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w w:val="90"/>
          <w:sz w:val="48"/>
          <w:szCs w:val="48"/>
        </w:rPr>
      </w:pPr>
      <w:bookmarkStart w:id="21" w:name="_GoBack"/>
      <w:bookmarkEnd w:id="21"/>
    </w:p>
    <w:p>
      <w:pPr>
        <w:jc w:val="center"/>
        <w:rPr>
          <w:w w:val="90"/>
          <w:sz w:val="48"/>
          <w:szCs w:val="48"/>
        </w:rPr>
      </w:pPr>
      <w:r>
        <w:rPr>
          <w:rFonts w:hint="eastAsia"/>
          <w:w w:val="90"/>
          <w:sz w:val="48"/>
          <w:szCs w:val="48"/>
        </w:rPr>
        <w:t>2019</w:t>
      </w:r>
      <w:r>
        <w:rPr>
          <w:w w:val="90"/>
          <w:sz w:val="48"/>
          <w:szCs w:val="48"/>
        </w:rPr>
        <w:t>年杭州市政府采购医疗设备公开招标项目</w:t>
      </w:r>
    </w:p>
    <w:p>
      <w:pPr>
        <w:jc w:val="center"/>
        <w:rPr>
          <w:rFonts w:ascii="宋体" w:hAnsi="宋体"/>
          <w:sz w:val="48"/>
          <w:szCs w:val="48"/>
        </w:rPr>
      </w:pPr>
      <w:r>
        <w:rPr>
          <w:rFonts w:hint="eastAsia"/>
          <w:sz w:val="48"/>
          <w:szCs w:val="48"/>
        </w:rPr>
        <w:t>（第五十一期）</w:t>
      </w:r>
    </w:p>
    <w:p>
      <w:pPr>
        <w:jc w:val="center"/>
        <w:rPr>
          <w:sz w:val="44"/>
          <w:szCs w:val="44"/>
        </w:rPr>
      </w:pPr>
    </w:p>
    <w:p>
      <w:pPr>
        <w:rPr>
          <w:sz w:val="28"/>
          <w:szCs w:val="28"/>
        </w:rPr>
      </w:pPr>
    </w:p>
    <w:p>
      <w:pPr>
        <w:jc w:val="center"/>
        <w:rPr>
          <w:b/>
          <w:sz w:val="140"/>
          <w:szCs w:val="140"/>
        </w:rPr>
      </w:pPr>
      <w:r>
        <w:rPr>
          <w:b/>
          <w:sz w:val="140"/>
          <w:szCs w:val="140"/>
        </w:rPr>
        <w:t>招 标 文 件</w:t>
      </w:r>
    </w:p>
    <w:p>
      <w:pPr>
        <w:rPr>
          <w:sz w:val="44"/>
          <w:szCs w:val="44"/>
        </w:rPr>
      </w:pPr>
    </w:p>
    <w:p>
      <w:pPr>
        <w:jc w:val="center"/>
        <w:rPr>
          <w:sz w:val="48"/>
          <w:szCs w:val="48"/>
        </w:rPr>
      </w:pPr>
      <w:r>
        <w:rPr>
          <w:sz w:val="48"/>
          <w:szCs w:val="48"/>
        </w:rPr>
        <w:t>招标编号：Hwcg</w:t>
      </w:r>
      <w:r>
        <w:rPr>
          <w:rFonts w:hint="eastAsia"/>
          <w:sz w:val="48"/>
          <w:szCs w:val="48"/>
        </w:rPr>
        <w:t>2019-51</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8"/>
          <w:szCs w:val="28"/>
        </w:rPr>
      </w:pPr>
      <w:r>
        <w:rPr>
          <w:rFonts w:hint="eastAsia"/>
          <w:sz w:val="36"/>
          <w:szCs w:val="36"/>
        </w:rPr>
        <w:t>杭州市卫生事业发展中心</w:t>
      </w:r>
    </w:p>
    <w:p>
      <w:pPr>
        <w:jc w:val="center"/>
        <w:rPr>
          <w:sz w:val="36"/>
          <w:szCs w:val="36"/>
        </w:rPr>
      </w:pPr>
    </w:p>
    <w:p>
      <w:pPr>
        <w:jc w:val="center"/>
        <w:rPr>
          <w:sz w:val="36"/>
          <w:szCs w:val="36"/>
        </w:rPr>
      </w:pPr>
      <w:r>
        <w:rPr>
          <w:rFonts w:hint="eastAsia"/>
          <w:sz w:val="36"/>
          <w:szCs w:val="36"/>
        </w:rPr>
        <w:t>2019年9月</w:t>
      </w:r>
    </w:p>
    <w:p>
      <w:pPr>
        <w:rPr>
          <w:rFonts w:ascii="宋体" w:hAnsi="宋体"/>
          <w:sz w:val="72"/>
          <w:szCs w:val="72"/>
        </w:rPr>
      </w:pPr>
    </w:p>
    <w:p>
      <w:pPr>
        <w:jc w:val="center"/>
        <w:rPr>
          <w:rFonts w:ascii="宋体" w:hAnsi="宋体"/>
          <w:sz w:val="72"/>
          <w:szCs w:val="72"/>
        </w:rPr>
      </w:pPr>
    </w:p>
    <w:p>
      <w:pPr>
        <w:jc w:val="center"/>
        <w:rPr>
          <w:rFonts w:ascii="宋体" w:hAnsi="宋体"/>
          <w:sz w:val="72"/>
          <w:szCs w:val="72"/>
        </w:rPr>
      </w:pPr>
      <w:r>
        <w:rPr>
          <w:rFonts w:hint="eastAsia" w:ascii="宋体" w:hAnsi="宋体"/>
          <w:sz w:val="72"/>
          <w:szCs w:val="72"/>
        </w:rPr>
        <w:t>目  录</w:t>
      </w:r>
    </w:p>
    <w:p>
      <w:pPr>
        <w:rPr>
          <w:rFonts w:ascii="宋体" w:hAnsi="宋体"/>
          <w:sz w:val="28"/>
          <w:szCs w:val="28"/>
        </w:rPr>
      </w:pPr>
    </w:p>
    <w:p>
      <w:pPr>
        <w:rPr>
          <w:rFonts w:ascii="宋体" w:hAnsi="宋体"/>
          <w:sz w:val="28"/>
          <w:szCs w:val="28"/>
        </w:rPr>
      </w:pPr>
    </w:p>
    <w:p>
      <w:pPr>
        <w:ind w:firstLine="720" w:firstLineChars="200"/>
        <w:rPr>
          <w:rFonts w:ascii="宋体" w:hAnsi="宋体"/>
          <w:sz w:val="36"/>
          <w:szCs w:val="36"/>
        </w:rPr>
      </w:pPr>
      <w:r>
        <w:rPr>
          <w:rFonts w:hint="eastAsia" w:ascii="宋体" w:hAnsi="宋体"/>
          <w:sz w:val="36"/>
          <w:szCs w:val="36"/>
        </w:rPr>
        <w:t>第一部分  招标公告 —————————————1</w:t>
      </w:r>
    </w:p>
    <w:p>
      <w:pPr>
        <w:ind w:firstLine="720" w:firstLineChars="200"/>
        <w:rPr>
          <w:rFonts w:ascii="宋体" w:hAnsi="宋体"/>
          <w:sz w:val="36"/>
          <w:szCs w:val="36"/>
        </w:rPr>
      </w:pPr>
    </w:p>
    <w:p>
      <w:pPr>
        <w:ind w:firstLine="720" w:firstLineChars="200"/>
        <w:rPr>
          <w:rFonts w:hint="eastAsia" w:ascii="宋体" w:hAnsi="宋体"/>
          <w:sz w:val="36"/>
          <w:szCs w:val="36"/>
        </w:rPr>
      </w:pPr>
      <w:r>
        <w:rPr>
          <w:rFonts w:hint="eastAsia" w:ascii="宋体" w:hAnsi="宋体"/>
          <w:sz w:val="36"/>
          <w:szCs w:val="36"/>
        </w:rPr>
        <w:t>第二部分  编制和提交采购响应文件须知 ————6</w:t>
      </w:r>
    </w:p>
    <w:p>
      <w:pPr>
        <w:ind w:firstLine="720" w:firstLineChars="200"/>
        <w:rPr>
          <w:rFonts w:hint="eastAsia" w:ascii="宋体" w:hAnsi="宋体"/>
          <w:sz w:val="36"/>
          <w:szCs w:val="36"/>
        </w:rPr>
      </w:pPr>
    </w:p>
    <w:p>
      <w:pPr>
        <w:ind w:firstLine="720" w:firstLineChars="200"/>
        <w:rPr>
          <w:rFonts w:ascii="宋体" w:hAnsi="宋体"/>
          <w:color w:val="0000FF"/>
          <w:sz w:val="36"/>
          <w:szCs w:val="36"/>
        </w:rPr>
      </w:pPr>
      <w:r>
        <w:rPr>
          <w:rFonts w:hint="eastAsia" w:ascii="宋体" w:hAnsi="宋体"/>
          <w:color w:val="0000FF"/>
          <w:sz w:val="36"/>
          <w:szCs w:val="36"/>
        </w:rPr>
        <w:t>第三部分  评分办法和评分标准————————29</w:t>
      </w:r>
    </w:p>
    <w:p>
      <w:pPr>
        <w:rPr>
          <w:rFonts w:ascii="宋体" w:hAnsi="宋体"/>
          <w:sz w:val="36"/>
          <w:szCs w:val="36"/>
        </w:rPr>
      </w:pPr>
    </w:p>
    <w:p>
      <w:pPr>
        <w:ind w:firstLine="720" w:firstLineChars="200"/>
        <w:rPr>
          <w:rFonts w:ascii="宋体" w:hAnsi="宋体"/>
          <w:sz w:val="36"/>
          <w:szCs w:val="36"/>
        </w:rPr>
      </w:pPr>
      <w:r>
        <w:rPr>
          <w:rFonts w:hint="eastAsia" w:ascii="宋体" w:hAnsi="宋体"/>
          <w:sz w:val="36"/>
          <w:szCs w:val="36"/>
        </w:rPr>
        <w:t>第四部分  项目技术规范和服务要求——————32</w:t>
      </w:r>
    </w:p>
    <w:p>
      <w:pPr>
        <w:ind w:firstLine="720" w:firstLineChars="200"/>
        <w:rPr>
          <w:rFonts w:ascii="宋体" w:hAnsi="宋体"/>
          <w:sz w:val="36"/>
          <w:szCs w:val="36"/>
        </w:rPr>
      </w:pPr>
    </w:p>
    <w:p>
      <w:pPr>
        <w:ind w:firstLine="720" w:firstLineChars="200"/>
        <w:rPr>
          <w:rFonts w:ascii="宋体" w:hAnsi="宋体"/>
          <w:sz w:val="36"/>
          <w:szCs w:val="36"/>
        </w:rPr>
      </w:pPr>
      <w:r>
        <w:rPr>
          <w:rFonts w:hint="eastAsia" w:ascii="宋体" w:hAnsi="宋体"/>
          <w:sz w:val="36"/>
          <w:szCs w:val="36"/>
        </w:rPr>
        <w:t>第五部分  采购合同的一般和特殊条款—————34</w:t>
      </w:r>
    </w:p>
    <w:p>
      <w:pPr>
        <w:ind w:firstLine="720" w:firstLineChars="200"/>
        <w:rPr>
          <w:rFonts w:hint="eastAsia" w:ascii="宋体" w:hAnsi="宋体"/>
          <w:sz w:val="36"/>
          <w:szCs w:val="36"/>
        </w:rPr>
      </w:pPr>
    </w:p>
    <w:p>
      <w:pPr>
        <w:ind w:firstLine="720" w:firstLineChars="200"/>
        <w:rPr>
          <w:rFonts w:ascii="宋体" w:hAnsi="宋体"/>
          <w:sz w:val="36"/>
          <w:szCs w:val="36"/>
        </w:rPr>
      </w:pPr>
      <w:r>
        <w:rPr>
          <w:rFonts w:hint="eastAsia" w:ascii="宋体" w:hAnsi="宋体"/>
          <w:sz w:val="36"/>
          <w:szCs w:val="36"/>
        </w:rPr>
        <w:t>第六部分  应提交的有关格式范例———————36</w:t>
      </w:r>
    </w:p>
    <w:p>
      <w:pPr>
        <w:ind w:firstLine="720" w:firstLineChars="200"/>
        <w:rPr>
          <w:rFonts w:ascii="宋体" w:hAnsi="宋体"/>
          <w:sz w:val="36"/>
          <w:szCs w:val="36"/>
        </w:rPr>
      </w:pPr>
    </w:p>
    <w:p>
      <w:pPr>
        <w:ind w:firstLine="720" w:firstLineChars="200"/>
        <w:rPr>
          <w:rFonts w:ascii="宋体" w:hAnsi="宋体"/>
          <w:sz w:val="28"/>
          <w:szCs w:val="28"/>
        </w:rPr>
      </w:pPr>
      <w:r>
        <w:rPr>
          <w:rFonts w:hint="eastAsia" w:ascii="宋体" w:hAnsi="宋体"/>
          <w:sz w:val="36"/>
          <w:szCs w:val="36"/>
        </w:rPr>
        <w:t>第七部分  采购需求表————————————58</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第一部分 招标公告</w:t>
      </w:r>
    </w:p>
    <w:p>
      <w:pPr>
        <w:widowControl/>
        <w:shd w:val="clear" w:color="auto" w:fill="FFFFFF"/>
        <w:spacing w:line="480" w:lineRule="atLeast"/>
        <w:ind w:firstLine="618" w:firstLineChars="221"/>
        <w:jc w:val="left"/>
        <w:rPr>
          <w:rFonts w:ascii="宋体" w:hAnsi="宋体" w:cs="宋体"/>
          <w:color w:val="333333"/>
          <w:kern w:val="0"/>
          <w:sz w:val="28"/>
          <w:szCs w:val="28"/>
        </w:rPr>
      </w:pPr>
      <w:bookmarkStart w:id="0" w:name="OLE_LINK2"/>
      <w:bookmarkStart w:id="1" w:name="OLE_LINK3"/>
      <w:r>
        <w:rPr>
          <w:rFonts w:hint="eastAsia" w:ascii="宋体" w:hAnsi="宋体" w:cs="宋体"/>
          <w:color w:val="333333"/>
          <w:kern w:val="0"/>
          <w:sz w:val="28"/>
          <w:szCs w:val="28"/>
        </w:rPr>
        <w:t>根据《中华人民共和国政府采购法》等有关规定，杭州市卫生事业发展中心受杭州市中医院委托，就2019年杭州市医疗设备政府采购公开招标项目（第五十一期）进行公开招标采购，欢迎国内合格的供应商前来投标。</w:t>
      </w:r>
    </w:p>
    <w:p>
      <w:pPr>
        <w:widowControl/>
        <w:shd w:val="clear" w:color="auto" w:fill="FFFFFF"/>
        <w:spacing w:before="150" w:line="480" w:lineRule="atLeast"/>
        <w:ind w:firstLine="548" w:firstLineChars="196"/>
        <w:jc w:val="left"/>
        <w:rPr>
          <w:rFonts w:ascii="宋体" w:hAnsi="宋体" w:cs="宋体"/>
          <w:bCs/>
          <w:color w:val="333333"/>
          <w:kern w:val="0"/>
          <w:sz w:val="28"/>
          <w:szCs w:val="28"/>
        </w:rPr>
      </w:pPr>
      <w:r>
        <w:rPr>
          <w:rFonts w:hint="eastAsia" w:ascii="宋体" w:hAnsi="宋体" w:cs="宋体"/>
          <w:bCs/>
          <w:color w:val="333333"/>
          <w:kern w:val="0"/>
          <w:sz w:val="28"/>
          <w:szCs w:val="28"/>
        </w:rPr>
        <w:t>一、采购项目编号：HWCG2019-51</w:t>
      </w:r>
    </w:p>
    <w:p>
      <w:pPr>
        <w:widowControl/>
        <w:shd w:val="clear" w:color="auto" w:fill="FFFFFF"/>
        <w:spacing w:before="150" w:line="480" w:lineRule="atLeast"/>
        <w:ind w:firstLine="548" w:firstLineChars="196"/>
        <w:jc w:val="left"/>
        <w:rPr>
          <w:rFonts w:ascii="宋体" w:hAnsi="宋体" w:cs="宋体"/>
          <w:bCs/>
          <w:color w:val="333333"/>
          <w:kern w:val="0"/>
          <w:sz w:val="28"/>
          <w:szCs w:val="28"/>
        </w:rPr>
      </w:pPr>
      <w:r>
        <w:rPr>
          <w:rFonts w:hint="eastAsia" w:ascii="宋体" w:hAnsi="宋体" w:cs="宋体"/>
          <w:bCs/>
          <w:color w:val="333333"/>
          <w:kern w:val="0"/>
          <w:sz w:val="28"/>
          <w:szCs w:val="28"/>
        </w:rPr>
        <w:t>二、项目名称：2019年杭州市医疗设备政府采购公开招标项目（第五十一期）</w:t>
      </w:r>
    </w:p>
    <w:p>
      <w:pPr>
        <w:widowControl/>
        <w:shd w:val="clear" w:color="auto" w:fill="FFFFFF"/>
        <w:spacing w:before="150" w:line="480" w:lineRule="atLeast"/>
        <w:ind w:firstLine="548" w:firstLineChars="196"/>
        <w:jc w:val="left"/>
        <w:rPr>
          <w:rFonts w:ascii="宋体" w:hAnsi="宋体" w:cs="宋体"/>
          <w:bCs/>
          <w:color w:val="333333"/>
          <w:kern w:val="0"/>
          <w:sz w:val="28"/>
          <w:szCs w:val="28"/>
        </w:rPr>
      </w:pPr>
      <w:r>
        <w:rPr>
          <w:rFonts w:hint="eastAsia" w:ascii="宋体" w:hAnsi="宋体" w:cs="宋体"/>
          <w:bCs/>
          <w:color w:val="333333"/>
          <w:kern w:val="0"/>
          <w:sz w:val="28"/>
          <w:szCs w:val="28"/>
        </w:rPr>
        <w:t>三、采购方式：公开招标</w:t>
      </w:r>
    </w:p>
    <w:p>
      <w:pPr>
        <w:widowControl/>
        <w:shd w:val="clear" w:color="auto" w:fill="FFFFFF"/>
        <w:spacing w:before="150" w:line="480" w:lineRule="atLeast"/>
        <w:ind w:firstLine="548" w:firstLineChars="196"/>
        <w:jc w:val="left"/>
        <w:rPr>
          <w:rFonts w:ascii="宋体" w:hAnsi="宋体" w:cs="宋体"/>
          <w:bCs/>
          <w:kern w:val="0"/>
          <w:sz w:val="28"/>
          <w:szCs w:val="28"/>
        </w:rPr>
      </w:pPr>
      <w:r>
        <w:rPr>
          <w:rFonts w:hint="eastAsia" w:ascii="宋体" w:hAnsi="宋体" w:cs="宋体"/>
          <w:bCs/>
          <w:kern w:val="0"/>
          <w:sz w:val="28"/>
          <w:szCs w:val="28"/>
        </w:rPr>
        <w:t>四、招标项目概况（内容、用途、数量、简要技术要求等）：</w:t>
      </w:r>
    </w:p>
    <w:tbl>
      <w:tblPr>
        <w:tblStyle w:val="27"/>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18"/>
        <w:gridCol w:w="850"/>
        <w:gridCol w:w="851"/>
        <w:gridCol w:w="1417"/>
        <w:gridCol w:w="382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rFonts w:ascii="宋体" w:hAnsi="宋体"/>
                <w:kern w:val="0"/>
                <w:sz w:val="18"/>
                <w:szCs w:val="18"/>
              </w:rPr>
            </w:pPr>
            <w:r>
              <w:rPr>
                <w:rFonts w:ascii="宋体" w:hAnsi="宋体"/>
                <w:kern w:val="0"/>
                <w:sz w:val="18"/>
                <w:szCs w:val="18"/>
              </w:rPr>
              <w:t>标项</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rFonts w:ascii="宋体" w:hAnsi="宋体"/>
                <w:kern w:val="0"/>
                <w:sz w:val="18"/>
                <w:szCs w:val="18"/>
              </w:rPr>
            </w:pPr>
            <w:r>
              <w:rPr>
                <w:rFonts w:ascii="宋体" w:hAnsi="宋体"/>
                <w:kern w:val="0"/>
                <w:sz w:val="18"/>
                <w:szCs w:val="18"/>
              </w:rPr>
              <w:t>标项内容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right="60" w:firstLine="180" w:firstLineChars="100"/>
              <w:jc w:val="center"/>
              <w:rPr>
                <w:rFonts w:ascii="宋体" w:hAnsi="宋体"/>
                <w:kern w:val="0"/>
                <w:sz w:val="18"/>
                <w:szCs w:val="18"/>
              </w:rPr>
            </w:pPr>
            <w:r>
              <w:rPr>
                <w:rFonts w:ascii="宋体" w:hAnsi="宋体"/>
                <w:kern w:val="0"/>
                <w:sz w:val="18"/>
                <w:szCs w:val="18"/>
              </w:rPr>
              <w:t>数量</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rFonts w:ascii="宋体" w:hAnsi="宋体"/>
                <w:kern w:val="0"/>
                <w:sz w:val="18"/>
                <w:szCs w:val="18"/>
              </w:rPr>
            </w:pPr>
            <w:r>
              <w:rPr>
                <w:rFonts w:ascii="宋体" w:hAnsi="宋体"/>
                <w:kern w:val="0"/>
                <w:sz w:val="18"/>
                <w:szCs w:val="18"/>
              </w:rPr>
              <w:t>单位</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rFonts w:ascii="宋体" w:hAnsi="宋体"/>
                <w:kern w:val="0"/>
                <w:sz w:val="18"/>
                <w:szCs w:val="18"/>
              </w:rPr>
            </w:pPr>
            <w:r>
              <w:rPr>
                <w:rFonts w:ascii="宋体" w:hAnsi="宋体"/>
                <w:kern w:val="0"/>
                <w:sz w:val="18"/>
                <w:szCs w:val="18"/>
              </w:rPr>
              <w:t>预算金额(元)</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widowControl/>
              <w:spacing w:before="60" w:after="60" w:line="360" w:lineRule="auto"/>
              <w:ind w:left="60" w:right="60"/>
              <w:jc w:val="center"/>
              <w:rPr>
                <w:rFonts w:ascii="宋体" w:hAnsi="宋体"/>
                <w:kern w:val="0"/>
                <w:sz w:val="18"/>
                <w:szCs w:val="18"/>
              </w:rPr>
            </w:pPr>
            <w:r>
              <w:rPr>
                <w:rFonts w:hint="eastAsia" w:ascii="宋体" w:hAnsi="宋体"/>
                <w:kern w:val="0"/>
                <w:sz w:val="18"/>
                <w:szCs w:val="18"/>
              </w:rPr>
              <w:t>简要说明</w:t>
            </w:r>
          </w:p>
        </w:tc>
        <w:tc>
          <w:tcPr>
            <w:tcW w:w="993" w:type="dxa"/>
            <w:tcBorders>
              <w:top w:val="single" w:color="auto" w:sz="4" w:space="0"/>
              <w:left w:val="single" w:color="auto" w:sz="4" w:space="0"/>
              <w:bottom w:val="single" w:color="auto" w:sz="4" w:space="0"/>
              <w:right w:val="single" w:color="auto" w:sz="4" w:space="0"/>
            </w:tcBorders>
            <w:noWrap w:val="0"/>
            <w:vAlign w:val="top"/>
          </w:tcPr>
          <w:p>
            <w:pPr>
              <w:widowControl/>
              <w:spacing w:before="60" w:after="60" w:line="360" w:lineRule="auto"/>
              <w:ind w:left="60" w:right="60"/>
              <w:jc w:val="center"/>
              <w:rPr>
                <w:rFonts w:hint="eastAsia" w:ascii="宋体" w:hAnsi="宋体"/>
                <w:kern w:val="0"/>
                <w:sz w:val="18"/>
                <w:szCs w:val="18"/>
              </w:rPr>
            </w:pPr>
            <w:r>
              <w:rPr>
                <w:rFonts w:hint="eastAsia" w:ascii="宋体" w:hAnsi="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r>
    </w:tbl>
    <w:p>
      <w:pPr>
        <w:widowControl/>
        <w:shd w:val="clear" w:color="auto" w:fill="FFFFFF"/>
        <w:spacing w:before="150" w:line="480" w:lineRule="atLeast"/>
        <w:ind w:firstLine="560" w:firstLineChars="200"/>
        <w:jc w:val="left"/>
        <w:rPr>
          <w:rFonts w:ascii="宋体" w:hAnsi="宋体" w:cs="宋体"/>
          <w:bCs/>
          <w:color w:val="333333"/>
          <w:kern w:val="0"/>
          <w:sz w:val="28"/>
          <w:szCs w:val="28"/>
        </w:rPr>
      </w:pPr>
      <w:r>
        <w:rPr>
          <w:rFonts w:hint="eastAsia" w:ascii="宋体" w:hAnsi="宋体" w:cs="宋体"/>
          <w:bCs/>
          <w:color w:val="333333"/>
          <w:kern w:val="0"/>
          <w:sz w:val="28"/>
          <w:szCs w:val="28"/>
        </w:rPr>
        <w:t>五、投标供应商资格要求：</w:t>
      </w:r>
    </w:p>
    <w:p>
      <w:pPr>
        <w:widowControl/>
        <w:shd w:val="clear" w:color="auto" w:fill="FFFFFF"/>
        <w:spacing w:line="480" w:lineRule="atLeast"/>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（1）基本资格条件：符合《中华人民共和国政府采购法》第二十二条的规定；</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（2）特定条件：</w:t>
      </w:r>
      <w:r>
        <w:rPr>
          <w:rFonts w:ascii="宋体" w:hAnsi="宋体" w:cs="宋体"/>
          <w:color w:val="333333"/>
          <w:kern w:val="0"/>
          <w:sz w:val="28"/>
          <w:szCs w:val="28"/>
        </w:rPr>
        <w:t>投标人未被列入失信被执行人名单、重大税收违法案件当事人名单、政府采购严重违法失信行为记录名单，信用信息以信用中国网站（www.creditchina.gov.cn）、中国政府采购网（www.ccgp.gov.cn）公布为准；</w:t>
      </w:r>
    </w:p>
    <w:p>
      <w:pPr>
        <w:widowControl/>
        <w:shd w:val="clear" w:color="auto" w:fill="FFFFFF"/>
        <w:spacing w:before="150" w:line="480" w:lineRule="atLeast"/>
        <w:ind w:firstLine="560" w:firstLineChars="200"/>
        <w:jc w:val="left"/>
        <w:rPr>
          <w:rFonts w:ascii="宋体" w:hAnsi="宋体" w:cs="宋体"/>
          <w:bCs/>
          <w:color w:val="333333"/>
          <w:kern w:val="0"/>
          <w:sz w:val="28"/>
          <w:szCs w:val="28"/>
        </w:rPr>
      </w:pPr>
      <w:r>
        <w:rPr>
          <w:rFonts w:hint="eastAsia" w:ascii="宋体" w:hAnsi="宋体" w:cs="宋体"/>
          <w:bCs/>
          <w:color w:val="333333"/>
          <w:kern w:val="0"/>
          <w:sz w:val="28"/>
          <w:szCs w:val="28"/>
        </w:rPr>
        <w:t>六、供应商报名时间及地点等：</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采购文件发售时间：2019-  - 至2019-  -  （双休日及法定节假日除外）</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标书售价：免费</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供应商报名方式：在线报名</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获取标书时须提交的文件资料：无</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提示：</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（1）采购机构将拒绝接受非报名供应商的投标文件。</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 xml:space="preserve">七、投标截止时间：2019-  -   00:00:00 </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八、投标地点：杭州市上城区开元路70号七楼会议室</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九、开标时间：2019-  -   00:00:00</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十、开标地点：杭州市上城区开元路70号七楼会议室</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十一、投标保证金：无</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十二、质疑和投诉：</w:t>
      </w:r>
    </w:p>
    <w:p>
      <w:pPr>
        <w:widowControl/>
        <w:shd w:val="clear" w:color="auto" w:fill="FFFFFF"/>
        <w:spacing w:line="480" w:lineRule="atLeast"/>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widowControl/>
        <w:shd w:val="clear" w:color="auto" w:fill="FFFFFF"/>
        <w:spacing w:line="480" w:lineRule="atLeast"/>
        <w:ind w:firstLine="480"/>
        <w:jc w:val="left"/>
        <w:rPr>
          <w:rFonts w:ascii="宋体" w:hAnsi="宋体" w:cs="宋体"/>
          <w:color w:val="333333"/>
          <w:kern w:val="0"/>
          <w:sz w:val="28"/>
          <w:szCs w:val="28"/>
        </w:rPr>
      </w:pPr>
      <w:r>
        <w:rPr>
          <w:rFonts w:ascii="宋体" w:hAnsi="宋体" w:cs="宋体"/>
          <w:color w:val="333333"/>
          <w:kern w:val="0"/>
          <w:sz w:val="28"/>
          <w:szCs w:val="28"/>
        </w:rPr>
        <w:t>质疑受理地点：杭州市卫生事业发展中心203室(杭州市上城区开元路70号);联系人：余侃</w:t>
      </w:r>
      <w:r>
        <w:rPr>
          <w:rFonts w:hint="eastAsia" w:ascii="宋体" w:hAnsi="宋体" w:cs="宋体"/>
          <w:color w:val="333333"/>
          <w:kern w:val="0"/>
          <w:sz w:val="28"/>
          <w:szCs w:val="28"/>
        </w:rPr>
        <w:t xml:space="preserve">  </w:t>
      </w:r>
      <w:r>
        <w:rPr>
          <w:rFonts w:ascii="宋体" w:hAnsi="宋体" w:cs="宋体"/>
          <w:color w:val="333333"/>
          <w:kern w:val="0"/>
          <w:sz w:val="28"/>
          <w:szCs w:val="28"/>
        </w:rPr>
        <w:t>联系电话：0571-87012671。</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十三、其他事项：</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无</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十四、公告发布范围：</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浙江省政府采购网、杭州市政府采购网、 杭州市卫生健康委员会网站。</w:t>
      </w:r>
    </w:p>
    <w:p>
      <w:pPr>
        <w:widowControl/>
        <w:shd w:val="clear" w:color="auto" w:fill="FFFFFF"/>
        <w:spacing w:before="150" w:line="480" w:lineRule="atLeast"/>
        <w:jc w:val="left"/>
        <w:rPr>
          <w:rFonts w:ascii="宋体" w:hAnsi="宋体" w:cs="宋体"/>
          <w:bCs/>
          <w:color w:val="333333"/>
          <w:kern w:val="0"/>
          <w:sz w:val="28"/>
          <w:szCs w:val="28"/>
        </w:rPr>
      </w:pPr>
      <w:r>
        <w:rPr>
          <w:rFonts w:hint="eastAsia" w:ascii="宋体" w:hAnsi="宋体" w:cs="宋体"/>
          <w:bCs/>
          <w:color w:val="333333"/>
          <w:kern w:val="0"/>
          <w:sz w:val="28"/>
          <w:szCs w:val="28"/>
        </w:rPr>
        <w:t>十五、联系方式：</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1、采购人</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采购人名称：杭州市中医院</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地址：体育场路453号</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联系人：张际州</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联系电话：</w:t>
      </w:r>
      <w:r>
        <w:rPr>
          <w:rFonts w:ascii="宋体" w:hAnsi="宋体" w:cs="宋体"/>
          <w:color w:val="333333"/>
          <w:kern w:val="0"/>
          <w:sz w:val="28"/>
          <w:szCs w:val="28"/>
        </w:rPr>
        <w:t>85827903</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2、采购机构</w:t>
      </w:r>
    </w:p>
    <w:p>
      <w:pPr>
        <w:widowControl/>
        <w:shd w:val="clear" w:color="auto" w:fill="FFFFFF"/>
        <w:spacing w:line="480" w:lineRule="atLeast"/>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采购机构名称：杭州市卫生事业发展中心</w:t>
      </w:r>
    </w:p>
    <w:p>
      <w:pPr>
        <w:widowControl/>
        <w:shd w:val="clear" w:color="auto" w:fill="FFFFFF"/>
        <w:spacing w:line="480" w:lineRule="atLeast"/>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地址：杭州市上城区开元路70号203室</w:t>
      </w:r>
    </w:p>
    <w:p>
      <w:pPr>
        <w:widowControl/>
        <w:shd w:val="clear" w:color="auto" w:fill="FFFFFF"/>
        <w:spacing w:line="480" w:lineRule="atLeast"/>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联系人：江腾</w:t>
      </w:r>
    </w:p>
    <w:p>
      <w:pPr>
        <w:widowControl/>
        <w:shd w:val="clear" w:color="auto" w:fill="FFFFFF"/>
        <w:spacing w:line="480" w:lineRule="atLeast"/>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联系电话：87012671</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传真：87012056</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3、同级政府采购监督管理部门</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同级政府采购监督管理部门：杭州市财政局</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地址：杭州市中河中路152号杭州市财税大楼</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投诉受理人：吕先生</w:t>
      </w:r>
    </w:p>
    <w:p>
      <w:pPr>
        <w:widowControl/>
        <w:shd w:val="clear" w:color="auto" w:fill="FFFFFF"/>
        <w:spacing w:line="480" w:lineRule="atLeast"/>
        <w:ind w:firstLine="480"/>
        <w:jc w:val="left"/>
        <w:rPr>
          <w:rFonts w:ascii="宋体" w:hAnsi="宋体" w:cs="宋体"/>
          <w:color w:val="333333"/>
          <w:kern w:val="0"/>
          <w:sz w:val="28"/>
          <w:szCs w:val="28"/>
        </w:rPr>
      </w:pPr>
      <w:r>
        <w:rPr>
          <w:rFonts w:hint="eastAsia" w:ascii="宋体" w:hAnsi="宋体" w:cs="宋体"/>
          <w:color w:val="333333"/>
          <w:kern w:val="0"/>
          <w:sz w:val="28"/>
          <w:szCs w:val="28"/>
        </w:rPr>
        <w:t>联系电话：0571-87715261</w:t>
      </w:r>
    </w:p>
    <w:p>
      <w:pPr>
        <w:widowControl/>
        <w:shd w:val="clear" w:color="auto" w:fill="FFFFFF"/>
        <w:spacing w:line="480" w:lineRule="atLeast"/>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传真：057187233325</w:t>
      </w: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spacing w:line="480" w:lineRule="atLeast"/>
        <w:jc w:val="left"/>
        <w:rPr>
          <w:rFonts w:hint="eastAsia" w:ascii="宋体" w:hAnsi="宋体" w:cs="宋体"/>
          <w:color w:val="333333"/>
          <w:kern w:val="0"/>
          <w:sz w:val="28"/>
          <w:szCs w:val="28"/>
        </w:rPr>
      </w:pPr>
    </w:p>
    <w:p>
      <w:pPr>
        <w:widowControl/>
        <w:shd w:val="clear" w:color="auto" w:fill="FFFFFF"/>
        <w:tabs>
          <w:tab w:val="left" w:pos="2385"/>
        </w:tabs>
        <w:spacing w:line="480" w:lineRule="atLeast"/>
        <w:jc w:val="left"/>
        <w:rPr>
          <w:rFonts w:hint="eastAsia" w:ascii="宋体" w:hAnsi="宋体" w:cs="宋体"/>
          <w:color w:val="333333"/>
          <w:kern w:val="0"/>
          <w:sz w:val="28"/>
          <w:szCs w:val="28"/>
        </w:rPr>
      </w:pPr>
    </w:p>
    <w:p>
      <w:pPr>
        <w:ind w:firstLine="5550" w:firstLineChars="1850"/>
        <w:rPr>
          <w:rFonts w:ascii="宋体" w:hAnsi="宋体"/>
          <w:sz w:val="30"/>
          <w:szCs w:val="30"/>
        </w:rPr>
      </w:pPr>
      <w:r>
        <w:rPr>
          <w:rFonts w:hint="eastAsia" w:ascii="宋体" w:hAnsi="宋体"/>
          <w:sz w:val="30"/>
          <w:szCs w:val="30"/>
        </w:rPr>
        <w:t>杭州市卫生事业发展中心</w:t>
      </w:r>
    </w:p>
    <w:p>
      <w:pPr>
        <w:jc w:val="center"/>
        <w:rPr>
          <w:rFonts w:hint="eastAsia" w:ascii="宋体" w:hAnsi="宋体"/>
          <w:b/>
          <w:sz w:val="52"/>
          <w:szCs w:val="52"/>
        </w:rPr>
      </w:pPr>
      <w:r>
        <w:rPr>
          <w:rFonts w:hint="eastAsia" w:ascii="宋体" w:hAnsi="宋体"/>
          <w:sz w:val="30"/>
          <w:szCs w:val="30"/>
        </w:rPr>
        <w:t xml:space="preserve">                                2019年  月</w:t>
      </w:r>
      <w:bookmarkEnd w:id="0"/>
      <w:bookmarkEnd w:id="1"/>
      <w:r>
        <w:rPr>
          <w:rFonts w:hint="eastAsia" w:ascii="宋体" w:hAnsi="宋体"/>
          <w:sz w:val="30"/>
          <w:szCs w:val="30"/>
        </w:rPr>
        <w:t xml:space="preserve">  日</w:t>
      </w:r>
    </w:p>
    <w:p>
      <w:pPr>
        <w:rPr>
          <w:rFonts w:ascii="宋体" w:hAnsi="宋体"/>
          <w:b/>
          <w:sz w:val="52"/>
          <w:szCs w:val="52"/>
        </w:rPr>
      </w:pPr>
      <w:r>
        <w:rPr>
          <w:rFonts w:hint="eastAsia" w:ascii="宋体" w:hAnsi="宋体"/>
          <w:b/>
          <w:sz w:val="52"/>
          <w:szCs w:val="52"/>
        </w:rPr>
        <w:t>第二部分  编制和提交采购响应文件须知</w:t>
      </w:r>
    </w:p>
    <w:tbl>
      <w:tblPr>
        <w:tblStyle w:val="27"/>
        <w:tblW w:w="9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1065"/>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blHead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条款</w:t>
            </w:r>
          </w:p>
        </w:tc>
        <w:tc>
          <w:tcPr>
            <w:tcW w:w="9165" w:type="dxa"/>
            <w:gridSpan w:val="2"/>
            <w:tcBorders>
              <w:top w:val="single" w:color="000000" w:sz="8" w:space="0"/>
              <w:left w:val="single" w:color="000000" w:sz="2" w:space="0"/>
              <w:bottom w:val="single" w:color="000000" w:sz="2" w:space="0"/>
              <w:right w:val="single" w:color="000000" w:sz="8" w:space="0"/>
            </w:tcBorders>
            <w:noWrap w:val="0"/>
            <w:vAlign w:val="center"/>
          </w:tcPr>
          <w:p>
            <w:pPr>
              <w:snapToGrid w:val="0"/>
              <w:spacing w:line="360" w:lineRule="auto"/>
              <w:jc w:val="center"/>
              <w:rPr>
                <w:rFonts w:ascii="仿宋_GB2312" w:hAnsi="宋体" w:eastAsia="仿宋_GB2312"/>
                <w:b/>
                <w:sz w:val="24"/>
              </w:rPr>
            </w:pPr>
            <w:r>
              <w:rPr>
                <w:rFonts w:hint="eastAsia" w:ascii="仿宋_GB2312" w:hAnsi="宋体" w:eastAsia="仿宋_GB2312"/>
                <w:b/>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Height w:val="6090" w:hRule="atLeast"/>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w:t>
            </w:r>
          </w:p>
        </w:tc>
        <w:tc>
          <w:tcPr>
            <w:tcW w:w="9165" w:type="dxa"/>
            <w:gridSpan w:val="2"/>
            <w:tcBorders>
              <w:top w:val="single" w:color="000000" w:sz="2" w:space="0"/>
              <w:left w:val="single" w:color="000000" w:sz="2" w:space="0"/>
              <w:bottom w:val="single" w:color="000000" w:sz="2" w:space="0"/>
              <w:right w:val="single" w:color="000000" w:sz="8" w:space="0"/>
            </w:tcBorders>
            <w:noWrap w:val="0"/>
            <w:vAlign w:val="top"/>
          </w:tcPr>
          <w:p>
            <w:pPr>
              <w:snapToGrid w:val="0"/>
              <w:spacing w:line="360" w:lineRule="auto"/>
              <w:jc w:val="center"/>
              <w:rPr>
                <w:rFonts w:ascii="仿宋_GB2312" w:hAnsi="宋体" w:eastAsia="仿宋_GB2312"/>
                <w:b/>
                <w:sz w:val="24"/>
              </w:rPr>
            </w:pPr>
            <w:r>
              <w:rPr>
                <w:rFonts w:hint="eastAsia" w:ascii="仿宋_GB2312" w:hAnsi="宋体" w:eastAsia="仿宋_GB2312"/>
                <w:b/>
                <w:sz w:val="24"/>
              </w:rPr>
              <w:t>项目说明</w:t>
            </w:r>
          </w:p>
          <w:p>
            <w:pPr>
              <w:spacing w:line="360" w:lineRule="auto"/>
              <w:ind w:firstLine="475" w:firstLineChars="197"/>
              <w:rPr>
                <w:rFonts w:ascii="仿宋_GB2312" w:hAnsi="Courier New" w:eastAsia="仿宋_GB2312"/>
                <w:sz w:val="24"/>
              </w:rPr>
            </w:pPr>
            <w:r>
              <w:rPr>
                <w:rFonts w:hint="eastAsia" w:ascii="仿宋_GB2312" w:eastAsia="仿宋_GB2312"/>
                <w:b/>
                <w:sz w:val="24"/>
              </w:rPr>
              <w:t>一、项目名称：</w:t>
            </w:r>
            <w:r>
              <w:rPr>
                <w:rFonts w:hint="eastAsia" w:ascii="仿宋_GB2312" w:hAnsi="宋体" w:eastAsia="仿宋_GB2312"/>
                <w:sz w:val="24"/>
              </w:rPr>
              <w:t>2019年杭州市医疗设备政府采购公开招标项目（第五十一期）</w:t>
            </w:r>
            <w:r>
              <w:rPr>
                <w:rFonts w:hint="eastAsia" w:ascii="仿宋_GB2312" w:hAnsi="Courier New" w:eastAsia="仿宋_GB2312"/>
                <w:sz w:val="24"/>
              </w:rPr>
              <w:t>。</w:t>
            </w:r>
          </w:p>
          <w:p>
            <w:pPr>
              <w:spacing w:line="360" w:lineRule="auto"/>
              <w:rPr>
                <w:rFonts w:ascii="仿宋_GB2312" w:hAnsi="宋体" w:eastAsia="仿宋_GB2312"/>
                <w:sz w:val="24"/>
                <w:lang w:val="zh-CN"/>
              </w:rPr>
            </w:pPr>
            <w:r>
              <w:rPr>
                <w:rFonts w:hint="eastAsia" w:ascii="仿宋_GB2312" w:hAnsi="仿宋" w:eastAsia="仿宋_GB2312"/>
                <w:b/>
                <w:sz w:val="24"/>
                <w:lang w:val="zh-CN"/>
              </w:rPr>
              <w:t xml:space="preserve">    </w:t>
            </w:r>
            <w:r>
              <w:rPr>
                <w:rFonts w:hint="eastAsia" w:ascii="仿宋_GB2312" w:hAnsi="仿宋" w:eastAsia="仿宋_GB2312"/>
                <w:b/>
                <w:vanish/>
                <w:sz w:val="24"/>
                <w:lang w:val="zh-CN"/>
              </w:rPr>
              <w:t xml:space="preserve">一                             </w:t>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vanish/>
                <w:sz w:val="24"/>
                <w:lang w:val="zh-CN"/>
              </w:rPr>
              <w:pgNum/>
            </w:r>
            <w:r>
              <w:rPr>
                <w:rFonts w:hint="eastAsia" w:ascii="仿宋_GB2312" w:hAnsi="仿宋" w:eastAsia="仿宋_GB2312"/>
                <w:b/>
                <w:sz w:val="24"/>
                <w:lang w:val="zh-CN"/>
              </w:rPr>
              <w:t>二、</w:t>
            </w:r>
            <w:r>
              <w:rPr>
                <w:rFonts w:hint="eastAsia" w:ascii="仿宋_GB2312" w:eastAsia="仿宋_GB2312"/>
                <w:b/>
                <w:sz w:val="24"/>
                <w:lang w:val="zh-CN"/>
              </w:rPr>
              <w:t>采购预算：详见第六部分《采购需求表》</w:t>
            </w:r>
          </w:p>
          <w:p>
            <w:pPr>
              <w:spacing w:line="360" w:lineRule="auto"/>
              <w:ind w:firstLine="472" w:firstLineChars="196"/>
              <w:rPr>
                <w:rFonts w:ascii="仿宋_GB2312" w:hAnsi="仿宋" w:eastAsia="仿宋_GB2312"/>
                <w:sz w:val="24"/>
              </w:rPr>
            </w:pPr>
            <w:r>
              <w:rPr>
                <w:rFonts w:hint="eastAsia" w:ascii="仿宋_GB2312" w:eastAsia="仿宋_GB2312"/>
                <w:b/>
                <w:sz w:val="24"/>
              </w:rPr>
              <w:t>三、</w:t>
            </w:r>
            <w:r>
              <w:rPr>
                <w:rFonts w:hint="eastAsia" w:ascii="仿宋_GB2312" w:hAnsi="仿宋" w:eastAsia="仿宋_GB2312"/>
                <w:b/>
                <w:sz w:val="24"/>
              </w:rPr>
              <w:t>项目技术规范和服务要求：</w:t>
            </w:r>
            <w:r>
              <w:rPr>
                <w:rFonts w:hint="eastAsia" w:ascii="仿宋_GB2312" w:hAnsi="宋体" w:eastAsia="仿宋_GB2312" w:cs="Vrinda"/>
                <w:sz w:val="24"/>
              </w:rPr>
              <w:t>详见第六部分《采购需求表》</w:t>
            </w:r>
          </w:p>
          <w:p>
            <w:pPr>
              <w:spacing w:line="360" w:lineRule="auto"/>
              <w:ind w:firstLine="472" w:firstLineChars="196"/>
              <w:rPr>
                <w:rFonts w:ascii="仿宋_GB2312" w:hAnsi="宋体" w:eastAsia="仿宋_GB2312"/>
                <w:sz w:val="24"/>
                <w:lang w:val="zh-CN"/>
              </w:rPr>
            </w:pPr>
            <w:r>
              <w:rPr>
                <w:rFonts w:hint="eastAsia" w:ascii="仿宋_GB2312" w:hAnsi="宋体" w:eastAsia="仿宋_GB2312"/>
                <w:b/>
                <w:sz w:val="24"/>
              </w:rPr>
              <w:t>四、设备安装地点：采购单位指定地点</w:t>
            </w:r>
            <w:r>
              <w:rPr>
                <w:rFonts w:hint="eastAsia" w:ascii="仿宋_GB2312" w:hAnsi="宋体" w:eastAsia="仿宋_GB2312"/>
                <w:sz w:val="24"/>
                <w:lang w:val="zh-CN"/>
              </w:rPr>
              <w:t>。</w:t>
            </w:r>
          </w:p>
          <w:p>
            <w:pPr>
              <w:spacing w:line="360" w:lineRule="auto"/>
              <w:ind w:left="105" w:leftChars="50" w:firstLine="361" w:firstLineChars="150"/>
              <w:rPr>
                <w:rFonts w:ascii="宋体" w:hAnsi="宋体" w:eastAsia="仿宋_GB2312"/>
                <w:sz w:val="24"/>
                <w:lang w:val="zh-CN"/>
              </w:rPr>
            </w:pPr>
            <w:r>
              <w:rPr>
                <w:rFonts w:hint="eastAsia" w:ascii="仿宋_GB2312" w:hAnsi="宋体" w:eastAsia="仿宋_GB2312"/>
                <w:b/>
                <w:sz w:val="24"/>
              </w:rPr>
              <w:t>五、设备安装时间：</w:t>
            </w:r>
            <w:r>
              <w:rPr>
                <w:rFonts w:hint="eastAsia" w:ascii="仿宋_GB2312" w:hAnsi="宋体" w:eastAsia="仿宋_GB2312"/>
                <w:sz w:val="24"/>
              </w:rPr>
              <w:t>按《杭州市医疗设备政府采购合同》执行。</w:t>
            </w:r>
            <w:r>
              <w:rPr>
                <w:rFonts w:hint="eastAsia" w:ascii="宋体" w:hAnsi="宋体" w:eastAsia="仿宋_GB2312"/>
                <w:sz w:val="24"/>
                <w:lang w:val="zh-CN"/>
              </w:rPr>
              <w:t xml:space="preserve"> </w:t>
            </w:r>
          </w:p>
          <w:p>
            <w:pPr>
              <w:spacing w:line="360" w:lineRule="auto"/>
              <w:ind w:firstLine="496" w:firstLineChars="206"/>
              <w:rPr>
                <w:rFonts w:ascii="仿宋_GB2312" w:hAnsi="宋体" w:eastAsia="仿宋_GB2312"/>
                <w:sz w:val="24"/>
              </w:rPr>
            </w:pPr>
            <w:r>
              <w:rPr>
                <w:rFonts w:hint="eastAsia" w:ascii="仿宋_GB2312" w:hAnsi="宋体" w:eastAsia="仿宋_GB2312"/>
                <w:b/>
                <w:sz w:val="24"/>
              </w:rPr>
              <w:t>六、投标报价：有关本项目实施所需的货物购置费、运输费、仓储、安装调试费、技术指导、售后服务及维护费、税金等所涉及的一切费用均计入报价。《投标设备报价明细表》是报价的唯一载体。</w:t>
            </w:r>
            <w:r>
              <w:rPr>
                <w:rFonts w:hint="eastAsia" w:ascii="仿宋_GB2312" w:hAnsi="宋体" w:eastAsia="仿宋_GB2312"/>
                <w:sz w:val="24"/>
              </w:rPr>
              <w:t xml:space="preserve"> </w:t>
            </w:r>
          </w:p>
          <w:p>
            <w:pPr>
              <w:spacing w:line="360" w:lineRule="auto"/>
              <w:ind w:firstLine="472" w:firstLineChars="196"/>
              <w:rPr>
                <w:rFonts w:ascii="仿宋_GB2312" w:hAnsi="仿宋" w:eastAsia="仿宋_GB2312"/>
                <w:b/>
                <w:sz w:val="24"/>
              </w:rPr>
            </w:pPr>
            <w:r>
              <w:rPr>
                <w:rFonts w:hint="eastAsia" w:ascii="仿宋_GB2312" w:eastAsia="仿宋_GB2312"/>
                <w:b/>
                <w:sz w:val="24"/>
                <w:lang w:val="zh-CN"/>
              </w:rPr>
              <w:t>七、</w:t>
            </w:r>
            <w:r>
              <w:rPr>
                <w:rFonts w:hint="eastAsia" w:ascii="仿宋_GB2312" w:eastAsia="仿宋_GB2312"/>
                <w:b/>
                <w:sz w:val="24"/>
              </w:rPr>
              <w:t>政府采购当事人及监管部门：</w:t>
            </w:r>
            <w:r>
              <w:rPr>
                <w:rFonts w:hint="eastAsia" w:ascii="仿宋_GB2312" w:hAnsi="仿宋" w:eastAsia="仿宋_GB2312"/>
                <w:sz w:val="24"/>
              </w:rPr>
              <w:t>杭州市中医院为本项目的采购人（合同中的甲方），</w:t>
            </w:r>
            <w:r>
              <w:rPr>
                <w:rFonts w:hint="eastAsia" w:ascii="仿宋_GB2312" w:eastAsia="仿宋_GB2312"/>
                <w:sz w:val="24"/>
              </w:rPr>
              <w:t>杭州市卫生事业发展中心</w:t>
            </w:r>
            <w:r>
              <w:rPr>
                <w:rFonts w:hint="eastAsia" w:ascii="仿宋_GB2312" w:hAnsi="仿宋" w:eastAsia="仿宋_GB2312"/>
                <w:sz w:val="24"/>
              </w:rPr>
              <w:t>为采购代理机构，自愿参加本次项目投标的法人为投标人，经评审产生并经批准的投标人为预中标人，经公示无异议，并签订合同后的中标人为供应商（合同中的乙方），杭州市财政局为政府采购监督管理部门。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w:t>
            </w:r>
          </w:p>
        </w:tc>
        <w:tc>
          <w:tcPr>
            <w:tcW w:w="9165"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仿宋" w:eastAsia="仿宋_GB2312"/>
                <w:sz w:val="24"/>
              </w:rPr>
            </w:pPr>
            <w:r>
              <w:rPr>
                <w:rFonts w:hint="eastAsia" w:ascii="仿宋_GB2312" w:hAnsi="仿宋" w:eastAsia="仿宋_GB2312"/>
                <w:b/>
                <w:sz w:val="24"/>
              </w:rPr>
              <w:t>投标时提供的资质文件</w:t>
            </w:r>
            <w:r>
              <w:rPr>
                <w:rFonts w:hint="eastAsia" w:ascii="仿宋_GB2312" w:hAnsi="仿宋" w:eastAsia="仿宋_GB2312"/>
                <w:sz w:val="24"/>
              </w:rPr>
              <w:t>：</w:t>
            </w:r>
          </w:p>
          <w:p>
            <w:pPr>
              <w:snapToGrid w:val="0"/>
              <w:spacing w:line="360" w:lineRule="auto"/>
              <w:rPr>
                <w:rFonts w:ascii="仿宋_GB2312" w:hAnsi="仿宋" w:eastAsia="仿宋_GB2312"/>
                <w:sz w:val="24"/>
              </w:rPr>
            </w:pPr>
            <w:r>
              <w:rPr>
                <w:rFonts w:hint="eastAsia" w:ascii="仿宋_GB2312" w:hAnsi="宋体" w:eastAsia="仿宋_GB2312"/>
                <w:b/>
                <w:sz w:val="24"/>
              </w:rPr>
              <w:t>（1）</w:t>
            </w:r>
            <w:r>
              <w:rPr>
                <w:rFonts w:hint="eastAsia" w:ascii="仿宋_GB2312" w:hAnsi="仿宋_GB2312" w:eastAsia="仿宋_GB2312" w:cs="仿宋_GB2312"/>
                <w:b/>
                <w:sz w:val="24"/>
              </w:rPr>
              <w:t>资格性审查要求的资格证明文件：</w:t>
            </w:r>
            <w:r>
              <w:rPr>
                <w:rFonts w:hint="eastAsia" w:ascii="仿宋_GB2312" w:hAnsi="仿宋_GB2312" w:eastAsia="仿宋_GB2312" w:cs="仿宋_GB2312"/>
                <w:sz w:val="24"/>
              </w:rPr>
              <w:t>营业执照(或事业法人登记证或其他工商 等登记证明材料)复印件、税务登记证(或其它缴纳证明材料)复印件、社保登记证（或其它缴纳证明材料）复印件、2018年度资产负债表等财务报表资料文件(新成立的公司，提供情况说明)、具有履行合同所必需的设备和专业技术能力的承诺函、参加政府采购活动前三年内，在经营活动中没有重大违法记录的声明。</w:t>
            </w:r>
          </w:p>
          <w:p>
            <w:pPr>
              <w:snapToGrid w:val="0"/>
              <w:spacing w:line="360" w:lineRule="auto"/>
              <w:rPr>
                <w:rFonts w:ascii="仿宋_GB2312" w:hAnsi="宋体" w:eastAsia="仿宋_GB2312"/>
                <w:b/>
                <w:sz w:val="24"/>
              </w:rPr>
            </w:pPr>
            <w:r>
              <w:rPr>
                <w:rFonts w:hint="eastAsia" w:ascii="仿宋_GB2312" w:hAnsi="宋体" w:eastAsia="仿宋_GB2312"/>
                <w:b/>
                <w:sz w:val="24"/>
              </w:rPr>
              <w:t>（2）其他资质文件（如果有）：</w:t>
            </w:r>
          </w:p>
          <w:p>
            <w:pPr>
              <w:snapToGrid w:val="0"/>
              <w:spacing w:line="360" w:lineRule="auto"/>
              <w:rPr>
                <w:rFonts w:ascii="仿宋_GB2312" w:hAnsi="宋体" w:eastAsia="仿宋_GB2312"/>
                <w:sz w:val="24"/>
                <w:u w:val="single"/>
              </w:rPr>
            </w:pPr>
            <w:r>
              <w:rPr>
                <w:rFonts w:hint="eastAsia" w:ascii="仿宋_GB2312" w:hAnsi="宋体" w:eastAsia="仿宋_GB2312"/>
                <w:b/>
                <w:sz w:val="24"/>
              </w:rPr>
              <w:t>（3）特许资质文件（如果有）：</w:t>
            </w:r>
          </w:p>
          <w:p>
            <w:pPr>
              <w:snapToGrid w:val="0"/>
              <w:spacing w:line="360" w:lineRule="auto"/>
              <w:ind w:firstLine="480" w:firstLineChars="200"/>
              <w:rPr>
                <w:rFonts w:ascii="仿宋_GB2312" w:hAnsi="Courier New" w:eastAsia="仿宋_GB2312"/>
                <w:sz w:val="24"/>
              </w:rPr>
            </w:pPr>
            <w:r>
              <w:rPr>
                <w:rFonts w:hint="eastAsia" w:ascii="仿宋_GB2312" w:hAnsi="宋体" w:eastAsia="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3</w:t>
            </w:r>
          </w:p>
        </w:tc>
        <w:tc>
          <w:tcPr>
            <w:tcW w:w="9165"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仿宋" w:eastAsia="仿宋_GB2312"/>
                <w:b/>
                <w:sz w:val="24"/>
              </w:rPr>
            </w:pPr>
            <w:r>
              <w:rPr>
                <w:rFonts w:hint="eastAsia" w:ascii="仿宋_GB2312" w:hAnsi="宋体" w:eastAsia="仿宋_GB2312"/>
                <w:b/>
                <w:sz w:val="24"/>
                <w:lang w:val="zh-CN"/>
              </w:rPr>
              <w:t>投标</w:t>
            </w:r>
            <w:r>
              <w:rPr>
                <w:rFonts w:hint="eastAsia" w:ascii="仿宋_GB2312" w:hAnsi="宋体" w:eastAsia="仿宋_GB2312"/>
                <w:b/>
                <w:sz w:val="24"/>
              </w:rPr>
              <w:t>有效期：</w:t>
            </w:r>
            <w:r>
              <w:rPr>
                <w:rFonts w:hint="eastAsia" w:ascii="仿宋_GB2312" w:hAnsi="宋体" w:eastAsia="仿宋_GB2312"/>
                <w:sz w:val="24"/>
              </w:rPr>
              <w:t>自投标截止日起60天。如采购代理机构认为必要，可延长至总计最长不超过90天。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4</w:t>
            </w:r>
          </w:p>
        </w:tc>
        <w:tc>
          <w:tcPr>
            <w:tcW w:w="9165"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宋体" w:eastAsia="仿宋_GB2312"/>
                <w:sz w:val="24"/>
              </w:rPr>
            </w:pPr>
            <w:r>
              <w:rPr>
                <w:rFonts w:hint="eastAsia" w:ascii="仿宋_GB2312" w:hAnsi="宋体" w:eastAsia="仿宋_GB2312"/>
                <w:b/>
                <w:sz w:val="24"/>
              </w:rPr>
              <w:t>投标文件份数：</w:t>
            </w:r>
            <w:r>
              <w:rPr>
                <w:rFonts w:hint="eastAsia" w:ascii="仿宋_GB2312" w:hAnsi="宋体" w:eastAsia="仿宋_GB2312"/>
                <w:sz w:val="24"/>
              </w:rPr>
              <w:t>正本壹份、副本伍份。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5</w:t>
            </w:r>
          </w:p>
        </w:tc>
        <w:tc>
          <w:tcPr>
            <w:tcW w:w="9165"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宋体" w:eastAsia="仿宋_GB2312"/>
                <w:b/>
                <w:sz w:val="24"/>
              </w:rPr>
            </w:pPr>
            <w:r>
              <w:rPr>
                <w:rFonts w:hint="eastAsia" w:ascii="仿宋_GB2312" w:hAnsi="宋体" w:eastAsia="仿宋_GB2312"/>
                <w:b/>
                <w:sz w:val="24"/>
              </w:rPr>
              <w:t>评标办法：采用综合评分法。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6</w:t>
            </w:r>
          </w:p>
        </w:tc>
        <w:tc>
          <w:tcPr>
            <w:tcW w:w="9165" w:type="dxa"/>
            <w:gridSpan w:val="2"/>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宋体" w:eastAsia="仿宋_GB2312"/>
                <w:sz w:val="24"/>
              </w:rPr>
            </w:pPr>
            <w:r>
              <w:rPr>
                <w:rFonts w:hint="eastAsia" w:ascii="仿宋_GB2312" w:hAnsi="宋体" w:eastAsia="仿宋_GB2312"/>
                <w:b/>
                <w:sz w:val="24"/>
              </w:rPr>
              <w:t>合同名称：</w:t>
            </w:r>
            <w:r>
              <w:rPr>
                <w:rFonts w:hint="eastAsia" w:ascii="仿宋_GB2312" w:hAnsi="宋体" w:eastAsia="仿宋_GB2312"/>
                <w:sz w:val="24"/>
              </w:rPr>
              <w:t>《杭州市医疗设备政府采购合同》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7</w:t>
            </w:r>
          </w:p>
        </w:tc>
        <w:tc>
          <w:tcPr>
            <w:tcW w:w="9165" w:type="dxa"/>
            <w:gridSpan w:val="2"/>
            <w:tcBorders>
              <w:top w:val="single" w:color="000000" w:sz="2" w:space="0"/>
              <w:left w:val="single" w:color="000000" w:sz="2" w:space="0"/>
              <w:bottom w:val="single" w:color="000000" w:sz="2" w:space="0"/>
              <w:right w:val="single" w:color="000000" w:sz="8" w:space="0"/>
            </w:tcBorders>
            <w:noWrap w:val="0"/>
            <w:vAlign w:val="center"/>
          </w:tcPr>
          <w:p>
            <w:pPr>
              <w:tabs>
                <w:tab w:val="left" w:pos="0"/>
              </w:tabs>
              <w:spacing w:line="360" w:lineRule="auto"/>
              <w:rPr>
                <w:rFonts w:hint="eastAsia" w:ascii="仿宋_GB2312" w:hAnsi="宋体" w:eastAsia="仿宋_GB2312"/>
                <w:sz w:val="24"/>
              </w:rPr>
            </w:pPr>
            <w:r>
              <w:rPr>
                <w:rFonts w:hint="eastAsia" w:ascii="仿宋_GB2312" w:hAnsi="仿宋" w:eastAsia="仿宋_GB2312"/>
                <w:b/>
                <w:sz w:val="24"/>
              </w:rPr>
              <w:t>合同款结算方式：</w:t>
            </w:r>
            <w:r>
              <w:rPr>
                <w:rFonts w:hint="eastAsia" w:ascii="仿宋_GB2312" w:hAnsi="宋体" w:eastAsia="仿宋_GB2312"/>
                <w:sz w:val="24"/>
              </w:rPr>
              <w:t>乙方应在合同签订后的5个日历日内，缴纳合同总价5%的履约保证金至甲方。货到安装验收合格后，甲方在收到发票一个月内支付合同金额的100％，上述5%的履约保证金自动转为质量保证金，该质保金在设备正常使用满一年后，接到乙方申请后的一个月内退还。（以实际签订为准）</w:t>
            </w:r>
          </w:p>
          <w:p>
            <w:pPr>
              <w:tabs>
                <w:tab w:val="left" w:pos="0"/>
              </w:tabs>
              <w:spacing w:line="360" w:lineRule="auto"/>
              <w:rPr>
                <w:rFonts w:ascii="仿宋" w:hAnsi="仿宋" w:eastAsia="仿宋"/>
                <w:sz w:val="24"/>
              </w:rPr>
            </w:pPr>
            <w:r>
              <w:rPr>
                <w:rFonts w:ascii="仿宋" w:hAnsi="仿宋" w:eastAsia="仿宋"/>
                <w:sz w:val="24"/>
              </w:rPr>
              <w:t>履约保证金</w:t>
            </w:r>
            <w:r>
              <w:rPr>
                <w:rFonts w:hint="eastAsia" w:ascii="仿宋" w:hAnsi="仿宋" w:eastAsia="仿宋"/>
                <w:sz w:val="24"/>
              </w:rPr>
              <w:t>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vMerge w:val="restart"/>
            <w:tcBorders>
              <w:top w:val="single" w:color="000000" w:sz="2" w:space="0"/>
              <w:left w:val="single" w:color="000000" w:sz="8" w:space="0"/>
              <w:right w:val="single" w:color="000000" w:sz="2" w:space="0"/>
            </w:tcBorders>
            <w:noWrap w:val="0"/>
            <w:vAlign w:val="center"/>
          </w:tcPr>
          <w:p>
            <w:pPr>
              <w:snapToGrid w:val="0"/>
              <w:spacing w:line="360" w:lineRule="auto"/>
              <w:jc w:val="center"/>
              <w:rPr>
                <w:rFonts w:ascii="仿宋_GB2312" w:hAnsi="宋体" w:eastAsia="仿宋_GB2312"/>
                <w:color w:val="0000FF"/>
                <w:sz w:val="24"/>
              </w:rPr>
            </w:pPr>
            <w:r>
              <w:rPr>
                <w:rFonts w:hint="eastAsia" w:ascii="仿宋_GB2312" w:hAnsi="宋体" w:eastAsia="仿宋_GB2312"/>
                <w:color w:val="0000FF"/>
                <w:sz w:val="24"/>
              </w:rPr>
              <w:t>8</w:t>
            </w:r>
          </w:p>
        </w:tc>
        <w:tc>
          <w:tcPr>
            <w:tcW w:w="1065" w:type="dxa"/>
            <w:vMerge w:val="restart"/>
            <w:tcBorders>
              <w:top w:val="single" w:color="000000" w:sz="2" w:space="0"/>
              <w:left w:val="single" w:color="000000" w:sz="2" w:space="0"/>
              <w:right w:val="single" w:color="000000" w:sz="8" w:space="0"/>
            </w:tcBorders>
            <w:noWrap w:val="0"/>
            <w:vAlign w:val="center"/>
          </w:tcPr>
          <w:p>
            <w:pPr>
              <w:snapToGrid w:val="0"/>
              <w:spacing w:line="360" w:lineRule="auto"/>
              <w:rPr>
                <w:rFonts w:ascii="仿宋_GB2312" w:hAnsi="宋体" w:eastAsia="仿宋_GB2312"/>
                <w:b/>
                <w:color w:val="0000FF"/>
                <w:sz w:val="24"/>
              </w:rPr>
            </w:pPr>
            <w:r>
              <w:rPr>
                <w:rFonts w:hint="eastAsia" w:ascii="仿宋_GB2312" w:hAnsi="宋体" w:eastAsia="仿宋_GB2312"/>
                <w:b/>
                <w:color w:val="0000FF"/>
                <w:sz w:val="24"/>
              </w:rPr>
              <w:t>节能环保要求</w:t>
            </w: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color w:val="0000FF"/>
                <w:sz w:val="24"/>
              </w:rPr>
            </w:pPr>
            <w:r>
              <w:rPr>
                <w:rFonts w:hint="eastAsia" w:ascii="仿宋_GB2312" w:hAnsi="宋体" w:eastAsia="仿宋_GB2312"/>
                <w:color w:val="0000FF"/>
                <w:sz w:val="24"/>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vMerge w:val="continue"/>
            <w:tcBorders>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color w:val="0000FF"/>
                <w:sz w:val="24"/>
              </w:rPr>
            </w:pPr>
          </w:p>
        </w:tc>
        <w:tc>
          <w:tcPr>
            <w:tcW w:w="1065" w:type="dxa"/>
            <w:vMerge w:val="continue"/>
            <w:tcBorders>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宋体" w:eastAsia="仿宋_GB2312"/>
                <w:b/>
                <w:color w:val="0000FF"/>
                <w:sz w:val="24"/>
              </w:rPr>
            </w:pP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color w:val="0000FF"/>
                <w:sz w:val="24"/>
              </w:rPr>
            </w:pPr>
            <w:r>
              <w:rPr>
                <w:rFonts w:hint="eastAsia" w:ascii="仿宋_GB2312" w:hAnsi="宋体" w:eastAsia="仿宋_GB2312"/>
                <w:color w:val="0000FF"/>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vMerge w:val="restart"/>
            <w:tcBorders>
              <w:top w:val="single" w:color="000000" w:sz="2" w:space="0"/>
              <w:left w:val="single" w:color="000000" w:sz="8" w:space="0"/>
              <w:right w:val="single" w:color="000000" w:sz="2" w:space="0"/>
            </w:tcBorders>
            <w:noWrap w:val="0"/>
            <w:vAlign w:val="center"/>
          </w:tcPr>
          <w:p>
            <w:pPr>
              <w:snapToGrid w:val="0"/>
              <w:spacing w:line="360" w:lineRule="auto"/>
              <w:jc w:val="center"/>
              <w:rPr>
                <w:rFonts w:ascii="仿宋_GB2312" w:hAnsi="宋体" w:eastAsia="仿宋_GB2312"/>
                <w:color w:val="0000FF"/>
                <w:sz w:val="24"/>
              </w:rPr>
            </w:pPr>
            <w:r>
              <w:rPr>
                <w:rFonts w:hint="eastAsia" w:ascii="仿宋_GB2312" w:hAnsi="宋体" w:eastAsia="仿宋_GB2312"/>
                <w:color w:val="0000FF"/>
                <w:sz w:val="24"/>
              </w:rPr>
              <w:t>9</w:t>
            </w:r>
          </w:p>
        </w:tc>
        <w:tc>
          <w:tcPr>
            <w:tcW w:w="1065" w:type="dxa"/>
            <w:vMerge w:val="restart"/>
            <w:tcBorders>
              <w:top w:val="single" w:color="000000" w:sz="2" w:space="0"/>
              <w:left w:val="single" w:color="000000" w:sz="2" w:space="0"/>
              <w:right w:val="single" w:color="000000" w:sz="8" w:space="0"/>
            </w:tcBorders>
            <w:noWrap w:val="0"/>
            <w:vAlign w:val="center"/>
          </w:tcPr>
          <w:p>
            <w:pPr>
              <w:snapToGrid w:val="0"/>
              <w:spacing w:line="360" w:lineRule="auto"/>
              <w:rPr>
                <w:rFonts w:ascii="仿宋_GB2312" w:hAnsi="宋体" w:eastAsia="仿宋_GB2312"/>
                <w:b/>
                <w:color w:val="0000FF"/>
                <w:sz w:val="24"/>
              </w:rPr>
            </w:pPr>
            <w:r>
              <w:rPr>
                <w:rFonts w:hint="eastAsia" w:ascii="仿宋_GB2312" w:hAnsi="宋体" w:eastAsia="仿宋_GB2312"/>
                <w:b/>
                <w:color w:val="0000FF"/>
                <w:sz w:val="24"/>
              </w:rPr>
              <w:t>支持中小企业</w:t>
            </w: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color w:val="0000FF"/>
                <w:sz w:val="24"/>
              </w:rPr>
            </w:pPr>
            <w:r>
              <w:rPr>
                <w:rFonts w:hint="eastAsia" w:ascii="仿宋_GB2312" w:hAnsi="宋体" w:eastAsia="仿宋_GB2312"/>
                <w:color w:val="0000FF"/>
                <w:sz w:val="24"/>
              </w:rPr>
              <w:t>价格扣除：根据工信部等部委发布的《关于印发中小企业划型标准规定的通知》（工信部联企业〔2011〕300号），根据具体品目确定相应标准。符合上述条件的中小微型企业应按照招标文件附件1的格式要求提供《中小企业声明函》、《中小企业资格确认意见书》。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_GB2312" w:hAnsi="宋体" w:eastAsia="仿宋_GB2312"/>
                <w:color w:val="0000FF"/>
                <w:sz w:val="24"/>
              </w:rPr>
            </w:pPr>
            <w:r>
              <w:rPr>
                <w:rFonts w:hint="eastAsia" w:ascii="仿宋_GB2312" w:hAnsi="宋体" w:eastAsia="仿宋_GB2312"/>
                <w:color w:val="0000FF"/>
                <w:sz w:val="24"/>
              </w:rPr>
              <w:t>根据财政部发布的《政府采购促进中小企业发展暂行办法》规定，对于非专门面向此类企业的项目，对小型和微型企业产品的投标价格给予6 %的扣除，用扣除后的价格参与评审。</w:t>
            </w:r>
          </w:p>
          <w:p>
            <w:pPr>
              <w:spacing w:line="360" w:lineRule="auto"/>
              <w:rPr>
                <w:rFonts w:ascii="仿宋_GB2312" w:hAnsi="宋体" w:eastAsia="仿宋_GB2312"/>
                <w:color w:val="0000FF"/>
                <w:sz w:val="24"/>
              </w:rPr>
            </w:pPr>
            <w:r>
              <w:rPr>
                <w:rFonts w:hint="eastAsia" w:ascii="仿宋_GB2312" w:hAnsi="宋体" w:eastAsia="仿宋_GB2312"/>
                <w:color w:val="0000FF"/>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spacing w:line="360" w:lineRule="auto"/>
              <w:rPr>
                <w:rFonts w:ascii="仿宋_GB2312" w:hAnsi="宋体" w:eastAsia="仿宋_GB2312"/>
                <w:color w:val="0000FF"/>
                <w:sz w:val="24"/>
              </w:rPr>
            </w:pPr>
            <w:r>
              <w:rPr>
                <w:rFonts w:hint="eastAsia" w:ascii="仿宋_GB2312" w:hAnsi="宋体" w:eastAsia="仿宋_GB2312"/>
                <w:color w:val="0000FF"/>
                <w:sz w:val="24"/>
              </w:rPr>
              <w:t>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vMerge w:val="continue"/>
            <w:tcBorders>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color w:val="0000FF"/>
                <w:sz w:val="24"/>
              </w:rPr>
            </w:pPr>
          </w:p>
        </w:tc>
        <w:tc>
          <w:tcPr>
            <w:tcW w:w="1065" w:type="dxa"/>
            <w:vMerge w:val="continue"/>
            <w:tcBorders>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宋体" w:eastAsia="仿宋_GB2312"/>
                <w:b/>
                <w:color w:val="0000FF"/>
                <w:sz w:val="24"/>
              </w:rPr>
            </w:pP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color w:val="0000FF"/>
                <w:sz w:val="24"/>
              </w:rPr>
            </w:pPr>
            <w:r>
              <w:rPr>
                <w:rFonts w:hint="eastAsia" w:ascii="仿宋_GB2312" w:hAnsi="宋体" w:eastAsia="仿宋_GB2312"/>
                <w:color w:val="0000FF"/>
                <w:sz w:val="24"/>
              </w:rPr>
              <w:t>企业信用融资：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w:t>
            </w:r>
            <w:r>
              <w:rPr>
                <w:color w:val="0000FF"/>
              </w:rPr>
              <w:fldChar w:fldCharType="begin"/>
            </w:r>
            <w:r>
              <w:rPr>
                <w:color w:val="0000FF"/>
              </w:rPr>
              <w:instrText xml:space="preserve">HYPERLINK "http://cg.hzft.gov.cn"</w:instrText>
            </w:r>
            <w:r>
              <w:rPr>
                <w:color w:val="0000FF"/>
              </w:rPr>
              <w:fldChar w:fldCharType="separate"/>
            </w:r>
            <w:r>
              <w:rPr>
                <w:rStyle w:val="34"/>
                <w:rFonts w:hint="eastAsia" w:ascii="仿宋_GB2312" w:hAnsi="宋体" w:eastAsia="仿宋_GB2312"/>
                <w:sz w:val="24"/>
              </w:rPr>
              <w:t>http://cg.hzft.gov.cn</w:t>
            </w:r>
            <w:r>
              <w:rPr>
                <w:color w:val="0000FF"/>
              </w:rPr>
              <w:fldChar w:fldCharType="end"/>
            </w:r>
            <w:r>
              <w:rPr>
                <w:rFonts w:hint="eastAsia" w:ascii="仿宋_GB2312" w:hAnsi="宋体" w:eastAsia="仿宋_GB2312"/>
                <w:color w:val="0000FF"/>
                <w:sz w:val="24"/>
              </w:rPr>
              <w:t>）“中小企业信用融资”专栏，查看信用融资政策文件及各相关银行服务方案。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vMerge w:val="restart"/>
            <w:tcBorders>
              <w:top w:val="single" w:color="000000" w:sz="2" w:space="0"/>
              <w:left w:val="single" w:color="000000" w:sz="8" w:space="0"/>
              <w:right w:val="single" w:color="000000" w:sz="2" w:space="0"/>
            </w:tcBorders>
            <w:noWrap w:val="0"/>
            <w:vAlign w:val="center"/>
          </w:tcPr>
          <w:p>
            <w:pPr>
              <w:snapToGrid w:val="0"/>
              <w:spacing w:line="360" w:lineRule="auto"/>
              <w:jc w:val="center"/>
              <w:rPr>
                <w:rFonts w:ascii="仿宋_GB2312" w:hAnsi="宋体" w:eastAsia="仿宋_GB2312"/>
                <w:color w:val="0000FF"/>
                <w:sz w:val="24"/>
              </w:rPr>
            </w:pPr>
            <w:r>
              <w:rPr>
                <w:rFonts w:hint="eastAsia" w:ascii="仿宋_GB2312" w:hAnsi="宋体" w:eastAsia="仿宋_GB2312"/>
                <w:color w:val="0000FF"/>
                <w:sz w:val="24"/>
              </w:rPr>
              <w:t>10</w:t>
            </w:r>
          </w:p>
        </w:tc>
        <w:tc>
          <w:tcPr>
            <w:tcW w:w="1065" w:type="dxa"/>
            <w:vMerge w:val="restart"/>
            <w:tcBorders>
              <w:top w:val="single" w:color="000000" w:sz="2" w:space="0"/>
              <w:left w:val="single" w:color="000000" w:sz="2" w:space="0"/>
              <w:right w:val="single" w:color="000000" w:sz="8" w:space="0"/>
            </w:tcBorders>
            <w:noWrap w:val="0"/>
            <w:vAlign w:val="center"/>
          </w:tcPr>
          <w:p>
            <w:pPr>
              <w:snapToGrid w:val="0"/>
              <w:spacing w:line="360" w:lineRule="auto"/>
              <w:rPr>
                <w:rFonts w:ascii="仿宋_GB2312" w:hAnsi="宋体" w:eastAsia="仿宋_GB2312"/>
                <w:b/>
                <w:color w:val="0000FF"/>
                <w:sz w:val="24"/>
              </w:rPr>
            </w:pPr>
            <w:r>
              <w:rPr>
                <w:rFonts w:hint="eastAsia" w:ascii="仿宋_GB2312" w:hAnsi="宋体" w:eastAsia="仿宋_GB2312"/>
                <w:b/>
                <w:color w:val="0000FF"/>
                <w:sz w:val="24"/>
              </w:rPr>
              <w:t>投标人信用信息事项</w:t>
            </w: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color w:val="0000FF"/>
                <w:sz w:val="24"/>
              </w:rPr>
            </w:pPr>
            <w:r>
              <w:rPr>
                <w:rFonts w:hint="eastAsia" w:ascii="仿宋_GB2312" w:hAnsi="宋体" w:eastAsia="仿宋_GB2312"/>
                <w:color w:val="0000FF"/>
                <w:sz w:val="24"/>
              </w:rPr>
              <w:t>信用信息查询渠道及截止时间：项目评审组织人员将通过“信用中国”网站(www.creditchina.gov.cn)、中国政府采购网(www.ccgp.gov.cn)渠道查询投标人投标截止时间前的信用记录。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vMerge w:val="continue"/>
            <w:tcBorders>
              <w:left w:val="single" w:color="000000" w:sz="8" w:space="0"/>
              <w:right w:val="single" w:color="000000" w:sz="2" w:space="0"/>
            </w:tcBorders>
            <w:noWrap w:val="0"/>
            <w:vAlign w:val="center"/>
          </w:tcPr>
          <w:p>
            <w:pPr>
              <w:snapToGrid w:val="0"/>
              <w:spacing w:line="360" w:lineRule="auto"/>
              <w:jc w:val="center"/>
              <w:rPr>
                <w:rFonts w:ascii="仿宋_GB2312" w:hAnsi="宋体" w:eastAsia="仿宋_GB2312"/>
                <w:color w:val="0000FF"/>
                <w:sz w:val="24"/>
              </w:rPr>
            </w:pPr>
          </w:p>
        </w:tc>
        <w:tc>
          <w:tcPr>
            <w:tcW w:w="1065" w:type="dxa"/>
            <w:vMerge w:val="continue"/>
            <w:tcBorders>
              <w:left w:val="single" w:color="000000" w:sz="2" w:space="0"/>
              <w:right w:val="single" w:color="000000" w:sz="8" w:space="0"/>
            </w:tcBorders>
            <w:noWrap w:val="0"/>
            <w:vAlign w:val="center"/>
          </w:tcPr>
          <w:p>
            <w:pPr>
              <w:snapToGrid w:val="0"/>
              <w:spacing w:line="360" w:lineRule="auto"/>
              <w:rPr>
                <w:rFonts w:ascii="仿宋_GB2312" w:hAnsi="宋体" w:eastAsia="仿宋_GB2312"/>
                <w:b/>
                <w:color w:val="0000FF"/>
                <w:sz w:val="24"/>
              </w:rPr>
            </w:pP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color w:val="0000FF"/>
                <w:sz w:val="24"/>
              </w:rPr>
            </w:pPr>
            <w:r>
              <w:rPr>
                <w:rFonts w:hint="eastAsia" w:ascii="仿宋_GB2312" w:hAnsi="宋体" w:eastAsia="仿宋_GB2312"/>
                <w:color w:val="0000FF"/>
                <w:sz w:val="24"/>
              </w:rPr>
              <w:t>信用信息查询记录和证据留存的具体方式：项目评审组织人员现场查询投标人的信用记录，查询结果经确认后与采购文件一起存档。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vMerge w:val="continue"/>
            <w:tcBorders>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color w:val="0000FF"/>
                <w:sz w:val="24"/>
              </w:rPr>
            </w:pPr>
          </w:p>
        </w:tc>
        <w:tc>
          <w:tcPr>
            <w:tcW w:w="1065" w:type="dxa"/>
            <w:vMerge w:val="continue"/>
            <w:tcBorders>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宋体" w:eastAsia="仿宋_GB2312"/>
                <w:b/>
                <w:color w:val="0000FF"/>
                <w:sz w:val="24"/>
              </w:rPr>
            </w:pP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color w:val="0000FF"/>
                <w:sz w:val="24"/>
              </w:rPr>
            </w:pPr>
            <w:r>
              <w:rPr>
                <w:rFonts w:hint="eastAsia" w:ascii="仿宋_GB2312" w:hAnsi="宋体" w:eastAsia="仿宋_GB2312"/>
                <w:color w:val="0000FF"/>
                <w:sz w:val="24"/>
              </w:rPr>
              <w:t>信用信息的使用规则：经查询列入失信被执行人名单、重大税收违法案件当事人名单、政府采购严重违法失信行为记录名单的投标人的投标文件将被拒绝。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11</w:t>
            </w:r>
          </w:p>
        </w:tc>
        <w:tc>
          <w:tcPr>
            <w:tcW w:w="1065"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ascii="仿宋_GB2312" w:hAnsi="宋体" w:eastAsia="仿宋_GB2312"/>
                <w:b/>
                <w:sz w:val="24"/>
              </w:rPr>
            </w:pPr>
            <w:r>
              <w:rPr>
                <w:rFonts w:hint="eastAsia" w:ascii="仿宋_GB2312" w:hAnsi="宋体" w:eastAsia="仿宋_GB2312"/>
                <w:b/>
                <w:sz w:val="24"/>
              </w:rPr>
              <w:t>特别说明</w:t>
            </w:r>
          </w:p>
        </w:tc>
        <w:tc>
          <w:tcPr>
            <w:tcW w:w="8100"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ascii="仿宋_GB2312" w:hAnsi="宋体" w:eastAsia="仿宋_GB2312"/>
                <w:sz w:val="24"/>
              </w:rPr>
            </w:pPr>
            <w:r>
              <w:rPr>
                <w:rFonts w:hint="eastAsia" w:ascii="仿宋_GB2312" w:hAnsi="宋体" w:eastAsia="仿宋_GB2312"/>
                <w:sz w:val="24"/>
              </w:rPr>
              <w:t>解释：本表与招标文件其他部分内容不一致的，以本表为准。</w:t>
            </w:r>
          </w:p>
        </w:tc>
      </w:tr>
    </w:tbl>
    <w:p>
      <w:pPr>
        <w:rPr>
          <w:rFonts w:ascii="宋体" w:hAnsi="宋体"/>
          <w:b/>
          <w:sz w:val="32"/>
          <w:szCs w:val="32"/>
        </w:rPr>
      </w:pPr>
    </w:p>
    <w:p>
      <w:pPr>
        <w:jc w:val="center"/>
        <w:rPr>
          <w:rFonts w:ascii="宋体" w:hAnsi="宋体"/>
          <w:b/>
          <w:sz w:val="32"/>
          <w:szCs w:val="32"/>
        </w:rPr>
      </w:pPr>
      <w:r>
        <w:rPr>
          <w:rFonts w:hint="eastAsia" w:ascii="宋体" w:hAnsi="宋体"/>
          <w:b/>
          <w:sz w:val="32"/>
          <w:szCs w:val="32"/>
        </w:rPr>
        <w:t>一、总  则</w:t>
      </w:r>
    </w:p>
    <w:p>
      <w:pPr>
        <w:ind w:firstLine="560" w:firstLineChars="200"/>
        <w:rPr>
          <w:rFonts w:ascii="宋体" w:hAnsi="宋体"/>
          <w:sz w:val="28"/>
          <w:szCs w:val="28"/>
        </w:rPr>
      </w:pPr>
      <w:r>
        <w:rPr>
          <w:rFonts w:hint="eastAsia" w:ascii="宋体" w:hAnsi="宋体"/>
          <w:sz w:val="28"/>
          <w:szCs w:val="28"/>
        </w:rPr>
        <w:t>1.项目说明</w:t>
      </w:r>
    </w:p>
    <w:p>
      <w:pPr>
        <w:ind w:firstLine="560" w:firstLineChars="200"/>
        <w:rPr>
          <w:rFonts w:ascii="宋体" w:hAnsi="宋体"/>
          <w:sz w:val="28"/>
          <w:szCs w:val="28"/>
        </w:rPr>
      </w:pPr>
      <w:r>
        <w:rPr>
          <w:rFonts w:hint="eastAsia" w:ascii="宋体" w:hAnsi="宋体"/>
          <w:sz w:val="28"/>
          <w:szCs w:val="28"/>
        </w:rPr>
        <w:t>1.1项目说明见投标人须知前附表第1项所述。</w:t>
      </w:r>
    </w:p>
    <w:p>
      <w:pPr>
        <w:ind w:firstLine="560" w:firstLineChars="200"/>
        <w:rPr>
          <w:rFonts w:ascii="宋体" w:hAnsi="宋体"/>
          <w:sz w:val="28"/>
          <w:szCs w:val="28"/>
        </w:rPr>
      </w:pPr>
      <w:r>
        <w:rPr>
          <w:rFonts w:hint="eastAsia" w:ascii="宋体" w:hAnsi="宋体"/>
          <w:sz w:val="28"/>
          <w:szCs w:val="28"/>
        </w:rPr>
        <w:t>1.2投标人一旦参与本次招标活动，即被视为接受了本招标文件的所有内容，如有任何异议，均已在法定时间内提出。</w:t>
      </w:r>
    </w:p>
    <w:p>
      <w:pPr>
        <w:tabs>
          <w:tab w:val="left" w:pos="3780"/>
        </w:tabs>
        <w:spacing w:line="360" w:lineRule="auto"/>
        <w:ind w:firstLine="560" w:firstLineChars="200"/>
        <w:rPr>
          <w:rFonts w:ascii="宋体" w:hAnsi="宋体"/>
          <w:sz w:val="28"/>
          <w:szCs w:val="28"/>
        </w:rPr>
      </w:pPr>
      <w:r>
        <w:rPr>
          <w:rFonts w:hint="eastAsia" w:ascii="宋体" w:hAnsi="宋体"/>
          <w:sz w:val="28"/>
          <w:szCs w:val="28"/>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ind w:firstLine="560" w:firstLineChars="200"/>
        <w:rPr>
          <w:rFonts w:ascii="宋体" w:hAnsi="宋体"/>
          <w:sz w:val="28"/>
          <w:szCs w:val="28"/>
        </w:rPr>
      </w:pPr>
      <w:bookmarkStart w:id="2" w:name="_Toc91899873"/>
      <w:r>
        <w:rPr>
          <w:rFonts w:hint="eastAsia" w:ascii="宋体" w:hAnsi="宋体"/>
          <w:sz w:val="28"/>
          <w:szCs w:val="28"/>
        </w:rPr>
        <w:t>2.采购方式</w:t>
      </w:r>
      <w:bookmarkEnd w:id="2"/>
    </w:p>
    <w:p>
      <w:pPr>
        <w:ind w:firstLine="560" w:firstLineChars="200"/>
        <w:rPr>
          <w:rFonts w:ascii="宋体" w:hAnsi="宋体"/>
          <w:sz w:val="28"/>
          <w:szCs w:val="28"/>
        </w:rPr>
      </w:pPr>
      <w:r>
        <w:rPr>
          <w:rFonts w:hint="eastAsia" w:ascii="宋体" w:hAnsi="宋体"/>
          <w:sz w:val="28"/>
          <w:szCs w:val="28"/>
        </w:rPr>
        <w:t>公开招标。</w:t>
      </w:r>
      <w:bookmarkStart w:id="3" w:name="_Hlt68516771"/>
      <w:bookmarkEnd w:id="3"/>
      <w:bookmarkStart w:id="4" w:name="_Hlt74388212"/>
      <w:bookmarkEnd w:id="4"/>
    </w:p>
    <w:p>
      <w:pPr>
        <w:ind w:firstLine="560" w:firstLineChars="200"/>
        <w:rPr>
          <w:rFonts w:ascii="宋体" w:hAnsi="宋体"/>
          <w:sz w:val="28"/>
          <w:szCs w:val="28"/>
        </w:rPr>
      </w:pPr>
      <w:bookmarkStart w:id="5" w:name="_Toc91899877"/>
      <w:bookmarkStart w:id="6" w:name="_Hlt74730303"/>
      <w:r>
        <w:rPr>
          <w:rFonts w:hint="eastAsia" w:ascii="宋体" w:hAnsi="宋体"/>
          <w:sz w:val="28"/>
          <w:szCs w:val="28"/>
        </w:rPr>
        <w:t>3.投标费用</w:t>
      </w:r>
      <w:bookmarkEnd w:id="5"/>
    </w:p>
    <w:bookmarkEnd w:id="6"/>
    <w:p>
      <w:pPr>
        <w:ind w:firstLine="560" w:firstLineChars="200"/>
        <w:rPr>
          <w:rFonts w:ascii="宋体" w:hAnsi="宋体"/>
          <w:sz w:val="28"/>
          <w:szCs w:val="28"/>
        </w:rPr>
      </w:pPr>
      <w:r>
        <w:rPr>
          <w:rFonts w:hint="eastAsia" w:ascii="宋体" w:hAnsi="宋体"/>
          <w:sz w:val="28"/>
          <w:szCs w:val="28"/>
        </w:rPr>
        <w:t>投标人需自行承担涉及投标的一切费用。</w:t>
      </w:r>
    </w:p>
    <w:p>
      <w:pPr>
        <w:ind w:firstLine="560" w:firstLineChars="200"/>
        <w:rPr>
          <w:rFonts w:ascii="宋体" w:hAnsi="宋体"/>
          <w:sz w:val="28"/>
          <w:szCs w:val="28"/>
        </w:rPr>
      </w:pPr>
      <w:bookmarkStart w:id="7" w:name="_Hlt74730295"/>
      <w:bookmarkEnd w:id="7"/>
      <w:bookmarkStart w:id="8" w:name="_Hlt74714665"/>
      <w:bookmarkEnd w:id="8"/>
      <w:r>
        <w:rPr>
          <w:rFonts w:hint="eastAsia" w:ascii="宋体" w:hAnsi="宋体"/>
          <w:sz w:val="28"/>
          <w:szCs w:val="28"/>
        </w:rPr>
        <w:t>4、除非有特殊要求，本文件不单独提供招标设备使用地自然环境、气候条件、公用设施等情况。投标人应该了解上述设备使用有关的一切情况。</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二、招标文件</w:t>
      </w:r>
    </w:p>
    <w:p>
      <w:pPr>
        <w:ind w:firstLine="420"/>
        <w:rPr>
          <w:rFonts w:ascii="宋体" w:hAnsi="宋体"/>
          <w:b/>
          <w:sz w:val="28"/>
          <w:szCs w:val="28"/>
        </w:rPr>
      </w:pPr>
      <w:bookmarkStart w:id="9" w:name="_Toc91899880"/>
      <w:r>
        <w:rPr>
          <w:rFonts w:hint="eastAsia" w:ascii="宋体" w:hAnsi="宋体"/>
          <w:b/>
          <w:sz w:val="28"/>
          <w:szCs w:val="28"/>
        </w:rPr>
        <w:t>4．招标文件的构成</w:t>
      </w:r>
      <w:bookmarkEnd w:id="9"/>
    </w:p>
    <w:p>
      <w:pPr>
        <w:ind w:firstLine="420"/>
        <w:rPr>
          <w:rFonts w:ascii="宋体" w:hAnsi="宋体"/>
          <w:sz w:val="28"/>
          <w:szCs w:val="28"/>
        </w:rPr>
      </w:pPr>
      <w:r>
        <w:rPr>
          <w:rFonts w:hint="eastAsia" w:ascii="宋体" w:hAnsi="宋体"/>
          <w:sz w:val="28"/>
          <w:szCs w:val="28"/>
        </w:rPr>
        <w:t>4.1招标文件主要包括下列文件及附件：</w:t>
      </w:r>
    </w:p>
    <w:p>
      <w:pPr>
        <w:ind w:firstLine="560" w:firstLineChars="200"/>
        <w:rPr>
          <w:rFonts w:ascii="宋体" w:hAnsi="宋体"/>
          <w:sz w:val="28"/>
          <w:szCs w:val="28"/>
        </w:rPr>
      </w:pPr>
      <w:r>
        <w:rPr>
          <w:rFonts w:hint="eastAsia" w:ascii="宋体" w:hAnsi="宋体"/>
          <w:sz w:val="28"/>
          <w:szCs w:val="28"/>
        </w:rPr>
        <w:t>第一部分  招标公告</w:t>
      </w:r>
    </w:p>
    <w:p>
      <w:pPr>
        <w:ind w:firstLine="560" w:firstLineChars="200"/>
        <w:rPr>
          <w:rFonts w:ascii="宋体" w:hAnsi="宋体"/>
          <w:sz w:val="28"/>
          <w:szCs w:val="28"/>
        </w:rPr>
      </w:pPr>
      <w:r>
        <w:rPr>
          <w:rFonts w:hint="eastAsia" w:ascii="宋体" w:hAnsi="宋体"/>
          <w:sz w:val="28"/>
          <w:szCs w:val="28"/>
        </w:rPr>
        <w:t>第二部分  编制和提交采购响应文件须知</w:t>
      </w:r>
    </w:p>
    <w:p>
      <w:pPr>
        <w:ind w:firstLine="560" w:firstLineChars="200"/>
        <w:rPr>
          <w:rFonts w:hint="eastAsia" w:ascii="宋体" w:hAnsi="宋体"/>
          <w:color w:val="0000FF"/>
          <w:sz w:val="28"/>
          <w:szCs w:val="28"/>
        </w:rPr>
      </w:pPr>
      <w:r>
        <w:rPr>
          <w:rFonts w:hint="eastAsia" w:ascii="宋体" w:hAnsi="宋体"/>
          <w:color w:val="0000FF"/>
          <w:sz w:val="28"/>
          <w:szCs w:val="28"/>
        </w:rPr>
        <w:t>第三部分  评标办法及评分标准</w:t>
      </w:r>
    </w:p>
    <w:p>
      <w:pPr>
        <w:ind w:firstLine="560" w:firstLineChars="200"/>
        <w:rPr>
          <w:rFonts w:ascii="宋体" w:hAnsi="宋体"/>
          <w:sz w:val="28"/>
          <w:szCs w:val="28"/>
        </w:rPr>
      </w:pPr>
      <w:r>
        <w:rPr>
          <w:rFonts w:hint="eastAsia" w:ascii="宋体" w:hAnsi="宋体"/>
          <w:sz w:val="28"/>
          <w:szCs w:val="28"/>
        </w:rPr>
        <w:t>第四部分  项目技术规范和服务要求</w:t>
      </w:r>
    </w:p>
    <w:p>
      <w:pPr>
        <w:ind w:firstLine="560" w:firstLineChars="200"/>
        <w:rPr>
          <w:rFonts w:ascii="宋体" w:hAnsi="宋体"/>
          <w:sz w:val="28"/>
          <w:szCs w:val="28"/>
        </w:rPr>
      </w:pPr>
      <w:r>
        <w:rPr>
          <w:rFonts w:hint="eastAsia" w:ascii="宋体" w:hAnsi="宋体"/>
          <w:sz w:val="28"/>
          <w:szCs w:val="28"/>
        </w:rPr>
        <w:t>第五部分  合同的一般条款和特殊要求</w:t>
      </w:r>
    </w:p>
    <w:p>
      <w:pPr>
        <w:ind w:firstLine="560" w:firstLineChars="200"/>
        <w:rPr>
          <w:rFonts w:ascii="宋体" w:hAnsi="宋体"/>
          <w:sz w:val="28"/>
          <w:szCs w:val="28"/>
        </w:rPr>
      </w:pPr>
      <w:r>
        <w:rPr>
          <w:rFonts w:hint="eastAsia" w:ascii="宋体" w:hAnsi="宋体"/>
          <w:sz w:val="28"/>
          <w:szCs w:val="28"/>
        </w:rPr>
        <w:t>第六部分  应提交的有关格式范例</w:t>
      </w:r>
    </w:p>
    <w:p>
      <w:pPr>
        <w:ind w:firstLine="560" w:firstLineChars="200"/>
        <w:rPr>
          <w:rFonts w:ascii="宋体" w:hAnsi="宋体"/>
          <w:sz w:val="28"/>
          <w:szCs w:val="28"/>
        </w:rPr>
      </w:pPr>
      <w:r>
        <w:rPr>
          <w:rFonts w:hint="eastAsia" w:ascii="宋体" w:hAnsi="宋体"/>
          <w:sz w:val="28"/>
          <w:szCs w:val="28"/>
        </w:rPr>
        <w:t>第七部分  采购需求表</w:t>
      </w:r>
    </w:p>
    <w:p>
      <w:pPr>
        <w:ind w:firstLine="560" w:firstLineChars="200"/>
        <w:rPr>
          <w:rFonts w:ascii="宋体" w:hAnsi="宋体"/>
          <w:sz w:val="28"/>
          <w:szCs w:val="28"/>
        </w:rPr>
      </w:pPr>
      <w:r>
        <w:rPr>
          <w:rFonts w:hint="eastAsia" w:ascii="宋体" w:hAnsi="宋体"/>
          <w:sz w:val="28"/>
          <w:szCs w:val="28"/>
        </w:rPr>
        <w:t>4.2  投标人应认真审阅招标文件中所有的内容，包括投标须知、采购需求、合同条件、投标文件格式及其附件等。如果投标人编制的投标文件实质上不响应招标文件的要求，其投标文件将被采购代理机构拒绝。</w:t>
      </w:r>
    </w:p>
    <w:p>
      <w:pPr>
        <w:ind w:firstLine="562" w:firstLineChars="200"/>
        <w:rPr>
          <w:rFonts w:ascii="宋体" w:hAnsi="宋体"/>
          <w:b/>
          <w:sz w:val="28"/>
          <w:szCs w:val="28"/>
        </w:rPr>
      </w:pPr>
      <w:r>
        <w:rPr>
          <w:rFonts w:hint="eastAsia" w:ascii="宋体" w:hAnsi="宋体"/>
          <w:b/>
          <w:sz w:val="28"/>
          <w:szCs w:val="28"/>
        </w:rPr>
        <w:t>5. 招标文件的解释</w:t>
      </w:r>
    </w:p>
    <w:p>
      <w:pPr>
        <w:ind w:left="1" w:firstLine="560" w:firstLineChars="200"/>
        <w:rPr>
          <w:rFonts w:ascii="宋体" w:hAnsi="宋体"/>
          <w:sz w:val="28"/>
          <w:szCs w:val="28"/>
        </w:rPr>
      </w:pPr>
      <w:r>
        <w:rPr>
          <w:rFonts w:hint="eastAsia" w:ascii="宋体" w:hAnsi="宋体"/>
          <w:sz w:val="28"/>
          <w:szCs w:val="28"/>
        </w:rPr>
        <w:t>5.1  已获取招标文件的潜在投标人，若有问题需要澄清，请于规定时间（详见“九、质疑与投诉”）内以书面形式送达采购代理机构，经采购代理机构研究，对认为有必要回答的问题，将书面形式通知所有投标文件收受人。</w:t>
      </w:r>
    </w:p>
    <w:p>
      <w:pPr>
        <w:ind w:firstLine="560" w:firstLineChars="200"/>
        <w:rPr>
          <w:rFonts w:ascii="宋体" w:hAnsi="宋体"/>
          <w:sz w:val="28"/>
          <w:szCs w:val="28"/>
        </w:rPr>
      </w:pPr>
      <w:r>
        <w:rPr>
          <w:rFonts w:hint="eastAsia" w:ascii="宋体" w:hAnsi="宋体"/>
          <w:sz w:val="28"/>
          <w:szCs w:val="28"/>
        </w:rPr>
        <w:t>5.2  采购代理机构如对已发出的招标文件进行必要澄清或者修改的，将在发布招标公告的网站上发布更正公告，并通知所有招标文件收受人，同时视情况延长投标截止时间和开标时间。该澄清或者修改的内容为招标文件的组成部分.</w:t>
      </w:r>
    </w:p>
    <w:p>
      <w:pPr>
        <w:ind w:firstLine="560" w:firstLineChars="200"/>
        <w:rPr>
          <w:rFonts w:ascii="宋体" w:hAnsi="宋体"/>
          <w:sz w:val="28"/>
          <w:szCs w:val="28"/>
        </w:rPr>
      </w:pPr>
      <w:r>
        <w:rPr>
          <w:rFonts w:hint="eastAsia" w:ascii="宋体" w:hAnsi="宋体"/>
          <w:sz w:val="28"/>
          <w:szCs w:val="28"/>
        </w:rPr>
        <w:t>5.3  不论采购代理机构向投标人发送的资料文件，还是投标人提出的问题，均采用书面形式，任何口头提问及答复一律无效。</w:t>
      </w:r>
    </w:p>
    <w:p>
      <w:pPr>
        <w:ind w:firstLine="562" w:firstLineChars="200"/>
        <w:rPr>
          <w:rFonts w:ascii="宋体" w:hAnsi="宋体"/>
          <w:b/>
          <w:sz w:val="28"/>
          <w:szCs w:val="28"/>
        </w:rPr>
      </w:pPr>
      <w:r>
        <w:rPr>
          <w:rFonts w:hint="eastAsia" w:ascii="宋体" w:hAnsi="宋体"/>
          <w:b/>
          <w:sz w:val="28"/>
          <w:szCs w:val="28"/>
        </w:rPr>
        <w:t>6. 招标文件的修改</w:t>
      </w:r>
    </w:p>
    <w:p>
      <w:pPr>
        <w:ind w:firstLine="560" w:firstLineChars="200"/>
        <w:rPr>
          <w:rFonts w:hint="eastAsia" w:ascii="宋体" w:hAnsi="宋体"/>
          <w:color w:val="FF0000"/>
          <w:sz w:val="28"/>
          <w:szCs w:val="28"/>
        </w:rPr>
      </w:pPr>
      <w:r>
        <w:rPr>
          <w:rFonts w:hint="eastAsia" w:ascii="宋体" w:hAnsi="宋体"/>
          <w:sz w:val="28"/>
          <w:szCs w:val="28"/>
        </w:rPr>
        <w:t>6.1  从招标文件发出至投标截止日前，采购代理机构可能会以补充通知的方式修改招标文件。补充通知作为招标文件的组成部分，以书面形式同时发给获得招标文件的潜在投标人。</w:t>
      </w:r>
    </w:p>
    <w:p>
      <w:pPr>
        <w:ind w:firstLine="560" w:firstLineChars="200"/>
        <w:rPr>
          <w:rFonts w:ascii="宋体" w:hAnsi="宋体"/>
          <w:sz w:val="28"/>
          <w:szCs w:val="28"/>
        </w:rPr>
      </w:pPr>
      <w:r>
        <w:rPr>
          <w:rFonts w:hint="eastAsia" w:ascii="宋体" w:hAnsi="宋体"/>
          <w:sz w:val="28"/>
          <w:szCs w:val="28"/>
        </w:rPr>
        <w:t>6.2  若有必要，采购代理机构将酌情延长递交投标文件的截止日期。</w:t>
      </w:r>
    </w:p>
    <w:p>
      <w:pPr>
        <w:ind w:firstLine="562" w:firstLineChars="200"/>
        <w:rPr>
          <w:rFonts w:ascii="宋体" w:hAnsi="宋体"/>
          <w:b/>
          <w:color w:val="0000FF"/>
          <w:sz w:val="28"/>
          <w:szCs w:val="28"/>
        </w:rPr>
      </w:pPr>
      <w:r>
        <w:rPr>
          <w:rFonts w:hint="eastAsia" w:ascii="宋体" w:hAnsi="宋体"/>
          <w:b/>
          <w:color w:val="0000FF"/>
          <w:sz w:val="28"/>
          <w:szCs w:val="28"/>
        </w:rPr>
        <w:t>7. 投标报价</w:t>
      </w:r>
    </w:p>
    <w:p>
      <w:pPr>
        <w:ind w:firstLine="618" w:firstLineChars="221"/>
        <w:rPr>
          <w:rFonts w:ascii="宋体" w:hAnsi="宋体"/>
          <w:color w:val="0000FF"/>
          <w:sz w:val="28"/>
          <w:szCs w:val="28"/>
        </w:rPr>
      </w:pPr>
      <w:r>
        <w:rPr>
          <w:rFonts w:hint="eastAsia" w:ascii="宋体" w:hAnsi="宋体"/>
          <w:color w:val="0000FF"/>
          <w:sz w:val="28"/>
          <w:szCs w:val="28"/>
        </w:rPr>
        <w:t>7.</w:t>
      </w:r>
      <w:r>
        <w:rPr>
          <w:rFonts w:ascii="宋体" w:hAnsi="宋体"/>
          <w:color w:val="0000FF"/>
          <w:sz w:val="28"/>
          <w:szCs w:val="28"/>
        </w:rPr>
        <w:t xml:space="preserve">1. </w:t>
      </w:r>
      <w:r>
        <w:rPr>
          <w:rFonts w:hint="eastAsia" w:ascii="宋体" w:hAnsi="宋体"/>
          <w:color w:val="0000FF"/>
          <w:sz w:val="28"/>
          <w:szCs w:val="28"/>
        </w:rPr>
        <w:t>有关本项目实施所需的货物购置费、运输费、仓储、安装调试费、技术指导、售后服务及维护费、税金等所涉及的一切费用均计入报价。《投标设备报价明细表》是报价的唯一载体。</w:t>
      </w:r>
    </w:p>
    <w:p>
      <w:pPr>
        <w:ind w:firstLine="560" w:firstLineChars="200"/>
        <w:rPr>
          <w:rFonts w:ascii="宋体" w:hAnsi="宋体"/>
          <w:color w:val="0000FF"/>
          <w:sz w:val="28"/>
          <w:szCs w:val="28"/>
        </w:rPr>
      </w:pPr>
      <w:r>
        <w:rPr>
          <w:rFonts w:hint="eastAsia" w:ascii="宋体" w:hAnsi="宋体"/>
          <w:color w:val="0000FF"/>
          <w:sz w:val="28"/>
          <w:szCs w:val="28"/>
        </w:rPr>
        <w:t>7.</w:t>
      </w:r>
      <w:r>
        <w:rPr>
          <w:rFonts w:ascii="宋体" w:hAnsi="宋体"/>
          <w:color w:val="0000FF"/>
          <w:sz w:val="28"/>
          <w:szCs w:val="28"/>
        </w:rPr>
        <w:t>2. 投标总价中还应包括以下内容：</w:t>
      </w:r>
    </w:p>
    <w:p>
      <w:pPr>
        <w:ind w:firstLine="560" w:firstLineChars="200"/>
        <w:rPr>
          <w:rFonts w:ascii="宋体" w:hAnsi="宋体"/>
          <w:color w:val="0000FF"/>
          <w:sz w:val="28"/>
          <w:szCs w:val="28"/>
        </w:rPr>
      </w:pPr>
      <w:r>
        <w:rPr>
          <w:rFonts w:hint="eastAsia" w:ascii="宋体" w:hAnsi="宋体"/>
          <w:color w:val="0000FF"/>
          <w:sz w:val="28"/>
          <w:szCs w:val="28"/>
        </w:rPr>
        <w:t>7.</w:t>
      </w:r>
      <w:r>
        <w:rPr>
          <w:rFonts w:ascii="宋体" w:hAnsi="宋体"/>
          <w:color w:val="0000FF"/>
          <w:sz w:val="28"/>
          <w:szCs w:val="28"/>
        </w:rPr>
        <w:t>2.1 招标文件中特别要求的备件、</w:t>
      </w:r>
      <w:r>
        <w:rPr>
          <w:rFonts w:hint="eastAsia" w:ascii="宋体" w:hAnsi="宋体"/>
          <w:color w:val="0000FF"/>
          <w:sz w:val="28"/>
          <w:szCs w:val="28"/>
        </w:rPr>
        <w:t>消耗品</w:t>
      </w:r>
      <w:r>
        <w:rPr>
          <w:rFonts w:ascii="宋体" w:hAnsi="宋体"/>
          <w:color w:val="0000FF"/>
          <w:sz w:val="28"/>
          <w:szCs w:val="28"/>
        </w:rPr>
        <w:t>和专用工具的费用。</w:t>
      </w:r>
    </w:p>
    <w:p>
      <w:pPr>
        <w:ind w:firstLine="560" w:firstLineChars="200"/>
        <w:rPr>
          <w:rFonts w:ascii="宋体" w:hAnsi="宋体"/>
          <w:color w:val="0000FF"/>
          <w:sz w:val="28"/>
          <w:szCs w:val="28"/>
        </w:rPr>
      </w:pPr>
      <w:r>
        <w:rPr>
          <w:rFonts w:hint="eastAsia" w:ascii="宋体" w:hAnsi="宋体"/>
          <w:color w:val="0000FF"/>
          <w:sz w:val="28"/>
          <w:szCs w:val="28"/>
        </w:rPr>
        <w:t>7.</w:t>
      </w:r>
      <w:r>
        <w:rPr>
          <w:rFonts w:ascii="宋体" w:hAnsi="宋体"/>
          <w:color w:val="0000FF"/>
          <w:sz w:val="28"/>
          <w:szCs w:val="28"/>
        </w:rPr>
        <w:t>2.2 招标文件中特别要求的设计、安装、调试、培训及其它附带服务的费用。</w:t>
      </w:r>
    </w:p>
    <w:p>
      <w:pPr>
        <w:ind w:firstLine="560" w:firstLineChars="200"/>
        <w:rPr>
          <w:rFonts w:ascii="宋体" w:hAnsi="宋体"/>
          <w:color w:val="0000FF"/>
          <w:sz w:val="28"/>
          <w:szCs w:val="28"/>
        </w:rPr>
      </w:pPr>
      <w:r>
        <w:rPr>
          <w:rFonts w:hint="eastAsia" w:ascii="宋体" w:hAnsi="宋体"/>
          <w:color w:val="0000FF"/>
          <w:sz w:val="28"/>
          <w:szCs w:val="28"/>
        </w:rPr>
        <w:t>7.2.3  招标文件未列明，而投标人认为必需的费用也需列入报价。</w:t>
      </w:r>
    </w:p>
    <w:p>
      <w:pPr>
        <w:ind w:firstLine="560" w:firstLineChars="200"/>
        <w:rPr>
          <w:rFonts w:ascii="宋体" w:hAnsi="宋体"/>
          <w:sz w:val="28"/>
          <w:szCs w:val="28"/>
        </w:rPr>
      </w:pPr>
      <w:r>
        <w:rPr>
          <w:rFonts w:hint="eastAsia" w:ascii="宋体" w:hAnsi="宋体"/>
          <w:sz w:val="28"/>
          <w:szCs w:val="28"/>
        </w:rPr>
        <w:t>7.3  投标货币</w:t>
      </w:r>
    </w:p>
    <w:p>
      <w:pPr>
        <w:ind w:firstLine="560" w:firstLineChars="200"/>
        <w:rPr>
          <w:rFonts w:ascii="宋体" w:hAnsi="宋体"/>
          <w:sz w:val="28"/>
          <w:szCs w:val="28"/>
        </w:rPr>
      </w:pPr>
      <w:r>
        <w:rPr>
          <w:rFonts w:hint="eastAsia" w:ascii="宋体" w:hAnsi="宋体"/>
          <w:sz w:val="28"/>
          <w:szCs w:val="28"/>
        </w:rPr>
        <w:t>投标文件中价格全部采用人民币报价。报价应是唯一的, 采购机构将不接受有选择的报价。</w:t>
      </w:r>
    </w:p>
    <w:p>
      <w:pPr>
        <w:ind w:firstLine="560" w:firstLineChars="200"/>
        <w:rPr>
          <w:rFonts w:ascii="宋体" w:hAnsi="宋体"/>
          <w:sz w:val="28"/>
          <w:szCs w:val="28"/>
        </w:rPr>
      </w:pPr>
      <w:r>
        <w:rPr>
          <w:rFonts w:hint="eastAsia" w:ascii="宋体" w:hAnsi="宋体"/>
          <w:sz w:val="28"/>
          <w:szCs w:val="28"/>
        </w:rPr>
        <w:t>7.4  投标人所投货物的供货价格不应高于相同品牌相同型号在浙江地区其它部门近三年的采购供货价。</w:t>
      </w:r>
    </w:p>
    <w:p>
      <w:pPr>
        <w:jc w:val="center"/>
        <w:rPr>
          <w:rFonts w:ascii="宋体" w:hAnsi="宋体"/>
          <w:b/>
          <w:sz w:val="28"/>
          <w:szCs w:val="28"/>
        </w:rPr>
      </w:pPr>
    </w:p>
    <w:p>
      <w:pPr>
        <w:jc w:val="center"/>
        <w:rPr>
          <w:rFonts w:ascii="宋体" w:hAnsi="宋体"/>
          <w:b/>
          <w:sz w:val="32"/>
          <w:szCs w:val="32"/>
        </w:rPr>
      </w:pPr>
      <w:r>
        <w:rPr>
          <w:rFonts w:hint="eastAsia" w:ascii="宋体" w:hAnsi="宋体"/>
          <w:b/>
          <w:sz w:val="32"/>
          <w:szCs w:val="32"/>
        </w:rPr>
        <w:t>三、投标文件的编制</w:t>
      </w:r>
    </w:p>
    <w:p>
      <w:pPr>
        <w:ind w:firstLine="562" w:firstLineChars="200"/>
        <w:rPr>
          <w:rFonts w:ascii="宋体" w:hAnsi="宋体"/>
          <w:b/>
          <w:sz w:val="28"/>
          <w:szCs w:val="28"/>
        </w:rPr>
      </w:pPr>
      <w:r>
        <w:rPr>
          <w:rFonts w:hint="eastAsia" w:ascii="宋体" w:hAnsi="宋体"/>
          <w:b/>
          <w:sz w:val="28"/>
          <w:szCs w:val="28"/>
        </w:rPr>
        <w:t>8. 投标文件的语言</w:t>
      </w:r>
    </w:p>
    <w:p>
      <w:pPr>
        <w:ind w:firstLine="560" w:firstLineChars="200"/>
        <w:rPr>
          <w:rFonts w:ascii="宋体" w:hAnsi="宋体"/>
          <w:sz w:val="28"/>
          <w:szCs w:val="28"/>
        </w:rPr>
      </w:pPr>
      <w:r>
        <w:rPr>
          <w:rFonts w:hint="eastAsia" w:ascii="宋体" w:hAnsi="宋体"/>
          <w:sz w:val="28"/>
          <w:szCs w:val="28"/>
        </w:rPr>
        <w:t>投标文件及投标人与采购有关的来往通知、函件和文件均应使用中文。投标文件中如附有外文资料，必须逐一对应翻译成中文并加盖投标人公章后附在相关外文资料后面，否则外文资料不予认可。翻译的中文资料与外文资料不符的，以中文文本为准。翻译严重错误的，将视同提供虚假资料。</w:t>
      </w:r>
    </w:p>
    <w:p>
      <w:pPr>
        <w:ind w:firstLine="562" w:firstLineChars="200"/>
        <w:rPr>
          <w:rFonts w:ascii="宋体" w:hAnsi="宋体"/>
          <w:b/>
          <w:sz w:val="28"/>
          <w:szCs w:val="28"/>
        </w:rPr>
      </w:pPr>
      <w:r>
        <w:rPr>
          <w:rFonts w:hint="eastAsia" w:ascii="宋体" w:hAnsi="宋体"/>
          <w:b/>
          <w:sz w:val="28"/>
          <w:szCs w:val="28"/>
        </w:rPr>
        <w:t>9. 投标文件的组成</w:t>
      </w:r>
    </w:p>
    <w:p>
      <w:pPr>
        <w:ind w:firstLine="560" w:firstLineChars="200"/>
        <w:rPr>
          <w:rFonts w:ascii="宋体" w:hAnsi="宋体"/>
          <w:sz w:val="28"/>
          <w:szCs w:val="28"/>
        </w:rPr>
      </w:pPr>
      <w:r>
        <w:rPr>
          <w:rFonts w:hint="eastAsia" w:ascii="宋体" w:hAnsi="宋体"/>
          <w:sz w:val="28"/>
          <w:szCs w:val="28"/>
        </w:rPr>
        <w:t>9.1 投标人的投标文件应包括报价文件和商务技术文件，需分开独立包装。</w:t>
      </w:r>
    </w:p>
    <w:p>
      <w:pPr>
        <w:ind w:firstLine="560" w:firstLineChars="200"/>
        <w:rPr>
          <w:rFonts w:ascii="宋体" w:hAnsi="宋体"/>
          <w:sz w:val="28"/>
          <w:szCs w:val="28"/>
        </w:rPr>
      </w:pPr>
      <w:r>
        <w:rPr>
          <w:rFonts w:hint="eastAsia" w:ascii="宋体" w:hAnsi="宋体"/>
          <w:sz w:val="28"/>
          <w:szCs w:val="28"/>
        </w:rPr>
        <w:t>9.2.1 报价文件（单独密封）</w:t>
      </w:r>
    </w:p>
    <w:p>
      <w:pPr>
        <w:ind w:firstLine="560" w:firstLineChars="200"/>
        <w:rPr>
          <w:rFonts w:ascii="宋体" w:hAnsi="宋体"/>
          <w:sz w:val="28"/>
          <w:szCs w:val="28"/>
        </w:rPr>
      </w:pPr>
      <w:r>
        <w:rPr>
          <w:rFonts w:hint="eastAsia" w:ascii="宋体" w:hAnsi="宋体"/>
          <w:sz w:val="28"/>
          <w:szCs w:val="28"/>
        </w:rPr>
        <w:t>（1）投标函</w:t>
      </w:r>
    </w:p>
    <w:p>
      <w:pPr>
        <w:ind w:firstLine="560" w:firstLineChars="200"/>
        <w:rPr>
          <w:rFonts w:hint="eastAsia" w:ascii="宋体" w:hAnsi="宋体"/>
          <w:sz w:val="28"/>
          <w:szCs w:val="28"/>
        </w:rPr>
      </w:pPr>
      <w:r>
        <w:rPr>
          <w:rFonts w:hint="eastAsia" w:ascii="宋体" w:hAnsi="宋体"/>
          <w:sz w:val="28"/>
          <w:szCs w:val="28"/>
        </w:rPr>
        <w:t>（2）投标设备报价明细表</w:t>
      </w:r>
    </w:p>
    <w:p>
      <w:pPr>
        <w:ind w:firstLine="560" w:firstLineChars="200"/>
        <w:rPr>
          <w:rFonts w:ascii="宋体" w:hAnsi="宋体"/>
          <w:color w:val="FF0000"/>
          <w:sz w:val="28"/>
          <w:szCs w:val="28"/>
        </w:rPr>
      </w:pPr>
      <w:r>
        <w:rPr>
          <w:rFonts w:hint="eastAsia" w:ascii="宋体" w:hAnsi="宋体"/>
          <w:color w:val="FF0000"/>
          <w:sz w:val="28"/>
          <w:szCs w:val="28"/>
        </w:rPr>
        <w:t>（3）中小企业声明函、资格确认意见书（包括经销商与生产厂家，如果有）</w:t>
      </w:r>
    </w:p>
    <w:p>
      <w:pPr>
        <w:ind w:firstLine="560" w:firstLineChars="200"/>
        <w:rPr>
          <w:rFonts w:ascii="宋体" w:hAnsi="宋体"/>
          <w:sz w:val="28"/>
          <w:szCs w:val="28"/>
        </w:rPr>
      </w:pPr>
      <w:r>
        <w:rPr>
          <w:rFonts w:hint="eastAsia" w:ascii="宋体" w:hAnsi="宋体"/>
          <w:sz w:val="28"/>
          <w:szCs w:val="28"/>
        </w:rPr>
        <w:t>9.2.2 商务技术文件</w:t>
      </w:r>
    </w:p>
    <w:p>
      <w:pPr>
        <w:ind w:firstLine="560" w:firstLineChars="200"/>
        <w:rPr>
          <w:rFonts w:ascii="宋体" w:hAnsi="宋体"/>
          <w:sz w:val="28"/>
          <w:szCs w:val="28"/>
        </w:rPr>
      </w:pPr>
      <w:r>
        <w:rPr>
          <w:rFonts w:hint="eastAsia" w:ascii="宋体" w:hAnsi="宋体"/>
          <w:sz w:val="28"/>
          <w:szCs w:val="28"/>
        </w:rPr>
        <w:t>（4）投标设备配置清单（明确品牌、型号）</w:t>
      </w:r>
    </w:p>
    <w:p>
      <w:pPr>
        <w:ind w:firstLine="560" w:firstLineChars="200"/>
        <w:rPr>
          <w:rFonts w:ascii="宋体" w:hAnsi="宋体"/>
          <w:color w:val="0000FF"/>
          <w:sz w:val="28"/>
          <w:szCs w:val="28"/>
        </w:rPr>
      </w:pPr>
      <w:r>
        <w:rPr>
          <w:rFonts w:hint="eastAsia" w:ascii="宋体" w:hAnsi="宋体"/>
          <w:color w:val="0000FF"/>
          <w:sz w:val="28"/>
          <w:szCs w:val="28"/>
        </w:rPr>
        <w:t>（5）</w:t>
      </w:r>
      <w:r>
        <w:rPr>
          <w:rFonts w:ascii="宋体" w:hAnsi="宋体"/>
          <w:color w:val="0000FF"/>
          <w:sz w:val="28"/>
          <w:szCs w:val="28"/>
        </w:rPr>
        <w:t>消耗品、</w:t>
      </w:r>
      <w:r>
        <w:rPr>
          <w:rFonts w:hint="eastAsia" w:ascii="宋体" w:hAnsi="宋体"/>
          <w:color w:val="0000FF"/>
          <w:sz w:val="28"/>
          <w:szCs w:val="28"/>
        </w:rPr>
        <w:t>易耗品</w:t>
      </w:r>
      <w:r>
        <w:rPr>
          <w:rFonts w:ascii="宋体" w:hAnsi="宋体"/>
          <w:color w:val="0000FF"/>
          <w:sz w:val="28"/>
          <w:szCs w:val="28"/>
        </w:rPr>
        <w:t>购买价格清单</w:t>
      </w:r>
    </w:p>
    <w:p>
      <w:pPr>
        <w:ind w:firstLine="560" w:firstLineChars="200"/>
        <w:rPr>
          <w:rFonts w:ascii="宋体" w:hAnsi="宋体"/>
          <w:sz w:val="28"/>
          <w:szCs w:val="28"/>
        </w:rPr>
      </w:pPr>
      <w:r>
        <w:rPr>
          <w:rFonts w:hint="eastAsia" w:ascii="宋体" w:hAnsi="宋体"/>
          <w:sz w:val="28"/>
          <w:szCs w:val="28"/>
        </w:rPr>
        <w:t>（6）投标设备简要说明一览表</w:t>
      </w:r>
    </w:p>
    <w:p>
      <w:pPr>
        <w:ind w:firstLine="560" w:firstLineChars="200"/>
        <w:rPr>
          <w:rFonts w:ascii="宋体" w:hAnsi="宋体"/>
          <w:sz w:val="28"/>
          <w:szCs w:val="28"/>
        </w:rPr>
      </w:pPr>
      <w:r>
        <w:rPr>
          <w:rFonts w:hint="eastAsia" w:ascii="宋体" w:hAnsi="宋体"/>
          <w:sz w:val="28"/>
          <w:szCs w:val="28"/>
        </w:rPr>
        <w:t>（7）投标设备技术参数偏离表</w:t>
      </w:r>
    </w:p>
    <w:p>
      <w:pPr>
        <w:ind w:left="560"/>
        <w:rPr>
          <w:rFonts w:ascii="宋体" w:hAnsi="宋体"/>
          <w:color w:val="0000FF"/>
          <w:sz w:val="28"/>
          <w:szCs w:val="28"/>
        </w:rPr>
      </w:pPr>
      <w:r>
        <w:rPr>
          <w:rFonts w:hint="eastAsia" w:ascii="宋体" w:hAnsi="宋体"/>
          <w:color w:val="0000FF"/>
          <w:sz w:val="28"/>
          <w:szCs w:val="28"/>
        </w:rPr>
        <w:t>（8）商务条款偏离表</w:t>
      </w:r>
    </w:p>
    <w:p>
      <w:pPr>
        <w:ind w:left="560"/>
        <w:rPr>
          <w:rFonts w:ascii="宋体" w:hAnsi="宋体"/>
          <w:sz w:val="28"/>
          <w:szCs w:val="28"/>
        </w:rPr>
      </w:pPr>
      <w:r>
        <w:rPr>
          <w:rFonts w:hint="eastAsia" w:ascii="宋体" w:hAnsi="宋体"/>
          <w:sz w:val="28"/>
          <w:szCs w:val="28"/>
        </w:rPr>
        <w:t>（9）法定代表人授权委托书及其身份证</w:t>
      </w:r>
    </w:p>
    <w:p>
      <w:pPr>
        <w:ind w:firstLine="560" w:firstLineChars="200"/>
        <w:rPr>
          <w:rFonts w:ascii="宋体" w:hAnsi="宋体"/>
          <w:color w:val="0000FF"/>
          <w:sz w:val="28"/>
          <w:szCs w:val="28"/>
        </w:rPr>
      </w:pPr>
      <w:r>
        <w:rPr>
          <w:rFonts w:hint="eastAsia" w:ascii="宋体" w:hAnsi="宋体"/>
          <w:color w:val="0000FF"/>
          <w:sz w:val="28"/>
          <w:szCs w:val="28"/>
        </w:rPr>
        <w:t>（10）进口产品</w:t>
      </w:r>
      <w:r>
        <w:rPr>
          <w:rFonts w:ascii="宋体" w:hAnsi="宋体"/>
          <w:color w:val="0000FF"/>
          <w:sz w:val="28"/>
          <w:szCs w:val="28"/>
        </w:rPr>
        <w:t>代理证明或制造商出具的授权书</w:t>
      </w:r>
    </w:p>
    <w:p>
      <w:pPr>
        <w:ind w:firstLine="560" w:firstLineChars="200"/>
        <w:rPr>
          <w:rFonts w:ascii="宋体" w:hAnsi="宋体"/>
          <w:color w:val="0000FF"/>
          <w:sz w:val="28"/>
          <w:szCs w:val="28"/>
        </w:rPr>
      </w:pPr>
      <w:r>
        <w:rPr>
          <w:rFonts w:hint="eastAsia" w:ascii="宋体" w:hAnsi="宋体"/>
          <w:color w:val="0000FF"/>
          <w:sz w:val="28"/>
          <w:szCs w:val="28"/>
        </w:rPr>
        <w:t>（11）资格证明文件</w:t>
      </w:r>
    </w:p>
    <w:p>
      <w:pPr>
        <w:ind w:firstLine="560" w:firstLineChars="200"/>
        <w:rPr>
          <w:rFonts w:ascii="宋体" w:hAnsi="宋体"/>
          <w:color w:val="0000FF"/>
          <w:sz w:val="28"/>
          <w:szCs w:val="28"/>
        </w:rPr>
      </w:pPr>
      <w:r>
        <w:rPr>
          <w:rFonts w:ascii="宋体" w:hAnsi="宋体"/>
          <w:color w:val="0000FF"/>
          <w:sz w:val="28"/>
          <w:szCs w:val="28"/>
        </w:rPr>
        <w:t>1</w:t>
      </w:r>
      <w:r>
        <w:rPr>
          <w:rFonts w:hint="eastAsia" w:ascii="宋体" w:hAnsi="宋体"/>
          <w:color w:val="0000FF"/>
          <w:sz w:val="28"/>
          <w:szCs w:val="28"/>
        </w:rPr>
        <w:t>）投标人营业执照副本（复印件）；</w:t>
      </w:r>
    </w:p>
    <w:p>
      <w:pPr>
        <w:ind w:firstLine="560" w:firstLineChars="200"/>
        <w:rPr>
          <w:rFonts w:ascii="宋体" w:hAnsi="宋体"/>
          <w:color w:val="0000FF"/>
          <w:sz w:val="28"/>
          <w:szCs w:val="28"/>
        </w:rPr>
      </w:pPr>
      <w:r>
        <w:rPr>
          <w:rFonts w:ascii="宋体" w:hAnsi="宋体"/>
          <w:color w:val="0000FF"/>
          <w:sz w:val="28"/>
          <w:szCs w:val="28"/>
        </w:rPr>
        <w:t>2</w:t>
      </w:r>
      <w:r>
        <w:rPr>
          <w:rFonts w:hint="eastAsia" w:ascii="宋体" w:hAnsi="宋体"/>
          <w:color w:val="0000FF"/>
          <w:sz w:val="28"/>
          <w:szCs w:val="28"/>
        </w:rPr>
        <w:t>）有效期内的组织机构代码证（复印件）（多证合一的，只需提供营业执照复印件）；</w:t>
      </w:r>
    </w:p>
    <w:p>
      <w:pPr>
        <w:ind w:firstLine="560" w:firstLineChars="200"/>
        <w:rPr>
          <w:rFonts w:ascii="宋体" w:hAnsi="宋体"/>
          <w:color w:val="0000FF"/>
          <w:sz w:val="28"/>
          <w:szCs w:val="28"/>
        </w:rPr>
      </w:pPr>
      <w:r>
        <w:rPr>
          <w:rFonts w:ascii="宋体" w:hAnsi="宋体"/>
          <w:color w:val="0000FF"/>
          <w:sz w:val="28"/>
          <w:szCs w:val="28"/>
        </w:rPr>
        <w:t>3</w:t>
      </w:r>
      <w:r>
        <w:rPr>
          <w:rFonts w:hint="eastAsia" w:ascii="宋体" w:hAnsi="宋体"/>
          <w:color w:val="0000FF"/>
          <w:sz w:val="28"/>
          <w:szCs w:val="28"/>
        </w:rPr>
        <w:t>）有效的税务登记证或当地税务部门开具的依法纳税的缴税（费）证明（复印件）（多证合一的，只需提供营业执照复印件）；</w:t>
      </w:r>
    </w:p>
    <w:p>
      <w:pPr>
        <w:ind w:firstLine="560" w:firstLineChars="200"/>
        <w:rPr>
          <w:rFonts w:hint="eastAsia" w:ascii="宋体" w:hAnsi="宋体"/>
          <w:color w:val="0000FF"/>
          <w:sz w:val="28"/>
          <w:szCs w:val="28"/>
        </w:rPr>
      </w:pPr>
      <w:r>
        <w:rPr>
          <w:rFonts w:ascii="宋体" w:hAnsi="宋体"/>
          <w:color w:val="0000FF"/>
          <w:sz w:val="28"/>
          <w:szCs w:val="28"/>
        </w:rPr>
        <w:t>4</w:t>
      </w:r>
      <w:r>
        <w:rPr>
          <w:rFonts w:hint="eastAsia" w:ascii="宋体" w:hAnsi="宋体"/>
          <w:color w:val="0000FF"/>
          <w:sz w:val="28"/>
          <w:szCs w:val="28"/>
        </w:rPr>
        <w:t>）有效期内的社会保险登记证或社保缴纳证明（复印件）（多证合一的，只需提供营业执照复印件）；</w:t>
      </w:r>
    </w:p>
    <w:p>
      <w:pPr>
        <w:ind w:firstLine="560" w:firstLineChars="200"/>
        <w:rPr>
          <w:rFonts w:ascii="宋体" w:hAnsi="宋体"/>
          <w:color w:val="0000FF"/>
          <w:sz w:val="28"/>
          <w:szCs w:val="28"/>
        </w:rPr>
      </w:pPr>
      <w:r>
        <w:rPr>
          <w:rFonts w:hint="eastAsia" w:ascii="宋体" w:hAnsi="宋体"/>
          <w:color w:val="0000FF"/>
          <w:sz w:val="28"/>
          <w:szCs w:val="28"/>
        </w:rPr>
        <w:t>5）2018年度资产负债表等财务报表资料文件(成立不足一年的，自成立时间开始提供；</w:t>
      </w:r>
    </w:p>
    <w:p>
      <w:pPr>
        <w:ind w:firstLine="560" w:firstLineChars="200"/>
        <w:rPr>
          <w:rFonts w:ascii="宋体" w:hAnsi="宋体"/>
          <w:color w:val="0000FF"/>
          <w:sz w:val="28"/>
          <w:szCs w:val="28"/>
        </w:rPr>
      </w:pPr>
      <w:r>
        <w:rPr>
          <w:rFonts w:hint="eastAsia" w:ascii="宋体" w:hAnsi="宋体"/>
          <w:color w:val="0000FF"/>
          <w:sz w:val="28"/>
          <w:szCs w:val="28"/>
        </w:rPr>
        <w:t>6）投标人近三年在经营活动中没有重大违法记录的书面声明（格式自拟）；</w:t>
      </w:r>
    </w:p>
    <w:p>
      <w:pPr>
        <w:ind w:firstLine="560" w:firstLineChars="200"/>
        <w:rPr>
          <w:rFonts w:ascii="宋体" w:hAnsi="宋体"/>
          <w:color w:val="0000FF"/>
          <w:sz w:val="28"/>
          <w:szCs w:val="28"/>
        </w:rPr>
      </w:pPr>
      <w:r>
        <w:rPr>
          <w:rFonts w:hint="eastAsia" w:ascii="宋体" w:hAnsi="宋体"/>
          <w:color w:val="0000FF"/>
          <w:sz w:val="28"/>
          <w:szCs w:val="28"/>
        </w:rPr>
        <w:t>7</w:t>
      </w:r>
      <w:r>
        <w:rPr>
          <w:rFonts w:ascii="宋体" w:hAnsi="宋体"/>
          <w:color w:val="0000FF"/>
          <w:sz w:val="28"/>
          <w:szCs w:val="28"/>
        </w:rPr>
        <w:t xml:space="preserve">) </w:t>
      </w:r>
      <w:r>
        <w:rPr>
          <w:rFonts w:hint="eastAsia" w:ascii="宋体" w:hAnsi="宋体"/>
          <w:color w:val="0000FF"/>
          <w:sz w:val="28"/>
          <w:szCs w:val="28"/>
        </w:rPr>
        <w:t>投标人参加政府采购活动和使用信用无不良记录书面声明。</w:t>
      </w:r>
    </w:p>
    <w:p>
      <w:pPr>
        <w:ind w:firstLine="560" w:firstLineChars="200"/>
        <w:rPr>
          <w:rFonts w:ascii="宋体" w:hAnsi="宋体"/>
          <w:color w:val="0000FF"/>
          <w:sz w:val="28"/>
          <w:szCs w:val="28"/>
        </w:rPr>
      </w:pPr>
      <w:r>
        <w:rPr>
          <w:rFonts w:hint="eastAsia" w:ascii="宋体" w:hAnsi="宋体"/>
          <w:color w:val="0000FF"/>
          <w:sz w:val="28"/>
          <w:szCs w:val="28"/>
        </w:rPr>
        <w:t>（12）</w:t>
      </w:r>
      <w:r>
        <w:rPr>
          <w:rFonts w:ascii="宋体" w:hAnsi="宋体"/>
          <w:color w:val="0000FF"/>
          <w:sz w:val="28"/>
          <w:szCs w:val="28"/>
        </w:rPr>
        <w:t>投标人为医疗器械生产企业的：第二类、第三类医疗器械生产企业提供《医疗器械生产许可证》、第一类医疗器械生产企业提供第一类医疗器械生产备案凭证；</w:t>
      </w:r>
    </w:p>
    <w:p>
      <w:pPr>
        <w:ind w:firstLine="560" w:firstLineChars="200"/>
        <w:rPr>
          <w:rFonts w:ascii="宋体" w:hAnsi="宋体"/>
          <w:color w:val="0000FF"/>
          <w:sz w:val="28"/>
          <w:szCs w:val="28"/>
        </w:rPr>
      </w:pPr>
      <w:r>
        <w:rPr>
          <w:rFonts w:ascii="宋体" w:hAnsi="宋体"/>
          <w:color w:val="0000FF"/>
          <w:sz w:val="28"/>
          <w:szCs w:val="28"/>
        </w:rPr>
        <w:t>投标人为医疗器械经营企业的：第三类医疗器械经营企业提供《医疗器械经营许可证》、第二类医疗器械经营企业提供第二类医疗器械经营备案凭证；</w:t>
      </w:r>
    </w:p>
    <w:p>
      <w:pPr>
        <w:ind w:firstLine="560" w:firstLineChars="200"/>
        <w:rPr>
          <w:rFonts w:ascii="宋体" w:hAnsi="宋体"/>
          <w:color w:val="0000FF"/>
          <w:sz w:val="28"/>
          <w:szCs w:val="28"/>
        </w:rPr>
      </w:pPr>
      <w:r>
        <w:rPr>
          <w:rFonts w:hint="eastAsia" w:ascii="宋体" w:hAnsi="宋体"/>
          <w:color w:val="0000FF"/>
          <w:sz w:val="28"/>
          <w:szCs w:val="28"/>
        </w:rPr>
        <w:t>（13）</w:t>
      </w:r>
      <w:r>
        <w:rPr>
          <w:rFonts w:ascii="宋体" w:hAnsi="宋体"/>
          <w:color w:val="0000FF"/>
          <w:sz w:val="28"/>
          <w:szCs w:val="28"/>
        </w:rPr>
        <w:t>食品药品监督管理部门核发的完整有效的医疗器械注册或备案证明</w:t>
      </w:r>
    </w:p>
    <w:p>
      <w:pPr>
        <w:ind w:firstLine="560" w:firstLineChars="200"/>
        <w:rPr>
          <w:rFonts w:ascii="宋体" w:hAnsi="宋体"/>
          <w:color w:val="0000FF"/>
          <w:sz w:val="28"/>
          <w:szCs w:val="28"/>
        </w:rPr>
      </w:pPr>
      <w:r>
        <w:rPr>
          <w:rFonts w:hint="eastAsia" w:ascii="宋体" w:hAnsi="宋体"/>
          <w:color w:val="0000FF"/>
          <w:sz w:val="28"/>
          <w:szCs w:val="28"/>
        </w:rPr>
        <w:t>（14）截止投标时间近三年以来投标人做过的类似项目业绩证明，需提供合同复印件（投标时需携带合同原件备查）</w:t>
      </w:r>
    </w:p>
    <w:p>
      <w:pPr>
        <w:ind w:left="560"/>
        <w:rPr>
          <w:rFonts w:ascii="宋体" w:hAnsi="宋体"/>
          <w:sz w:val="28"/>
          <w:szCs w:val="28"/>
        </w:rPr>
      </w:pPr>
      <w:r>
        <w:rPr>
          <w:rFonts w:hint="eastAsia" w:ascii="宋体" w:hAnsi="宋体"/>
          <w:sz w:val="28"/>
          <w:szCs w:val="28"/>
        </w:rPr>
        <w:t>（15）投标机型说明书（即DATASHEET或彩页）</w:t>
      </w:r>
    </w:p>
    <w:p>
      <w:pPr>
        <w:ind w:left="560"/>
        <w:rPr>
          <w:rFonts w:ascii="宋体" w:hAnsi="宋体"/>
          <w:sz w:val="28"/>
          <w:szCs w:val="28"/>
        </w:rPr>
      </w:pPr>
      <w:r>
        <w:rPr>
          <w:rFonts w:hint="eastAsia" w:ascii="宋体" w:hAnsi="宋体"/>
          <w:sz w:val="28"/>
          <w:szCs w:val="28"/>
        </w:rPr>
        <w:t>（16）廉政承诺书</w:t>
      </w:r>
    </w:p>
    <w:p>
      <w:pPr>
        <w:ind w:firstLine="560" w:firstLineChars="200"/>
        <w:rPr>
          <w:rFonts w:ascii="宋体" w:hAnsi="宋体"/>
          <w:color w:val="0000FF"/>
          <w:sz w:val="28"/>
          <w:szCs w:val="28"/>
        </w:rPr>
      </w:pPr>
      <w:r>
        <w:rPr>
          <w:rFonts w:hint="eastAsia" w:ascii="宋体" w:hAnsi="宋体"/>
          <w:color w:val="0000FF"/>
          <w:sz w:val="28"/>
          <w:szCs w:val="28"/>
        </w:rPr>
        <w:t>（17）投标人认为需要的其他文件或说明（如优惠承诺）</w:t>
      </w:r>
    </w:p>
    <w:p>
      <w:pPr>
        <w:ind w:firstLine="560" w:firstLineChars="200"/>
        <w:rPr>
          <w:rFonts w:ascii="宋体" w:hAnsi="宋体"/>
          <w:sz w:val="28"/>
          <w:szCs w:val="28"/>
        </w:rPr>
      </w:pPr>
      <w:r>
        <w:rPr>
          <w:rFonts w:hint="eastAsia" w:ascii="宋体" w:hAnsi="宋体"/>
          <w:sz w:val="28"/>
          <w:szCs w:val="28"/>
        </w:rPr>
        <w:t>9.3设备的技术指标情况</w:t>
      </w:r>
    </w:p>
    <w:p>
      <w:pPr>
        <w:ind w:firstLine="560" w:firstLineChars="200"/>
        <w:rPr>
          <w:rFonts w:ascii="宋体" w:hAnsi="宋体"/>
          <w:sz w:val="28"/>
          <w:szCs w:val="28"/>
        </w:rPr>
      </w:pPr>
      <w:r>
        <w:rPr>
          <w:rFonts w:hint="eastAsia" w:ascii="宋体" w:hAnsi="宋体"/>
          <w:sz w:val="28"/>
          <w:szCs w:val="28"/>
        </w:rPr>
        <w:t>（1）所投设备的完整配置方案，详细列明投标设备的所有技术指标（包括所投设备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ind w:firstLine="560" w:firstLineChars="200"/>
        <w:rPr>
          <w:rFonts w:ascii="宋体" w:hAnsi="宋体"/>
          <w:sz w:val="28"/>
          <w:szCs w:val="28"/>
        </w:rPr>
      </w:pPr>
      <w:r>
        <w:rPr>
          <w:rFonts w:hint="eastAsia" w:ascii="宋体" w:hAnsi="宋体"/>
          <w:sz w:val="28"/>
          <w:szCs w:val="28"/>
        </w:rPr>
        <w:t>（2）投标人在投标文件中，对采购需求中所提出各项技术要求和配置清单应进行逐条逐项的答复、说明和解释。首先对响应或偏离程度明确作出“响应或正偏离”、“不响应或负偏离”等应答，然后作出具体、详细的说明。若采用“详见附件”、“参见附件”方式说明的，应指明所指文档（应是投标文件的组成部分）的具体章节及页码，任何含糊不清的表示对评标结果的影响将是投标人的责任。</w:t>
      </w:r>
    </w:p>
    <w:p>
      <w:pPr>
        <w:ind w:firstLine="560" w:firstLineChars="200"/>
        <w:rPr>
          <w:rFonts w:ascii="宋体" w:hAnsi="宋体"/>
          <w:sz w:val="28"/>
          <w:szCs w:val="28"/>
        </w:rPr>
      </w:pPr>
      <w:r>
        <w:rPr>
          <w:rFonts w:hint="eastAsia" w:ascii="宋体" w:hAnsi="宋体"/>
          <w:sz w:val="28"/>
          <w:szCs w:val="28"/>
        </w:rPr>
        <w:t>9.4 售后服务承诺与方案</w:t>
      </w:r>
    </w:p>
    <w:p>
      <w:pPr>
        <w:ind w:firstLine="560" w:firstLineChars="200"/>
        <w:rPr>
          <w:rFonts w:ascii="宋体" w:hAnsi="宋体"/>
          <w:sz w:val="28"/>
          <w:szCs w:val="28"/>
        </w:rPr>
      </w:pPr>
      <w:r>
        <w:rPr>
          <w:rFonts w:hint="eastAsia" w:ascii="宋体" w:hAnsi="宋体"/>
          <w:sz w:val="28"/>
          <w:szCs w:val="28"/>
        </w:rPr>
        <w:t>详细阐述投标人和投标人在设备升级、故障排除、技术咨询、技术指导、售后维护等方面售后技术支持服务内容。</w:t>
      </w:r>
    </w:p>
    <w:p>
      <w:pPr>
        <w:ind w:firstLine="560" w:firstLineChars="200"/>
        <w:rPr>
          <w:rFonts w:ascii="宋体" w:hAnsi="宋体"/>
          <w:sz w:val="28"/>
          <w:szCs w:val="28"/>
        </w:rPr>
      </w:pPr>
      <w:r>
        <w:rPr>
          <w:rFonts w:hint="eastAsia" w:ascii="宋体" w:hAnsi="宋体"/>
          <w:sz w:val="28"/>
          <w:szCs w:val="28"/>
        </w:rPr>
        <w:t>（1）针对本项目的维护方案。投标文件中应列明产品的技术服务和售后服务的程序、内容及实施条件[包括全国统一销售热线和针对本次投标项目所提供的销售服务热线；技术服务（或售后服务）机构的地址、人员状况、维修能力及联系方式和所能提供服务内容的文字及电子文档]，并能够快速提供良好的售后服务支持。同时，在杭州市常年备有备品、备件，供货能力强，速度快，能迅速响应采购人的要求。</w:t>
      </w:r>
    </w:p>
    <w:p>
      <w:pPr>
        <w:ind w:firstLine="560" w:firstLineChars="200"/>
        <w:rPr>
          <w:rFonts w:ascii="宋体" w:hAnsi="宋体"/>
          <w:sz w:val="28"/>
          <w:szCs w:val="28"/>
        </w:rPr>
      </w:pPr>
      <w:r>
        <w:rPr>
          <w:rFonts w:hint="eastAsia" w:ascii="宋体" w:hAnsi="宋体"/>
          <w:sz w:val="28"/>
          <w:szCs w:val="28"/>
        </w:rPr>
        <w:t>（2）针对本项目的服务承诺。投标人应以书面形式完整准确地表述原厂家的标准售后服务承诺（范围、标准及期限等）、投标人和生产商可能增加的服务承诺等。并明示服务承诺可能涉及的前提设定和费用，否则将被认为是无条件和免费的。</w:t>
      </w:r>
    </w:p>
    <w:p>
      <w:pPr>
        <w:ind w:firstLine="560" w:firstLineChars="200"/>
        <w:rPr>
          <w:rFonts w:ascii="宋体" w:hAnsi="宋体"/>
          <w:sz w:val="28"/>
          <w:szCs w:val="28"/>
        </w:rPr>
      </w:pPr>
      <w:r>
        <w:rPr>
          <w:rFonts w:hint="eastAsia" w:ascii="宋体" w:hAnsi="宋体"/>
          <w:sz w:val="28"/>
          <w:szCs w:val="28"/>
        </w:rPr>
        <w:t>（3）质保期内外的基本服务要求。 质保期内提供免费上门维护、升级服务，对故障在24小时内响应，三天以内解决问题；不能修复的，必须采取提供备品、备件或备机等措施，以保证采购人的正常使用。</w:t>
      </w:r>
    </w:p>
    <w:p>
      <w:pPr>
        <w:ind w:firstLine="562" w:firstLineChars="200"/>
        <w:rPr>
          <w:rFonts w:ascii="宋体" w:hAnsi="宋体"/>
          <w:b/>
          <w:sz w:val="28"/>
          <w:szCs w:val="28"/>
        </w:rPr>
      </w:pPr>
      <w:bookmarkStart w:id="10" w:name="_Toc91899887"/>
      <w:r>
        <w:rPr>
          <w:rFonts w:hint="eastAsia" w:ascii="宋体" w:hAnsi="宋体"/>
          <w:b/>
          <w:sz w:val="28"/>
          <w:szCs w:val="28"/>
        </w:rPr>
        <w:t>10. 投标有效期</w:t>
      </w:r>
    </w:p>
    <w:p>
      <w:pPr>
        <w:ind w:firstLine="560" w:firstLineChars="200"/>
        <w:rPr>
          <w:rFonts w:ascii="宋体" w:hAnsi="宋体"/>
          <w:sz w:val="28"/>
          <w:szCs w:val="28"/>
        </w:rPr>
      </w:pPr>
      <w:r>
        <w:rPr>
          <w:rFonts w:hint="eastAsia" w:ascii="宋体" w:hAnsi="宋体"/>
          <w:sz w:val="28"/>
          <w:szCs w:val="28"/>
        </w:rPr>
        <w:t>10.1投标文件合格投递后，自投标截止日期起 60天内有效。</w:t>
      </w:r>
    </w:p>
    <w:p>
      <w:pPr>
        <w:ind w:firstLine="560" w:firstLineChars="200"/>
        <w:rPr>
          <w:rFonts w:ascii="宋体" w:hAnsi="宋体"/>
          <w:sz w:val="28"/>
          <w:szCs w:val="28"/>
        </w:rPr>
      </w:pPr>
      <w:r>
        <w:rPr>
          <w:rFonts w:hint="eastAsia" w:ascii="宋体" w:hAnsi="宋体"/>
          <w:sz w:val="28"/>
          <w:szCs w:val="28"/>
        </w:rPr>
        <w:t>10.2在原定投标有效期之前，如果出现特殊情况，采购代理机构可以以书面形式通知投标人延长投标有效期。</w:t>
      </w:r>
    </w:p>
    <w:p>
      <w:pPr>
        <w:ind w:firstLine="562" w:firstLineChars="200"/>
        <w:rPr>
          <w:rFonts w:ascii="宋体" w:hAnsi="宋体"/>
          <w:b/>
          <w:sz w:val="28"/>
          <w:szCs w:val="28"/>
        </w:rPr>
      </w:pPr>
      <w:r>
        <w:rPr>
          <w:rFonts w:hint="eastAsia" w:ascii="宋体" w:hAnsi="宋体"/>
          <w:b/>
          <w:sz w:val="28"/>
          <w:szCs w:val="28"/>
        </w:rPr>
        <w:t>11. 投标文件的编制和签署</w:t>
      </w:r>
    </w:p>
    <w:p>
      <w:pPr>
        <w:ind w:firstLine="560" w:firstLineChars="200"/>
        <w:rPr>
          <w:rFonts w:ascii="宋体" w:hAnsi="宋体"/>
          <w:sz w:val="28"/>
          <w:szCs w:val="28"/>
        </w:rPr>
      </w:pPr>
      <w:r>
        <w:rPr>
          <w:rFonts w:hint="eastAsia" w:ascii="宋体" w:hAnsi="宋体"/>
          <w:sz w:val="28"/>
          <w:szCs w:val="28"/>
        </w:rPr>
        <w:t>11.1投标文件分为报价文件、商务技术文件两部分</w:t>
      </w:r>
      <w:r>
        <w:rPr>
          <w:rFonts w:hint="eastAsia" w:ascii="宋体" w:hAnsi="宋体"/>
          <w:color w:val="0000FF"/>
          <w:sz w:val="28"/>
          <w:szCs w:val="28"/>
        </w:rPr>
        <w:t>，</w:t>
      </w:r>
      <w:r>
        <w:rPr>
          <w:rFonts w:hint="eastAsia" w:ascii="宋体" w:hAnsi="宋体"/>
          <w:b/>
          <w:color w:val="0000FF"/>
          <w:sz w:val="28"/>
          <w:szCs w:val="28"/>
        </w:rPr>
        <w:t>两部分应分别装订成册</w:t>
      </w:r>
      <w:r>
        <w:rPr>
          <w:rFonts w:hint="eastAsia" w:ascii="宋体" w:hAnsi="宋体"/>
          <w:color w:val="0000FF"/>
          <w:sz w:val="28"/>
          <w:szCs w:val="28"/>
        </w:rPr>
        <w:t>，</w:t>
      </w:r>
      <w:r>
        <w:rPr>
          <w:rFonts w:hint="eastAsia" w:ascii="宋体" w:hAnsi="宋体"/>
          <w:b/>
          <w:color w:val="0000FF"/>
          <w:sz w:val="28"/>
          <w:szCs w:val="28"/>
        </w:rPr>
        <w:t>投标文件的装订必须采用胶订形式，不得采用活页装订方式（胶订以外装订形式视为活页装订）。</w:t>
      </w:r>
      <w:r>
        <w:rPr>
          <w:rFonts w:hint="eastAsia" w:ascii="宋体" w:hAnsi="宋体"/>
          <w:sz w:val="28"/>
          <w:szCs w:val="28"/>
        </w:rPr>
        <w:t>投标人按本须知第8条规定的语言（正本一份、副本一式伍份）编制投标文件，并在封面上标明“正本”和“副本”，投标文件正本和副本如有不一致之处，以正本为准。投标文件标识不清、编写不完整、编排混乱导致投标文件被误拆、误读、漏读或者查找不到相关内容的，责任由投标人自行承担。</w:t>
      </w:r>
    </w:p>
    <w:p>
      <w:pPr>
        <w:ind w:firstLine="618" w:firstLineChars="221"/>
        <w:rPr>
          <w:rFonts w:ascii="宋体" w:hAnsi="宋体"/>
          <w:color w:val="0000FF"/>
          <w:sz w:val="28"/>
          <w:szCs w:val="28"/>
        </w:rPr>
      </w:pPr>
      <w:r>
        <w:rPr>
          <w:rFonts w:hint="eastAsia" w:ascii="宋体" w:hAnsi="宋体"/>
          <w:color w:val="0000FF"/>
          <w:sz w:val="28"/>
          <w:szCs w:val="28"/>
        </w:rPr>
        <w:t>11.2</w:t>
      </w:r>
      <w:r>
        <w:rPr>
          <w:rFonts w:ascii="宋体" w:hAnsi="宋体"/>
          <w:color w:val="0000FF"/>
          <w:sz w:val="28"/>
          <w:szCs w:val="28"/>
        </w:rPr>
        <w:t>投标文件的正本需打印或用不褪色的墨水填写，投标文件正本除营业执照、医疗器械经营企业许可证或医疗器械生产企业许可证、产品的合格证书（如医疗器械注册证等）等招标文件中规定的可提供复印件外均须提供原件。副本为正本的复印件</w:t>
      </w:r>
      <w:r>
        <w:rPr>
          <w:rFonts w:hint="eastAsia" w:ascii="宋体" w:hAnsi="宋体"/>
          <w:color w:val="0000FF"/>
          <w:sz w:val="28"/>
          <w:szCs w:val="28"/>
        </w:rPr>
        <w:t>。</w:t>
      </w:r>
    </w:p>
    <w:p>
      <w:pPr>
        <w:rPr>
          <w:rFonts w:ascii="宋体" w:hAnsi="宋体"/>
          <w:color w:val="0000FF"/>
          <w:sz w:val="28"/>
          <w:szCs w:val="28"/>
        </w:rPr>
      </w:pPr>
      <w:r>
        <w:rPr>
          <w:rFonts w:hint="eastAsia" w:ascii="宋体" w:hAnsi="宋体"/>
          <w:color w:val="0000FF"/>
          <w:sz w:val="28"/>
          <w:szCs w:val="28"/>
        </w:rPr>
        <w:t xml:space="preserve">    11.3</w:t>
      </w:r>
      <w:r>
        <w:rPr>
          <w:rFonts w:ascii="宋体" w:hAnsi="宋体"/>
          <w:color w:val="0000FF"/>
          <w:sz w:val="28"/>
          <w:szCs w:val="28"/>
        </w:rPr>
        <w:t>投标文件须由投标人在规定位置盖章并由法定代表人或法定代表人的授权委托人签署，投标人应写全称。</w:t>
      </w:r>
    </w:p>
    <w:p>
      <w:pPr>
        <w:ind w:firstLine="560" w:firstLineChars="200"/>
        <w:rPr>
          <w:rFonts w:ascii="宋体" w:hAnsi="宋体"/>
          <w:sz w:val="28"/>
          <w:szCs w:val="28"/>
        </w:rPr>
      </w:pPr>
      <w:r>
        <w:rPr>
          <w:rFonts w:hint="eastAsia" w:ascii="宋体" w:hAnsi="宋体"/>
          <w:sz w:val="28"/>
          <w:szCs w:val="28"/>
        </w:rPr>
        <w:t>11.4全套投标文件应无涂改和行间插字，除非这些删改是根据采购代理机构要求进行，或者是投标人造成的必须修改的错误。所修改处应由法定代表人或授权委托人签字盖章予以确认。</w:t>
      </w:r>
    </w:p>
    <w:p>
      <w:pPr>
        <w:ind w:firstLine="560" w:firstLineChars="200"/>
        <w:rPr>
          <w:rFonts w:ascii="宋体" w:hAnsi="宋体"/>
          <w:sz w:val="28"/>
          <w:szCs w:val="28"/>
        </w:rPr>
      </w:pPr>
      <w:r>
        <w:rPr>
          <w:rFonts w:hint="eastAsia" w:ascii="宋体" w:hAnsi="宋体"/>
          <w:sz w:val="28"/>
          <w:szCs w:val="28"/>
        </w:rPr>
        <w:t>11.5 投标文件采用A4幅面，必须按照《第五部分 应提交的有关格式范例》中的《投标文件递交要求及装订顺序表》顺序统一编目编码装订成册。</w:t>
      </w:r>
      <w:bookmarkEnd w:id="10"/>
    </w:p>
    <w:p>
      <w:pPr>
        <w:rPr>
          <w:rFonts w:ascii="宋体" w:hAnsi="宋体"/>
          <w:sz w:val="28"/>
          <w:szCs w:val="28"/>
        </w:rPr>
      </w:pPr>
    </w:p>
    <w:p>
      <w:pPr>
        <w:jc w:val="center"/>
        <w:rPr>
          <w:rFonts w:ascii="宋体" w:hAnsi="宋体"/>
          <w:b/>
          <w:sz w:val="32"/>
          <w:szCs w:val="32"/>
        </w:rPr>
      </w:pPr>
      <w:bookmarkStart w:id="11" w:name="_Toc86216991"/>
      <w:bookmarkStart w:id="12" w:name="_Toc91899892"/>
      <w:bookmarkStart w:id="13" w:name="_Toc91899903"/>
      <w:r>
        <w:rPr>
          <w:rFonts w:hint="eastAsia" w:ascii="宋体" w:hAnsi="宋体"/>
          <w:b/>
          <w:sz w:val="32"/>
          <w:szCs w:val="32"/>
        </w:rPr>
        <w:t>四、投标文件的递交</w:t>
      </w:r>
      <w:bookmarkEnd w:id="11"/>
    </w:p>
    <w:p>
      <w:pPr>
        <w:ind w:firstLine="562" w:firstLineChars="200"/>
        <w:rPr>
          <w:rFonts w:ascii="宋体" w:hAnsi="宋体"/>
          <w:b/>
          <w:sz w:val="28"/>
          <w:szCs w:val="28"/>
        </w:rPr>
      </w:pPr>
      <w:r>
        <w:rPr>
          <w:rFonts w:hint="eastAsia" w:ascii="宋体" w:hAnsi="宋体"/>
          <w:b/>
          <w:sz w:val="28"/>
          <w:szCs w:val="28"/>
        </w:rPr>
        <w:t>12. 投标文件的密封与标志</w:t>
      </w:r>
    </w:p>
    <w:p>
      <w:pPr>
        <w:ind w:firstLine="560" w:firstLineChars="200"/>
        <w:rPr>
          <w:rFonts w:ascii="宋体" w:hAnsi="宋体"/>
          <w:sz w:val="28"/>
          <w:szCs w:val="28"/>
        </w:rPr>
      </w:pPr>
      <w:r>
        <w:rPr>
          <w:rFonts w:hint="eastAsia" w:ascii="宋体" w:hAnsi="宋体"/>
          <w:sz w:val="28"/>
          <w:szCs w:val="28"/>
        </w:rPr>
        <w:t>12.1投标文件须密封包装并在包装封面上加盖投标人公章。投标文件提交的总份数应按照招标文件前附表的规定。</w:t>
      </w:r>
    </w:p>
    <w:p>
      <w:pPr>
        <w:ind w:firstLine="560" w:firstLineChars="200"/>
        <w:rPr>
          <w:rFonts w:ascii="宋体" w:hAnsi="宋体"/>
          <w:color w:val="FF0000"/>
          <w:sz w:val="28"/>
          <w:szCs w:val="28"/>
        </w:rPr>
      </w:pPr>
      <w:r>
        <w:rPr>
          <w:rFonts w:hint="eastAsia" w:ascii="宋体" w:hAnsi="宋体"/>
          <w:color w:val="FF0000"/>
          <w:sz w:val="28"/>
          <w:szCs w:val="28"/>
        </w:rPr>
        <w:t>12.2投标文件必须胶装装订（包括报价文件）</w:t>
      </w:r>
    </w:p>
    <w:p>
      <w:pPr>
        <w:ind w:firstLine="560" w:firstLineChars="200"/>
        <w:rPr>
          <w:rFonts w:ascii="宋体" w:hAnsi="宋体"/>
          <w:color w:val="0000FF"/>
          <w:sz w:val="28"/>
          <w:szCs w:val="28"/>
        </w:rPr>
      </w:pPr>
      <w:r>
        <w:rPr>
          <w:rFonts w:hint="eastAsia" w:ascii="宋体" w:hAnsi="宋体"/>
          <w:color w:val="0000FF"/>
          <w:sz w:val="28"/>
          <w:szCs w:val="28"/>
        </w:rPr>
        <w:t>12.3</w:t>
      </w:r>
      <w:r>
        <w:rPr>
          <w:rFonts w:hint="eastAsia" w:ascii="宋体" w:hAnsi="宋体"/>
          <w:b/>
          <w:color w:val="0000FF"/>
          <w:sz w:val="28"/>
          <w:szCs w:val="28"/>
        </w:rPr>
        <w:t>报价文件必须与商务技术文件分开装订，单独密封。密封袋上须注明项目名称、标项号及类似（报价文件或商务技术文件）字样并加盖投标人公章。不同标项的投标文件须各自单独密封与标注。除报价文件外的任何其他投标文件中不得出现投标报价，否则如开标、评标时发生报价泄露的，由投标人自行承担相关责任。</w:t>
      </w:r>
    </w:p>
    <w:p>
      <w:pPr>
        <w:ind w:firstLine="560" w:firstLineChars="200"/>
        <w:rPr>
          <w:rFonts w:ascii="宋体" w:hAnsi="宋体"/>
          <w:sz w:val="28"/>
          <w:szCs w:val="28"/>
        </w:rPr>
      </w:pPr>
      <w:r>
        <w:rPr>
          <w:rFonts w:hint="eastAsia" w:ascii="宋体" w:hAnsi="宋体"/>
          <w:sz w:val="28"/>
          <w:szCs w:val="28"/>
        </w:rPr>
        <w:t>12.4 投标文件按投标日程规定日期送至指定的单位和地址。</w:t>
      </w:r>
    </w:p>
    <w:p>
      <w:pPr>
        <w:ind w:firstLine="621" w:firstLineChars="221"/>
        <w:rPr>
          <w:rFonts w:ascii="宋体" w:hAnsi="宋体"/>
          <w:b/>
          <w:sz w:val="28"/>
          <w:szCs w:val="28"/>
        </w:rPr>
      </w:pPr>
      <w:r>
        <w:rPr>
          <w:rFonts w:hint="eastAsia" w:ascii="宋体" w:hAnsi="宋体"/>
          <w:b/>
          <w:sz w:val="28"/>
          <w:szCs w:val="28"/>
        </w:rPr>
        <w:t>13. 投标截止时间</w:t>
      </w:r>
    </w:p>
    <w:p>
      <w:pPr>
        <w:ind w:firstLine="618" w:firstLineChars="221"/>
        <w:rPr>
          <w:rFonts w:ascii="宋体" w:hAnsi="宋体"/>
          <w:sz w:val="28"/>
          <w:szCs w:val="28"/>
        </w:rPr>
      </w:pPr>
      <w:r>
        <w:rPr>
          <w:rFonts w:hint="eastAsia" w:ascii="宋体" w:hAnsi="宋体"/>
          <w:sz w:val="28"/>
          <w:szCs w:val="28"/>
        </w:rPr>
        <w:t>13.1投标人应按招标公告规定日期、地点、时间将投标文件递交给采购代理机构，采购代理机构将拒绝接受逾期送达的投标文件。</w:t>
      </w:r>
    </w:p>
    <w:p>
      <w:pPr>
        <w:ind w:firstLine="618" w:firstLineChars="221"/>
        <w:rPr>
          <w:rFonts w:ascii="宋体" w:hAnsi="宋体"/>
          <w:sz w:val="28"/>
          <w:szCs w:val="28"/>
        </w:rPr>
      </w:pPr>
      <w:r>
        <w:rPr>
          <w:rFonts w:hint="eastAsia" w:ascii="宋体" w:hAnsi="宋体"/>
          <w:sz w:val="28"/>
          <w:szCs w:val="28"/>
        </w:rPr>
        <w:t>13.2采购代理机构可以按本须知第6条规定以补充通知的方式，酌情延长递交投标文件的截止日期。在上述情况下，采购代理机构与投标人在以前的投标截止期方面的全部权利、责任和义务，将适用于延长后新的投标截止期。</w:t>
      </w:r>
    </w:p>
    <w:p>
      <w:pPr>
        <w:ind w:firstLine="621" w:firstLineChars="221"/>
        <w:rPr>
          <w:rFonts w:ascii="宋体" w:hAnsi="宋体"/>
          <w:b/>
          <w:sz w:val="28"/>
          <w:szCs w:val="28"/>
        </w:rPr>
      </w:pPr>
      <w:r>
        <w:rPr>
          <w:rFonts w:hint="eastAsia" w:ascii="宋体" w:hAnsi="宋体"/>
          <w:b/>
          <w:sz w:val="28"/>
          <w:szCs w:val="28"/>
        </w:rPr>
        <w:t>14. 投标文件的修改、补充、撤回</w:t>
      </w:r>
    </w:p>
    <w:p>
      <w:pPr>
        <w:ind w:firstLine="618" w:firstLineChars="221"/>
        <w:rPr>
          <w:rFonts w:ascii="宋体" w:hAnsi="宋体"/>
          <w:sz w:val="28"/>
          <w:szCs w:val="28"/>
        </w:rPr>
      </w:pPr>
      <w:r>
        <w:rPr>
          <w:rFonts w:hint="eastAsia" w:ascii="宋体" w:hAnsi="宋体"/>
          <w:sz w:val="28"/>
          <w:szCs w:val="28"/>
        </w:rPr>
        <w:t>14.1投标人递交投标文件以后，在规定的投标截止时间之前，可以书面形式对投标文件进行补充、修改或撤回，补充、修改文件须加盖法人单位公章，并由法定代表人或授权委托人签字盖章；补充、修改的内容作为投标文件的组成部分，其内容与投标文件不一致的，以补充、修改的内容为准,在投标截止时间以后，不能再修改、补充投标文件。</w:t>
      </w:r>
    </w:p>
    <w:p>
      <w:pPr>
        <w:ind w:firstLine="618" w:firstLineChars="221"/>
        <w:rPr>
          <w:rFonts w:ascii="宋体" w:hAnsi="宋体"/>
          <w:sz w:val="28"/>
          <w:szCs w:val="28"/>
        </w:rPr>
      </w:pPr>
      <w:r>
        <w:rPr>
          <w:rFonts w:hint="eastAsia" w:ascii="宋体" w:hAnsi="宋体"/>
          <w:sz w:val="28"/>
          <w:szCs w:val="28"/>
        </w:rPr>
        <w:t>14.2 投标人的修改通知，应按本须知规定编制、密封、标志和递交，如果一份标书有几份函件时，应注明哪一份有效，否则所作修改视为无效。</w:t>
      </w:r>
    </w:p>
    <w:p>
      <w:pPr>
        <w:ind w:firstLine="618" w:firstLineChars="221"/>
        <w:rPr>
          <w:rFonts w:ascii="宋体" w:hAnsi="宋体"/>
          <w:sz w:val="28"/>
          <w:szCs w:val="28"/>
        </w:rPr>
      </w:pPr>
      <w:r>
        <w:rPr>
          <w:rFonts w:hint="eastAsia" w:ascii="宋体" w:hAnsi="宋体"/>
          <w:sz w:val="28"/>
          <w:szCs w:val="28"/>
        </w:rPr>
        <w:t>14.3投标人对投标文件的修改均要加以说明，否则其修改将被视为无效。</w:t>
      </w:r>
    </w:p>
    <w:p>
      <w:pPr>
        <w:ind w:firstLine="618" w:firstLineChars="221"/>
        <w:rPr>
          <w:rFonts w:ascii="宋体" w:hAnsi="宋体"/>
          <w:b/>
          <w:sz w:val="32"/>
          <w:szCs w:val="32"/>
        </w:rPr>
      </w:pPr>
      <w:r>
        <w:rPr>
          <w:rFonts w:hint="eastAsia" w:ascii="宋体" w:hAnsi="宋体"/>
          <w:sz w:val="28"/>
          <w:szCs w:val="28"/>
        </w:rPr>
        <w:t>14.4在投标截止日期与招标文件中规定的有效期终止日之间的这段时间内，投标人不能撤回投标文件</w:t>
      </w:r>
      <w:bookmarkEnd w:id="12"/>
      <w:bookmarkStart w:id="14" w:name="_Toc91899897"/>
      <w:r>
        <w:rPr>
          <w:rFonts w:hint="eastAsia" w:ascii="宋体" w:hAnsi="宋体"/>
          <w:sz w:val="28"/>
          <w:szCs w:val="28"/>
        </w:rPr>
        <w:t>。</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五、开标</w:t>
      </w:r>
      <w:bookmarkEnd w:id="14"/>
    </w:p>
    <w:p>
      <w:pPr>
        <w:ind w:firstLine="562" w:firstLineChars="200"/>
        <w:rPr>
          <w:rFonts w:ascii="宋体" w:hAnsi="宋体"/>
          <w:b/>
          <w:sz w:val="28"/>
          <w:szCs w:val="28"/>
        </w:rPr>
      </w:pPr>
      <w:r>
        <w:rPr>
          <w:rFonts w:hint="eastAsia" w:ascii="宋体" w:hAnsi="宋体"/>
          <w:b/>
          <w:sz w:val="28"/>
          <w:szCs w:val="28"/>
        </w:rPr>
        <w:t>15. 开标（</w:t>
      </w:r>
      <w:r>
        <w:rPr>
          <w:rFonts w:ascii="宋体" w:hAnsi="宋体"/>
          <w:b/>
          <w:sz w:val="28"/>
          <w:szCs w:val="28"/>
        </w:rPr>
        <w:t>本项目采用先评商务技术标，后开价格标的方式进行评议</w:t>
      </w:r>
      <w:r>
        <w:rPr>
          <w:rFonts w:hint="eastAsia" w:ascii="宋体" w:hAnsi="宋体"/>
          <w:b/>
          <w:sz w:val="28"/>
          <w:szCs w:val="28"/>
        </w:rPr>
        <w:t>）</w:t>
      </w:r>
    </w:p>
    <w:p>
      <w:pPr>
        <w:pStyle w:val="55"/>
        <w:spacing w:before="0"/>
        <w:ind w:firstLine="560"/>
        <w:rPr>
          <w:rFonts w:ascii="宋体" w:hAnsi="宋体"/>
          <w:color w:val="0000FF"/>
          <w:sz w:val="28"/>
          <w:szCs w:val="28"/>
        </w:rPr>
      </w:pPr>
      <w:r>
        <w:rPr>
          <w:rFonts w:hint="eastAsia" w:ascii="宋体" w:hAnsi="宋体"/>
          <w:sz w:val="28"/>
          <w:szCs w:val="28"/>
        </w:rPr>
        <w:t>15.1采购组织机构将在招标公告规定时间、指定地点开标。投标人的法定代表人或授权委托人携带本人有效证件准时参加，授权委托人还须随身携带授权委托书，并在投标文件中按要求提供授权委托书。</w:t>
      </w:r>
      <w:r>
        <w:rPr>
          <w:rFonts w:hint="eastAsia" w:ascii="宋体" w:hAnsi="宋体"/>
          <w:color w:val="0000FF"/>
          <w:sz w:val="28"/>
          <w:szCs w:val="28"/>
        </w:rPr>
        <w:t>投标人如不派代表参加开标大会的，事后不得对采购相关人员、开标过程和开标结果提出异议。</w:t>
      </w:r>
    </w:p>
    <w:p>
      <w:pPr>
        <w:ind w:firstLine="560" w:firstLineChars="200"/>
        <w:rPr>
          <w:rFonts w:ascii="宋体" w:hAnsi="宋体"/>
          <w:sz w:val="28"/>
          <w:szCs w:val="28"/>
        </w:rPr>
      </w:pPr>
      <w:r>
        <w:rPr>
          <w:rFonts w:hint="eastAsia" w:ascii="宋体" w:hAnsi="宋体"/>
          <w:sz w:val="28"/>
          <w:szCs w:val="28"/>
        </w:rPr>
        <w:t>15.2 开标程序</w:t>
      </w:r>
    </w:p>
    <w:p>
      <w:pPr>
        <w:ind w:firstLine="420" w:firstLineChars="150"/>
        <w:rPr>
          <w:rFonts w:ascii="宋体" w:hAnsi="宋体"/>
          <w:color w:val="0000FF"/>
          <w:sz w:val="28"/>
          <w:szCs w:val="28"/>
        </w:rPr>
      </w:pPr>
      <w:r>
        <w:rPr>
          <w:rFonts w:hint="eastAsia" w:ascii="宋体" w:hAnsi="宋体"/>
          <w:color w:val="0000FF"/>
          <w:sz w:val="28"/>
          <w:szCs w:val="28"/>
        </w:rPr>
        <w:t>（1）采购组织机构接收投标文件并登记，各投标人法定代表人或其授权代表对投标文件的递交记录情况进行签字确认，同时签署不存在影响公平竞争的《政府采购活动现场确认声明书》</w:t>
      </w:r>
    </w:p>
    <w:p>
      <w:pPr>
        <w:ind w:firstLine="420" w:firstLineChars="150"/>
        <w:rPr>
          <w:rFonts w:ascii="宋体" w:hAnsi="宋体"/>
          <w:color w:val="0000FF"/>
          <w:sz w:val="28"/>
          <w:szCs w:val="28"/>
        </w:rPr>
      </w:pPr>
      <w:r>
        <w:rPr>
          <w:rFonts w:hint="eastAsia" w:ascii="宋体" w:hAnsi="宋体"/>
          <w:color w:val="0000FF"/>
          <w:sz w:val="28"/>
          <w:szCs w:val="28"/>
        </w:rPr>
        <w:t>（2）采购组织机构将通过“信用中国”网站(www.creditchina.gov.cn)、中国政府采购网(www.ccgp.gov.cn)渠道查询投标人投标截止时间前的信用记录。经查询投标人列入失信被执行人名单、重大税收违法案件当事人名单、政府采购严重违法失信行为记录名单的，其投标文件将被当场拒绝。</w:t>
      </w:r>
    </w:p>
    <w:p>
      <w:pPr>
        <w:spacing w:line="360" w:lineRule="auto"/>
        <w:ind w:firstLine="420" w:firstLineChars="150"/>
        <w:rPr>
          <w:rFonts w:ascii="宋体" w:hAnsi="宋体"/>
          <w:color w:val="0000FF"/>
          <w:sz w:val="28"/>
          <w:szCs w:val="28"/>
        </w:rPr>
      </w:pPr>
      <w:r>
        <w:rPr>
          <w:rFonts w:hint="eastAsia" w:ascii="宋体" w:hAnsi="宋体"/>
          <w:color w:val="0000FF"/>
          <w:sz w:val="28"/>
          <w:szCs w:val="28"/>
        </w:rPr>
        <w:t>（3）采购组织机构宣布开标，介绍开标现场的人员情况，宣读递交投标文件的投标人名单、开标纪律、应当回避的情形等注意事项</w:t>
      </w:r>
    </w:p>
    <w:p>
      <w:pPr>
        <w:spacing w:line="360" w:lineRule="auto"/>
        <w:ind w:firstLine="560" w:firstLineChars="200"/>
        <w:rPr>
          <w:rFonts w:ascii="宋体" w:hAnsi="宋体"/>
          <w:sz w:val="28"/>
          <w:szCs w:val="28"/>
        </w:rPr>
      </w:pPr>
      <w:r>
        <w:rPr>
          <w:rFonts w:hint="eastAsia" w:ascii="宋体" w:hAnsi="宋体"/>
          <w:sz w:val="28"/>
          <w:szCs w:val="28"/>
        </w:rPr>
        <w:t>（4）采购组织机构请参与的投标单位代表或其委托的公证机构检查投标文件密封情况</w:t>
      </w:r>
    </w:p>
    <w:p>
      <w:pPr>
        <w:spacing w:line="360" w:lineRule="auto"/>
        <w:ind w:firstLine="560" w:firstLineChars="200"/>
        <w:rPr>
          <w:rFonts w:ascii="宋体" w:hAnsi="宋体"/>
          <w:sz w:val="28"/>
          <w:szCs w:val="28"/>
        </w:rPr>
      </w:pPr>
      <w:r>
        <w:rPr>
          <w:rFonts w:hint="eastAsia" w:ascii="宋体" w:hAnsi="宋体"/>
          <w:sz w:val="28"/>
          <w:szCs w:val="28"/>
        </w:rPr>
        <w:t>（5）按投标人提交投标文件的先后顺序当众拆封、清点投标文件（包括正、副本）数量，将其中密封的报价文件现场集中封存保管等候拆封，将拆封后的商务技术文件由现场工作人员护送至指定评审地点，同时告知投标人代表拆封报价文件的预计时间；</w:t>
      </w:r>
    </w:p>
    <w:p>
      <w:pPr>
        <w:spacing w:line="360" w:lineRule="auto"/>
        <w:ind w:firstLine="560" w:firstLineChars="200"/>
        <w:rPr>
          <w:rFonts w:ascii="宋体" w:hAnsi="宋体"/>
          <w:color w:val="0000FF"/>
          <w:sz w:val="28"/>
          <w:szCs w:val="28"/>
        </w:rPr>
      </w:pPr>
      <w:r>
        <w:rPr>
          <w:rFonts w:hint="eastAsia" w:ascii="宋体" w:hAnsi="宋体"/>
          <w:color w:val="0000FF"/>
          <w:sz w:val="28"/>
          <w:szCs w:val="28"/>
        </w:rPr>
        <w:t>对不符合装订要求的投标文件，由采购机构当场退还投标人法定代表人或其授权代表</w:t>
      </w:r>
    </w:p>
    <w:p>
      <w:pPr>
        <w:spacing w:line="360" w:lineRule="auto"/>
        <w:ind w:firstLine="560" w:firstLineChars="200"/>
        <w:rPr>
          <w:rFonts w:ascii="宋体" w:hAnsi="宋体"/>
          <w:color w:val="0000FF"/>
          <w:sz w:val="28"/>
          <w:szCs w:val="28"/>
        </w:rPr>
      </w:pPr>
      <w:r>
        <w:rPr>
          <w:rFonts w:hint="eastAsia" w:ascii="宋体" w:hAnsi="宋体"/>
          <w:sz w:val="28"/>
          <w:szCs w:val="28"/>
        </w:rPr>
        <w:t>（6）商务、技术标评审结束后，由主持人宣布无效投标的投标人名单、投标无效的原因及其他有效投标的商务和技术得分情况</w:t>
      </w:r>
      <w:r>
        <w:rPr>
          <w:rFonts w:hint="eastAsia" w:ascii="宋体" w:hAnsi="宋体"/>
          <w:b/>
          <w:sz w:val="28"/>
          <w:szCs w:val="28"/>
        </w:rPr>
        <w:t>（不解释得分原因），</w:t>
      </w:r>
      <w:r>
        <w:rPr>
          <w:rFonts w:hint="eastAsia" w:ascii="宋体" w:hAnsi="宋体"/>
          <w:color w:val="0000FF"/>
          <w:sz w:val="28"/>
          <w:szCs w:val="28"/>
        </w:rPr>
        <w:t>无效投标人可收回未拆封的报价文件并签字确认</w:t>
      </w:r>
    </w:p>
    <w:p>
      <w:pPr>
        <w:spacing w:line="360" w:lineRule="auto"/>
        <w:ind w:firstLine="560" w:firstLineChars="200"/>
        <w:rPr>
          <w:rFonts w:ascii="宋体" w:hAnsi="宋体"/>
          <w:color w:val="0000FF"/>
          <w:sz w:val="28"/>
          <w:szCs w:val="28"/>
        </w:rPr>
      </w:pPr>
      <w:r>
        <w:rPr>
          <w:rFonts w:hint="eastAsia" w:ascii="宋体" w:hAnsi="宋体"/>
          <w:color w:val="0000FF"/>
          <w:sz w:val="28"/>
          <w:szCs w:val="28"/>
        </w:rPr>
        <w:t>（7）采购组织机构拆封投标人报价文件，宣读《投标报价明细表》有关内容，同时当场制作并打印报价文件开标记录表，由各投标人法定代表人或其授权代表签字确认（不予确认的应说明理由，否则视为无异议）。唱标结束后，采购机构将报价文件及开标记录表送至评审地点，由评标委员会对报价的合理性、准确性、有效性等进行审查核实。</w:t>
      </w:r>
    </w:p>
    <w:p>
      <w:pPr>
        <w:spacing w:line="360" w:lineRule="auto"/>
        <w:ind w:firstLine="560"/>
        <w:rPr>
          <w:rFonts w:ascii="宋体" w:hAnsi="宋体"/>
          <w:color w:val="0000FF"/>
          <w:sz w:val="28"/>
          <w:szCs w:val="28"/>
        </w:rPr>
      </w:pPr>
      <w:r>
        <w:rPr>
          <w:rFonts w:hint="eastAsia" w:ascii="宋体" w:hAnsi="宋体"/>
          <w:color w:val="0000FF"/>
          <w:sz w:val="28"/>
          <w:szCs w:val="28"/>
        </w:rPr>
        <w:t xml:space="preserve"> (8)</w:t>
      </w:r>
      <w:r>
        <w:rPr>
          <w:rFonts w:hint="eastAsia" w:ascii="仿宋_GB2312" w:hAnsi="Arial" w:eastAsia="仿宋_GB2312" w:cs="Arial"/>
          <w:color w:val="0000FF"/>
          <w:kern w:val="0"/>
        </w:rPr>
        <w:t xml:space="preserve"> </w:t>
      </w:r>
      <w:r>
        <w:rPr>
          <w:rFonts w:hint="eastAsia" w:ascii="宋体" w:hAnsi="宋体"/>
          <w:color w:val="0000FF"/>
          <w:sz w:val="28"/>
          <w:szCs w:val="28"/>
        </w:rPr>
        <w:t xml:space="preserve">评审结束后，采购组织机构公布中标人名单和公告方式等。。 </w:t>
      </w:r>
    </w:p>
    <w:p>
      <w:pPr>
        <w:ind w:firstLine="560" w:firstLineChars="200"/>
        <w:rPr>
          <w:rFonts w:ascii="宋体" w:hAnsi="宋体"/>
          <w:color w:val="FF0000"/>
          <w:sz w:val="28"/>
          <w:szCs w:val="28"/>
        </w:rPr>
      </w:pPr>
      <w:bookmarkStart w:id="15" w:name="_Toc91899902"/>
    </w:p>
    <w:p>
      <w:pPr>
        <w:jc w:val="center"/>
        <w:rPr>
          <w:rFonts w:ascii="宋体" w:hAnsi="宋体"/>
          <w:b/>
          <w:sz w:val="32"/>
          <w:szCs w:val="32"/>
        </w:rPr>
      </w:pPr>
      <w:r>
        <w:rPr>
          <w:rFonts w:hint="eastAsia" w:ascii="宋体" w:hAnsi="宋体"/>
          <w:b/>
          <w:sz w:val="32"/>
          <w:szCs w:val="32"/>
        </w:rPr>
        <w:t>六、评标</w:t>
      </w:r>
      <w:bookmarkEnd w:id="15"/>
    </w:p>
    <w:bookmarkEnd w:id="13"/>
    <w:p>
      <w:pPr>
        <w:ind w:firstLine="562" w:firstLineChars="200"/>
        <w:rPr>
          <w:rFonts w:ascii="宋体" w:hAnsi="宋体"/>
          <w:b/>
          <w:sz w:val="28"/>
          <w:szCs w:val="28"/>
        </w:rPr>
      </w:pPr>
      <w:r>
        <w:rPr>
          <w:rFonts w:hint="eastAsia" w:ascii="宋体" w:hAnsi="宋体"/>
          <w:b/>
          <w:sz w:val="28"/>
          <w:szCs w:val="28"/>
        </w:rPr>
        <w:t>16. 评标组织</w:t>
      </w:r>
    </w:p>
    <w:p>
      <w:pPr>
        <w:ind w:firstLine="560" w:firstLineChars="200"/>
        <w:rPr>
          <w:rFonts w:ascii="宋体" w:hAnsi="宋体"/>
          <w:sz w:val="28"/>
          <w:szCs w:val="28"/>
        </w:rPr>
      </w:pPr>
      <w:r>
        <w:rPr>
          <w:rFonts w:hint="eastAsia" w:ascii="宋体" w:hAnsi="宋体"/>
          <w:sz w:val="28"/>
          <w:szCs w:val="28"/>
        </w:rPr>
        <w:t>采购组织机构依照相关法规，组建由5人及以上奇数人员组成评标委员会，</w:t>
      </w:r>
      <w:r>
        <w:rPr>
          <w:rFonts w:ascii="宋体" w:hAnsi="宋体"/>
          <w:sz w:val="28"/>
          <w:szCs w:val="28"/>
        </w:rPr>
        <w:t>其中</w:t>
      </w:r>
      <w:r>
        <w:rPr>
          <w:rFonts w:hint="eastAsia" w:ascii="宋体" w:hAnsi="宋体"/>
          <w:sz w:val="28"/>
          <w:szCs w:val="28"/>
        </w:rPr>
        <w:t>招标人代表不得超过1人且不能担任评标委员会组长，相关</w:t>
      </w:r>
      <w:r>
        <w:rPr>
          <w:rFonts w:ascii="宋体" w:hAnsi="宋体"/>
          <w:sz w:val="28"/>
          <w:szCs w:val="28"/>
        </w:rPr>
        <w:t>专家不少于成员总数的2/3</w:t>
      </w:r>
      <w:r>
        <w:rPr>
          <w:rFonts w:hint="eastAsia" w:ascii="宋体" w:hAnsi="宋体"/>
          <w:sz w:val="28"/>
          <w:szCs w:val="28"/>
        </w:rPr>
        <w:t>。评标委员会负责对投标文件进行审查、质询、评审和比较等，并形成书面的评标结果。</w:t>
      </w:r>
    </w:p>
    <w:p>
      <w:pPr>
        <w:ind w:firstLine="562" w:firstLineChars="200"/>
        <w:rPr>
          <w:rFonts w:ascii="宋体" w:hAnsi="宋体"/>
          <w:b/>
          <w:sz w:val="28"/>
          <w:szCs w:val="28"/>
        </w:rPr>
      </w:pPr>
      <w:r>
        <w:rPr>
          <w:rFonts w:hint="eastAsia" w:ascii="宋体" w:hAnsi="宋体"/>
          <w:b/>
          <w:sz w:val="28"/>
          <w:szCs w:val="28"/>
        </w:rPr>
        <w:t>17. 评标原则</w:t>
      </w:r>
    </w:p>
    <w:p>
      <w:pPr>
        <w:ind w:firstLine="560" w:firstLineChars="200"/>
        <w:rPr>
          <w:rFonts w:ascii="宋体" w:hAnsi="宋体"/>
          <w:sz w:val="28"/>
          <w:szCs w:val="28"/>
        </w:rPr>
      </w:pPr>
      <w:r>
        <w:rPr>
          <w:rFonts w:hint="eastAsia" w:ascii="宋体" w:hAnsi="宋体"/>
          <w:sz w:val="28"/>
          <w:szCs w:val="28"/>
        </w:rPr>
        <w:t>（1）竞争优选；</w:t>
      </w:r>
    </w:p>
    <w:p>
      <w:pPr>
        <w:ind w:firstLine="560" w:firstLineChars="200"/>
        <w:rPr>
          <w:rFonts w:ascii="宋体" w:hAnsi="宋体"/>
          <w:sz w:val="28"/>
          <w:szCs w:val="28"/>
        </w:rPr>
      </w:pPr>
      <w:r>
        <w:rPr>
          <w:rFonts w:hint="eastAsia" w:ascii="宋体" w:hAnsi="宋体"/>
          <w:sz w:val="28"/>
          <w:szCs w:val="28"/>
        </w:rPr>
        <w:t>（2）坚持公开、公平、公正、科学合理的原则；</w:t>
      </w:r>
    </w:p>
    <w:p>
      <w:pPr>
        <w:ind w:firstLine="560" w:firstLineChars="200"/>
        <w:rPr>
          <w:rFonts w:ascii="宋体" w:hAnsi="宋体"/>
          <w:sz w:val="28"/>
          <w:szCs w:val="28"/>
        </w:rPr>
      </w:pPr>
      <w:r>
        <w:rPr>
          <w:rFonts w:hint="eastAsia" w:ascii="宋体" w:hAnsi="宋体"/>
          <w:sz w:val="28"/>
          <w:szCs w:val="28"/>
        </w:rPr>
        <w:t>（3）价格合理，方案、产品先进可行；</w:t>
      </w:r>
    </w:p>
    <w:p>
      <w:pPr>
        <w:ind w:firstLine="560" w:firstLineChars="200"/>
        <w:rPr>
          <w:rFonts w:ascii="宋体" w:hAnsi="宋体"/>
          <w:sz w:val="28"/>
          <w:szCs w:val="28"/>
        </w:rPr>
      </w:pPr>
      <w:r>
        <w:rPr>
          <w:rFonts w:hint="eastAsia" w:ascii="宋体" w:hAnsi="宋体"/>
          <w:sz w:val="28"/>
          <w:szCs w:val="28"/>
        </w:rPr>
        <w:t>（4）反对不正当竞争。</w:t>
      </w:r>
    </w:p>
    <w:p>
      <w:pPr>
        <w:ind w:firstLine="562" w:firstLineChars="200"/>
        <w:rPr>
          <w:rFonts w:ascii="宋体" w:hAnsi="宋体"/>
          <w:b/>
          <w:sz w:val="28"/>
          <w:szCs w:val="28"/>
        </w:rPr>
      </w:pPr>
      <w:r>
        <w:rPr>
          <w:rFonts w:hint="eastAsia" w:ascii="宋体" w:hAnsi="宋体"/>
          <w:b/>
          <w:sz w:val="28"/>
          <w:szCs w:val="28"/>
        </w:rPr>
        <w:t>18. 评标程序</w:t>
      </w:r>
    </w:p>
    <w:p>
      <w:pPr>
        <w:ind w:firstLine="560" w:firstLineChars="200"/>
        <w:rPr>
          <w:rFonts w:ascii="宋体" w:hAnsi="宋体"/>
          <w:sz w:val="28"/>
          <w:szCs w:val="28"/>
        </w:rPr>
      </w:pPr>
      <w:r>
        <w:rPr>
          <w:rFonts w:hint="eastAsia" w:ascii="宋体" w:hAnsi="宋体"/>
          <w:sz w:val="28"/>
          <w:szCs w:val="28"/>
        </w:rPr>
        <w:t>18.1 本项目评标一般将按以下程序进行：投标文件初审、澄清有关问题、投标文件技术与商务部分的比较与评价、报价文件的比较与评审、推荐中标供应商和编写评标报告等。</w:t>
      </w:r>
    </w:p>
    <w:p>
      <w:pPr>
        <w:ind w:firstLine="560" w:firstLineChars="200"/>
        <w:rPr>
          <w:rFonts w:ascii="宋体" w:hAnsi="宋体"/>
          <w:sz w:val="28"/>
          <w:szCs w:val="28"/>
        </w:rPr>
      </w:pPr>
      <w:r>
        <w:rPr>
          <w:rFonts w:hint="eastAsia" w:ascii="宋体" w:hAnsi="宋体"/>
          <w:sz w:val="28"/>
          <w:szCs w:val="28"/>
        </w:rPr>
        <w:t>18.2投标文件初审包括资格性检查和符合性检查。</w:t>
      </w:r>
    </w:p>
    <w:p>
      <w:pPr>
        <w:ind w:firstLine="560" w:firstLineChars="200"/>
        <w:rPr>
          <w:rFonts w:ascii="宋体" w:hAnsi="宋体"/>
          <w:sz w:val="28"/>
          <w:szCs w:val="28"/>
        </w:rPr>
      </w:pPr>
      <w:r>
        <w:rPr>
          <w:rFonts w:hint="eastAsia" w:ascii="宋体" w:hAnsi="宋体"/>
          <w:sz w:val="28"/>
          <w:szCs w:val="28"/>
        </w:rPr>
        <w:t>18.2.1资格性检查：采购人或采购代理机构</w:t>
      </w:r>
      <w:r>
        <w:rPr>
          <w:rFonts w:ascii="宋体" w:hAnsi="宋体"/>
          <w:sz w:val="28"/>
          <w:szCs w:val="28"/>
        </w:rPr>
        <w:t>依据法律法规和招标文件的规定，对投标文件中的资格证明</w:t>
      </w:r>
      <w:r>
        <w:rPr>
          <w:rFonts w:hint="eastAsia" w:ascii="宋体" w:hAnsi="宋体"/>
          <w:sz w:val="28"/>
          <w:szCs w:val="28"/>
        </w:rPr>
        <w:t>等</w:t>
      </w:r>
      <w:r>
        <w:rPr>
          <w:rFonts w:ascii="宋体" w:hAnsi="宋体"/>
          <w:sz w:val="28"/>
          <w:szCs w:val="28"/>
        </w:rPr>
        <w:t>进行审查，以确定投标供应商是否具备投标资格。</w:t>
      </w:r>
      <w:r>
        <w:rPr>
          <w:rFonts w:hint="eastAsia" w:ascii="宋体" w:hAnsi="宋体"/>
          <w:sz w:val="28"/>
          <w:szCs w:val="28"/>
        </w:rPr>
        <w:t>资格性检查不合格的投标人则无须继续进行符合性检查，并且投标文件初审结论不合格。</w:t>
      </w:r>
    </w:p>
    <w:p>
      <w:pPr>
        <w:ind w:firstLine="560" w:firstLineChars="200"/>
        <w:rPr>
          <w:rFonts w:ascii="宋体" w:hAnsi="宋体"/>
          <w:sz w:val="28"/>
          <w:szCs w:val="28"/>
        </w:rPr>
      </w:pPr>
      <w:r>
        <w:rPr>
          <w:rFonts w:hint="eastAsia" w:ascii="宋体" w:hAnsi="宋体"/>
          <w:sz w:val="28"/>
          <w:szCs w:val="28"/>
        </w:rPr>
        <w:t>18.2.2</w:t>
      </w:r>
      <w:r>
        <w:rPr>
          <w:rFonts w:ascii="宋体" w:hAnsi="宋体"/>
          <w:sz w:val="28"/>
          <w:szCs w:val="28"/>
        </w:rPr>
        <w:t>符合性检查</w:t>
      </w:r>
      <w:r>
        <w:rPr>
          <w:rFonts w:hint="eastAsia" w:ascii="宋体" w:hAnsi="宋体"/>
          <w:sz w:val="28"/>
          <w:szCs w:val="28"/>
        </w:rPr>
        <w:t>：评标委员会</w:t>
      </w:r>
      <w:r>
        <w:rPr>
          <w:rFonts w:ascii="宋体" w:hAnsi="宋体"/>
          <w:sz w:val="28"/>
          <w:szCs w:val="28"/>
        </w:rPr>
        <w:t>依据招标文件的规定，从投标文件的</w:t>
      </w:r>
      <w:r>
        <w:rPr>
          <w:rFonts w:hint="eastAsia" w:ascii="宋体" w:hAnsi="宋体"/>
          <w:sz w:val="28"/>
          <w:szCs w:val="28"/>
        </w:rPr>
        <w:t>商务、技术文件</w:t>
      </w:r>
      <w:r>
        <w:rPr>
          <w:rFonts w:ascii="宋体" w:hAnsi="宋体"/>
          <w:sz w:val="28"/>
          <w:szCs w:val="28"/>
        </w:rPr>
        <w:t>有效性、完整性和对招标文件的响应程度进行审查，以确定是否对招标文件的实质性要求作出响应。</w:t>
      </w:r>
      <w:r>
        <w:rPr>
          <w:rFonts w:hint="eastAsia" w:ascii="宋体" w:hAnsi="宋体"/>
          <w:sz w:val="28"/>
          <w:szCs w:val="28"/>
        </w:rPr>
        <w:t>符合性检查不合格的投标人，投标文件初审结论不合格。</w:t>
      </w:r>
    </w:p>
    <w:p>
      <w:pPr>
        <w:ind w:firstLine="560" w:firstLineChars="200"/>
        <w:rPr>
          <w:rFonts w:ascii="宋体" w:hAnsi="宋体"/>
          <w:sz w:val="28"/>
          <w:szCs w:val="28"/>
        </w:rPr>
      </w:pPr>
      <w:r>
        <w:rPr>
          <w:rFonts w:hint="eastAsia" w:ascii="宋体" w:hAnsi="宋体"/>
          <w:sz w:val="28"/>
          <w:szCs w:val="28"/>
        </w:rPr>
        <w:t>18.2.3投标文件初审结论合格的投标人进入评标后续程序。投标文件初审不合格结论及其理由需通知所有投标人。</w:t>
      </w:r>
    </w:p>
    <w:p>
      <w:pPr>
        <w:ind w:firstLine="560" w:firstLineChars="200"/>
        <w:rPr>
          <w:rFonts w:ascii="宋体" w:hAnsi="宋体"/>
          <w:color w:val="0000FF"/>
          <w:sz w:val="28"/>
          <w:szCs w:val="28"/>
        </w:rPr>
      </w:pPr>
      <w:r>
        <w:rPr>
          <w:rFonts w:hint="eastAsia" w:ascii="宋体" w:hAnsi="宋体"/>
          <w:color w:val="0000FF"/>
          <w:sz w:val="28"/>
          <w:szCs w:val="28"/>
        </w:rPr>
        <w:t>18.3修正原则</w:t>
      </w:r>
    </w:p>
    <w:p>
      <w:pPr>
        <w:ind w:firstLine="560" w:firstLineChars="200"/>
        <w:rPr>
          <w:rFonts w:hint="eastAsia" w:ascii="宋体" w:hAnsi="宋体"/>
          <w:color w:val="0000FF"/>
          <w:sz w:val="28"/>
          <w:szCs w:val="28"/>
        </w:rPr>
      </w:pPr>
      <w:r>
        <w:rPr>
          <w:rFonts w:hint="eastAsia" w:ascii="宋体" w:hAnsi="宋体"/>
          <w:color w:val="0000FF"/>
          <w:sz w:val="28"/>
          <w:szCs w:val="28"/>
        </w:rPr>
        <w:t>投标文件报价出现前后不一致的，按照下列规定修正：</w:t>
      </w:r>
    </w:p>
    <w:p>
      <w:pPr>
        <w:ind w:firstLine="560" w:firstLineChars="200"/>
        <w:rPr>
          <w:rFonts w:ascii="宋体" w:hAnsi="宋体"/>
          <w:color w:val="0000FF"/>
          <w:sz w:val="28"/>
          <w:szCs w:val="28"/>
        </w:rPr>
      </w:pPr>
      <w:r>
        <w:rPr>
          <w:rFonts w:hint="eastAsia" w:ascii="宋体" w:hAnsi="宋体"/>
          <w:color w:val="0000FF"/>
          <w:sz w:val="28"/>
          <w:szCs w:val="28"/>
        </w:rPr>
        <w:t>（1）《投标报价明细表》内容与投标文件中相应内容不一致的，以《投标报价明细表》为准；</w:t>
      </w:r>
    </w:p>
    <w:p>
      <w:pPr>
        <w:ind w:firstLine="560" w:firstLineChars="200"/>
        <w:rPr>
          <w:rFonts w:ascii="宋体" w:hAnsi="宋体"/>
          <w:color w:val="0000FF"/>
          <w:sz w:val="28"/>
          <w:szCs w:val="28"/>
        </w:rPr>
      </w:pPr>
      <w:r>
        <w:rPr>
          <w:rFonts w:hint="eastAsia" w:ascii="宋体" w:hAnsi="宋体"/>
          <w:color w:val="0000FF"/>
          <w:sz w:val="28"/>
          <w:szCs w:val="28"/>
        </w:rPr>
        <w:t>(2)大写金额和小写金额不一致的，以大写金额为准;</w:t>
      </w:r>
    </w:p>
    <w:p>
      <w:pPr>
        <w:ind w:firstLine="560" w:firstLineChars="200"/>
        <w:rPr>
          <w:rFonts w:ascii="宋体" w:hAnsi="宋体"/>
          <w:color w:val="0000FF"/>
          <w:sz w:val="28"/>
          <w:szCs w:val="28"/>
        </w:rPr>
      </w:pPr>
      <w:r>
        <w:rPr>
          <w:rFonts w:hint="eastAsia" w:ascii="宋体" w:hAnsi="宋体"/>
          <w:color w:val="0000FF"/>
          <w:sz w:val="28"/>
          <w:szCs w:val="28"/>
        </w:rPr>
        <w:t>(3)单价金额小数点或者百分比有明显错位的，以开标一览表的总价为准，并修改单价;</w:t>
      </w:r>
    </w:p>
    <w:p>
      <w:pPr>
        <w:ind w:firstLine="560" w:firstLineChars="200"/>
        <w:rPr>
          <w:rFonts w:ascii="宋体" w:hAnsi="宋体"/>
          <w:color w:val="0000FF"/>
          <w:sz w:val="28"/>
          <w:szCs w:val="28"/>
        </w:rPr>
      </w:pPr>
      <w:r>
        <w:rPr>
          <w:rFonts w:hint="eastAsia" w:ascii="宋体" w:hAnsi="宋体"/>
          <w:color w:val="0000FF"/>
          <w:sz w:val="28"/>
          <w:szCs w:val="28"/>
        </w:rPr>
        <w:t>(4)总价金额与按单价汇总金额不一致的，以单价金额计算结果为准。</w:t>
      </w:r>
    </w:p>
    <w:p>
      <w:pPr>
        <w:ind w:firstLine="560" w:firstLineChars="200"/>
        <w:rPr>
          <w:rFonts w:ascii="宋体" w:hAnsi="宋体"/>
          <w:color w:val="0000FF"/>
          <w:sz w:val="28"/>
          <w:szCs w:val="28"/>
        </w:rPr>
      </w:pPr>
      <w:r>
        <w:rPr>
          <w:rFonts w:hint="eastAsia" w:ascii="宋体" w:hAnsi="宋体"/>
          <w:color w:val="0000FF"/>
          <w:sz w:val="28"/>
          <w:szCs w:val="28"/>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ind w:firstLine="560" w:firstLineChars="200"/>
        <w:rPr>
          <w:rFonts w:ascii="宋体" w:hAnsi="宋体"/>
          <w:sz w:val="28"/>
          <w:szCs w:val="28"/>
        </w:rPr>
      </w:pPr>
      <w:r>
        <w:rPr>
          <w:rFonts w:hint="eastAsia" w:ascii="宋体" w:hAnsi="宋体"/>
          <w:sz w:val="28"/>
          <w:szCs w:val="28"/>
        </w:rPr>
        <w:t>18.4投标文件的澄清。</w:t>
      </w:r>
      <w:r>
        <w:rPr>
          <w:rFonts w:ascii="宋体" w:hAnsi="宋体"/>
          <w:sz w:val="28"/>
          <w:szCs w:val="28"/>
        </w:rPr>
        <w:t>对投标文件中含义不明确、同类问题表述不一致或者有明显文字和计算错误的内容，评标委员会可以书面形式要求投标人作出必要的澄清、说明或者纠正。投标人的澄清、说明或者</w:t>
      </w:r>
      <w:r>
        <w:rPr>
          <w:rFonts w:hint="eastAsia" w:ascii="宋体" w:hAnsi="宋体"/>
          <w:sz w:val="28"/>
          <w:szCs w:val="28"/>
        </w:rPr>
        <w:t>纠正</w:t>
      </w:r>
      <w:r>
        <w:rPr>
          <w:rFonts w:ascii="宋体" w:hAnsi="宋体"/>
          <w:sz w:val="28"/>
          <w:szCs w:val="28"/>
        </w:rPr>
        <w:t>应当采用书面形式，由</w:t>
      </w:r>
      <w:r>
        <w:rPr>
          <w:rFonts w:hint="eastAsia" w:ascii="宋体" w:hAnsi="宋体"/>
          <w:sz w:val="28"/>
          <w:szCs w:val="28"/>
        </w:rPr>
        <w:t>投标人</w:t>
      </w:r>
      <w:r>
        <w:rPr>
          <w:rFonts w:ascii="宋体" w:hAnsi="宋体"/>
          <w:sz w:val="28"/>
          <w:szCs w:val="28"/>
        </w:rPr>
        <w:t>代表签字，并不得超出投标文件的范围或者改变投标文件的实质性内容。</w:t>
      </w:r>
    </w:p>
    <w:p>
      <w:pPr>
        <w:ind w:firstLine="560" w:firstLineChars="200"/>
        <w:rPr>
          <w:rFonts w:ascii="宋体" w:hAnsi="宋体"/>
          <w:sz w:val="28"/>
          <w:szCs w:val="28"/>
        </w:rPr>
      </w:pPr>
      <w:r>
        <w:rPr>
          <w:rFonts w:hint="eastAsia" w:ascii="宋体" w:hAnsi="宋体"/>
          <w:sz w:val="28"/>
          <w:szCs w:val="28"/>
        </w:rPr>
        <w:t>18.5 比较与评审。按招标文件中规定的评标方法和标准，对资格性检查和符合性检查合格的投标文件进行商务、技术、价格比较和评审。</w:t>
      </w:r>
    </w:p>
    <w:p>
      <w:pPr>
        <w:ind w:firstLine="560" w:firstLineChars="200"/>
        <w:rPr>
          <w:rFonts w:ascii="宋体" w:hAnsi="宋体"/>
          <w:sz w:val="28"/>
          <w:szCs w:val="28"/>
        </w:rPr>
      </w:pPr>
      <w:r>
        <w:rPr>
          <w:rFonts w:hint="eastAsia" w:ascii="宋体" w:hAnsi="宋体"/>
          <w:sz w:val="28"/>
          <w:szCs w:val="28"/>
        </w:rPr>
        <w:t>18.6 推荐中标候选人。根据评标情况，推荐中标候选人。</w:t>
      </w:r>
    </w:p>
    <w:p>
      <w:pPr>
        <w:rPr>
          <w:rFonts w:ascii="宋体" w:hAnsi="宋体"/>
          <w:sz w:val="28"/>
          <w:szCs w:val="28"/>
        </w:rPr>
      </w:pPr>
      <w:r>
        <w:rPr>
          <w:rFonts w:hint="eastAsia" w:ascii="宋体" w:hAnsi="宋体"/>
          <w:sz w:val="28"/>
          <w:szCs w:val="28"/>
        </w:rPr>
        <w:t xml:space="preserve">    </w:t>
      </w:r>
      <w:r>
        <w:rPr>
          <w:rFonts w:hint="eastAsia" w:ascii="宋体" w:hAnsi="宋体"/>
          <w:vanish/>
          <w:sz w:val="28"/>
          <w:szCs w:val="28"/>
        </w:rPr>
        <w:t>17</w:t>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sz w:val="28"/>
          <w:szCs w:val="28"/>
        </w:rPr>
        <w:t>18</w:t>
      </w:r>
      <w:r>
        <w:rPr>
          <w:rFonts w:hint="eastAsia" w:ascii="宋体" w:hAnsi="宋体"/>
          <w:vanish/>
          <w:sz w:val="28"/>
          <w:szCs w:val="28"/>
        </w:rPr>
        <w:cr/>
      </w:r>
      <w:r>
        <w:rPr>
          <w:rFonts w:hint="eastAsia" w:ascii="宋体" w:hAnsi="宋体"/>
          <w:vanish/>
          <w:sz w:val="28"/>
          <w:szCs w:val="28"/>
        </w:rPr>
        <w:t>序释公布评标结</w:t>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pgNum/>
      </w:r>
      <w:r>
        <w:rPr>
          <w:rFonts w:hint="eastAsia" w:ascii="宋体" w:hAnsi="宋体"/>
          <w:vanish/>
          <w:sz w:val="28"/>
          <w:szCs w:val="28"/>
        </w:rPr>
        <w:t>17</w:t>
      </w:r>
      <w:r>
        <w:rPr>
          <w:rFonts w:hint="eastAsia" w:ascii="宋体" w:hAnsi="宋体"/>
          <w:sz w:val="28"/>
          <w:szCs w:val="28"/>
        </w:rPr>
        <w:t>.7 编写评标报告。</w:t>
      </w:r>
    </w:p>
    <w:p>
      <w:pPr>
        <w:ind w:firstLine="560" w:firstLineChars="200"/>
        <w:rPr>
          <w:rFonts w:ascii="宋体" w:hAnsi="宋体"/>
          <w:sz w:val="28"/>
          <w:szCs w:val="28"/>
        </w:rPr>
      </w:pPr>
      <w:r>
        <w:rPr>
          <w:rFonts w:hint="eastAsia" w:ascii="宋体" w:hAnsi="宋体"/>
          <w:sz w:val="28"/>
          <w:szCs w:val="28"/>
        </w:rPr>
        <w:t>18.8 对于投标文件中不构成实质性偏差的、细微的不正规、不一致或不规范，采购代理机构及评标委员会可以接受，但这种接受不能影响评标时投标人之间的相对排序。</w:t>
      </w:r>
    </w:p>
    <w:p>
      <w:pPr>
        <w:ind w:firstLine="562" w:firstLineChars="200"/>
        <w:rPr>
          <w:rFonts w:ascii="宋体" w:hAnsi="宋体"/>
          <w:b/>
          <w:sz w:val="28"/>
          <w:szCs w:val="28"/>
        </w:rPr>
      </w:pPr>
      <w:r>
        <w:rPr>
          <w:rFonts w:hint="eastAsia" w:ascii="宋体" w:hAnsi="宋体"/>
          <w:b/>
          <w:sz w:val="28"/>
          <w:szCs w:val="28"/>
        </w:rPr>
        <w:t>19．无效标</w:t>
      </w:r>
    </w:p>
    <w:p>
      <w:pPr>
        <w:ind w:firstLine="560"/>
        <w:rPr>
          <w:rFonts w:ascii="宋体" w:hAnsi="宋体"/>
          <w:sz w:val="28"/>
          <w:szCs w:val="28"/>
        </w:rPr>
      </w:pPr>
      <w:r>
        <w:rPr>
          <w:rFonts w:hint="eastAsia" w:ascii="宋体" w:hAnsi="宋体"/>
          <w:sz w:val="28"/>
          <w:szCs w:val="28"/>
        </w:rPr>
        <w:t>投标文件有下列情况之一的，其投标文件作无效处理：</w:t>
      </w:r>
    </w:p>
    <w:p>
      <w:pPr>
        <w:ind w:firstLine="560"/>
        <w:rPr>
          <w:rFonts w:ascii="宋体" w:hAnsi="宋体"/>
          <w:sz w:val="28"/>
          <w:szCs w:val="28"/>
        </w:rPr>
      </w:pPr>
      <w:r>
        <w:rPr>
          <w:rFonts w:hint="eastAsia" w:ascii="宋体" w:hAnsi="宋体"/>
          <w:sz w:val="28"/>
          <w:szCs w:val="28"/>
        </w:rPr>
        <w:t>（1）投标文件未按规定包装或者由于包装不妥，在送交途中严重破损或失散的投标文件</w:t>
      </w:r>
    </w:p>
    <w:p>
      <w:pPr>
        <w:spacing w:line="360" w:lineRule="auto"/>
        <w:ind w:firstLine="560" w:firstLineChars="200"/>
        <w:rPr>
          <w:rFonts w:ascii="宋体" w:hAnsi="宋体"/>
          <w:sz w:val="28"/>
          <w:szCs w:val="28"/>
        </w:rPr>
      </w:pPr>
      <w:r>
        <w:rPr>
          <w:rFonts w:hint="eastAsia" w:ascii="宋体" w:hAnsi="宋体"/>
          <w:sz w:val="28"/>
          <w:szCs w:val="28"/>
        </w:rPr>
        <w:t>（2）投标文件未按照招标文件要求签署、盖章的；</w:t>
      </w:r>
    </w:p>
    <w:p>
      <w:pPr>
        <w:spacing w:line="360" w:lineRule="auto"/>
        <w:ind w:firstLine="560" w:firstLineChars="200"/>
        <w:rPr>
          <w:rFonts w:ascii="宋体" w:hAnsi="宋体"/>
          <w:sz w:val="28"/>
          <w:szCs w:val="28"/>
        </w:rPr>
      </w:pPr>
      <w:r>
        <w:rPr>
          <w:rFonts w:hint="eastAsia" w:ascii="宋体" w:hAnsi="宋体"/>
          <w:sz w:val="28"/>
          <w:szCs w:val="28"/>
        </w:rPr>
        <w:t>（3）投标文件中法定代表人授权书所载内容与本项目内容有异的；</w:t>
      </w:r>
    </w:p>
    <w:p>
      <w:pPr>
        <w:spacing w:line="360" w:lineRule="auto"/>
        <w:ind w:firstLine="560" w:firstLineChars="200"/>
        <w:rPr>
          <w:rFonts w:ascii="宋体" w:hAnsi="宋体"/>
          <w:sz w:val="28"/>
          <w:szCs w:val="28"/>
        </w:rPr>
      </w:pPr>
      <w:r>
        <w:rPr>
          <w:rFonts w:hint="eastAsia" w:ascii="宋体" w:hAnsi="宋体"/>
          <w:sz w:val="28"/>
          <w:szCs w:val="28"/>
        </w:rPr>
        <w:t>（4）投标文件未胶封、组成漏项或未按规定的格式编制或投标文件正、副本份数不足，内容不全或内容字迹模糊辨认不清的；</w:t>
      </w:r>
    </w:p>
    <w:p>
      <w:pPr>
        <w:spacing w:line="360" w:lineRule="auto"/>
        <w:ind w:firstLine="560" w:firstLineChars="200"/>
        <w:rPr>
          <w:rFonts w:ascii="宋体" w:hAnsi="宋体"/>
          <w:sz w:val="28"/>
          <w:szCs w:val="28"/>
        </w:rPr>
      </w:pPr>
      <w:r>
        <w:rPr>
          <w:rFonts w:hint="eastAsia" w:ascii="宋体" w:hAnsi="宋体"/>
          <w:sz w:val="28"/>
          <w:szCs w:val="28"/>
        </w:rPr>
        <w:t>（5）投标人不具备招标文件中规定的资格要求的；</w:t>
      </w:r>
    </w:p>
    <w:p>
      <w:pPr>
        <w:spacing w:line="360" w:lineRule="auto"/>
        <w:ind w:firstLine="560" w:firstLineChars="200"/>
        <w:rPr>
          <w:rFonts w:ascii="宋体" w:hAnsi="宋体"/>
          <w:color w:val="0000FF"/>
          <w:sz w:val="28"/>
          <w:szCs w:val="28"/>
        </w:rPr>
      </w:pPr>
      <w:r>
        <w:rPr>
          <w:rFonts w:hint="eastAsia" w:ascii="宋体" w:hAnsi="宋体"/>
          <w:color w:val="0000FF"/>
          <w:sz w:val="28"/>
          <w:szCs w:val="28"/>
        </w:rPr>
        <w:t>（6）投标人的报价明显低于其他通过符合性审查投标人的报价，有可能影响产品质量或者不能诚信履约的，未能按要求提供书面说明或者提交相关证明材料，不能证明其报价合理性的；</w:t>
      </w:r>
    </w:p>
    <w:p>
      <w:pPr>
        <w:spacing w:line="360" w:lineRule="auto"/>
        <w:ind w:firstLine="560" w:firstLineChars="200"/>
        <w:rPr>
          <w:rFonts w:ascii="宋体" w:hAnsi="宋体"/>
          <w:color w:val="0000FF"/>
          <w:sz w:val="28"/>
          <w:szCs w:val="28"/>
        </w:rPr>
      </w:pPr>
      <w:r>
        <w:rPr>
          <w:rFonts w:hint="eastAsia" w:ascii="宋体" w:hAnsi="宋体"/>
          <w:color w:val="0000FF"/>
          <w:sz w:val="28"/>
          <w:szCs w:val="28"/>
        </w:rPr>
        <w:t>（7）投标报价高于本项目采购预算或最高限价的；</w:t>
      </w:r>
    </w:p>
    <w:p>
      <w:pPr>
        <w:spacing w:line="360" w:lineRule="auto"/>
        <w:ind w:firstLine="560" w:firstLineChars="200"/>
        <w:rPr>
          <w:rFonts w:ascii="宋体" w:hAnsi="宋体"/>
          <w:sz w:val="28"/>
          <w:szCs w:val="28"/>
        </w:rPr>
      </w:pPr>
      <w:r>
        <w:rPr>
          <w:rFonts w:hint="eastAsia" w:ascii="宋体" w:hAnsi="宋体"/>
          <w:sz w:val="28"/>
          <w:szCs w:val="28"/>
        </w:rPr>
        <w:t>（8）投标人未按招标文件变更通知编制投标文件的；</w:t>
      </w:r>
    </w:p>
    <w:p>
      <w:pPr>
        <w:ind w:firstLine="560"/>
        <w:rPr>
          <w:rFonts w:ascii="宋体" w:hAnsi="宋体"/>
          <w:sz w:val="28"/>
          <w:szCs w:val="28"/>
        </w:rPr>
      </w:pPr>
      <w:r>
        <w:rPr>
          <w:rFonts w:hint="eastAsia" w:ascii="宋体" w:hAnsi="宋体"/>
          <w:sz w:val="28"/>
          <w:szCs w:val="28"/>
        </w:rPr>
        <w:t>（9）投标人将多于一个或者投本次全部标项（二个以上）的所有资料装订到一个投标文件中的投标文件的；</w:t>
      </w:r>
    </w:p>
    <w:p>
      <w:pPr>
        <w:spacing w:line="360" w:lineRule="auto"/>
        <w:ind w:firstLine="560" w:firstLineChars="200"/>
        <w:rPr>
          <w:rFonts w:ascii="宋体" w:hAnsi="宋体"/>
          <w:sz w:val="28"/>
          <w:szCs w:val="28"/>
        </w:rPr>
      </w:pPr>
      <w:r>
        <w:rPr>
          <w:rFonts w:hint="eastAsia" w:ascii="宋体" w:hAnsi="宋体"/>
          <w:sz w:val="28"/>
          <w:szCs w:val="28"/>
        </w:rPr>
        <w:t>（10）《投标报价明细表》填写不完整或字迹不能辨认的；</w:t>
      </w:r>
    </w:p>
    <w:p>
      <w:pPr>
        <w:spacing w:line="360" w:lineRule="auto"/>
        <w:ind w:firstLine="560" w:firstLineChars="200"/>
        <w:rPr>
          <w:rFonts w:ascii="宋体" w:hAnsi="宋体"/>
          <w:sz w:val="28"/>
          <w:szCs w:val="28"/>
        </w:rPr>
      </w:pPr>
      <w:r>
        <w:rPr>
          <w:rFonts w:hint="eastAsia" w:ascii="宋体" w:hAnsi="宋体"/>
          <w:sz w:val="28"/>
          <w:szCs w:val="28"/>
        </w:rPr>
        <w:t>（11）经评标委员会审核，投标人所投内容不符合实质性采购要求的；</w:t>
      </w:r>
    </w:p>
    <w:p>
      <w:pPr>
        <w:spacing w:line="360" w:lineRule="auto"/>
        <w:ind w:firstLine="560" w:firstLineChars="200"/>
        <w:rPr>
          <w:rFonts w:ascii="宋体" w:hAnsi="宋体"/>
          <w:sz w:val="28"/>
          <w:szCs w:val="28"/>
        </w:rPr>
      </w:pPr>
      <w:r>
        <w:rPr>
          <w:rFonts w:hint="eastAsia" w:ascii="宋体" w:hAnsi="宋体"/>
          <w:sz w:val="28"/>
          <w:szCs w:val="28"/>
        </w:rPr>
        <w:t>（12）投标人拒绝按招标文件规定的修正原则对投标文件进行修改的；</w:t>
      </w:r>
    </w:p>
    <w:p>
      <w:pPr>
        <w:spacing w:line="360" w:lineRule="auto"/>
        <w:ind w:firstLine="560" w:firstLineChars="200"/>
        <w:rPr>
          <w:rFonts w:ascii="宋体" w:hAnsi="宋体"/>
          <w:sz w:val="28"/>
          <w:szCs w:val="28"/>
        </w:rPr>
      </w:pPr>
      <w:r>
        <w:rPr>
          <w:rFonts w:hint="eastAsia" w:ascii="宋体" w:hAnsi="宋体"/>
          <w:sz w:val="28"/>
          <w:szCs w:val="28"/>
        </w:rPr>
        <w:t>（13）</w:t>
      </w:r>
      <w:r>
        <w:rPr>
          <w:rFonts w:hint="eastAsia"/>
          <w:sz w:val="28"/>
          <w:szCs w:val="28"/>
        </w:rPr>
        <w:t>未提供有效的《医疗器械注册证》的；</w:t>
      </w:r>
    </w:p>
    <w:p>
      <w:pPr>
        <w:spacing w:line="360" w:lineRule="auto"/>
        <w:ind w:firstLine="560" w:firstLineChars="200"/>
        <w:rPr>
          <w:rFonts w:ascii="宋体" w:hAnsi="宋体"/>
          <w:sz w:val="28"/>
          <w:szCs w:val="28"/>
        </w:rPr>
      </w:pPr>
      <w:r>
        <w:rPr>
          <w:rFonts w:hint="eastAsia" w:ascii="宋体" w:hAnsi="宋体"/>
          <w:sz w:val="28"/>
          <w:szCs w:val="28"/>
        </w:rPr>
        <w:t>（14）投标人提供虚假材料投标的；</w:t>
      </w:r>
    </w:p>
    <w:p>
      <w:pPr>
        <w:spacing w:line="360" w:lineRule="auto"/>
        <w:ind w:firstLine="560" w:firstLineChars="200"/>
        <w:rPr>
          <w:rFonts w:ascii="宋体" w:hAnsi="宋体"/>
          <w:color w:val="0000FF"/>
          <w:sz w:val="28"/>
          <w:szCs w:val="28"/>
        </w:rPr>
      </w:pPr>
      <w:r>
        <w:rPr>
          <w:rFonts w:hint="eastAsia" w:ascii="宋体" w:hAnsi="宋体"/>
          <w:color w:val="0000FF"/>
          <w:sz w:val="28"/>
          <w:szCs w:val="28"/>
        </w:rPr>
        <w:t>（15）经评标委员会审核，投标人的投标文件有类同或有串标嫌疑的；</w:t>
      </w:r>
    </w:p>
    <w:p>
      <w:pPr>
        <w:spacing w:line="360" w:lineRule="auto"/>
        <w:ind w:firstLine="560" w:firstLineChars="200"/>
        <w:rPr>
          <w:rFonts w:ascii="宋体" w:hAnsi="宋体"/>
          <w:sz w:val="28"/>
          <w:szCs w:val="28"/>
        </w:rPr>
      </w:pPr>
      <w:r>
        <w:rPr>
          <w:rFonts w:hint="eastAsia" w:ascii="宋体" w:hAnsi="宋体"/>
          <w:sz w:val="28"/>
          <w:szCs w:val="28"/>
        </w:rPr>
        <w:t>（16）参与本次招标活动前三年内，投标人在政府采购领域中，在项目招标、投标和合同履约期间存在违法以及违反政府采购供应商行为规范且情节严重的；</w:t>
      </w:r>
    </w:p>
    <w:p>
      <w:pPr>
        <w:spacing w:line="360" w:lineRule="auto"/>
        <w:ind w:firstLine="560" w:firstLineChars="200"/>
        <w:rPr>
          <w:rFonts w:ascii="宋体" w:hAnsi="宋体"/>
          <w:color w:val="0000FF"/>
          <w:sz w:val="28"/>
          <w:szCs w:val="28"/>
        </w:rPr>
      </w:pPr>
      <w:r>
        <w:rPr>
          <w:rFonts w:hint="eastAsia" w:ascii="宋体" w:hAnsi="宋体"/>
          <w:color w:val="0000FF"/>
          <w:sz w:val="28"/>
          <w:szCs w:val="28"/>
        </w:rPr>
        <w:t>（17）本项目如需采购节能清单中的政府强制采购的节能产品的，投标人未按招标文件要求的提供所投产品节能产品政府采购清单页的；</w:t>
      </w:r>
    </w:p>
    <w:p>
      <w:pPr>
        <w:spacing w:line="360" w:lineRule="auto"/>
        <w:ind w:firstLine="560" w:firstLineChars="200"/>
        <w:rPr>
          <w:rFonts w:ascii="宋体" w:hAnsi="宋体"/>
          <w:sz w:val="28"/>
          <w:szCs w:val="28"/>
        </w:rPr>
      </w:pPr>
      <w:r>
        <w:rPr>
          <w:rFonts w:hint="eastAsia" w:ascii="宋体" w:hAnsi="宋体"/>
          <w:sz w:val="28"/>
          <w:szCs w:val="28"/>
        </w:rPr>
        <w:t>（19）投标文件中承诺的投标有效期少于招标文件中载明的投标有效期的；</w:t>
      </w:r>
    </w:p>
    <w:p>
      <w:pPr>
        <w:spacing w:line="360" w:lineRule="auto"/>
        <w:ind w:firstLine="560" w:firstLineChars="200"/>
        <w:rPr>
          <w:rFonts w:ascii="宋体" w:hAnsi="宋体"/>
          <w:color w:val="0000FF"/>
          <w:sz w:val="28"/>
          <w:szCs w:val="28"/>
        </w:rPr>
      </w:pPr>
      <w:r>
        <w:rPr>
          <w:rFonts w:hint="eastAsia" w:ascii="宋体" w:hAnsi="宋体"/>
          <w:color w:val="0000FF"/>
          <w:sz w:val="28"/>
          <w:szCs w:val="28"/>
        </w:rPr>
        <w:t>（20）投标文件含有采购人不能接受的附加条件的（包括额外的赠送设备）;</w:t>
      </w:r>
    </w:p>
    <w:p>
      <w:pPr>
        <w:ind w:firstLine="560" w:firstLineChars="200"/>
        <w:rPr>
          <w:rFonts w:ascii="宋体" w:hAnsi="宋体"/>
          <w:sz w:val="28"/>
          <w:szCs w:val="28"/>
        </w:rPr>
      </w:pPr>
      <w:r>
        <w:rPr>
          <w:rFonts w:hint="eastAsia" w:ascii="宋体" w:hAnsi="宋体"/>
          <w:sz w:val="28"/>
          <w:szCs w:val="28"/>
        </w:rPr>
        <w:t>（21）重要技术参数响应情况、配置要求清单及商务要求必须按具体响应内容填写，不得笼统以“响应”、“符合”或“无偏离”等文字填写，技术参数、配置清单、商务要求必须按要求填写，否则视为无效标。若出现虚假应标，则将该投标人的所有标项作为无效标处理。产地要求、重要技术参数栏、配置要求栏及商务要求栏中的条款，若投标人有1条以上（含1条）不符合招标要求，则作为无效标处理。其它技术参数栏累计5条以上（含5条）不符合招标要求，也作为无效标处理。</w:t>
      </w:r>
    </w:p>
    <w:p>
      <w:pPr>
        <w:spacing w:line="360" w:lineRule="auto"/>
        <w:ind w:firstLine="560" w:firstLineChars="200"/>
        <w:rPr>
          <w:rFonts w:ascii="宋体" w:hAnsi="宋体"/>
          <w:sz w:val="28"/>
          <w:szCs w:val="28"/>
        </w:rPr>
      </w:pPr>
      <w:r>
        <w:rPr>
          <w:rFonts w:hint="eastAsia" w:ascii="宋体" w:hAnsi="宋体"/>
          <w:sz w:val="28"/>
          <w:szCs w:val="28"/>
        </w:rPr>
        <w:t>（22）法律、法规等规定的其他无效情形。</w:t>
      </w:r>
    </w:p>
    <w:p>
      <w:pPr>
        <w:ind w:firstLine="562" w:firstLineChars="200"/>
        <w:rPr>
          <w:rFonts w:ascii="宋体" w:hAnsi="宋体"/>
          <w:b/>
          <w:sz w:val="28"/>
          <w:szCs w:val="28"/>
        </w:rPr>
      </w:pPr>
      <w:r>
        <w:rPr>
          <w:rFonts w:hint="eastAsia" w:ascii="宋体" w:hAnsi="宋体"/>
          <w:b/>
          <w:sz w:val="28"/>
          <w:szCs w:val="28"/>
        </w:rPr>
        <w:t>20. 废标</w:t>
      </w:r>
    </w:p>
    <w:p>
      <w:pPr>
        <w:ind w:firstLine="560" w:firstLineChars="200"/>
        <w:rPr>
          <w:rFonts w:ascii="宋体" w:hAnsi="宋体"/>
          <w:sz w:val="28"/>
          <w:szCs w:val="28"/>
        </w:rPr>
      </w:pPr>
      <w:r>
        <w:rPr>
          <w:rFonts w:hint="eastAsia" w:ascii="宋体" w:hAnsi="宋体"/>
          <w:sz w:val="28"/>
          <w:szCs w:val="28"/>
        </w:rPr>
        <w:t>在采购中，出现下列情形之一的，应予废标：</w:t>
      </w:r>
    </w:p>
    <w:p>
      <w:pPr>
        <w:ind w:firstLine="560" w:firstLineChars="200"/>
        <w:rPr>
          <w:rFonts w:ascii="宋体" w:hAnsi="宋体"/>
          <w:sz w:val="28"/>
          <w:szCs w:val="28"/>
        </w:rPr>
      </w:pPr>
      <w:r>
        <w:rPr>
          <w:rFonts w:hint="eastAsia" w:ascii="宋体" w:hAnsi="宋体"/>
          <w:sz w:val="28"/>
          <w:szCs w:val="28"/>
        </w:rPr>
        <w:t>（1）符合专业条件的投标人或者对招标文件作实质响应的投标人不足三家的；</w:t>
      </w:r>
    </w:p>
    <w:p>
      <w:pPr>
        <w:ind w:firstLine="560" w:firstLineChars="200"/>
        <w:rPr>
          <w:rFonts w:ascii="宋体" w:hAnsi="宋体"/>
          <w:sz w:val="28"/>
          <w:szCs w:val="28"/>
        </w:rPr>
      </w:pPr>
      <w:r>
        <w:rPr>
          <w:rFonts w:hint="eastAsia" w:ascii="宋体" w:hAnsi="宋体"/>
          <w:sz w:val="28"/>
          <w:szCs w:val="28"/>
        </w:rPr>
        <w:t>（2）出现影响采购公正的违法、违规行为的；</w:t>
      </w:r>
    </w:p>
    <w:p>
      <w:pPr>
        <w:ind w:firstLine="560" w:firstLineChars="200"/>
        <w:rPr>
          <w:rFonts w:ascii="宋体" w:hAnsi="宋体"/>
          <w:sz w:val="28"/>
          <w:szCs w:val="28"/>
        </w:rPr>
      </w:pPr>
      <w:r>
        <w:rPr>
          <w:rFonts w:hint="eastAsia" w:ascii="宋体" w:hAnsi="宋体"/>
          <w:sz w:val="28"/>
          <w:szCs w:val="28"/>
        </w:rPr>
        <w:t>（3）投标人的报价均超过了采购预算，采购单位不能支付的；</w:t>
      </w:r>
    </w:p>
    <w:p>
      <w:pPr>
        <w:ind w:firstLine="560" w:firstLineChars="200"/>
        <w:rPr>
          <w:rFonts w:ascii="宋体" w:hAnsi="宋体"/>
          <w:sz w:val="28"/>
          <w:szCs w:val="28"/>
        </w:rPr>
      </w:pPr>
      <w:r>
        <w:rPr>
          <w:rFonts w:hint="eastAsia" w:ascii="宋体" w:hAnsi="宋体"/>
          <w:sz w:val="28"/>
          <w:szCs w:val="28"/>
        </w:rPr>
        <w:t>（4）因重大变故，采购任务取消的。</w:t>
      </w:r>
    </w:p>
    <w:p>
      <w:pPr>
        <w:ind w:firstLine="560" w:firstLineChars="200"/>
        <w:rPr>
          <w:rFonts w:ascii="宋体" w:hAnsi="宋体"/>
          <w:sz w:val="28"/>
          <w:szCs w:val="28"/>
        </w:rPr>
      </w:pPr>
      <w:r>
        <w:rPr>
          <w:rFonts w:hint="eastAsia" w:ascii="宋体" w:hAnsi="宋体"/>
          <w:sz w:val="28"/>
          <w:szCs w:val="28"/>
        </w:rPr>
        <w:t>废标后，采购代理机构应当将废标理由通知所有投标人。</w:t>
      </w:r>
    </w:p>
    <w:p>
      <w:pPr>
        <w:ind w:firstLine="562" w:firstLineChars="200"/>
        <w:rPr>
          <w:rFonts w:ascii="宋体" w:hAnsi="宋体"/>
          <w:b/>
          <w:sz w:val="28"/>
          <w:szCs w:val="28"/>
        </w:rPr>
      </w:pPr>
      <w:r>
        <w:rPr>
          <w:rFonts w:hint="eastAsia" w:ascii="宋体" w:hAnsi="宋体"/>
          <w:b/>
          <w:sz w:val="28"/>
          <w:szCs w:val="28"/>
        </w:rPr>
        <w:t>21. 重新组织采购</w:t>
      </w:r>
    </w:p>
    <w:p>
      <w:pPr>
        <w:ind w:firstLine="560" w:firstLineChars="200"/>
        <w:rPr>
          <w:rFonts w:ascii="宋体" w:hAnsi="宋体"/>
          <w:sz w:val="28"/>
          <w:szCs w:val="28"/>
        </w:rPr>
      </w:pPr>
      <w:r>
        <w:rPr>
          <w:rFonts w:hint="eastAsia" w:ascii="宋体" w:hAnsi="宋体"/>
          <w:sz w:val="28"/>
          <w:szCs w:val="28"/>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ind w:firstLine="560" w:firstLineChars="200"/>
        <w:rPr>
          <w:rFonts w:ascii="宋体" w:hAnsi="宋体"/>
          <w:sz w:val="28"/>
          <w:szCs w:val="28"/>
        </w:rPr>
      </w:pPr>
      <w:r>
        <w:rPr>
          <w:rFonts w:hint="eastAsia" w:ascii="宋体" w:hAnsi="宋体"/>
          <w:sz w:val="28"/>
          <w:szCs w:val="28"/>
        </w:rPr>
        <w:t>22. 评标内容的保密</w:t>
      </w:r>
    </w:p>
    <w:p>
      <w:pPr>
        <w:ind w:firstLine="560" w:firstLineChars="200"/>
        <w:rPr>
          <w:rFonts w:ascii="宋体" w:hAnsi="宋体"/>
          <w:sz w:val="28"/>
          <w:szCs w:val="28"/>
        </w:rPr>
      </w:pPr>
      <w:r>
        <w:rPr>
          <w:rFonts w:hint="eastAsia" w:ascii="宋体" w:hAnsi="宋体"/>
          <w:sz w:val="28"/>
          <w:szCs w:val="28"/>
        </w:rPr>
        <w:t>21.1 公开开标后，直到宣布中标单位止，凡属于审查、澄清、评价和比较投标的所有资料，都不应向投标人或与评标无关的其他人泄漏。</w:t>
      </w:r>
    </w:p>
    <w:p>
      <w:pPr>
        <w:ind w:firstLine="560" w:firstLineChars="200"/>
        <w:rPr>
          <w:rFonts w:ascii="宋体" w:hAnsi="宋体"/>
          <w:b/>
          <w:sz w:val="32"/>
          <w:szCs w:val="32"/>
        </w:rPr>
      </w:pPr>
      <w:r>
        <w:rPr>
          <w:rFonts w:hint="eastAsia" w:ascii="宋体" w:hAnsi="宋体"/>
          <w:sz w:val="28"/>
          <w:szCs w:val="28"/>
        </w:rPr>
        <w:t>21.2 在投标文件的审查、澄清、评价和比较以及确定中标单位过程中，投标人对采购代理机构和评标机构施加影响的任何行为，都将导致取消中标资格。</w:t>
      </w:r>
    </w:p>
    <w:p>
      <w:pPr>
        <w:ind w:firstLine="560" w:firstLineChars="200"/>
        <w:rPr>
          <w:rFonts w:ascii="宋体" w:hAnsi="宋体"/>
          <w:color w:val="FF0000"/>
          <w:sz w:val="28"/>
          <w:szCs w:val="28"/>
        </w:rPr>
      </w:pPr>
    </w:p>
    <w:p>
      <w:pPr>
        <w:jc w:val="center"/>
        <w:rPr>
          <w:rFonts w:ascii="宋体" w:hAnsi="宋体"/>
          <w:b/>
          <w:sz w:val="32"/>
          <w:szCs w:val="32"/>
        </w:rPr>
      </w:pPr>
      <w:r>
        <w:rPr>
          <w:rFonts w:hint="eastAsia" w:ascii="宋体" w:hAnsi="宋体"/>
          <w:b/>
          <w:sz w:val="32"/>
          <w:szCs w:val="32"/>
        </w:rPr>
        <w:t>七、定标</w:t>
      </w:r>
    </w:p>
    <w:p>
      <w:pPr>
        <w:ind w:firstLine="562" w:firstLineChars="200"/>
        <w:rPr>
          <w:rFonts w:ascii="宋体" w:hAnsi="宋体"/>
          <w:b/>
          <w:sz w:val="28"/>
          <w:szCs w:val="28"/>
        </w:rPr>
      </w:pPr>
      <w:r>
        <w:rPr>
          <w:rFonts w:hint="eastAsia" w:ascii="宋体" w:hAnsi="宋体"/>
          <w:b/>
          <w:sz w:val="28"/>
          <w:szCs w:val="28"/>
        </w:rPr>
        <w:t>23. 定标</w:t>
      </w:r>
      <w:bookmarkStart w:id="16" w:name="_Toc86216995"/>
      <w:bookmarkStart w:id="17" w:name="_Toc91899910"/>
    </w:p>
    <w:p>
      <w:pPr>
        <w:ind w:firstLine="560" w:firstLineChars="200"/>
        <w:rPr>
          <w:rFonts w:ascii="宋体" w:hAnsi="宋体"/>
          <w:sz w:val="28"/>
          <w:szCs w:val="28"/>
        </w:rPr>
      </w:pPr>
      <w:r>
        <w:rPr>
          <w:rFonts w:hint="eastAsia" w:ascii="宋体" w:hAnsi="宋体"/>
          <w:sz w:val="28"/>
          <w:szCs w:val="28"/>
        </w:rPr>
        <w:t>评标委员会将根据招标文件和有关规定，履行评标工作职责，以评标原则和评标办法为标准，全面衡量各投标人对招标文件的响应情况。对实质上响应招标要求的投标人，以招标文件规定的评标方法，排出推荐中标的投标人的先后顺序，并按顺序提出授标建议。评标结果报经批准，最终确定中标人。</w:t>
      </w:r>
    </w:p>
    <w:p>
      <w:pPr>
        <w:ind w:firstLine="562" w:firstLineChars="200"/>
        <w:rPr>
          <w:rFonts w:ascii="宋体" w:hAnsi="宋体"/>
          <w:b/>
          <w:sz w:val="28"/>
          <w:szCs w:val="28"/>
        </w:rPr>
      </w:pPr>
      <w:r>
        <w:rPr>
          <w:rFonts w:hint="eastAsia" w:ascii="宋体" w:hAnsi="宋体"/>
          <w:b/>
          <w:sz w:val="28"/>
          <w:szCs w:val="28"/>
        </w:rPr>
        <w:t>24. 中标通知</w:t>
      </w:r>
    </w:p>
    <w:p>
      <w:pPr>
        <w:ind w:firstLine="560" w:firstLineChars="200"/>
        <w:rPr>
          <w:rFonts w:ascii="宋体" w:hAnsi="宋体"/>
          <w:sz w:val="28"/>
          <w:szCs w:val="28"/>
        </w:rPr>
      </w:pPr>
      <w:r>
        <w:rPr>
          <w:rFonts w:hint="eastAsia" w:ascii="宋体" w:hAnsi="宋体"/>
          <w:sz w:val="28"/>
          <w:szCs w:val="28"/>
        </w:rPr>
        <w:t>24.1确定预中标人后，采购代理机构将在发布招标公告的网站上公布评标结果，公告期限为1个工作日。</w:t>
      </w:r>
    </w:p>
    <w:p>
      <w:pPr>
        <w:ind w:firstLine="560" w:firstLineChars="200"/>
        <w:rPr>
          <w:rFonts w:ascii="宋体" w:hAnsi="宋体"/>
          <w:sz w:val="28"/>
          <w:szCs w:val="28"/>
        </w:rPr>
      </w:pPr>
      <w:r>
        <w:rPr>
          <w:rFonts w:hint="eastAsia" w:ascii="宋体" w:hAnsi="宋体"/>
          <w:sz w:val="28"/>
          <w:szCs w:val="28"/>
        </w:rPr>
        <w:t>在采购代理机构发出中标通知书前，预中标人有违反有关法律法规和本项目要求行为的，则取消其预中标资格，并由采购代理机构组织评标委员会复议后提出重新组织采购等建议。</w:t>
      </w:r>
    </w:p>
    <w:p>
      <w:pPr>
        <w:ind w:firstLine="560" w:firstLineChars="200"/>
        <w:rPr>
          <w:rFonts w:ascii="宋体" w:hAnsi="宋体"/>
          <w:sz w:val="28"/>
          <w:szCs w:val="28"/>
        </w:rPr>
      </w:pPr>
      <w:r>
        <w:rPr>
          <w:rFonts w:hint="eastAsia" w:ascii="宋体" w:hAnsi="宋体"/>
          <w:sz w:val="28"/>
          <w:szCs w:val="28"/>
        </w:rPr>
        <w:t>24.2投标人全部接受合同条件并签订合同后，中标通知书亦成为合同的组成部分。</w:t>
      </w:r>
    </w:p>
    <w:p>
      <w:pPr>
        <w:ind w:firstLine="560" w:firstLineChars="200"/>
        <w:rPr>
          <w:rFonts w:ascii="宋体" w:hAnsi="宋体"/>
          <w:sz w:val="28"/>
          <w:szCs w:val="28"/>
        </w:rPr>
      </w:pPr>
      <w:r>
        <w:rPr>
          <w:rFonts w:hint="eastAsia" w:ascii="宋体" w:hAnsi="宋体"/>
          <w:sz w:val="28"/>
          <w:szCs w:val="28"/>
        </w:rPr>
        <w:t>24.3中标人拒绝与采购人签订合同的，采购人可以按照评审报告推荐的中标或者成交候选人名单排序，确定下一候选人为中标或者成交供应商，或者重新开展政府采购活动。</w:t>
      </w:r>
    </w:p>
    <w:p>
      <w:pPr>
        <w:ind w:firstLine="560" w:firstLineChars="200"/>
        <w:rPr>
          <w:rFonts w:ascii="宋体" w:hAnsi="宋体"/>
          <w:sz w:val="28"/>
          <w:szCs w:val="28"/>
        </w:rPr>
      </w:pPr>
      <w:r>
        <w:rPr>
          <w:rFonts w:hint="eastAsia" w:ascii="宋体" w:hAnsi="宋体"/>
          <w:sz w:val="28"/>
          <w:szCs w:val="28"/>
        </w:rPr>
        <w:t>24.4在中标人签订合同并生效后，中标人即为投标人，采购代理机构及时将未中标的结果通知其他投标人。</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八、</w:t>
      </w:r>
      <w:bookmarkEnd w:id="16"/>
      <w:r>
        <w:rPr>
          <w:rFonts w:hint="eastAsia" w:ascii="宋体" w:hAnsi="宋体"/>
          <w:b/>
          <w:sz w:val="32"/>
          <w:szCs w:val="32"/>
        </w:rPr>
        <w:t>合同签订及其他</w:t>
      </w:r>
    </w:p>
    <w:bookmarkEnd w:id="17"/>
    <w:p>
      <w:pPr>
        <w:ind w:firstLine="560" w:firstLineChars="200"/>
        <w:rPr>
          <w:rFonts w:ascii="宋体" w:hAnsi="宋体"/>
          <w:sz w:val="28"/>
          <w:szCs w:val="28"/>
        </w:rPr>
      </w:pPr>
      <w:r>
        <w:rPr>
          <w:rFonts w:hint="eastAsia" w:ascii="宋体" w:hAnsi="宋体"/>
          <w:sz w:val="28"/>
          <w:szCs w:val="28"/>
        </w:rPr>
        <w:t>23. 合同的签订</w:t>
      </w:r>
    </w:p>
    <w:p>
      <w:pPr>
        <w:ind w:firstLine="560" w:firstLineChars="200"/>
        <w:rPr>
          <w:rFonts w:ascii="宋体" w:hAnsi="宋体"/>
          <w:sz w:val="28"/>
          <w:szCs w:val="28"/>
        </w:rPr>
      </w:pPr>
      <w:r>
        <w:rPr>
          <w:rFonts w:hint="eastAsia" w:ascii="宋体" w:hAnsi="宋体"/>
          <w:sz w:val="28"/>
          <w:szCs w:val="28"/>
        </w:rPr>
        <w:t>23.1 确定中标人后，采购代理机构将通知中标人领取中标通知书。在该通知书上明确签订《杭州市医疗设备政府招标采购合同》的日期、地点和要求。</w:t>
      </w:r>
    </w:p>
    <w:p>
      <w:pPr>
        <w:ind w:firstLine="560" w:firstLineChars="200"/>
        <w:rPr>
          <w:rFonts w:ascii="宋体" w:hAnsi="宋体"/>
          <w:sz w:val="28"/>
          <w:szCs w:val="28"/>
        </w:rPr>
      </w:pPr>
      <w:r>
        <w:rPr>
          <w:rFonts w:hint="eastAsia" w:ascii="宋体" w:hAnsi="宋体"/>
          <w:sz w:val="28"/>
          <w:szCs w:val="28"/>
        </w:rPr>
        <w:t>23.2中标方按《中标通知书》指定的时间与设备采购人签订《杭州市医疗设备政府招标采购合同》。中标人应为杭州市政府采购注册供应商，如尚未注册，应在签订合同前，登陆杭州市医疗设备政府采购管理系统（http:/hzwsfz.cn）进行注册并将书面资料提交采购代理机构复核备案。</w:t>
      </w:r>
    </w:p>
    <w:p>
      <w:pPr>
        <w:ind w:firstLine="560" w:firstLineChars="200"/>
        <w:rPr>
          <w:rFonts w:ascii="宋体" w:hAnsi="宋体"/>
          <w:sz w:val="28"/>
          <w:szCs w:val="28"/>
        </w:rPr>
      </w:pPr>
      <w:r>
        <w:rPr>
          <w:rFonts w:hint="eastAsia" w:ascii="宋体" w:hAnsi="宋体"/>
          <w:sz w:val="28"/>
          <w:szCs w:val="28"/>
        </w:rPr>
        <w:t>23.3投标人应在《杭州市医疗设备政府招标采购合同》签订后5个日历日内，缴纳投标总价5%的履约保证金至采购单位。投标人履约完毕，标的物经采购人验收合格，确认无误后，此投标总价5%的履约保证金自动转为质保金。</w:t>
      </w:r>
      <w:r>
        <w:rPr>
          <w:rFonts w:ascii="宋体" w:hAnsi="宋体"/>
          <w:sz w:val="28"/>
          <w:szCs w:val="28"/>
        </w:rPr>
        <w:t>履约保证金</w:t>
      </w:r>
      <w:r>
        <w:rPr>
          <w:rFonts w:hint="eastAsia" w:ascii="宋体" w:hAnsi="宋体"/>
          <w:sz w:val="28"/>
          <w:szCs w:val="28"/>
        </w:rPr>
        <w:t>当以支票、汇票、本票或者金融机构、担保机构出具的保函等非现金形式提交。</w:t>
      </w:r>
      <w:r>
        <w:rPr>
          <w:rFonts w:ascii="宋体" w:hAnsi="宋体"/>
          <w:sz w:val="28"/>
          <w:szCs w:val="28"/>
        </w:rPr>
        <w:t xml:space="preserve"> </w:t>
      </w:r>
    </w:p>
    <w:p>
      <w:pPr>
        <w:ind w:firstLine="560" w:firstLineChars="200"/>
        <w:rPr>
          <w:rFonts w:ascii="宋体" w:hAnsi="宋体"/>
          <w:sz w:val="28"/>
          <w:szCs w:val="28"/>
        </w:rPr>
      </w:pPr>
      <w:r>
        <w:rPr>
          <w:rFonts w:hint="eastAsia" w:ascii="宋体" w:hAnsi="宋体"/>
          <w:sz w:val="28"/>
          <w:szCs w:val="28"/>
        </w:rPr>
        <w:t>23.4 如采购代理机构发出《杭州市医疗设备政府招标采购合同》后，投标人无故拒绝或延期供货，除按照协议书和合同条款处罚外，采购代理机构有权单方面终止协议和合同，同时提请有关监督管理部门将其列入不良行为记录名单，禁止其一年内参与市本级政府采购活动，并给予通报。给采购代理机构和采购人造成损失的，投标人应承担赔偿责任。</w:t>
      </w:r>
    </w:p>
    <w:p>
      <w:pPr>
        <w:ind w:firstLine="562" w:firstLineChars="200"/>
        <w:rPr>
          <w:rFonts w:ascii="宋体" w:hAnsi="宋体"/>
          <w:b/>
          <w:sz w:val="28"/>
          <w:szCs w:val="28"/>
        </w:rPr>
      </w:pPr>
      <w:r>
        <w:rPr>
          <w:rFonts w:hint="eastAsia" w:ascii="宋体" w:hAnsi="宋体"/>
          <w:b/>
          <w:sz w:val="28"/>
          <w:szCs w:val="28"/>
        </w:rPr>
        <w:t>24. 供货方式、交货时间及验收方式</w:t>
      </w:r>
    </w:p>
    <w:p>
      <w:pPr>
        <w:ind w:firstLine="560" w:firstLineChars="200"/>
        <w:rPr>
          <w:rFonts w:ascii="宋体" w:hAnsi="宋体"/>
          <w:sz w:val="28"/>
          <w:szCs w:val="28"/>
        </w:rPr>
      </w:pPr>
      <w:r>
        <w:rPr>
          <w:rFonts w:hint="eastAsia" w:ascii="宋体" w:hAnsi="宋体"/>
          <w:sz w:val="28"/>
          <w:szCs w:val="28"/>
        </w:rPr>
        <w:t>24.1 投标人在协议书规定期限内，将所供设备（出厂原包装）按《杭州市医疗设备政府招标采购合同》清单所列的采购人名称、地址，运至指定地点拆箱，并负责安装调试，设备运行正常后交付使用。</w:t>
      </w:r>
    </w:p>
    <w:p>
      <w:pPr>
        <w:ind w:firstLine="560" w:firstLineChars="200"/>
        <w:rPr>
          <w:rFonts w:ascii="宋体" w:hAnsi="宋体"/>
          <w:sz w:val="28"/>
          <w:szCs w:val="28"/>
        </w:rPr>
      </w:pPr>
      <w:r>
        <w:rPr>
          <w:rFonts w:hint="eastAsia" w:ascii="宋体" w:hAnsi="宋体"/>
          <w:sz w:val="28"/>
          <w:szCs w:val="28"/>
        </w:rPr>
        <w:t>24.2 投标人必须向采购人提供设备发票、产品说明书、质量保证书、“三包凭证”等相关资料，否则，采购代理机构有权提前终止协议和合同。</w:t>
      </w:r>
    </w:p>
    <w:p>
      <w:pPr>
        <w:ind w:firstLine="560" w:firstLineChars="200"/>
        <w:rPr>
          <w:rFonts w:ascii="宋体" w:hAnsi="宋体"/>
          <w:sz w:val="28"/>
          <w:szCs w:val="28"/>
        </w:rPr>
      </w:pPr>
      <w:r>
        <w:rPr>
          <w:rFonts w:hint="eastAsia" w:ascii="宋体" w:hAnsi="宋体"/>
          <w:sz w:val="28"/>
          <w:szCs w:val="28"/>
        </w:rPr>
        <w:t>24.3 采购人对所供设备和安装质量进行最终验收。验收合格后，采购人、投标人共同签署安装验收合格报告，作为考核投标人售后服务和质量的依据。</w:t>
      </w:r>
    </w:p>
    <w:p>
      <w:pPr>
        <w:ind w:firstLine="562" w:firstLineChars="200"/>
        <w:rPr>
          <w:rFonts w:ascii="宋体" w:hAnsi="宋体"/>
          <w:b/>
          <w:sz w:val="28"/>
          <w:szCs w:val="28"/>
        </w:rPr>
      </w:pPr>
      <w:r>
        <w:rPr>
          <w:rFonts w:hint="eastAsia" w:ascii="宋体" w:hAnsi="宋体"/>
          <w:b/>
          <w:sz w:val="28"/>
          <w:szCs w:val="28"/>
        </w:rPr>
        <w:t>25. 货款结算方式</w:t>
      </w:r>
    </w:p>
    <w:p>
      <w:pPr>
        <w:ind w:firstLine="560" w:firstLineChars="200"/>
        <w:rPr>
          <w:rFonts w:ascii="宋体" w:hAnsi="宋体"/>
          <w:sz w:val="28"/>
          <w:szCs w:val="28"/>
        </w:rPr>
      </w:pPr>
      <w:r>
        <w:rPr>
          <w:rFonts w:hint="eastAsia" w:ascii="宋体" w:hAnsi="宋体"/>
          <w:sz w:val="28"/>
          <w:szCs w:val="28"/>
        </w:rPr>
        <w:t>投标人应在《杭州市医疗设备政府招标采购合同》签订后5个日历日内，缴纳投标总价5%的履约保证金至采购单位。投标人履约完毕，标的物经采购人验收合格，确认无误后，应在收到发票一个月内支付合同金额的100％，上述5%的履约保证金自动转为质保金。</w:t>
      </w:r>
    </w:p>
    <w:p>
      <w:pPr>
        <w:ind w:firstLine="560" w:firstLineChars="200"/>
        <w:rPr>
          <w:rFonts w:hint="eastAsia" w:ascii="宋体" w:hAnsi="宋体"/>
          <w:sz w:val="28"/>
          <w:szCs w:val="28"/>
        </w:rPr>
      </w:pPr>
      <w:r>
        <w:rPr>
          <w:rFonts w:ascii="宋体" w:hAnsi="宋体"/>
          <w:sz w:val="28"/>
          <w:szCs w:val="28"/>
        </w:rPr>
        <w:t>履约保证金</w:t>
      </w:r>
      <w:r>
        <w:rPr>
          <w:rFonts w:hint="eastAsia" w:ascii="宋体" w:hAnsi="宋体"/>
          <w:sz w:val="28"/>
          <w:szCs w:val="28"/>
        </w:rPr>
        <w:t>当以支票、汇票、本票或者金融机构、担保机构出具的保函等非现金形式提交。</w:t>
      </w:r>
    </w:p>
    <w:p>
      <w:pPr>
        <w:ind w:firstLine="562" w:firstLineChars="200"/>
        <w:rPr>
          <w:rFonts w:ascii="宋体" w:hAnsi="宋体"/>
          <w:b/>
          <w:sz w:val="28"/>
          <w:szCs w:val="28"/>
        </w:rPr>
      </w:pPr>
      <w:r>
        <w:rPr>
          <w:rFonts w:hint="eastAsia" w:ascii="宋体" w:hAnsi="宋体"/>
          <w:b/>
          <w:sz w:val="28"/>
          <w:szCs w:val="28"/>
        </w:rPr>
        <w:t>26. 售后服务考核</w:t>
      </w:r>
    </w:p>
    <w:p>
      <w:pPr>
        <w:tabs>
          <w:tab w:val="left" w:pos="0"/>
        </w:tabs>
        <w:spacing w:line="360" w:lineRule="auto"/>
        <w:ind w:firstLine="480"/>
        <w:rPr>
          <w:rFonts w:hint="eastAsia" w:ascii="宋体" w:hAnsi="宋体"/>
          <w:sz w:val="28"/>
          <w:szCs w:val="28"/>
        </w:rPr>
      </w:pPr>
      <w:r>
        <w:rPr>
          <w:rFonts w:hint="eastAsia" w:ascii="宋体" w:hAnsi="宋体"/>
          <w:sz w:val="28"/>
          <w:szCs w:val="28"/>
        </w:rPr>
        <w:t>采购机构将配合政府采购监管部门不定期对合同的履约情况进行检查，发现弄虚作假，偷工减料，以次充好，达不到国家、行业有关标准和技术文件规定的，一经查实，采购代理机构将视情况没收履约保证金，终止合同，并提请有关监督管理部门给予相应处罚。</w:t>
      </w:r>
    </w:p>
    <w:p>
      <w:pPr>
        <w:ind w:firstLine="562" w:firstLineChars="200"/>
        <w:rPr>
          <w:rFonts w:ascii="宋体" w:hAnsi="宋体"/>
          <w:b/>
          <w:sz w:val="28"/>
          <w:szCs w:val="28"/>
        </w:rPr>
      </w:pPr>
      <w:r>
        <w:rPr>
          <w:rFonts w:hint="eastAsia" w:ascii="宋体" w:hAnsi="宋体"/>
          <w:b/>
          <w:sz w:val="28"/>
          <w:szCs w:val="28"/>
        </w:rPr>
        <w:t>27. 采购方式改变</w:t>
      </w:r>
    </w:p>
    <w:p>
      <w:pPr>
        <w:ind w:firstLine="560" w:firstLineChars="200"/>
        <w:rPr>
          <w:rFonts w:ascii="宋体" w:hAnsi="宋体"/>
          <w:sz w:val="28"/>
          <w:szCs w:val="28"/>
        </w:rPr>
      </w:pPr>
      <w:r>
        <w:rPr>
          <w:rFonts w:hint="eastAsia" w:ascii="宋体" w:hAnsi="宋体"/>
          <w:sz w:val="28"/>
          <w:szCs w:val="28"/>
        </w:rPr>
        <w:t>在符合资格的投标人不足规定数量或投标人提供的货物及其报价、售后服务承诺等不能满足采购人要求，以及采购过程中出现其他不正常情况时，经批准，采购代理机构将根据相关法律规定，重新选择合适的方式进行采购。</w:t>
      </w:r>
    </w:p>
    <w:p>
      <w:pPr>
        <w:ind w:firstLine="562" w:firstLineChars="200"/>
        <w:rPr>
          <w:rFonts w:ascii="宋体" w:hAnsi="宋体"/>
          <w:b/>
          <w:sz w:val="28"/>
          <w:szCs w:val="28"/>
        </w:rPr>
      </w:pPr>
      <w:r>
        <w:rPr>
          <w:rFonts w:hint="eastAsia" w:ascii="宋体" w:hAnsi="宋体"/>
          <w:b/>
          <w:sz w:val="28"/>
          <w:szCs w:val="28"/>
        </w:rPr>
        <w:t>28. 解释权</w:t>
      </w:r>
    </w:p>
    <w:p>
      <w:pPr>
        <w:ind w:firstLine="560" w:firstLineChars="200"/>
        <w:rPr>
          <w:rFonts w:ascii="宋体" w:hAnsi="宋体"/>
          <w:sz w:val="28"/>
          <w:szCs w:val="28"/>
        </w:rPr>
      </w:pPr>
      <w:r>
        <w:rPr>
          <w:rFonts w:hint="eastAsia" w:ascii="宋体" w:hAnsi="宋体"/>
          <w:sz w:val="28"/>
          <w:szCs w:val="28"/>
        </w:rPr>
        <w:t>凡涉及本次招标文件的解释权均属于杭州市卫生事业发展中心（杭州市医疗设备政府采购招标办公室）。</w:t>
      </w:r>
    </w:p>
    <w:p>
      <w:pPr>
        <w:ind w:firstLine="560" w:firstLineChars="200"/>
        <w:rPr>
          <w:rFonts w:ascii="宋体" w:hAnsi="宋体"/>
          <w:sz w:val="28"/>
          <w:szCs w:val="28"/>
        </w:rPr>
      </w:pPr>
      <w:r>
        <w:rPr>
          <w:rFonts w:hint="eastAsia" w:ascii="宋体" w:hAnsi="宋体"/>
          <w:sz w:val="28"/>
          <w:szCs w:val="28"/>
        </w:rPr>
        <w:t xml:space="preserve">  </w:t>
      </w:r>
    </w:p>
    <w:p>
      <w:pPr>
        <w:jc w:val="center"/>
        <w:rPr>
          <w:rFonts w:ascii="宋体" w:hAnsi="宋体"/>
          <w:b/>
          <w:sz w:val="36"/>
          <w:szCs w:val="36"/>
        </w:rPr>
      </w:pPr>
      <w:r>
        <w:rPr>
          <w:rFonts w:hint="eastAsia" w:ascii="宋体" w:hAnsi="宋体"/>
          <w:b/>
          <w:sz w:val="32"/>
          <w:szCs w:val="32"/>
        </w:rPr>
        <w:t>九、质疑与投诉（格式见附件18）</w:t>
      </w:r>
    </w:p>
    <w:p>
      <w:pPr>
        <w:ind w:firstLine="560" w:firstLineChars="200"/>
        <w:rPr>
          <w:rFonts w:ascii="宋体" w:hAnsi="宋体"/>
          <w:sz w:val="28"/>
          <w:szCs w:val="28"/>
        </w:rPr>
      </w:pPr>
      <w:r>
        <w:rPr>
          <w:rFonts w:hint="eastAsia" w:ascii="宋体" w:hAnsi="宋体"/>
          <w:sz w:val="28"/>
          <w:szCs w:val="28"/>
        </w:rPr>
        <w:t>根据《中华人民共和国政府采购法》、《政府采购质疑和投诉办法》和《浙江省政府采购供应商质疑处理办法》（</w:t>
      </w:r>
      <w:r>
        <w:rPr>
          <w:rFonts w:ascii="宋体" w:hAnsi="宋体"/>
          <w:sz w:val="28"/>
          <w:szCs w:val="28"/>
        </w:rPr>
        <w:t>浙财采监[2012]18号</w:t>
      </w:r>
      <w:r>
        <w:rPr>
          <w:rFonts w:hint="eastAsia" w:ascii="宋体" w:hAnsi="宋体"/>
          <w:sz w:val="28"/>
          <w:szCs w:val="28"/>
        </w:rPr>
        <w:t>）的规定，政府采购供应商可以依法提起质疑和投诉。</w:t>
      </w:r>
    </w:p>
    <w:p>
      <w:pPr>
        <w:ind w:firstLine="560" w:firstLineChars="200"/>
        <w:rPr>
          <w:rFonts w:ascii="宋体" w:hAnsi="宋体"/>
          <w:sz w:val="28"/>
          <w:szCs w:val="28"/>
        </w:rPr>
      </w:pPr>
      <w:r>
        <w:rPr>
          <w:rFonts w:hint="eastAsia" w:ascii="宋体" w:hAnsi="宋体"/>
          <w:sz w:val="28"/>
          <w:szCs w:val="28"/>
        </w:rPr>
        <w:t>29.供应商询问</w:t>
      </w:r>
    </w:p>
    <w:p>
      <w:pPr>
        <w:ind w:firstLine="560" w:firstLineChars="200"/>
        <w:rPr>
          <w:rFonts w:ascii="宋体" w:hAnsi="宋体"/>
          <w:sz w:val="28"/>
          <w:szCs w:val="28"/>
        </w:rPr>
      </w:pPr>
      <w:r>
        <w:rPr>
          <w:rFonts w:ascii="宋体" w:hAnsi="宋体"/>
          <w:sz w:val="28"/>
          <w:szCs w:val="28"/>
        </w:rPr>
        <w:t>供应商对政府采购活动事项有疑问的，可以向采购机构提出询问，采购机构将在</w:t>
      </w:r>
      <w:r>
        <w:rPr>
          <w:rFonts w:hint="eastAsia" w:ascii="宋体" w:hAnsi="宋体"/>
          <w:sz w:val="28"/>
          <w:szCs w:val="28"/>
        </w:rPr>
        <w:t>3</w:t>
      </w:r>
      <w:r>
        <w:rPr>
          <w:rFonts w:ascii="宋体" w:hAnsi="宋体"/>
          <w:sz w:val="28"/>
          <w:szCs w:val="28"/>
        </w:rPr>
        <w:t xml:space="preserve">个工作日内对供应商依法提出的询问作出答复，但答复的内容不得涉及商业秘密。 </w:t>
      </w:r>
    </w:p>
    <w:p>
      <w:pPr>
        <w:ind w:firstLine="560" w:firstLineChars="200"/>
        <w:rPr>
          <w:rFonts w:ascii="宋体" w:hAnsi="宋体"/>
          <w:sz w:val="28"/>
          <w:szCs w:val="28"/>
        </w:rPr>
      </w:pPr>
      <w:r>
        <w:rPr>
          <w:rFonts w:hint="eastAsia" w:ascii="宋体" w:hAnsi="宋体"/>
          <w:sz w:val="28"/>
          <w:szCs w:val="28"/>
        </w:rPr>
        <w:t>30.供应商质疑</w:t>
      </w:r>
    </w:p>
    <w:p>
      <w:pPr>
        <w:ind w:firstLine="560" w:firstLineChars="200"/>
        <w:rPr>
          <w:rFonts w:ascii="宋体" w:hAnsi="宋体"/>
          <w:sz w:val="28"/>
          <w:szCs w:val="28"/>
        </w:rPr>
      </w:pPr>
      <w:r>
        <w:rPr>
          <w:rFonts w:hint="eastAsia" w:ascii="宋体" w:hAnsi="宋体"/>
          <w:sz w:val="28"/>
          <w:szCs w:val="28"/>
        </w:rPr>
        <w:t>30.1供应商认为招标文件、采购过程和中标、成交结果使自己的权益受到损害的，可以在知道或者应知其权益受到损害之日起七个工作日内，以书面形式向采购机构提出质疑。</w:t>
      </w:r>
    </w:p>
    <w:p>
      <w:pPr>
        <w:ind w:firstLine="560" w:firstLineChars="200"/>
        <w:rPr>
          <w:rFonts w:ascii="宋体" w:hAnsi="宋体"/>
          <w:sz w:val="30"/>
          <w:szCs w:val="30"/>
        </w:rPr>
      </w:pPr>
      <w:r>
        <w:rPr>
          <w:rFonts w:hint="eastAsia" w:ascii="宋体" w:hAnsi="宋体"/>
          <w:sz w:val="28"/>
          <w:szCs w:val="28"/>
        </w:rPr>
        <w:t>（1）供应商如认为招标文件使自身的合法权益受到损害的，应于</w:t>
      </w:r>
      <w:r>
        <w:rPr>
          <w:rFonts w:hint="eastAsia" w:ascii="宋体" w:hAnsi="宋体"/>
          <w:sz w:val="30"/>
          <w:szCs w:val="30"/>
        </w:rPr>
        <w:t>收到采购文件之日或采购公告期限届满之日</w:t>
      </w:r>
      <w:r>
        <w:rPr>
          <w:rFonts w:ascii="宋体" w:hAnsi="宋体"/>
          <w:sz w:val="30"/>
          <w:szCs w:val="30"/>
        </w:rPr>
        <w:t>起七个工作日内，以书面形式向</w:t>
      </w:r>
      <w:r>
        <w:rPr>
          <w:rFonts w:hint="eastAsia" w:ascii="宋体" w:hAnsi="宋体"/>
          <w:sz w:val="30"/>
          <w:szCs w:val="30"/>
        </w:rPr>
        <w:t>采购代理机构</w:t>
      </w:r>
      <w:r>
        <w:rPr>
          <w:rFonts w:ascii="宋体" w:hAnsi="宋体"/>
          <w:sz w:val="30"/>
          <w:szCs w:val="30"/>
        </w:rPr>
        <w:t>提出质疑。</w:t>
      </w:r>
    </w:p>
    <w:p>
      <w:pPr>
        <w:ind w:firstLine="560" w:firstLineChars="200"/>
        <w:rPr>
          <w:rFonts w:ascii="宋体" w:hAnsi="宋体"/>
          <w:sz w:val="28"/>
          <w:szCs w:val="28"/>
        </w:rPr>
      </w:pPr>
      <w:r>
        <w:rPr>
          <w:rFonts w:hint="eastAsia" w:ascii="宋体" w:hAnsi="宋体"/>
          <w:sz w:val="28"/>
          <w:szCs w:val="28"/>
        </w:rPr>
        <w:t>（2）供应商如认为采购过程使自身的合法权益受到损害的，应于各采购程序环节结束之日起七个工作日内以书面形式向采购机构提出质疑。</w:t>
      </w:r>
    </w:p>
    <w:p>
      <w:pPr>
        <w:ind w:firstLine="560" w:firstLineChars="200"/>
        <w:rPr>
          <w:rFonts w:ascii="宋体" w:hAnsi="宋体"/>
          <w:sz w:val="28"/>
          <w:szCs w:val="28"/>
        </w:rPr>
      </w:pPr>
      <w:r>
        <w:rPr>
          <w:rFonts w:hint="eastAsia" w:ascii="宋体" w:hAnsi="宋体"/>
          <w:sz w:val="28"/>
          <w:szCs w:val="28"/>
        </w:rPr>
        <w:t>（3）供应商如认为中标或成交结果使自身的合法权益受到损害的，应于中标或成交结果公告期限届满之日起七个工作日内以书面形式向采购机构提出质疑。</w:t>
      </w:r>
    </w:p>
    <w:p>
      <w:pPr>
        <w:ind w:firstLine="560" w:firstLineChars="200"/>
        <w:rPr>
          <w:rFonts w:ascii="宋体" w:hAnsi="宋体"/>
          <w:sz w:val="28"/>
          <w:szCs w:val="28"/>
        </w:rPr>
      </w:pPr>
      <w:r>
        <w:rPr>
          <w:rFonts w:hint="eastAsia" w:ascii="宋体" w:hAnsi="宋体"/>
          <w:sz w:val="28"/>
          <w:szCs w:val="28"/>
        </w:rPr>
        <w:t>30.2供应商提交的质疑书需一式三份，由法定代表人签字（或盖章）并加盖单位公章。质疑书至少应包括下列主要内容：</w:t>
      </w:r>
    </w:p>
    <w:p>
      <w:pPr>
        <w:ind w:firstLine="560" w:firstLineChars="200"/>
        <w:rPr>
          <w:rFonts w:ascii="宋体" w:hAnsi="宋体"/>
          <w:sz w:val="28"/>
          <w:szCs w:val="28"/>
        </w:rPr>
      </w:pPr>
      <w:r>
        <w:rPr>
          <w:rFonts w:ascii="宋体" w:hAnsi="宋体"/>
          <w:sz w:val="28"/>
          <w:szCs w:val="28"/>
        </w:rPr>
        <w:t>（一）供应商的姓名或者名称、地址、邮编、联系人及联系电话；</w:t>
      </w:r>
    </w:p>
    <w:p>
      <w:pPr>
        <w:ind w:firstLine="560" w:firstLineChars="200"/>
        <w:rPr>
          <w:rFonts w:ascii="宋体" w:hAnsi="宋体"/>
          <w:sz w:val="28"/>
          <w:szCs w:val="28"/>
        </w:rPr>
      </w:pPr>
      <w:r>
        <w:rPr>
          <w:rFonts w:ascii="宋体" w:hAnsi="宋体"/>
          <w:sz w:val="28"/>
          <w:szCs w:val="28"/>
        </w:rPr>
        <w:t>（二）质疑项目的名称、编号；</w:t>
      </w:r>
    </w:p>
    <w:p>
      <w:pPr>
        <w:ind w:firstLine="560" w:firstLineChars="200"/>
        <w:rPr>
          <w:rFonts w:ascii="宋体" w:hAnsi="宋体"/>
          <w:sz w:val="28"/>
          <w:szCs w:val="28"/>
        </w:rPr>
      </w:pPr>
      <w:r>
        <w:rPr>
          <w:rFonts w:ascii="宋体" w:hAnsi="宋体"/>
          <w:sz w:val="28"/>
          <w:szCs w:val="28"/>
        </w:rPr>
        <w:t>（三）具体、明确的质疑事项和与质疑事项相关的请求；</w:t>
      </w:r>
    </w:p>
    <w:p>
      <w:pPr>
        <w:ind w:firstLine="560" w:firstLineChars="200"/>
        <w:rPr>
          <w:rFonts w:ascii="宋体" w:hAnsi="宋体"/>
          <w:sz w:val="28"/>
          <w:szCs w:val="28"/>
        </w:rPr>
      </w:pPr>
      <w:r>
        <w:rPr>
          <w:rFonts w:ascii="宋体" w:hAnsi="宋体"/>
          <w:sz w:val="28"/>
          <w:szCs w:val="28"/>
        </w:rPr>
        <w:t>（四）事实依据；</w:t>
      </w:r>
    </w:p>
    <w:p>
      <w:pPr>
        <w:ind w:firstLine="560" w:firstLineChars="200"/>
        <w:rPr>
          <w:rFonts w:ascii="宋体" w:hAnsi="宋体"/>
          <w:sz w:val="28"/>
          <w:szCs w:val="28"/>
        </w:rPr>
      </w:pPr>
      <w:r>
        <w:rPr>
          <w:rFonts w:ascii="宋体" w:hAnsi="宋体"/>
          <w:sz w:val="28"/>
          <w:szCs w:val="28"/>
        </w:rPr>
        <w:t>（五）必要的法律依据；</w:t>
      </w:r>
    </w:p>
    <w:p>
      <w:pPr>
        <w:ind w:firstLine="560" w:firstLineChars="200"/>
        <w:rPr>
          <w:rFonts w:ascii="宋体" w:hAnsi="宋体"/>
          <w:sz w:val="28"/>
          <w:szCs w:val="28"/>
        </w:rPr>
      </w:pPr>
      <w:r>
        <w:rPr>
          <w:rFonts w:ascii="宋体" w:hAnsi="宋体"/>
          <w:sz w:val="28"/>
          <w:szCs w:val="28"/>
        </w:rPr>
        <w:t>（六）提出质疑的日期。</w:t>
      </w:r>
    </w:p>
    <w:p>
      <w:pPr>
        <w:ind w:firstLine="560" w:firstLineChars="200"/>
        <w:rPr>
          <w:rFonts w:ascii="宋体" w:hAnsi="宋体"/>
          <w:sz w:val="28"/>
          <w:szCs w:val="28"/>
        </w:rPr>
      </w:pPr>
      <w:r>
        <w:rPr>
          <w:rFonts w:hint="eastAsia" w:ascii="宋体" w:hAnsi="宋体"/>
          <w:sz w:val="28"/>
          <w:szCs w:val="28"/>
        </w:rPr>
        <w:t>30.3采购机构应当在收到供应商的书面质疑后七个工作日内作出答复，并以书面形式通知质疑供应商和其他与质疑处理结果有利害关系的政府采购当事人，但答复的内容不得涉及商业秘密。</w:t>
      </w:r>
    </w:p>
    <w:p>
      <w:pPr>
        <w:ind w:firstLine="560" w:firstLineChars="200"/>
        <w:rPr>
          <w:rFonts w:ascii="宋体" w:hAnsi="宋体"/>
          <w:sz w:val="28"/>
          <w:szCs w:val="28"/>
        </w:rPr>
      </w:pPr>
      <w:r>
        <w:rPr>
          <w:rFonts w:hint="eastAsia" w:ascii="宋体" w:hAnsi="宋体"/>
          <w:sz w:val="28"/>
          <w:szCs w:val="28"/>
        </w:rPr>
        <w:t>31.供应商投诉</w:t>
      </w:r>
    </w:p>
    <w:p>
      <w:pPr>
        <w:ind w:firstLine="560" w:firstLineChars="200"/>
        <w:rPr>
          <w:rFonts w:hint="eastAsia" w:ascii="宋体" w:hAnsi="宋体"/>
          <w:sz w:val="28"/>
          <w:szCs w:val="28"/>
        </w:rPr>
      </w:pPr>
      <w:r>
        <w:rPr>
          <w:rFonts w:hint="eastAsia" w:ascii="宋体" w:hAnsi="宋体"/>
          <w:sz w:val="28"/>
          <w:szCs w:val="28"/>
        </w:rPr>
        <w:t>质疑供应商对采购机构的答复不满意或者采购机构未在规定的时间内作出答复的，可以在答复期满后十五个工作日内向同级政府采购监督管理部门提出投诉。</w:t>
      </w: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hint="eastAsia" w:ascii="宋体" w:hAnsi="宋体"/>
          <w:b/>
          <w:color w:val="0000FF"/>
          <w:sz w:val="52"/>
          <w:szCs w:val="52"/>
        </w:rPr>
      </w:pPr>
    </w:p>
    <w:p>
      <w:pPr>
        <w:jc w:val="center"/>
        <w:rPr>
          <w:rFonts w:ascii="宋体" w:hAnsi="宋体"/>
          <w:b/>
          <w:color w:val="0000FF"/>
          <w:sz w:val="52"/>
          <w:szCs w:val="52"/>
        </w:rPr>
      </w:pPr>
      <w:r>
        <w:rPr>
          <w:rFonts w:hint="eastAsia" w:ascii="宋体" w:hAnsi="宋体"/>
          <w:b/>
          <w:color w:val="0000FF"/>
          <w:sz w:val="52"/>
          <w:szCs w:val="52"/>
        </w:rPr>
        <w:t>第三部分  评标办法及评分标准</w:t>
      </w:r>
    </w:p>
    <w:p>
      <w:pPr>
        <w:rPr>
          <w:rFonts w:ascii="宋体" w:hAnsi="宋体"/>
          <w:b/>
          <w:sz w:val="28"/>
          <w:szCs w:val="28"/>
        </w:rPr>
      </w:pPr>
    </w:p>
    <w:p>
      <w:pPr>
        <w:ind w:firstLine="560" w:firstLineChars="200"/>
        <w:rPr>
          <w:rFonts w:ascii="宋体" w:hAnsi="宋体"/>
          <w:color w:val="0000FF"/>
          <w:sz w:val="28"/>
          <w:szCs w:val="28"/>
        </w:rPr>
      </w:pPr>
      <w:r>
        <w:rPr>
          <w:rFonts w:hint="eastAsia" w:ascii="宋体" w:hAnsi="宋体"/>
          <w:color w:val="0000FF"/>
          <w:sz w:val="28"/>
          <w:szCs w:val="28"/>
        </w:rPr>
        <w:t>一、评标办法</w:t>
      </w:r>
    </w:p>
    <w:p>
      <w:pPr>
        <w:ind w:firstLine="560" w:firstLineChars="200"/>
        <w:rPr>
          <w:rFonts w:hint="eastAsia" w:ascii="宋体" w:hAnsi="宋体"/>
          <w:color w:val="0000FF"/>
          <w:sz w:val="28"/>
          <w:szCs w:val="28"/>
        </w:rPr>
      </w:pPr>
      <w:r>
        <w:rPr>
          <w:rFonts w:hint="eastAsia" w:ascii="宋体" w:hAnsi="宋体"/>
          <w:color w:val="0000FF"/>
          <w:sz w:val="28"/>
          <w:szCs w:val="28"/>
        </w:rPr>
        <w:t>本项目采用公开招标方式，</w:t>
      </w:r>
      <w:r>
        <w:rPr>
          <w:rFonts w:ascii="宋体" w:hAnsi="宋体"/>
          <w:color w:val="0000FF"/>
          <w:sz w:val="28"/>
          <w:szCs w:val="28"/>
        </w:rPr>
        <w:t>投标方根据招标文件的要求提供产品的配套、性能说明及价格，由评标委员会通过综合评分法最终决定中标人，评分满分为100分，投标人的评标得分为各评标内容得分的汇总得分，得分最高的投标人为最终中标人，</w:t>
      </w:r>
      <w:r>
        <w:rPr>
          <w:rFonts w:hint="eastAsia" w:ascii="宋体" w:hAnsi="宋体"/>
          <w:color w:val="0000FF"/>
          <w:sz w:val="28"/>
          <w:szCs w:val="28"/>
        </w:rPr>
        <w:t>得分相同的，按投标报价由低到高顺序排列。得分且投标报价相同的，按技术指标优劣顺序排列，并形成评标意见。</w:t>
      </w:r>
      <w:r>
        <w:rPr>
          <w:rFonts w:ascii="宋体" w:hAnsi="宋体"/>
          <w:color w:val="0000FF"/>
          <w:sz w:val="28"/>
          <w:szCs w:val="28"/>
        </w:rPr>
        <w:t>评分过程中采用四舍五入法，保留小数点</w:t>
      </w:r>
      <w:r>
        <w:rPr>
          <w:rFonts w:hint="eastAsia" w:ascii="宋体" w:hAnsi="宋体"/>
          <w:color w:val="0000FF"/>
          <w:sz w:val="28"/>
          <w:szCs w:val="28"/>
        </w:rPr>
        <w:t>1</w:t>
      </w:r>
      <w:r>
        <w:rPr>
          <w:rFonts w:ascii="宋体" w:hAnsi="宋体"/>
          <w:color w:val="0000FF"/>
          <w:sz w:val="28"/>
          <w:szCs w:val="28"/>
        </w:rPr>
        <w:t>位。</w:t>
      </w:r>
    </w:p>
    <w:p>
      <w:pPr>
        <w:ind w:firstLine="560" w:firstLineChars="200"/>
        <w:rPr>
          <w:rFonts w:hint="eastAsia" w:ascii="宋体" w:hAnsi="宋体"/>
          <w:color w:val="0000FF"/>
          <w:sz w:val="28"/>
          <w:szCs w:val="28"/>
        </w:rPr>
      </w:pPr>
      <w:r>
        <w:rPr>
          <w:rFonts w:ascii="宋体" w:hAnsi="宋体"/>
          <w:color w:val="0000FF"/>
          <w:sz w:val="28"/>
          <w:szCs w:val="28"/>
        </w:rPr>
        <w:t>提供相同品牌产品且通过资格审查、符合性审查的不同投标人参加同一</w:t>
      </w:r>
      <w:r>
        <w:rPr>
          <w:rFonts w:hint="eastAsia" w:ascii="宋体" w:hAnsi="宋体"/>
          <w:color w:val="0000FF"/>
          <w:sz w:val="28"/>
          <w:szCs w:val="28"/>
        </w:rPr>
        <w:t>标项</w:t>
      </w:r>
      <w:r>
        <w:rPr>
          <w:rFonts w:ascii="宋体" w:hAnsi="宋体"/>
          <w:color w:val="0000FF"/>
          <w:sz w:val="28"/>
          <w:szCs w:val="28"/>
        </w:rPr>
        <w:t>投标的，按一家投标人计算，评审后得分最高的同品牌投标人获得中标人推荐资格；评审得分相同时，若投标产品型号相同</w:t>
      </w:r>
      <w:r>
        <w:rPr>
          <w:rFonts w:hint="eastAsia" w:ascii="宋体" w:hAnsi="宋体"/>
          <w:color w:val="0000FF"/>
          <w:sz w:val="28"/>
          <w:szCs w:val="28"/>
        </w:rPr>
        <w:t>，则按投标报价由低到高顺序排列，若投标产品型号不同，按技术指标优劣顺序排列。</w:t>
      </w:r>
    </w:p>
    <w:p>
      <w:pPr>
        <w:ind w:firstLine="560" w:firstLineChars="200"/>
        <w:rPr>
          <w:rFonts w:ascii="宋体" w:hAnsi="宋体"/>
          <w:color w:val="0000FF"/>
          <w:sz w:val="28"/>
          <w:szCs w:val="28"/>
        </w:rPr>
      </w:pPr>
      <w:r>
        <w:rPr>
          <w:rFonts w:hint="eastAsia" w:ascii="宋体" w:hAnsi="宋体"/>
          <w:color w:val="0000FF"/>
          <w:sz w:val="28"/>
          <w:szCs w:val="28"/>
        </w:rPr>
        <w:t xml:space="preserve">评标中，先进行商务、技术部分评分，评标委员会每人一张记名评分表，。评标委员会成员的有效评分的算术平均值为各投标人商务、技术部分的最终评分值。采购组织机构在公布商务、技术部分得分后再开启报价文件进行唱标。  </w:t>
      </w:r>
    </w:p>
    <w:p>
      <w:pPr>
        <w:rPr>
          <w:rFonts w:ascii="宋体" w:hAnsi="宋体"/>
          <w:color w:val="0000FF"/>
          <w:sz w:val="28"/>
          <w:szCs w:val="28"/>
        </w:rPr>
      </w:pPr>
      <w:r>
        <w:rPr>
          <w:rFonts w:hint="eastAsia" w:ascii="宋体" w:hAnsi="宋体"/>
          <w:color w:val="0000FF"/>
          <w:sz w:val="28"/>
          <w:szCs w:val="28"/>
        </w:rPr>
        <w:t xml:space="preserve">   二、评分标准</w:t>
      </w:r>
    </w:p>
    <w:p>
      <w:pPr>
        <w:spacing w:line="360" w:lineRule="auto"/>
        <w:ind w:firstLine="420" w:firstLineChars="150"/>
        <w:rPr>
          <w:rFonts w:ascii="宋体" w:hAnsi="宋体"/>
          <w:color w:val="0000FF"/>
          <w:sz w:val="28"/>
          <w:szCs w:val="28"/>
        </w:rPr>
      </w:pPr>
      <w:r>
        <w:rPr>
          <w:rFonts w:hint="eastAsia" w:ascii="宋体" w:hAnsi="宋体"/>
          <w:color w:val="0000FF"/>
          <w:sz w:val="28"/>
          <w:szCs w:val="28"/>
        </w:rPr>
        <w:t>1、投标价格（30分）：</w:t>
      </w:r>
    </w:p>
    <w:p>
      <w:pPr>
        <w:spacing w:line="360" w:lineRule="auto"/>
        <w:ind w:firstLine="420" w:firstLineChars="150"/>
        <w:rPr>
          <w:rFonts w:ascii="宋体" w:hAnsi="宋体"/>
          <w:color w:val="0000FF"/>
          <w:sz w:val="28"/>
          <w:szCs w:val="28"/>
        </w:rPr>
      </w:pPr>
      <w:r>
        <w:rPr>
          <w:rFonts w:hint="eastAsia" w:ascii="宋体" w:hAnsi="宋体"/>
          <w:color w:val="0000FF"/>
          <w:sz w:val="28"/>
          <w:szCs w:val="28"/>
        </w:rPr>
        <w:t>投标价格的合理性：分析总报价及各个分项报价是否合理，报价范围是否完整，有否重大错漏项，评标委员会认为投标报价出现异常时，有权要求投标人在评标期间对投标报价的详细组成和投标设备的供应渠道等事项作出解释和澄清，并确认其投标报价是否有效。</w:t>
      </w:r>
    </w:p>
    <w:p>
      <w:pPr>
        <w:spacing w:line="360" w:lineRule="auto"/>
        <w:ind w:firstLine="420" w:firstLineChars="150"/>
        <w:rPr>
          <w:rFonts w:ascii="宋体" w:hAnsi="宋体"/>
          <w:color w:val="0000FF"/>
          <w:sz w:val="28"/>
          <w:szCs w:val="28"/>
        </w:rPr>
      </w:pPr>
      <w:r>
        <w:rPr>
          <w:rFonts w:hint="eastAsia" w:ascii="宋体" w:hAnsi="宋体"/>
          <w:color w:val="0000FF"/>
          <w:sz w:val="28"/>
          <w:szCs w:val="28"/>
        </w:rPr>
        <w:t>报价分计算方法：根据各投标人的有效投标报价，以满足招标文件要求且有效投标价格的最低的投标报价为评标基准价，其价格分为30分。其他投标人的价格分统一按照下列公式计算：投标报价得分＝(评标基准价/有效投标报价)</w:t>
      </w:r>
      <w:r>
        <w:rPr>
          <w:rFonts w:ascii="宋体" w:hAnsi="宋体"/>
          <w:color w:val="0000FF"/>
          <w:sz w:val="28"/>
          <w:szCs w:val="28"/>
        </w:rPr>
        <w:t>×</w:t>
      </w:r>
      <w:r>
        <w:rPr>
          <w:rFonts w:hint="eastAsia" w:ascii="宋体" w:hAnsi="宋体"/>
          <w:color w:val="0000FF"/>
          <w:sz w:val="28"/>
          <w:szCs w:val="28"/>
        </w:rPr>
        <w:t>价格权值</w:t>
      </w:r>
      <w:r>
        <w:rPr>
          <w:rFonts w:ascii="宋体" w:hAnsi="宋体"/>
          <w:color w:val="0000FF"/>
          <w:sz w:val="28"/>
          <w:szCs w:val="28"/>
        </w:rPr>
        <w:t>×</w:t>
      </w:r>
      <w:r>
        <w:rPr>
          <w:rFonts w:hint="eastAsia" w:ascii="宋体" w:hAnsi="宋体"/>
          <w:color w:val="0000FF"/>
          <w:sz w:val="28"/>
          <w:szCs w:val="28"/>
        </w:rPr>
        <w:t>100(精确到小数点后二位，由采购机构当场统一计算)。</w:t>
      </w:r>
    </w:p>
    <w:p>
      <w:pPr>
        <w:ind w:firstLine="560" w:firstLineChars="200"/>
        <w:rPr>
          <w:rFonts w:ascii="宋体" w:hAnsi="宋体"/>
          <w:color w:val="0000FF"/>
          <w:sz w:val="28"/>
          <w:szCs w:val="28"/>
        </w:rPr>
      </w:pPr>
      <w:r>
        <w:rPr>
          <w:rFonts w:hint="eastAsia" w:ascii="宋体" w:hAnsi="宋体"/>
          <w:color w:val="0000FF"/>
          <w:sz w:val="28"/>
          <w:szCs w:val="28"/>
        </w:rPr>
        <w:t>2商务技术及其它分（70分）</w:t>
      </w:r>
    </w:p>
    <w:p>
      <w:pPr>
        <w:ind w:firstLine="560" w:firstLineChars="200"/>
        <w:rPr>
          <w:rFonts w:ascii="宋体" w:hAnsi="宋体"/>
          <w:color w:val="0000FF"/>
          <w:sz w:val="28"/>
          <w:szCs w:val="28"/>
        </w:rPr>
      </w:pPr>
      <w:r>
        <w:rPr>
          <w:rFonts w:ascii="宋体" w:hAnsi="宋体"/>
          <w:color w:val="0000FF"/>
          <w:sz w:val="28"/>
          <w:szCs w:val="28"/>
        </w:rPr>
        <w:t>2.1对应于招标文件技术指标的偏离度（</w:t>
      </w:r>
      <w:r>
        <w:rPr>
          <w:rFonts w:hint="eastAsia" w:ascii="宋体" w:hAnsi="宋体"/>
          <w:color w:val="0000FF"/>
          <w:sz w:val="28"/>
          <w:szCs w:val="28"/>
        </w:rPr>
        <w:t>20</w:t>
      </w:r>
      <w:r>
        <w:rPr>
          <w:rFonts w:ascii="宋体" w:hAnsi="宋体"/>
          <w:color w:val="0000FF"/>
          <w:sz w:val="28"/>
          <w:szCs w:val="28"/>
        </w:rPr>
        <w:t>分）（一项技术指标</w:t>
      </w:r>
      <w:r>
        <w:rPr>
          <w:rFonts w:hint="eastAsia" w:ascii="宋体" w:hAnsi="宋体"/>
          <w:color w:val="0000FF"/>
          <w:sz w:val="28"/>
          <w:szCs w:val="28"/>
        </w:rPr>
        <w:t>负</w:t>
      </w:r>
      <w:r>
        <w:rPr>
          <w:rFonts w:ascii="宋体" w:hAnsi="宋体"/>
          <w:color w:val="0000FF"/>
          <w:sz w:val="28"/>
          <w:szCs w:val="28"/>
        </w:rPr>
        <w:t>偏离扣</w:t>
      </w:r>
      <w:r>
        <w:rPr>
          <w:rFonts w:hint="eastAsia" w:ascii="宋体" w:hAnsi="宋体"/>
          <w:color w:val="0000FF"/>
          <w:sz w:val="28"/>
          <w:szCs w:val="28"/>
        </w:rPr>
        <w:t>1-3</w:t>
      </w:r>
      <w:r>
        <w:rPr>
          <w:rFonts w:ascii="宋体" w:hAnsi="宋体"/>
          <w:color w:val="0000FF"/>
          <w:sz w:val="28"/>
          <w:szCs w:val="28"/>
        </w:rPr>
        <w:t>分，一项功能</w:t>
      </w:r>
      <w:r>
        <w:rPr>
          <w:rFonts w:hint="eastAsia" w:ascii="宋体" w:hAnsi="宋体"/>
          <w:color w:val="0000FF"/>
          <w:sz w:val="28"/>
          <w:szCs w:val="28"/>
        </w:rPr>
        <w:t>负</w:t>
      </w:r>
      <w:r>
        <w:rPr>
          <w:rFonts w:ascii="宋体" w:hAnsi="宋体"/>
          <w:color w:val="0000FF"/>
          <w:sz w:val="28"/>
          <w:szCs w:val="28"/>
        </w:rPr>
        <w:t>偏离扣</w:t>
      </w:r>
      <w:r>
        <w:rPr>
          <w:rFonts w:hint="eastAsia" w:ascii="宋体" w:hAnsi="宋体"/>
          <w:color w:val="0000FF"/>
          <w:sz w:val="28"/>
          <w:szCs w:val="28"/>
        </w:rPr>
        <w:t>3-5</w:t>
      </w:r>
      <w:r>
        <w:rPr>
          <w:rFonts w:ascii="宋体" w:hAnsi="宋体"/>
          <w:color w:val="0000FF"/>
          <w:sz w:val="28"/>
          <w:szCs w:val="28"/>
        </w:rPr>
        <w:t>分）</w:t>
      </w:r>
    </w:p>
    <w:p>
      <w:pPr>
        <w:ind w:firstLine="560" w:firstLineChars="200"/>
        <w:rPr>
          <w:rFonts w:ascii="宋体" w:hAnsi="宋体"/>
          <w:color w:val="0000FF"/>
          <w:sz w:val="28"/>
          <w:szCs w:val="28"/>
        </w:rPr>
      </w:pPr>
      <w:r>
        <w:rPr>
          <w:rFonts w:ascii="宋体" w:hAnsi="宋体"/>
          <w:color w:val="0000FF"/>
          <w:sz w:val="28"/>
          <w:szCs w:val="28"/>
        </w:rPr>
        <w:t>2.2投标设备</w:t>
      </w:r>
      <w:r>
        <w:rPr>
          <w:rFonts w:hint="eastAsia" w:ascii="宋体" w:hAnsi="宋体"/>
          <w:color w:val="0000FF"/>
          <w:sz w:val="28"/>
          <w:szCs w:val="28"/>
        </w:rPr>
        <w:t>功能及技术指标的科学性、合理性和先进性</w:t>
      </w:r>
      <w:r>
        <w:rPr>
          <w:rFonts w:ascii="宋体" w:hAnsi="宋体"/>
          <w:color w:val="0000FF"/>
          <w:sz w:val="28"/>
          <w:szCs w:val="28"/>
        </w:rPr>
        <w:t>（</w:t>
      </w:r>
      <w:r>
        <w:rPr>
          <w:rFonts w:hint="eastAsia" w:ascii="宋体" w:hAnsi="宋体"/>
          <w:color w:val="0000FF"/>
          <w:sz w:val="28"/>
          <w:szCs w:val="28"/>
        </w:rPr>
        <w:t>10</w:t>
      </w:r>
      <w:r>
        <w:rPr>
          <w:rFonts w:ascii="宋体" w:hAnsi="宋体"/>
          <w:color w:val="0000FF"/>
          <w:sz w:val="28"/>
          <w:szCs w:val="28"/>
        </w:rPr>
        <w:t>分）（评委对投标机型进行排序，每降一个名次扣</w:t>
      </w:r>
      <w:r>
        <w:rPr>
          <w:rFonts w:hint="eastAsia" w:ascii="宋体" w:hAnsi="宋体"/>
          <w:color w:val="0000FF"/>
          <w:sz w:val="28"/>
          <w:szCs w:val="28"/>
        </w:rPr>
        <w:t>2-3</w:t>
      </w:r>
      <w:r>
        <w:rPr>
          <w:rFonts w:ascii="宋体" w:hAnsi="宋体"/>
          <w:color w:val="0000FF"/>
          <w:sz w:val="28"/>
          <w:szCs w:val="28"/>
        </w:rPr>
        <w:t>分，扣完为止，如对机型评价相同，扣分可一样）</w:t>
      </w:r>
    </w:p>
    <w:p>
      <w:pPr>
        <w:ind w:firstLine="560" w:firstLineChars="200"/>
        <w:rPr>
          <w:rFonts w:hint="eastAsia" w:ascii="宋体" w:hAnsi="宋体"/>
          <w:color w:val="0000FF"/>
          <w:sz w:val="28"/>
          <w:szCs w:val="28"/>
        </w:rPr>
      </w:pPr>
      <w:r>
        <w:rPr>
          <w:rFonts w:ascii="宋体" w:hAnsi="宋体"/>
          <w:color w:val="0000FF"/>
          <w:sz w:val="28"/>
          <w:szCs w:val="28"/>
        </w:rPr>
        <w:t>2.</w:t>
      </w:r>
      <w:r>
        <w:rPr>
          <w:rFonts w:hint="eastAsia" w:ascii="宋体" w:hAnsi="宋体"/>
          <w:color w:val="0000FF"/>
          <w:sz w:val="28"/>
          <w:szCs w:val="28"/>
        </w:rPr>
        <w:t>3</w:t>
      </w:r>
      <w:r>
        <w:rPr>
          <w:rFonts w:ascii="宋体" w:hAnsi="宋体"/>
          <w:color w:val="0000FF"/>
          <w:sz w:val="28"/>
          <w:szCs w:val="28"/>
        </w:rPr>
        <w:t>后期运行成本（包括保修价格、年运行费用</w:t>
      </w:r>
      <w:r>
        <w:rPr>
          <w:rFonts w:hint="eastAsia" w:ascii="宋体" w:hAnsi="宋体"/>
          <w:color w:val="0000FF"/>
          <w:sz w:val="28"/>
          <w:szCs w:val="28"/>
        </w:rPr>
        <w:t>和</w:t>
      </w:r>
      <w:r>
        <w:rPr>
          <w:rFonts w:ascii="宋体" w:hAnsi="宋体"/>
          <w:color w:val="0000FF"/>
          <w:sz w:val="28"/>
          <w:szCs w:val="28"/>
        </w:rPr>
        <w:t>消耗品</w:t>
      </w:r>
      <w:r>
        <w:rPr>
          <w:rFonts w:hint="eastAsia" w:ascii="宋体" w:hAnsi="宋体"/>
          <w:color w:val="0000FF"/>
          <w:sz w:val="28"/>
          <w:szCs w:val="28"/>
        </w:rPr>
        <w:t>、</w:t>
      </w:r>
      <w:r>
        <w:rPr>
          <w:rFonts w:ascii="宋体" w:hAnsi="宋体"/>
          <w:color w:val="0000FF"/>
          <w:sz w:val="28"/>
          <w:szCs w:val="28"/>
        </w:rPr>
        <w:t>易耗品价格</w:t>
      </w:r>
      <w:r>
        <w:rPr>
          <w:rFonts w:hint="eastAsia" w:ascii="宋体" w:hAnsi="宋体"/>
          <w:color w:val="0000FF"/>
          <w:sz w:val="28"/>
          <w:szCs w:val="28"/>
        </w:rPr>
        <w:t>等</w:t>
      </w:r>
      <w:r>
        <w:rPr>
          <w:rFonts w:ascii="宋体" w:hAnsi="宋体"/>
          <w:color w:val="0000FF"/>
          <w:sz w:val="28"/>
          <w:szCs w:val="28"/>
        </w:rPr>
        <w:t>）</w:t>
      </w:r>
      <w:r>
        <w:rPr>
          <w:rFonts w:hint="eastAsia" w:ascii="宋体" w:hAnsi="宋体"/>
          <w:color w:val="0000FF"/>
          <w:sz w:val="28"/>
          <w:szCs w:val="28"/>
        </w:rPr>
        <w:t>10</w:t>
      </w:r>
      <w:r>
        <w:rPr>
          <w:rFonts w:ascii="宋体" w:hAnsi="宋体"/>
          <w:color w:val="0000FF"/>
          <w:sz w:val="28"/>
          <w:szCs w:val="28"/>
        </w:rPr>
        <w:t>分）（评委对投标机型进行排序，每降一个名次扣</w:t>
      </w:r>
      <w:r>
        <w:rPr>
          <w:rFonts w:hint="eastAsia" w:ascii="宋体" w:hAnsi="宋体"/>
          <w:color w:val="0000FF"/>
          <w:sz w:val="28"/>
          <w:szCs w:val="28"/>
        </w:rPr>
        <w:t>1</w:t>
      </w:r>
      <w:r>
        <w:rPr>
          <w:rFonts w:ascii="宋体" w:hAnsi="宋体"/>
          <w:color w:val="0000FF"/>
          <w:sz w:val="28"/>
          <w:szCs w:val="28"/>
        </w:rPr>
        <w:t>-2分，扣完为止，如对机型评价相同，扣分可一样）</w:t>
      </w:r>
    </w:p>
    <w:p>
      <w:pPr>
        <w:ind w:firstLine="560" w:firstLineChars="200"/>
        <w:rPr>
          <w:rFonts w:ascii="宋体" w:hAnsi="宋体"/>
          <w:color w:val="0000FF"/>
          <w:sz w:val="28"/>
          <w:szCs w:val="28"/>
        </w:rPr>
      </w:pPr>
      <w:r>
        <w:rPr>
          <w:rFonts w:hint="eastAsia" w:ascii="宋体" w:hAnsi="宋体"/>
          <w:color w:val="0000FF"/>
          <w:sz w:val="28"/>
          <w:szCs w:val="28"/>
        </w:rPr>
        <w:t>2.4保修年限：符合《招标文件》要求之外每增加1年加1.5分，最高6分</w:t>
      </w:r>
    </w:p>
    <w:p>
      <w:pPr>
        <w:ind w:firstLine="560" w:firstLineChars="200"/>
        <w:rPr>
          <w:rFonts w:ascii="宋体" w:hAnsi="宋体"/>
          <w:color w:val="0000FF"/>
          <w:sz w:val="28"/>
          <w:szCs w:val="28"/>
        </w:rPr>
      </w:pPr>
      <w:r>
        <w:rPr>
          <w:rFonts w:ascii="宋体" w:hAnsi="宋体"/>
          <w:color w:val="0000FF"/>
          <w:sz w:val="28"/>
          <w:szCs w:val="28"/>
        </w:rPr>
        <w:t>2.</w:t>
      </w:r>
      <w:r>
        <w:rPr>
          <w:rFonts w:hint="eastAsia" w:ascii="宋体" w:hAnsi="宋体"/>
          <w:color w:val="0000FF"/>
          <w:sz w:val="28"/>
          <w:szCs w:val="28"/>
        </w:rPr>
        <w:t>5</w:t>
      </w:r>
      <w:r>
        <w:rPr>
          <w:rFonts w:ascii="宋体" w:hAnsi="宋体"/>
          <w:color w:val="0000FF"/>
          <w:sz w:val="28"/>
          <w:szCs w:val="28"/>
        </w:rPr>
        <w:t>品牌和市场占有率（</w:t>
      </w:r>
      <w:r>
        <w:rPr>
          <w:rFonts w:hint="eastAsia" w:ascii="宋体" w:hAnsi="宋体"/>
          <w:color w:val="0000FF"/>
          <w:sz w:val="28"/>
          <w:szCs w:val="28"/>
        </w:rPr>
        <w:t>10</w:t>
      </w:r>
      <w:r>
        <w:rPr>
          <w:rFonts w:ascii="宋体" w:hAnsi="宋体"/>
          <w:color w:val="0000FF"/>
          <w:sz w:val="28"/>
          <w:szCs w:val="28"/>
        </w:rPr>
        <w:t>分）（评委对投标机型进行排序，每降一个名次扣</w:t>
      </w:r>
      <w:r>
        <w:rPr>
          <w:rFonts w:hint="eastAsia" w:ascii="宋体" w:hAnsi="宋体"/>
          <w:color w:val="0000FF"/>
          <w:sz w:val="28"/>
          <w:szCs w:val="28"/>
        </w:rPr>
        <w:t>1</w:t>
      </w:r>
      <w:r>
        <w:rPr>
          <w:rFonts w:ascii="宋体" w:hAnsi="宋体"/>
          <w:color w:val="0000FF"/>
          <w:sz w:val="28"/>
          <w:szCs w:val="28"/>
        </w:rPr>
        <w:t>-</w:t>
      </w:r>
      <w:r>
        <w:rPr>
          <w:rFonts w:hint="eastAsia" w:ascii="宋体" w:hAnsi="宋体"/>
          <w:color w:val="0000FF"/>
          <w:sz w:val="28"/>
          <w:szCs w:val="28"/>
        </w:rPr>
        <w:t>2</w:t>
      </w:r>
      <w:r>
        <w:rPr>
          <w:rFonts w:ascii="宋体" w:hAnsi="宋体"/>
          <w:color w:val="0000FF"/>
          <w:sz w:val="28"/>
          <w:szCs w:val="28"/>
        </w:rPr>
        <w:t>分，扣完为止，如对机型评价相同，扣分可一样</w:t>
      </w:r>
      <w:r>
        <w:rPr>
          <w:rFonts w:hint="eastAsia" w:ascii="宋体" w:hAnsi="宋体"/>
          <w:color w:val="0000FF"/>
          <w:sz w:val="28"/>
          <w:szCs w:val="28"/>
        </w:rPr>
        <w:t>。</w:t>
      </w:r>
    </w:p>
    <w:p>
      <w:pPr>
        <w:ind w:firstLine="560" w:firstLineChars="200"/>
        <w:rPr>
          <w:rFonts w:ascii="宋体" w:hAnsi="宋体"/>
          <w:color w:val="0000FF"/>
          <w:sz w:val="28"/>
          <w:szCs w:val="28"/>
        </w:rPr>
      </w:pPr>
      <w:r>
        <w:rPr>
          <w:rFonts w:hint="eastAsia" w:ascii="宋体" w:hAnsi="宋体"/>
          <w:color w:val="0000FF"/>
          <w:sz w:val="28"/>
          <w:szCs w:val="28"/>
        </w:rPr>
        <w:t>2.6 业绩（5分）截止投标时间近三年以来投标人做过的类似项目，参考合同复印件实例证明，每份计1分）</w:t>
      </w:r>
    </w:p>
    <w:p>
      <w:pPr>
        <w:ind w:firstLine="560" w:firstLineChars="200"/>
        <w:rPr>
          <w:rFonts w:ascii="宋体" w:hAnsi="宋体"/>
          <w:color w:val="0000FF"/>
          <w:sz w:val="28"/>
          <w:szCs w:val="28"/>
        </w:rPr>
      </w:pPr>
      <w:r>
        <w:rPr>
          <w:rFonts w:hint="eastAsia" w:ascii="宋体" w:hAnsi="宋体"/>
          <w:color w:val="0000FF"/>
          <w:sz w:val="28"/>
          <w:szCs w:val="28"/>
        </w:rPr>
        <w:t>2.7</w:t>
      </w:r>
      <w:r>
        <w:rPr>
          <w:rFonts w:ascii="宋体" w:hAnsi="宋体"/>
          <w:color w:val="0000FF"/>
          <w:sz w:val="28"/>
          <w:szCs w:val="28"/>
        </w:rPr>
        <w:t>制造商或代理商在浙江省或华东地区的售后服务和维修能力（</w:t>
      </w:r>
      <w:r>
        <w:rPr>
          <w:rFonts w:hint="eastAsia" w:ascii="宋体" w:hAnsi="宋体"/>
          <w:color w:val="0000FF"/>
          <w:sz w:val="28"/>
          <w:szCs w:val="28"/>
        </w:rPr>
        <w:t>5</w:t>
      </w:r>
      <w:r>
        <w:rPr>
          <w:rFonts w:ascii="宋体" w:hAnsi="宋体"/>
          <w:color w:val="0000FF"/>
          <w:sz w:val="28"/>
          <w:szCs w:val="28"/>
        </w:rPr>
        <w:t>分）（评委对制造商或代理商在浙江省或华东地区的售后服务和维修能力进行评价排序，每降一个名次扣0.5-1分，扣完为止，如评价相同，扣分可一样）</w:t>
      </w:r>
    </w:p>
    <w:p>
      <w:pPr>
        <w:ind w:firstLine="560" w:firstLineChars="200"/>
        <w:rPr>
          <w:rFonts w:ascii="宋体" w:hAnsi="宋体"/>
          <w:color w:val="0000FF"/>
          <w:sz w:val="28"/>
          <w:szCs w:val="28"/>
        </w:rPr>
      </w:pPr>
      <w:r>
        <w:rPr>
          <w:rFonts w:ascii="宋体" w:hAnsi="宋体"/>
          <w:color w:val="0000FF"/>
          <w:sz w:val="28"/>
          <w:szCs w:val="28"/>
        </w:rPr>
        <w:t>2.</w:t>
      </w:r>
      <w:r>
        <w:rPr>
          <w:rFonts w:hint="eastAsia" w:ascii="宋体" w:hAnsi="宋体"/>
          <w:color w:val="0000FF"/>
          <w:sz w:val="28"/>
          <w:szCs w:val="28"/>
        </w:rPr>
        <w:t>8</w:t>
      </w:r>
      <w:r>
        <w:rPr>
          <w:rFonts w:ascii="宋体" w:hAnsi="宋体"/>
          <w:color w:val="0000FF"/>
          <w:sz w:val="28"/>
          <w:szCs w:val="28"/>
        </w:rPr>
        <w:t>投标人提供的超出招标文件的优惠条件</w:t>
      </w:r>
      <w:r>
        <w:rPr>
          <w:rFonts w:hint="eastAsia" w:ascii="宋体" w:hAnsi="宋体"/>
          <w:color w:val="0000FF"/>
          <w:sz w:val="28"/>
          <w:szCs w:val="28"/>
        </w:rPr>
        <w:t>3</w:t>
      </w:r>
      <w:r>
        <w:rPr>
          <w:rFonts w:ascii="宋体" w:hAnsi="宋体"/>
          <w:color w:val="0000FF"/>
          <w:sz w:val="28"/>
          <w:szCs w:val="28"/>
        </w:rPr>
        <w:t>分（评委对投标文件中是否有超出招标文件的优惠条件进行评议，没有实质性优惠条件得0分；有优惠条件的，根据优惠内容得</w:t>
      </w:r>
      <w:r>
        <w:rPr>
          <w:rFonts w:hint="eastAsia" w:ascii="宋体" w:hAnsi="宋体"/>
          <w:color w:val="0000FF"/>
          <w:sz w:val="28"/>
          <w:szCs w:val="28"/>
        </w:rPr>
        <w:t>1</w:t>
      </w:r>
      <w:r>
        <w:rPr>
          <w:rFonts w:ascii="宋体" w:hAnsi="宋体"/>
          <w:color w:val="0000FF"/>
          <w:sz w:val="28"/>
          <w:szCs w:val="28"/>
        </w:rPr>
        <w:t>-</w:t>
      </w:r>
      <w:r>
        <w:rPr>
          <w:rFonts w:hint="eastAsia" w:ascii="宋体" w:hAnsi="宋体"/>
          <w:color w:val="0000FF"/>
          <w:sz w:val="28"/>
          <w:szCs w:val="28"/>
        </w:rPr>
        <w:t>3</w:t>
      </w:r>
      <w:r>
        <w:rPr>
          <w:rFonts w:ascii="宋体" w:hAnsi="宋体"/>
          <w:color w:val="0000FF"/>
          <w:sz w:val="28"/>
          <w:szCs w:val="28"/>
        </w:rPr>
        <w:t>分）</w:t>
      </w:r>
    </w:p>
    <w:p>
      <w:pPr>
        <w:ind w:firstLine="560" w:firstLineChars="200"/>
        <w:rPr>
          <w:rFonts w:ascii="宋体" w:hAnsi="宋体"/>
          <w:color w:val="0000FF"/>
          <w:sz w:val="28"/>
          <w:szCs w:val="28"/>
        </w:rPr>
      </w:pPr>
      <w:r>
        <w:rPr>
          <w:rFonts w:ascii="宋体" w:hAnsi="宋体"/>
          <w:color w:val="0000FF"/>
          <w:sz w:val="28"/>
          <w:szCs w:val="28"/>
        </w:rPr>
        <w:t>2.</w:t>
      </w:r>
      <w:r>
        <w:rPr>
          <w:rFonts w:hint="eastAsia" w:ascii="宋体" w:hAnsi="宋体"/>
          <w:color w:val="0000FF"/>
          <w:sz w:val="28"/>
          <w:szCs w:val="28"/>
        </w:rPr>
        <w:t>9</w:t>
      </w:r>
      <w:r>
        <w:rPr>
          <w:rFonts w:ascii="宋体" w:hAnsi="宋体"/>
          <w:color w:val="0000FF"/>
          <w:sz w:val="28"/>
          <w:szCs w:val="28"/>
        </w:rPr>
        <w:t>投标文件制作质量</w:t>
      </w:r>
      <w:r>
        <w:rPr>
          <w:rFonts w:hint="eastAsia" w:ascii="宋体" w:hAnsi="宋体"/>
          <w:color w:val="0000FF"/>
          <w:sz w:val="28"/>
          <w:szCs w:val="28"/>
        </w:rPr>
        <w:t>1</w:t>
      </w:r>
      <w:r>
        <w:rPr>
          <w:rFonts w:ascii="宋体" w:hAnsi="宋体"/>
          <w:color w:val="0000FF"/>
          <w:sz w:val="28"/>
          <w:szCs w:val="28"/>
        </w:rPr>
        <w:t>分（评委对投标文件的制作质量进行综合评价，根据制作情况得0-</w:t>
      </w:r>
      <w:r>
        <w:rPr>
          <w:rFonts w:hint="eastAsia" w:ascii="宋体" w:hAnsi="宋体"/>
          <w:color w:val="0000FF"/>
          <w:sz w:val="28"/>
          <w:szCs w:val="28"/>
        </w:rPr>
        <w:t>1</w:t>
      </w:r>
      <w:r>
        <w:rPr>
          <w:rFonts w:ascii="宋体" w:hAnsi="宋体"/>
          <w:color w:val="0000FF"/>
          <w:sz w:val="28"/>
          <w:szCs w:val="28"/>
        </w:rPr>
        <w:t>分）</w:t>
      </w:r>
    </w:p>
    <w:p>
      <w:pPr>
        <w:ind w:firstLine="512" w:firstLineChars="98"/>
        <w:rPr>
          <w:rFonts w:hint="eastAsia" w:ascii="宋体" w:hAnsi="宋体"/>
          <w:b/>
          <w:color w:val="FF0000"/>
          <w:sz w:val="52"/>
          <w:szCs w:val="52"/>
        </w:rPr>
      </w:pPr>
    </w:p>
    <w:p>
      <w:pPr>
        <w:tabs>
          <w:tab w:val="left" w:pos="3150"/>
        </w:tabs>
        <w:ind w:firstLine="512" w:firstLineChars="98"/>
        <w:rPr>
          <w:rFonts w:hint="eastAsia" w:ascii="宋体" w:hAnsi="宋体"/>
          <w:b/>
          <w:color w:val="FF0000"/>
          <w:sz w:val="52"/>
          <w:szCs w:val="52"/>
        </w:rPr>
      </w:pPr>
      <w:r>
        <w:rPr>
          <w:rFonts w:ascii="宋体" w:hAnsi="宋体"/>
          <w:b/>
          <w:color w:val="FF0000"/>
          <w:sz w:val="52"/>
          <w:szCs w:val="52"/>
        </w:rPr>
        <w:tab/>
      </w:r>
    </w:p>
    <w:p>
      <w:pPr>
        <w:tabs>
          <w:tab w:val="left" w:pos="3150"/>
        </w:tabs>
        <w:ind w:firstLine="512" w:firstLineChars="98"/>
        <w:rPr>
          <w:rFonts w:hint="eastAsia" w:ascii="宋体" w:hAnsi="宋体"/>
          <w:b/>
          <w:color w:val="FF0000"/>
          <w:sz w:val="52"/>
          <w:szCs w:val="52"/>
        </w:rPr>
      </w:pPr>
    </w:p>
    <w:p>
      <w:pPr>
        <w:tabs>
          <w:tab w:val="left" w:pos="3150"/>
        </w:tabs>
        <w:ind w:firstLine="512" w:firstLineChars="98"/>
        <w:rPr>
          <w:rFonts w:hint="eastAsia" w:ascii="宋体" w:hAnsi="宋体"/>
          <w:b/>
          <w:color w:val="FF0000"/>
          <w:sz w:val="52"/>
          <w:szCs w:val="52"/>
        </w:rPr>
      </w:pPr>
    </w:p>
    <w:p>
      <w:pPr>
        <w:tabs>
          <w:tab w:val="left" w:pos="3150"/>
        </w:tabs>
        <w:ind w:firstLine="512" w:firstLineChars="98"/>
        <w:rPr>
          <w:rFonts w:hint="eastAsia" w:ascii="宋体" w:hAnsi="宋体"/>
          <w:b/>
          <w:color w:val="FF0000"/>
          <w:sz w:val="52"/>
          <w:szCs w:val="52"/>
        </w:rPr>
      </w:pPr>
    </w:p>
    <w:p>
      <w:pPr>
        <w:tabs>
          <w:tab w:val="left" w:pos="3150"/>
        </w:tabs>
        <w:ind w:firstLine="512" w:firstLineChars="98"/>
        <w:rPr>
          <w:rFonts w:hint="eastAsia" w:ascii="宋体" w:hAnsi="宋体"/>
          <w:b/>
          <w:color w:val="FF0000"/>
          <w:sz w:val="52"/>
          <w:szCs w:val="52"/>
        </w:rPr>
      </w:pPr>
    </w:p>
    <w:p>
      <w:pPr>
        <w:tabs>
          <w:tab w:val="left" w:pos="3150"/>
        </w:tabs>
        <w:ind w:firstLine="512" w:firstLineChars="98"/>
        <w:rPr>
          <w:rFonts w:hint="eastAsia" w:ascii="宋体" w:hAnsi="宋体"/>
          <w:b/>
          <w:color w:val="FF0000"/>
          <w:sz w:val="52"/>
          <w:szCs w:val="52"/>
        </w:rPr>
      </w:pPr>
    </w:p>
    <w:p>
      <w:pPr>
        <w:tabs>
          <w:tab w:val="left" w:pos="3150"/>
        </w:tabs>
        <w:ind w:firstLine="512" w:firstLineChars="98"/>
        <w:rPr>
          <w:rFonts w:hint="eastAsia" w:ascii="宋体" w:hAnsi="宋体"/>
          <w:b/>
          <w:color w:val="FF0000"/>
          <w:sz w:val="52"/>
          <w:szCs w:val="52"/>
        </w:rPr>
      </w:pPr>
    </w:p>
    <w:p>
      <w:pPr>
        <w:tabs>
          <w:tab w:val="left" w:pos="3150"/>
        </w:tabs>
        <w:ind w:firstLine="512" w:firstLineChars="98"/>
        <w:rPr>
          <w:rFonts w:hint="eastAsia" w:ascii="宋体" w:hAnsi="宋体"/>
          <w:b/>
          <w:color w:val="FF0000"/>
          <w:sz w:val="52"/>
          <w:szCs w:val="52"/>
        </w:rPr>
      </w:pPr>
    </w:p>
    <w:p>
      <w:pPr>
        <w:tabs>
          <w:tab w:val="left" w:pos="3150"/>
        </w:tabs>
        <w:rPr>
          <w:rFonts w:hint="eastAsia" w:ascii="宋体" w:hAnsi="宋体"/>
          <w:b/>
          <w:color w:val="FF0000"/>
          <w:sz w:val="52"/>
          <w:szCs w:val="52"/>
        </w:rPr>
      </w:pPr>
    </w:p>
    <w:p>
      <w:pPr>
        <w:tabs>
          <w:tab w:val="left" w:pos="3150"/>
        </w:tabs>
        <w:rPr>
          <w:rFonts w:hint="eastAsia" w:ascii="宋体" w:hAnsi="宋体"/>
          <w:b/>
          <w:color w:val="FF0000"/>
          <w:sz w:val="52"/>
          <w:szCs w:val="52"/>
        </w:rPr>
      </w:pPr>
    </w:p>
    <w:p>
      <w:pPr>
        <w:ind w:firstLine="512" w:firstLineChars="98"/>
        <w:rPr>
          <w:rFonts w:ascii="宋体" w:hAnsi="宋体"/>
          <w:b/>
          <w:sz w:val="52"/>
          <w:szCs w:val="52"/>
        </w:rPr>
      </w:pPr>
      <w:r>
        <w:rPr>
          <w:rFonts w:hint="eastAsia" w:ascii="宋体" w:hAnsi="宋体"/>
          <w:b/>
          <w:sz w:val="52"/>
          <w:szCs w:val="52"/>
        </w:rPr>
        <w:t>第四部分  项目技术规范和服务要求</w:t>
      </w:r>
    </w:p>
    <w:p>
      <w:pPr>
        <w:ind w:firstLine="643" w:firstLineChars="200"/>
        <w:jc w:val="center"/>
        <w:rPr>
          <w:rFonts w:ascii="宋体" w:hAnsi="宋体"/>
          <w:b/>
          <w:sz w:val="32"/>
          <w:szCs w:val="32"/>
        </w:rPr>
      </w:pPr>
      <w:r>
        <w:rPr>
          <w:rFonts w:hint="eastAsia" w:ascii="宋体" w:hAnsi="宋体"/>
          <w:b/>
          <w:sz w:val="32"/>
          <w:szCs w:val="32"/>
        </w:rPr>
        <w:t>招标设备质量及服务要求</w:t>
      </w:r>
    </w:p>
    <w:p>
      <w:pPr>
        <w:rPr>
          <w:rFonts w:ascii="宋体" w:hAnsi="宋体"/>
          <w:sz w:val="28"/>
          <w:szCs w:val="28"/>
        </w:rPr>
      </w:pPr>
      <w:r>
        <w:rPr>
          <w:rFonts w:hint="eastAsia" w:ascii="宋体" w:hAnsi="宋体"/>
          <w:sz w:val="28"/>
          <w:szCs w:val="28"/>
        </w:rPr>
        <w:t xml:space="preserve">    一、招标设备的制造标准、安装标准及技术规范要求必须符合我国标准或设备使用方认可的有关国际标准。</w:t>
      </w:r>
    </w:p>
    <w:p>
      <w:pPr>
        <w:ind w:firstLine="560"/>
        <w:rPr>
          <w:rFonts w:ascii="宋体" w:hAnsi="宋体"/>
          <w:sz w:val="28"/>
          <w:szCs w:val="28"/>
        </w:rPr>
      </w:pPr>
      <w:r>
        <w:rPr>
          <w:rFonts w:hint="eastAsia" w:ascii="宋体" w:hAnsi="宋体"/>
          <w:sz w:val="28"/>
          <w:szCs w:val="28"/>
        </w:rPr>
        <w:t>二、应标设备的电气装置应符合IEC标准，仪器仪表必须符合ISO9000系列标准。</w:t>
      </w:r>
    </w:p>
    <w:p>
      <w:pPr>
        <w:ind w:firstLine="560"/>
        <w:rPr>
          <w:rFonts w:ascii="宋体" w:hAnsi="宋体"/>
          <w:sz w:val="28"/>
          <w:szCs w:val="28"/>
        </w:rPr>
      </w:pPr>
      <w:r>
        <w:rPr>
          <w:rFonts w:hint="eastAsia" w:ascii="宋体" w:hAnsi="宋体"/>
          <w:sz w:val="28"/>
          <w:szCs w:val="28"/>
        </w:rPr>
        <w:t>三、投标人在应标文件中提供质保期内的服务计划。</w:t>
      </w:r>
    </w:p>
    <w:p>
      <w:pPr>
        <w:ind w:firstLine="560"/>
        <w:rPr>
          <w:rFonts w:ascii="宋体" w:hAnsi="宋体"/>
          <w:sz w:val="28"/>
          <w:szCs w:val="28"/>
        </w:rPr>
      </w:pPr>
      <w:r>
        <w:rPr>
          <w:rFonts w:hint="eastAsia" w:ascii="宋体" w:hAnsi="宋体"/>
          <w:sz w:val="28"/>
          <w:szCs w:val="28"/>
        </w:rPr>
        <w:t>四、在质保期后，应标商应提供维修保养服务，投标人应在应标文件中说明维修保养方案。</w:t>
      </w:r>
    </w:p>
    <w:p>
      <w:pPr>
        <w:ind w:firstLine="560"/>
        <w:rPr>
          <w:rFonts w:ascii="宋体" w:hAnsi="宋体"/>
          <w:sz w:val="28"/>
          <w:szCs w:val="28"/>
        </w:rPr>
      </w:pPr>
      <w:r>
        <w:rPr>
          <w:rFonts w:hint="eastAsia" w:ascii="宋体" w:hAnsi="宋体"/>
          <w:sz w:val="28"/>
          <w:szCs w:val="28"/>
        </w:rPr>
        <w:t>五、投标人提供维修保养的内容、价格及备品、备件的分项价格清单，并承诺该价格保持不变的期限。</w:t>
      </w:r>
    </w:p>
    <w:p>
      <w:pPr>
        <w:ind w:firstLine="560"/>
        <w:rPr>
          <w:rFonts w:ascii="宋体" w:hAnsi="宋体"/>
          <w:sz w:val="28"/>
          <w:szCs w:val="28"/>
        </w:rPr>
      </w:pPr>
      <w:r>
        <w:rPr>
          <w:rFonts w:hint="eastAsia" w:ascii="宋体" w:hAnsi="宋体"/>
          <w:sz w:val="28"/>
          <w:szCs w:val="28"/>
        </w:rPr>
        <w:t>六、投标人应负责对采购人进行操作、保养、维护培训，并在应标文件中说明培训文件。</w:t>
      </w:r>
    </w:p>
    <w:p>
      <w:pPr>
        <w:ind w:firstLine="560"/>
        <w:rPr>
          <w:rFonts w:ascii="宋体" w:hAnsi="宋体"/>
          <w:sz w:val="28"/>
          <w:szCs w:val="28"/>
        </w:rPr>
      </w:pPr>
      <w:r>
        <w:rPr>
          <w:rFonts w:hint="eastAsia" w:ascii="宋体" w:hAnsi="宋体"/>
          <w:sz w:val="28"/>
          <w:szCs w:val="28"/>
        </w:rPr>
        <w:t>七、设备到达采购人后，投标人应在收到通知三日内，派出合适的技术人员前往采购人进行安装调试，投标人应提供安装方案（包括人员、时间、内容），并说明采购人需要配合的工作内容。</w:t>
      </w:r>
    </w:p>
    <w:p>
      <w:pPr>
        <w:ind w:firstLine="560"/>
        <w:rPr>
          <w:rFonts w:ascii="宋体" w:hAnsi="宋体"/>
          <w:sz w:val="28"/>
          <w:szCs w:val="28"/>
        </w:rPr>
      </w:pPr>
      <w:r>
        <w:rPr>
          <w:rFonts w:hint="eastAsia" w:ascii="宋体" w:hAnsi="宋体"/>
          <w:sz w:val="28"/>
          <w:szCs w:val="28"/>
        </w:rPr>
        <w:t>八、投标人在采购人进行安装调试期间，费用由投标人负责。</w:t>
      </w:r>
    </w:p>
    <w:p>
      <w:pPr>
        <w:ind w:firstLine="560"/>
        <w:rPr>
          <w:rFonts w:ascii="宋体" w:hAnsi="宋体"/>
          <w:sz w:val="28"/>
          <w:szCs w:val="28"/>
        </w:rPr>
      </w:pPr>
      <w:r>
        <w:rPr>
          <w:rFonts w:hint="eastAsia" w:ascii="宋体" w:hAnsi="宋体"/>
          <w:sz w:val="28"/>
          <w:szCs w:val="28"/>
        </w:rPr>
        <w:t>九、安装调试应在十个工作日内完成（下限由投标人自报），因安装延期而产生的费用和造成采购人的损失由投标人承担。</w:t>
      </w:r>
    </w:p>
    <w:p>
      <w:pPr>
        <w:ind w:firstLine="560"/>
        <w:rPr>
          <w:rFonts w:ascii="宋体" w:hAnsi="宋体"/>
          <w:sz w:val="28"/>
          <w:szCs w:val="28"/>
        </w:rPr>
      </w:pPr>
      <w:r>
        <w:rPr>
          <w:rFonts w:hint="eastAsia" w:ascii="宋体" w:hAnsi="宋体"/>
          <w:sz w:val="28"/>
          <w:szCs w:val="28"/>
        </w:rPr>
        <w:t>十、如投标人委托国内代理商（或其他机构）负责安装或配合安装，应在签约时指明；但投标人仍要对应标设备及其安装质量负全部责任。</w:t>
      </w:r>
    </w:p>
    <w:p>
      <w:pPr>
        <w:ind w:firstLine="560"/>
        <w:rPr>
          <w:rFonts w:ascii="宋体" w:hAnsi="宋体"/>
          <w:sz w:val="28"/>
          <w:szCs w:val="28"/>
        </w:rPr>
      </w:pPr>
      <w:r>
        <w:rPr>
          <w:rFonts w:hint="eastAsia" w:ascii="宋体" w:hAnsi="宋体"/>
          <w:sz w:val="28"/>
          <w:szCs w:val="28"/>
        </w:rPr>
        <w:t>十一、投标人应在应标文件中如实提供制备及主要零部件的产地和制造厂名称，并保证提供的设备是否符合上述产地及制造商的原装产品。</w:t>
      </w:r>
    </w:p>
    <w:p>
      <w:pPr>
        <w:ind w:firstLine="560"/>
        <w:rPr>
          <w:rFonts w:ascii="宋体" w:hAnsi="宋体"/>
          <w:sz w:val="28"/>
          <w:szCs w:val="28"/>
        </w:rPr>
      </w:pPr>
      <w:r>
        <w:rPr>
          <w:rFonts w:hint="eastAsia" w:ascii="宋体" w:hAnsi="宋体"/>
          <w:sz w:val="28"/>
          <w:szCs w:val="28"/>
        </w:rPr>
        <w:t>十二、投标人在应标文件中应提供设备的验收标准、安装技术规范，供采购人参考。验收标准应符合中国有关的国家标准。</w:t>
      </w:r>
    </w:p>
    <w:p>
      <w:pPr>
        <w:ind w:firstLine="560"/>
        <w:rPr>
          <w:rFonts w:ascii="宋体" w:hAnsi="宋体"/>
          <w:sz w:val="28"/>
          <w:szCs w:val="28"/>
        </w:rPr>
      </w:pPr>
      <w:r>
        <w:rPr>
          <w:rFonts w:hint="eastAsia" w:ascii="宋体" w:hAnsi="宋体"/>
          <w:sz w:val="28"/>
          <w:szCs w:val="28"/>
        </w:rPr>
        <w:t>十三、设备安装调试后，投标人负责安装质量，如有争议，经国家规定检验机构验收合格后，双方共同签订设备验收合格证书。</w:t>
      </w:r>
    </w:p>
    <w:p>
      <w:pPr>
        <w:ind w:firstLine="560"/>
        <w:rPr>
          <w:rFonts w:ascii="宋体" w:hAnsi="宋体"/>
          <w:b/>
          <w:sz w:val="44"/>
          <w:szCs w:val="44"/>
        </w:rPr>
      </w:pPr>
      <w:r>
        <w:rPr>
          <w:rFonts w:hint="eastAsia" w:ascii="宋体" w:hAnsi="宋体"/>
          <w:sz w:val="28"/>
          <w:szCs w:val="28"/>
        </w:rPr>
        <w:t>十四、如验收时发现设备达不到招标文件规定的性能指标，投标人必须更换部件，进行调整，使设备最终能达到合同规定的技术要求，并且要赔偿由此对采购人造成的损失。</w:t>
      </w:r>
    </w:p>
    <w:p>
      <w:pPr>
        <w:jc w:val="center"/>
        <w:rPr>
          <w:rFonts w:ascii="宋体" w:hAnsi="宋体"/>
          <w:b/>
          <w:sz w:val="52"/>
          <w:szCs w:val="52"/>
        </w:rPr>
      </w:pPr>
    </w:p>
    <w:p>
      <w:pPr>
        <w:jc w:val="center"/>
        <w:rPr>
          <w:rFonts w:ascii="宋体" w:hAnsi="宋体"/>
          <w:b/>
          <w:sz w:val="52"/>
          <w:szCs w:val="52"/>
        </w:rPr>
      </w:pPr>
    </w:p>
    <w:p>
      <w:pPr>
        <w:rPr>
          <w:rFonts w:ascii="宋体" w:hAnsi="宋体"/>
          <w:b/>
          <w:sz w:val="52"/>
          <w:szCs w:val="52"/>
        </w:rPr>
      </w:pPr>
    </w:p>
    <w:p>
      <w:pPr>
        <w:rPr>
          <w:rFonts w:ascii="宋体" w:hAnsi="宋体"/>
          <w:b/>
          <w:sz w:val="52"/>
          <w:szCs w:val="52"/>
        </w:rPr>
      </w:pPr>
    </w:p>
    <w:p>
      <w:pPr>
        <w:rPr>
          <w:rFonts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ascii="宋体" w:hAnsi="宋体"/>
          <w:b/>
          <w:sz w:val="52"/>
          <w:szCs w:val="52"/>
        </w:rPr>
      </w:pPr>
      <w:r>
        <w:rPr>
          <w:rFonts w:hint="eastAsia" w:ascii="宋体" w:hAnsi="宋体"/>
          <w:b/>
          <w:sz w:val="52"/>
          <w:szCs w:val="52"/>
        </w:rPr>
        <w:t>第五部分   合同的一般条款和特殊要求</w:t>
      </w:r>
    </w:p>
    <w:p>
      <w:pPr>
        <w:ind w:firstLine="420"/>
        <w:jc w:val="center"/>
        <w:rPr>
          <w:rFonts w:hint="eastAsia" w:ascii="宋体" w:hAnsi="宋体"/>
          <w:b/>
          <w:sz w:val="44"/>
          <w:szCs w:val="44"/>
        </w:rPr>
      </w:pPr>
      <w:r>
        <w:rPr>
          <w:rFonts w:hint="eastAsia" w:ascii="宋体" w:hAnsi="宋体"/>
          <w:b/>
          <w:sz w:val="44"/>
          <w:szCs w:val="44"/>
        </w:rPr>
        <w:t>杭州市医疗设备政府采购合同</w:t>
      </w:r>
    </w:p>
    <w:p>
      <w:pPr>
        <w:ind w:firstLine="479"/>
        <w:rPr>
          <w:rFonts w:ascii="宋体" w:hAnsi="宋体"/>
          <w:sz w:val="28"/>
          <w:szCs w:val="28"/>
        </w:rPr>
      </w:pPr>
    </w:p>
    <w:p>
      <w:pPr>
        <w:ind w:firstLine="525" w:firstLineChars="250"/>
        <w:rPr>
          <w:rFonts w:ascii="宋体" w:hAnsi="宋体"/>
          <w:szCs w:val="21"/>
        </w:rPr>
      </w:pPr>
      <w:r>
        <w:rPr>
          <w:rFonts w:hint="eastAsia" w:ascii="宋体" w:hAnsi="宋体"/>
          <w:szCs w:val="21"/>
        </w:rPr>
        <w:t xml:space="preserve">甲方（需方）： </w:t>
      </w:r>
    </w:p>
    <w:p>
      <w:pPr>
        <w:ind w:firstLine="525" w:firstLineChars="250"/>
        <w:rPr>
          <w:rFonts w:ascii="宋体" w:hAnsi="宋体"/>
          <w:szCs w:val="21"/>
        </w:rPr>
      </w:pPr>
      <w:r>
        <w:rPr>
          <w:rFonts w:hint="eastAsia" w:ascii="宋体" w:hAnsi="宋体"/>
          <w:szCs w:val="21"/>
        </w:rPr>
        <w:t>乙方（供方）：                                             签订时间：2017年  月   日</w:t>
      </w:r>
    </w:p>
    <w:p>
      <w:pPr>
        <w:ind w:firstLine="560"/>
        <w:rPr>
          <w:rFonts w:ascii="宋体" w:hAnsi="宋体"/>
          <w:szCs w:val="21"/>
        </w:rPr>
      </w:pPr>
      <w:r>
        <w:rPr>
          <w:rFonts w:hint="eastAsia" w:ascii="宋体" w:hAnsi="宋体"/>
          <w:szCs w:val="21"/>
        </w:rPr>
        <w:t>根据《中华人民共和国合同法》有关规定和hwcg2019-      号中标通知书，签订本合同，《中标通知书》作为本合同组成部分，乙方按《招标文件》执行本合同。</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03"/>
        <w:gridCol w:w="663"/>
        <w:gridCol w:w="1745"/>
        <w:gridCol w:w="1383"/>
        <w:gridCol w:w="703"/>
        <w:gridCol w:w="737"/>
        <w:gridCol w:w="1307"/>
        <w:gridCol w:w="1776"/>
        <w:gridCol w:w="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15" w:type="dxa"/>
          <w:trHeight w:val="457" w:hRule="atLeast"/>
          <w:jc w:val="center"/>
        </w:trPr>
        <w:tc>
          <w:tcPr>
            <w:tcW w:w="1303" w:type="dxa"/>
            <w:noWrap w:val="0"/>
            <w:vAlign w:val="center"/>
          </w:tcPr>
          <w:p>
            <w:pPr>
              <w:ind w:right="-38" w:rightChars="-18"/>
              <w:jc w:val="center"/>
              <w:rPr>
                <w:rFonts w:ascii="宋体" w:hAnsi="宋体"/>
                <w:szCs w:val="21"/>
              </w:rPr>
            </w:pPr>
            <w:r>
              <w:rPr>
                <w:rFonts w:hint="eastAsia" w:ascii="宋体" w:hAnsi="宋体"/>
                <w:szCs w:val="21"/>
              </w:rPr>
              <w:t>设备名称</w:t>
            </w:r>
          </w:p>
        </w:tc>
        <w:tc>
          <w:tcPr>
            <w:tcW w:w="663" w:type="dxa"/>
            <w:noWrap w:val="0"/>
            <w:vAlign w:val="center"/>
          </w:tcPr>
          <w:p>
            <w:pPr>
              <w:ind w:right="-38" w:rightChars="-18"/>
              <w:jc w:val="center"/>
              <w:rPr>
                <w:rFonts w:ascii="宋体" w:hAnsi="宋体"/>
                <w:szCs w:val="21"/>
              </w:rPr>
            </w:pPr>
            <w:r>
              <w:rPr>
                <w:rFonts w:hint="eastAsia" w:ascii="宋体" w:hAnsi="宋体"/>
                <w:szCs w:val="21"/>
              </w:rPr>
              <w:t>产地</w:t>
            </w:r>
          </w:p>
        </w:tc>
        <w:tc>
          <w:tcPr>
            <w:tcW w:w="1745" w:type="dxa"/>
            <w:noWrap w:val="0"/>
            <w:vAlign w:val="center"/>
          </w:tcPr>
          <w:p>
            <w:pPr>
              <w:ind w:right="-38" w:rightChars="-18"/>
              <w:jc w:val="center"/>
              <w:rPr>
                <w:rFonts w:ascii="宋体" w:hAnsi="宋体"/>
                <w:szCs w:val="21"/>
              </w:rPr>
            </w:pPr>
            <w:r>
              <w:rPr>
                <w:rFonts w:hint="eastAsia" w:ascii="宋体" w:hAnsi="宋体"/>
                <w:szCs w:val="21"/>
              </w:rPr>
              <w:t>品牌</w:t>
            </w:r>
          </w:p>
        </w:tc>
        <w:tc>
          <w:tcPr>
            <w:tcW w:w="1383" w:type="dxa"/>
            <w:noWrap w:val="0"/>
            <w:vAlign w:val="center"/>
          </w:tcPr>
          <w:p>
            <w:pPr>
              <w:ind w:right="-38" w:rightChars="-18"/>
              <w:jc w:val="center"/>
              <w:rPr>
                <w:rFonts w:ascii="宋体" w:hAnsi="宋体"/>
                <w:szCs w:val="21"/>
              </w:rPr>
            </w:pPr>
            <w:r>
              <w:rPr>
                <w:rFonts w:hint="eastAsia" w:ascii="宋体" w:hAnsi="宋体"/>
                <w:szCs w:val="21"/>
              </w:rPr>
              <w:t>规格型号</w:t>
            </w:r>
          </w:p>
        </w:tc>
        <w:tc>
          <w:tcPr>
            <w:tcW w:w="703" w:type="dxa"/>
            <w:noWrap w:val="0"/>
            <w:vAlign w:val="center"/>
          </w:tcPr>
          <w:p>
            <w:pPr>
              <w:ind w:right="-38" w:rightChars="-18"/>
              <w:jc w:val="center"/>
              <w:rPr>
                <w:rFonts w:ascii="宋体" w:hAnsi="宋体"/>
                <w:szCs w:val="21"/>
              </w:rPr>
            </w:pPr>
            <w:r>
              <w:rPr>
                <w:rFonts w:hint="eastAsia" w:ascii="宋体" w:hAnsi="宋体"/>
                <w:szCs w:val="21"/>
              </w:rPr>
              <w:t>单位</w:t>
            </w:r>
          </w:p>
        </w:tc>
        <w:tc>
          <w:tcPr>
            <w:tcW w:w="737" w:type="dxa"/>
            <w:noWrap w:val="0"/>
            <w:vAlign w:val="center"/>
          </w:tcPr>
          <w:p>
            <w:pPr>
              <w:ind w:right="-38" w:rightChars="-18"/>
              <w:jc w:val="center"/>
              <w:rPr>
                <w:rFonts w:ascii="宋体" w:hAnsi="宋体"/>
                <w:szCs w:val="21"/>
              </w:rPr>
            </w:pPr>
            <w:r>
              <w:rPr>
                <w:rFonts w:hint="eastAsia" w:ascii="宋体" w:hAnsi="宋体"/>
                <w:szCs w:val="21"/>
              </w:rPr>
              <w:t>数量</w:t>
            </w:r>
          </w:p>
        </w:tc>
        <w:tc>
          <w:tcPr>
            <w:tcW w:w="1307" w:type="dxa"/>
            <w:noWrap w:val="0"/>
            <w:vAlign w:val="center"/>
          </w:tcPr>
          <w:p>
            <w:pPr>
              <w:ind w:right="-38" w:rightChars="-18"/>
              <w:jc w:val="center"/>
              <w:rPr>
                <w:rFonts w:ascii="宋体" w:hAnsi="宋体"/>
                <w:szCs w:val="21"/>
              </w:rPr>
            </w:pPr>
            <w:r>
              <w:rPr>
                <w:rFonts w:hint="eastAsia" w:ascii="宋体" w:hAnsi="宋体"/>
                <w:szCs w:val="21"/>
              </w:rPr>
              <w:t>单价</w:t>
            </w:r>
          </w:p>
        </w:tc>
        <w:tc>
          <w:tcPr>
            <w:tcW w:w="1776" w:type="dxa"/>
            <w:noWrap w:val="0"/>
            <w:vAlign w:val="center"/>
          </w:tcPr>
          <w:p>
            <w:pPr>
              <w:ind w:right="-38" w:rightChars="-18"/>
              <w:jc w:val="center"/>
              <w:rPr>
                <w:rFonts w:ascii="宋体" w:hAnsi="宋体"/>
                <w:szCs w:val="21"/>
              </w:rPr>
            </w:pPr>
            <w:r>
              <w:rPr>
                <w:rFonts w:hint="eastAsia" w:ascii="宋体" w:hAnsi="宋体"/>
                <w:szCs w:val="21"/>
              </w:rPr>
              <w:t>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15" w:type="dxa"/>
          <w:trHeight w:val="774" w:hRule="atLeast"/>
          <w:jc w:val="center"/>
        </w:trPr>
        <w:tc>
          <w:tcPr>
            <w:tcW w:w="1303" w:type="dxa"/>
            <w:noWrap w:val="0"/>
            <w:vAlign w:val="center"/>
          </w:tcPr>
          <w:p>
            <w:pPr>
              <w:ind w:right="-38" w:rightChars="-18"/>
              <w:jc w:val="center"/>
              <w:rPr>
                <w:rFonts w:ascii="宋体" w:hAnsi="宋体"/>
                <w:b/>
                <w:szCs w:val="21"/>
              </w:rPr>
            </w:pPr>
          </w:p>
        </w:tc>
        <w:tc>
          <w:tcPr>
            <w:tcW w:w="663" w:type="dxa"/>
            <w:noWrap w:val="0"/>
            <w:vAlign w:val="center"/>
          </w:tcPr>
          <w:p>
            <w:pPr>
              <w:ind w:right="-38" w:rightChars="-18"/>
              <w:jc w:val="center"/>
              <w:rPr>
                <w:rFonts w:ascii="宋体" w:hAnsi="宋体"/>
                <w:b/>
                <w:szCs w:val="21"/>
              </w:rPr>
            </w:pPr>
          </w:p>
        </w:tc>
        <w:tc>
          <w:tcPr>
            <w:tcW w:w="1745" w:type="dxa"/>
            <w:noWrap w:val="0"/>
            <w:vAlign w:val="top"/>
          </w:tcPr>
          <w:p>
            <w:pPr>
              <w:ind w:right="-38" w:rightChars="-18"/>
              <w:jc w:val="center"/>
              <w:rPr>
                <w:rFonts w:ascii="宋体" w:hAnsi="宋体"/>
                <w:b/>
                <w:szCs w:val="21"/>
              </w:rPr>
            </w:pPr>
          </w:p>
        </w:tc>
        <w:tc>
          <w:tcPr>
            <w:tcW w:w="1383" w:type="dxa"/>
            <w:noWrap w:val="0"/>
            <w:vAlign w:val="top"/>
          </w:tcPr>
          <w:p>
            <w:pPr>
              <w:ind w:right="-38" w:rightChars="-18"/>
              <w:jc w:val="center"/>
              <w:rPr>
                <w:rFonts w:ascii="宋体" w:hAnsi="宋体"/>
                <w:b/>
                <w:szCs w:val="21"/>
              </w:rPr>
            </w:pPr>
          </w:p>
        </w:tc>
        <w:tc>
          <w:tcPr>
            <w:tcW w:w="703" w:type="dxa"/>
            <w:noWrap w:val="0"/>
            <w:vAlign w:val="center"/>
          </w:tcPr>
          <w:p>
            <w:pPr>
              <w:ind w:right="-38" w:rightChars="-18"/>
              <w:jc w:val="center"/>
              <w:rPr>
                <w:rFonts w:ascii="宋体" w:hAnsi="宋体"/>
                <w:b/>
                <w:szCs w:val="21"/>
              </w:rPr>
            </w:pPr>
          </w:p>
        </w:tc>
        <w:tc>
          <w:tcPr>
            <w:tcW w:w="737" w:type="dxa"/>
            <w:noWrap w:val="0"/>
            <w:vAlign w:val="center"/>
          </w:tcPr>
          <w:p>
            <w:pPr>
              <w:ind w:right="-38" w:rightChars="-18"/>
              <w:jc w:val="center"/>
              <w:rPr>
                <w:rFonts w:ascii="宋体" w:hAnsi="宋体"/>
                <w:b/>
                <w:szCs w:val="21"/>
              </w:rPr>
            </w:pPr>
          </w:p>
        </w:tc>
        <w:tc>
          <w:tcPr>
            <w:tcW w:w="1307" w:type="dxa"/>
            <w:noWrap w:val="0"/>
            <w:vAlign w:val="center"/>
          </w:tcPr>
          <w:p>
            <w:pPr>
              <w:ind w:right="-38" w:rightChars="-18"/>
              <w:jc w:val="center"/>
              <w:rPr>
                <w:rFonts w:ascii="宋体" w:hAnsi="宋体"/>
                <w:b/>
                <w:szCs w:val="21"/>
              </w:rPr>
            </w:pPr>
            <w:r>
              <w:rPr>
                <w:rFonts w:hint="eastAsia" w:ascii="宋体" w:hAnsi="宋体"/>
                <w:b/>
                <w:bCs/>
                <w:szCs w:val="21"/>
              </w:rPr>
              <w:t>￥</w:t>
            </w:r>
            <w:r>
              <w:rPr>
                <w:rFonts w:hint="eastAsia" w:ascii="宋体" w:hAnsi="宋体"/>
                <w:b/>
                <w:bCs/>
                <w:szCs w:val="21"/>
                <w:u w:val="single"/>
              </w:rPr>
              <w:t>.00</w:t>
            </w:r>
          </w:p>
        </w:tc>
        <w:tc>
          <w:tcPr>
            <w:tcW w:w="1776" w:type="dxa"/>
            <w:noWrap w:val="0"/>
            <w:vAlign w:val="center"/>
          </w:tcPr>
          <w:p>
            <w:pPr>
              <w:ind w:right="-38" w:rightChars="-18"/>
              <w:jc w:val="center"/>
              <w:rPr>
                <w:rFonts w:ascii="宋体" w:hAnsi="宋体"/>
                <w:b/>
                <w:szCs w:val="21"/>
              </w:rPr>
            </w:pPr>
            <w:r>
              <w:rPr>
                <w:rFonts w:hint="eastAsia" w:ascii="宋体" w:hAnsi="宋体"/>
                <w:b/>
                <w:bCs/>
                <w:szCs w:val="21"/>
              </w:rPr>
              <w:t>￥</w:t>
            </w:r>
            <w:r>
              <w:rPr>
                <w:rFonts w:hint="eastAsia" w:ascii="宋体" w:hAnsi="宋体"/>
                <w:b/>
                <w:bCs/>
                <w:szCs w:val="21"/>
                <w:u w:val="single"/>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trHeight w:val="599" w:hRule="atLeast"/>
          <w:jc w:val="center"/>
        </w:trPr>
        <w:tc>
          <w:tcPr>
            <w:tcW w:w="9632" w:type="dxa"/>
            <w:gridSpan w:val="9"/>
            <w:noWrap w:val="0"/>
            <w:vAlign w:val="center"/>
          </w:tcPr>
          <w:p>
            <w:pPr>
              <w:ind w:right="-38" w:rightChars="-18"/>
              <w:rPr>
                <w:rFonts w:ascii="宋体" w:hAnsi="宋体"/>
                <w:b/>
                <w:bCs/>
                <w:szCs w:val="21"/>
              </w:rPr>
            </w:pPr>
            <w:r>
              <w:rPr>
                <w:rFonts w:hint="eastAsia" w:ascii="宋体" w:hAnsi="宋体"/>
                <w:b/>
                <w:bCs/>
                <w:szCs w:val="21"/>
              </w:rPr>
              <w:t xml:space="preserve">成交总价（人民币大写）： </w:t>
            </w:r>
          </w:p>
        </w:tc>
      </w:tr>
    </w:tbl>
    <w:p>
      <w:pPr>
        <w:ind w:firstLine="420" w:firstLineChars="200"/>
        <w:rPr>
          <w:rFonts w:ascii="宋体" w:hAnsi="宋体"/>
          <w:szCs w:val="21"/>
        </w:rPr>
      </w:pPr>
      <w:r>
        <w:rPr>
          <w:rFonts w:hint="eastAsia" w:ascii="宋体" w:hAnsi="宋体"/>
          <w:szCs w:val="21"/>
        </w:rPr>
        <w:t>一、质量要求</w:t>
      </w:r>
    </w:p>
    <w:p>
      <w:pPr>
        <w:ind w:firstLine="315" w:firstLineChars="150"/>
        <w:rPr>
          <w:rFonts w:ascii="宋体" w:hAnsi="宋体"/>
          <w:szCs w:val="21"/>
        </w:rPr>
      </w:pPr>
      <w:r>
        <w:rPr>
          <w:rFonts w:hint="eastAsia" w:ascii="宋体" w:hAnsi="宋体"/>
          <w:szCs w:val="21"/>
        </w:rPr>
        <w:t>（1）制造标准、安装标准及技术规范要求必须符合我国标准或设备甲方认可的有关国际标准，在其功能范围内保证安全、稳定的运行。在质量、规格型号等方面与乙方提供的生产厂家产品说明书、品质保证书、招投标文件及及本合同相符合。</w:t>
      </w:r>
    </w:p>
    <w:p>
      <w:pPr>
        <w:ind w:firstLine="315" w:firstLineChars="150"/>
        <w:rPr>
          <w:rFonts w:ascii="宋体" w:hAnsi="宋体"/>
          <w:szCs w:val="21"/>
        </w:rPr>
      </w:pPr>
      <w:r>
        <w:rPr>
          <w:rFonts w:hint="eastAsia" w:ascii="宋体" w:hAnsi="宋体"/>
          <w:szCs w:val="21"/>
        </w:rPr>
        <w:t>（2）包装牢固，符合储存要求，符合特殊行业外包装质量标准要求。包装物不回收，设备到达安装现场时内外包装完好无损。</w:t>
      </w:r>
    </w:p>
    <w:p>
      <w:pPr>
        <w:ind w:firstLine="315" w:firstLineChars="150"/>
        <w:rPr>
          <w:rFonts w:ascii="宋体" w:hAnsi="宋体"/>
          <w:szCs w:val="21"/>
        </w:rPr>
      </w:pPr>
      <w:r>
        <w:rPr>
          <w:rFonts w:hint="eastAsia" w:ascii="宋体" w:hAnsi="宋体"/>
          <w:szCs w:val="21"/>
        </w:rPr>
        <w:t xml:space="preserve">（3）设备在质保期内如发现质量问题，实行包修、包换、包退，直至产品符合质量要求，由此所产生的一切费用和直接经济损失由乙方承担                                                          </w:t>
      </w:r>
    </w:p>
    <w:p>
      <w:pPr>
        <w:ind w:firstLine="420" w:firstLineChars="200"/>
        <w:rPr>
          <w:rFonts w:ascii="宋体" w:hAnsi="宋体"/>
          <w:szCs w:val="21"/>
        </w:rPr>
      </w:pPr>
      <w:r>
        <w:rPr>
          <w:rFonts w:hint="eastAsia" w:ascii="宋体" w:hAnsi="宋体"/>
          <w:szCs w:val="21"/>
        </w:rPr>
        <w:t xml:space="preserve">二、验收方式：甲方对所供设备和安装质量进行最终验收。验收合格后，甲乙双方共同签署安装验收合格报告，作为考核乙方产品和服务的质量的依据。                                                                   </w:t>
      </w:r>
    </w:p>
    <w:p>
      <w:pPr>
        <w:ind w:firstLine="420" w:firstLineChars="200"/>
        <w:rPr>
          <w:rFonts w:ascii="宋体" w:hAnsi="宋体"/>
          <w:szCs w:val="21"/>
        </w:rPr>
      </w:pPr>
      <w:r>
        <w:rPr>
          <w:rFonts w:hint="eastAsia" w:ascii="宋体" w:hAnsi="宋体"/>
          <w:szCs w:val="21"/>
        </w:rPr>
        <w:t xml:space="preserve">三、交货期限：2019年  月   日前。                                                        </w:t>
      </w:r>
    </w:p>
    <w:p>
      <w:pPr>
        <w:ind w:firstLine="420" w:firstLineChars="200"/>
        <w:rPr>
          <w:rFonts w:ascii="宋体" w:hAnsi="宋体"/>
          <w:szCs w:val="21"/>
        </w:rPr>
      </w:pPr>
      <w:r>
        <w:rPr>
          <w:rFonts w:hint="eastAsia" w:ascii="宋体" w:hAnsi="宋体"/>
          <w:szCs w:val="21"/>
        </w:rPr>
        <w:t xml:space="preserve">四、付款方式：乙方应在合同签订后5个日历日内，缴纳合同总价5%的履约保证金至甲方。货到安装验收合格后，甲方在收到发票一个月内支付合同金额的100％，上述5%的履约保证金自动转为质量保证金，该质保金在设备正常使用满一年后，接到乙方申请后的一个月内退还。                                    </w:t>
      </w:r>
    </w:p>
    <w:p>
      <w:pPr>
        <w:ind w:firstLine="420" w:firstLineChars="200"/>
        <w:rPr>
          <w:rFonts w:ascii="宋体" w:hAnsi="宋体"/>
          <w:szCs w:val="21"/>
        </w:rPr>
      </w:pPr>
      <w:r>
        <w:rPr>
          <w:rFonts w:hint="eastAsia" w:ascii="宋体" w:hAnsi="宋体"/>
          <w:szCs w:val="21"/>
        </w:rPr>
        <w:t xml:space="preserve">五、运输方式：送货，乙方负责一切物流费用、装卸费用、人工费用及联络事宜。                                                                   </w:t>
      </w:r>
    </w:p>
    <w:p>
      <w:pPr>
        <w:ind w:firstLine="420" w:firstLineChars="200"/>
        <w:rPr>
          <w:rFonts w:ascii="宋体" w:hAnsi="宋体"/>
          <w:szCs w:val="21"/>
        </w:rPr>
      </w:pPr>
      <w:r>
        <w:rPr>
          <w:rFonts w:hint="eastAsia" w:ascii="宋体" w:hAnsi="宋体"/>
          <w:szCs w:val="21"/>
        </w:rPr>
        <w:t xml:space="preserve">六、交货地点：甲方指定地点。                                                      </w:t>
      </w:r>
    </w:p>
    <w:p>
      <w:pPr>
        <w:ind w:firstLine="420" w:firstLineChars="200"/>
        <w:rPr>
          <w:rFonts w:ascii="宋体" w:hAnsi="宋体"/>
          <w:szCs w:val="21"/>
        </w:rPr>
      </w:pPr>
      <w:r>
        <w:rPr>
          <w:rFonts w:hint="eastAsia" w:ascii="宋体" w:hAnsi="宋体"/>
          <w:szCs w:val="21"/>
        </w:rPr>
        <w:t xml:space="preserve">七、违约责任：乙方中途退货，应向甲方偿付合同款总额5%的违约金。乙方交货期延迟应支付赔偿金，十天以内支付成交总价的1%，十天以上按每天成交总价的1%支付。甲方无正当理由拒收产品、拒付货款的，应当向乙方偿付合同款总额5%的违约金。                                                                      </w:t>
      </w:r>
    </w:p>
    <w:p>
      <w:pPr>
        <w:ind w:firstLine="420" w:firstLineChars="200"/>
        <w:rPr>
          <w:rFonts w:ascii="宋体" w:hAnsi="宋体"/>
          <w:szCs w:val="21"/>
        </w:rPr>
      </w:pPr>
      <w:r>
        <w:rPr>
          <w:rFonts w:hint="eastAsia" w:ascii="宋体" w:hAnsi="宋体"/>
          <w:szCs w:val="21"/>
        </w:rPr>
        <w:t>八、争议处理。</w:t>
      </w:r>
    </w:p>
    <w:p>
      <w:pPr>
        <w:ind w:firstLine="315" w:firstLineChars="150"/>
        <w:rPr>
          <w:rFonts w:ascii="宋体" w:hAnsi="宋体"/>
          <w:szCs w:val="21"/>
        </w:rPr>
      </w:pPr>
      <w:r>
        <w:rPr>
          <w:rFonts w:hint="eastAsia" w:ascii="宋体" w:hAnsi="宋体"/>
          <w:szCs w:val="21"/>
        </w:rPr>
        <w:t xml:space="preserve">（1）合同在履行过程中发生争议时，甲方与乙方及时协商解决。协商不成时，提请“杭州仲裁委员会”仲裁；                                                                           </w:t>
      </w:r>
    </w:p>
    <w:p>
      <w:pPr>
        <w:ind w:firstLine="315" w:firstLineChars="150"/>
        <w:rPr>
          <w:rFonts w:ascii="宋体" w:hAnsi="宋体"/>
          <w:szCs w:val="21"/>
        </w:rPr>
      </w:pPr>
      <w:r>
        <w:rPr>
          <w:rFonts w:hint="eastAsia" w:ascii="宋体" w:hAnsi="宋体"/>
          <w:szCs w:val="21"/>
        </w:rPr>
        <w:t xml:space="preserve">（2）对于因违反或终止合同而引起的损失、损害的赔偿，由甲方与乙方友好协商解决，经协商仍未能达成一致的，提交杭州仲裁委员会仲裁。                                                       </w:t>
      </w:r>
    </w:p>
    <w:p>
      <w:pPr>
        <w:ind w:firstLine="315" w:firstLineChars="150"/>
        <w:rPr>
          <w:rFonts w:ascii="宋体" w:hAnsi="宋体"/>
          <w:szCs w:val="21"/>
        </w:rPr>
      </w:pPr>
      <w:r>
        <w:rPr>
          <w:rFonts w:hint="eastAsia" w:ascii="宋体" w:hAnsi="宋体"/>
          <w:szCs w:val="21"/>
        </w:rPr>
        <w:t>（3）解决合同争议所在地：甲方所在地</w:t>
      </w:r>
    </w:p>
    <w:p>
      <w:pPr>
        <w:ind w:firstLine="420" w:firstLineChars="200"/>
        <w:rPr>
          <w:rFonts w:ascii="宋体" w:hAnsi="宋体"/>
          <w:szCs w:val="21"/>
        </w:rPr>
      </w:pPr>
      <w:r>
        <w:rPr>
          <w:rFonts w:hint="eastAsia" w:ascii="宋体" w:hAnsi="宋体"/>
          <w:szCs w:val="21"/>
        </w:rPr>
        <w:t xml:space="preserve">九、不可抗力：不可抗力是指《中华人民共和国合同法》所列举的不可抗力。不可抗力一旦发生，证明文件由法律规定部门签署，并由甲方、乙方及采购代理机构三方协商合同逾期履行和继续履行的方法，在此情况下，任何一方不能要求损失赔偿。                                                   </w:t>
      </w:r>
    </w:p>
    <w:p>
      <w:pPr>
        <w:ind w:firstLine="420" w:firstLineChars="200"/>
        <w:rPr>
          <w:rFonts w:ascii="宋体" w:hAnsi="宋体"/>
          <w:szCs w:val="21"/>
        </w:rPr>
      </w:pPr>
      <w:r>
        <w:rPr>
          <w:rFonts w:hint="eastAsia" w:ascii="宋体" w:hAnsi="宋体"/>
          <w:szCs w:val="21"/>
        </w:rPr>
        <w:t xml:space="preserve">十、其他约定事项：                                                                               </w:t>
      </w:r>
    </w:p>
    <w:p>
      <w:pPr>
        <w:ind w:firstLine="420" w:firstLineChars="200"/>
        <w:rPr>
          <w:rFonts w:ascii="宋体" w:hAnsi="宋体"/>
          <w:szCs w:val="21"/>
        </w:rPr>
      </w:pPr>
      <w:r>
        <w:rPr>
          <w:rFonts w:hint="eastAsia" w:ascii="宋体" w:hAnsi="宋体"/>
          <w:szCs w:val="21"/>
        </w:rPr>
        <w:t xml:space="preserve">1、甲方在收到货物开箱验收后，如出现质量异议或品牌规格、数量不符合合同规定，应向乙方提出异议，未提出异议的，应及时确认签署安装验收合格报告。                                   </w:t>
      </w:r>
    </w:p>
    <w:p>
      <w:pPr>
        <w:ind w:firstLine="420" w:firstLineChars="200"/>
        <w:rPr>
          <w:rFonts w:ascii="宋体" w:hAnsi="宋体"/>
          <w:szCs w:val="21"/>
        </w:rPr>
      </w:pPr>
      <w:r>
        <w:rPr>
          <w:rFonts w:hint="eastAsia" w:ascii="宋体" w:hAnsi="宋体"/>
          <w:szCs w:val="21"/>
        </w:rPr>
        <w:t>2、乙方免费提供   年整机保修，保修期后提供终身维修服务。因乙方响应不及时、技术服务质量问题导致甲方设备不能及时修复或数据丢失等情况造成甲方损失的，甲方保留追究乙方相应经济责任和法律责任的权力。</w:t>
      </w:r>
    </w:p>
    <w:p>
      <w:pPr>
        <w:ind w:firstLine="560"/>
        <w:rPr>
          <w:rFonts w:ascii="宋体" w:hAnsi="宋体"/>
          <w:szCs w:val="21"/>
        </w:rPr>
      </w:pPr>
      <w:r>
        <w:rPr>
          <w:rFonts w:hint="eastAsia" w:ascii="宋体" w:hAnsi="宋体"/>
          <w:szCs w:val="21"/>
        </w:rPr>
        <w:t>3、未经过甲方的同意，乙方不得转让其应履行的合同项下的义务，和将部分合同项下的义务分包给其他单位完成。</w:t>
      </w:r>
    </w:p>
    <w:p>
      <w:pPr>
        <w:ind w:firstLine="560"/>
        <w:rPr>
          <w:rFonts w:ascii="宋体" w:hAnsi="宋体"/>
          <w:szCs w:val="21"/>
        </w:rPr>
      </w:pPr>
      <w:r>
        <w:rPr>
          <w:rFonts w:hint="eastAsia" w:ascii="宋体" w:hAnsi="宋体"/>
          <w:szCs w:val="21"/>
        </w:rPr>
        <w:t>4、乙方人员在甲方场地工作时，应遵守甲方相关规章、制度。</w:t>
      </w:r>
    </w:p>
    <w:p>
      <w:pPr>
        <w:ind w:firstLine="560"/>
        <w:rPr>
          <w:rFonts w:ascii="宋体" w:hAnsi="宋体"/>
          <w:szCs w:val="21"/>
        </w:rPr>
      </w:pPr>
      <w:r>
        <w:rPr>
          <w:rFonts w:hint="eastAsia" w:ascii="宋体" w:hAnsi="宋体"/>
          <w:szCs w:val="21"/>
        </w:rPr>
        <w:t>5、本合同任何一方给另一方的通知，都应以书面或电传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电报的形式发送，而另一方应以书面形式确认并发送到对方明确的地址。</w:t>
      </w:r>
    </w:p>
    <w:p>
      <w:pPr>
        <w:ind w:firstLine="560"/>
        <w:rPr>
          <w:rFonts w:ascii="宋体" w:hAnsi="宋体"/>
          <w:szCs w:val="21"/>
        </w:rPr>
      </w:pPr>
      <w:r>
        <w:rPr>
          <w:rFonts w:hint="eastAsia" w:ascii="宋体" w:hAnsi="宋体"/>
          <w:szCs w:val="21"/>
        </w:rPr>
        <w:t>6、招标文件（编号：hwcg2019-   ）、投标文件及评标过程中形成的文字资料、询标纪要均作为本合同的组成部分，具有同等效力。</w:t>
      </w:r>
    </w:p>
    <w:p>
      <w:pPr>
        <w:ind w:firstLine="560"/>
        <w:rPr>
          <w:rFonts w:ascii="宋体" w:hAnsi="宋体"/>
          <w:szCs w:val="21"/>
        </w:rPr>
      </w:pPr>
      <w:r>
        <w:rPr>
          <w:rFonts w:hint="eastAsia" w:ascii="宋体" w:hAnsi="宋体"/>
          <w:szCs w:val="21"/>
        </w:rPr>
        <w:t>7、本合同一式四份，甲方三份，乙方一份。</w:t>
      </w:r>
    </w:p>
    <w:p>
      <w:pPr>
        <w:ind w:firstLine="560"/>
        <w:rPr>
          <w:rFonts w:ascii="宋体" w:hAnsi="宋体"/>
          <w:szCs w:val="21"/>
        </w:rPr>
      </w:pPr>
      <w:r>
        <w:rPr>
          <w:rFonts w:hint="eastAsia" w:ascii="宋体" w:hAnsi="宋体"/>
          <w:szCs w:val="21"/>
        </w:rPr>
        <w:t xml:space="preserve">8、适用法律：本合同应按照中华人民共和国的法律进行解释。                                                                   </w:t>
      </w:r>
    </w:p>
    <w:p>
      <w:pPr>
        <w:ind w:firstLine="525" w:firstLineChars="250"/>
        <w:rPr>
          <w:rFonts w:ascii="宋体" w:hAnsi="宋体"/>
          <w:sz w:val="28"/>
          <w:szCs w:val="28"/>
        </w:rPr>
      </w:pPr>
      <w:r>
        <w:rPr>
          <w:rFonts w:hint="eastAsia" w:ascii="宋体" w:hAnsi="宋体"/>
          <w:szCs w:val="21"/>
        </w:rPr>
        <w:t>9、其他约定：</w:t>
      </w:r>
    </w:p>
    <w:p>
      <w:pPr>
        <w:ind w:firstLine="700" w:firstLineChars="250"/>
        <w:rPr>
          <w:rFonts w:ascii="宋体" w:hAnsi="宋体"/>
          <w:sz w:val="28"/>
          <w:szCs w:val="28"/>
        </w:rPr>
      </w:pPr>
      <w:r>
        <w:rPr>
          <w:rFonts w:hint="eastAsia" w:ascii="宋体" w:hAnsi="宋体"/>
          <w:sz w:val="28"/>
          <w:szCs w:val="28"/>
        </w:rPr>
        <w:t xml:space="preserve">                                                                  </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786"/>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379" w:hRule="atLeast"/>
        </w:trPr>
        <w:tc>
          <w:tcPr>
            <w:tcW w:w="4786" w:type="dxa"/>
            <w:noWrap w:val="0"/>
            <w:vAlign w:val="center"/>
          </w:tcPr>
          <w:p>
            <w:pPr>
              <w:ind w:right="-38" w:rightChars="-18"/>
            </w:pPr>
            <w:r>
              <w:rPr>
                <w:rFonts w:hint="eastAsia"/>
              </w:rPr>
              <w:t xml:space="preserve">甲方全称： </w:t>
            </w:r>
          </w:p>
          <w:p>
            <w:pPr>
              <w:ind w:right="-38" w:rightChars="-18"/>
            </w:pPr>
          </w:p>
          <w:p>
            <w:pPr>
              <w:ind w:right="-38" w:rightChars="-18"/>
            </w:pPr>
          </w:p>
          <w:p>
            <w:pPr>
              <w:ind w:right="-38" w:rightChars="-18"/>
            </w:pPr>
          </w:p>
          <w:p>
            <w:pPr>
              <w:ind w:right="-38" w:rightChars="-18"/>
            </w:pPr>
          </w:p>
          <w:p>
            <w:pPr>
              <w:ind w:right="-38" w:rightChars="-18"/>
            </w:pPr>
          </w:p>
        </w:tc>
        <w:tc>
          <w:tcPr>
            <w:tcW w:w="4820" w:type="dxa"/>
            <w:noWrap w:val="0"/>
            <w:vAlign w:val="center"/>
          </w:tcPr>
          <w:p>
            <w:pPr>
              <w:ind w:right="-38" w:rightChars="-18"/>
            </w:pPr>
            <w:r>
              <w:rPr>
                <w:rFonts w:hint="eastAsia"/>
              </w:rPr>
              <w:t xml:space="preserve">乙方全称： </w:t>
            </w:r>
          </w:p>
          <w:p>
            <w:pPr>
              <w:ind w:right="-38" w:rightChars="-18"/>
            </w:pPr>
          </w:p>
          <w:p>
            <w:pPr>
              <w:ind w:right="-38" w:rightChars="-18"/>
            </w:pPr>
          </w:p>
          <w:p>
            <w:pPr>
              <w:ind w:right="-38" w:rightChars="-18"/>
            </w:pPr>
          </w:p>
          <w:p>
            <w:pPr>
              <w:ind w:right="-38" w:rightChars="-18"/>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94" w:hRule="atLeast"/>
        </w:trPr>
        <w:tc>
          <w:tcPr>
            <w:tcW w:w="4786" w:type="dxa"/>
            <w:noWrap w:val="0"/>
            <w:vAlign w:val="center"/>
          </w:tcPr>
          <w:p>
            <w:pPr>
              <w:ind w:right="-38" w:rightChars="-18"/>
            </w:pPr>
            <w:r>
              <w:rPr>
                <w:rFonts w:hint="eastAsia"/>
              </w:rPr>
              <w:t xml:space="preserve">地址： </w:t>
            </w:r>
          </w:p>
        </w:tc>
        <w:tc>
          <w:tcPr>
            <w:tcW w:w="4820" w:type="dxa"/>
            <w:noWrap w:val="0"/>
            <w:vAlign w:val="center"/>
          </w:tcPr>
          <w:p>
            <w:pPr>
              <w:ind w:right="-38" w:rightChars="-18"/>
            </w:pPr>
            <w:r>
              <w:rPr>
                <w:rFonts w:hint="eastAsia"/>
              </w:rPr>
              <w:t xml:space="preserve">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94" w:hRule="atLeast"/>
        </w:trPr>
        <w:tc>
          <w:tcPr>
            <w:tcW w:w="4786" w:type="dxa"/>
            <w:noWrap w:val="0"/>
            <w:vAlign w:val="center"/>
          </w:tcPr>
          <w:p>
            <w:pPr>
              <w:ind w:right="-38" w:rightChars="-18"/>
            </w:pPr>
            <w:r>
              <w:rPr>
                <w:rFonts w:hint="eastAsia"/>
              </w:rPr>
              <w:t>税号：</w:t>
            </w:r>
          </w:p>
        </w:tc>
        <w:tc>
          <w:tcPr>
            <w:tcW w:w="4820" w:type="dxa"/>
            <w:noWrap w:val="0"/>
            <w:vAlign w:val="center"/>
          </w:tcPr>
          <w:p>
            <w:pPr>
              <w:ind w:right="-38" w:rightChars="-18"/>
            </w:pPr>
            <w:r>
              <w:rPr>
                <w:rFonts w:hint="eastAsia"/>
              </w:rPr>
              <w:t>税号：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94" w:hRule="atLeast"/>
        </w:trPr>
        <w:tc>
          <w:tcPr>
            <w:tcW w:w="4786" w:type="dxa"/>
            <w:noWrap w:val="0"/>
            <w:vAlign w:val="center"/>
          </w:tcPr>
          <w:p>
            <w:pPr>
              <w:ind w:right="-38" w:rightChars="-18"/>
            </w:pPr>
            <w:r>
              <w:rPr>
                <w:rFonts w:hint="eastAsia"/>
              </w:rPr>
              <w:t>电话：</w:t>
            </w:r>
          </w:p>
        </w:tc>
        <w:tc>
          <w:tcPr>
            <w:tcW w:w="4820" w:type="dxa"/>
            <w:noWrap w:val="0"/>
            <w:vAlign w:val="center"/>
          </w:tcPr>
          <w:p>
            <w:pPr>
              <w:ind w:right="-38" w:rightChars="-18"/>
            </w:pPr>
            <w:r>
              <w:rPr>
                <w:rFonts w:hint="eastAsia"/>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94" w:hRule="atLeast"/>
        </w:trPr>
        <w:tc>
          <w:tcPr>
            <w:tcW w:w="4786" w:type="dxa"/>
            <w:noWrap w:val="0"/>
            <w:vAlign w:val="center"/>
          </w:tcPr>
          <w:p>
            <w:pPr>
              <w:ind w:right="-38" w:rightChars="-18"/>
            </w:pPr>
            <w:r>
              <w:rPr>
                <w:rFonts w:hint="eastAsia"/>
              </w:rPr>
              <w:t>开户银行账号：</w:t>
            </w:r>
          </w:p>
        </w:tc>
        <w:tc>
          <w:tcPr>
            <w:tcW w:w="4820" w:type="dxa"/>
            <w:noWrap w:val="0"/>
            <w:vAlign w:val="center"/>
          </w:tcPr>
          <w:p>
            <w:pPr>
              <w:ind w:right="-38" w:rightChars="-18"/>
            </w:pPr>
            <w:r>
              <w:rPr>
                <w:rFonts w:hint="eastAsia"/>
              </w:rPr>
              <w:t>开户银行账号：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94" w:hRule="atLeast"/>
        </w:trPr>
        <w:tc>
          <w:tcPr>
            <w:tcW w:w="4786" w:type="dxa"/>
            <w:noWrap w:val="0"/>
            <w:vAlign w:val="center"/>
          </w:tcPr>
          <w:p>
            <w:pPr>
              <w:ind w:right="-38" w:rightChars="-18"/>
            </w:pPr>
            <w:r>
              <w:rPr>
                <w:rFonts w:hint="eastAsia"/>
              </w:rPr>
              <w:t>单位邮编：         开户行邮编：</w:t>
            </w:r>
          </w:p>
        </w:tc>
        <w:tc>
          <w:tcPr>
            <w:tcW w:w="4820" w:type="dxa"/>
            <w:noWrap w:val="0"/>
            <w:vAlign w:val="center"/>
          </w:tcPr>
          <w:p>
            <w:pPr>
              <w:ind w:right="-38" w:rightChars="-18"/>
            </w:pPr>
            <w:r>
              <w:rPr>
                <w:rFonts w:hint="eastAsia"/>
              </w:rPr>
              <w:t>单位邮编：       开户行邮编：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794" w:hRule="atLeast"/>
        </w:trPr>
        <w:tc>
          <w:tcPr>
            <w:tcW w:w="4786" w:type="dxa"/>
            <w:noWrap w:val="0"/>
            <w:vAlign w:val="center"/>
          </w:tcPr>
          <w:p>
            <w:pPr>
              <w:ind w:right="-38" w:rightChars="-18"/>
            </w:pPr>
            <w:r>
              <w:rPr>
                <w:rFonts w:hint="eastAsia"/>
              </w:rPr>
              <w:t>委托代理人：</w:t>
            </w:r>
          </w:p>
        </w:tc>
        <w:tc>
          <w:tcPr>
            <w:tcW w:w="4820" w:type="dxa"/>
            <w:noWrap w:val="0"/>
            <w:vAlign w:val="center"/>
          </w:tcPr>
          <w:p>
            <w:pPr>
              <w:ind w:right="-38" w:rightChars="-18"/>
            </w:pPr>
            <w:r>
              <w:rPr>
                <w:rFonts w:hint="eastAsia"/>
              </w:rPr>
              <w:t>委托代理人：</w:t>
            </w:r>
          </w:p>
        </w:tc>
      </w:tr>
    </w:tbl>
    <w:p>
      <w:pPr>
        <w:rPr>
          <w:rFonts w:hint="eastAsia"/>
          <w:b/>
          <w:sz w:val="52"/>
          <w:szCs w:val="52"/>
        </w:rPr>
      </w:pPr>
    </w:p>
    <w:p>
      <w:pPr>
        <w:jc w:val="center"/>
        <w:rPr>
          <w:rFonts w:hint="eastAsia"/>
          <w:b/>
          <w:sz w:val="52"/>
          <w:szCs w:val="52"/>
        </w:rPr>
      </w:pPr>
    </w:p>
    <w:p>
      <w:pPr>
        <w:jc w:val="center"/>
        <w:rPr>
          <w:b/>
          <w:sz w:val="52"/>
          <w:szCs w:val="52"/>
        </w:rPr>
      </w:pPr>
      <w:r>
        <w:rPr>
          <w:rFonts w:hint="eastAsia"/>
          <w:b/>
          <w:sz w:val="52"/>
          <w:szCs w:val="52"/>
        </w:rPr>
        <w:t>第六部分 应提交的有关格式范例</w:t>
      </w:r>
    </w:p>
    <w:p>
      <w:pPr>
        <w:rPr>
          <w:sz w:val="28"/>
          <w:szCs w:val="28"/>
        </w:rPr>
      </w:pPr>
    </w:p>
    <w:p>
      <w:pPr>
        <w:ind w:firstLine="560" w:firstLineChars="200"/>
        <w:rPr>
          <w:sz w:val="28"/>
          <w:szCs w:val="28"/>
        </w:rPr>
      </w:pPr>
      <w:r>
        <w:rPr>
          <w:rFonts w:hint="eastAsia"/>
          <w:sz w:val="28"/>
          <w:szCs w:val="28"/>
        </w:rPr>
        <w:t>一、投标人提交投标文件须知：</w:t>
      </w:r>
    </w:p>
    <w:p>
      <w:pPr>
        <w:ind w:firstLine="560" w:firstLineChars="200"/>
        <w:rPr>
          <w:sz w:val="28"/>
          <w:szCs w:val="28"/>
        </w:rPr>
      </w:pPr>
      <w:r>
        <w:rPr>
          <w:rFonts w:hint="eastAsia"/>
          <w:sz w:val="28"/>
          <w:szCs w:val="28"/>
        </w:rPr>
        <w:t>1、投标人应严格按照以下顺序填写和提交下述规定的全部格式文件以及其他有关资料，混乱的编排导致投标文件被误读或评标委员会查找不到有效文件是投标人的风险。</w:t>
      </w:r>
    </w:p>
    <w:p>
      <w:pPr>
        <w:ind w:firstLine="560" w:firstLineChars="200"/>
        <w:rPr>
          <w:sz w:val="28"/>
          <w:szCs w:val="28"/>
        </w:rPr>
      </w:pPr>
      <w:r>
        <w:rPr>
          <w:rFonts w:hint="eastAsia"/>
          <w:sz w:val="28"/>
          <w:szCs w:val="28"/>
        </w:rPr>
        <w:t>2、所附表格中要求回答的全部问题和/或信息都必须正面回答。</w:t>
      </w:r>
    </w:p>
    <w:p>
      <w:pPr>
        <w:ind w:firstLine="560" w:firstLineChars="200"/>
        <w:rPr>
          <w:sz w:val="28"/>
          <w:szCs w:val="28"/>
        </w:rPr>
      </w:pPr>
      <w:r>
        <w:rPr>
          <w:rFonts w:hint="eastAsia"/>
          <w:sz w:val="28"/>
          <w:szCs w:val="28"/>
        </w:rPr>
        <w:t>3、本声明书的签字人应保证全部声明和问题的回答是真实的和准确的。</w:t>
      </w:r>
    </w:p>
    <w:p>
      <w:pPr>
        <w:ind w:firstLine="560" w:firstLineChars="200"/>
        <w:rPr>
          <w:sz w:val="28"/>
          <w:szCs w:val="28"/>
        </w:rPr>
      </w:pPr>
      <w:r>
        <w:rPr>
          <w:rFonts w:hint="eastAsia"/>
          <w:sz w:val="28"/>
          <w:szCs w:val="28"/>
        </w:rPr>
        <w:t>4、评标委员会将应用投标人提交的资料做出自己的判断。</w:t>
      </w:r>
    </w:p>
    <w:p>
      <w:pPr>
        <w:ind w:firstLine="560" w:firstLineChars="200"/>
        <w:rPr>
          <w:sz w:val="28"/>
          <w:szCs w:val="28"/>
        </w:rPr>
      </w:pPr>
      <w:r>
        <w:rPr>
          <w:rFonts w:hint="eastAsia"/>
          <w:sz w:val="28"/>
          <w:szCs w:val="28"/>
        </w:rPr>
        <w:t>5、投标人提交的材料将在一定期限内被保密保存，但不退还。</w:t>
      </w:r>
    </w:p>
    <w:p>
      <w:pPr>
        <w:ind w:firstLine="560" w:firstLineChars="200"/>
        <w:rPr>
          <w:sz w:val="28"/>
          <w:szCs w:val="28"/>
        </w:rPr>
      </w:pPr>
      <w:r>
        <w:rPr>
          <w:rFonts w:hint="eastAsia"/>
          <w:sz w:val="28"/>
          <w:szCs w:val="28"/>
        </w:rPr>
        <w:t>6、全部文件应按投标人须知中规定的语言和份数提交。投标文件组成漏项或未按规定的格式编制或投标文件正、副本份数不足，内容不全或内容字迹模糊辨认不清的情况，将有可能被评标委员会认定为投标无效。</w:t>
      </w:r>
    </w:p>
    <w:p>
      <w:pPr>
        <w:ind w:firstLine="560" w:firstLineChars="200"/>
        <w:rPr>
          <w:sz w:val="28"/>
          <w:szCs w:val="28"/>
        </w:rPr>
      </w:pPr>
      <w:r>
        <w:rPr>
          <w:rFonts w:hint="eastAsia"/>
          <w:sz w:val="28"/>
          <w:szCs w:val="28"/>
        </w:rPr>
        <w:t>4、涉及到的外文资料均须中文翻译件，翻译件须明确体现生产企业、产品名称及型号和有效期。</w:t>
      </w:r>
    </w:p>
    <w:p>
      <w:pPr>
        <w:ind w:firstLine="560" w:firstLineChars="200"/>
        <w:rPr>
          <w:sz w:val="28"/>
          <w:szCs w:val="28"/>
        </w:rPr>
      </w:pPr>
      <w:r>
        <w:rPr>
          <w:rFonts w:hint="eastAsia"/>
          <w:sz w:val="28"/>
          <w:szCs w:val="28"/>
        </w:rPr>
        <w:t>5、企业应积极提供各自对成交有利的证明材料，如果未提供，采购人及经办机构将会默认为无此类资料或以该类的最低级别处理。</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b/>
          <w:sz w:val="44"/>
          <w:szCs w:val="44"/>
        </w:rPr>
      </w:pPr>
      <w:r>
        <w:rPr>
          <w:rFonts w:hint="eastAsia"/>
          <w:b/>
          <w:sz w:val="44"/>
          <w:szCs w:val="44"/>
        </w:rPr>
        <w:t>投标文件递交要求及装订顺序表</w:t>
      </w:r>
    </w:p>
    <w:p/>
    <w:tbl>
      <w:tblPr>
        <w:tblStyle w:val="27"/>
        <w:tblW w:w="95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0"/>
        <w:gridCol w:w="4377"/>
        <w:gridCol w:w="41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44" w:hRule="atLeast"/>
          <w:tblHeader/>
          <w:jc w:val="center"/>
        </w:trPr>
        <w:tc>
          <w:tcPr>
            <w:tcW w:w="1040" w:type="dxa"/>
            <w:noWrap w:val="0"/>
            <w:vAlign w:val="center"/>
          </w:tcPr>
          <w:p>
            <w:pPr>
              <w:jc w:val="center"/>
              <w:rPr>
                <w:sz w:val="28"/>
                <w:szCs w:val="28"/>
              </w:rPr>
            </w:pPr>
            <w:r>
              <w:rPr>
                <w:rFonts w:hint="eastAsia"/>
                <w:sz w:val="28"/>
                <w:szCs w:val="28"/>
              </w:rPr>
              <w:t>序号</w:t>
            </w:r>
          </w:p>
        </w:tc>
        <w:tc>
          <w:tcPr>
            <w:tcW w:w="4377" w:type="dxa"/>
            <w:noWrap w:val="0"/>
            <w:vAlign w:val="center"/>
          </w:tcPr>
          <w:p>
            <w:pPr>
              <w:jc w:val="center"/>
              <w:rPr>
                <w:sz w:val="28"/>
                <w:szCs w:val="28"/>
              </w:rPr>
            </w:pPr>
            <w:r>
              <w:rPr>
                <w:rFonts w:hint="eastAsia"/>
                <w:sz w:val="28"/>
                <w:szCs w:val="28"/>
              </w:rPr>
              <w:t>材 料 名 称</w:t>
            </w:r>
          </w:p>
        </w:tc>
        <w:tc>
          <w:tcPr>
            <w:tcW w:w="4141" w:type="dxa"/>
            <w:noWrap w:val="0"/>
            <w:vAlign w:val="center"/>
          </w:tcPr>
          <w:p>
            <w:pPr>
              <w:jc w:val="center"/>
              <w:rPr>
                <w:sz w:val="28"/>
                <w:szCs w:val="28"/>
              </w:rPr>
            </w:pPr>
            <w:r>
              <w:rPr>
                <w:rFonts w:hint="eastAsia"/>
                <w:sz w:val="28"/>
                <w:szCs w:val="28"/>
              </w:rPr>
              <w:t>具 体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一</w:t>
            </w:r>
          </w:p>
        </w:tc>
        <w:tc>
          <w:tcPr>
            <w:tcW w:w="8518" w:type="dxa"/>
            <w:gridSpan w:val="2"/>
            <w:noWrap w:val="0"/>
            <w:vAlign w:val="center"/>
          </w:tcPr>
          <w:p>
            <w:pPr>
              <w:jc w:val="center"/>
              <w:rPr>
                <w:b/>
                <w:sz w:val="28"/>
                <w:szCs w:val="28"/>
              </w:rPr>
            </w:pPr>
            <w:r>
              <w:rPr>
                <w:rFonts w:hint="eastAsia"/>
                <w:b/>
                <w:sz w:val="28"/>
                <w:szCs w:val="28"/>
              </w:rPr>
              <w:t>投标文件封面及目录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二</w:t>
            </w:r>
          </w:p>
        </w:tc>
        <w:tc>
          <w:tcPr>
            <w:tcW w:w="8518" w:type="dxa"/>
            <w:gridSpan w:val="2"/>
            <w:noWrap w:val="0"/>
            <w:vAlign w:val="center"/>
          </w:tcPr>
          <w:p>
            <w:pPr>
              <w:jc w:val="center"/>
              <w:rPr>
                <w:sz w:val="28"/>
                <w:szCs w:val="28"/>
              </w:rPr>
            </w:pPr>
            <w:r>
              <w:rPr>
                <w:rFonts w:hint="eastAsia"/>
                <w:b/>
                <w:sz w:val="28"/>
                <w:szCs w:val="28"/>
              </w:rPr>
              <w:t>报价文件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1</w:t>
            </w:r>
          </w:p>
        </w:tc>
        <w:tc>
          <w:tcPr>
            <w:tcW w:w="4377" w:type="dxa"/>
            <w:noWrap w:val="0"/>
            <w:vAlign w:val="center"/>
          </w:tcPr>
          <w:p>
            <w:pPr>
              <w:rPr>
                <w:sz w:val="28"/>
                <w:szCs w:val="28"/>
              </w:rPr>
            </w:pPr>
            <w:r>
              <w:rPr>
                <w:rFonts w:hint="eastAsia"/>
                <w:sz w:val="28"/>
                <w:szCs w:val="28"/>
              </w:rPr>
              <w:t>投标函</w:t>
            </w:r>
          </w:p>
        </w:tc>
        <w:tc>
          <w:tcPr>
            <w:tcW w:w="4141" w:type="dxa"/>
            <w:noWrap w:val="0"/>
            <w:vAlign w:val="center"/>
          </w:tcPr>
          <w:p>
            <w:pPr>
              <w:rPr>
                <w:sz w:val="28"/>
                <w:szCs w:val="28"/>
              </w:rPr>
            </w:pPr>
            <w:r>
              <w:rPr>
                <w:rFonts w:hint="eastAsia"/>
                <w:sz w:val="28"/>
                <w:szCs w:val="28"/>
              </w:rPr>
              <w:t>格式详见附表1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2</w:t>
            </w:r>
          </w:p>
        </w:tc>
        <w:tc>
          <w:tcPr>
            <w:tcW w:w="4377" w:type="dxa"/>
            <w:noWrap w:val="0"/>
            <w:vAlign w:val="center"/>
          </w:tcPr>
          <w:p>
            <w:pPr>
              <w:rPr>
                <w:sz w:val="28"/>
                <w:szCs w:val="28"/>
              </w:rPr>
            </w:pPr>
            <w:r>
              <w:rPr>
                <w:rFonts w:hint="eastAsia"/>
                <w:sz w:val="28"/>
                <w:szCs w:val="28"/>
              </w:rPr>
              <w:t>投标设备报价明细表</w:t>
            </w:r>
          </w:p>
        </w:tc>
        <w:tc>
          <w:tcPr>
            <w:tcW w:w="4141" w:type="dxa"/>
            <w:noWrap w:val="0"/>
            <w:vAlign w:val="center"/>
          </w:tcPr>
          <w:p>
            <w:pPr>
              <w:rPr>
                <w:sz w:val="28"/>
                <w:szCs w:val="28"/>
              </w:rPr>
            </w:pPr>
            <w:r>
              <w:rPr>
                <w:rFonts w:hint="eastAsia"/>
                <w:sz w:val="28"/>
                <w:szCs w:val="28"/>
              </w:rPr>
              <w:t>格式详见附表2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rFonts w:hint="eastAsia"/>
                <w:sz w:val="28"/>
                <w:szCs w:val="28"/>
              </w:rPr>
            </w:pPr>
            <w:r>
              <w:rPr>
                <w:rFonts w:hint="eastAsia"/>
                <w:sz w:val="28"/>
                <w:szCs w:val="28"/>
              </w:rPr>
              <w:t>3</w:t>
            </w:r>
          </w:p>
        </w:tc>
        <w:tc>
          <w:tcPr>
            <w:tcW w:w="4377" w:type="dxa"/>
            <w:noWrap w:val="0"/>
            <w:vAlign w:val="center"/>
          </w:tcPr>
          <w:p>
            <w:pPr>
              <w:rPr>
                <w:rFonts w:hint="eastAsia"/>
                <w:color w:val="FF0000"/>
                <w:sz w:val="28"/>
                <w:szCs w:val="28"/>
              </w:rPr>
            </w:pPr>
            <w:r>
              <w:rPr>
                <w:rFonts w:hint="eastAsia"/>
                <w:color w:val="FF0000"/>
                <w:sz w:val="28"/>
                <w:szCs w:val="28"/>
              </w:rPr>
              <w:t>中小企业声明函、资格确认意见书（包括经销商与生产厂家，如果有）</w:t>
            </w:r>
          </w:p>
        </w:tc>
        <w:tc>
          <w:tcPr>
            <w:tcW w:w="4141" w:type="dxa"/>
            <w:noWrap w:val="0"/>
            <w:vAlign w:val="center"/>
          </w:tcPr>
          <w:p>
            <w:pPr>
              <w:rPr>
                <w:rFonts w:hint="eastAsia"/>
                <w:sz w:val="28"/>
                <w:szCs w:val="28"/>
              </w:rPr>
            </w:pPr>
            <w:r>
              <w:rPr>
                <w:rFonts w:hint="eastAsia"/>
                <w:sz w:val="28"/>
                <w:szCs w:val="28"/>
              </w:rPr>
              <w:t>格式详见附件3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三</w:t>
            </w:r>
          </w:p>
        </w:tc>
        <w:tc>
          <w:tcPr>
            <w:tcW w:w="8518" w:type="dxa"/>
            <w:gridSpan w:val="2"/>
            <w:noWrap w:val="0"/>
            <w:vAlign w:val="center"/>
          </w:tcPr>
          <w:p>
            <w:pPr>
              <w:jc w:val="center"/>
              <w:rPr>
                <w:b/>
                <w:sz w:val="28"/>
                <w:szCs w:val="28"/>
              </w:rPr>
            </w:pPr>
            <w:r>
              <w:rPr>
                <w:rFonts w:hint="eastAsia"/>
                <w:b/>
                <w:sz w:val="28"/>
                <w:szCs w:val="28"/>
              </w:rPr>
              <w:t>商务技术文件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4</w:t>
            </w:r>
          </w:p>
        </w:tc>
        <w:tc>
          <w:tcPr>
            <w:tcW w:w="4377" w:type="dxa"/>
            <w:noWrap w:val="0"/>
            <w:vAlign w:val="center"/>
          </w:tcPr>
          <w:p>
            <w:pPr>
              <w:rPr>
                <w:sz w:val="28"/>
                <w:szCs w:val="28"/>
              </w:rPr>
            </w:pPr>
            <w:r>
              <w:rPr>
                <w:rFonts w:hint="eastAsia"/>
                <w:sz w:val="28"/>
                <w:szCs w:val="28"/>
              </w:rPr>
              <w:t>投标设备配置清单</w:t>
            </w:r>
          </w:p>
        </w:tc>
        <w:tc>
          <w:tcPr>
            <w:tcW w:w="4141" w:type="dxa"/>
            <w:noWrap w:val="0"/>
            <w:vAlign w:val="center"/>
          </w:tcPr>
          <w:p>
            <w:pPr>
              <w:rPr>
                <w:sz w:val="28"/>
                <w:szCs w:val="28"/>
              </w:rPr>
            </w:pPr>
            <w:r>
              <w:rPr>
                <w:rFonts w:hint="eastAsia"/>
                <w:sz w:val="28"/>
                <w:szCs w:val="28"/>
              </w:rPr>
              <w:t>格式详见附表4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5</w:t>
            </w:r>
          </w:p>
        </w:tc>
        <w:tc>
          <w:tcPr>
            <w:tcW w:w="4377" w:type="dxa"/>
            <w:noWrap w:val="0"/>
            <w:vAlign w:val="center"/>
          </w:tcPr>
          <w:p>
            <w:pPr>
              <w:rPr>
                <w:sz w:val="28"/>
                <w:szCs w:val="28"/>
              </w:rPr>
            </w:pPr>
            <w:r>
              <w:rPr>
                <w:rFonts w:ascii="宋体" w:hAnsi="宋体"/>
                <w:color w:val="0000FF"/>
                <w:sz w:val="28"/>
                <w:szCs w:val="28"/>
              </w:rPr>
              <w:t>消耗品、备品备件购买价格清单</w:t>
            </w:r>
          </w:p>
        </w:tc>
        <w:tc>
          <w:tcPr>
            <w:tcW w:w="4141" w:type="dxa"/>
            <w:noWrap w:val="0"/>
            <w:vAlign w:val="center"/>
          </w:tcPr>
          <w:p>
            <w:pPr>
              <w:rPr>
                <w:sz w:val="28"/>
                <w:szCs w:val="28"/>
              </w:rPr>
            </w:pPr>
            <w:r>
              <w:rPr>
                <w:rFonts w:hint="eastAsia"/>
                <w:sz w:val="28"/>
                <w:szCs w:val="28"/>
              </w:rPr>
              <w:t>格式详见附表5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9" w:hRule="atLeast"/>
          <w:jc w:val="center"/>
        </w:trPr>
        <w:tc>
          <w:tcPr>
            <w:tcW w:w="1040" w:type="dxa"/>
            <w:noWrap w:val="0"/>
            <w:vAlign w:val="center"/>
          </w:tcPr>
          <w:p>
            <w:pPr>
              <w:jc w:val="center"/>
              <w:rPr>
                <w:sz w:val="28"/>
                <w:szCs w:val="28"/>
              </w:rPr>
            </w:pPr>
            <w:r>
              <w:rPr>
                <w:rFonts w:hint="eastAsia"/>
                <w:sz w:val="28"/>
                <w:szCs w:val="28"/>
              </w:rPr>
              <w:t>6</w:t>
            </w:r>
          </w:p>
        </w:tc>
        <w:tc>
          <w:tcPr>
            <w:tcW w:w="4377" w:type="dxa"/>
            <w:noWrap w:val="0"/>
            <w:vAlign w:val="center"/>
          </w:tcPr>
          <w:p>
            <w:pPr>
              <w:rPr>
                <w:sz w:val="28"/>
                <w:szCs w:val="28"/>
              </w:rPr>
            </w:pPr>
            <w:r>
              <w:rPr>
                <w:rFonts w:hint="eastAsia"/>
                <w:sz w:val="28"/>
                <w:szCs w:val="28"/>
              </w:rPr>
              <w:t>投标设备简要说明一览表</w:t>
            </w:r>
          </w:p>
        </w:tc>
        <w:tc>
          <w:tcPr>
            <w:tcW w:w="4141" w:type="dxa"/>
            <w:noWrap w:val="0"/>
            <w:vAlign w:val="center"/>
          </w:tcPr>
          <w:p>
            <w:pPr>
              <w:rPr>
                <w:sz w:val="28"/>
                <w:szCs w:val="28"/>
              </w:rPr>
            </w:pPr>
            <w:r>
              <w:rPr>
                <w:rFonts w:hint="eastAsia"/>
                <w:sz w:val="28"/>
                <w:szCs w:val="28"/>
              </w:rPr>
              <w:t>格式详见附表6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6" w:hRule="atLeast"/>
          <w:jc w:val="center"/>
        </w:trPr>
        <w:tc>
          <w:tcPr>
            <w:tcW w:w="1040" w:type="dxa"/>
            <w:noWrap w:val="0"/>
            <w:vAlign w:val="center"/>
          </w:tcPr>
          <w:p>
            <w:pPr>
              <w:jc w:val="center"/>
              <w:rPr>
                <w:sz w:val="28"/>
                <w:szCs w:val="28"/>
              </w:rPr>
            </w:pPr>
            <w:r>
              <w:rPr>
                <w:rFonts w:hint="eastAsia"/>
                <w:sz w:val="28"/>
                <w:szCs w:val="28"/>
              </w:rPr>
              <w:t>7</w:t>
            </w:r>
          </w:p>
        </w:tc>
        <w:tc>
          <w:tcPr>
            <w:tcW w:w="4377" w:type="dxa"/>
            <w:noWrap w:val="0"/>
            <w:vAlign w:val="center"/>
          </w:tcPr>
          <w:p>
            <w:pPr>
              <w:rPr>
                <w:sz w:val="28"/>
                <w:szCs w:val="28"/>
              </w:rPr>
            </w:pPr>
            <w:r>
              <w:rPr>
                <w:rFonts w:hint="eastAsia"/>
                <w:sz w:val="28"/>
                <w:szCs w:val="28"/>
              </w:rPr>
              <w:t>投标设备规格、技术参数偏离表</w:t>
            </w:r>
          </w:p>
        </w:tc>
        <w:tc>
          <w:tcPr>
            <w:tcW w:w="4141" w:type="dxa"/>
            <w:noWrap w:val="0"/>
            <w:vAlign w:val="center"/>
          </w:tcPr>
          <w:p>
            <w:pPr>
              <w:rPr>
                <w:sz w:val="28"/>
                <w:szCs w:val="28"/>
              </w:rPr>
            </w:pPr>
            <w:r>
              <w:rPr>
                <w:rFonts w:hint="eastAsia"/>
                <w:sz w:val="28"/>
                <w:szCs w:val="28"/>
              </w:rPr>
              <w:t>格式详见附表7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6" w:hRule="atLeast"/>
          <w:jc w:val="center"/>
        </w:trPr>
        <w:tc>
          <w:tcPr>
            <w:tcW w:w="1040" w:type="dxa"/>
            <w:noWrap w:val="0"/>
            <w:vAlign w:val="center"/>
          </w:tcPr>
          <w:p>
            <w:pPr>
              <w:jc w:val="center"/>
              <w:rPr>
                <w:color w:val="0000FF"/>
                <w:sz w:val="28"/>
                <w:szCs w:val="28"/>
              </w:rPr>
            </w:pPr>
            <w:r>
              <w:rPr>
                <w:rFonts w:hint="eastAsia"/>
                <w:color w:val="0000FF"/>
                <w:sz w:val="28"/>
                <w:szCs w:val="28"/>
              </w:rPr>
              <w:t>8</w:t>
            </w:r>
          </w:p>
        </w:tc>
        <w:tc>
          <w:tcPr>
            <w:tcW w:w="4377" w:type="dxa"/>
            <w:noWrap w:val="0"/>
            <w:vAlign w:val="center"/>
          </w:tcPr>
          <w:p>
            <w:pPr>
              <w:rPr>
                <w:color w:val="0000FF"/>
                <w:sz w:val="28"/>
                <w:szCs w:val="28"/>
              </w:rPr>
            </w:pPr>
            <w:r>
              <w:rPr>
                <w:rFonts w:hint="eastAsia"/>
                <w:color w:val="0000FF"/>
                <w:sz w:val="28"/>
                <w:szCs w:val="28"/>
              </w:rPr>
              <w:t>商务条款偏离表</w:t>
            </w:r>
          </w:p>
        </w:tc>
        <w:tc>
          <w:tcPr>
            <w:tcW w:w="4141" w:type="dxa"/>
            <w:noWrap w:val="0"/>
            <w:vAlign w:val="center"/>
          </w:tcPr>
          <w:p>
            <w:pPr>
              <w:rPr>
                <w:sz w:val="28"/>
                <w:szCs w:val="28"/>
              </w:rPr>
            </w:pPr>
            <w:r>
              <w:rPr>
                <w:rFonts w:hint="eastAsia"/>
                <w:sz w:val="28"/>
                <w:szCs w:val="28"/>
              </w:rPr>
              <w:t>格式详见附表8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68" w:hRule="atLeast"/>
          <w:jc w:val="center"/>
        </w:trPr>
        <w:tc>
          <w:tcPr>
            <w:tcW w:w="1040" w:type="dxa"/>
            <w:noWrap w:val="0"/>
            <w:vAlign w:val="center"/>
          </w:tcPr>
          <w:p>
            <w:pPr>
              <w:jc w:val="center"/>
              <w:rPr>
                <w:sz w:val="28"/>
                <w:szCs w:val="28"/>
              </w:rPr>
            </w:pPr>
            <w:r>
              <w:rPr>
                <w:rFonts w:hint="eastAsia"/>
                <w:sz w:val="28"/>
                <w:szCs w:val="28"/>
              </w:rPr>
              <w:t>9</w:t>
            </w:r>
          </w:p>
        </w:tc>
        <w:tc>
          <w:tcPr>
            <w:tcW w:w="4377" w:type="dxa"/>
            <w:noWrap w:val="0"/>
            <w:vAlign w:val="center"/>
          </w:tcPr>
          <w:p>
            <w:pPr>
              <w:rPr>
                <w:w w:val="90"/>
                <w:sz w:val="28"/>
                <w:szCs w:val="28"/>
              </w:rPr>
            </w:pPr>
            <w:r>
              <w:rPr>
                <w:rFonts w:hint="eastAsia"/>
                <w:w w:val="90"/>
                <w:sz w:val="28"/>
                <w:szCs w:val="28"/>
              </w:rPr>
              <w:t>法定代表人授权委托书及其身份证</w:t>
            </w:r>
          </w:p>
        </w:tc>
        <w:tc>
          <w:tcPr>
            <w:tcW w:w="4141" w:type="dxa"/>
            <w:noWrap w:val="0"/>
            <w:vAlign w:val="center"/>
          </w:tcPr>
          <w:p>
            <w:pPr>
              <w:rPr>
                <w:sz w:val="28"/>
                <w:szCs w:val="28"/>
              </w:rPr>
            </w:pPr>
            <w:r>
              <w:rPr>
                <w:rFonts w:hint="eastAsia"/>
                <w:sz w:val="28"/>
                <w:szCs w:val="28"/>
              </w:rPr>
              <w:t>格式详见附表9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68" w:hRule="atLeast"/>
          <w:jc w:val="center"/>
        </w:trPr>
        <w:tc>
          <w:tcPr>
            <w:tcW w:w="1040" w:type="dxa"/>
            <w:noWrap w:val="0"/>
            <w:vAlign w:val="center"/>
          </w:tcPr>
          <w:p>
            <w:pPr>
              <w:jc w:val="center"/>
              <w:rPr>
                <w:color w:val="0000FF"/>
                <w:sz w:val="28"/>
                <w:szCs w:val="28"/>
              </w:rPr>
            </w:pPr>
            <w:r>
              <w:rPr>
                <w:rFonts w:hint="eastAsia"/>
                <w:color w:val="0000FF"/>
                <w:sz w:val="28"/>
                <w:szCs w:val="28"/>
              </w:rPr>
              <w:t>10</w:t>
            </w:r>
          </w:p>
        </w:tc>
        <w:tc>
          <w:tcPr>
            <w:tcW w:w="4377" w:type="dxa"/>
            <w:noWrap w:val="0"/>
            <w:vAlign w:val="center"/>
          </w:tcPr>
          <w:p>
            <w:pPr>
              <w:rPr>
                <w:color w:val="0000FF"/>
                <w:w w:val="90"/>
                <w:sz w:val="28"/>
                <w:szCs w:val="28"/>
              </w:rPr>
            </w:pPr>
            <w:r>
              <w:rPr>
                <w:rFonts w:hint="eastAsia"/>
                <w:color w:val="0000FF"/>
                <w:szCs w:val="21"/>
              </w:rPr>
              <w:t>进口产品</w:t>
            </w:r>
            <w:r>
              <w:rPr>
                <w:color w:val="0000FF"/>
                <w:szCs w:val="21"/>
              </w:rPr>
              <w:t>代理证明或制造商出具的授权书</w:t>
            </w:r>
          </w:p>
        </w:tc>
        <w:tc>
          <w:tcPr>
            <w:tcW w:w="4141" w:type="dxa"/>
            <w:noWrap w:val="0"/>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jc w:val="center"/>
        </w:trPr>
        <w:tc>
          <w:tcPr>
            <w:tcW w:w="1040" w:type="dxa"/>
            <w:vMerge w:val="restart"/>
            <w:noWrap w:val="0"/>
            <w:vAlign w:val="center"/>
          </w:tcPr>
          <w:p>
            <w:pPr>
              <w:jc w:val="center"/>
              <w:rPr>
                <w:color w:val="0000FF"/>
                <w:sz w:val="28"/>
                <w:szCs w:val="28"/>
              </w:rPr>
            </w:pPr>
            <w:r>
              <w:rPr>
                <w:rFonts w:hint="eastAsia"/>
                <w:color w:val="0000FF"/>
                <w:sz w:val="28"/>
                <w:szCs w:val="28"/>
              </w:rPr>
              <w:t>11</w:t>
            </w:r>
          </w:p>
        </w:tc>
        <w:tc>
          <w:tcPr>
            <w:tcW w:w="4377" w:type="dxa"/>
            <w:vMerge w:val="restart"/>
            <w:noWrap w:val="0"/>
            <w:vAlign w:val="center"/>
          </w:tcPr>
          <w:p>
            <w:pPr>
              <w:rPr>
                <w:color w:val="0000FF"/>
                <w:szCs w:val="21"/>
              </w:rPr>
            </w:pPr>
            <w:r>
              <w:rPr>
                <w:rFonts w:hint="eastAsia"/>
                <w:color w:val="0000FF"/>
                <w:szCs w:val="21"/>
              </w:rPr>
              <w:t>资格证明文件</w:t>
            </w:r>
          </w:p>
        </w:tc>
        <w:tc>
          <w:tcPr>
            <w:tcW w:w="4141" w:type="dxa"/>
            <w:noWrap w:val="0"/>
            <w:vAlign w:val="center"/>
          </w:tcPr>
          <w:p>
            <w:pPr>
              <w:rPr>
                <w:color w:val="0000FF"/>
                <w:szCs w:val="21"/>
              </w:rPr>
            </w:pPr>
            <w:r>
              <w:rPr>
                <w:rFonts w:hint="eastAsia"/>
                <w:color w:val="0000FF"/>
                <w:szCs w:val="21"/>
              </w:rPr>
              <w:t>投标人营业执照副本（复印件）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66" w:hRule="atLeast"/>
          <w:jc w:val="center"/>
        </w:trPr>
        <w:tc>
          <w:tcPr>
            <w:tcW w:w="1040" w:type="dxa"/>
            <w:vMerge w:val="continue"/>
            <w:noWrap w:val="0"/>
            <w:vAlign w:val="center"/>
          </w:tcPr>
          <w:p>
            <w:pPr>
              <w:jc w:val="center"/>
              <w:rPr>
                <w:color w:val="0000FF"/>
                <w:sz w:val="28"/>
                <w:szCs w:val="28"/>
              </w:rPr>
            </w:pPr>
          </w:p>
        </w:tc>
        <w:tc>
          <w:tcPr>
            <w:tcW w:w="4377" w:type="dxa"/>
            <w:vMerge w:val="continue"/>
            <w:noWrap w:val="0"/>
            <w:vAlign w:val="center"/>
          </w:tcPr>
          <w:p>
            <w:pPr>
              <w:rPr>
                <w:color w:val="0000FF"/>
                <w:szCs w:val="21"/>
              </w:rPr>
            </w:pPr>
          </w:p>
        </w:tc>
        <w:tc>
          <w:tcPr>
            <w:tcW w:w="4141" w:type="dxa"/>
            <w:noWrap w:val="0"/>
            <w:vAlign w:val="center"/>
          </w:tcPr>
          <w:p>
            <w:pPr>
              <w:rPr>
                <w:color w:val="0000FF"/>
                <w:szCs w:val="21"/>
              </w:rPr>
            </w:pPr>
            <w:r>
              <w:rPr>
                <w:rFonts w:hint="eastAsia"/>
                <w:color w:val="0000FF"/>
                <w:szCs w:val="21"/>
              </w:rPr>
              <w:t>有效期内的组织机构代码证（复印件）（多证合一的，只需提供营业执照复印件）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80" w:hRule="atLeast"/>
          <w:jc w:val="center"/>
        </w:trPr>
        <w:tc>
          <w:tcPr>
            <w:tcW w:w="1040" w:type="dxa"/>
            <w:vMerge w:val="continue"/>
            <w:noWrap w:val="0"/>
            <w:vAlign w:val="center"/>
          </w:tcPr>
          <w:p>
            <w:pPr>
              <w:jc w:val="center"/>
              <w:rPr>
                <w:color w:val="0000FF"/>
                <w:sz w:val="28"/>
                <w:szCs w:val="28"/>
              </w:rPr>
            </w:pPr>
          </w:p>
        </w:tc>
        <w:tc>
          <w:tcPr>
            <w:tcW w:w="4377" w:type="dxa"/>
            <w:vMerge w:val="continue"/>
            <w:noWrap w:val="0"/>
            <w:vAlign w:val="center"/>
          </w:tcPr>
          <w:p>
            <w:pPr>
              <w:rPr>
                <w:color w:val="0000FF"/>
                <w:szCs w:val="21"/>
              </w:rPr>
            </w:pPr>
          </w:p>
        </w:tc>
        <w:tc>
          <w:tcPr>
            <w:tcW w:w="4141" w:type="dxa"/>
            <w:noWrap w:val="0"/>
            <w:vAlign w:val="center"/>
          </w:tcPr>
          <w:p>
            <w:pPr>
              <w:rPr>
                <w:color w:val="0000FF"/>
                <w:szCs w:val="21"/>
              </w:rPr>
            </w:pPr>
            <w:r>
              <w:rPr>
                <w:rFonts w:hint="eastAsia"/>
                <w:color w:val="0000FF"/>
                <w:szCs w:val="21"/>
              </w:rPr>
              <w:t>有效的税务登记证或当地税务部门开具的依法纳税的缴税（费）证明（复印件）（多证合一的，只需提供营业执照复印件）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7" w:hRule="atLeast"/>
          <w:jc w:val="center"/>
        </w:trPr>
        <w:tc>
          <w:tcPr>
            <w:tcW w:w="1040" w:type="dxa"/>
            <w:vMerge w:val="continue"/>
            <w:noWrap w:val="0"/>
            <w:vAlign w:val="center"/>
          </w:tcPr>
          <w:p>
            <w:pPr>
              <w:jc w:val="center"/>
              <w:rPr>
                <w:color w:val="0000FF"/>
                <w:sz w:val="28"/>
                <w:szCs w:val="28"/>
              </w:rPr>
            </w:pPr>
          </w:p>
        </w:tc>
        <w:tc>
          <w:tcPr>
            <w:tcW w:w="4377" w:type="dxa"/>
            <w:vMerge w:val="continue"/>
            <w:noWrap w:val="0"/>
            <w:vAlign w:val="center"/>
          </w:tcPr>
          <w:p>
            <w:pPr>
              <w:rPr>
                <w:color w:val="0000FF"/>
                <w:szCs w:val="21"/>
              </w:rPr>
            </w:pPr>
          </w:p>
        </w:tc>
        <w:tc>
          <w:tcPr>
            <w:tcW w:w="4141" w:type="dxa"/>
            <w:noWrap w:val="0"/>
            <w:vAlign w:val="center"/>
          </w:tcPr>
          <w:p>
            <w:pPr>
              <w:rPr>
                <w:color w:val="0000FF"/>
                <w:szCs w:val="21"/>
              </w:rPr>
            </w:pPr>
            <w:r>
              <w:rPr>
                <w:rFonts w:hint="eastAsia"/>
                <w:color w:val="0000FF"/>
                <w:szCs w:val="21"/>
              </w:rPr>
              <w:t>有效期内的社会保险登记证或社保缴纳证明（复印件）（多证合一的，只需提供营业执照复印件）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7" w:hRule="atLeast"/>
          <w:jc w:val="center"/>
        </w:trPr>
        <w:tc>
          <w:tcPr>
            <w:tcW w:w="1040" w:type="dxa"/>
            <w:vMerge w:val="continue"/>
            <w:noWrap w:val="0"/>
            <w:vAlign w:val="center"/>
          </w:tcPr>
          <w:p>
            <w:pPr>
              <w:jc w:val="center"/>
              <w:rPr>
                <w:color w:val="0000FF"/>
                <w:sz w:val="28"/>
                <w:szCs w:val="28"/>
              </w:rPr>
            </w:pPr>
          </w:p>
        </w:tc>
        <w:tc>
          <w:tcPr>
            <w:tcW w:w="4377" w:type="dxa"/>
            <w:vMerge w:val="continue"/>
            <w:noWrap w:val="0"/>
            <w:vAlign w:val="center"/>
          </w:tcPr>
          <w:p>
            <w:pPr>
              <w:rPr>
                <w:color w:val="0000FF"/>
                <w:szCs w:val="21"/>
              </w:rPr>
            </w:pPr>
          </w:p>
        </w:tc>
        <w:tc>
          <w:tcPr>
            <w:tcW w:w="4141" w:type="dxa"/>
            <w:noWrap w:val="0"/>
            <w:vAlign w:val="center"/>
          </w:tcPr>
          <w:p>
            <w:pPr>
              <w:rPr>
                <w:rFonts w:hint="eastAsia"/>
                <w:color w:val="0000FF"/>
                <w:szCs w:val="21"/>
              </w:rPr>
            </w:pPr>
            <w:r>
              <w:rPr>
                <w:rFonts w:hint="eastAsia"/>
                <w:color w:val="0000FF"/>
                <w:szCs w:val="21"/>
              </w:rPr>
              <w:t>2018年度资产负债表等财务报表资料文件(成立不足一年的，自成立时间开始提供)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7" w:hRule="atLeast"/>
          <w:jc w:val="center"/>
        </w:trPr>
        <w:tc>
          <w:tcPr>
            <w:tcW w:w="1040" w:type="dxa"/>
            <w:vMerge w:val="continue"/>
            <w:noWrap w:val="0"/>
            <w:vAlign w:val="center"/>
          </w:tcPr>
          <w:p>
            <w:pPr>
              <w:jc w:val="center"/>
              <w:rPr>
                <w:color w:val="0000FF"/>
                <w:sz w:val="28"/>
                <w:szCs w:val="28"/>
              </w:rPr>
            </w:pPr>
          </w:p>
        </w:tc>
        <w:tc>
          <w:tcPr>
            <w:tcW w:w="4377" w:type="dxa"/>
            <w:vMerge w:val="continue"/>
            <w:noWrap w:val="0"/>
            <w:vAlign w:val="center"/>
          </w:tcPr>
          <w:p>
            <w:pPr>
              <w:rPr>
                <w:color w:val="0000FF"/>
                <w:szCs w:val="21"/>
              </w:rPr>
            </w:pPr>
          </w:p>
        </w:tc>
        <w:tc>
          <w:tcPr>
            <w:tcW w:w="4141" w:type="dxa"/>
            <w:noWrap w:val="0"/>
            <w:vAlign w:val="center"/>
          </w:tcPr>
          <w:p>
            <w:pPr>
              <w:rPr>
                <w:color w:val="0000FF"/>
                <w:szCs w:val="21"/>
              </w:rPr>
            </w:pPr>
            <w:r>
              <w:rPr>
                <w:rFonts w:hint="eastAsia"/>
                <w:color w:val="0000FF"/>
                <w:szCs w:val="21"/>
              </w:rPr>
              <w:t>投标人近三年在经营活动中没有重大违法记录的书面声明（格式自拟）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7" w:hRule="atLeast"/>
          <w:jc w:val="center"/>
        </w:trPr>
        <w:tc>
          <w:tcPr>
            <w:tcW w:w="1040" w:type="dxa"/>
            <w:vMerge w:val="continue"/>
            <w:noWrap w:val="0"/>
            <w:vAlign w:val="center"/>
          </w:tcPr>
          <w:p>
            <w:pPr>
              <w:jc w:val="center"/>
              <w:rPr>
                <w:color w:val="0000FF"/>
                <w:sz w:val="28"/>
                <w:szCs w:val="28"/>
              </w:rPr>
            </w:pPr>
          </w:p>
        </w:tc>
        <w:tc>
          <w:tcPr>
            <w:tcW w:w="4377" w:type="dxa"/>
            <w:vMerge w:val="continue"/>
            <w:noWrap w:val="0"/>
            <w:vAlign w:val="center"/>
          </w:tcPr>
          <w:p>
            <w:pPr>
              <w:rPr>
                <w:color w:val="0000FF"/>
                <w:szCs w:val="21"/>
              </w:rPr>
            </w:pPr>
          </w:p>
        </w:tc>
        <w:tc>
          <w:tcPr>
            <w:tcW w:w="4141" w:type="dxa"/>
            <w:noWrap w:val="0"/>
            <w:vAlign w:val="center"/>
          </w:tcPr>
          <w:p>
            <w:pPr>
              <w:rPr>
                <w:color w:val="0000FF"/>
                <w:szCs w:val="21"/>
              </w:rPr>
            </w:pPr>
            <w:r>
              <w:rPr>
                <w:rFonts w:hint="eastAsia"/>
                <w:color w:val="0000FF"/>
                <w:szCs w:val="21"/>
              </w:rPr>
              <w:t>投标人参加政府采购活动和使用信用无不良记录书面声明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35" w:hRule="atLeast"/>
          <w:jc w:val="center"/>
        </w:trPr>
        <w:tc>
          <w:tcPr>
            <w:tcW w:w="1040" w:type="dxa"/>
            <w:noWrap w:val="0"/>
            <w:vAlign w:val="center"/>
          </w:tcPr>
          <w:p>
            <w:pPr>
              <w:jc w:val="center"/>
              <w:rPr>
                <w:szCs w:val="21"/>
              </w:rPr>
            </w:pPr>
            <w:r>
              <w:rPr>
                <w:rFonts w:hint="eastAsia"/>
                <w:szCs w:val="21"/>
              </w:rPr>
              <w:t>12</w:t>
            </w:r>
          </w:p>
        </w:tc>
        <w:tc>
          <w:tcPr>
            <w:tcW w:w="4377" w:type="dxa"/>
            <w:noWrap w:val="0"/>
            <w:vAlign w:val="center"/>
          </w:tcPr>
          <w:p>
            <w:pPr>
              <w:rPr>
                <w:szCs w:val="21"/>
              </w:rPr>
            </w:pPr>
            <w:r>
              <w:rPr>
                <w:rFonts w:hint="eastAsia"/>
                <w:szCs w:val="21"/>
              </w:rPr>
              <w:t>医疗器械经营企业经营许可证（副本）复印件、第二类医疗器械经营备案凭证复印件</w:t>
            </w:r>
          </w:p>
        </w:tc>
        <w:tc>
          <w:tcPr>
            <w:tcW w:w="4141" w:type="dxa"/>
            <w:noWrap w:val="0"/>
            <w:vAlign w:val="center"/>
          </w:tcPr>
          <w:p>
            <w:pPr>
              <w:rPr>
                <w:szCs w:val="21"/>
              </w:rPr>
            </w:pPr>
            <w:r>
              <w:rPr>
                <w:rFonts w:hint="eastAsia"/>
                <w:szCs w:val="21"/>
              </w:rPr>
              <w:t>(1)企业名称与营业执照一致；(2)批准生产产品与申报产品一致；</w:t>
            </w:r>
            <w:r>
              <w:rPr>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35" w:hRule="atLeast"/>
          <w:jc w:val="center"/>
        </w:trPr>
        <w:tc>
          <w:tcPr>
            <w:tcW w:w="1040" w:type="dxa"/>
            <w:noWrap w:val="0"/>
            <w:vAlign w:val="center"/>
          </w:tcPr>
          <w:p>
            <w:pPr>
              <w:jc w:val="center"/>
              <w:rPr>
                <w:color w:val="0000FF"/>
                <w:szCs w:val="21"/>
              </w:rPr>
            </w:pPr>
            <w:r>
              <w:rPr>
                <w:rFonts w:hint="eastAsia"/>
                <w:color w:val="0000FF"/>
                <w:szCs w:val="21"/>
              </w:rPr>
              <w:t>13</w:t>
            </w:r>
          </w:p>
        </w:tc>
        <w:tc>
          <w:tcPr>
            <w:tcW w:w="4377" w:type="dxa"/>
            <w:noWrap w:val="0"/>
            <w:vAlign w:val="center"/>
          </w:tcPr>
          <w:p>
            <w:pPr>
              <w:rPr>
                <w:color w:val="0000FF"/>
                <w:szCs w:val="21"/>
              </w:rPr>
            </w:pPr>
            <w:r>
              <w:rPr>
                <w:color w:val="0000FF"/>
                <w:szCs w:val="21"/>
              </w:rPr>
              <w:t>产品的合格证书复印件（如医疗器械注册证等）</w:t>
            </w:r>
          </w:p>
        </w:tc>
        <w:tc>
          <w:tcPr>
            <w:tcW w:w="4141" w:type="dxa"/>
            <w:noWrap w:val="0"/>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25" w:hRule="atLeast"/>
          <w:jc w:val="center"/>
        </w:trPr>
        <w:tc>
          <w:tcPr>
            <w:tcW w:w="1040" w:type="dxa"/>
            <w:noWrap w:val="0"/>
            <w:vAlign w:val="center"/>
          </w:tcPr>
          <w:p>
            <w:pPr>
              <w:jc w:val="center"/>
              <w:rPr>
                <w:szCs w:val="21"/>
              </w:rPr>
            </w:pPr>
            <w:r>
              <w:rPr>
                <w:rFonts w:hint="eastAsia"/>
                <w:szCs w:val="21"/>
              </w:rPr>
              <w:t>14</w:t>
            </w:r>
          </w:p>
        </w:tc>
        <w:tc>
          <w:tcPr>
            <w:tcW w:w="4377" w:type="dxa"/>
            <w:noWrap w:val="0"/>
            <w:vAlign w:val="center"/>
          </w:tcPr>
          <w:p>
            <w:pPr>
              <w:rPr>
                <w:szCs w:val="21"/>
              </w:rPr>
            </w:pPr>
            <w:r>
              <w:rPr>
                <w:rFonts w:hint="eastAsia"/>
                <w:szCs w:val="21"/>
              </w:rPr>
              <w:t>截止投标时间近三年以来投标人的主要业绩证明材料</w:t>
            </w:r>
          </w:p>
        </w:tc>
        <w:tc>
          <w:tcPr>
            <w:tcW w:w="4141" w:type="dxa"/>
            <w:noWrap w:val="0"/>
            <w:vAlign w:val="center"/>
          </w:tcPr>
          <w:p>
            <w:pPr>
              <w:rPr>
                <w:szCs w:val="21"/>
              </w:rPr>
            </w:pPr>
          </w:p>
        </w:tc>
      </w:tr>
      <w:tr>
        <w:tblPrEx>
          <w:tblCellMar>
            <w:top w:w="0" w:type="dxa"/>
            <w:left w:w="108" w:type="dxa"/>
            <w:bottom w:w="0" w:type="dxa"/>
            <w:right w:w="108" w:type="dxa"/>
          </w:tblCellMar>
        </w:tblPrEx>
        <w:trPr>
          <w:wBefore w:w="0" w:type="dxa"/>
          <w:wAfter w:w="0" w:type="dxa"/>
          <w:trHeight w:val="424" w:hRule="atLeast"/>
          <w:jc w:val="center"/>
        </w:trPr>
        <w:tc>
          <w:tcPr>
            <w:tcW w:w="1040" w:type="dxa"/>
            <w:noWrap w:val="0"/>
            <w:vAlign w:val="center"/>
          </w:tcPr>
          <w:p>
            <w:pPr>
              <w:jc w:val="center"/>
              <w:rPr>
                <w:szCs w:val="21"/>
              </w:rPr>
            </w:pPr>
            <w:r>
              <w:rPr>
                <w:rFonts w:hint="eastAsia"/>
                <w:szCs w:val="21"/>
              </w:rPr>
              <w:t>15</w:t>
            </w:r>
          </w:p>
        </w:tc>
        <w:tc>
          <w:tcPr>
            <w:tcW w:w="4377" w:type="dxa"/>
            <w:noWrap w:val="0"/>
            <w:vAlign w:val="center"/>
          </w:tcPr>
          <w:p>
            <w:pPr>
              <w:rPr>
                <w:szCs w:val="21"/>
              </w:rPr>
            </w:pPr>
            <w:r>
              <w:rPr>
                <w:rFonts w:hint="eastAsia"/>
                <w:szCs w:val="21"/>
              </w:rPr>
              <w:t>投标机型说明书（即DATASHEET或彩页）</w:t>
            </w:r>
          </w:p>
        </w:tc>
        <w:tc>
          <w:tcPr>
            <w:tcW w:w="4141" w:type="dxa"/>
            <w:noWrap w:val="0"/>
            <w:vAlign w:val="center"/>
          </w:tcPr>
          <w:p>
            <w:pPr>
              <w:rPr>
                <w:szCs w:val="21"/>
              </w:rPr>
            </w:pPr>
            <w:r>
              <w:rPr>
                <w:rFonts w:hint="eastAsia"/>
                <w:szCs w:val="21"/>
              </w:rPr>
              <w:t>外文资料提供有效中文翻译件；(2)产品名称、规格、生产企业与申报产品一致；(3)加盖投标人公章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24" w:hRule="atLeast"/>
          <w:jc w:val="center"/>
        </w:trPr>
        <w:tc>
          <w:tcPr>
            <w:tcW w:w="1040" w:type="dxa"/>
            <w:noWrap w:val="0"/>
            <w:vAlign w:val="center"/>
          </w:tcPr>
          <w:p>
            <w:pPr>
              <w:jc w:val="center"/>
              <w:rPr>
                <w:szCs w:val="21"/>
              </w:rPr>
            </w:pPr>
            <w:r>
              <w:rPr>
                <w:rFonts w:hint="eastAsia"/>
                <w:szCs w:val="21"/>
              </w:rPr>
              <w:t>16</w:t>
            </w:r>
          </w:p>
        </w:tc>
        <w:tc>
          <w:tcPr>
            <w:tcW w:w="4377" w:type="dxa"/>
            <w:noWrap w:val="0"/>
            <w:vAlign w:val="center"/>
          </w:tcPr>
          <w:p>
            <w:pPr>
              <w:rPr>
                <w:szCs w:val="21"/>
              </w:rPr>
            </w:pPr>
            <w:r>
              <w:rPr>
                <w:rFonts w:hint="eastAsia"/>
                <w:szCs w:val="21"/>
              </w:rPr>
              <w:t>廉政承诺书</w:t>
            </w:r>
          </w:p>
        </w:tc>
        <w:tc>
          <w:tcPr>
            <w:tcW w:w="4141" w:type="dxa"/>
            <w:noWrap w:val="0"/>
            <w:vAlign w:val="center"/>
          </w:tcPr>
          <w:p>
            <w:pPr>
              <w:rPr>
                <w:szCs w:val="21"/>
              </w:rPr>
            </w:pPr>
            <w:r>
              <w:rPr>
                <w:rFonts w:hint="eastAsia"/>
                <w:szCs w:val="21"/>
              </w:rPr>
              <w:t>格式详见附表16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24" w:hRule="atLeast"/>
          <w:jc w:val="center"/>
        </w:trPr>
        <w:tc>
          <w:tcPr>
            <w:tcW w:w="1040" w:type="dxa"/>
            <w:noWrap w:val="0"/>
            <w:vAlign w:val="center"/>
          </w:tcPr>
          <w:p>
            <w:pPr>
              <w:jc w:val="center"/>
              <w:rPr>
                <w:szCs w:val="21"/>
              </w:rPr>
            </w:pPr>
            <w:r>
              <w:rPr>
                <w:rFonts w:hint="eastAsia"/>
                <w:szCs w:val="21"/>
              </w:rPr>
              <w:t>17</w:t>
            </w:r>
          </w:p>
        </w:tc>
        <w:tc>
          <w:tcPr>
            <w:tcW w:w="4377" w:type="dxa"/>
            <w:noWrap w:val="0"/>
            <w:vAlign w:val="center"/>
          </w:tcPr>
          <w:p>
            <w:pPr>
              <w:rPr>
                <w:szCs w:val="21"/>
              </w:rPr>
            </w:pPr>
            <w:r>
              <w:rPr>
                <w:rFonts w:hint="eastAsia"/>
                <w:szCs w:val="21"/>
              </w:rPr>
              <w:t>投标人认为需要的其他商务文件或说明</w:t>
            </w:r>
          </w:p>
        </w:tc>
        <w:tc>
          <w:tcPr>
            <w:tcW w:w="4141" w:type="dxa"/>
            <w:noWrap w:val="0"/>
            <w:vAlign w:val="center"/>
          </w:tcPr>
          <w:p>
            <w:pPr>
              <w:rPr>
                <w:szCs w:val="21"/>
              </w:rPr>
            </w:pPr>
            <w:r>
              <w:rPr>
                <w:rFonts w:hint="eastAsia"/>
                <w:szCs w:val="21"/>
              </w:rPr>
              <w:t>如优惠承诺</w:t>
            </w:r>
          </w:p>
        </w:tc>
      </w:tr>
    </w:tbl>
    <w:p>
      <w:pPr>
        <w:rPr>
          <w:rFonts w:ascii="宋体" w:hAnsi="宋体"/>
          <w:w w:val="90"/>
          <w:sz w:val="48"/>
          <w:szCs w:val="48"/>
        </w:rPr>
      </w:pPr>
    </w:p>
    <w:p>
      <w:pPr>
        <w:jc w:val="center"/>
        <w:rPr>
          <w:rFonts w:ascii="宋体" w:hAnsi="宋体"/>
          <w:w w:val="90"/>
          <w:sz w:val="48"/>
          <w:szCs w:val="48"/>
        </w:rPr>
      </w:pPr>
    </w:p>
    <w:p>
      <w:pPr>
        <w:jc w:val="center"/>
        <w:rPr>
          <w:rFonts w:ascii="宋体" w:hAnsi="宋体"/>
          <w:w w:val="90"/>
          <w:sz w:val="48"/>
          <w:szCs w:val="48"/>
        </w:rPr>
      </w:pPr>
    </w:p>
    <w:p>
      <w:pPr>
        <w:jc w:val="center"/>
        <w:rPr>
          <w:rFonts w:ascii="宋体" w:hAnsi="宋体"/>
          <w:w w:val="90"/>
          <w:sz w:val="48"/>
          <w:szCs w:val="48"/>
        </w:rPr>
      </w:pPr>
    </w:p>
    <w:p>
      <w:pPr>
        <w:jc w:val="center"/>
        <w:rPr>
          <w:rFonts w:ascii="宋体" w:hAnsi="宋体"/>
          <w:w w:val="90"/>
          <w:sz w:val="48"/>
          <w:szCs w:val="48"/>
        </w:rPr>
      </w:pPr>
    </w:p>
    <w:p>
      <w:pPr>
        <w:jc w:val="center"/>
        <w:rPr>
          <w:rFonts w:ascii="宋体" w:hAnsi="宋体"/>
          <w:w w:val="90"/>
          <w:sz w:val="48"/>
          <w:szCs w:val="48"/>
        </w:rPr>
      </w:pPr>
    </w:p>
    <w:p>
      <w:pPr>
        <w:jc w:val="center"/>
        <w:rPr>
          <w:rFonts w:ascii="宋体" w:hAnsi="宋体"/>
          <w:w w:val="90"/>
          <w:sz w:val="48"/>
          <w:szCs w:val="48"/>
        </w:rPr>
      </w:pPr>
    </w:p>
    <w:p>
      <w:pPr>
        <w:jc w:val="center"/>
        <w:rPr>
          <w:rFonts w:hint="eastAsia" w:ascii="宋体" w:hAnsi="宋体"/>
          <w:w w:val="90"/>
          <w:sz w:val="48"/>
          <w:szCs w:val="48"/>
        </w:rPr>
      </w:pPr>
    </w:p>
    <w:p>
      <w:pPr>
        <w:jc w:val="center"/>
        <w:rPr>
          <w:rFonts w:hint="eastAsia" w:ascii="宋体" w:hAnsi="宋体"/>
          <w:w w:val="90"/>
          <w:sz w:val="48"/>
          <w:szCs w:val="48"/>
        </w:rPr>
      </w:pPr>
    </w:p>
    <w:p>
      <w:pPr>
        <w:jc w:val="center"/>
        <w:rPr>
          <w:rFonts w:hint="eastAsia" w:ascii="宋体" w:hAnsi="宋体"/>
          <w:w w:val="90"/>
          <w:sz w:val="48"/>
          <w:szCs w:val="48"/>
        </w:rPr>
      </w:pPr>
    </w:p>
    <w:p>
      <w:pPr>
        <w:rPr>
          <w:rFonts w:ascii="宋体" w:hAnsi="宋体"/>
          <w:w w:val="90"/>
          <w:sz w:val="48"/>
          <w:szCs w:val="48"/>
        </w:rPr>
      </w:pPr>
    </w:p>
    <w:p>
      <w:pPr>
        <w:jc w:val="center"/>
        <w:rPr>
          <w:rFonts w:ascii="宋体" w:hAnsi="宋体"/>
          <w:sz w:val="48"/>
          <w:szCs w:val="48"/>
        </w:rPr>
      </w:pPr>
      <w:r>
        <w:rPr>
          <w:rFonts w:hint="eastAsia" w:ascii="宋体" w:hAnsi="宋体"/>
          <w:w w:val="90"/>
          <w:sz w:val="48"/>
          <w:szCs w:val="48"/>
        </w:rPr>
        <w:t>2019年杭州市医疗设备政府采购公开招标项目</w:t>
      </w:r>
    </w:p>
    <w:p>
      <w:pPr>
        <w:jc w:val="center"/>
        <w:rPr>
          <w:rFonts w:ascii="宋体" w:hAnsi="宋体"/>
          <w:sz w:val="48"/>
          <w:szCs w:val="48"/>
        </w:rPr>
      </w:pPr>
      <w:r>
        <w:rPr>
          <w:rFonts w:hint="eastAsia" w:ascii="宋体" w:hAnsi="宋体"/>
          <w:sz w:val="48"/>
          <w:szCs w:val="48"/>
        </w:rPr>
        <w:t>（第五十一期，招标编号：Hwcg2019-51）</w:t>
      </w:r>
    </w:p>
    <w:p>
      <w:pPr>
        <w:jc w:val="center"/>
        <w:rPr>
          <w:rFonts w:ascii="宋体" w:hAnsi="宋体"/>
          <w:sz w:val="44"/>
          <w:szCs w:val="44"/>
        </w:rPr>
      </w:pPr>
    </w:p>
    <w:p>
      <w:pPr>
        <w:rPr>
          <w:rFonts w:ascii="宋体" w:hAnsi="宋体"/>
          <w:sz w:val="28"/>
          <w:szCs w:val="28"/>
        </w:rPr>
      </w:pPr>
    </w:p>
    <w:p>
      <w:pPr>
        <w:jc w:val="center"/>
        <w:rPr>
          <w:rFonts w:ascii="宋体" w:hAnsi="宋体"/>
          <w:b/>
          <w:sz w:val="140"/>
          <w:szCs w:val="140"/>
        </w:rPr>
      </w:pPr>
      <w:r>
        <w:rPr>
          <w:rFonts w:hint="eastAsia" w:ascii="宋体" w:hAnsi="宋体"/>
          <w:b/>
          <w:sz w:val="140"/>
          <w:szCs w:val="140"/>
        </w:rPr>
        <w:t>投 标 文 件</w:t>
      </w:r>
    </w:p>
    <w:p>
      <w:pPr>
        <w:rPr>
          <w:rFonts w:ascii="宋体" w:hAnsi="宋体"/>
          <w:sz w:val="44"/>
          <w:szCs w:val="44"/>
        </w:rPr>
      </w:pPr>
    </w:p>
    <w:p>
      <w:pPr>
        <w:jc w:val="center"/>
        <w:rPr>
          <w:rFonts w:ascii="宋体" w:hAnsi="宋体"/>
          <w:sz w:val="48"/>
          <w:szCs w:val="48"/>
        </w:rPr>
      </w:pPr>
      <w:r>
        <w:rPr>
          <w:rFonts w:hint="eastAsia" w:ascii="宋体" w:hAnsi="宋体"/>
          <w:sz w:val="36"/>
          <w:szCs w:val="36"/>
        </w:rPr>
        <w:t>项目编号：</w:t>
      </w:r>
      <w:r>
        <w:rPr>
          <w:rFonts w:hint="eastAsia" w:ascii="宋体" w:hAnsi="宋体"/>
          <w:sz w:val="36"/>
          <w:szCs w:val="36"/>
          <w:u w:val="single"/>
        </w:rPr>
        <w:t>Hwcg2019-51-标项编号</w:t>
      </w:r>
    </w:p>
    <w:p>
      <w:pPr>
        <w:ind w:firstLine="3060" w:firstLineChars="850"/>
        <w:rPr>
          <w:rFonts w:hint="eastAsia" w:ascii="宋体" w:hAnsi="宋体"/>
          <w:sz w:val="36"/>
          <w:szCs w:val="36"/>
        </w:rPr>
      </w:pPr>
    </w:p>
    <w:p>
      <w:pPr>
        <w:ind w:firstLine="3060" w:firstLineChars="850"/>
        <w:rPr>
          <w:rFonts w:ascii="宋体" w:hAnsi="宋体"/>
          <w:sz w:val="36"/>
          <w:szCs w:val="36"/>
          <w:u w:val="single"/>
        </w:rPr>
      </w:pPr>
      <w:r>
        <w:rPr>
          <w:rFonts w:hint="eastAsia" w:ascii="宋体" w:hAnsi="宋体"/>
          <w:sz w:val="36"/>
          <w:szCs w:val="36"/>
        </w:rPr>
        <w:t>标项名称：</w:t>
      </w:r>
      <w:r>
        <w:rPr>
          <w:rFonts w:hint="eastAsia" w:ascii="宋体" w:hAnsi="宋体"/>
          <w:sz w:val="36"/>
          <w:szCs w:val="36"/>
          <w:u w:val="single"/>
        </w:rPr>
        <w:t xml:space="preserve">         </w:t>
      </w:r>
    </w:p>
    <w:p>
      <w:pPr>
        <w:ind w:firstLine="1980" w:firstLineChars="550"/>
        <w:rPr>
          <w:rFonts w:ascii="宋体" w:hAnsi="宋体"/>
          <w:sz w:val="36"/>
          <w:szCs w:val="36"/>
          <w:u w:val="single"/>
        </w:rPr>
      </w:pPr>
    </w:p>
    <w:p>
      <w:pPr>
        <w:ind w:firstLine="1980" w:firstLineChars="550"/>
        <w:rPr>
          <w:rFonts w:ascii="宋体" w:hAnsi="宋体"/>
          <w:sz w:val="36"/>
          <w:szCs w:val="36"/>
          <w:u w:val="single"/>
        </w:rPr>
      </w:pPr>
      <w:r>
        <w:rPr>
          <w:rFonts w:hint="eastAsia" w:ascii="宋体" w:hAnsi="宋体"/>
          <w:sz w:val="36"/>
          <w:szCs w:val="36"/>
        </w:rPr>
        <w:t>投标设备名称：</w:t>
      </w:r>
      <w:r>
        <w:rPr>
          <w:rFonts w:hint="eastAsia" w:ascii="宋体" w:hAnsi="宋体"/>
          <w:sz w:val="36"/>
          <w:szCs w:val="36"/>
          <w:u w:val="single"/>
        </w:rPr>
        <w:t xml:space="preserve">                   </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ind w:firstLine="1540" w:firstLineChars="350"/>
        <w:rPr>
          <w:rFonts w:ascii="宋体" w:hAnsi="宋体"/>
          <w:sz w:val="44"/>
          <w:szCs w:val="44"/>
          <w:u w:val="single"/>
        </w:rPr>
      </w:pPr>
      <w:r>
        <w:rPr>
          <w:rFonts w:hint="eastAsia" w:ascii="宋体" w:hAnsi="宋体"/>
          <w:sz w:val="44"/>
          <w:szCs w:val="44"/>
        </w:rPr>
        <w:t>投标人全称：</w:t>
      </w:r>
      <w:r>
        <w:rPr>
          <w:rFonts w:hint="eastAsia" w:ascii="宋体" w:hAnsi="宋体"/>
          <w:sz w:val="44"/>
          <w:szCs w:val="44"/>
          <w:u w:val="single"/>
        </w:rPr>
        <w:t xml:space="preserve">                   </w:t>
      </w:r>
    </w:p>
    <w:p>
      <w:pPr>
        <w:jc w:val="center"/>
        <w:rPr>
          <w:rFonts w:ascii="宋体" w:hAnsi="宋体"/>
          <w:sz w:val="36"/>
          <w:szCs w:val="36"/>
        </w:rPr>
      </w:pPr>
    </w:p>
    <w:p>
      <w:pPr>
        <w:ind w:firstLine="720"/>
        <w:jc w:val="center"/>
        <w:rPr>
          <w:rFonts w:ascii="宋体" w:hAnsi="宋体"/>
          <w:sz w:val="36"/>
          <w:szCs w:val="36"/>
        </w:rPr>
      </w:pPr>
      <w:r>
        <w:rPr>
          <w:rFonts w:hint="eastAsia" w:ascii="宋体" w:hAnsi="宋体"/>
          <w:sz w:val="36"/>
          <w:szCs w:val="36"/>
        </w:rPr>
        <w:t>年  月</w:t>
      </w:r>
    </w:p>
    <w:p>
      <w:pPr>
        <w:rPr>
          <w:rFonts w:ascii="宋体" w:hAnsi="宋体"/>
          <w:sz w:val="28"/>
          <w:szCs w:val="28"/>
        </w:rPr>
      </w:pPr>
    </w:p>
    <w:p>
      <w:pPr>
        <w:jc w:val="center"/>
        <w:rPr>
          <w:rFonts w:ascii="宋体" w:hAnsi="宋体"/>
          <w:sz w:val="72"/>
          <w:szCs w:val="72"/>
        </w:rPr>
      </w:pPr>
      <w:r>
        <w:rPr>
          <w:rFonts w:hint="eastAsia" w:ascii="宋体" w:hAnsi="宋体"/>
          <w:sz w:val="72"/>
          <w:szCs w:val="72"/>
        </w:rPr>
        <w:t>目  录</w:t>
      </w:r>
    </w:p>
    <w:p>
      <w:pPr>
        <w:ind w:firstLine="560" w:firstLineChars="200"/>
        <w:rPr>
          <w:rFonts w:ascii="宋体" w:hAnsi="宋体"/>
          <w:sz w:val="28"/>
          <w:szCs w:val="28"/>
        </w:rPr>
      </w:pPr>
      <w:r>
        <w:rPr>
          <w:rFonts w:hint="eastAsia" w:ascii="宋体" w:hAnsi="宋体"/>
          <w:sz w:val="28"/>
          <w:szCs w:val="28"/>
        </w:rPr>
        <w:t>一、报价文件</w:t>
      </w:r>
    </w:p>
    <w:p>
      <w:pPr>
        <w:ind w:firstLine="560" w:firstLineChars="200"/>
        <w:rPr>
          <w:rFonts w:ascii="宋体" w:hAnsi="宋体"/>
          <w:sz w:val="28"/>
          <w:szCs w:val="28"/>
        </w:rPr>
      </w:pPr>
      <w:r>
        <w:rPr>
          <w:rFonts w:hint="eastAsia" w:ascii="宋体" w:hAnsi="宋体"/>
          <w:sz w:val="28"/>
          <w:szCs w:val="28"/>
        </w:rPr>
        <w:t>(1)投标函————————————————————————（页码）</w:t>
      </w:r>
    </w:p>
    <w:p>
      <w:pPr>
        <w:ind w:firstLine="560" w:firstLineChars="200"/>
        <w:rPr>
          <w:rFonts w:hint="eastAsia" w:ascii="宋体" w:hAnsi="宋体"/>
          <w:sz w:val="28"/>
          <w:szCs w:val="28"/>
        </w:rPr>
      </w:pPr>
      <w:r>
        <w:rPr>
          <w:rFonts w:hint="eastAsia" w:ascii="宋体" w:hAnsi="宋体"/>
          <w:sz w:val="28"/>
          <w:szCs w:val="28"/>
        </w:rPr>
        <w:t>(2)投标设备报价明细表——————————————————（页码）</w:t>
      </w:r>
    </w:p>
    <w:p>
      <w:pPr>
        <w:ind w:firstLine="560" w:firstLineChars="200"/>
        <w:rPr>
          <w:rFonts w:hint="eastAsia" w:ascii="宋体" w:hAnsi="宋体"/>
          <w:sz w:val="28"/>
          <w:szCs w:val="28"/>
        </w:rPr>
      </w:pPr>
      <w:r>
        <w:rPr>
          <w:rFonts w:hint="eastAsia" w:ascii="宋体" w:hAnsi="宋体"/>
          <w:sz w:val="28"/>
          <w:szCs w:val="28"/>
        </w:rPr>
        <w:t>(3)</w:t>
      </w:r>
      <w:r>
        <w:rPr>
          <w:rFonts w:hint="eastAsia" w:ascii="宋体" w:hAnsi="宋体"/>
          <w:color w:val="FF0000"/>
          <w:sz w:val="28"/>
          <w:szCs w:val="28"/>
        </w:rPr>
        <w:t>中小企业声明函、资格确认意见书</w:t>
      </w:r>
      <w:r>
        <w:rPr>
          <w:rFonts w:hint="eastAsia" w:ascii="宋体" w:hAnsi="宋体"/>
          <w:sz w:val="28"/>
          <w:szCs w:val="28"/>
        </w:rPr>
        <w:t>————————————（页码）</w:t>
      </w:r>
    </w:p>
    <w:p>
      <w:pPr>
        <w:ind w:firstLine="560" w:firstLineChars="200"/>
        <w:rPr>
          <w:rFonts w:ascii="宋体" w:hAnsi="宋体"/>
          <w:sz w:val="28"/>
          <w:szCs w:val="28"/>
        </w:rPr>
      </w:pPr>
      <w:r>
        <w:rPr>
          <w:rFonts w:hint="eastAsia" w:ascii="宋体" w:hAnsi="宋体"/>
          <w:sz w:val="28"/>
          <w:szCs w:val="28"/>
        </w:rPr>
        <w:t>二、商务技术文件</w:t>
      </w:r>
    </w:p>
    <w:p>
      <w:pPr>
        <w:ind w:firstLine="560" w:firstLineChars="200"/>
        <w:rPr>
          <w:rFonts w:ascii="宋体" w:hAnsi="宋体"/>
          <w:sz w:val="28"/>
          <w:szCs w:val="28"/>
        </w:rPr>
      </w:pPr>
      <w:r>
        <w:rPr>
          <w:rFonts w:hint="eastAsia" w:ascii="宋体" w:hAnsi="宋体"/>
          <w:sz w:val="28"/>
          <w:szCs w:val="28"/>
        </w:rPr>
        <w:t>(4)投标设备配置清单———————————————————（页码）</w:t>
      </w:r>
    </w:p>
    <w:p>
      <w:pPr>
        <w:ind w:firstLine="560" w:firstLineChars="200"/>
        <w:rPr>
          <w:rFonts w:ascii="宋体" w:hAnsi="宋体"/>
          <w:sz w:val="28"/>
          <w:szCs w:val="28"/>
        </w:rPr>
      </w:pPr>
      <w:r>
        <w:rPr>
          <w:rFonts w:hint="eastAsia" w:ascii="宋体" w:hAnsi="宋体"/>
          <w:sz w:val="28"/>
          <w:szCs w:val="28"/>
        </w:rPr>
        <w:t>(5)</w:t>
      </w:r>
      <w:r>
        <w:rPr>
          <w:rFonts w:ascii="宋体" w:hAnsi="宋体"/>
          <w:color w:val="0000FF"/>
          <w:sz w:val="28"/>
          <w:szCs w:val="28"/>
        </w:rPr>
        <w:t>消耗品、备品备件购买价格清单</w:t>
      </w:r>
      <w:r>
        <w:rPr>
          <w:rFonts w:hint="eastAsia" w:ascii="宋体" w:hAnsi="宋体"/>
          <w:sz w:val="28"/>
          <w:szCs w:val="28"/>
        </w:rPr>
        <w:t>—————————————（页码）</w:t>
      </w:r>
    </w:p>
    <w:p>
      <w:pPr>
        <w:ind w:firstLine="560" w:firstLineChars="200"/>
        <w:rPr>
          <w:rFonts w:ascii="宋体" w:hAnsi="宋体"/>
          <w:sz w:val="28"/>
          <w:szCs w:val="28"/>
        </w:rPr>
      </w:pPr>
      <w:r>
        <w:rPr>
          <w:rFonts w:hint="eastAsia" w:ascii="宋体" w:hAnsi="宋体"/>
          <w:sz w:val="28"/>
          <w:szCs w:val="28"/>
        </w:rPr>
        <w:t>(6)投标设备简要说明一览表————————————————（页码）</w:t>
      </w:r>
    </w:p>
    <w:p>
      <w:pPr>
        <w:ind w:firstLine="560" w:firstLineChars="200"/>
        <w:rPr>
          <w:rFonts w:ascii="宋体" w:hAnsi="宋体"/>
          <w:sz w:val="28"/>
          <w:szCs w:val="28"/>
        </w:rPr>
      </w:pPr>
      <w:r>
        <w:rPr>
          <w:rFonts w:hint="eastAsia" w:ascii="宋体" w:hAnsi="宋体"/>
          <w:sz w:val="28"/>
          <w:szCs w:val="28"/>
        </w:rPr>
        <w:t>(7)投标设备技术参数偏离表————————————————（页码）</w:t>
      </w:r>
    </w:p>
    <w:p>
      <w:pPr>
        <w:ind w:firstLine="560" w:firstLineChars="200"/>
        <w:rPr>
          <w:rFonts w:ascii="宋体" w:hAnsi="宋体"/>
          <w:color w:val="0000FF"/>
          <w:sz w:val="28"/>
          <w:szCs w:val="28"/>
        </w:rPr>
      </w:pPr>
      <w:r>
        <w:rPr>
          <w:rFonts w:hint="eastAsia" w:ascii="宋体" w:hAnsi="宋体"/>
          <w:color w:val="0000FF"/>
          <w:sz w:val="28"/>
          <w:szCs w:val="28"/>
        </w:rPr>
        <w:t>(8)商务条款偏离表 ——————————————————— （页码）</w:t>
      </w:r>
    </w:p>
    <w:p>
      <w:pPr>
        <w:ind w:firstLine="420" w:firstLineChars="150"/>
        <w:rPr>
          <w:rFonts w:hint="eastAsia" w:ascii="宋体" w:hAnsi="宋体"/>
          <w:sz w:val="28"/>
          <w:szCs w:val="28"/>
        </w:rPr>
      </w:pPr>
      <w:r>
        <w:rPr>
          <w:rFonts w:hint="eastAsia" w:ascii="宋体" w:hAnsi="宋体"/>
          <w:sz w:val="28"/>
          <w:szCs w:val="28"/>
        </w:rPr>
        <w:t>（9）法定代表人授权委托书及其身份证 ———————————（页码）</w:t>
      </w:r>
    </w:p>
    <w:p>
      <w:pPr>
        <w:ind w:firstLine="420" w:firstLineChars="150"/>
        <w:rPr>
          <w:rFonts w:ascii="宋体" w:hAnsi="宋体"/>
          <w:color w:val="0000FF"/>
          <w:sz w:val="28"/>
          <w:szCs w:val="28"/>
        </w:rPr>
      </w:pPr>
      <w:r>
        <w:rPr>
          <w:rFonts w:hint="eastAsia" w:ascii="宋体" w:hAnsi="宋体"/>
          <w:color w:val="0000FF"/>
          <w:sz w:val="28"/>
          <w:szCs w:val="28"/>
        </w:rPr>
        <w:t>（10）进口产品</w:t>
      </w:r>
      <w:r>
        <w:rPr>
          <w:rFonts w:ascii="宋体" w:hAnsi="宋体"/>
          <w:color w:val="0000FF"/>
          <w:sz w:val="28"/>
          <w:szCs w:val="28"/>
        </w:rPr>
        <w:t>代理证明或制造商出具的授权书</w:t>
      </w:r>
      <w:r>
        <w:rPr>
          <w:rFonts w:hint="eastAsia" w:ascii="宋体" w:hAnsi="宋体"/>
          <w:color w:val="0000FF"/>
          <w:sz w:val="28"/>
          <w:szCs w:val="28"/>
        </w:rPr>
        <w:t>———————— （页码）</w:t>
      </w:r>
    </w:p>
    <w:p>
      <w:pPr>
        <w:ind w:firstLine="420" w:firstLineChars="150"/>
        <w:rPr>
          <w:rFonts w:hint="eastAsia" w:ascii="宋体" w:hAnsi="宋体"/>
          <w:sz w:val="28"/>
          <w:szCs w:val="28"/>
        </w:rPr>
      </w:pPr>
      <w:r>
        <w:rPr>
          <w:rFonts w:hint="eastAsia" w:ascii="宋体" w:hAnsi="宋体"/>
          <w:sz w:val="28"/>
          <w:szCs w:val="28"/>
        </w:rPr>
        <w:t>（11）资格证明文件————————————————————（页码）</w:t>
      </w:r>
    </w:p>
    <w:p>
      <w:pPr>
        <w:ind w:firstLine="420" w:firstLineChars="150"/>
        <w:rPr>
          <w:rFonts w:hint="eastAsia" w:ascii="宋体" w:hAnsi="宋体"/>
          <w:sz w:val="28"/>
          <w:szCs w:val="28"/>
        </w:rPr>
      </w:pPr>
      <w:r>
        <w:rPr>
          <w:rFonts w:hint="eastAsia" w:ascii="宋体" w:hAnsi="宋体"/>
          <w:sz w:val="28"/>
          <w:szCs w:val="28"/>
        </w:rPr>
        <w:t>（12）</w:t>
      </w:r>
      <w:r>
        <w:rPr>
          <w:rFonts w:hint="eastAsia"/>
          <w:sz w:val="28"/>
          <w:szCs w:val="28"/>
        </w:rPr>
        <w:t>医疗器械经营企业经营许可证（副本）复印件、第二类医疗器械经营备案凭证复印件————————————————————————</w:t>
      </w:r>
      <w:r>
        <w:rPr>
          <w:rFonts w:hint="eastAsia" w:ascii="宋体" w:hAnsi="宋体"/>
          <w:sz w:val="28"/>
          <w:szCs w:val="28"/>
        </w:rPr>
        <w:t>（页码）</w:t>
      </w:r>
    </w:p>
    <w:p>
      <w:pPr>
        <w:ind w:firstLine="420" w:firstLineChars="150"/>
        <w:rPr>
          <w:rFonts w:ascii="宋体" w:hAnsi="宋体"/>
          <w:sz w:val="28"/>
          <w:szCs w:val="28"/>
        </w:rPr>
      </w:pPr>
      <w:r>
        <w:rPr>
          <w:rFonts w:hint="eastAsia" w:ascii="宋体" w:hAnsi="宋体"/>
          <w:sz w:val="28"/>
          <w:szCs w:val="28"/>
        </w:rPr>
        <w:t>（13）</w:t>
      </w:r>
      <w:r>
        <w:rPr>
          <w:rFonts w:ascii="宋体" w:hAnsi="宋体"/>
          <w:sz w:val="28"/>
          <w:szCs w:val="28"/>
        </w:rPr>
        <w:t>产品的合格证书复印件（如医疗器械注册证等）</w:t>
      </w:r>
      <w:r>
        <w:rPr>
          <w:rFonts w:hint="eastAsia"/>
          <w:sz w:val="28"/>
          <w:szCs w:val="28"/>
        </w:rPr>
        <w:t>—————</w:t>
      </w:r>
      <w:r>
        <w:rPr>
          <w:rFonts w:hint="eastAsia" w:ascii="宋体" w:hAnsi="宋体"/>
          <w:sz w:val="28"/>
          <w:szCs w:val="28"/>
        </w:rPr>
        <w:t>（页码）</w:t>
      </w:r>
    </w:p>
    <w:p>
      <w:pPr>
        <w:ind w:firstLine="420" w:firstLineChars="150"/>
        <w:rPr>
          <w:rFonts w:ascii="宋体" w:hAnsi="宋体"/>
          <w:sz w:val="28"/>
          <w:szCs w:val="28"/>
        </w:rPr>
      </w:pPr>
      <w:r>
        <w:rPr>
          <w:rFonts w:hint="eastAsia" w:ascii="宋体" w:hAnsi="宋体"/>
          <w:sz w:val="28"/>
          <w:szCs w:val="28"/>
        </w:rPr>
        <w:t>（14）</w:t>
      </w:r>
      <w:r>
        <w:rPr>
          <w:rFonts w:hint="eastAsia"/>
          <w:sz w:val="28"/>
          <w:szCs w:val="28"/>
        </w:rPr>
        <w:t>截止投标时间近三年以来投标人的主要业绩证明材料———</w:t>
      </w:r>
      <w:r>
        <w:rPr>
          <w:rFonts w:hint="eastAsia" w:ascii="宋体" w:hAnsi="宋体"/>
          <w:sz w:val="28"/>
          <w:szCs w:val="28"/>
        </w:rPr>
        <w:t>（页码）</w:t>
      </w:r>
    </w:p>
    <w:p>
      <w:pPr>
        <w:ind w:firstLine="420" w:firstLineChars="150"/>
        <w:rPr>
          <w:rFonts w:ascii="宋体" w:hAnsi="宋体"/>
          <w:sz w:val="28"/>
          <w:szCs w:val="28"/>
        </w:rPr>
      </w:pPr>
      <w:r>
        <w:rPr>
          <w:rFonts w:hint="eastAsia"/>
          <w:sz w:val="28"/>
          <w:szCs w:val="28"/>
        </w:rPr>
        <w:t>（15）投标机型说明书（即DATASHEET或彩页）———————</w:t>
      </w:r>
      <w:r>
        <w:rPr>
          <w:rFonts w:hint="eastAsia" w:ascii="宋体" w:hAnsi="宋体"/>
          <w:sz w:val="28"/>
          <w:szCs w:val="28"/>
        </w:rPr>
        <w:t>（页码）</w:t>
      </w:r>
    </w:p>
    <w:p>
      <w:pPr>
        <w:ind w:firstLine="420" w:firstLineChars="150"/>
        <w:rPr>
          <w:rFonts w:hint="eastAsia" w:ascii="宋体" w:hAnsi="宋体"/>
          <w:sz w:val="28"/>
          <w:szCs w:val="28"/>
        </w:rPr>
      </w:pPr>
      <w:r>
        <w:rPr>
          <w:rFonts w:hint="eastAsia" w:ascii="宋体" w:hAnsi="宋体"/>
          <w:sz w:val="28"/>
          <w:szCs w:val="28"/>
        </w:rPr>
        <w:t>（16）廉政承诺书</w:t>
      </w:r>
      <w:r>
        <w:rPr>
          <w:rFonts w:hint="eastAsia"/>
          <w:sz w:val="28"/>
          <w:szCs w:val="28"/>
        </w:rPr>
        <w:t>—————————————————————</w:t>
      </w:r>
      <w:r>
        <w:rPr>
          <w:rFonts w:hint="eastAsia" w:ascii="宋体" w:hAnsi="宋体"/>
          <w:sz w:val="28"/>
          <w:szCs w:val="28"/>
        </w:rPr>
        <w:t>（页码）</w:t>
      </w:r>
    </w:p>
    <w:p>
      <w:pPr>
        <w:ind w:firstLine="420" w:firstLineChars="150"/>
        <w:rPr>
          <w:rFonts w:ascii="宋体" w:hAnsi="宋体"/>
          <w:sz w:val="28"/>
          <w:szCs w:val="28"/>
        </w:rPr>
      </w:pPr>
      <w:r>
        <w:rPr>
          <w:rFonts w:hint="eastAsia" w:ascii="宋体" w:hAnsi="宋体"/>
          <w:sz w:val="28"/>
          <w:szCs w:val="28"/>
        </w:rPr>
        <w:t>（17）投标人认为需要的其他文件或说明</w:t>
      </w:r>
      <w:r>
        <w:rPr>
          <w:rFonts w:hint="eastAsia"/>
          <w:sz w:val="28"/>
          <w:szCs w:val="28"/>
        </w:rPr>
        <w:t>———————————</w:t>
      </w:r>
      <w:r>
        <w:rPr>
          <w:rFonts w:hint="eastAsia" w:ascii="宋体" w:hAnsi="宋体"/>
          <w:sz w:val="28"/>
          <w:szCs w:val="28"/>
        </w:rPr>
        <w:t>（页码）</w:t>
      </w:r>
    </w:p>
    <w:p>
      <w:pPr>
        <w:rPr>
          <w:sz w:val="28"/>
          <w:szCs w:val="28"/>
        </w:rPr>
      </w:pPr>
    </w:p>
    <w:p>
      <w:pPr>
        <w:rPr>
          <w:sz w:val="28"/>
          <w:szCs w:val="28"/>
        </w:rPr>
      </w:pPr>
      <w:r>
        <w:rPr>
          <w:rFonts w:hint="eastAsia"/>
          <w:sz w:val="28"/>
          <w:szCs w:val="28"/>
        </w:rPr>
        <w:t>附表1：</w:t>
      </w:r>
    </w:p>
    <w:p>
      <w:pPr>
        <w:jc w:val="center"/>
        <w:rPr>
          <w:b/>
          <w:sz w:val="52"/>
          <w:szCs w:val="52"/>
        </w:rPr>
      </w:pPr>
      <w:r>
        <w:rPr>
          <w:rFonts w:hint="eastAsia"/>
          <w:b/>
          <w:sz w:val="52"/>
          <w:szCs w:val="52"/>
        </w:rPr>
        <w:t>投  标  函</w:t>
      </w:r>
    </w:p>
    <w:p>
      <w:pPr>
        <w:spacing w:line="360" w:lineRule="auto"/>
        <w:rPr>
          <w:b/>
          <w:sz w:val="36"/>
          <w:szCs w:val="36"/>
          <w:u w:val="single"/>
        </w:rPr>
      </w:pPr>
    </w:p>
    <w:p>
      <w:pPr>
        <w:spacing w:line="360" w:lineRule="auto"/>
        <w:rPr>
          <w:b/>
          <w:sz w:val="32"/>
          <w:szCs w:val="32"/>
          <w:u w:val="single"/>
        </w:rPr>
      </w:pPr>
      <w:r>
        <w:rPr>
          <w:rFonts w:hint="eastAsia"/>
          <w:b/>
          <w:sz w:val="32"/>
          <w:szCs w:val="32"/>
          <w:u w:val="single"/>
        </w:rPr>
        <w:t>杭州市卫生事业发展中心：</w:t>
      </w:r>
    </w:p>
    <w:p>
      <w:pPr>
        <w:spacing w:line="360" w:lineRule="auto"/>
        <w:ind w:firstLine="560" w:firstLineChars="200"/>
        <w:rPr>
          <w:sz w:val="28"/>
          <w:szCs w:val="28"/>
        </w:rPr>
      </w:pPr>
      <w:r>
        <w:rPr>
          <w:rFonts w:hint="eastAsia"/>
          <w:sz w:val="28"/>
          <w:szCs w:val="28"/>
        </w:rPr>
        <w:t>1、根据已收到的贵方编号为</w:t>
      </w:r>
      <w:r>
        <w:rPr>
          <w:rFonts w:hint="eastAsia"/>
          <w:sz w:val="28"/>
          <w:szCs w:val="28"/>
          <w:u w:val="single"/>
        </w:rPr>
        <w:t xml:space="preserve">              </w:t>
      </w:r>
      <w:r>
        <w:rPr>
          <w:rFonts w:hint="eastAsia"/>
          <w:sz w:val="28"/>
          <w:szCs w:val="28"/>
        </w:rPr>
        <w:t>的</w:t>
      </w:r>
      <w:r>
        <w:rPr>
          <w:rFonts w:hint="eastAsia"/>
          <w:sz w:val="28"/>
          <w:szCs w:val="28"/>
          <w:u w:val="single"/>
        </w:rPr>
        <w:t xml:space="preserve">                 </w:t>
      </w:r>
      <w:r>
        <w:rPr>
          <w:rFonts w:hint="eastAsia"/>
          <w:sz w:val="28"/>
          <w:szCs w:val="28"/>
        </w:rPr>
        <w:t>项目的招标文件，遵照《中华人民政府采购法》等有关规定，我方经研究上述招标文件的各项条款后，愿以以下报价承担招标文件要求的采购任务</w:t>
      </w:r>
    </w:p>
    <w:p>
      <w:pPr>
        <w:spacing w:line="360" w:lineRule="auto"/>
        <w:ind w:firstLine="560" w:firstLineChars="200"/>
        <w:rPr>
          <w:sz w:val="28"/>
          <w:szCs w:val="28"/>
        </w:rPr>
      </w:pPr>
      <w:r>
        <w:rPr>
          <w:rFonts w:hint="eastAsia"/>
          <w:sz w:val="28"/>
          <w:szCs w:val="28"/>
        </w:rPr>
        <w:t>标项     投标总价（大写）：           元人民币（RMB：￥          ）</w:t>
      </w:r>
    </w:p>
    <w:p>
      <w:pPr>
        <w:spacing w:line="360" w:lineRule="auto"/>
        <w:ind w:firstLine="560" w:firstLineChars="200"/>
        <w:rPr>
          <w:sz w:val="28"/>
          <w:szCs w:val="28"/>
        </w:rPr>
      </w:pPr>
      <w:r>
        <w:rPr>
          <w:rFonts w:hint="eastAsia"/>
          <w:sz w:val="28"/>
          <w:szCs w:val="28"/>
        </w:rPr>
        <w:t>2、我方已详细审阅全部招标文件，包括补疑文件及有关附件，完全接受本次采购招标文件的各项内容。</w:t>
      </w:r>
    </w:p>
    <w:p>
      <w:pPr>
        <w:spacing w:line="360" w:lineRule="auto"/>
        <w:ind w:firstLine="560" w:firstLineChars="200"/>
        <w:rPr>
          <w:sz w:val="28"/>
          <w:szCs w:val="28"/>
        </w:rPr>
      </w:pPr>
      <w:r>
        <w:rPr>
          <w:rFonts w:hint="eastAsia"/>
          <w:sz w:val="28"/>
          <w:szCs w:val="28"/>
        </w:rPr>
        <w:t>3、我方自愿参加本次采购的投标，并保证投标文件中所列举的投标报价、公司基本资料及相关资料真实合法。</w:t>
      </w:r>
    </w:p>
    <w:p>
      <w:pPr>
        <w:spacing w:line="360" w:lineRule="auto"/>
        <w:ind w:firstLine="560" w:firstLineChars="200"/>
        <w:rPr>
          <w:sz w:val="28"/>
          <w:szCs w:val="28"/>
        </w:rPr>
      </w:pPr>
      <w:r>
        <w:rPr>
          <w:rFonts w:hint="eastAsia"/>
          <w:sz w:val="28"/>
          <w:szCs w:val="28"/>
        </w:rPr>
        <w:t>4、如果我方中标，我方保证按照招标文件要求、投标文件承诺签订并履行合同。</w:t>
      </w:r>
    </w:p>
    <w:p>
      <w:pPr>
        <w:spacing w:line="360" w:lineRule="auto"/>
        <w:rPr>
          <w:sz w:val="28"/>
          <w:szCs w:val="28"/>
        </w:rPr>
      </w:pPr>
    </w:p>
    <w:p>
      <w:pPr>
        <w:spacing w:line="360" w:lineRule="auto"/>
        <w:rPr>
          <w:sz w:val="28"/>
          <w:szCs w:val="28"/>
          <w:u w:val="single"/>
        </w:rPr>
      </w:pPr>
      <w:r>
        <w:rPr>
          <w:rFonts w:hint="eastAsia"/>
          <w:sz w:val="28"/>
          <w:szCs w:val="28"/>
        </w:rPr>
        <w:t>投标人名称：</w:t>
      </w:r>
      <w:r>
        <w:rPr>
          <w:rFonts w:hint="eastAsia"/>
          <w:sz w:val="28"/>
          <w:szCs w:val="28"/>
          <w:u w:val="single"/>
        </w:rPr>
        <w:t xml:space="preserve">                 （公章）  </w:t>
      </w:r>
      <w:r>
        <w:rPr>
          <w:rFonts w:hint="eastAsia"/>
          <w:sz w:val="28"/>
          <w:szCs w:val="28"/>
        </w:rPr>
        <w:t xml:space="preserve"> 法人代表：</w:t>
      </w:r>
      <w:r>
        <w:rPr>
          <w:rFonts w:hint="eastAsia"/>
          <w:sz w:val="28"/>
          <w:szCs w:val="28"/>
          <w:u w:val="single"/>
        </w:rPr>
        <w:t xml:space="preserve">                 </w:t>
      </w:r>
    </w:p>
    <w:p>
      <w:pPr>
        <w:spacing w:line="360" w:lineRule="auto"/>
        <w:rPr>
          <w:sz w:val="28"/>
          <w:szCs w:val="28"/>
        </w:rPr>
      </w:pPr>
      <w:r>
        <w:rPr>
          <w:rFonts w:hint="eastAsia"/>
          <w:sz w:val="28"/>
          <w:szCs w:val="28"/>
        </w:rPr>
        <w:t>单位地址：</w:t>
      </w:r>
      <w:r>
        <w:rPr>
          <w:rFonts w:hint="eastAsia"/>
          <w:sz w:val="28"/>
          <w:szCs w:val="28"/>
          <w:u w:val="single"/>
        </w:rPr>
        <w:t xml:space="preserve">                             </w:t>
      </w:r>
      <w:r>
        <w:rPr>
          <w:rFonts w:hint="eastAsia"/>
          <w:sz w:val="28"/>
          <w:szCs w:val="28"/>
        </w:rPr>
        <w:t xml:space="preserve"> 邮政编码：</w:t>
      </w:r>
      <w:r>
        <w:rPr>
          <w:rFonts w:hint="eastAsia"/>
          <w:sz w:val="28"/>
          <w:szCs w:val="28"/>
          <w:u w:val="single"/>
        </w:rPr>
        <w:t xml:space="preserve">                 </w:t>
      </w:r>
      <w:r>
        <w:rPr>
          <w:rFonts w:hint="eastAsia"/>
          <w:sz w:val="28"/>
          <w:szCs w:val="28"/>
        </w:rPr>
        <w:t xml:space="preserve">   </w:t>
      </w:r>
    </w:p>
    <w:p>
      <w:pPr>
        <w:spacing w:line="360" w:lineRule="auto"/>
        <w:rPr>
          <w:sz w:val="28"/>
          <w:szCs w:val="28"/>
        </w:rPr>
      </w:pPr>
      <w:r>
        <w:rPr>
          <w:rFonts w:hint="eastAsia"/>
          <w:sz w:val="28"/>
          <w:szCs w:val="28"/>
        </w:rPr>
        <w:t>单位电话：</w:t>
      </w:r>
      <w:r>
        <w:rPr>
          <w:rFonts w:hint="eastAsia"/>
          <w:sz w:val="28"/>
          <w:szCs w:val="28"/>
          <w:u w:val="single"/>
        </w:rPr>
        <w:t xml:space="preserve">             </w:t>
      </w:r>
      <w:r>
        <w:rPr>
          <w:rFonts w:hint="eastAsia"/>
          <w:sz w:val="28"/>
          <w:szCs w:val="28"/>
        </w:rPr>
        <w:t>传真：</w:t>
      </w:r>
      <w:r>
        <w:rPr>
          <w:rFonts w:hint="eastAsia"/>
          <w:sz w:val="28"/>
          <w:szCs w:val="28"/>
          <w:u w:val="single"/>
        </w:rPr>
        <w:t xml:space="preserve">           </w:t>
      </w:r>
      <w:r>
        <w:rPr>
          <w:rFonts w:hint="eastAsia"/>
          <w:sz w:val="28"/>
          <w:szCs w:val="28"/>
        </w:rPr>
        <w:t>网址：</w:t>
      </w:r>
      <w:r>
        <w:rPr>
          <w:rFonts w:hint="eastAsia"/>
          <w:sz w:val="28"/>
          <w:szCs w:val="28"/>
          <w:u w:val="single"/>
        </w:rPr>
        <w:t xml:space="preserve">                     </w:t>
      </w:r>
    </w:p>
    <w:p>
      <w:pPr>
        <w:spacing w:line="360" w:lineRule="auto"/>
        <w:rPr>
          <w:sz w:val="28"/>
          <w:szCs w:val="28"/>
        </w:rPr>
      </w:pPr>
      <w:r>
        <w:rPr>
          <w:rFonts w:hint="eastAsia"/>
          <w:sz w:val="28"/>
          <w:szCs w:val="28"/>
        </w:rPr>
        <w:t>授权代表：</w:t>
      </w:r>
      <w:r>
        <w:rPr>
          <w:rFonts w:hint="eastAsia"/>
          <w:sz w:val="28"/>
          <w:szCs w:val="28"/>
          <w:u w:val="single"/>
        </w:rPr>
        <w:t xml:space="preserve">             </w:t>
      </w:r>
      <w:r>
        <w:rPr>
          <w:rFonts w:hint="eastAsia"/>
          <w:sz w:val="28"/>
          <w:szCs w:val="28"/>
        </w:rPr>
        <w:t>联系电话：</w:t>
      </w:r>
      <w:r>
        <w:rPr>
          <w:rFonts w:hint="eastAsia"/>
          <w:sz w:val="28"/>
          <w:szCs w:val="28"/>
          <w:u w:val="single"/>
        </w:rPr>
        <w:t xml:space="preserve">                                  </w:t>
      </w:r>
    </w:p>
    <w:p>
      <w:pPr>
        <w:spacing w:line="360" w:lineRule="auto"/>
        <w:rPr>
          <w:sz w:val="28"/>
          <w:szCs w:val="28"/>
          <w:u w:val="single"/>
        </w:rPr>
      </w:pPr>
      <w:r>
        <w:rPr>
          <w:rFonts w:hint="eastAsia"/>
          <w:sz w:val="28"/>
          <w:szCs w:val="28"/>
        </w:rPr>
        <w:t>开户银行：</w:t>
      </w:r>
      <w:r>
        <w:rPr>
          <w:rFonts w:hint="eastAsia"/>
          <w:sz w:val="28"/>
          <w:szCs w:val="28"/>
          <w:u w:val="single"/>
        </w:rPr>
        <w:t xml:space="preserve">                            </w:t>
      </w:r>
    </w:p>
    <w:p>
      <w:pPr>
        <w:spacing w:line="360" w:lineRule="auto"/>
        <w:rPr>
          <w:sz w:val="28"/>
          <w:szCs w:val="28"/>
        </w:rPr>
        <w:sectPr>
          <w:headerReference r:id="rId3" w:type="default"/>
          <w:footerReference r:id="rId4" w:type="default"/>
          <w:footerReference r:id="rId5" w:type="even"/>
          <w:pgSz w:w="11906" w:h="16838"/>
          <w:pgMar w:top="1418" w:right="1191" w:bottom="1304" w:left="1191" w:header="851" w:footer="992" w:gutter="0"/>
          <w:cols w:space="425" w:num="1"/>
          <w:docGrid w:type="lines" w:linePitch="312" w:charSpace="0"/>
        </w:sectPr>
      </w:pPr>
      <w:r>
        <w:rPr>
          <w:rFonts w:hint="eastAsia"/>
          <w:sz w:val="28"/>
          <w:szCs w:val="28"/>
        </w:rPr>
        <w:t>开户银行帐号：</w:t>
      </w:r>
      <w:r>
        <w:rPr>
          <w:rFonts w:hint="eastAsia"/>
          <w:sz w:val="28"/>
          <w:szCs w:val="28"/>
          <w:u w:val="single"/>
        </w:rPr>
        <w:t xml:space="preserve">                        </w:t>
      </w:r>
    </w:p>
    <w:p>
      <w:pPr>
        <w:rPr>
          <w:sz w:val="28"/>
          <w:szCs w:val="28"/>
        </w:rPr>
      </w:pPr>
      <w:r>
        <w:rPr>
          <w:rFonts w:hint="eastAsia"/>
          <w:sz w:val="28"/>
          <w:szCs w:val="28"/>
        </w:rPr>
        <w:t>附表2：</w:t>
      </w:r>
    </w:p>
    <w:p>
      <w:pPr>
        <w:jc w:val="center"/>
        <w:rPr>
          <w:b/>
          <w:sz w:val="52"/>
          <w:szCs w:val="52"/>
        </w:rPr>
      </w:pPr>
      <w:r>
        <w:rPr>
          <w:rFonts w:hint="eastAsia"/>
          <w:b/>
          <w:sz w:val="52"/>
          <w:szCs w:val="52"/>
        </w:rPr>
        <w:t>投标设备报价明细表</w:t>
      </w:r>
    </w:p>
    <w:tbl>
      <w:tblPr>
        <w:tblStyle w:val="27"/>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751"/>
        <w:gridCol w:w="720"/>
        <w:gridCol w:w="720"/>
        <w:gridCol w:w="2160"/>
        <w:gridCol w:w="1440"/>
        <w:gridCol w:w="1440"/>
        <w:gridCol w:w="1690"/>
        <w:gridCol w:w="173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417" w:type="dxa"/>
            <w:shd w:val="clear" w:color="auto" w:fill="auto"/>
            <w:noWrap w:val="0"/>
            <w:vAlign w:val="center"/>
          </w:tcPr>
          <w:p>
            <w:pPr>
              <w:jc w:val="center"/>
              <w:rPr>
                <w:sz w:val="28"/>
                <w:szCs w:val="28"/>
              </w:rPr>
            </w:pPr>
            <w:r>
              <w:rPr>
                <w:rFonts w:hint="eastAsia"/>
                <w:sz w:val="28"/>
                <w:szCs w:val="28"/>
              </w:rPr>
              <w:t>项目编号</w:t>
            </w:r>
          </w:p>
        </w:tc>
        <w:tc>
          <w:tcPr>
            <w:tcW w:w="1751" w:type="dxa"/>
            <w:shd w:val="clear" w:color="auto" w:fill="auto"/>
            <w:noWrap w:val="0"/>
            <w:vAlign w:val="center"/>
          </w:tcPr>
          <w:p>
            <w:pPr>
              <w:jc w:val="center"/>
              <w:rPr>
                <w:sz w:val="28"/>
                <w:szCs w:val="28"/>
              </w:rPr>
            </w:pPr>
            <w:r>
              <w:rPr>
                <w:rFonts w:hint="eastAsia"/>
                <w:sz w:val="28"/>
                <w:szCs w:val="28"/>
              </w:rPr>
              <w:t>投标设备</w:t>
            </w:r>
          </w:p>
          <w:p>
            <w:pPr>
              <w:jc w:val="center"/>
              <w:rPr>
                <w:sz w:val="28"/>
                <w:szCs w:val="28"/>
              </w:rPr>
            </w:pPr>
            <w:r>
              <w:rPr>
                <w:rFonts w:hint="eastAsia"/>
                <w:sz w:val="28"/>
                <w:szCs w:val="28"/>
              </w:rPr>
              <w:t>名    称</w:t>
            </w:r>
          </w:p>
        </w:tc>
        <w:tc>
          <w:tcPr>
            <w:tcW w:w="720" w:type="dxa"/>
            <w:shd w:val="clear" w:color="auto" w:fill="auto"/>
            <w:noWrap w:val="0"/>
            <w:vAlign w:val="center"/>
          </w:tcPr>
          <w:p>
            <w:pPr>
              <w:jc w:val="center"/>
              <w:rPr>
                <w:sz w:val="28"/>
                <w:szCs w:val="28"/>
              </w:rPr>
            </w:pPr>
            <w:r>
              <w:rPr>
                <w:rFonts w:hint="eastAsia"/>
                <w:sz w:val="28"/>
                <w:szCs w:val="28"/>
              </w:rPr>
              <w:t>单位</w:t>
            </w:r>
          </w:p>
        </w:tc>
        <w:tc>
          <w:tcPr>
            <w:tcW w:w="720" w:type="dxa"/>
            <w:shd w:val="clear" w:color="auto" w:fill="auto"/>
            <w:noWrap w:val="0"/>
            <w:vAlign w:val="center"/>
          </w:tcPr>
          <w:p>
            <w:pPr>
              <w:jc w:val="center"/>
              <w:rPr>
                <w:sz w:val="28"/>
                <w:szCs w:val="28"/>
              </w:rPr>
            </w:pPr>
            <w:r>
              <w:rPr>
                <w:rFonts w:hint="eastAsia"/>
                <w:sz w:val="28"/>
                <w:szCs w:val="28"/>
              </w:rPr>
              <w:t>数量</w:t>
            </w:r>
          </w:p>
        </w:tc>
        <w:tc>
          <w:tcPr>
            <w:tcW w:w="2160" w:type="dxa"/>
            <w:shd w:val="clear" w:color="auto" w:fill="auto"/>
            <w:noWrap w:val="0"/>
            <w:vAlign w:val="center"/>
          </w:tcPr>
          <w:p>
            <w:pPr>
              <w:jc w:val="center"/>
              <w:rPr>
                <w:sz w:val="28"/>
                <w:szCs w:val="28"/>
              </w:rPr>
            </w:pPr>
            <w:r>
              <w:rPr>
                <w:rFonts w:hint="eastAsia"/>
                <w:sz w:val="28"/>
                <w:szCs w:val="28"/>
              </w:rPr>
              <w:t>投标规格型号</w:t>
            </w:r>
          </w:p>
        </w:tc>
        <w:tc>
          <w:tcPr>
            <w:tcW w:w="1440" w:type="dxa"/>
            <w:shd w:val="clear" w:color="auto" w:fill="auto"/>
            <w:noWrap w:val="0"/>
            <w:vAlign w:val="center"/>
          </w:tcPr>
          <w:p>
            <w:pPr>
              <w:jc w:val="center"/>
              <w:rPr>
                <w:sz w:val="28"/>
                <w:szCs w:val="28"/>
              </w:rPr>
            </w:pPr>
            <w:r>
              <w:rPr>
                <w:rFonts w:hint="eastAsia"/>
                <w:sz w:val="28"/>
                <w:szCs w:val="28"/>
              </w:rPr>
              <w:t>投标产地</w:t>
            </w:r>
          </w:p>
        </w:tc>
        <w:tc>
          <w:tcPr>
            <w:tcW w:w="1440" w:type="dxa"/>
            <w:shd w:val="clear" w:color="auto" w:fill="auto"/>
            <w:noWrap w:val="0"/>
            <w:vAlign w:val="center"/>
          </w:tcPr>
          <w:p>
            <w:pPr>
              <w:jc w:val="center"/>
              <w:rPr>
                <w:sz w:val="28"/>
                <w:szCs w:val="28"/>
              </w:rPr>
            </w:pPr>
            <w:r>
              <w:rPr>
                <w:rFonts w:hint="eastAsia"/>
                <w:sz w:val="28"/>
                <w:szCs w:val="28"/>
              </w:rPr>
              <w:t>投标品牌</w:t>
            </w:r>
          </w:p>
        </w:tc>
        <w:tc>
          <w:tcPr>
            <w:tcW w:w="1690" w:type="dxa"/>
            <w:shd w:val="clear" w:color="auto" w:fill="auto"/>
            <w:noWrap w:val="0"/>
            <w:vAlign w:val="center"/>
          </w:tcPr>
          <w:p>
            <w:pPr>
              <w:jc w:val="center"/>
              <w:rPr>
                <w:sz w:val="28"/>
                <w:szCs w:val="28"/>
              </w:rPr>
            </w:pPr>
            <w:r>
              <w:rPr>
                <w:rFonts w:hint="eastAsia"/>
                <w:sz w:val="28"/>
                <w:szCs w:val="28"/>
              </w:rPr>
              <w:t>投标单价（元）</w:t>
            </w:r>
          </w:p>
        </w:tc>
        <w:tc>
          <w:tcPr>
            <w:tcW w:w="1730" w:type="dxa"/>
            <w:shd w:val="clear" w:color="auto" w:fill="auto"/>
            <w:noWrap w:val="0"/>
            <w:vAlign w:val="center"/>
          </w:tcPr>
          <w:p>
            <w:pPr>
              <w:jc w:val="center"/>
              <w:rPr>
                <w:sz w:val="28"/>
                <w:szCs w:val="28"/>
              </w:rPr>
            </w:pPr>
            <w:r>
              <w:rPr>
                <w:rFonts w:hint="eastAsia"/>
                <w:sz w:val="28"/>
                <w:szCs w:val="28"/>
              </w:rPr>
              <w:t>投标总价（元）</w:t>
            </w:r>
          </w:p>
        </w:tc>
        <w:tc>
          <w:tcPr>
            <w:tcW w:w="1440" w:type="dxa"/>
            <w:shd w:val="clear" w:color="auto" w:fill="auto"/>
            <w:noWrap w:val="0"/>
            <w:vAlign w:val="center"/>
          </w:tcPr>
          <w:p>
            <w:pPr>
              <w:jc w:val="center"/>
              <w:rPr>
                <w:sz w:val="28"/>
                <w:szCs w:val="28"/>
              </w:rPr>
            </w:pPr>
            <w:r>
              <w:rPr>
                <w:rFonts w:hint="eastAsia"/>
                <w:sz w:val="28"/>
                <w:szCs w:val="28"/>
              </w:rPr>
              <w:t>交货期限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9" w:hRule="atLeast"/>
          <w:jc w:val="center"/>
        </w:trPr>
        <w:tc>
          <w:tcPr>
            <w:tcW w:w="1417" w:type="dxa"/>
            <w:shd w:val="clear" w:color="auto" w:fill="auto"/>
            <w:noWrap w:val="0"/>
            <w:vAlign w:val="center"/>
          </w:tcPr>
          <w:p>
            <w:pPr>
              <w:jc w:val="center"/>
              <w:rPr>
                <w:sz w:val="28"/>
                <w:szCs w:val="28"/>
              </w:rPr>
            </w:pPr>
          </w:p>
        </w:tc>
        <w:tc>
          <w:tcPr>
            <w:tcW w:w="1751"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720" w:type="dxa"/>
            <w:shd w:val="clear" w:color="auto" w:fill="auto"/>
            <w:noWrap w:val="0"/>
            <w:vAlign w:val="center"/>
          </w:tcPr>
          <w:p>
            <w:pPr>
              <w:jc w:val="center"/>
              <w:rPr>
                <w:sz w:val="28"/>
                <w:szCs w:val="28"/>
              </w:rPr>
            </w:pPr>
          </w:p>
        </w:tc>
        <w:tc>
          <w:tcPr>
            <w:tcW w:w="216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690" w:type="dxa"/>
            <w:shd w:val="clear" w:color="auto" w:fill="auto"/>
            <w:noWrap w:val="0"/>
            <w:vAlign w:val="center"/>
          </w:tcPr>
          <w:p>
            <w:pPr>
              <w:jc w:val="center"/>
              <w:rPr>
                <w:sz w:val="28"/>
                <w:szCs w:val="28"/>
              </w:rPr>
            </w:pPr>
          </w:p>
        </w:tc>
        <w:tc>
          <w:tcPr>
            <w:tcW w:w="1730"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r>
    </w:tbl>
    <w:p>
      <w:pPr>
        <w:jc w:val="center"/>
        <w:rPr>
          <w:sz w:val="28"/>
          <w:szCs w:val="28"/>
          <w:u w:val="single"/>
        </w:rPr>
      </w:pPr>
    </w:p>
    <w:p>
      <w:pPr>
        <w:jc w:val="right"/>
        <w:rPr>
          <w:sz w:val="28"/>
          <w:szCs w:val="28"/>
        </w:rPr>
      </w:pPr>
    </w:p>
    <w:p>
      <w:pPr>
        <w:jc w:val="center"/>
        <w:rPr>
          <w:sz w:val="28"/>
          <w:szCs w:val="28"/>
        </w:rPr>
        <w:sectPr>
          <w:pgSz w:w="16838" w:h="11906" w:orient="landscape"/>
          <w:pgMar w:top="1701" w:right="1304" w:bottom="1304" w:left="1304" w:header="851" w:footer="992" w:gutter="0"/>
          <w:cols w:space="425" w:num="1"/>
          <w:docGrid w:linePitch="312" w:charSpace="0"/>
        </w:sect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pPr>
      <w:r>
        <w:rPr>
          <w:rFonts w:hint="eastAsia"/>
          <w:sz w:val="28"/>
          <w:szCs w:val="28"/>
        </w:rPr>
        <w:t>附件3：</w:t>
      </w:r>
    </w:p>
    <w:p>
      <w:pPr>
        <w:pStyle w:val="3"/>
        <w:widowControl/>
        <w:tabs>
          <w:tab w:val="left" w:pos="432"/>
        </w:tabs>
        <w:spacing w:line="240" w:lineRule="atLeast"/>
        <w:ind w:left="0" w:firstLine="0"/>
        <w:jc w:val="center"/>
        <w:rPr>
          <w:rFonts w:hint="eastAsia" w:ascii="Times New Roman" w:hAnsi="Times New Roman"/>
          <w:bCs w:val="0"/>
          <w:i w:val="0"/>
          <w:iCs w:val="0"/>
          <w:sz w:val="44"/>
          <w:szCs w:val="44"/>
          <w:lang w:val="en-US" w:eastAsia="zh-CN"/>
        </w:rPr>
      </w:pPr>
      <w:r>
        <w:rPr>
          <w:rFonts w:hint="eastAsia" w:ascii="Times New Roman" w:hAnsi="Times New Roman"/>
          <w:bCs w:val="0"/>
          <w:i w:val="0"/>
          <w:iCs w:val="0"/>
          <w:sz w:val="44"/>
          <w:szCs w:val="44"/>
          <w:lang w:val="en-US" w:eastAsia="zh-CN"/>
        </w:rPr>
        <w:t>中小企业声明函</w:t>
      </w:r>
    </w:p>
    <w:p>
      <w:pPr>
        <w:rPr>
          <w:rFonts w:hint="eastAsia" w:ascii="仿宋_GB2312" w:eastAsia="仿宋_GB2312"/>
        </w:rPr>
      </w:pPr>
    </w:p>
    <w:p>
      <w:pPr>
        <w:ind w:firstLine="600" w:firstLineChars="200"/>
        <w:rPr>
          <w:rFonts w:hint="eastAsia" w:ascii="宋体" w:hAnsi="宋体"/>
          <w:sz w:val="30"/>
          <w:szCs w:val="30"/>
        </w:rPr>
      </w:pPr>
      <w:r>
        <w:rPr>
          <w:rFonts w:hint="eastAsia" w:ascii="宋体" w:hAnsi="宋体"/>
          <w:sz w:val="30"/>
          <w:szCs w:val="30"/>
        </w:rPr>
        <w:t>本公司郑重声明，根据《政府采购促进中小企业发展暂行办法》（财库[2011]181号）的规定，本公司为</w:t>
      </w:r>
      <w:r>
        <w:rPr>
          <w:rFonts w:hint="eastAsia" w:ascii="宋体" w:hAnsi="宋体"/>
          <w:sz w:val="30"/>
          <w:szCs w:val="30"/>
          <w:u w:val="single"/>
        </w:rPr>
        <w:t xml:space="preserve">      </w:t>
      </w:r>
      <w:r>
        <w:rPr>
          <w:rFonts w:hint="eastAsia" w:ascii="宋体" w:hAnsi="宋体"/>
          <w:sz w:val="30"/>
          <w:szCs w:val="30"/>
        </w:rPr>
        <w:t>（请填写：中型、小型、微型）企业。即，本公司同时满足以下条件：</w:t>
      </w:r>
    </w:p>
    <w:p>
      <w:pPr>
        <w:rPr>
          <w:rFonts w:hint="eastAsia" w:ascii="宋体" w:hAnsi="宋体"/>
          <w:sz w:val="30"/>
          <w:szCs w:val="30"/>
        </w:rPr>
      </w:pPr>
    </w:p>
    <w:p>
      <w:pPr>
        <w:pStyle w:val="74"/>
        <w:widowControl/>
        <w:ind w:firstLineChars="0"/>
        <w:rPr>
          <w:rFonts w:hint="eastAsia" w:ascii="宋体" w:hAnsi="宋体"/>
          <w:sz w:val="30"/>
          <w:szCs w:val="30"/>
        </w:rPr>
      </w:pPr>
      <w:r>
        <w:rPr>
          <w:rFonts w:hint="eastAsia" w:ascii="宋体" w:hAnsi="宋体"/>
          <w:sz w:val="30"/>
          <w:szCs w:val="30"/>
        </w:rPr>
        <w:t>1、根据《工业和信息化部、国家统计局、国家发展和改革委员会、财政部关于印发中小企业划型标准规定的通知》（工信部联企业[2011]300号）规定的划分标准，本公司为</w:t>
      </w:r>
      <w:r>
        <w:rPr>
          <w:rFonts w:hint="eastAsia" w:ascii="宋体" w:hAnsi="宋体"/>
          <w:sz w:val="30"/>
          <w:szCs w:val="30"/>
          <w:u w:val="single"/>
        </w:rPr>
        <w:t xml:space="preserve">   </w:t>
      </w:r>
      <w:r>
        <w:rPr>
          <w:rFonts w:hint="eastAsia" w:ascii="宋体" w:hAnsi="宋体"/>
          <w:sz w:val="30"/>
          <w:szCs w:val="30"/>
        </w:rPr>
        <w:t>（请填写：中型、小型、微型）企业。</w:t>
      </w:r>
    </w:p>
    <w:p>
      <w:pPr>
        <w:pStyle w:val="74"/>
        <w:widowControl/>
        <w:ind w:firstLineChars="0"/>
        <w:rPr>
          <w:rFonts w:hint="eastAsia" w:ascii="宋体" w:hAnsi="宋体"/>
          <w:sz w:val="30"/>
          <w:szCs w:val="30"/>
        </w:rPr>
      </w:pPr>
      <w:r>
        <w:rPr>
          <w:rFonts w:hint="eastAsia" w:ascii="宋体" w:hAnsi="宋体"/>
          <w:sz w:val="30"/>
          <w:szCs w:val="30"/>
        </w:rPr>
        <w:t>2、本公司参加</w:t>
      </w:r>
      <w:r>
        <w:rPr>
          <w:rFonts w:hint="eastAsia" w:ascii="宋体" w:hAnsi="宋体"/>
          <w:sz w:val="30"/>
          <w:szCs w:val="30"/>
          <w:u w:val="single"/>
        </w:rPr>
        <w:t xml:space="preserve">         </w:t>
      </w:r>
      <w:r>
        <w:rPr>
          <w:rFonts w:hint="eastAsia" w:ascii="宋体" w:hAnsi="宋体"/>
          <w:sz w:val="30"/>
          <w:szCs w:val="30"/>
        </w:rPr>
        <w:t>单位的</w:t>
      </w:r>
      <w:r>
        <w:rPr>
          <w:rFonts w:hint="eastAsia" w:ascii="宋体" w:hAnsi="宋体"/>
          <w:sz w:val="30"/>
          <w:szCs w:val="30"/>
          <w:u w:val="single"/>
        </w:rPr>
        <w:t xml:space="preserve">       </w:t>
      </w:r>
      <w:r>
        <w:rPr>
          <w:rFonts w:hint="eastAsia" w:ascii="宋体" w:hAnsi="宋体"/>
          <w:sz w:val="30"/>
          <w:szCs w:val="30"/>
        </w:rPr>
        <w:t>项目采购活动提供本企业制造的货物，由本企业承担工程、提供服务，或者提供其他</w:t>
      </w:r>
      <w:r>
        <w:rPr>
          <w:rFonts w:hint="eastAsia" w:ascii="宋体" w:hAnsi="宋体"/>
          <w:sz w:val="30"/>
          <w:szCs w:val="30"/>
          <w:u w:val="single"/>
        </w:rPr>
        <w:t xml:space="preserve">       </w:t>
      </w:r>
      <w:r>
        <w:rPr>
          <w:rFonts w:hint="eastAsia" w:ascii="宋体" w:hAnsi="宋体"/>
          <w:sz w:val="30"/>
          <w:szCs w:val="30"/>
        </w:rPr>
        <w:t xml:space="preserve">             </w:t>
      </w:r>
    </w:p>
    <w:p>
      <w:pPr>
        <w:pStyle w:val="74"/>
        <w:widowControl/>
        <w:ind w:firstLineChars="0"/>
        <w:rPr>
          <w:rFonts w:hint="eastAsia" w:ascii="宋体" w:hAnsi="宋体"/>
          <w:sz w:val="30"/>
          <w:szCs w:val="30"/>
        </w:rPr>
      </w:pPr>
      <w:r>
        <w:rPr>
          <w:rFonts w:hint="eastAsia" w:ascii="宋体" w:hAnsi="宋体"/>
          <w:sz w:val="30"/>
          <w:szCs w:val="30"/>
        </w:rPr>
        <w:t>（请填写：中型、小型、微型）企业制造的货物。本条所称货物不包括使用大型企业注册商标的货物。</w:t>
      </w:r>
    </w:p>
    <w:p>
      <w:pPr>
        <w:ind w:firstLine="600" w:firstLineChars="200"/>
        <w:rPr>
          <w:rFonts w:hint="eastAsia" w:ascii="宋体" w:hAnsi="宋体"/>
          <w:sz w:val="30"/>
          <w:szCs w:val="30"/>
        </w:rPr>
      </w:pPr>
      <w:r>
        <w:rPr>
          <w:rFonts w:hint="eastAsia" w:ascii="宋体" w:hAnsi="宋体"/>
          <w:sz w:val="30"/>
          <w:szCs w:val="30"/>
        </w:rPr>
        <w:t>本公司对上述声明的真实性负责。如有虚假，将依法承担相应责任。</w:t>
      </w:r>
    </w:p>
    <w:p>
      <w:pPr>
        <w:jc w:val="right"/>
        <w:rPr>
          <w:rFonts w:hint="eastAsia"/>
          <w:sz w:val="30"/>
          <w:szCs w:val="30"/>
        </w:rPr>
      </w:pPr>
    </w:p>
    <w:p>
      <w:pPr>
        <w:ind w:right="420"/>
        <w:jc w:val="right"/>
        <w:rPr>
          <w:rFonts w:hint="eastAsia"/>
          <w:sz w:val="30"/>
          <w:szCs w:val="30"/>
        </w:rPr>
      </w:pPr>
      <w:r>
        <w:rPr>
          <w:rFonts w:hint="eastAsia"/>
          <w:sz w:val="30"/>
          <w:szCs w:val="30"/>
        </w:rPr>
        <w:t xml:space="preserve">企业名称（盖章）：                                 </w:t>
      </w:r>
    </w:p>
    <w:p>
      <w:pPr>
        <w:ind w:right="420"/>
        <w:jc w:val="right"/>
        <w:rPr>
          <w:rFonts w:hint="eastAsia" w:ascii="仿宋_GB2312" w:eastAsia="仿宋_GB2312"/>
        </w:rPr>
      </w:pPr>
      <w:r>
        <w:rPr>
          <w:rFonts w:hint="eastAsia"/>
          <w:sz w:val="30"/>
          <w:szCs w:val="30"/>
        </w:rPr>
        <w:t xml:space="preserve">日期： 年  月  日   </w:t>
      </w:r>
      <w:r>
        <w:rPr>
          <w:rFonts w:hint="eastAsia" w:ascii="仿宋_GB2312" w:eastAsia="仿宋_GB2312"/>
        </w:rPr>
        <w:t xml:space="preserve">              </w:t>
      </w:r>
    </w:p>
    <w:p>
      <w:pPr>
        <w:rPr>
          <w:rFonts w:hint="eastAsia" w:ascii="仿宋_GB2312" w:eastAsia="仿宋_GB2312"/>
        </w:rPr>
      </w:pPr>
      <w:r>
        <w:rPr>
          <w:rFonts w:hint="eastAsia" w:ascii="仿宋_GB2312" w:eastAsia="仿宋_GB2312"/>
        </w:rPr>
        <w:t xml:space="preserve"> </w:t>
      </w:r>
    </w:p>
    <w:p>
      <w:pPr>
        <w:rPr>
          <w:rFonts w:hint="eastAsia" w:ascii="宋体" w:hAnsi="宋体"/>
          <w:sz w:val="30"/>
          <w:szCs w:val="30"/>
        </w:rPr>
      </w:pPr>
      <w:r>
        <w:rPr>
          <w:rFonts w:hint="eastAsia" w:ascii="宋体" w:hAnsi="宋体"/>
          <w:sz w:val="30"/>
          <w:szCs w:val="30"/>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hint="eastAsia" w:ascii="仿宋_GB2312" w:eastAsia="仿宋_GB2312"/>
        </w:rPr>
      </w:pPr>
    </w:p>
    <w:p>
      <w:pPr>
        <w:ind w:firstLine="420" w:firstLineChars="200"/>
        <w:rPr>
          <w:rFonts w:hint="eastAsia" w:ascii="仿宋_GB2312" w:eastAsia="仿宋_GB2312"/>
        </w:rPr>
      </w:pPr>
    </w:p>
    <w:p>
      <w:pPr>
        <w:ind w:firstLine="420" w:firstLineChars="200"/>
        <w:rPr>
          <w:rFonts w:hint="eastAsia" w:ascii="仿宋_GB2312" w:eastAsia="仿宋_GB2312"/>
        </w:rPr>
      </w:pPr>
    </w:p>
    <w:p>
      <w:pPr>
        <w:rPr>
          <w:rFonts w:hint="eastAsia" w:ascii="仿宋_GB2312" w:eastAsia="仿宋_GB2312"/>
        </w:rPr>
      </w:pPr>
    </w:p>
    <w:p>
      <w:pPr>
        <w:pStyle w:val="3"/>
        <w:widowControl/>
        <w:tabs>
          <w:tab w:val="left" w:pos="432"/>
        </w:tabs>
        <w:spacing w:line="240" w:lineRule="atLeast"/>
        <w:ind w:left="0" w:firstLine="0"/>
        <w:jc w:val="center"/>
        <w:rPr>
          <w:rFonts w:hint="eastAsia" w:ascii="Times New Roman" w:hAnsi="Times New Roman"/>
          <w:bCs w:val="0"/>
          <w:i w:val="0"/>
          <w:iCs w:val="0"/>
          <w:sz w:val="44"/>
          <w:szCs w:val="44"/>
          <w:lang w:val="en-US" w:eastAsia="zh-CN"/>
        </w:rPr>
      </w:pPr>
      <w:r>
        <w:rPr>
          <w:rFonts w:hint="eastAsia" w:ascii="Times New Roman" w:hAnsi="Times New Roman"/>
          <w:bCs w:val="0"/>
          <w:i w:val="0"/>
          <w:iCs w:val="0"/>
          <w:sz w:val="44"/>
          <w:szCs w:val="44"/>
          <w:lang w:val="en-US" w:eastAsia="zh-CN"/>
        </w:rPr>
        <w:t>中小企业资格确认意见书或者投标截止时间前7日内“国家企业信用信息公示系统</w:t>
      </w:r>
      <w:r>
        <w:rPr>
          <w:rFonts w:ascii="Times New Roman" w:hAnsi="Times New Roman"/>
          <w:bCs w:val="0"/>
          <w:i w:val="0"/>
          <w:iCs w:val="0"/>
          <w:sz w:val="44"/>
          <w:szCs w:val="44"/>
          <w:lang w:val="en-US" w:eastAsia="zh-CN"/>
        </w:rPr>
        <w:t>—</w:t>
      </w:r>
      <w:r>
        <w:rPr>
          <w:rFonts w:hint="eastAsia" w:ascii="Times New Roman" w:hAnsi="Times New Roman"/>
          <w:bCs w:val="0"/>
          <w:i w:val="0"/>
          <w:iCs w:val="0"/>
          <w:sz w:val="44"/>
          <w:szCs w:val="44"/>
          <w:lang w:val="en-US" w:eastAsia="zh-CN"/>
        </w:rPr>
        <w:t>小微企业名录”页面查询结果</w:t>
      </w:r>
    </w:p>
    <w:p>
      <w:pPr>
        <w:rPr>
          <w:rFonts w:hint="eastAsia" w:ascii="仿宋_GB2312" w:hAnsi="仿宋_GB2312" w:eastAsia="仿宋_GB2312" w:cs="仿宋_GB2312"/>
          <w:sz w:val="24"/>
        </w:rPr>
      </w:pPr>
    </w:p>
    <w:p>
      <w:pPr>
        <w:spacing w:line="360" w:lineRule="auto"/>
        <w:ind w:firstLine="700" w:firstLineChars="250"/>
        <w:rPr>
          <w:rFonts w:hint="eastAsia" w:ascii="宋体" w:hAnsi="宋体" w:cs="仿宋_GB2312"/>
          <w:sz w:val="28"/>
          <w:szCs w:val="28"/>
        </w:rPr>
      </w:pPr>
      <w:r>
        <w:rPr>
          <w:rFonts w:hint="eastAsia" w:ascii="宋体" w:hAnsi="宋体" w:cs="仿宋_GB2312"/>
          <w:sz w:val="28"/>
          <w:szCs w:val="28"/>
        </w:rPr>
        <w:t>根据《工业和信息化部、国家统计局、国家发展和改革委员会、财政部关于印发中小企业划型标准的通知》（工信部联企业（2011）300号）规定的划分标准，兹确认</w:t>
      </w:r>
    </w:p>
    <w:p>
      <w:pPr>
        <w:spacing w:line="360" w:lineRule="auto"/>
        <w:rPr>
          <w:rFonts w:hint="eastAsia" w:ascii="宋体" w:hAnsi="宋体" w:cs="仿宋_GB2312"/>
          <w:sz w:val="28"/>
          <w:szCs w:val="28"/>
        </w:rPr>
      </w:pPr>
      <w:r>
        <w:rPr>
          <w:rFonts w:hint="eastAsia" w:ascii="宋体" w:hAnsi="宋体" w:cs="仿宋_GB2312"/>
          <w:sz w:val="28"/>
          <w:szCs w:val="28"/>
          <w:u w:val="single"/>
        </w:rPr>
        <w:t xml:space="preserve">                 </w:t>
      </w:r>
      <w:r>
        <w:rPr>
          <w:rFonts w:hint="eastAsia" w:ascii="宋体" w:hAnsi="宋体" w:cs="仿宋_GB2312"/>
          <w:sz w:val="28"/>
          <w:szCs w:val="28"/>
        </w:rPr>
        <w:t>公司为</w:t>
      </w:r>
      <w:r>
        <w:rPr>
          <w:rFonts w:hint="eastAsia" w:ascii="宋体" w:hAnsi="宋体" w:cs="仿宋_GB2312"/>
          <w:sz w:val="28"/>
          <w:szCs w:val="28"/>
          <w:u w:val="single"/>
        </w:rPr>
        <w:t xml:space="preserve">            </w:t>
      </w:r>
      <w:r>
        <w:rPr>
          <w:rFonts w:hint="eastAsia" w:ascii="宋体" w:hAnsi="宋体" w:cs="仿宋_GB2312"/>
          <w:sz w:val="28"/>
          <w:szCs w:val="28"/>
        </w:rPr>
        <w:t>行业的</w:t>
      </w:r>
      <w:r>
        <w:rPr>
          <w:rFonts w:hint="eastAsia" w:ascii="宋体" w:hAnsi="宋体" w:cs="仿宋_GB2312"/>
          <w:sz w:val="28"/>
          <w:szCs w:val="28"/>
          <w:u w:val="single"/>
        </w:rPr>
        <w:t xml:space="preserve">        </w:t>
      </w:r>
      <w:r>
        <w:rPr>
          <w:rFonts w:hint="eastAsia" w:ascii="宋体" w:hAnsi="宋体" w:cs="仿宋_GB2312"/>
          <w:sz w:val="28"/>
          <w:szCs w:val="28"/>
        </w:rPr>
        <w:t>（请填写：中型、小型、微型）企业。</w:t>
      </w:r>
    </w:p>
    <w:p>
      <w:pPr>
        <w:rPr>
          <w:rFonts w:hint="eastAsia" w:ascii="宋体" w:hAnsi="宋体" w:cs="仿宋_GB2312"/>
          <w:sz w:val="28"/>
          <w:szCs w:val="28"/>
        </w:rPr>
      </w:pPr>
      <w:r>
        <w:rPr>
          <w:rFonts w:hint="eastAsia" w:ascii="宋体" w:hAnsi="宋体" w:cs="仿宋_GB2312"/>
          <w:sz w:val="28"/>
          <w:szCs w:val="28"/>
        </w:rPr>
        <w:t xml:space="preserve">                                              主管单位</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pStyle w:val="3"/>
        <w:widowControl/>
        <w:tabs>
          <w:tab w:val="left" w:pos="432"/>
        </w:tabs>
        <w:spacing w:line="240" w:lineRule="atLeast"/>
        <w:ind w:left="0" w:firstLine="0"/>
        <w:jc w:val="center"/>
        <w:rPr>
          <w:rFonts w:hint="eastAsia" w:ascii="Times New Roman" w:hAnsi="Times New Roman"/>
          <w:bCs w:val="0"/>
          <w:i w:val="0"/>
          <w:iCs w:val="0"/>
          <w:sz w:val="44"/>
          <w:szCs w:val="44"/>
          <w:lang w:val="en-US" w:eastAsia="zh-CN"/>
        </w:rPr>
      </w:pPr>
      <w:r>
        <w:rPr>
          <w:rFonts w:hint="eastAsia" w:ascii="Times New Roman" w:hAnsi="Times New Roman"/>
          <w:bCs w:val="0"/>
          <w:i w:val="0"/>
          <w:iCs w:val="0"/>
          <w:sz w:val="44"/>
          <w:szCs w:val="44"/>
          <w:lang w:val="en-US" w:eastAsia="zh-CN"/>
        </w:rPr>
        <w:t>“国家企业信用信息公示系统</w:t>
      </w:r>
      <w:r>
        <w:rPr>
          <w:rFonts w:ascii="Times New Roman" w:hAnsi="Times New Roman"/>
          <w:bCs w:val="0"/>
          <w:i w:val="0"/>
          <w:iCs w:val="0"/>
          <w:sz w:val="44"/>
          <w:szCs w:val="44"/>
          <w:lang w:val="en-US" w:eastAsia="zh-CN"/>
        </w:rPr>
        <w:t>—</w:t>
      </w:r>
      <w:r>
        <w:rPr>
          <w:rFonts w:hint="eastAsia" w:ascii="Times New Roman" w:hAnsi="Times New Roman"/>
          <w:bCs w:val="0"/>
          <w:i w:val="0"/>
          <w:iCs w:val="0"/>
          <w:sz w:val="44"/>
          <w:szCs w:val="44"/>
          <w:lang w:val="en-US" w:eastAsia="zh-CN"/>
        </w:rPr>
        <w:t>小微企业名录”页面查询结果（加盖公章）</w:t>
      </w:r>
    </w:p>
    <w:p>
      <w:pPr>
        <w:rPr>
          <w:rFonts w:hint="eastAsia" w:ascii="宋体" w:hAnsi="宋体"/>
          <w:b/>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28"/>
          <w:szCs w:val="28"/>
        </w:rPr>
      </w:pPr>
      <w:r>
        <w:rPr>
          <w:rFonts w:hint="eastAsia"/>
          <w:sz w:val="28"/>
          <w:szCs w:val="28"/>
        </w:rPr>
        <w:t xml:space="preserve">附表4： </w:t>
      </w:r>
    </w:p>
    <w:p>
      <w:pPr>
        <w:jc w:val="center"/>
        <w:rPr>
          <w:b/>
          <w:sz w:val="52"/>
          <w:szCs w:val="52"/>
        </w:rPr>
      </w:pPr>
      <w:r>
        <w:rPr>
          <w:rFonts w:hint="eastAsia"/>
          <w:b/>
          <w:sz w:val="52"/>
          <w:szCs w:val="52"/>
        </w:rPr>
        <w:t>投标设备配置清单</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4"/>
        <w:gridCol w:w="2660"/>
        <w:gridCol w:w="3969"/>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2674" w:type="dxa"/>
            <w:shd w:val="clear" w:color="auto" w:fill="auto"/>
            <w:noWrap w:val="0"/>
            <w:vAlign w:val="center"/>
          </w:tcPr>
          <w:p>
            <w:pPr>
              <w:jc w:val="center"/>
              <w:rPr>
                <w:sz w:val="28"/>
                <w:szCs w:val="28"/>
              </w:rPr>
            </w:pPr>
            <w:r>
              <w:rPr>
                <w:rFonts w:hint="eastAsia"/>
                <w:sz w:val="28"/>
                <w:szCs w:val="28"/>
              </w:rPr>
              <w:t>投标设备名称</w:t>
            </w:r>
          </w:p>
        </w:tc>
        <w:tc>
          <w:tcPr>
            <w:tcW w:w="2660" w:type="dxa"/>
            <w:shd w:val="clear" w:color="auto" w:fill="auto"/>
            <w:noWrap w:val="0"/>
            <w:vAlign w:val="center"/>
          </w:tcPr>
          <w:p>
            <w:pPr>
              <w:jc w:val="center"/>
              <w:rPr>
                <w:sz w:val="24"/>
              </w:rPr>
            </w:pPr>
            <w:r>
              <w:rPr>
                <w:rFonts w:hint="eastAsia"/>
                <w:sz w:val="24"/>
              </w:rPr>
              <w:t>序 号</w:t>
            </w:r>
          </w:p>
          <w:p>
            <w:pPr>
              <w:jc w:val="center"/>
              <w:rPr>
                <w:sz w:val="28"/>
                <w:szCs w:val="28"/>
              </w:rPr>
            </w:pPr>
            <w:r>
              <w:rPr>
                <w:rFonts w:hint="eastAsia"/>
                <w:sz w:val="24"/>
              </w:rPr>
              <w:t>（招标文件配置清单中的序号）</w:t>
            </w:r>
          </w:p>
        </w:tc>
        <w:tc>
          <w:tcPr>
            <w:tcW w:w="3969" w:type="dxa"/>
            <w:shd w:val="clear" w:color="auto" w:fill="auto"/>
            <w:noWrap w:val="0"/>
            <w:vAlign w:val="center"/>
          </w:tcPr>
          <w:p>
            <w:pPr>
              <w:jc w:val="center"/>
              <w:rPr>
                <w:sz w:val="28"/>
                <w:szCs w:val="28"/>
              </w:rPr>
            </w:pPr>
            <w:r>
              <w:rPr>
                <w:rFonts w:hint="eastAsia"/>
                <w:sz w:val="28"/>
                <w:szCs w:val="28"/>
              </w:rPr>
              <w:t>招标设备配置清单</w:t>
            </w:r>
          </w:p>
        </w:tc>
        <w:tc>
          <w:tcPr>
            <w:tcW w:w="3827" w:type="dxa"/>
            <w:shd w:val="clear" w:color="auto" w:fill="auto"/>
            <w:noWrap w:val="0"/>
            <w:vAlign w:val="center"/>
          </w:tcPr>
          <w:p>
            <w:pPr>
              <w:jc w:val="center"/>
              <w:rPr>
                <w:sz w:val="28"/>
                <w:szCs w:val="28"/>
              </w:rPr>
            </w:pPr>
            <w:r>
              <w:rPr>
                <w:rFonts w:hint="eastAsia"/>
                <w:sz w:val="28"/>
                <w:szCs w:val="28"/>
              </w:rPr>
              <w:t>投标设备配置清单</w:t>
            </w:r>
          </w:p>
        </w:tc>
        <w:tc>
          <w:tcPr>
            <w:tcW w:w="2127" w:type="dxa"/>
            <w:shd w:val="clear" w:color="auto" w:fill="auto"/>
            <w:noWrap w:val="0"/>
            <w:vAlign w:val="center"/>
          </w:tcPr>
          <w:p>
            <w:pPr>
              <w:jc w:val="center"/>
              <w:rPr>
                <w:sz w:val="28"/>
                <w:szCs w:val="28"/>
              </w:rPr>
            </w:pPr>
            <w:r>
              <w:rPr>
                <w:rFonts w:hint="eastAsia"/>
                <w:sz w:val="28"/>
                <w:szCs w:val="28"/>
              </w:rPr>
              <w:t>其它配置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88" w:hRule="atLeast"/>
          <w:jc w:val="center"/>
        </w:trPr>
        <w:tc>
          <w:tcPr>
            <w:tcW w:w="2674" w:type="dxa"/>
            <w:vMerge w:val="restart"/>
            <w:shd w:val="clear" w:color="auto" w:fill="auto"/>
            <w:noWrap w:val="0"/>
            <w:vAlign w:val="center"/>
          </w:tcPr>
          <w:p>
            <w:pPr>
              <w:jc w:val="center"/>
              <w:rPr>
                <w:sz w:val="28"/>
                <w:szCs w:val="28"/>
              </w:rPr>
            </w:pPr>
            <w:r>
              <w:rPr>
                <w:sz w:val="28"/>
                <w:szCs w:val="28"/>
              </w:rPr>
              <w:t>Hwcg2019-51-00X</w:t>
            </w:r>
          </w:p>
          <w:p>
            <w:pPr>
              <w:rPr>
                <w:sz w:val="28"/>
                <w:szCs w:val="28"/>
              </w:rPr>
            </w:pPr>
            <w:r>
              <w:rPr>
                <w:rFonts w:hint="eastAsia"/>
                <w:sz w:val="28"/>
                <w:szCs w:val="28"/>
              </w:rPr>
              <w:t>设备名称（注明品牌、型号）</w:t>
            </w: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restart"/>
            <w:shd w:val="clear" w:color="auto" w:fill="auto"/>
            <w:noWrap w:val="0"/>
            <w:vAlign w:val="center"/>
          </w:tcPr>
          <w:p>
            <w:pPr>
              <w:rPr>
                <w:sz w:val="28"/>
                <w:szCs w:val="28"/>
              </w:rPr>
            </w:pPr>
            <w:r>
              <w:rPr>
                <w:rFonts w:hint="eastAsia"/>
                <w:sz w:val="28"/>
                <w:szCs w:val="28"/>
              </w:rPr>
              <w:t>（除招标要求以外的配置在此填写）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2674" w:type="dxa"/>
            <w:vMerge w:val="continue"/>
            <w:shd w:val="clear" w:color="auto" w:fill="auto"/>
            <w:noWrap w:val="0"/>
            <w:vAlign w:val="top"/>
          </w:tcPr>
          <w:p>
            <w:pPr>
              <w:rPr>
                <w:sz w:val="28"/>
                <w:szCs w:val="28"/>
              </w:rPr>
            </w:pPr>
          </w:p>
        </w:tc>
        <w:tc>
          <w:tcPr>
            <w:tcW w:w="2660" w:type="dxa"/>
            <w:shd w:val="clear" w:color="auto" w:fill="auto"/>
            <w:noWrap w:val="0"/>
            <w:vAlign w:val="top"/>
          </w:tcPr>
          <w:p>
            <w:pPr>
              <w:rPr>
                <w:sz w:val="28"/>
                <w:szCs w:val="28"/>
              </w:rPr>
            </w:pPr>
          </w:p>
        </w:tc>
        <w:tc>
          <w:tcPr>
            <w:tcW w:w="3969" w:type="dxa"/>
            <w:shd w:val="clear" w:color="auto" w:fill="auto"/>
            <w:noWrap w:val="0"/>
            <w:vAlign w:val="top"/>
          </w:tcPr>
          <w:p>
            <w:pPr>
              <w:rPr>
                <w:sz w:val="28"/>
                <w:szCs w:val="28"/>
              </w:rPr>
            </w:pPr>
          </w:p>
        </w:tc>
        <w:tc>
          <w:tcPr>
            <w:tcW w:w="3827" w:type="dxa"/>
            <w:shd w:val="clear" w:color="auto" w:fill="auto"/>
            <w:noWrap w:val="0"/>
            <w:vAlign w:val="top"/>
          </w:tcPr>
          <w:p>
            <w:pPr>
              <w:rPr>
                <w:sz w:val="28"/>
                <w:szCs w:val="28"/>
              </w:rPr>
            </w:pPr>
          </w:p>
        </w:tc>
        <w:tc>
          <w:tcPr>
            <w:tcW w:w="2127" w:type="dxa"/>
            <w:vMerge w:val="continue"/>
            <w:shd w:val="clear" w:color="auto" w:fill="auto"/>
            <w:noWrap w:val="0"/>
            <w:vAlign w:val="top"/>
          </w:tcPr>
          <w:p>
            <w:pPr>
              <w:rPr>
                <w:sz w:val="28"/>
                <w:szCs w:val="28"/>
              </w:rPr>
            </w:pPr>
          </w:p>
        </w:tc>
      </w:tr>
    </w:tbl>
    <w:p>
      <w:pPr>
        <w:jc w:val="right"/>
        <w:rPr>
          <w:sz w:val="28"/>
          <w:szCs w:val="28"/>
        </w:rPr>
      </w:pPr>
    </w:p>
    <w:p>
      <w:pPr>
        <w:jc w:val="right"/>
        <w:rPr>
          <w:sz w:val="28"/>
          <w:szCs w:val="28"/>
        </w:rPr>
      </w:pPr>
    </w:p>
    <w:p>
      <w:pPr>
        <w:jc w:val="center"/>
        <w:rPr>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sectPr>
          <w:pgSz w:w="16838" w:h="11906" w:orient="landscape"/>
          <w:pgMar w:top="1701" w:right="1304" w:bottom="1304" w:left="1304" w:header="851" w:footer="992" w:gutter="0"/>
          <w:cols w:space="425" w:num="1"/>
          <w:docGrid w:linePitch="312" w:charSpace="0"/>
        </w:sectPr>
      </w:pPr>
    </w:p>
    <w:p>
      <w:pPr>
        <w:rPr>
          <w:rFonts w:hint="eastAsia"/>
          <w:sz w:val="28"/>
          <w:szCs w:val="28"/>
        </w:rPr>
      </w:pPr>
      <w:r>
        <w:rPr>
          <w:rFonts w:hint="eastAsia"/>
          <w:sz w:val="28"/>
          <w:szCs w:val="28"/>
        </w:rPr>
        <w:t>附表5;</w:t>
      </w:r>
    </w:p>
    <w:p>
      <w:pPr>
        <w:jc w:val="center"/>
        <w:rPr>
          <w:rFonts w:hint="eastAsia"/>
          <w:b/>
          <w:sz w:val="52"/>
          <w:szCs w:val="52"/>
        </w:rPr>
      </w:pPr>
      <w:r>
        <w:rPr>
          <w:b/>
          <w:sz w:val="52"/>
          <w:szCs w:val="52"/>
        </w:rPr>
        <w:t>消耗品、备品备件购买价格清单</w:t>
      </w:r>
    </w:p>
    <w:p>
      <w:pPr>
        <w:rPr>
          <w:rFonts w:hint="eastAsia"/>
          <w:sz w:val="28"/>
          <w:szCs w:val="28"/>
        </w:rPr>
      </w:pPr>
    </w:p>
    <w:tbl>
      <w:tblPr>
        <w:tblStyle w:val="27"/>
        <w:tblW w:w="1428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1890"/>
        <w:gridCol w:w="2583"/>
        <w:gridCol w:w="1276"/>
        <w:gridCol w:w="2552"/>
        <w:gridCol w:w="2409"/>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caps/>
                <w:szCs w:val="21"/>
              </w:rPr>
            </w:pPr>
            <w:r>
              <w:rPr>
                <w:caps/>
                <w:szCs w:val="21"/>
              </w:rPr>
              <w:t>序号</w:t>
            </w:r>
          </w:p>
        </w:tc>
        <w:tc>
          <w:tcPr>
            <w:tcW w:w="1890" w:type="dxa"/>
            <w:noWrap w:val="0"/>
            <w:vAlign w:val="center"/>
          </w:tcPr>
          <w:p>
            <w:pPr>
              <w:jc w:val="center"/>
              <w:rPr>
                <w:caps/>
                <w:szCs w:val="21"/>
              </w:rPr>
            </w:pPr>
            <w:r>
              <w:rPr>
                <w:caps/>
                <w:szCs w:val="21"/>
              </w:rPr>
              <w:t>消耗品名称</w:t>
            </w:r>
          </w:p>
        </w:tc>
        <w:tc>
          <w:tcPr>
            <w:tcW w:w="2583" w:type="dxa"/>
            <w:noWrap w:val="0"/>
            <w:vAlign w:val="center"/>
          </w:tcPr>
          <w:p>
            <w:pPr>
              <w:jc w:val="center"/>
              <w:rPr>
                <w:caps/>
                <w:szCs w:val="21"/>
              </w:rPr>
            </w:pPr>
            <w:r>
              <w:rPr>
                <w:caps/>
                <w:szCs w:val="21"/>
              </w:rPr>
              <w:t>型号和规格</w:t>
            </w:r>
          </w:p>
        </w:tc>
        <w:tc>
          <w:tcPr>
            <w:tcW w:w="1276" w:type="dxa"/>
            <w:noWrap w:val="0"/>
            <w:vAlign w:val="center"/>
          </w:tcPr>
          <w:p>
            <w:pPr>
              <w:jc w:val="center"/>
              <w:rPr>
                <w:caps/>
                <w:szCs w:val="21"/>
              </w:rPr>
            </w:pPr>
            <w:r>
              <w:rPr>
                <w:caps/>
                <w:szCs w:val="21"/>
              </w:rPr>
              <w:t>数量</w:t>
            </w:r>
          </w:p>
        </w:tc>
        <w:tc>
          <w:tcPr>
            <w:tcW w:w="2552" w:type="dxa"/>
            <w:noWrap w:val="0"/>
            <w:vAlign w:val="center"/>
          </w:tcPr>
          <w:p>
            <w:pPr>
              <w:jc w:val="center"/>
              <w:rPr>
                <w:caps/>
                <w:szCs w:val="21"/>
              </w:rPr>
            </w:pPr>
            <w:r>
              <w:rPr>
                <w:caps/>
                <w:szCs w:val="21"/>
              </w:rPr>
              <w:t>原产地和制造商名称</w:t>
            </w:r>
          </w:p>
        </w:tc>
        <w:tc>
          <w:tcPr>
            <w:tcW w:w="2409" w:type="dxa"/>
            <w:noWrap w:val="0"/>
            <w:vAlign w:val="center"/>
          </w:tcPr>
          <w:p>
            <w:pPr>
              <w:jc w:val="center"/>
              <w:rPr>
                <w:caps/>
                <w:szCs w:val="21"/>
              </w:rPr>
            </w:pPr>
            <w:r>
              <w:rPr>
                <w:caps/>
                <w:szCs w:val="21"/>
              </w:rPr>
              <w:t>价格（人民币：元）</w:t>
            </w:r>
          </w:p>
        </w:tc>
        <w:tc>
          <w:tcPr>
            <w:tcW w:w="2835" w:type="dxa"/>
            <w:noWrap w:val="0"/>
            <w:vAlign w:val="center"/>
          </w:tcPr>
          <w:p>
            <w:pPr>
              <w:jc w:val="center"/>
              <w:rPr>
                <w:caps/>
                <w:szCs w:val="21"/>
              </w:rPr>
            </w:pPr>
            <w:r>
              <w:rPr>
                <w:caps/>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trHeight w:val="567" w:hRule="atLeast"/>
        </w:trPr>
        <w:tc>
          <w:tcPr>
            <w:tcW w:w="738" w:type="dxa"/>
            <w:noWrap w:val="0"/>
            <w:vAlign w:val="center"/>
          </w:tcPr>
          <w:p>
            <w:pPr>
              <w:jc w:val="center"/>
              <w:rPr>
                <w:szCs w:val="21"/>
              </w:rPr>
            </w:pPr>
          </w:p>
        </w:tc>
        <w:tc>
          <w:tcPr>
            <w:tcW w:w="1890" w:type="dxa"/>
            <w:noWrap w:val="0"/>
            <w:vAlign w:val="center"/>
          </w:tcPr>
          <w:p>
            <w:pPr>
              <w:jc w:val="center"/>
              <w:rPr>
                <w:szCs w:val="21"/>
              </w:rPr>
            </w:pPr>
          </w:p>
        </w:tc>
        <w:tc>
          <w:tcPr>
            <w:tcW w:w="2583" w:type="dxa"/>
            <w:noWrap w:val="0"/>
            <w:vAlign w:val="center"/>
          </w:tcPr>
          <w:p>
            <w:pPr>
              <w:jc w:val="center"/>
              <w:rPr>
                <w:szCs w:val="21"/>
              </w:rPr>
            </w:pPr>
          </w:p>
        </w:tc>
        <w:tc>
          <w:tcPr>
            <w:tcW w:w="1276" w:type="dxa"/>
            <w:noWrap w:val="0"/>
            <w:vAlign w:val="center"/>
          </w:tcPr>
          <w:p>
            <w:pPr>
              <w:jc w:val="center"/>
              <w:rPr>
                <w:szCs w:val="21"/>
              </w:rPr>
            </w:pPr>
          </w:p>
        </w:tc>
        <w:tc>
          <w:tcPr>
            <w:tcW w:w="2552" w:type="dxa"/>
            <w:noWrap w:val="0"/>
            <w:vAlign w:val="center"/>
          </w:tcPr>
          <w:p>
            <w:pPr>
              <w:jc w:val="center"/>
              <w:rPr>
                <w:szCs w:val="21"/>
              </w:rPr>
            </w:pPr>
          </w:p>
        </w:tc>
        <w:tc>
          <w:tcPr>
            <w:tcW w:w="2409" w:type="dxa"/>
            <w:noWrap w:val="0"/>
            <w:vAlign w:val="center"/>
          </w:tcPr>
          <w:p>
            <w:pPr>
              <w:jc w:val="center"/>
              <w:rPr>
                <w:szCs w:val="21"/>
              </w:rPr>
            </w:pPr>
          </w:p>
        </w:tc>
        <w:tc>
          <w:tcPr>
            <w:tcW w:w="2835" w:type="dxa"/>
            <w:noWrap w:val="0"/>
            <w:vAlign w:val="center"/>
          </w:tcPr>
          <w:p>
            <w:pPr>
              <w:jc w:val="center"/>
              <w:rPr>
                <w:szCs w:val="21"/>
              </w:rPr>
            </w:pPr>
          </w:p>
        </w:tc>
      </w:tr>
    </w:tbl>
    <w:p>
      <w:pPr>
        <w:rPr>
          <w:rFonts w:hint="eastAsia"/>
          <w:sz w:val="28"/>
          <w:szCs w:val="28"/>
        </w:rPr>
      </w:pPr>
    </w:p>
    <w:p>
      <w:pPr>
        <w:rPr>
          <w:rFonts w:hint="eastAsia"/>
          <w:sz w:val="28"/>
          <w:szCs w:val="28"/>
        </w:rPr>
      </w:pPr>
    </w:p>
    <w:p>
      <w:pPr>
        <w:jc w:val="center"/>
        <w:rPr>
          <w:rFonts w:hint="eastAsia"/>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pPr>
      <w:r>
        <w:rPr>
          <w:rFonts w:hint="eastAsia"/>
          <w:sz w:val="28"/>
          <w:szCs w:val="28"/>
        </w:rPr>
        <w:t xml:space="preserve">附表6： </w:t>
      </w:r>
    </w:p>
    <w:p>
      <w:pPr>
        <w:jc w:val="center"/>
        <w:rPr>
          <w:b/>
          <w:sz w:val="52"/>
          <w:szCs w:val="52"/>
        </w:rPr>
      </w:pPr>
      <w:r>
        <w:rPr>
          <w:rFonts w:hint="eastAsia"/>
          <w:b/>
          <w:sz w:val="52"/>
          <w:szCs w:val="52"/>
        </w:rPr>
        <w:t>投标设备简要说明一览表</w:t>
      </w:r>
    </w:p>
    <w:tbl>
      <w:tblPr>
        <w:tblStyle w:val="27"/>
        <w:tblW w:w="14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04"/>
        <w:gridCol w:w="10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3804" w:type="dxa"/>
            <w:shd w:val="clear" w:color="auto" w:fill="auto"/>
            <w:noWrap w:val="0"/>
            <w:vAlign w:val="center"/>
          </w:tcPr>
          <w:p>
            <w:pPr>
              <w:jc w:val="center"/>
              <w:rPr>
                <w:sz w:val="28"/>
                <w:szCs w:val="28"/>
              </w:rPr>
            </w:pPr>
            <w:r>
              <w:rPr>
                <w:rFonts w:hint="eastAsia"/>
                <w:sz w:val="28"/>
                <w:szCs w:val="28"/>
              </w:rPr>
              <w:t>投标设备名称</w:t>
            </w:r>
          </w:p>
        </w:tc>
        <w:tc>
          <w:tcPr>
            <w:tcW w:w="10489" w:type="dxa"/>
            <w:shd w:val="clear" w:color="auto" w:fill="auto"/>
            <w:noWrap w:val="0"/>
            <w:vAlign w:val="center"/>
          </w:tcPr>
          <w:p>
            <w:pPr>
              <w:jc w:val="center"/>
              <w:rPr>
                <w:sz w:val="28"/>
                <w:szCs w:val="28"/>
              </w:rPr>
            </w:pPr>
            <w:r>
              <w:rPr>
                <w:rFonts w:hint="eastAsia"/>
                <w:sz w:val="28"/>
                <w:szCs w:val="28"/>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40" w:hRule="atLeast"/>
          <w:jc w:val="center"/>
        </w:trPr>
        <w:tc>
          <w:tcPr>
            <w:tcW w:w="3804" w:type="dxa"/>
            <w:vMerge w:val="restart"/>
            <w:shd w:val="clear" w:color="auto" w:fill="auto"/>
            <w:noWrap w:val="0"/>
            <w:vAlign w:val="center"/>
          </w:tcPr>
          <w:p>
            <w:pPr>
              <w:jc w:val="center"/>
              <w:rPr>
                <w:sz w:val="28"/>
                <w:szCs w:val="28"/>
              </w:rPr>
            </w:pPr>
            <w:r>
              <w:rPr>
                <w:sz w:val="28"/>
                <w:szCs w:val="28"/>
              </w:rPr>
              <w:t>Hwcg2019-51-00X</w:t>
            </w:r>
          </w:p>
          <w:p>
            <w:pPr>
              <w:rPr>
                <w:sz w:val="28"/>
                <w:szCs w:val="28"/>
              </w:rPr>
            </w:pPr>
            <w:r>
              <w:rPr>
                <w:rFonts w:hint="eastAsia"/>
                <w:sz w:val="28"/>
                <w:szCs w:val="28"/>
              </w:rPr>
              <w:t>设备名称（注明品牌、型号）</w:t>
            </w:r>
          </w:p>
        </w:tc>
        <w:tc>
          <w:tcPr>
            <w:tcW w:w="10489" w:type="dxa"/>
            <w:vMerge w:val="restart"/>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40" w:hRule="atLeast"/>
          <w:jc w:val="center"/>
        </w:trPr>
        <w:tc>
          <w:tcPr>
            <w:tcW w:w="3804" w:type="dxa"/>
            <w:vMerge w:val="continue"/>
            <w:shd w:val="clear" w:color="auto" w:fill="auto"/>
            <w:noWrap w:val="0"/>
            <w:vAlign w:val="top"/>
          </w:tcPr>
          <w:p>
            <w:pPr>
              <w:rPr>
                <w:sz w:val="28"/>
                <w:szCs w:val="28"/>
              </w:rPr>
            </w:pPr>
          </w:p>
        </w:tc>
        <w:tc>
          <w:tcPr>
            <w:tcW w:w="10489" w:type="dxa"/>
            <w:vMerge w:val="continue"/>
            <w:shd w:val="clear" w:color="auto" w:fill="auto"/>
            <w:noWrap w:val="0"/>
            <w:vAlign w:val="top"/>
          </w:tcPr>
          <w:p>
            <w:pPr>
              <w:rPr>
                <w:sz w:val="28"/>
                <w:szCs w:val="28"/>
              </w:rPr>
            </w:pPr>
          </w:p>
        </w:tc>
      </w:tr>
    </w:tbl>
    <w:p>
      <w:pPr>
        <w:rPr>
          <w:sz w:val="28"/>
          <w:szCs w:val="28"/>
        </w:rPr>
      </w:pPr>
    </w:p>
    <w:p>
      <w:pPr>
        <w:jc w:val="center"/>
        <w:rPr>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sectPr>
          <w:pgSz w:w="16838" w:h="11906" w:orient="landscape"/>
          <w:pgMar w:top="1701" w:right="1304" w:bottom="1304" w:left="1304" w:header="851" w:footer="992" w:gutter="0"/>
          <w:cols w:space="425" w:num="1"/>
          <w:docGrid w:linePitch="312" w:charSpace="0"/>
        </w:sectPr>
      </w:pPr>
    </w:p>
    <w:p>
      <w:pPr>
        <w:rPr>
          <w:sz w:val="28"/>
          <w:szCs w:val="28"/>
        </w:rPr>
      </w:pPr>
      <w:r>
        <w:rPr>
          <w:rFonts w:hint="eastAsia"/>
          <w:sz w:val="28"/>
          <w:szCs w:val="28"/>
        </w:rPr>
        <w:t>附表7：</w:t>
      </w:r>
    </w:p>
    <w:p>
      <w:pPr>
        <w:jc w:val="center"/>
        <w:rPr>
          <w:b/>
          <w:sz w:val="52"/>
          <w:szCs w:val="52"/>
        </w:rPr>
      </w:pPr>
      <w:r>
        <w:rPr>
          <w:rFonts w:hint="eastAsia"/>
          <w:b/>
          <w:sz w:val="52"/>
          <w:szCs w:val="52"/>
        </w:rPr>
        <w:t>投标设备技术参数偏离表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2130"/>
        <w:gridCol w:w="2835"/>
        <w:gridCol w:w="2501"/>
        <w:gridCol w:w="252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2394" w:type="dxa"/>
            <w:shd w:val="clear" w:color="auto" w:fill="auto"/>
            <w:noWrap w:val="0"/>
            <w:vAlign w:val="center"/>
          </w:tcPr>
          <w:p>
            <w:pPr>
              <w:jc w:val="center"/>
              <w:rPr>
                <w:sz w:val="28"/>
                <w:szCs w:val="28"/>
              </w:rPr>
            </w:pPr>
            <w:r>
              <w:rPr>
                <w:rFonts w:hint="eastAsia"/>
                <w:sz w:val="28"/>
                <w:szCs w:val="28"/>
              </w:rPr>
              <w:t>投标设备名称</w:t>
            </w:r>
          </w:p>
        </w:tc>
        <w:tc>
          <w:tcPr>
            <w:tcW w:w="2130" w:type="dxa"/>
            <w:shd w:val="clear" w:color="auto" w:fill="auto"/>
            <w:noWrap w:val="0"/>
            <w:vAlign w:val="center"/>
          </w:tcPr>
          <w:p>
            <w:pPr>
              <w:jc w:val="center"/>
              <w:rPr>
                <w:sz w:val="24"/>
              </w:rPr>
            </w:pPr>
            <w:r>
              <w:rPr>
                <w:rFonts w:hint="eastAsia"/>
                <w:sz w:val="24"/>
              </w:rPr>
              <w:t>序 号</w:t>
            </w:r>
          </w:p>
          <w:p>
            <w:pPr>
              <w:jc w:val="left"/>
              <w:rPr>
                <w:sz w:val="28"/>
                <w:szCs w:val="28"/>
              </w:rPr>
            </w:pPr>
            <w:r>
              <w:rPr>
                <w:rFonts w:hint="eastAsia"/>
                <w:sz w:val="24"/>
              </w:rPr>
              <w:t>（招标文件技术参数表中的序号）</w:t>
            </w:r>
          </w:p>
        </w:tc>
        <w:tc>
          <w:tcPr>
            <w:tcW w:w="2835" w:type="dxa"/>
            <w:shd w:val="clear" w:color="auto" w:fill="auto"/>
            <w:noWrap w:val="0"/>
            <w:vAlign w:val="center"/>
          </w:tcPr>
          <w:p>
            <w:pPr>
              <w:jc w:val="center"/>
              <w:rPr>
                <w:sz w:val="28"/>
                <w:szCs w:val="28"/>
              </w:rPr>
            </w:pPr>
            <w:r>
              <w:rPr>
                <w:rFonts w:hint="eastAsia"/>
                <w:sz w:val="28"/>
                <w:szCs w:val="28"/>
              </w:rPr>
              <w:t>招标规格技术参数</w:t>
            </w:r>
          </w:p>
        </w:tc>
        <w:tc>
          <w:tcPr>
            <w:tcW w:w="2501" w:type="dxa"/>
            <w:shd w:val="clear" w:color="auto" w:fill="auto"/>
            <w:noWrap w:val="0"/>
            <w:vAlign w:val="center"/>
          </w:tcPr>
          <w:p>
            <w:pPr>
              <w:jc w:val="center"/>
              <w:rPr>
                <w:sz w:val="28"/>
                <w:szCs w:val="28"/>
              </w:rPr>
            </w:pPr>
            <w:r>
              <w:rPr>
                <w:rFonts w:hint="eastAsia"/>
                <w:sz w:val="28"/>
                <w:szCs w:val="28"/>
              </w:rPr>
              <w:t>投标规格技术参数</w:t>
            </w:r>
          </w:p>
        </w:tc>
        <w:tc>
          <w:tcPr>
            <w:tcW w:w="2520" w:type="dxa"/>
            <w:shd w:val="clear" w:color="auto" w:fill="auto"/>
            <w:noWrap w:val="0"/>
            <w:vAlign w:val="center"/>
          </w:tcPr>
          <w:p>
            <w:pPr>
              <w:jc w:val="center"/>
              <w:rPr>
                <w:sz w:val="28"/>
                <w:szCs w:val="28"/>
              </w:rPr>
            </w:pPr>
            <w:r>
              <w:rPr>
                <w:rFonts w:hint="eastAsia"/>
                <w:sz w:val="28"/>
                <w:szCs w:val="28"/>
              </w:rPr>
              <w:t>偏离</w:t>
            </w:r>
          </w:p>
        </w:tc>
        <w:tc>
          <w:tcPr>
            <w:tcW w:w="1826" w:type="dxa"/>
            <w:shd w:val="clear" w:color="auto" w:fill="auto"/>
            <w:noWrap w:val="0"/>
            <w:vAlign w:val="center"/>
          </w:tcPr>
          <w:p>
            <w:pPr>
              <w:jc w:val="center"/>
              <w:rPr>
                <w:sz w:val="28"/>
                <w:szCs w:val="28"/>
              </w:rPr>
            </w:pPr>
            <w:r>
              <w:rPr>
                <w:rFonts w:hint="eastAsia"/>
                <w:sz w:val="28"/>
                <w:szCs w:val="28"/>
              </w:rPr>
              <w:t>是否重要</w:t>
            </w:r>
          </w:p>
          <w:p>
            <w:pPr>
              <w:jc w:val="center"/>
              <w:rPr>
                <w:sz w:val="28"/>
                <w:szCs w:val="28"/>
              </w:rPr>
            </w:pPr>
            <w:r>
              <w:rPr>
                <w:rFonts w:hint="eastAsia"/>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2" w:hRule="atLeast"/>
          <w:jc w:val="center"/>
        </w:trPr>
        <w:tc>
          <w:tcPr>
            <w:tcW w:w="2394" w:type="dxa"/>
            <w:vMerge w:val="restart"/>
            <w:shd w:val="clear" w:color="auto" w:fill="auto"/>
            <w:noWrap w:val="0"/>
            <w:vAlign w:val="center"/>
          </w:tcPr>
          <w:p>
            <w:pPr>
              <w:jc w:val="center"/>
              <w:rPr>
                <w:sz w:val="28"/>
                <w:szCs w:val="28"/>
              </w:rPr>
            </w:pPr>
            <w:r>
              <w:rPr>
                <w:sz w:val="28"/>
                <w:szCs w:val="28"/>
              </w:rPr>
              <w:t>Hwcg2019-51-00X</w:t>
            </w:r>
          </w:p>
          <w:p>
            <w:pPr>
              <w:jc w:val="center"/>
              <w:rPr>
                <w:sz w:val="28"/>
                <w:szCs w:val="28"/>
              </w:rPr>
            </w:pPr>
            <w:r>
              <w:rPr>
                <w:rFonts w:hint="eastAsia"/>
                <w:sz w:val="28"/>
                <w:szCs w:val="28"/>
              </w:rPr>
              <w:t>设备名称（注明品牌、型号）</w:t>
            </w: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center"/>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835" w:type="dxa"/>
            <w:shd w:val="clear" w:color="auto" w:fill="auto"/>
            <w:noWrap w:val="0"/>
            <w:vAlign w:val="top"/>
          </w:tcPr>
          <w:p>
            <w:pPr>
              <w:rPr>
                <w:sz w:val="28"/>
                <w:szCs w:val="28"/>
              </w:rPr>
            </w:pPr>
          </w:p>
        </w:tc>
        <w:tc>
          <w:tcPr>
            <w:tcW w:w="2501" w:type="dxa"/>
            <w:shd w:val="clear" w:color="auto" w:fill="auto"/>
            <w:noWrap w:val="0"/>
            <w:vAlign w:val="top"/>
          </w:tcPr>
          <w:p>
            <w:pPr>
              <w:rPr>
                <w:sz w:val="28"/>
                <w:szCs w:val="28"/>
              </w:rPr>
            </w:pPr>
          </w:p>
        </w:tc>
        <w:tc>
          <w:tcPr>
            <w:tcW w:w="2520" w:type="dxa"/>
            <w:shd w:val="clear" w:color="auto" w:fill="auto"/>
            <w:noWrap w:val="0"/>
            <w:vAlign w:val="top"/>
          </w:tcPr>
          <w:p>
            <w:pPr>
              <w:rPr>
                <w:sz w:val="28"/>
                <w:szCs w:val="28"/>
              </w:rPr>
            </w:pPr>
          </w:p>
        </w:tc>
        <w:tc>
          <w:tcPr>
            <w:tcW w:w="1826" w:type="dxa"/>
            <w:shd w:val="clear" w:color="auto" w:fill="auto"/>
            <w:noWrap w:val="0"/>
            <w:vAlign w:val="top"/>
          </w:tcPr>
          <w:p>
            <w:pPr>
              <w:rPr>
                <w:sz w:val="28"/>
                <w:szCs w:val="28"/>
              </w:rPr>
            </w:pPr>
          </w:p>
        </w:tc>
      </w:tr>
    </w:tbl>
    <w:p>
      <w:pPr>
        <w:rPr>
          <w:sz w:val="28"/>
          <w:szCs w:val="28"/>
        </w:rPr>
      </w:pPr>
    </w:p>
    <w:p>
      <w:pPr>
        <w:jc w:val="center"/>
        <w:rPr>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sectPr>
          <w:pgSz w:w="16838" w:h="11906" w:orient="landscape"/>
          <w:pgMar w:top="1701" w:right="1304" w:bottom="1304" w:left="1304" w:header="851" w:footer="992" w:gutter="0"/>
          <w:cols w:space="425" w:num="1"/>
          <w:docGrid w:linePitch="312" w:charSpace="0"/>
        </w:sectPr>
      </w:pPr>
    </w:p>
    <w:p>
      <w:pPr>
        <w:rPr>
          <w:sz w:val="28"/>
          <w:szCs w:val="28"/>
        </w:rPr>
      </w:pPr>
      <w:r>
        <w:rPr>
          <w:rFonts w:hint="eastAsia"/>
          <w:sz w:val="28"/>
          <w:szCs w:val="28"/>
        </w:rPr>
        <w:t xml:space="preserve">附表8： </w:t>
      </w:r>
    </w:p>
    <w:p>
      <w:pPr>
        <w:jc w:val="center"/>
        <w:rPr>
          <w:b/>
          <w:sz w:val="52"/>
          <w:szCs w:val="52"/>
        </w:rPr>
      </w:pPr>
      <w:r>
        <w:rPr>
          <w:rFonts w:hint="eastAsia"/>
          <w:b/>
          <w:sz w:val="52"/>
          <w:szCs w:val="52"/>
        </w:rPr>
        <w:t>商务条款偏离表</w:t>
      </w:r>
    </w:p>
    <w:tbl>
      <w:tblPr>
        <w:tblStyle w:val="27"/>
        <w:tblW w:w="14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2130"/>
        <w:gridCol w:w="2552"/>
        <w:gridCol w:w="2551"/>
        <w:gridCol w:w="25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jc w:val="center"/>
        </w:trPr>
        <w:tc>
          <w:tcPr>
            <w:tcW w:w="2394" w:type="dxa"/>
            <w:shd w:val="clear" w:color="auto" w:fill="auto"/>
            <w:noWrap w:val="0"/>
            <w:vAlign w:val="center"/>
          </w:tcPr>
          <w:p>
            <w:pPr>
              <w:jc w:val="center"/>
              <w:rPr>
                <w:sz w:val="28"/>
                <w:szCs w:val="28"/>
              </w:rPr>
            </w:pPr>
            <w:r>
              <w:rPr>
                <w:rFonts w:hint="eastAsia"/>
                <w:sz w:val="28"/>
                <w:szCs w:val="28"/>
              </w:rPr>
              <w:t>投标设备名称</w:t>
            </w:r>
          </w:p>
        </w:tc>
        <w:tc>
          <w:tcPr>
            <w:tcW w:w="2130" w:type="dxa"/>
            <w:shd w:val="clear" w:color="auto" w:fill="auto"/>
            <w:noWrap w:val="0"/>
            <w:vAlign w:val="center"/>
          </w:tcPr>
          <w:p>
            <w:pPr>
              <w:jc w:val="center"/>
              <w:rPr>
                <w:sz w:val="24"/>
              </w:rPr>
            </w:pPr>
            <w:r>
              <w:rPr>
                <w:rFonts w:hint="eastAsia"/>
                <w:sz w:val="24"/>
              </w:rPr>
              <w:t>序 号</w:t>
            </w:r>
          </w:p>
          <w:p>
            <w:pPr>
              <w:jc w:val="left"/>
              <w:rPr>
                <w:sz w:val="28"/>
                <w:szCs w:val="28"/>
              </w:rPr>
            </w:pPr>
            <w:r>
              <w:rPr>
                <w:rFonts w:hint="eastAsia"/>
                <w:sz w:val="24"/>
              </w:rPr>
              <w:t>（招标文件商务条款序号）</w:t>
            </w:r>
          </w:p>
        </w:tc>
        <w:tc>
          <w:tcPr>
            <w:tcW w:w="2552" w:type="dxa"/>
            <w:shd w:val="clear" w:color="auto" w:fill="auto"/>
            <w:noWrap w:val="0"/>
            <w:vAlign w:val="center"/>
          </w:tcPr>
          <w:p>
            <w:pPr>
              <w:jc w:val="center"/>
              <w:rPr>
                <w:sz w:val="28"/>
                <w:szCs w:val="28"/>
              </w:rPr>
            </w:pPr>
            <w:r>
              <w:rPr>
                <w:rFonts w:hint="eastAsia"/>
                <w:sz w:val="28"/>
                <w:szCs w:val="28"/>
              </w:rPr>
              <w:t>招标商务要求</w:t>
            </w:r>
          </w:p>
        </w:tc>
        <w:tc>
          <w:tcPr>
            <w:tcW w:w="2551" w:type="dxa"/>
            <w:shd w:val="clear" w:color="auto" w:fill="auto"/>
            <w:noWrap w:val="0"/>
            <w:vAlign w:val="center"/>
          </w:tcPr>
          <w:p>
            <w:pPr>
              <w:jc w:val="center"/>
              <w:rPr>
                <w:sz w:val="28"/>
                <w:szCs w:val="28"/>
              </w:rPr>
            </w:pPr>
            <w:r>
              <w:rPr>
                <w:rFonts w:hint="eastAsia"/>
                <w:sz w:val="28"/>
                <w:szCs w:val="28"/>
              </w:rPr>
              <w:t>投标商务响应</w:t>
            </w:r>
          </w:p>
        </w:tc>
        <w:tc>
          <w:tcPr>
            <w:tcW w:w="2551" w:type="dxa"/>
            <w:noWrap w:val="0"/>
            <w:vAlign w:val="center"/>
          </w:tcPr>
          <w:p>
            <w:pPr>
              <w:jc w:val="center"/>
              <w:rPr>
                <w:sz w:val="28"/>
                <w:szCs w:val="28"/>
              </w:rPr>
            </w:pPr>
            <w:r>
              <w:rPr>
                <w:rFonts w:hint="eastAsia"/>
                <w:sz w:val="28"/>
                <w:szCs w:val="28"/>
              </w:rPr>
              <w:t>偏离</w:t>
            </w:r>
          </w:p>
        </w:tc>
        <w:tc>
          <w:tcPr>
            <w:tcW w:w="2551" w:type="dxa"/>
            <w:noWrap w:val="0"/>
            <w:vAlign w:val="center"/>
          </w:tcPr>
          <w:p>
            <w:pPr>
              <w:jc w:val="center"/>
              <w:rPr>
                <w:sz w:val="28"/>
                <w:szCs w:val="28"/>
              </w:rPr>
            </w:pPr>
            <w:r>
              <w:rPr>
                <w:rFonts w:hint="eastAsia"/>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jc w:val="center"/>
        </w:trPr>
        <w:tc>
          <w:tcPr>
            <w:tcW w:w="2394" w:type="dxa"/>
            <w:vMerge w:val="restart"/>
            <w:shd w:val="clear" w:color="auto" w:fill="auto"/>
            <w:noWrap w:val="0"/>
            <w:vAlign w:val="center"/>
          </w:tcPr>
          <w:p>
            <w:pPr>
              <w:jc w:val="center"/>
              <w:rPr>
                <w:sz w:val="28"/>
                <w:szCs w:val="28"/>
              </w:rPr>
            </w:pPr>
            <w:r>
              <w:rPr>
                <w:sz w:val="28"/>
                <w:szCs w:val="28"/>
              </w:rPr>
              <w:t>Hwcg2019-51-00X</w:t>
            </w:r>
          </w:p>
          <w:p>
            <w:pPr>
              <w:jc w:val="center"/>
              <w:rPr>
                <w:sz w:val="28"/>
                <w:szCs w:val="28"/>
              </w:rPr>
            </w:pPr>
            <w:r>
              <w:rPr>
                <w:rFonts w:hint="eastAsia"/>
                <w:sz w:val="28"/>
                <w:szCs w:val="28"/>
              </w:rPr>
              <w:t>设备名称（注明品牌、型号）</w:t>
            </w: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center"/>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jc w:val="center"/>
        </w:trPr>
        <w:tc>
          <w:tcPr>
            <w:tcW w:w="2394" w:type="dxa"/>
            <w:vMerge w:val="continue"/>
            <w:shd w:val="clear" w:color="auto" w:fill="auto"/>
            <w:noWrap w:val="0"/>
            <w:vAlign w:val="top"/>
          </w:tcPr>
          <w:p>
            <w:pPr>
              <w:rPr>
                <w:sz w:val="28"/>
                <w:szCs w:val="28"/>
              </w:rPr>
            </w:pPr>
          </w:p>
        </w:tc>
        <w:tc>
          <w:tcPr>
            <w:tcW w:w="2130" w:type="dxa"/>
            <w:shd w:val="clear" w:color="auto" w:fill="auto"/>
            <w:noWrap w:val="0"/>
            <w:vAlign w:val="top"/>
          </w:tcPr>
          <w:p>
            <w:pPr>
              <w:rPr>
                <w:sz w:val="28"/>
                <w:szCs w:val="28"/>
              </w:rPr>
            </w:pPr>
          </w:p>
        </w:tc>
        <w:tc>
          <w:tcPr>
            <w:tcW w:w="2552" w:type="dxa"/>
            <w:shd w:val="clear" w:color="auto" w:fill="auto"/>
            <w:noWrap w:val="0"/>
            <w:vAlign w:val="top"/>
          </w:tcPr>
          <w:p>
            <w:pPr>
              <w:rPr>
                <w:sz w:val="28"/>
                <w:szCs w:val="28"/>
              </w:rPr>
            </w:pPr>
          </w:p>
        </w:tc>
        <w:tc>
          <w:tcPr>
            <w:tcW w:w="2551" w:type="dxa"/>
            <w:shd w:val="clear" w:color="auto" w:fill="auto"/>
            <w:noWrap w:val="0"/>
            <w:vAlign w:val="top"/>
          </w:tcPr>
          <w:p>
            <w:pPr>
              <w:rPr>
                <w:sz w:val="28"/>
                <w:szCs w:val="28"/>
              </w:rPr>
            </w:pPr>
          </w:p>
        </w:tc>
        <w:tc>
          <w:tcPr>
            <w:tcW w:w="2551" w:type="dxa"/>
            <w:noWrap w:val="0"/>
            <w:vAlign w:val="top"/>
          </w:tcPr>
          <w:p>
            <w:pPr>
              <w:rPr>
                <w:sz w:val="28"/>
                <w:szCs w:val="28"/>
              </w:rPr>
            </w:pPr>
          </w:p>
        </w:tc>
        <w:tc>
          <w:tcPr>
            <w:tcW w:w="2551" w:type="dxa"/>
            <w:noWrap w:val="0"/>
            <w:vAlign w:val="top"/>
          </w:tcPr>
          <w:p>
            <w:pPr>
              <w:rPr>
                <w:sz w:val="28"/>
                <w:szCs w:val="28"/>
              </w:rPr>
            </w:pPr>
          </w:p>
        </w:tc>
      </w:tr>
    </w:tbl>
    <w:p>
      <w:pPr>
        <w:rPr>
          <w:sz w:val="28"/>
          <w:szCs w:val="28"/>
        </w:rPr>
      </w:pPr>
    </w:p>
    <w:p>
      <w:pPr>
        <w:jc w:val="center"/>
        <w:rPr>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jc w:val="center"/>
        <w:rPr>
          <w:sz w:val="28"/>
          <w:szCs w:val="28"/>
        </w:rPr>
        <w:sectPr>
          <w:pgSz w:w="16838" w:h="11906" w:orient="landscape"/>
          <w:pgMar w:top="1701" w:right="1304" w:bottom="1304" w:left="1304" w:header="851" w:footer="992" w:gutter="0"/>
          <w:cols w:space="425" w:num="1"/>
          <w:docGrid w:linePitch="312" w:charSpace="0"/>
        </w:sectPr>
      </w:pPr>
    </w:p>
    <w:p>
      <w:pPr>
        <w:rPr>
          <w:sz w:val="28"/>
          <w:szCs w:val="28"/>
        </w:rPr>
      </w:pPr>
      <w:r>
        <w:rPr>
          <w:rFonts w:hint="eastAsia"/>
          <w:sz w:val="28"/>
          <w:szCs w:val="28"/>
        </w:rPr>
        <w:t>附表9：</w:t>
      </w:r>
    </w:p>
    <w:p>
      <w:pPr>
        <w:jc w:val="center"/>
        <w:rPr>
          <w:b/>
          <w:sz w:val="52"/>
          <w:szCs w:val="52"/>
        </w:rPr>
      </w:pPr>
    </w:p>
    <w:p>
      <w:pPr>
        <w:jc w:val="center"/>
        <w:rPr>
          <w:b/>
          <w:sz w:val="52"/>
          <w:szCs w:val="52"/>
        </w:rPr>
      </w:pPr>
      <w:r>
        <w:rPr>
          <w:rFonts w:hint="eastAsia"/>
          <w:b/>
          <w:sz w:val="52"/>
          <w:szCs w:val="52"/>
        </w:rPr>
        <w:t>法定代表人授权委托书及其身份证</w:t>
      </w:r>
    </w:p>
    <w:p>
      <w:pPr>
        <w:rPr>
          <w:sz w:val="18"/>
          <w:szCs w:val="18"/>
        </w:rPr>
      </w:pPr>
    </w:p>
    <w:p>
      <w:pPr>
        <w:spacing w:line="360" w:lineRule="auto"/>
        <w:rPr>
          <w:b/>
          <w:sz w:val="30"/>
          <w:szCs w:val="30"/>
          <w:u w:val="single"/>
        </w:rPr>
      </w:pPr>
    </w:p>
    <w:p>
      <w:pPr>
        <w:spacing w:line="360" w:lineRule="auto"/>
        <w:rPr>
          <w:b/>
          <w:sz w:val="30"/>
          <w:szCs w:val="30"/>
          <w:u w:val="single"/>
        </w:rPr>
      </w:pPr>
      <w:r>
        <w:rPr>
          <w:rFonts w:hint="eastAsia"/>
          <w:b/>
          <w:sz w:val="30"/>
          <w:szCs w:val="30"/>
          <w:u w:val="single"/>
        </w:rPr>
        <w:t>杭州市卫生事业发展中心（杭州市医疗设备政府采购招标办公室）：</w:t>
      </w:r>
    </w:p>
    <w:p>
      <w:pPr>
        <w:spacing w:line="360" w:lineRule="auto"/>
        <w:ind w:firstLine="600" w:firstLineChars="200"/>
        <w:rPr>
          <w:sz w:val="30"/>
          <w:szCs w:val="30"/>
        </w:rPr>
      </w:pPr>
      <w:r>
        <w:rPr>
          <w:rFonts w:hint="eastAsia"/>
          <w:sz w:val="30"/>
          <w:szCs w:val="30"/>
        </w:rPr>
        <w:t>我</w:t>
      </w:r>
      <w:r>
        <w:rPr>
          <w:rFonts w:hint="eastAsia"/>
          <w:sz w:val="30"/>
          <w:szCs w:val="30"/>
          <w:u w:val="single"/>
        </w:rPr>
        <w:t xml:space="preserve"> （法定代表人姓名） </w:t>
      </w:r>
      <w:r>
        <w:rPr>
          <w:rFonts w:hint="eastAsia"/>
          <w:sz w:val="30"/>
          <w:szCs w:val="30"/>
        </w:rPr>
        <w:t>系</w:t>
      </w:r>
      <w:r>
        <w:rPr>
          <w:rFonts w:hint="eastAsia"/>
          <w:sz w:val="30"/>
          <w:szCs w:val="30"/>
          <w:u w:val="single"/>
        </w:rPr>
        <w:t xml:space="preserve">    （投标人名称）        </w:t>
      </w:r>
      <w:r>
        <w:rPr>
          <w:rFonts w:hint="eastAsia"/>
          <w:sz w:val="30"/>
          <w:szCs w:val="30"/>
        </w:rPr>
        <w:t>的法定代表人，现授权</w:t>
      </w:r>
      <w:r>
        <w:rPr>
          <w:rFonts w:hint="eastAsia"/>
          <w:sz w:val="30"/>
          <w:szCs w:val="30"/>
          <w:u w:val="single"/>
        </w:rPr>
        <w:t xml:space="preserve">  （全名、职务） </w:t>
      </w:r>
      <w:r>
        <w:rPr>
          <w:rFonts w:hint="eastAsia"/>
          <w:sz w:val="30"/>
          <w:szCs w:val="30"/>
        </w:rPr>
        <w:t>以我方的名义参加本次招标活动，并代表我方全权办理本次招标的谈判、开标、评审、签约等具体事物和签署相关文件。</w:t>
      </w:r>
    </w:p>
    <w:p>
      <w:pPr>
        <w:spacing w:line="360" w:lineRule="auto"/>
        <w:ind w:firstLine="600" w:firstLineChars="200"/>
        <w:rPr>
          <w:sz w:val="30"/>
          <w:szCs w:val="30"/>
        </w:rPr>
      </w:pPr>
      <w:r>
        <w:rPr>
          <w:rFonts w:hint="eastAsia"/>
          <w:sz w:val="30"/>
          <w:szCs w:val="30"/>
        </w:rPr>
        <w:t xml:space="preserve">我方对被授权人的签名负全部责任。      </w:t>
      </w:r>
    </w:p>
    <w:p>
      <w:pPr>
        <w:spacing w:line="360" w:lineRule="auto"/>
        <w:ind w:firstLine="600" w:firstLineChars="200"/>
        <w:rPr>
          <w:sz w:val="30"/>
          <w:szCs w:val="30"/>
        </w:rPr>
      </w:pPr>
      <w:r>
        <w:rPr>
          <w:rFonts w:hint="eastAsia"/>
          <w:sz w:val="30"/>
          <w:szCs w:val="30"/>
        </w:rPr>
        <w:t>在撤销授权书面通知以前，本授权书一直有效。被授权人在授权书有效期内签署的所有文件不因授权的撤销而失效。</w:t>
      </w:r>
    </w:p>
    <w:p>
      <w:pPr>
        <w:spacing w:line="360" w:lineRule="auto"/>
        <w:rPr>
          <w:sz w:val="28"/>
          <w:szCs w:val="28"/>
        </w:rPr>
      </w:pPr>
    </w:p>
    <w:p>
      <w:pPr>
        <w:spacing w:line="360" w:lineRule="auto"/>
        <w:rPr>
          <w:sz w:val="28"/>
          <w:szCs w:val="28"/>
          <w:u w:val="single"/>
        </w:rPr>
      </w:pPr>
      <w:r>
        <w:rPr>
          <w:rFonts w:hint="eastAsia"/>
          <w:sz w:val="30"/>
          <w:szCs w:val="30"/>
        </w:rPr>
        <w:t>被授权人签名</w:t>
      </w:r>
      <w:r>
        <w:rPr>
          <w:rFonts w:hint="eastAsia"/>
          <w:sz w:val="28"/>
          <w:szCs w:val="28"/>
        </w:rPr>
        <w:t>：</w:t>
      </w:r>
      <w:r>
        <w:rPr>
          <w:rFonts w:hint="eastAsia"/>
          <w:sz w:val="28"/>
          <w:szCs w:val="28"/>
          <w:u w:val="single"/>
        </w:rPr>
        <w:t xml:space="preserve">               </w:t>
      </w:r>
      <w:r>
        <w:rPr>
          <w:rFonts w:hint="eastAsia"/>
          <w:sz w:val="28"/>
          <w:szCs w:val="28"/>
        </w:rPr>
        <w:t xml:space="preserve"> 法定代表人签名：</w:t>
      </w:r>
      <w:r>
        <w:rPr>
          <w:rFonts w:hint="eastAsia"/>
          <w:sz w:val="28"/>
          <w:szCs w:val="28"/>
          <w:u w:val="single"/>
        </w:rPr>
        <w:t xml:space="preserve">                 </w:t>
      </w:r>
    </w:p>
    <w:p>
      <w:pPr>
        <w:spacing w:line="360" w:lineRule="auto"/>
        <w:rPr>
          <w:sz w:val="28"/>
          <w:szCs w:val="28"/>
        </w:rPr>
      </w:pPr>
      <w:r>
        <w:rPr>
          <w:rFonts w:hint="eastAsia"/>
          <w:sz w:val="28"/>
          <w:szCs w:val="28"/>
        </w:rPr>
        <w:t xml:space="preserve">         职务：</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spacing w:line="360" w:lineRule="auto"/>
        <w:rPr>
          <w:sz w:val="28"/>
          <w:szCs w:val="28"/>
        </w:rPr>
      </w:pPr>
      <w:r>
        <w:rPr>
          <w:rFonts w:hint="eastAsia"/>
          <w:sz w:val="30"/>
          <w:szCs w:val="30"/>
        </w:rPr>
        <w:t>被授权人身份证号码</w:t>
      </w:r>
      <w:r>
        <w:rPr>
          <w:rFonts w:hint="eastAsia"/>
          <w:sz w:val="28"/>
          <w:szCs w:val="28"/>
        </w:rPr>
        <w:t>：</w:t>
      </w:r>
      <w:r>
        <w:rPr>
          <w:rFonts w:hint="eastAsia"/>
          <w:sz w:val="28"/>
          <w:szCs w:val="28"/>
          <w:u w:val="single"/>
        </w:rPr>
        <w:t xml:space="preserve">                             </w:t>
      </w:r>
      <w:r>
        <w:rPr>
          <w:rFonts w:hint="eastAsia"/>
          <w:sz w:val="28"/>
          <w:szCs w:val="28"/>
        </w:rPr>
        <w:t xml:space="preserve">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34" w:hRule="atLeast"/>
          <w:jc w:val="center"/>
        </w:trPr>
        <w:tc>
          <w:tcPr>
            <w:tcW w:w="5580" w:type="dxa"/>
            <w:shd w:val="clear" w:color="auto" w:fill="auto"/>
            <w:noWrap w:val="0"/>
            <w:vAlign w:val="top"/>
          </w:tcPr>
          <w:p>
            <w:pPr>
              <w:jc w:val="center"/>
              <w:rPr>
                <w:rFonts w:ascii="宋体" w:hAnsi="宋体"/>
                <w:b/>
                <w:sz w:val="18"/>
                <w:szCs w:val="18"/>
              </w:rPr>
            </w:pPr>
          </w:p>
          <w:p>
            <w:pPr>
              <w:jc w:val="center"/>
              <w:rPr>
                <w:rFonts w:ascii="宋体" w:hAnsi="宋体"/>
                <w:b/>
                <w:sz w:val="18"/>
                <w:szCs w:val="18"/>
              </w:rPr>
            </w:pPr>
          </w:p>
          <w:p>
            <w:pPr>
              <w:jc w:val="center"/>
              <w:rPr>
                <w:rFonts w:ascii="宋体" w:hAnsi="宋体"/>
                <w:b/>
                <w:sz w:val="18"/>
                <w:szCs w:val="18"/>
              </w:rPr>
            </w:pPr>
          </w:p>
          <w:p>
            <w:pPr>
              <w:jc w:val="center"/>
              <w:rPr>
                <w:rFonts w:ascii="宋体" w:hAnsi="宋体"/>
                <w:b/>
                <w:sz w:val="18"/>
                <w:szCs w:val="18"/>
              </w:rPr>
            </w:pPr>
          </w:p>
          <w:p>
            <w:pPr>
              <w:pStyle w:val="22"/>
              <w:spacing w:line="240" w:lineRule="auto"/>
              <w:jc w:val="center"/>
              <w:rPr>
                <w:rFonts w:hint="eastAsia"/>
                <w:b/>
                <w:bCs/>
                <w:sz w:val="28"/>
                <w:lang w:val="en-US" w:eastAsia="zh-CN"/>
              </w:rPr>
            </w:pPr>
            <w:r>
              <w:rPr>
                <w:rFonts w:hint="eastAsia"/>
                <w:b/>
                <w:bCs/>
                <w:sz w:val="28"/>
                <w:lang w:val="en-US" w:eastAsia="zh-CN"/>
              </w:rPr>
              <w:t>法定代表人与被授权人身份证复印件</w:t>
            </w:r>
          </w:p>
          <w:p>
            <w:pPr>
              <w:pStyle w:val="22"/>
              <w:spacing w:line="240" w:lineRule="auto"/>
              <w:jc w:val="center"/>
              <w:rPr>
                <w:b/>
                <w:bCs/>
                <w:sz w:val="28"/>
                <w:lang w:val="en-US" w:eastAsia="zh-CN"/>
              </w:rPr>
            </w:pPr>
            <w:r>
              <w:rPr>
                <w:rFonts w:hint="eastAsia"/>
                <w:b/>
                <w:bCs/>
                <w:sz w:val="28"/>
                <w:lang w:val="en-US" w:eastAsia="zh-CN"/>
              </w:rPr>
              <w:t>（可另附页）</w:t>
            </w:r>
          </w:p>
          <w:p>
            <w:pPr>
              <w:jc w:val="center"/>
              <w:rPr>
                <w:rFonts w:ascii="宋体" w:hAnsi="宋体"/>
                <w:b/>
                <w:sz w:val="18"/>
                <w:szCs w:val="18"/>
              </w:rPr>
            </w:pPr>
          </w:p>
        </w:tc>
      </w:tr>
    </w:tbl>
    <w:p>
      <w:pPr>
        <w:ind w:firstLine="840" w:firstLineChars="300"/>
        <w:rPr>
          <w:sz w:val="28"/>
          <w:szCs w:val="28"/>
        </w:rPr>
      </w:pPr>
    </w:p>
    <w:p>
      <w:pPr>
        <w:ind w:firstLine="840" w:firstLineChars="300"/>
        <w:rPr>
          <w:sz w:val="28"/>
          <w:szCs w:val="28"/>
          <w:u w:val="single"/>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p>
    <w:p>
      <w:pPr>
        <w:ind w:firstLine="1820" w:firstLineChars="650"/>
        <w:rPr>
          <w:sz w:val="28"/>
          <w:szCs w:val="28"/>
        </w:rPr>
      </w:pPr>
    </w:p>
    <w:p>
      <w:pPr>
        <w:ind w:firstLine="1820" w:firstLineChars="650"/>
        <w:rPr>
          <w:sz w:val="28"/>
          <w:szCs w:val="28"/>
        </w:rPr>
        <w:sectPr>
          <w:pgSz w:w="11906" w:h="16838"/>
          <w:pgMar w:top="1304" w:right="1304" w:bottom="1304" w:left="1701" w:header="851" w:footer="992" w:gutter="0"/>
          <w:cols w:space="425" w:num="1"/>
          <w:docGrid w:linePitch="312" w:charSpace="0"/>
        </w:sectPr>
      </w:pPr>
      <w:r>
        <w:rPr>
          <w:rFonts w:hint="eastAsia"/>
          <w:sz w:val="28"/>
          <w:szCs w:val="28"/>
        </w:rPr>
        <w:t>投标人：</w:t>
      </w:r>
      <w:r>
        <w:rPr>
          <w:rFonts w:hint="eastAsia"/>
          <w:sz w:val="28"/>
          <w:szCs w:val="28"/>
          <w:u w:val="single"/>
        </w:rPr>
        <w:t xml:space="preserve">                          </w:t>
      </w:r>
      <w:r>
        <w:rPr>
          <w:rFonts w:hint="eastAsia"/>
          <w:sz w:val="28"/>
          <w:szCs w:val="28"/>
        </w:rPr>
        <w:t>（公章</w:t>
      </w:r>
    </w:p>
    <w:p>
      <w:pPr>
        <w:rPr>
          <w:sz w:val="28"/>
          <w:szCs w:val="28"/>
        </w:rPr>
      </w:pPr>
      <w:r>
        <w:rPr>
          <w:rFonts w:hint="eastAsia"/>
          <w:sz w:val="28"/>
          <w:szCs w:val="28"/>
        </w:rPr>
        <w:t xml:space="preserve">附表10： </w:t>
      </w:r>
    </w:p>
    <w:p>
      <w:pPr>
        <w:rPr>
          <w:rFonts w:hint="eastAsia"/>
          <w:sz w:val="28"/>
          <w:szCs w:val="28"/>
        </w:rPr>
      </w:pPr>
    </w:p>
    <w:p>
      <w:pPr>
        <w:rPr>
          <w:rFonts w:hint="eastAsia"/>
          <w:sz w:val="28"/>
          <w:szCs w:val="28"/>
        </w:rPr>
      </w:pPr>
    </w:p>
    <w:p>
      <w:pPr>
        <w:jc w:val="center"/>
        <w:rPr>
          <w:rFonts w:hint="eastAsia"/>
          <w:b/>
          <w:sz w:val="52"/>
          <w:szCs w:val="52"/>
        </w:rPr>
      </w:pPr>
      <w:r>
        <w:rPr>
          <w:b/>
          <w:sz w:val="52"/>
          <w:szCs w:val="52"/>
        </w:rPr>
        <w:t>代理证明（或制造商出具的授权书）</w:t>
      </w:r>
    </w:p>
    <w:p>
      <w:pPr>
        <w:rPr>
          <w:rFonts w:hint="eastAsia"/>
          <w:sz w:val="28"/>
          <w:szCs w:val="28"/>
        </w:rPr>
      </w:pPr>
    </w:p>
    <w:p>
      <w:pPr>
        <w:rPr>
          <w:sz w:val="28"/>
          <w:szCs w:val="28"/>
        </w:rPr>
        <w:sectPr>
          <w:pgSz w:w="11906" w:h="16838"/>
          <w:pgMar w:top="1304" w:right="1304" w:bottom="1304" w:left="1701" w:header="851" w:footer="992" w:gutter="0"/>
          <w:cols w:space="425" w:num="1"/>
          <w:docGrid w:linePitch="312" w:charSpace="0"/>
        </w:sectPr>
      </w:pPr>
      <w:r>
        <w:rPr>
          <w:rFonts w:hint="eastAsia"/>
          <w:sz w:val="28"/>
          <w:szCs w:val="28"/>
        </w:rPr>
        <w:t>注：格式自拟</w:t>
      </w:r>
    </w:p>
    <w:p>
      <w:pPr>
        <w:rPr>
          <w:sz w:val="28"/>
          <w:szCs w:val="28"/>
        </w:rPr>
      </w:pPr>
      <w:r>
        <w:rPr>
          <w:rFonts w:hint="eastAsia"/>
          <w:sz w:val="28"/>
          <w:szCs w:val="28"/>
        </w:rPr>
        <w:t xml:space="preserve">附表11： </w:t>
      </w:r>
    </w:p>
    <w:p>
      <w:pPr>
        <w:jc w:val="center"/>
        <w:rPr>
          <w:rFonts w:hint="eastAsia"/>
          <w:b/>
          <w:sz w:val="52"/>
          <w:szCs w:val="52"/>
        </w:rPr>
      </w:pPr>
      <w:r>
        <w:rPr>
          <w:rFonts w:hint="eastAsia"/>
          <w:b/>
          <w:sz w:val="52"/>
          <w:szCs w:val="52"/>
        </w:rPr>
        <w:t>资格证明文件</w:t>
      </w:r>
    </w:p>
    <w:p>
      <w:pPr>
        <w:rPr>
          <w:rFonts w:hint="eastAsia" w:ascii="宋体" w:hAnsi="宋体"/>
          <w:sz w:val="28"/>
          <w:szCs w:val="28"/>
        </w:rPr>
      </w:pPr>
    </w:p>
    <w:p>
      <w:pPr>
        <w:rPr>
          <w:rFonts w:ascii="宋体" w:hAnsi="宋体"/>
          <w:sz w:val="28"/>
          <w:szCs w:val="28"/>
        </w:rPr>
      </w:pPr>
      <w:r>
        <w:rPr>
          <w:rFonts w:ascii="宋体" w:hAnsi="宋体"/>
          <w:sz w:val="28"/>
          <w:szCs w:val="28"/>
        </w:rPr>
        <w:t>1</w:t>
      </w:r>
      <w:r>
        <w:rPr>
          <w:rFonts w:hint="eastAsia" w:ascii="宋体" w:hAnsi="宋体"/>
          <w:sz w:val="28"/>
          <w:szCs w:val="28"/>
        </w:rPr>
        <w:t>）投标人营业执照副本（复印件）；</w:t>
      </w:r>
    </w:p>
    <w:p>
      <w:pPr>
        <w:rPr>
          <w:rFonts w:ascii="宋体" w:hAnsi="宋体"/>
          <w:sz w:val="28"/>
          <w:szCs w:val="28"/>
        </w:rPr>
      </w:pPr>
      <w:r>
        <w:rPr>
          <w:rFonts w:ascii="宋体" w:hAnsi="宋体"/>
          <w:sz w:val="28"/>
          <w:szCs w:val="28"/>
        </w:rPr>
        <w:t>2</w:t>
      </w:r>
      <w:r>
        <w:rPr>
          <w:rFonts w:hint="eastAsia" w:ascii="宋体" w:hAnsi="宋体"/>
          <w:sz w:val="28"/>
          <w:szCs w:val="28"/>
        </w:rPr>
        <w:t>）有效期内的组织机构代码证（复印件）（多证合一的，只需提供营业执照复印件）；</w:t>
      </w:r>
    </w:p>
    <w:p>
      <w:pPr>
        <w:rPr>
          <w:rFonts w:ascii="宋体" w:hAnsi="宋体"/>
          <w:sz w:val="28"/>
          <w:szCs w:val="28"/>
        </w:rPr>
      </w:pPr>
      <w:r>
        <w:rPr>
          <w:rFonts w:ascii="宋体" w:hAnsi="宋体"/>
          <w:sz w:val="28"/>
          <w:szCs w:val="28"/>
        </w:rPr>
        <w:t>3</w:t>
      </w:r>
      <w:r>
        <w:rPr>
          <w:rFonts w:hint="eastAsia" w:ascii="宋体" w:hAnsi="宋体"/>
          <w:sz w:val="28"/>
          <w:szCs w:val="28"/>
        </w:rPr>
        <w:t>）有效的税务登记证或当地税务部门开具的依法纳税的缴税（费）证明（复印件）（多证合一的，只需提供营业执照复印件）；</w:t>
      </w:r>
    </w:p>
    <w:p>
      <w:pPr>
        <w:rPr>
          <w:rFonts w:hint="eastAsia" w:ascii="宋体" w:hAnsi="宋体"/>
          <w:sz w:val="28"/>
          <w:szCs w:val="28"/>
        </w:rPr>
      </w:pPr>
      <w:r>
        <w:rPr>
          <w:rFonts w:ascii="宋体" w:hAnsi="宋体"/>
          <w:sz w:val="28"/>
          <w:szCs w:val="28"/>
        </w:rPr>
        <w:t>4</w:t>
      </w:r>
      <w:r>
        <w:rPr>
          <w:rFonts w:hint="eastAsia" w:ascii="宋体" w:hAnsi="宋体"/>
          <w:sz w:val="28"/>
          <w:szCs w:val="28"/>
        </w:rPr>
        <w:t>）有效期内的社会保险登记证或社保缴纳证明（复印件）（多证合一的，只需提供营业执照复印件）；</w:t>
      </w:r>
    </w:p>
    <w:p>
      <w:pPr>
        <w:rPr>
          <w:rFonts w:ascii="宋体" w:hAnsi="宋体"/>
          <w:sz w:val="28"/>
          <w:szCs w:val="28"/>
        </w:rPr>
      </w:pPr>
      <w:r>
        <w:rPr>
          <w:rFonts w:hint="eastAsia" w:ascii="宋体" w:hAnsi="宋体"/>
          <w:sz w:val="28"/>
          <w:szCs w:val="28"/>
        </w:rPr>
        <w:t>5）2018年度资产负债表等财务报表资料文件(成立不足一年的，自成立时间开始提供)</w:t>
      </w:r>
    </w:p>
    <w:p>
      <w:pPr>
        <w:rPr>
          <w:rFonts w:ascii="宋体" w:hAnsi="宋体"/>
          <w:sz w:val="28"/>
          <w:szCs w:val="28"/>
        </w:rPr>
      </w:pPr>
      <w:r>
        <w:rPr>
          <w:rFonts w:hint="eastAsia" w:ascii="宋体" w:hAnsi="宋体"/>
          <w:sz w:val="28"/>
          <w:szCs w:val="28"/>
        </w:rPr>
        <w:t>6）投标人近三年在经营活动中没有重大违法记录的书面声明（格式自拟）；</w:t>
      </w:r>
    </w:p>
    <w:p>
      <w:pPr>
        <w:rPr>
          <w:rFonts w:hint="eastAsia" w:ascii="宋体" w:hAnsi="宋体"/>
          <w:sz w:val="28"/>
          <w:szCs w:val="28"/>
        </w:rPr>
      </w:pPr>
      <w:r>
        <w:rPr>
          <w:rFonts w:hint="eastAsia" w:ascii="宋体" w:hAnsi="宋体"/>
          <w:sz w:val="28"/>
          <w:szCs w:val="28"/>
        </w:rPr>
        <w:t>7）投标人参加政府采购活动和使用信用无不良记录书面声明。</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28"/>
          <w:szCs w:val="28"/>
        </w:rPr>
        <w:sectPr>
          <w:pgSz w:w="11906" w:h="16838"/>
          <w:pgMar w:top="1304" w:right="1304" w:bottom="1304" w:left="1701" w:header="851" w:footer="992" w:gutter="0"/>
          <w:cols w:space="425" w:num="1"/>
          <w:docGrid w:linePitch="312" w:charSpace="0"/>
        </w:sectPr>
      </w:pPr>
    </w:p>
    <w:p>
      <w:pPr>
        <w:rPr>
          <w:sz w:val="28"/>
          <w:szCs w:val="28"/>
        </w:rPr>
      </w:pPr>
      <w:r>
        <w:rPr>
          <w:rFonts w:hint="eastAsia"/>
          <w:sz w:val="28"/>
          <w:szCs w:val="28"/>
        </w:rPr>
        <w:t xml:space="preserve">附表12： </w:t>
      </w:r>
    </w:p>
    <w:p>
      <w:pPr>
        <w:jc w:val="center"/>
        <w:rPr>
          <w:b/>
          <w:sz w:val="36"/>
          <w:szCs w:val="36"/>
        </w:rPr>
      </w:pPr>
      <w:r>
        <w:rPr>
          <w:rFonts w:hint="eastAsia"/>
          <w:b/>
          <w:sz w:val="36"/>
          <w:szCs w:val="36"/>
        </w:rPr>
        <w:t>医疗器械经营企业经营许可证（副本）、第二类医疗器械经营备案凭证复印件</w:t>
      </w: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sz w:val="28"/>
          <w:szCs w:val="28"/>
        </w:rPr>
      </w:pPr>
    </w:p>
    <w:p>
      <w:pPr>
        <w:jc w:val="center"/>
        <w:rPr>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sectPr>
          <w:pgSz w:w="16838" w:h="11906" w:orient="landscape"/>
          <w:pgMar w:top="1701" w:right="1304" w:bottom="1304" w:left="1304" w:header="851" w:footer="992" w:gutter="0"/>
          <w:cols w:space="425" w:num="1"/>
          <w:docGrid w:linePitch="312" w:charSpace="0"/>
        </w:sectPr>
      </w:pPr>
    </w:p>
    <w:p>
      <w:pPr>
        <w:rPr>
          <w:rFonts w:hint="eastAsia"/>
          <w:sz w:val="28"/>
          <w:szCs w:val="28"/>
        </w:rPr>
      </w:pPr>
      <w:r>
        <w:rPr>
          <w:rFonts w:hint="eastAsia"/>
          <w:sz w:val="28"/>
          <w:szCs w:val="28"/>
        </w:rPr>
        <w:t>附表13：</w:t>
      </w:r>
    </w:p>
    <w:p>
      <w:pPr>
        <w:jc w:val="center"/>
        <w:rPr>
          <w:rFonts w:hint="eastAsia"/>
          <w:b/>
          <w:sz w:val="36"/>
          <w:szCs w:val="36"/>
        </w:rPr>
      </w:pPr>
      <w:r>
        <w:rPr>
          <w:b/>
          <w:sz w:val="36"/>
          <w:szCs w:val="36"/>
        </w:rPr>
        <w:t>产品的合格证书复印件（如医疗器械注册证等）</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28"/>
          <w:szCs w:val="28"/>
        </w:rPr>
      </w:pPr>
      <w:r>
        <w:rPr>
          <w:rFonts w:hint="eastAsia"/>
          <w:sz w:val="28"/>
          <w:szCs w:val="28"/>
        </w:rPr>
        <w:t xml:space="preserve">附表14： </w:t>
      </w:r>
    </w:p>
    <w:p>
      <w:pPr>
        <w:jc w:val="center"/>
        <w:rPr>
          <w:b/>
          <w:sz w:val="28"/>
          <w:szCs w:val="28"/>
        </w:rPr>
      </w:pPr>
      <w:r>
        <w:rPr>
          <w:rFonts w:hint="eastAsia"/>
          <w:b/>
          <w:sz w:val="52"/>
          <w:szCs w:val="52"/>
        </w:rPr>
        <w:t>投标方证明有资格进行投标和有能力履行合同的有关材料</w:t>
      </w:r>
    </w:p>
    <w:p>
      <w:pPr>
        <w:jc w:val="center"/>
        <w:rPr>
          <w:b/>
          <w:sz w:val="28"/>
          <w:szCs w:val="28"/>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440"/>
        <w:gridCol w:w="1980"/>
        <w:gridCol w:w="2821"/>
        <w:gridCol w:w="2520"/>
        <w:gridCol w:w="1080"/>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vMerge w:val="restart"/>
            <w:shd w:val="clear" w:color="auto" w:fill="auto"/>
            <w:noWrap w:val="0"/>
            <w:vAlign w:val="center"/>
          </w:tcPr>
          <w:p>
            <w:pPr>
              <w:jc w:val="center"/>
              <w:rPr>
                <w:sz w:val="28"/>
                <w:szCs w:val="28"/>
              </w:rPr>
            </w:pPr>
            <w:r>
              <w:rPr>
                <w:rFonts w:hint="eastAsia"/>
                <w:sz w:val="28"/>
                <w:szCs w:val="28"/>
              </w:rPr>
              <w:t>设备名称</w:t>
            </w:r>
          </w:p>
        </w:tc>
        <w:tc>
          <w:tcPr>
            <w:tcW w:w="1440" w:type="dxa"/>
            <w:vMerge w:val="restart"/>
            <w:shd w:val="clear" w:color="auto" w:fill="auto"/>
            <w:noWrap w:val="0"/>
            <w:vAlign w:val="center"/>
          </w:tcPr>
          <w:p>
            <w:pPr>
              <w:jc w:val="center"/>
              <w:rPr>
                <w:sz w:val="28"/>
                <w:szCs w:val="28"/>
              </w:rPr>
            </w:pPr>
            <w:r>
              <w:rPr>
                <w:rFonts w:hint="eastAsia"/>
                <w:sz w:val="28"/>
                <w:szCs w:val="28"/>
              </w:rPr>
              <w:t>中标时间</w:t>
            </w:r>
          </w:p>
        </w:tc>
        <w:tc>
          <w:tcPr>
            <w:tcW w:w="1980" w:type="dxa"/>
            <w:vMerge w:val="restart"/>
            <w:shd w:val="clear" w:color="auto" w:fill="auto"/>
            <w:noWrap w:val="0"/>
            <w:vAlign w:val="center"/>
          </w:tcPr>
          <w:p>
            <w:pPr>
              <w:jc w:val="center"/>
              <w:rPr>
                <w:sz w:val="28"/>
                <w:szCs w:val="28"/>
              </w:rPr>
            </w:pPr>
            <w:r>
              <w:rPr>
                <w:rFonts w:hint="eastAsia"/>
                <w:sz w:val="28"/>
                <w:szCs w:val="28"/>
              </w:rPr>
              <w:t>履行合同时间</w:t>
            </w:r>
          </w:p>
        </w:tc>
        <w:tc>
          <w:tcPr>
            <w:tcW w:w="5341" w:type="dxa"/>
            <w:gridSpan w:val="2"/>
            <w:shd w:val="clear" w:color="auto" w:fill="auto"/>
            <w:noWrap w:val="0"/>
            <w:vAlign w:val="center"/>
          </w:tcPr>
          <w:p>
            <w:pPr>
              <w:jc w:val="center"/>
              <w:rPr>
                <w:sz w:val="28"/>
                <w:szCs w:val="28"/>
              </w:rPr>
            </w:pPr>
            <w:r>
              <w:rPr>
                <w:rFonts w:hint="eastAsia"/>
                <w:sz w:val="28"/>
                <w:szCs w:val="28"/>
              </w:rPr>
              <w:t>具体采购人信息</w:t>
            </w:r>
          </w:p>
        </w:tc>
        <w:tc>
          <w:tcPr>
            <w:tcW w:w="3659" w:type="dxa"/>
            <w:gridSpan w:val="2"/>
            <w:shd w:val="clear" w:color="auto" w:fill="auto"/>
            <w:noWrap w:val="0"/>
            <w:vAlign w:val="center"/>
          </w:tcPr>
          <w:p>
            <w:pPr>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vMerge w:val="continue"/>
            <w:shd w:val="clear" w:color="auto" w:fill="auto"/>
            <w:noWrap w:val="0"/>
            <w:vAlign w:val="center"/>
          </w:tcPr>
          <w:p>
            <w:pPr>
              <w:jc w:val="center"/>
              <w:rPr>
                <w:sz w:val="28"/>
                <w:szCs w:val="28"/>
              </w:rPr>
            </w:pPr>
          </w:p>
        </w:tc>
        <w:tc>
          <w:tcPr>
            <w:tcW w:w="1440" w:type="dxa"/>
            <w:vMerge w:val="continue"/>
            <w:shd w:val="clear" w:color="auto" w:fill="auto"/>
            <w:noWrap w:val="0"/>
            <w:vAlign w:val="center"/>
          </w:tcPr>
          <w:p>
            <w:pPr>
              <w:jc w:val="center"/>
              <w:rPr>
                <w:sz w:val="28"/>
                <w:szCs w:val="28"/>
              </w:rPr>
            </w:pPr>
          </w:p>
        </w:tc>
        <w:tc>
          <w:tcPr>
            <w:tcW w:w="1980" w:type="dxa"/>
            <w:vMerge w:val="continue"/>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r>
              <w:rPr>
                <w:rFonts w:hint="eastAsia"/>
                <w:sz w:val="28"/>
                <w:szCs w:val="28"/>
              </w:rPr>
              <w:t>名称</w:t>
            </w:r>
          </w:p>
        </w:tc>
        <w:tc>
          <w:tcPr>
            <w:tcW w:w="2520" w:type="dxa"/>
            <w:shd w:val="clear" w:color="auto" w:fill="auto"/>
            <w:noWrap w:val="0"/>
            <w:vAlign w:val="center"/>
          </w:tcPr>
          <w:p>
            <w:pPr>
              <w:jc w:val="center"/>
              <w:rPr>
                <w:sz w:val="28"/>
                <w:szCs w:val="28"/>
              </w:rPr>
            </w:pPr>
            <w:r>
              <w:rPr>
                <w:rFonts w:hint="eastAsia"/>
                <w:sz w:val="28"/>
                <w:szCs w:val="28"/>
              </w:rPr>
              <w:t>联系人及联系电话</w:t>
            </w:r>
          </w:p>
        </w:tc>
        <w:tc>
          <w:tcPr>
            <w:tcW w:w="1080" w:type="dxa"/>
            <w:vMerge w:val="restart"/>
            <w:shd w:val="clear" w:color="auto" w:fill="auto"/>
            <w:noWrap w:val="0"/>
            <w:vAlign w:val="center"/>
          </w:tcPr>
          <w:p>
            <w:pPr>
              <w:rPr>
                <w:sz w:val="28"/>
                <w:szCs w:val="28"/>
              </w:rPr>
            </w:pPr>
            <w:r>
              <w:rPr>
                <w:rFonts w:hint="eastAsia"/>
                <w:sz w:val="28"/>
                <w:szCs w:val="28"/>
              </w:rPr>
              <w:t>将履行的设备采购合同复印件或者彩色扫描件作为附件附于本表后，缺一不可，否则相关业绩不予以认可。</w:t>
            </w:r>
          </w:p>
        </w:tc>
        <w:tc>
          <w:tcPr>
            <w:tcW w:w="2579" w:type="dxa"/>
            <w:shd w:val="clear" w:color="auto" w:fill="auto"/>
            <w:noWrap w:val="0"/>
            <w:vAlign w:val="center"/>
          </w:tcPr>
          <w:p>
            <w:pPr>
              <w:jc w:val="center"/>
              <w:rPr>
                <w:sz w:val="28"/>
                <w:szCs w:val="28"/>
              </w:rPr>
            </w:pPr>
            <w:r>
              <w:rPr>
                <w:rFonts w:hint="eastAsia"/>
                <w:sz w:val="28"/>
                <w:szCs w:val="28"/>
              </w:rPr>
              <w:t>合同附件在投标文件中的页码范围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980" w:type="dxa"/>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p>
        </w:tc>
        <w:tc>
          <w:tcPr>
            <w:tcW w:w="2520" w:type="dxa"/>
            <w:shd w:val="clear" w:color="auto" w:fill="auto"/>
            <w:noWrap w:val="0"/>
            <w:vAlign w:val="center"/>
          </w:tcPr>
          <w:p>
            <w:pPr>
              <w:jc w:val="center"/>
              <w:rPr>
                <w:sz w:val="28"/>
                <w:szCs w:val="28"/>
              </w:rPr>
            </w:pPr>
          </w:p>
        </w:tc>
        <w:tc>
          <w:tcPr>
            <w:tcW w:w="1080" w:type="dxa"/>
            <w:vMerge w:val="continue"/>
            <w:shd w:val="clear" w:color="auto" w:fill="auto"/>
            <w:noWrap w:val="0"/>
            <w:vAlign w:val="center"/>
          </w:tcPr>
          <w:p>
            <w:pPr>
              <w:rPr>
                <w:sz w:val="28"/>
                <w:szCs w:val="28"/>
              </w:rPr>
            </w:pPr>
          </w:p>
        </w:tc>
        <w:tc>
          <w:tcPr>
            <w:tcW w:w="2579"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980" w:type="dxa"/>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p>
        </w:tc>
        <w:tc>
          <w:tcPr>
            <w:tcW w:w="2520" w:type="dxa"/>
            <w:shd w:val="clear" w:color="auto" w:fill="auto"/>
            <w:noWrap w:val="0"/>
            <w:vAlign w:val="center"/>
          </w:tcPr>
          <w:p>
            <w:pPr>
              <w:jc w:val="center"/>
              <w:rPr>
                <w:sz w:val="28"/>
                <w:szCs w:val="28"/>
              </w:rPr>
            </w:pPr>
          </w:p>
        </w:tc>
        <w:tc>
          <w:tcPr>
            <w:tcW w:w="1080" w:type="dxa"/>
            <w:vMerge w:val="continue"/>
            <w:shd w:val="clear" w:color="auto" w:fill="auto"/>
            <w:noWrap w:val="0"/>
            <w:vAlign w:val="center"/>
          </w:tcPr>
          <w:p>
            <w:pPr>
              <w:rPr>
                <w:sz w:val="28"/>
                <w:szCs w:val="28"/>
              </w:rPr>
            </w:pPr>
          </w:p>
        </w:tc>
        <w:tc>
          <w:tcPr>
            <w:tcW w:w="2579"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980" w:type="dxa"/>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p>
        </w:tc>
        <w:tc>
          <w:tcPr>
            <w:tcW w:w="2520" w:type="dxa"/>
            <w:shd w:val="clear" w:color="auto" w:fill="auto"/>
            <w:noWrap w:val="0"/>
            <w:vAlign w:val="center"/>
          </w:tcPr>
          <w:p>
            <w:pPr>
              <w:jc w:val="center"/>
              <w:rPr>
                <w:sz w:val="28"/>
                <w:szCs w:val="28"/>
              </w:rPr>
            </w:pPr>
          </w:p>
        </w:tc>
        <w:tc>
          <w:tcPr>
            <w:tcW w:w="1080" w:type="dxa"/>
            <w:vMerge w:val="continue"/>
            <w:shd w:val="clear" w:color="auto" w:fill="auto"/>
            <w:noWrap w:val="0"/>
            <w:vAlign w:val="center"/>
          </w:tcPr>
          <w:p>
            <w:pPr>
              <w:rPr>
                <w:sz w:val="28"/>
                <w:szCs w:val="28"/>
              </w:rPr>
            </w:pPr>
          </w:p>
        </w:tc>
        <w:tc>
          <w:tcPr>
            <w:tcW w:w="2579"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980" w:type="dxa"/>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p>
        </w:tc>
        <w:tc>
          <w:tcPr>
            <w:tcW w:w="2520" w:type="dxa"/>
            <w:shd w:val="clear" w:color="auto" w:fill="auto"/>
            <w:noWrap w:val="0"/>
            <w:vAlign w:val="center"/>
          </w:tcPr>
          <w:p>
            <w:pPr>
              <w:jc w:val="center"/>
              <w:rPr>
                <w:sz w:val="28"/>
                <w:szCs w:val="28"/>
              </w:rPr>
            </w:pPr>
          </w:p>
        </w:tc>
        <w:tc>
          <w:tcPr>
            <w:tcW w:w="1080" w:type="dxa"/>
            <w:vMerge w:val="continue"/>
            <w:shd w:val="clear" w:color="auto" w:fill="auto"/>
            <w:noWrap w:val="0"/>
            <w:vAlign w:val="center"/>
          </w:tcPr>
          <w:p>
            <w:pPr>
              <w:rPr>
                <w:sz w:val="28"/>
                <w:szCs w:val="28"/>
              </w:rPr>
            </w:pPr>
          </w:p>
        </w:tc>
        <w:tc>
          <w:tcPr>
            <w:tcW w:w="2579"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980" w:type="dxa"/>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p>
        </w:tc>
        <w:tc>
          <w:tcPr>
            <w:tcW w:w="2520" w:type="dxa"/>
            <w:shd w:val="clear" w:color="auto" w:fill="auto"/>
            <w:noWrap w:val="0"/>
            <w:vAlign w:val="center"/>
          </w:tcPr>
          <w:p>
            <w:pPr>
              <w:jc w:val="center"/>
              <w:rPr>
                <w:sz w:val="28"/>
                <w:szCs w:val="28"/>
              </w:rPr>
            </w:pPr>
          </w:p>
        </w:tc>
        <w:tc>
          <w:tcPr>
            <w:tcW w:w="1080" w:type="dxa"/>
            <w:vMerge w:val="continue"/>
            <w:shd w:val="clear" w:color="auto" w:fill="auto"/>
            <w:noWrap w:val="0"/>
            <w:vAlign w:val="center"/>
          </w:tcPr>
          <w:p>
            <w:pPr>
              <w:rPr>
                <w:sz w:val="28"/>
                <w:szCs w:val="28"/>
              </w:rPr>
            </w:pPr>
          </w:p>
        </w:tc>
        <w:tc>
          <w:tcPr>
            <w:tcW w:w="2579"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980" w:type="dxa"/>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p>
        </w:tc>
        <w:tc>
          <w:tcPr>
            <w:tcW w:w="2520" w:type="dxa"/>
            <w:shd w:val="clear" w:color="auto" w:fill="auto"/>
            <w:noWrap w:val="0"/>
            <w:vAlign w:val="center"/>
          </w:tcPr>
          <w:p>
            <w:pPr>
              <w:jc w:val="center"/>
              <w:rPr>
                <w:sz w:val="28"/>
                <w:szCs w:val="28"/>
              </w:rPr>
            </w:pPr>
          </w:p>
        </w:tc>
        <w:tc>
          <w:tcPr>
            <w:tcW w:w="1080" w:type="dxa"/>
            <w:vMerge w:val="continue"/>
            <w:shd w:val="clear" w:color="auto" w:fill="auto"/>
            <w:noWrap w:val="0"/>
            <w:vAlign w:val="center"/>
          </w:tcPr>
          <w:p>
            <w:pPr>
              <w:rPr>
                <w:sz w:val="28"/>
                <w:szCs w:val="28"/>
              </w:rPr>
            </w:pPr>
          </w:p>
        </w:tc>
        <w:tc>
          <w:tcPr>
            <w:tcW w:w="2579" w:type="dxa"/>
            <w:shd w:val="clear" w:color="auto" w:fill="auto"/>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908" w:type="dxa"/>
            <w:shd w:val="clear" w:color="auto" w:fill="auto"/>
            <w:noWrap w:val="0"/>
            <w:vAlign w:val="center"/>
          </w:tcPr>
          <w:p>
            <w:pPr>
              <w:jc w:val="center"/>
              <w:rPr>
                <w:sz w:val="28"/>
                <w:szCs w:val="28"/>
              </w:rPr>
            </w:pPr>
          </w:p>
        </w:tc>
        <w:tc>
          <w:tcPr>
            <w:tcW w:w="1440" w:type="dxa"/>
            <w:shd w:val="clear" w:color="auto" w:fill="auto"/>
            <w:noWrap w:val="0"/>
            <w:vAlign w:val="center"/>
          </w:tcPr>
          <w:p>
            <w:pPr>
              <w:jc w:val="center"/>
              <w:rPr>
                <w:sz w:val="28"/>
                <w:szCs w:val="28"/>
              </w:rPr>
            </w:pPr>
          </w:p>
        </w:tc>
        <w:tc>
          <w:tcPr>
            <w:tcW w:w="1980" w:type="dxa"/>
            <w:shd w:val="clear" w:color="auto" w:fill="auto"/>
            <w:noWrap w:val="0"/>
            <w:vAlign w:val="center"/>
          </w:tcPr>
          <w:p>
            <w:pPr>
              <w:jc w:val="center"/>
              <w:rPr>
                <w:sz w:val="28"/>
                <w:szCs w:val="28"/>
              </w:rPr>
            </w:pPr>
          </w:p>
        </w:tc>
        <w:tc>
          <w:tcPr>
            <w:tcW w:w="2821" w:type="dxa"/>
            <w:shd w:val="clear" w:color="auto" w:fill="auto"/>
            <w:noWrap w:val="0"/>
            <w:vAlign w:val="center"/>
          </w:tcPr>
          <w:p>
            <w:pPr>
              <w:jc w:val="center"/>
              <w:rPr>
                <w:sz w:val="28"/>
                <w:szCs w:val="28"/>
              </w:rPr>
            </w:pPr>
          </w:p>
        </w:tc>
        <w:tc>
          <w:tcPr>
            <w:tcW w:w="2520" w:type="dxa"/>
            <w:shd w:val="clear" w:color="auto" w:fill="auto"/>
            <w:noWrap w:val="0"/>
            <w:vAlign w:val="center"/>
          </w:tcPr>
          <w:p>
            <w:pPr>
              <w:jc w:val="center"/>
              <w:rPr>
                <w:sz w:val="28"/>
                <w:szCs w:val="28"/>
              </w:rPr>
            </w:pPr>
          </w:p>
        </w:tc>
        <w:tc>
          <w:tcPr>
            <w:tcW w:w="1080" w:type="dxa"/>
            <w:vMerge w:val="continue"/>
            <w:shd w:val="clear" w:color="auto" w:fill="auto"/>
            <w:noWrap w:val="0"/>
            <w:vAlign w:val="center"/>
          </w:tcPr>
          <w:p>
            <w:pPr>
              <w:rPr>
                <w:sz w:val="28"/>
                <w:szCs w:val="28"/>
              </w:rPr>
            </w:pPr>
          </w:p>
        </w:tc>
        <w:tc>
          <w:tcPr>
            <w:tcW w:w="2579" w:type="dxa"/>
            <w:shd w:val="clear" w:color="auto" w:fill="auto"/>
            <w:noWrap w:val="0"/>
            <w:vAlign w:val="center"/>
          </w:tcPr>
          <w:p>
            <w:pPr>
              <w:jc w:val="center"/>
              <w:rPr>
                <w:sz w:val="28"/>
                <w:szCs w:val="28"/>
              </w:rPr>
            </w:pPr>
          </w:p>
        </w:tc>
      </w:tr>
    </w:tbl>
    <w:p>
      <w:pPr>
        <w:jc w:val="center"/>
        <w:rPr>
          <w:sz w:val="28"/>
          <w:szCs w:val="28"/>
        </w:rPr>
      </w:pPr>
    </w:p>
    <w:p>
      <w:pPr>
        <w:jc w:val="center"/>
        <w:rPr>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pPr>
    </w:p>
    <w:p>
      <w:pPr>
        <w:rPr>
          <w:sz w:val="28"/>
          <w:szCs w:val="28"/>
        </w:rPr>
      </w:pPr>
      <w:r>
        <w:rPr>
          <w:rFonts w:hint="eastAsia"/>
          <w:sz w:val="28"/>
          <w:szCs w:val="28"/>
        </w:rPr>
        <w:t xml:space="preserve">附表15： </w:t>
      </w:r>
    </w:p>
    <w:p>
      <w:pPr>
        <w:jc w:val="center"/>
        <w:rPr>
          <w:b/>
          <w:sz w:val="52"/>
          <w:szCs w:val="52"/>
        </w:rPr>
      </w:pPr>
      <w:r>
        <w:rPr>
          <w:rFonts w:hint="eastAsia"/>
          <w:b/>
          <w:sz w:val="52"/>
          <w:szCs w:val="52"/>
        </w:rPr>
        <w:t>DATASHEET或彩页</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17" w:hRule="atLeast"/>
          <w:jc w:val="center"/>
        </w:trPr>
        <w:tc>
          <w:tcPr>
            <w:tcW w:w="14328" w:type="dxa"/>
            <w:shd w:val="clear" w:color="auto" w:fill="auto"/>
            <w:noWrap w:val="0"/>
            <w:vAlign w:val="center"/>
          </w:tcPr>
          <w:p>
            <w:pPr>
              <w:jc w:val="center"/>
              <w:rPr>
                <w:sz w:val="28"/>
                <w:szCs w:val="28"/>
              </w:rPr>
            </w:pPr>
          </w:p>
        </w:tc>
      </w:tr>
    </w:tbl>
    <w:p>
      <w:pPr>
        <w:jc w:val="center"/>
        <w:rPr>
          <w:sz w:val="28"/>
          <w:szCs w:val="28"/>
        </w:rPr>
      </w:pPr>
    </w:p>
    <w:p>
      <w:pPr>
        <w:jc w:val="center"/>
        <w:rPr>
          <w:sz w:val="28"/>
          <w:szCs w:val="28"/>
        </w:rPr>
        <w:sectPr>
          <w:pgSz w:w="16838" w:h="11906" w:orient="landscape"/>
          <w:pgMar w:top="1701" w:right="1304" w:bottom="1304" w:left="1304" w:header="851" w:footer="992" w:gutter="0"/>
          <w:cols w:space="425" w:num="1"/>
          <w:docGrid w:linePitch="312" w:charSpace="0"/>
        </w:sect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r>
        <w:rPr>
          <w:rFonts w:hint="eastAsia"/>
          <w:sz w:val="28"/>
          <w:szCs w:val="28"/>
        </w:rPr>
        <w:t xml:space="preserve">   投标人：</w:t>
      </w:r>
      <w:r>
        <w:rPr>
          <w:rFonts w:hint="eastAsia"/>
          <w:sz w:val="28"/>
          <w:szCs w:val="28"/>
          <w:u w:val="single"/>
        </w:rPr>
        <w:t xml:space="preserve">                          </w:t>
      </w:r>
      <w:r>
        <w:rPr>
          <w:rFonts w:hint="eastAsia"/>
          <w:sz w:val="28"/>
          <w:szCs w:val="28"/>
        </w:rPr>
        <w:t>（公章</w:t>
      </w:r>
    </w:p>
    <w:p>
      <w:pPr>
        <w:rPr>
          <w:sz w:val="28"/>
          <w:szCs w:val="28"/>
        </w:rPr>
      </w:pPr>
      <w:r>
        <w:rPr>
          <w:rFonts w:hint="eastAsia"/>
          <w:sz w:val="28"/>
          <w:szCs w:val="28"/>
        </w:rPr>
        <w:t>附表16：</w:t>
      </w:r>
    </w:p>
    <w:p>
      <w:pPr>
        <w:jc w:val="center"/>
        <w:rPr>
          <w:b/>
          <w:sz w:val="36"/>
          <w:szCs w:val="36"/>
          <w:u w:val="single"/>
        </w:rPr>
      </w:pPr>
      <w:r>
        <w:rPr>
          <w:rFonts w:hint="eastAsia"/>
          <w:b/>
          <w:sz w:val="52"/>
          <w:szCs w:val="52"/>
        </w:rPr>
        <w:t>廉政承诺书</w:t>
      </w:r>
    </w:p>
    <w:p>
      <w:pPr>
        <w:spacing w:line="360" w:lineRule="auto"/>
        <w:rPr>
          <w:b/>
          <w:sz w:val="36"/>
          <w:szCs w:val="36"/>
          <w:u w:val="single"/>
        </w:rPr>
      </w:pPr>
      <w:r>
        <w:rPr>
          <w:rFonts w:hint="eastAsia"/>
          <w:b/>
          <w:sz w:val="36"/>
          <w:szCs w:val="36"/>
          <w:u w:val="single"/>
        </w:rPr>
        <w:t>至：杭州市卫生事业发展中心：</w:t>
      </w:r>
    </w:p>
    <w:p>
      <w:pPr>
        <w:spacing w:line="360" w:lineRule="auto"/>
        <w:ind w:firstLine="705"/>
        <w:rPr>
          <w:b/>
          <w:sz w:val="36"/>
          <w:szCs w:val="36"/>
          <w:u w:val="single"/>
        </w:rPr>
      </w:pPr>
      <w:r>
        <w:rPr>
          <w:rFonts w:hint="eastAsia"/>
          <w:b/>
          <w:sz w:val="36"/>
          <w:szCs w:val="36"/>
          <w:u w:val="single"/>
        </w:rPr>
        <w:t>XXXX医院：</w:t>
      </w:r>
    </w:p>
    <w:p>
      <w:pPr>
        <w:spacing w:line="360" w:lineRule="auto"/>
        <w:ind w:firstLine="600" w:firstLineChars="200"/>
        <w:rPr>
          <w:sz w:val="30"/>
          <w:szCs w:val="30"/>
        </w:rPr>
      </w:pPr>
      <w:r>
        <w:rPr>
          <w:rFonts w:hint="eastAsia"/>
          <w:sz w:val="30"/>
          <w:szCs w:val="30"/>
        </w:rPr>
        <w:t xml:space="preserve">我单位响应你单位项目招标要求参加投标。在这次投标过程中和中标后，我们将严格遵守国家法律法规要求，并郑重承诺：    </w:t>
      </w:r>
    </w:p>
    <w:p>
      <w:pPr>
        <w:spacing w:line="360" w:lineRule="auto"/>
        <w:ind w:firstLine="600" w:firstLineChars="200"/>
        <w:rPr>
          <w:sz w:val="30"/>
          <w:szCs w:val="30"/>
        </w:rPr>
      </w:pPr>
      <w:r>
        <w:rPr>
          <w:rFonts w:hint="eastAsia"/>
          <w:sz w:val="30"/>
          <w:szCs w:val="30"/>
        </w:rPr>
        <w:t xml:space="preserve">一、不向标项有关人员及部门赠送礼金礼物、有价证券、回扣以及中介费、介绍费、咨询费等好处费；    </w:t>
      </w:r>
    </w:p>
    <w:p>
      <w:pPr>
        <w:spacing w:line="360" w:lineRule="auto"/>
        <w:ind w:firstLine="600" w:firstLineChars="200"/>
        <w:rPr>
          <w:sz w:val="30"/>
          <w:szCs w:val="30"/>
        </w:rPr>
      </w:pPr>
      <w:r>
        <w:rPr>
          <w:rFonts w:hint="eastAsia"/>
          <w:sz w:val="30"/>
          <w:szCs w:val="30"/>
        </w:rPr>
        <w:t xml:space="preserve">二、不为标项有关人员及部门报销应由你方单位或个人支付的费用；    </w:t>
      </w:r>
    </w:p>
    <w:p>
      <w:pPr>
        <w:spacing w:line="360" w:lineRule="auto"/>
        <w:ind w:firstLine="600" w:firstLineChars="200"/>
        <w:rPr>
          <w:sz w:val="30"/>
          <w:szCs w:val="30"/>
        </w:rPr>
      </w:pPr>
      <w:r>
        <w:rPr>
          <w:rFonts w:hint="eastAsia"/>
          <w:sz w:val="30"/>
          <w:szCs w:val="30"/>
        </w:rPr>
        <w:t xml:space="preserve">三、不向标项有关人员及部门提供有可能影响公正的宴请和健身娱乐等活动；    </w:t>
      </w:r>
    </w:p>
    <w:p>
      <w:pPr>
        <w:spacing w:line="360" w:lineRule="auto"/>
        <w:ind w:firstLine="600" w:firstLineChars="200"/>
        <w:rPr>
          <w:sz w:val="30"/>
          <w:szCs w:val="30"/>
        </w:rPr>
      </w:pPr>
      <w:r>
        <w:rPr>
          <w:rFonts w:hint="eastAsia"/>
          <w:sz w:val="30"/>
          <w:szCs w:val="30"/>
        </w:rPr>
        <w:t xml:space="preserve">四、不为标项有关人员及部门出国（境）、旅游等提供方便；    </w:t>
      </w:r>
    </w:p>
    <w:p>
      <w:pPr>
        <w:spacing w:line="360" w:lineRule="auto"/>
        <w:ind w:firstLine="600" w:firstLineChars="200"/>
        <w:rPr>
          <w:sz w:val="30"/>
          <w:szCs w:val="30"/>
        </w:rPr>
      </w:pPr>
      <w:r>
        <w:rPr>
          <w:rFonts w:hint="eastAsia"/>
          <w:sz w:val="30"/>
          <w:szCs w:val="30"/>
        </w:rPr>
        <w:t xml:space="preserve">五、不为标项有关人员个人装修住房、婚丧嫁娶、配偶子女工作安排等提供好处；  </w:t>
      </w:r>
    </w:p>
    <w:p>
      <w:pPr>
        <w:spacing w:line="360" w:lineRule="auto"/>
        <w:ind w:firstLine="600" w:firstLineChars="200"/>
        <w:rPr>
          <w:sz w:val="30"/>
          <w:szCs w:val="30"/>
        </w:rPr>
      </w:pPr>
      <w:r>
        <w:rPr>
          <w:rFonts w:hint="eastAsia"/>
          <w:sz w:val="30"/>
          <w:szCs w:val="30"/>
        </w:rPr>
        <w:t xml:space="preserve">六、严格遵守政府采购法、招标投标法、合同法等法律，诚实守信，合法经营，坚决抵制各种违法违纪行为。    </w:t>
      </w:r>
    </w:p>
    <w:p>
      <w:pPr>
        <w:spacing w:line="360" w:lineRule="auto"/>
        <w:ind w:firstLine="600" w:firstLineChars="200"/>
        <w:rPr>
          <w:sz w:val="28"/>
          <w:szCs w:val="28"/>
        </w:rPr>
      </w:pPr>
      <w:r>
        <w:rPr>
          <w:rFonts w:hint="eastAsia"/>
          <w:sz w:val="30"/>
          <w:szCs w:val="30"/>
        </w:rPr>
        <w:t>如违反上述承诺，你单位有权立即取消我单位投标、中标或在履约项目的资格，有权拒绝我单位在一定时期内进入你单位进行医疗设备招投标或其他经营活动，并通报市政府采购办。由此引起的相应损失均由我单位承担。</w:t>
      </w:r>
    </w:p>
    <w:p>
      <w:pPr>
        <w:ind w:firstLine="840" w:firstLineChars="300"/>
        <w:rPr>
          <w:sz w:val="28"/>
          <w:szCs w:val="28"/>
        </w:rPr>
      </w:pPr>
      <w:r>
        <w:rPr>
          <w:rFonts w:hint="eastAsia"/>
          <w:sz w:val="28"/>
          <w:szCs w:val="28"/>
        </w:rPr>
        <w:t>投标代理人签字：</w:t>
      </w:r>
      <w:r>
        <w:rPr>
          <w:rFonts w:hint="eastAsia"/>
          <w:sz w:val="28"/>
          <w:szCs w:val="28"/>
          <w:u w:val="single"/>
        </w:rPr>
        <w:t xml:space="preserve">              </w:t>
      </w:r>
      <w:r>
        <w:rPr>
          <w:rFonts w:hint="eastAsia"/>
          <w:sz w:val="28"/>
          <w:szCs w:val="28"/>
        </w:rPr>
        <w:t>日期：</w:t>
      </w:r>
      <w:r>
        <w:rPr>
          <w:rFonts w:hint="eastAsia"/>
          <w:sz w:val="28"/>
          <w:szCs w:val="28"/>
          <w:u w:val="single"/>
        </w:rPr>
        <w:t xml:space="preserve">                  </w:t>
      </w:r>
    </w:p>
    <w:p>
      <w:pPr>
        <w:ind w:firstLine="840" w:firstLineChars="300"/>
        <w:rPr>
          <w:sz w:val="28"/>
          <w:szCs w:val="28"/>
        </w:rPr>
      </w:pPr>
    </w:p>
    <w:p>
      <w:pPr>
        <w:ind w:firstLine="1820" w:firstLineChars="650"/>
        <w:rPr>
          <w:sz w:val="28"/>
          <w:szCs w:val="28"/>
        </w:rPr>
      </w:pPr>
    </w:p>
    <w:p>
      <w:pPr>
        <w:ind w:firstLine="1820" w:firstLineChars="650"/>
        <w:rPr>
          <w:sz w:val="28"/>
          <w:szCs w:val="28"/>
        </w:rPr>
        <w:sectPr>
          <w:pgSz w:w="11906" w:h="16838"/>
          <w:pgMar w:top="1304" w:right="1304" w:bottom="1304" w:left="1701" w:header="851" w:footer="992" w:gutter="0"/>
          <w:cols w:space="425" w:num="1"/>
          <w:docGrid w:linePitch="312" w:charSpace="0"/>
        </w:sectPr>
      </w:pPr>
      <w:r>
        <w:rPr>
          <w:rFonts w:hint="eastAsia"/>
          <w:sz w:val="28"/>
          <w:szCs w:val="28"/>
        </w:rPr>
        <w:t>投标人：</w:t>
      </w:r>
      <w:r>
        <w:rPr>
          <w:rFonts w:hint="eastAsia"/>
          <w:sz w:val="28"/>
          <w:szCs w:val="28"/>
          <w:u w:val="single"/>
        </w:rPr>
        <w:t xml:space="preserve">                          </w:t>
      </w:r>
      <w:r>
        <w:rPr>
          <w:rFonts w:hint="eastAsia"/>
          <w:sz w:val="28"/>
          <w:szCs w:val="28"/>
        </w:rPr>
        <w:t>（公章）</w:t>
      </w:r>
    </w:p>
    <w:p>
      <w:pPr>
        <w:rPr>
          <w:sz w:val="28"/>
          <w:szCs w:val="28"/>
        </w:rPr>
      </w:pPr>
      <w:r>
        <w:rPr>
          <w:rFonts w:hint="eastAsia"/>
          <w:sz w:val="28"/>
          <w:szCs w:val="28"/>
        </w:rPr>
        <w:t>附表17：</w:t>
      </w:r>
    </w:p>
    <w:p/>
    <w:p/>
    <w:p>
      <w:pPr>
        <w:jc w:val="center"/>
        <w:rPr>
          <w:b/>
          <w:sz w:val="52"/>
          <w:szCs w:val="52"/>
        </w:rPr>
      </w:pPr>
      <w:r>
        <w:rPr>
          <w:rFonts w:hint="eastAsia"/>
          <w:b/>
          <w:sz w:val="52"/>
          <w:szCs w:val="52"/>
        </w:rPr>
        <w:t>投标人认为需要的其他文件或说明</w:t>
      </w:r>
    </w:p>
    <w:p>
      <w:pPr>
        <w:rPr>
          <w:sz w:val="52"/>
          <w:szCs w:val="52"/>
        </w:rPr>
      </w:pPr>
    </w:p>
    <w:p>
      <w:pPr>
        <w:spacing w:line="360" w:lineRule="auto"/>
        <w:ind w:firstLine="600" w:firstLineChars="200"/>
        <w:rPr>
          <w:sz w:val="30"/>
          <w:szCs w:val="30"/>
        </w:rPr>
      </w:pPr>
      <w:r>
        <w:rPr>
          <w:rFonts w:hint="eastAsia"/>
          <w:sz w:val="30"/>
          <w:szCs w:val="30"/>
        </w:rPr>
        <w:t>（如优惠承诺）</w:t>
      </w: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spacing w:line="360" w:lineRule="auto"/>
        <w:ind w:firstLine="600" w:firstLineChars="200"/>
        <w:rPr>
          <w:sz w:val="30"/>
          <w:szCs w:val="30"/>
        </w:rPr>
      </w:pPr>
    </w:p>
    <w:p>
      <w:pPr>
        <w:rPr>
          <w:sz w:val="28"/>
          <w:szCs w:val="28"/>
        </w:rPr>
        <w:sectPr>
          <w:pgSz w:w="11906" w:h="16838"/>
          <w:pgMar w:top="1304" w:right="1304" w:bottom="1304" w:left="1701" w:header="851" w:footer="992" w:gutter="0"/>
          <w:cols w:space="425" w:num="1"/>
          <w:docGrid w:linePitch="312" w:charSpace="0"/>
        </w:sectPr>
      </w:pPr>
    </w:p>
    <w:p>
      <w:pPr>
        <w:jc w:val="center"/>
        <w:rPr>
          <w:rFonts w:hint="eastAsia"/>
          <w:b/>
          <w:sz w:val="44"/>
          <w:szCs w:val="44"/>
        </w:rPr>
      </w:pPr>
      <w:r>
        <w:rPr>
          <w:rFonts w:hint="eastAsia"/>
          <w:b/>
          <w:sz w:val="44"/>
          <w:szCs w:val="44"/>
        </w:rPr>
        <w:t>政府采购支持中小企业信用融资相关事项通知</w:t>
      </w:r>
    </w:p>
    <w:p>
      <w:pPr>
        <w:jc w:val="center"/>
        <w:rPr>
          <w:rFonts w:hint="eastAsia" w:ascii="仿宋_GB2312" w:hAnsi="仿宋_GB2312" w:eastAsia="仿宋_GB2312" w:cs="仿宋_GB2312"/>
          <w:b/>
          <w:sz w:val="32"/>
          <w:szCs w:val="32"/>
        </w:rPr>
      </w:pPr>
    </w:p>
    <w:p>
      <w:pPr>
        <w:spacing w:line="360" w:lineRule="auto"/>
        <w:ind w:firstLine="560" w:firstLineChars="200"/>
        <w:rPr>
          <w:rFonts w:hint="eastAsia"/>
          <w:sz w:val="28"/>
          <w:szCs w:val="28"/>
        </w:rPr>
      </w:pPr>
      <w:r>
        <w:rPr>
          <w:rFonts w:hint="eastAsia"/>
          <w:sz w:val="28"/>
          <w:szCs w:val="28"/>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spacing w:line="360" w:lineRule="auto"/>
        <w:ind w:firstLine="560" w:firstLineChars="200"/>
        <w:rPr>
          <w:rFonts w:hint="eastAsia"/>
          <w:sz w:val="28"/>
          <w:szCs w:val="28"/>
        </w:rPr>
      </w:pPr>
      <w:r>
        <w:rPr>
          <w:rFonts w:hint="eastAsia"/>
          <w:sz w:val="28"/>
          <w:szCs w:val="28"/>
        </w:rPr>
        <w:t>一、适用对象</w:t>
      </w:r>
    </w:p>
    <w:p>
      <w:pPr>
        <w:spacing w:line="360" w:lineRule="auto"/>
        <w:ind w:firstLine="560" w:firstLineChars="200"/>
        <w:rPr>
          <w:rFonts w:hint="eastAsia"/>
          <w:sz w:val="28"/>
          <w:szCs w:val="28"/>
        </w:rPr>
      </w:pPr>
      <w:r>
        <w:rPr>
          <w:rFonts w:hint="eastAsia"/>
          <w:sz w:val="28"/>
          <w:szCs w:val="28"/>
        </w:rPr>
        <w:t>在杭州市政府采购网上注册入库，并取得杭州市政府采购合同的杭州市内中小企业供应商。</w:t>
      </w:r>
    </w:p>
    <w:p>
      <w:pPr>
        <w:spacing w:line="360" w:lineRule="auto"/>
        <w:ind w:firstLine="560" w:firstLineChars="200"/>
        <w:rPr>
          <w:rFonts w:hint="eastAsia"/>
          <w:sz w:val="28"/>
          <w:szCs w:val="28"/>
        </w:rPr>
      </w:pPr>
      <w:r>
        <w:rPr>
          <w:rFonts w:hint="eastAsia"/>
          <w:sz w:val="28"/>
          <w:szCs w:val="28"/>
        </w:rPr>
        <w:t>二、相关信息获取方式</w:t>
      </w:r>
    </w:p>
    <w:p>
      <w:pPr>
        <w:spacing w:line="360" w:lineRule="auto"/>
        <w:ind w:firstLine="560" w:firstLineChars="200"/>
        <w:rPr>
          <w:rFonts w:hint="eastAsia"/>
          <w:sz w:val="28"/>
          <w:szCs w:val="28"/>
        </w:rPr>
      </w:pPr>
      <w:r>
        <w:rPr>
          <w:rFonts w:hint="eastAsia"/>
          <w:sz w:val="28"/>
          <w:szCs w:val="28"/>
        </w:rPr>
        <w:t>请登陆杭州市政府采购网（</w:t>
      </w:r>
      <w:r>
        <w:rPr>
          <w:rFonts w:hint="eastAsia"/>
          <w:sz w:val="28"/>
          <w:szCs w:val="28"/>
        </w:rPr>
        <w:fldChar w:fldCharType="begin"/>
      </w:r>
      <w:r>
        <w:rPr>
          <w:rFonts w:hint="eastAsia"/>
          <w:sz w:val="28"/>
          <w:szCs w:val="28"/>
        </w:rPr>
        <w:instrText xml:space="preserve"> HYPERLINK "http://cg.hzft.gov.cn" </w:instrText>
      </w:r>
      <w:r>
        <w:rPr>
          <w:rFonts w:hint="eastAsia"/>
          <w:sz w:val="28"/>
          <w:szCs w:val="28"/>
        </w:rPr>
        <w:fldChar w:fldCharType="separate"/>
      </w:r>
      <w:r>
        <w:rPr>
          <w:rFonts w:hint="eastAsia"/>
          <w:sz w:val="28"/>
          <w:szCs w:val="28"/>
        </w:rPr>
        <w:t>http://cg.hzft.gov.cn</w:t>
      </w:r>
      <w:r>
        <w:rPr>
          <w:rFonts w:hint="eastAsia"/>
          <w:sz w:val="28"/>
          <w:szCs w:val="28"/>
        </w:rPr>
        <w:fldChar w:fldCharType="end"/>
      </w:r>
      <w:r>
        <w:rPr>
          <w:rFonts w:hint="eastAsia"/>
          <w:sz w:val="28"/>
          <w:szCs w:val="28"/>
        </w:rPr>
        <w:t>）“中小企业信用融资”专栏，可查看信用融资政策文件及各相关银行服务方案。</w:t>
      </w:r>
    </w:p>
    <w:p>
      <w:pPr>
        <w:spacing w:line="360" w:lineRule="auto"/>
        <w:ind w:firstLine="560" w:firstLineChars="200"/>
        <w:rPr>
          <w:rFonts w:hint="eastAsia"/>
          <w:sz w:val="28"/>
          <w:szCs w:val="28"/>
        </w:rPr>
      </w:pPr>
      <w:r>
        <w:rPr>
          <w:rFonts w:hint="eastAsia"/>
          <w:sz w:val="28"/>
          <w:szCs w:val="28"/>
        </w:rPr>
        <w:t>三、申请方式和步骤</w:t>
      </w:r>
    </w:p>
    <w:p>
      <w:pPr>
        <w:spacing w:line="360" w:lineRule="auto"/>
        <w:ind w:firstLine="560" w:firstLineChars="200"/>
        <w:rPr>
          <w:rFonts w:hint="eastAsia"/>
          <w:sz w:val="28"/>
          <w:szCs w:val="28"/>
        </w:rPr>
      </w:pPr>
      <w:r>
        <w:rPr>
          <w:rFonts w:hint="eastAsia"/>
          <w:sz w:val="28"/>
          <w:szCs w:val="28"/>
        </w:rPr>
        <w:t>1、供应商若有融资意向，需先与六家合作银行对接，办理相关融资前期手续；</w:t>
      </w:r>
    </w:p>
    <w:p>
      <w:pPr>
        <w:spacing w:line="360" w:lineRule="auto"/>
        <w:ind w:firstLine="560" w:firstLineChars="200"/>
        <w:rPr>
          <w:rFonts w:hint="eastAsia"/>
          <w:sz w:val="28"/>
          <w:szCs w:val="28"/>
        </w:rPr>
      </w:pPr>
      <w:r>
        <w:rPr>
          <w:rFonts w:hint="eastAsia"/>
          <w:sz w:val="28"/>
          <w:szCs w:val="28"/>
        </w:rPr>
        <w:t>2、中标后，供应商应与采购单位或者采购代理机构及时联系，告知融资需求；</w:t>
      </w:r>
    </w:p>
    <w:p>
      <w:pPr>
        <w:spacing w:line="360" w:lineRule="auto"/>
        <w:ind w:firstLine="560" w:firstLineChars="200"/>
        <w:rPr>
          <w:rFonts w:hint="eastAsia"/>
          <w:sz w:val="28"/>
          <w:szCs w:val="28"/>
        </w:rPr>
      </w:pPr>
      <w:r>
        <w:rPr>
          <w:rFonts w:hint="eastAsia"/>
          <w:sz w:val="28"/>
          <w:szCs w:val="28"/>
        </w:rPr>
        <w:t>3、采购单位或者采购代理机构在政府采购信息系统录入中标合同信息时，须在合同备案页“是否为可融资合同”前打勾，并选择相应的信用融资合作银行，录入账号信息；</w:t>
      </w:r>
    </w:p>
    <w:p>
      <w:pPr>
        <w:spacing w:line="360" w:lineRule="auto"/>
        <w:ind w:firstLine="560" w:firstLineChars="200"/>
        <w:rPr>
          <w:rFonts w:hint="eastAsia"/>
          <w:sz w:val="28"/>
          <w:szCs w:val="28"/>
        </w:rPr>
      </w:pPr>
      <w:r>
        <w:rPr>
          <w:rFonts w:hint="eastAsia"/>
          <w:sz w:val="28"/>
          <w:szCs w:val="28"/>
        </w:rPr>
        <w:t>4、相关信息录入后，相关合作银行将在政府采购信息系统查询到合同备案信息，经审核，与供应商联系并办理相关融资事宜。</w:t>
      </w:r>
    </w:p>
    <w:p>
      <w:pPr>
        <w:spacing w:line="360" w:lineRule="auto"/>
        <w:ind w:firstLine="560" w:firstLineChars="200"/>
        <w:rPr>
          <w:rFonts w:hint="eastAsia"/>
          <w:sz w:val="28"/>
          <w:szCs w:val="28"/>
        </w:rPr>
      </w:pPr>
      <w:r>
        <w:rPr>
          <w:rFonts w:hint="eastAsia"/>
          <w:sz w:val="28"/>
          <w:szCs w:val="28"/>
        </w:rPr>
        <w:t>四、注意事项</w:t>
      </w:r>
    </w:p>
    <w:p>
      <w:pPr>
        <w:spacing w:line="360" w:lineRule="auto"/>
        <w:ind w:firstLine="560" w:firstLineChars="200"/>
        <w:rPr>
          <w:rFonts w:hint="eastAsia"/>
          <w:sz w:val="28"/>
          <w:szCs w:val="28"/>
        </w:rPr>
      </w:pPr>
      <w:r>
        <w:rPr>
          <w:rFonts w:hint="eastAsia"/>
          <w:sz w:val="28"/>
          <w:szCs w:val="28"/>
        </w:rPr>
        <w:t>请各采购单位和采购代理机构积极支持和配合政府采购信用融资工作，在合同备案环节务必请仔细核对收款银行、账号信息等内容，一旦录入将无法修改。</w:t>
      </w:r>
    </w:p>
    <w:p>
      <w:pPr>
        <w:spacing w:line="360" w:lineRule="auto"/>
        <w:jc w:val="center"/>
        <w:rPr>
          <w:b/>
          <w:sz w:val="44"/>
          <w:szCs w:val="44"/>
        </w:rPr>
      </w:pPr>
      <w:r>
        <w:rPr>
          <w:rFonts w:hint="eastAsia"/>
          <w:b/>
          <w:sz w:val="44"/>
          <w:szCs w:val="44"/>
        </w:rPr>
        <w:t>质疑函范本</w:t>
      </w:r>
    </w:p>
    <w:p>
      <w:pPr>
        <w:snapToGrid w:val="0"/>
        <w:spacing w:before="240" w:beforeLines="100" w:line="360" w:lineRule="auto"/>
        <w:rPr>
          <w:rFonts w:ascii="宋体" w:hAnsi="宋体" w:cs="仿宋"/>
          <w:bCs/>
          <w:sz w:val="24"/>
        </w:rPr>
      </w:pPr>
      <w:r>
        <w:rPr>
          <w:rFonts w:hint="eastAsia" w:ascii="宋体" w:hAnsi="宋体" w:cs="仿宋"/>
          <w:bCs/>
          <w:sz w:val="24"/>
        </w:rPr>
        <w:t>一、质疑供应商基本信息</w:t>
      </w:r>
    </w:p>
    <w:p>
      <w:pPr>
        <w:snapToGrid w:val="0"/>
        <w:spacing w:line="360" w:lineRule="auto"/>
        <w:rPr>
          <w:rFonts w:ascii="宋体" w:hAnsi="宋体" w:cs="仿宋"/>
          <w:sz w:val="24"/>
          <w:u w:val="dotted"/>
        </w:rPr>
      </w:pPr>
      <w:r>
        <w:rPr>
          <w:rFonts w:hint="eastAsia" w:ascii="宋体" w:hAnsi="宋体" w:cs="仿宋"/>
          <w:sz w:val="24"/>
        </w:rPr>
        <w:t>质疑供应商：</w:t>
      </w:r>
      <w:r>
        <w:rPr>
          <w:rFonts w:hint="eastAsia" w:ascii="宋体" w:hAnsi="宋体" w:cs="仿宋"/>
          <w:sz w:val="24"/>
          <w:u w:val="dotted"/>
        </w:rPr>
        <w:t xml:space="preserve">                                        </w:t>
      </w:r>
    </w:p>
    <w:p>
      <w:pPr>
        <w:snapToGrid w:val="0"/>
        <w:spacing w:line="360" w:lineRule="auto"/>
        <w:rPr>
          <w:rFonts w:ascii="宋体" w:hAnsi="宋体" w:cs="仿宋"/>
          <w:sz w:val="24"/>
        </w:rPr>
      </w:pPr>
      <w:r>
        <w:rPr>
          <w:rFonts w:hint="eastAsia" w:ascii="宋体" w:hAnsi="宋体" w:cs="仿宋"/>
          <w:sz w:val="24"/>
        </w:rPr>
        <w:t>地址：</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snapToGrid w:val="0"/>
        <w:spacing w:line="360" w:lineRule="auto"/>
        <w:rPr>
          <w:rFonts w:ascii="宋体" w:hAnsi="宋体" w:cs="仿宋"/>
          <w:sz w:val="24"/>
        </w:rPr>
      </w:pPr>
      <w:r>
        <w:rPr>
          <w:rFonts w:hint="eastAsia" w:ascii="宋体" w:hAnsi="宋体" w:cs="仿宋"/>
          <w:sz w:val="24"/>
        </w:rPr>
        <w:t>联系人：</w:t>
      </w:r>
      <w:r>
        <w:rPr>
          <w:rFonts w:hint="eastAsia" w:ascii="宋体" w:hAnsi="宋体" w:cs="仿宋"/>
          <w:sz w:val="24"/>
          <w:u w:val="dotted"/>
        </w:rPr>
        <w:t xml:space="preserve">                      </w:t>
      </w:r>
      <w:r>
        <w:rPr>
          <w:rFonts w:hint="eastAsia" w:ascii="宋体" w:hAnsi="宋体" w:cs="仿宋"/>
          <w:sz w:val="24"/>
        </w:rPr>
        <w:t>联系电话：</w:t>
      </w:r>
      <w:r>
        <w:rPr>
          <w:rFonts w:hint="eastAsia" w:ascii="宋体" w:hAnsi="宋体" w:cs="仿宋"/>
          <w:sz w:val="24"/>
          <w:u w:val="dotted"/>
        </w:rPr>
        <w:t xml:space="preserve">                              </w:t>
      </w:r>
    </w:p>
    <w:p>
      <w:pPr>
        <w:snapToGrid w:val="0"/>
        <w:spacing w:line="360" w:lineRule="auto"/>
        <w:rPr>
          <w:rFonts w:ascii="宋体" w:hAnsi="宋体" w:cs="仿宋"/>
          <w:sz w:val="24"/>
          <w:u w:val="dotted"/>
        </w:rPr>
      </w:pPr>
      <w:r>
        <w:rPr>
          <w:rFonts w:hint="eastAsia" w:ascii="宋体" w:hAnsi="宋体" w:cs="仿宋"/>
          <w:sz w:val="24"/>
        </w:rPr>
        <w:t>授权代表：</w:t>
      </w:r>
      <w:r>
        <w:rPr>
          <w:rFonts w:hint="eastAsia" w:ascii="宋体" w:hAnsi="宋体" w:cs="仿宋"/>
          <w:sz w:val="24"/>
          <w:u w:val="dotted"/>
        </w:rPr>
        <w:t xml:space="preserve">                                          </w:t>
      </w:r>
    </w:p>
    <w:p>
      <w:pPr>
        <w:snapToGrid w:val="0"/>
        <w:spacing w:line="360" w:lineRule="auto"/>
        <w:rPr>
          <w:rFonts w:ascii="宋体" w:hAnsi="宋体" w:cs="仿宋"/>
          <w:sz w:val="24"/>
        </w:rPr>
      </w:pPr>
      <w:r>
        <w:rPr>
          <w:rFonts w:hint="eastAsia" w:ascii="宋体" w:hAnsi="宋体" w:cs="仿宋"/>
          <w:sz w:val="24"/>
        </w:rPr>
        <w:t>联系电话：</w:t>
      </w:r>
      <w:r>
        <w:rPr>
          <w:rFonts w:hint="eastAsia" w:ascii="宋体" w:hAnsi="宋体" w:cs="仿宋"/>
          <w:sz w:val="24"/>
          <w:u w:val="dotted"/>
        </w:rPr>
        <w:t xml:space="preserve">                                           </w:t>
      </w:r>
      <w:r>
        <w:rPr>
          <w:rFonts w:hint="eastAsia" w:ascii="宋体" w:hAnsi="宋体" w:cs="仿宋"/>
          <w:sz w:val="24"/>
        </w:rPr>
        <w:t xml:space="preserve"> </w:t>
      </w:r>
    </w:p>
    <w:p>
      <w:pPr>
        <w:snapToGrid w:val="0"/>
        <w:spacing w:line="360" w:lineRule="auto"/>
        <w:rPr>
          <w:rFonts w:ascii="宋体" w:hAnsi="宋体" w:cs="仿宋"/>
          <w:sz w:val="24"/>
        </w:rPr>
      </w:pPr>
      <w:r>
        <w:rPr>
          <w:rFonts w:hint="eastAsia" w:ascii="宋体" w:hAnsi="宋体" w:cs="仿宋"/>
          <w:sz w:val="24"/>
        </w:rPr>
        <w:t xml:space="preserve">地址： </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snapToGrid w:val="0"/>
        <w:spacing w:line="360" w:lineRule="auto"/>
        <w:rPr>
          <w:rFonts w:ascii="宋体" w:hAnsi="宋体" w:cs="仿宋"/>
          <w:bCs/>
          <w:sz w:val="24"/>
        </w:rPr>
      </w:pPr>
      <w:r>
        <w:rPr>
          <w:rFonts w:hint="eastAsia" w:ascii="宋体" w:hAnsi="宋体" w:cs="仿宋"/>
          <w:bCs/>
          <w:sz w:val="24"/>
        </w:rPr>
        <w:t>二、质疑项目基本情况</w:t>
      </w:r>
    </w:p>
    <w:p>
      <w:pPr>
        <w:snapToGrid w:val="0"/>
        <w:spacing w:line="360" w:lineRule="auto"/>
        <w:rPr>
          <w:rFonts w:ascii="宋体" w:hAnsi="宋体" w:cs="仿宋"/>
          <w:sz w:val="24"/>
        </w:rPr>
      </w:pPr>
      <w:r>
        <w:rPr>
          <w:rFonts w:hint="eastAsia" w:ascii="宋体" w:hAnsi="宋体" w:cs="仿宋"/>
          <w:sz w:val="24"/>
        </w:rPr>
        <w:t>质疑项目的名称：</w:t>
      </w:r>
      <w:r>
        <w:rPr>
          <w:rFonts w:hint="eastAsia" w:ascii="宋体" w:hAnsi="宋体" w:cs="仿宋"/>
          <w:sz w:val="24"/>
          <w:u w:val="dotted"/>
        </w:rPr>
        <w:t xml:space="preserve">                                      </w:t>
      </w:r>
    </w:p>
    <w:p>
      <w:pPr>
        <w:snapToGrid w:val="0"/>
        <w:spacing w:line="360" w:lineRule="auto"/>
        <w:rPr>
          <w:rFonts w:hint="eastAsia" w:ascii="宋体" w:hAnsi="宋体" w:cs="仿宋"/>
          <w:sz w:val="24"/>
        </w:rPr>
      </w:pPr>
      <w:r>
        <w:rPr>
          <w:rFonts w:hint="eastAsia" w:ascii="宋体" w:hAnsi="宋体" w:cs="仿宋"/>
          <w:sz w:val="24"/>
        </w:rPr>
        <w:t>质疑项目的编号：</w:t>
      </w:r>
      <w:r>
        <w:rPr>
          <w:rFonts w:hint="eastAsia" w:ascii="宋体" w:hAnsi="宋体" w:cs="仿宋"/>
          <w:sz w:val="24"/>
          <w:u w:val="dotted"/>
        </w:rPr>
        <w:t xml:space="preserve">               </w:t>
      </w:r>
    </w:p>
    <w:p>
      <w:pPr>
        <w:snapToGrid w:val="0"/>
        <w:spacing w:line="360" w:lineRule="auto"/>
        <w:rPr>
          <w:rFonts w:ascii="宋体" w:hAnsi="宋体" w:cs="仿宋"/>
          <w:sz w:val="24"/>
          <w:u w:val="dotted"/>
        </w:rPr>
      </w:pPr>
      <w:r>
        <w:rPr>
          <w:rFonts w:hint="eastAsia" w:ascii="宋体" w:hAnsi="宋体" w:cs="仿宋"/>
          <w:sz w:val="24"/>
        </w:rPr>
        <w:t>采购人名称：</w:t>
      </w:r>
      <w:r>
        <w:rPr>
          <w:rFonts w:hint="eastAsia" w:ascii="宋体" w:hAnsi="宋体" w:cs="仿宋"/>
          <w:sz w:val="24"/>
          <w:u w:val="dotted"/>
        </w:rPr>
        <w:t xml:space="preserve">                                         </w:t>
      </w:r>
    </w:p>
    <w:p>
      <w:pPr>
        <w:snapToGrid w:val="0"/>
        <w:spacing w:line="360" w:lineRule="auto"/>
        <w:rPr>
          <w:rFonts w:ascii="宋体" w:hAnsi="宋体" w:cs="仿宋"/>
          <w:bCs/>
          <w:sz w:val="24"/>
        </w:rPr>
      </w:pPr>
      <w:r>
        <w:rPr>
          <w:rFonts w:hint="eastAsia" w:ascii="宋体" w:hAnsi="宋体" w:cs="仿宋"/>
          <w:bCs/>
          <w:sz w:val="24"/>
        </w:rPr>
        <w:t>三、质疑事项具体内容</w:t>
      </w:r>
    </w:p>
    <w:p>
      <w:pPr>
        <w:snapToGrid w:val="0"/>
        <w:spacing w:line="360" w:lineRule="auto"/>
        <w:rPr>
          <w:rFonts w:ascii="宋体" w:hAnsi="宋体" w:cs="仿宋"/>
          <w:sz w:val="24"/>
          <w:u w:val="dotted"/>
        </w:rPr>
      </w:pPr>
      <w:r>
        <w:rPr>
          <w:rFonts w:hint="eastAsia" w:ascii="宋体" w:hAnsi="宋体" w:cs="仿宋"/>
          <w:sz w:val="24"/>
        </w:rPr>
        <w:t>质疑事项1：</w:t>
      </w:r>
      <w:r>
        <w:rPr>
          <w:rFonts w:hint="eastAsia" w:ascii="宋体" w:hAnsi="宋体" w:cs="仿宋"/>
          <w:sz w:val="24"/>
          <w:u w:val="dotted"/>
        </w:rPr>
        <w:t xml:space="preserve">                                         </w:t>
      </w:r>
    </w:p>
    <w:p>
      <w:pPr>
        <w:snapToGrid w:val="0"/>
        <w:spacing w:line="360" w:lineRule="auto"/>
        <w:rPr>
          <w:rFonts w:ascii="宋体" w:hAnsi="宋体" w:cs="仿宋"/>
          <w:sz w:val="24"/>
          <w:u w:val="dotted"/>
        </w:rPr>
      </w:pPr>
      <w:r>
        <w:rPr>
          <w:rFonts w:hint="eastAsia" w:ascii="宋体" w:hAnsi="宋体" w:cs="仿宋"/>
          <w:sz w:val="24"/>
        </w:rPr>
        <w:t>事实依据：</w:t>
      </w:r>
      <w:r>
        <w:rPr>
          <w:rFonts w:hint="eastAsia" w:ascii="宋体" w:hAnsi="宋体" w:cs="仿宋"/>
          <w:sz w:val="24"/>
          <w:u w:val="dotted"/>
        </w:rPr>
        <w:t xml:space="preserve">                                          </w:t>
      </w:r>
    </w:p>
    <w:p>
      <w:pPr>
        <w:snapToGrid w:val="0"/>
        <w:spacing w:line="360" w:lineRule="auto"/>
        <w:rPr>
          <w:rFonts w:ascii="宋体" w:hAnsi="宋体" w:cs="仿宋"/>
          <w:sz w:val="24"/>
        </w:rPr>
      </w:pPr>
      <w:r>
        <w:rPr>
          <w:rFonts w:hint="eastAsia" w:ascii="宋体" w:hAnsi="宋体" w:cs="仿宋"/>
          <w:sz w:val="24"/>
          <w:u w:val="dotted"/>
        </w:rPr>
        <w:t xml:space="preserve">                                                       </w:t>
      </w:r>
    </w:p>
    <w:p>
      <w:pPr>
        <w:snapToGrid w:val="0"/>
        <w:spacing w:line="360" w:lineRule="auto"/>
        <w:rPr>
          <w:rFonts w:ascii="宋体" w:hAnsi="宋体" w:cs="仿宋"/>
          <w:sz w:val="24"/>
          <w:u w:val="dotted"/>
        </w:rPr>
      </w:pPr>
      <w:r>
        <w:rPr>
          <w:rFonts w:hint="eastAsia" w:ascii="宋体" w:hAnsi="宋体" w:cs="仿宋"/>
          <w:sz w:val="24"/>
        </w:rPr>
        <w:t>法律依据：</w:t>
      </w:r>
      <w:r>
        <w:rPr>
          <w:rFonts w:hint="eastAsia" w:ascii="宋体" w:hAnsi="宋体" w:cs="仿宋"/>
          <w:sz w:val="24"/>
          <w:u w:val="dotted"/>
        </w:rPr>
        <w:t xml:space="preserve">                                          </w:t>
      </w:r>
    </w:p>
    <w:p>
      <w:pPr>
        <w:snapToGrid w:val="0"/>
        <w:spacing w:line="360" w:lineRule="auto"/>
        <w:rPr>
          <w:rFonts w:ascii="宋体" w:hAnsi="宋体" w:cs="仿宋"/>
          <w:sz w:val="24"/>
          <w:u w:val="dotted"/>
        </w:rPr>
      </w:pPr>
      <w:r>
        <w:rPr>
          <w:rFonts w:hint="eastAsia" w:ascii="宋体" w:hAnsi="宋体" w:cs="仿宋"/>
          <w:sz w:val="24"/>
          <w:u w:val="dotted"/>
        </w:rPr>
        <w:t xml:space="preserve">                                                     </w:t>
      </w:r>
    </w:p>
    <w:p>
      <w:pPr>
        <w:snapToGrid w:val="0"/>
        <w:spacing w:line="360" w:lineRule="auto"/>
        <w:rPr>
          <w:rFonts w:ascii="宋体" w:hAnsi="宋体" w:cs="仿宋"/>
          <w:sz w:val="24"/>
          <w:u w:val="dotted"/>
        </w:rPr>
      </w:pPr>
      <w:r>
        <w:rPr>
          <w:rFonts w:hint="eastAsia" w:ascii="宋体" w:hAnsi="宋体" w:cs="仿宋"/>
          <w:sz w:val="24"/>
        </w:rPr>
        <w:t>质疑事项2</w:t>
      </w:r>
    </w:p>
    <w:p>
      <w:pPr>
        <w:snapToGrid w:val="0"/>
        <w:spacing w:line="360" w:lineRule="auto"/>
        <w:rPr>
          <w:rFonts w:ascii="宋体" w:hAnsi="宋体" w:cs="仿宋"/>
          <w:sz w:val="24"/>
        </w:rPr>
      </w:pPr>
      <w:r>
        <w:rPr>
          <w:rFonts w:hint="eastAsia" w:ascii="宋体" w:hAnsi="宋体" w:cs="仿宋"/>
          <w:sz w:val="24"/>
        </w:rPr>
        <w:t>……</w:t>
      </w:r>
    </w:p>
    <w:p>
      <w:pPr>
        <w:snapToGrid w:val="0"/>
        <w:spacing w:line="360" w:lineRule="auto"/>
        <w:rPr>
          <w:rFonts w:ascii="宋体" w:hAnsi="宋体" w:cs="仿宋"/>
          <w:bCs/>
          <w:sz w:val="24"/>
        </w:rPr>
      </w:pPr>
      <w:r>
        <w:rPr>
          <w:rFonts w:hint="eastAsia" w:ascii="宋体" w:hAnsi="宋体" w:cs="仿宋"/>
          <w:bCs/>
          <w:sz w:val="24"/>
        </w:rPr>
        <w:t>四、与质疑事项相关的质疑请求</w:t>
      </w:r>
    </w:p>
    <w:p>
      <w:pPr>
        <w:snapToGrid w:val="0"/>
        <w:spacing w:line="360" w:lineRule="auto"/>
        <w:rPr>
          <w:rFonts w:ascii="宋体" w:hAnsi="宋体" w:cs="仿宋"/>
          <w:sz w:val="24"/>
          <w:u w:val="dotted"/>
        </w:rPr>
      </w:pPr>
      <w:r>
        <w:rPr>
          <w:rFonts w:hint="eastAsia" w:ascii="宋体" w:hAnsi="宋体" w:cs="仿宋"/>
          <w:sz w:val="24"/>
        </w:rPr>
        <w:t>请求：</w:t>
      </w:r>
      <w:r>
        <w:rPr>
          <w:rFonts w:hint="eastAsia" w:ascii="宋体" w:hAnsi="宋体" w:cs="仿宋"/>
          <w:sz w:val="24"/>
          <w:u w:val="dotted"/>
        </w:rPr>
        <w:t xml:space="preserve">                                               </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 xml:space="preserve">签字(签章)：                   公章：                      </w:t>
      </w:r>
    </w:p>
    <w:p>
      <w:pPr>
        <w:spacing w:line="360" w:lineRule="auto"/>
        <w:rPr>
          <w:rFonts w:ascii="宋体" w:hAnsi="宋体"/>
          <w:sz w:val="24"/>
        </w:rPr>
      </w:pPr>
      <w:r>
        <w:rPr>
          <w:rFonts w:hint="eastAsia" w:ascii="宋体" w:hAnsi="宋体"/>
          <w:sz w:val="24"/>
        </w:rPr>
        <w:t xml:space="preserve">日期：    </w:t>
      </w:r>
    </w:p>
    <w:p>
      <w:pPr>
        <w:spacing w:line="360" w:lineRule="auto"/>
        <w:jc w:val="center"/>
        <w:rPr>
          <w:rFonts w:ascii="宋体" w:hAnsi="宋体" w:cs="仿宋"/>
          <w:b/>
          <w:bCs/>
          <w:sz w:val="24"/>
        </w:rPr>
      </w:pPr>
    </w:p>
    <w:p>
      <w:pPr>
        <w:spacing w:line="360" w:lineRule="auto"/>
        <w:rPr>
          <w:rFonts w:hint="eastAsia" w:ascii="仿宋_GB2312" w:hAnsi="黑体" w:eastAsia="仿宋_GB2312"/>
          <w:b/>
          <w:sz w:val="24"/>
        </w:rPr>
      </w:pPr>
    </w:p>
    <w:p>
      <w:pPr>
        <w:spacing w:line="360" w:lineRule="auto"/>
        <w:rPr>
          <w:rFonts w:hint="eastAsia" w:ascii="仿宋_GB2312" w:hAnsi="黑体" w:eastAsia="仿宋_GB2312"/>
          <w:b/>
          <w:sz w:val="24"/>
        </w:rPr>
      </w:pPr>
    </w:p>
    <w:p>
      <w:pPr>
        <w:spacing w:line="360" w:lineRule="auto"/>
        <w:rPr>
          <w:rFonts w:ascii="仿宋_GB2312" w:hAnsi="黑体" w:eastAsia="仿宋_GB2312"/>
          <w:b/>
          <w:sz w:val="24"/>
        </w:rPr>
      </w:pPr>
    </w:p>
    <w:p>
      <w:pPr>
        <w:spacing w:line="360" w:lineRule="auto"/>
        <w:rPr>
          <w:rFonts w:ascii="宋体" w:hAnsi="宋体"/>
          <w:b/>
          <w:sz w:val="24"/>
        </w:rPr>
      </w:pPr>
      <w:r>
        <w:rPr>
          <w:rFonts w:hint="eastAsia" w:ascii="宋体" w:hAnsi="宋体"/>
          <w:b/>
          <w:sz w:val="24"/>
        </w:rPr>
        <w:t>质疑函制作说明：</w:t>
      </w:r>
    </w:p>
    <w:p>
      <w:pPr>
        <w:widowControl/>
        <w:spacing w:line="360" w:lineRule="auto"/>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spacing w:line="360" w:lineRule="auto"/>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sz w:val="24"/>
        </w:rPr>
      </w:pPr>
      <w:r>
        <w:rPr>
          <w:rFonts w:hint="eastAsia" w:ascii="宋体" w:hAnsi="宋体"/>
          <w:sz w:val="24"/>
        </w:rPr>
        <w:t>3.质疑函的质疑事项应具体、明确，并有必要的事实依据和法律依据。</w:t>
      </w:r>
    </w:p>
    <w:p>
      <w:pPr>
        <w:widowControl/>
        <w:spacing w:line="360" w:lineRule="auto"/>
        <w:ind w:firstLine="480" w:firstLineChars="200"/>
        <w:jc w:val="left"/>
        <w:rPr>
          <w:rFonts w:ascii="宋体" w:hAnsi="宋体"/>
          <w:sz w:val="24"/>
        </w:rPr>
      </w:pPr>
      <w:r>
        <w:rPr>
          <w:rFonts w:hint="eastAsia" w:ascii="宋体" w:hAnsi="宋体"/>
          <w:sz w:val="24"/>
        </w:rPr>
        <w:t>4.质疑函的质疑请求应与质疑事项相关。</w:t>
      </w:r>
    </w:p>
    <w:p>
      <w:pPr>
        <w:widowControl/>
        <w:spacing w:line="360" w:lineRule="auto"/>
        <w:ind w:firstLine="480" w:firstLineChars="200"/>
        <w:jc w:val="left"/>
        <w:rPr>
          <w:rFonts w:ascii="宋体" w:hAnsi="宋体"/>
          <w:sz w:val="24"/>
        </w:rPr>
      </w:pPr>
      <w:r>
        <w:rPr>
          <w:rFonts w:hint="eastAsia" w:ascii="宋体" w:hAnsi="宋体"/>
          <w:sz w:val="24"/>
        </w:rPr>
        <w:t>6.质疑函应由法定代表人或者其授权代表签字或者盖章，并加盖公章。</w:t>
      </w:r>
    </w:p>
    <w:p>
      <w:pP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rPr>
          <w:rFonts w:hint="eastAsia" w:ascii="宋体" w:hAnsi="宋体"/>
          <w:b/>
          <w:sz w:val="52"/>
          <w:szCs w:val="52"/>
        </w:rPr>
      </w:pPr>
    </w:p>
    <w:p>
      <w:pPr>
        <w:jc w:val="center"/>
        <w:rPr>
          <w:rFonts w:ascii="宋体" w:hAnsi="宋体"/>
          <w:b/>
          <w:sz w:val="52"/>
          <w:szCs w:val="52"/>
        </w:rPr>
      </w:pPr>
      <w:r>
        <w:rPr>
          <w:rFonts w:hint="eastAsia" w:ascii="宋体" w:hAnsi="宋体"/>
          <w:b/>
          <w:sz w:val="52"/>
          <w:szCs w:val="52"/>
        </w:rPr>
        <w:t>第七部分  采购需求表</w:t>
      </w:r>
    </w:p>
    <w:p>
      <w:pPr>
        <w:ind w:firstLine="560" w:firstLineChars="200"/>
        <w:rPr>
          <w:rFonts w:ascii="宋体" w:hAnsi="宋体"/>
          <w:sz w:val="28"/>
          <w:szCs w:val="28"/>
        </w:rPr>
      </w:pPr>
    </w:p>
    <w:p>
      <w:pPr>
        <w:spacing w:line="360" w:lineRule="auto"/>
        <w:ind w:firstLine="562" w:firstLineChars="200"/>
        <w:rPr>
          <w:rFonts w:ascii="宋体" w:hAnsi="宋体"/>
          <w:b/>
          <w:sz w:val="28"/>
          <w:szCs w:val="28"/>
        </w:rPr>
      </w:pPr>
      <w:r>
        <w:rPr>
          <w:rFonts w:hint="eastAsia" w:ascii="宋体" w:hAnsi="宋体"/>
          <w:b/>
          <w:sz w:val="28"/>
          <w:szCs w:val="28"/>
        </w:rPr>
        <w:t>标“是”为重要技术参数，请各投标人结合本招标文件“无效标”中相应条款要求综合考虑，以免造成不良后果。</w:t>
      </w:r>
    </w:p>
    <w:p/>
    <w:p/>
    <w:p/>
    <w:p/>
    <w:p/>
    <w:p/>
    <w:p/>
    <w:p/>
    <w:p/>
    <w:p/>
    <w:p/>
    <w:p/>
    <w:p/>
    <w:p/>
    <w:p/>
    <w:p/>
    <w:p/>
    <w:p/>
    <w:p/>
    <w:p/>
    <w:p/>
    <w:p/>
    <w:p/>
    <w:p/>
    <w:p/>
    <w:p/>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
    <w:p>
      <w:pPr>
        <w:ind w:firstLine="103" w:firstLineChars="49"/>
        <w:rPr>
          <w:rFonts w:hint="eastAsia" w:ascii="宋体" w:hAnsi="宋体"/>
          <w:b/>
          <w:color w:val="000000"/>
          <w:szCs w:val="21"/>
        </w:rPr>
      </w:pPr>
    </w:p>
    <w:p/>
    <w:p>
      <w:pPr>
        <w:ind w:firstLine="472" w:firstLineChars="196"/>
        <w:rPr>
          <w:rFonts w:ascii="宋体" w:hAnsi="宋体"/>
          <w:b/>
          <w:color w:val="000000"/>
          <w:sz w:val="24"/>
        </w:rPr>
      </w:pPr>
      <w:r>
        <w:rPr>
          <w:rFonts w:hint="eastAsia" w:ascii="宋体" w:hAnsi="宋体"/>
          <w:b/>
          <w:color w:val="000000"/>
          <w:sz w:val="24"/>
        </w:rPr>
        <w:t>标项001                                采购单位:</w:t>
      </w:r>
      <w:r>
        <w:rPr>
          <w:rFonts w:ascii="宋体" w:hAnsi="宋体"/>
          <w:b/>
          <w:color w:val="000000"/>
          <w:sz w:val="24"/>
        </w:rPr>
        <w:t xml:space="preserve"> </w:t>
      </w:r>
      <w:r>
        <w:rPr>
          <w:rFonts w:hint="eastAsia" w:ascii="宋体" w:hAnsi="宋体"/>
          <w:b/>
          <w:color w:val="000000"/>
          <w:sz w:val="24"/>
        </w:rPr>
        <w:t>杭州市中医院</w:t>
      </w:r>
    </w:p>
    <w:p>
      <w:pPr>
        <w:jc w:val="center"/>
        <w:rPr>
          <w:rFonts w:ascii="宋体" w:hAnsi="宋体" w:cs="宋体"/>
          <w:b/>
          <w:bCs/>
          <w:color w:val="000000"/>
          <w:sz w:val="28"/>
          <w:szCs w:val="28"/>
        </w:rPr>
      </w:pPr>
      <w:r>
        <w:rPr>
          <w:rFonts w:hint="eastAsia" w:ascii="宋体" w:hAnsi="宋体" w:cs="宋体"/>
          <w:b/>
          <w:bCs/>
          <w:color w:val="000000"/>
          <w:sz w:val="28"/>
          <w:szCs w:val="28"/>
        </w:rPr>
        <w:t>设备名称：纯水仪</w:t>
      </w:r>
      <w:r>
        <w:rPr>
          <w:rFonts w:ascii="宋体" w:hAnsi="宋体" w:cs="宋体"/>
          <w:b/>
          <w:bCs/>
          <w:color w:val="000000"/>
          <w:sz w:val="28"/>
          <w:szCs w:val="28"/>
        </w:rPr>
        <w:t xml:space="preserve"> </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产地：允许进口</w:t>
            </w:r>
            <w:r>
              <w:rPr>
                <w:rFonts w:ascii="宋体" w:hAnsi="宋体"/>
                <w:b/>
                <w:kern w:val="0"/>
                <w:szCs w:val="21"/>
              </w:rPr>
              <w:t xml:space="preserve">     </w:t>
            </w:r>
            <w:r>
              <w:rPr>
                <w:rFonts w:hint="eastAsia" w:ascii="宋体" w:hAnsi="宋体"/>
                <w:b/>
                <w:kern w:val="0"/>
                <w:szCs w:val="21"/>
              </w:rPr>
              <w:t xml:space="preserve">数量：1台 </w:t>
            </w:r>
            <w:r>
              <w:rPr>
                <w:rFonts w:ascii="宋体" w:hAnsi="宋体"/>
                <w:b/>
                <w:kern w:val="0"/>
                <w:szCs w:val="21"/>
              </w:rPr>
              <w:t xml:space="preserve">   </w:t>
            </w:r>
            <w:r>
              <w:rPr>
                <w:rFonts w:hint="eastAsia" w:ascii="宋体" w:hAnsi="宋体"/>
                <w:b/>
                <w:kern w:val="0"/>
                <w:szCs w:val="21"/>
              </w:rPr>
              <w:t xml:space="preserve">预算单价：18 </w:t>
            </w:r>
            <w:bookmarkStart w:id="18" w:name="_GoBack"/>
            <w:bookmarkEnd w:id="18"/>
            <w:r>
              <w:rPr>
                <w:rFonts w:hint="eastAsia" w:ascii="宋体" w:hAnsi="宋体"/>
                <w:b/>
                <w:kern w:val="0"/>
                <w:szCs w:val="21"/>
              </w:rPr>
              <w:t xml:space="preserve">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从城市自来水制作纯水，超纯水</w:t>
            </w:r>
            <w:r>
              <w:rPr>
                <w:rFonts w:ascii="宋体" w:hAnsi="宋体"/>
                <w:b/>
                <w:kern w:val="0"/>
                <w:szCs w:val="21"/>
              </w:rPr>
              <w:t xml:space="preserve">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3.1</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纯水部分</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3.1.1</w:t>
            </w:r>
          </w:p>
        </w:tc>
        <w:tc>
          <w:tcPr>
            <w:tcW w:w="7938" w:type="dxa"/>
            <w:noWrap w:val="0"/>
            <w:vAlign w:val="center"/>
          </w:tcPr>
          <w:p>
            <w:pPr>
              <w:widowControl/>
              <w:spacing w:line="280" w:lineRule="exact"/>
              <w:jc w:val="left"/>
              <w:rPr>
                <w:rFonts w:ascii="宋体" w:hAnsi="宋体"/>
                <w:b/>
                <w:kern w:val="0"/>
                <w:szCs w:val="21"/>
              </w:rPr>
            </w:pPr>
            <w:r>
              <w:rPr>
                <w:rFonts w:ascii="宋体" w:hAnsi="宋体"/>
              </w:rPr>
              <w:t>产品应用：从</w:t>
            </w:r>
            <w:r>
              <w:rPr>
                <w:rFonts w:hint="eastAsia" w:ascii="宋体" w:hAnsi="宋体"/>
              </w:rPr>
              <w:t>城市自来水生产II级纯水</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3.1.2</w:t>
            </w:r>
          </w:p>
        </w:tc>
        <w:tc>
          <w:tcPr>
            <w:tcW w:w="7938" w:type="dxa"/>
            <w:noWrap w:val="0"/>
            <w:vAlign w:val="center"/>
          </w:tcPr>
          <w:p>
            <w:pPr>
              <w:widowControl/>
              <w:rPr>
                <w:rFonts w:ascii="Calibri" w:hAnsi="Calibri" w:cs="Calibri"/>
                <w:color w:val="FF0000"/>
                <w:sz w:val="22"/>
                <w:szCs w:val="22"/>
              </w:rPr>
            </w:pPr>
            <w:r>
              <w:rPr>
                <w:rFonts w:ascii="宋体" w:hAnsi="宋体"/>
              </w:rPr>
              <w:t>电阻率：10 - 15 MΩ</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3.1.3</w:t>
            </w:r>
          </w:p>
        </w:tc>
        <w:tc>
          <w:tcPr>
            <w:tcW w:w="7938" w:type="dxa"/>
            <w:noWrap w:val="0"/>
            <w:vAlign w:val="center"/>
          </w:tcPr>
          <w:p>
            <w:pPr>
              <w:widowControl/>
              <w:spacing w:line="280" w:lineRule="exact"/>
              <w:rPr>
                <w:rFonts w:ascii="宋体" w:hAnsi="宋体"/>
                <w:b/>
                <w:kern w:val="0"/>
                <w:szCs w:val="21"/>
              </w:rPr>
            </w:pPr>
            <w:r>
              <w:rPr>
                <w:rFonts w:ascii="宋体" w:hAnsi="宋体"/>
              </w:rPr>
              <w:t>总有机碳含量(TOC)：≤</w:t>
            </w:r>
            <w:r>
              <w:rPr>
                <w:rFonts w:hint="eastAsia" w:ascii="宋体" w:hAnsi="宋体"/>
              </w:rPr>
              <w:t>30</w:t>
            </w:r>
            <w:r>
              <w:rPr>
                <w:rFonts w:ascii="宋体" w:hAnsi="宋体"/>
              </w:rPr>
              <w:t>ppb</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3.1.4</w:t>
            </w:r>
          </w:p>
        </w:tc>
        <w:tc>
          <w:tcPr>
            <w:tcW w:w="7938" w:type="dxa"/>
            <w:noWrap w:val="0"/>
            <w:vAlign w:val="center"/>
          </w:tcPr>
          <w:p>
            <w:pPr>
              <w:widowControl/>
              <w:spacing w:line="280" w:lineRule="exact"/>
              <w:rPr>
                <w:rFonts w:ascii="宋体" w:hAnsi="宋体"/>
                <w:b/>
                <w:kern w:val="0"/>
                <w:szCs w:val="21"/>
              </w:rPr>
            </w:pPr>
            <w:r>
              <w:rPr>
                <w:rFonts w:ascii="宋体" w:hAnsi="宋体"/>
              </w:rPr>
              <w:t>颗粒物数量：＜1p/ml</w:t>
            </w:r>
          </w:p>
        </w:tc>
        <w:tc>
          <w:tcPr>
            <w:tcW w:w="992" w:type="dxa"/>
            <w:noWrap w:val="0"/>
            <w:vAlign w:val="center"/>
          </w:tcPr>
          <w:p>
            <w:pPr>
              <w:widowControl/>
              <w:spacing w:line="280" w:lineRule="exact"/>
              <w:rPr>
                <w:rFonts w:ascii="宋体" w:hAnsi="宋体" w:cs="宋体"/>
                <w:b/>
                <w:kern w:val="0"/>
                <w:szCs w:val="21"/>
              </w:rPr>
            </w:pPr>
            <w:r>
              <w:rPr>
                <w:rFonts w:hint="eastAsia" w:ascii="宋体" w:hAnsi="宋体" w:cs="宋体"/>
                <w:b/>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3.1.5</w:t>
            </w:r>
          </w:p>
        </w:tc>
        <w:tc>
          <w:tcPr>
            <w:tcW w:w="7938" w:type="dxa"/>
            <w:noWrap w:val="0"/>
            <w:vAlign w:val="center"/>
          </w:tcPr>
          <w:p>
            <w:pPr>
              <w:widowControl/>
              <w:spacing w:line="280" w:lineRule="exact"/>
              <w:rPr>
                <w:rFonts w:ascii="宋体" w:hAnsi="宋体"/>
                <w:b/>
                <w:kern w:val="0"/>
                <w:szCs w:val="21"/>
              </w:rPr>
            </w:pPr>
            <w:r>
              <w:rPr>
                <w:rFonts w:ascii="宋体" w:hAnsi="宋体"/>
              </w:rPr>
              <w:t>细菌：＜1 cfu/ml</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3.1.6</w:t>
            </w:r>
          </w:p>
        </w:tc>
        <w:tc>
          <w:tcPr>
            <w:tcW w:w="7938" w:type="dxa"/>
            <w:noWrap w:val="0"/>
            <w:vAlign w:val="center"/>
          </w:tcPr>
          <w:p>
            <w:pPr>
              <w:widowControl/>
              <w:spacing w:line="280" w:lineRule="exact"/>
              <w:rPr>
                <w:rFonts w:ascii="宋体" w:hAnsi="宋体"/>
              </w:rPr>
            </w:pPr>
            <w:r>
              <w:rPr>
                <w:rFonts w:hint="eastAsia" w:ascii="宋体" w:hAnsi="宋体"/>
              </w:rPr>
              <w:t>产水速度：≥7L</w:t>
            </w:r>
            <w:r>
              <w:rPr>
                <w:rFonts w:ascii="宋体" w:hAnsi="宋体"/>
              </w:rPr>
              <w:t>/</w:t>
            </w:r>
            <w:r>
              <w:rPr>
                <w:rFonts w:hint="eastAsia" w:ascii="宋体" w:hAnsi="宋体"/>
              </w:rPr>
              <w:t>h</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3.1.7</w:t>
            </w:r>
          </w:p>
        </w:tc>
        <w:tc>
          <w:tcPr>
            <w:tcW w:w="7938" w:type="dxa"/>
            <w:noWrap w:val="0"/>
            <w:vAlign w:val="center"/>
          </w:tcPr>
          <w:p>
            <w:pPr>
              <w:widowControl/>
              <w:spacing w:line="280" w:lineRule="exact"/>
              <w:rPr>
                <w:rFonts w:ascii="宋体" w:hAnsi="宋体"/>
              </w:rPr>
            </w:pPr>
            <w:r>
              <w:rPr>
                <w:rFonts w:hint="eastAsia" w:ascii="宋体" w:hAnsi="宋体"/>
              </w:rPr>
              <w:t>硅酸盐去除率：9</w:t>
            </w:r>
            <w:r>
              <w:rPr>
                <w:rFonts w:ascii="宋体" w:hAnsi="宋体"/>
              </w:rPr>
              <w:t>9.9</w:t>
            </w:r>
            <w:r>
              <w:rPr>
                <w:rFonts w:hint="eastAsia" w:ascii="宋体" w:hAnsi="宋体"/>
              </w:rPr>
              <w:t>%</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3.1.8</w:t>
            </w:r>
          </w:p>
        </w:tc>
        <w:tc>
          <w:tcPr>
            <w:tcW w:w="7938" w:type="dxa"/>
            <w:noWrap w:val="0"/>
            <w:vAlign w:val="center"/>
          </w:tcPr>
          <w:p>
            <w:pPr>
              <w:widowControl/>
              <w:spacing w:line="280" w:lineRule="exact"/>
              <w:rPr>
                <w:rFonts w:ascii="宋体" w:hAnsi="宋体"/>
              </w:rPr>
            </w:pPr>
            <w:r>
              <w:rPr>
                <w:rFonts w:hint="eastAsia" w:ascii="宋体" w:hAnsi="宋体"/>
              </w:rPr>
              <w:t>有UV紫外灭菌功能</w:t>
            </w:r>
          </w:p>
        </w:tc>
        <w:tc>
          <w:tcPr>
            <w:tcW w:w="992" w:type="dxa"/>
            <w:noWrap w:val="0"/>
            <w:vAlign w:val="center"/>
          </w:tcPr>
          <w:p>
            <w:pPr>
              <w:widowControl/>
              <w:spacing w:line="280" w:lineRule="exact"/>
              <w:rPr>
                <w:rFonts w:ascii="宋体" w:hAnsi="宋体" w:cs="宋体"/>
                <w:b/>
                <w:kern w:val="0"/>
                <w:szCs w:val="21"/>
              </w:rPr>
            </w:pPr>
            <w:r>
              <w:rPr>
                <w:rFonts w:hint="eastAsia" w:ascii="宋体" w:hAnsi="宋体" w:cs="宋体"/>
                <w:b/>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w:t>
            </w:r>
            <w:r>
              <w:rPr>
                <w:rFonts w:ascii="宋体" w:hAnsi="宋体"/>
              </w:rPr>
              <w:t>.1.9</w:t>
            </w:r>
          </w:p>
        </w:tc>
        <w:tc>
          <w:tcPr>
            <w:tcW w:w="7938" w:type="dxa"/>
            <w:noWrap w:val="0"/>
            <w:vAlign w:val="center"/>
          </w:tcPr>
          <w:p>
            <w:pPr>
              <w:widowControl/>
              <w:spacing w:line="280" w:lineRule="exact"/>
              <w:rPr>
                <w:rFonts w:ascii="宋体" w:hAnsi="宋体"/>
              </w:rPr>
            </w:pPr>
            <w:r>
              <w:rPr>
                <w:rFonts w:hint="eastAsia" w:ascii="宋体" w:hAnsi="宋体"/>
              </w:rPr>
              <w:t>满足</w:t>
            </w:r>
            <w:r>
              <w:rPr>
                <w:rFonts w:ascii="宋体" w:hAnsi="宋体"/>
              </w:rPr>
              <w:t xml:space="preserve"> GL</w:t>
            </w:r>
            <w:r>
              <w:rPr>
                <w:rFonts w:hint="eastAsia" w:ascii="宋体" w:hAnsi="宋体"/>
              </w:rPr>
              <w:t>SI，CAP，ASTM</w:t>
            </w:r>
            <w:r>
              <w:rPr>
                <w:rFonts w:ascii="宋体" w:hAnsi="宋体"/>
              </w:rPr>
              <w:t xml:space="preserve"> </w:t>
            </w:r>
            <w:r>
              <w:rPr>
                <w:rFonts w:hint="eastAsia" w:ascii="宋体" w:hAnsi="宋体"/>
              </w:rPr>
              <w:t>II，ISO</w:t>
            </w:r>
            <w:r>
              <w:rPr>
                <w:rFonts w:ascii="宋体" w:hAnsi="宋体"/>
              </w:rPr>
              <w:t>3696</w:t>
            </w:r>
            <w:r>
              <w:rPr>
                <w:rFonts w:hint="eastAsia" w:ascii="宋体" w:hAnsi="宋体"/>
              </w:rPr>
              <w:t>水质标准</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ascii="宋体" w:hAnsi="宋体"/>
              </w:rPr>
              <w:t>3.1.10</w:t>
            </w:r>
          </w:p>
        </w:tc>
        <w:tc>
          <w:tcPr>
            <w:tcW w:w="7938" w:type="dxa"/>
            <w:noWrap w:val="0"/>
            <w:vAlign w:val="center"/>
          </w:tcPr>
          <w:p>
            <w:pPr>
              <w:widowControl/>
              <w:spacing w:line="280" w:lineRule="exact"/>
              <w:rPr>
                <w:rFonts w:ascii="宋体" w:hAnsi="宋体"/>
              </w:rPr>
            </w:pPr>
            <w:r>
              <w:rPr>
                <w:rFonts w:hint="eastAsia" w:ascii="宋体" w:hAnsi="宋体"/>
              </w:rPr>
              <w:t>配备空气呼吸器，提供报警提示</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w:t>
            </w:r>
            <w:r>
              <w:rPr>
                <w:rFonts w:ascii="宋体" w:hAnsi="宋体"/>
              </w:rPr>
              <w:t>.1.11</w:t>
            </w:r>
          </w:p>
        </w:tc>
        <w:tc>
          <w:tcPr>
            <w:tcW w:w="7938" w:type="dxa"/>
            <w:noWrap w:val="0"/>
            <w:vAlign w:val="center"/>
          </w:tcPr>
          <w:p>
            <w:pPr>
              <w:widowControl/>
              <w:spacing w:line="280" w:lineRule="exact"/>
              <w:rPr>
                <w:rFonts w:ascii="宋体" w:hAnsi="宋体"/>
              </w:rPr>
            </w:pPr>
            <w:r>
              <w:rPr>
                <w:rFonts w:ascii="宋体" w:hAnsi="宋体"/>
              </w:rPr>
              <w:t>液晶显示屏，实时显示出水关键信息包括水质，系统状态和警告</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3.2</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超纯水部分</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rPr>
            </w:pPr>
            <w:r>
              <w:rPr>
                <w:rFonts w:hint="eastAsia" w:ascii="宋体" w:hAnsi="宋体"/>
              </w:rPr>
              <w:t>3.2.1</w:t>
            </w:r>
          </w:p>
        </w:tc>
        <w:tc>
          <w:tcPr>
            <w:tcW w:w="7938" w:type="dxa"/>
            <w:noWrap w:val="0"/>
            <w:vAlign w:val="center"/>
          </w:tcPr>
          <w:p>
            <w:pPr>
              <w:widowControl/>
              <w:spacing w:line="280" w:lineRule="exact"/>
              <w:rPr>
                <w:rFonts w:ascii="宋体" w:hAnsi="宋体"/>
              </w:rPr>
            </w:pPr>
            <w:r>
              <w:rPr>
                <w:rFonts w:ascii="宋体" w:hAnsi="宋体"/>
              </w:rPr>
              <w:t>电阻率：在25℃条件下不小于18.2 MΩ·cm</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3.2.2</w:t>
            </w:r>
          </w:p>
        </w:tc>
        <w:tc>
          <w:tcPr>
            <w:tcW w:w="7938" w:type="dxa"/>
            <w:noWrap w:val="0"/>
            <w:vAlign w:val="center"/>
          </w:tcPr>
          <w:p>
            <w:pPr>
              <w:widowControl/>
              <w:spacing w:line="280" w:lineRule="exact"/>
              <w:jc w:val="left"/>
              <w:rPr>
                <w:rFonts w:ascii="宋体" w:hAnsi="宋体"/>
                <w:kern w:val="0"/>
                <w:szCs w:val="21"/>
              </w:rPr>
            </w:pPr>
            <w:r>
              <w:rPr>
                <w:rFonts w:ascii="宋体" w:hAnsi="宋体"/>
              </w:rPr>
              <w:t>电阻池灵敏常数：0.01cm-1，温度灵敏度：±0.1℃，附原厂校验证书</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3.2.3</w:t>
            </w:r>
          </w:p>
        </w:tc>
        <w:tc>
          <w:tcPr>
            <w:tcW w:w="7938" w:type="dxa"/>
            <w:noWrap w:val="0"/>
            <w:vAlign w:val="center"/>
          </w:tcPr>
          <w:p>
            <w:pPr>
              <w:widowControl/>
              <w:spacing w:line="280" w:lineRule="exact"/>
              <w:jc w:val="left"/>
              <w:rPr>
                <w:rFonts w:ascii="宋体" w:hAnsi="宋体"/>
                <w:kern w:val="0"/>
                <w:szCs w:val="21"/>
              </w:rPr>
            </w:pPr>
            <w:r>
              <w:rPr>
                <w:rFonts w:ascii="宋体" w:hAnsi="宋体"/>
              </w:rPr>
              <w:t>总有机碳含量(TOC)：≤5ppb；</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3.2.4</w:t>
            </w:r>
          </w:p>
        </w:tc>
        <w:tc>
          <w:tcPr>
            <w:tcW w:w="7938" w:type="dxa"/>
            <w:noWrap w:val="0"/>
            <w:vAlign w:val="center"/>
          </w:tcPr>
          <w:p>
            <w:pPr>
              <w:widowControl/>
              <w:spacing w:line="280" w:lineRule="exact"/>
              <w:jc w:val="left"/>
              <w:rPr>
                <w:rFonts w:ascii="宋体" w:hAnsi="宋体"/>
                <w:kern w:val="0"/>
                <w:szCs w:val="21"/>
              </w:rPr>
            </w:pPr>
            <w:r>
              <w:rPr>
                <w:rFonts w:ascii="宋体" w:hAnsi="宋体"/>
              </w:rPr>
              <w:t>直径大于0.22μm的颗粒物数量：＜1p/ml</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3.2.5</w:t>
            </w:r>
          </w:p>
        </w:tc>
        <w:tc>
          <w:tcPr>
            <w:tcW w:w="7938" w:type="dxa"/>
            <w:noWrap w:val="0"/>
            <w:vAlign w:val="center"/>
          </w:tcPr>
          <w:p>
            <w:pPr>
              <w:widowControl/>
              <w:spacing w:line="280" w:lineRule="exact"/>
              <w:jc w:val="left"/>
              <w:rPr>
                <w:rFonts w:ascii="宋体" w:hAnsi="宋体"/>
                <w:kern w:val="0"/>
                <w:szCs w:val="21"/>
              </w:rPr>
            </w:pPr>
            <w:r>
              <w:rPr>
                <w:rFonts w:ascii="宋体" w:hAnsi="宋体"/>
              </w:rPr>
              <w:t>细菌：＜1 cfu/ml</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3.2.6</w:t>
            </w:r>
          </w:p>
        </w:tc>
        <w:tc>
          <w:tcPr>
            <w:tcW w:w="7938" w:type="dxa"/>
            <w:noWrap w:val="0"/>
            <w:vAlign w:val="center"/>
          </w:tcPr>
          <w:p>
            <w:pPr>
              <w:widowControl/>
              <w:spacing w:line="280" w:lineRule="exact"/>
              <w:jc w:val="left"/>
              <w:rPr>
                <w:rFonts w:ascii="宋体" w:hAnsi="宋体"/>
                <w:kern w:val="0"/>
                <w:szCs w:val="21"/>
              </w:rPr>
            </w:pPr>
            <w:r>
              <w:rPr>
                <w:rFonts w:ascii="宋体" w:hAnsi="宋体"/>
              </w:rPr>
              <w:t>热原（内毒素）：&lt; 0.001Eu/ml (配置除热源终端过滤）</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3.2.7</w:t>
            </w:r>
          </w:p>
        </w:tc>
        <w:tc>
          <w:tcPr>
            <w:tcW w:w="7938" w:type="dxa"/>
            <w:noWrap w:val="0"/>
            <w:vAlign w:val="center"/>
          </w:tcPr>
          <w:p>
            <w:pPr>
              <w:rPr>
                <w:rFonts w:ascii="宋体" w:hAnsi="宋体"/>
              </w:rPr>
            </w:pPr>
            <w:r>
              <w:rPr>
                <w:rFonts w:ascii="宋体" w:hAnsi="宋体"/>
              </w:rPr>
              <w:t>RNases(水解酶)：&lt;0.003ng /ml</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3.2.8</w:t>
            </w:r>
          </w:p>
        </w:tc>
        <w:tc>
          <w:tcPr>
            <w:tcW w:w="7938" w:type="dxa"/>
            <w:noWrap w:val="0"/>
            <w:vAlign w:val="center"/>
          </w:tcPr>
          <w:p>
            <w:pPr>
              <w:rPr>
                <w:rFonts w:ascii="宋体" w:hAnsi="宋体"/>
              </w:rPr>
            </w:pPr>
            <w:r>
              <w:rPr>
                <w:rFonts w:ascii="宋体" w:hAnsi="宋体"/>
              </w:rPr>
              <w:t>DNases(DNA)：&lt;0.4 pg/ml</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3.2.9</w:t>
            </w:r>
          </w:p>
        </w:tc>
        <w:tc>
          <w:tcPr>
            <w:tcW w:w="7938" w:type="dxa"/>
            <w:noWrap w:val="0"/>
            <w:vAlign w:val="center"/>
          </w:tcPr>
          <w:p>
            <w:pPr>
              <w:widowControl/>
              <w:spacing w:line="280" w:lineRule="exact"/>
              <w:jc w:val="left"/>
              <w:rPr>
                <w:rFonts w:ascii="宋体" w:hAnsi="宋体"/>
                <w:kern w:val="0"/>
                <w:szCs w:val="21"/>
              </w:rPr>
            </w:pPr>
            <w:r>
              <w:rPr>
                <w:rFonts w:ascii="宋体" w:hAnsi="宋体"/>
              </w:rPr>
              <w:t>滤膜孔径：0.22um</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3.2.10</w:t>
            </w:r>
          </w:p>
        </w:tc>
        <w:tc>
          <w:tcPr>
            <w:tcW w:w="7938" w:type="dxa"/>
            <w:noWrap w:val="0"/>
            <w:vAlign w:val="center"/>
          </w:tcPr>
          <w:p>
            <w:pPr>
              <w:widowControl/>
              <w:spacing w:line="280" w:lineRule="exact"/>
              <w:jc w:val="left"/>
              <w:rPr>
                <w:rFonts w:ascii="宋体" w:hAnsi="宋体"/>
                <w:kern w:val="0"/>
                <w:szCs w:val="21"/>
              </w:rPr>
            </w:pPr>
            <w:r>
              <w:rPr>
                <w:rFonts w:ascii="宋体" w:hAnsi="宋体"/>
              </w:rPr>
              <w:t>产品应用：从II级</w:t>
            </w:r>
            <w:r>
              <w:rPr>
                <w:rFonts w:hint="eastAsia" w:ascii="宋体" w:hAnsi="宋体"/>
              </w:rPr>
              <w:t>水</w:t>
            </w:r>
            <w:r>
              <w:rPr>
                <w:rFonts w:ascii="宋体" w:hAnsi="宋体"/>
              </w:rPr>
              <w:t>生产I级超纯水</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3.2.11</w:t>
            </w:r>
          </w:p>
        </w:tc>
        <w:tc>
          <w:tcPr>
            <w:tcW w:w="7938" w:type="dxa"/>
            <w:noWrap w:val="0"/>
            <w:vAlign w:val="center"/>
          </w:tcPr>
          <w:p>
            <w:pPr>
              <w:rPr>
                <w:rFonts w:ascii="宋体" w:hAnsi="宋体"/>
              </w:rPr>
            </w:pPr>
            <w:r>
              <w:rPr>
                <w:rFonts w:ascii="宋体" w:hAnsi="宋体"/>
              </w:rPr>
              <w:t>内置TOC在线检测器, 在线检测超纯水中的TOC，检测范围和精度符合USP标准，附校验证书，检测范围：1 - 999 ppb,精度：± 1 ppb</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3.2.12</w:t>
            </w:r>
          </w:p>
        </w:tc>
        <w:tc>
          <w:tcPr>
            <w:tcW w:w="7938" w:type="dxa"/>
            <w:noWrap w:val="0"/>
            <w:vAlign w:val="center"/>
          </w:tcPr>
          <w:p>
            <w:pPr>
              <w:widowControl/>
              <w:spacing w:line="280" w:lineRule="exact"/>
              <w:jc w:val="left"/>
              <w:rPr>
                <w:rFonts w:ascii="宋体" w:hAnsi="宋体"/>
                <w:kern w:val="0"/>
                <w:szCs w:val="21"/>
              </w:rPr>
            </w:pPr>
            <w:r>
              <w:rPr>
                <w:rFonts w:ascii="宋体" w:hAnsi="宋体"/>
              </w:rPr>
              <w:t>整机符合 GLP规范，可提供验证服务</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3.13</w:t>
            </w:r>
          </w:p>
        </w:tc>
        <w:tc>
          <w:tcPr>
            <w:tcW w:w="7938" w:type="dxa"/>
            <w:noWrap w:val="0"/>
            <w:vAlign w:val="center"/>
          </w:tcPr>
          <w:p>
            <w:pPr>
              <w:rPr>
                <w:rFonts w:ascii="宋体" w:hAnsi="宋体"/>
              </w:rPr>
            </w:pPr>
            <w:r>
              <w:rPr>
                <w:rFonts w:ascii="宋体" w:hAnsi="宋体"/>
              </w:rPr>
              <w:t>产水流速：最大流速2L/min，四种流速可调节，逐滴至2L/min</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3.14</w:t>
            </w:r>
          </w:p>
        </w:tc>
        <w:tc>
          <w:tcPr>
            <w:tcW w:w="7938" w:type="dxa"/>
            <w:noWrap w:val="0"/>
            <w:vAlign w:val="center"/>
          </w:tcPr>
          <w:p>
            <w:pPr>
              <w:widowControl/>
              <w:spacing w:line="280" w:lineRule="exact"/>
              <w:jc w:val="left"/>
              <w:rPr>
                <w:rFonts w:ascii="宋体" w:hAnsi="宋体"/>
                <w:kern w:val="0"/>
                <w:szCs w:val="21"/>
              </w:rPr>
            </w:pPr>
            <w:r>
              <w:rPr>
                <w:rFonts w:ascii="宋体" w:hAnsi="宋体"/>
              </w:rPr>
              <w:t>系统</w:t>
            </w:r>
            <w:r>
              <w:rPr>
                <w:rFonts w:hint="eastAsia" w:ascii="宋体" w:hAnsi="宋体"/>
              </w:rPr>
              <w:t>至少</w:t>
            </w:r>
            <w:r>
              <w:rPr>
                <w:rFonts w:ascii="宋体" w:hAnsi="宋体"/>
              </w:rPr>
              <w:t>内置两根紫外灯，一个是内置纯化组件185nm/254nm双波长紫外灯有效降低TOC水平，一个是TOC仪表内专门用于检测产水TOC的紫外灯，保证对TOC监测的准确性</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3.15</w:t>
            </w:r>
          </w:p>
        </w:tc>
        <w:tc>
          <w:tcPr>
            <w:tcW w:w="7938" w:type="dxa"/>
            <w:noWrap w:val="0"/>
            <w:vAlign w:val="center"/>
          </w:tcPr>
          <w:p>
            <w:pPr>
              <w:rPr>
                <w:rFonts w:ascii="宋体" w:hAnsi="宋体"/>
              </w:rPr>
            </w:pPr>
            <w:r>
              <w:rPr>
                <w:rFonts w:ascii="宋体" w:hAnsi="宋体"/>
              </w:rPr>
              <w:t>液晶显示屏，实时显示出水关键信息包括水质，系统状态和警告</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3.16</w:t>
            </w:r>
          </w:p>
        </w:tc>
        <w:tc>
          <w:tcPr>
            <w:tcW w:w="7938" w:type="dxa"/>
            <w:noWrap w:val="0"/>
            <w:vAlign w:val="top"/>
          </w:tcPr>
          <w:p>
            <w:pPr>
              <w:widowControl/>
              <w:spacing w:line="280" w:lineRule="exact"/>
              <w:jc w:val="left"/>
              <w:rPr>
                <w:rFonts w:ascii="宋体" w:hAnsi="宋体"/>
              </w:rPr>
            </w:pPr>
            <w:r>
              <w:rPr>
                <w:rFonts w:hint="eastAsia" w:ascii="宋体" w:hAnsi="宋体"/>
              </w:rPr>
              <w:t>纯水仪、纯水箱、超纯水仪并列排布宽度不超过1.4m，提供产品尺寸。</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4.1</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kern w:val="0"/>
                <w:szCs w:val="21"/>
              </w:rPr>
              <w:t>II级纯水主机一台。包含：纯水过滤器，纯化柱，取水手柄，反渗透膜</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4.2</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kern w:val="0"/>
                <w:szCs w:val="21"/>
              </w:rPr>
              <w:t>纯水箱一台</w:t>
            </w:r>
            <w:r>
              <w:rPr>
                <w:rFonts w:ascii="宋体" w:hAnsi="宋体"/>
                <w:kern w:val="0"/>
                <w:szCs w:val="21"/>
              </w:rPr>
              <w:t>(</w:t>
            </w:r>
            <w:r>
              <w:rPr>
                <w:rFonts w:hint="eastAsia" w:ascii="宋体" w:hAnsi="宋体"/>
                <w:kern w:val="0"/>
                <w:szCs w:val="21"/>
              </w:rPr>
              <w:t>≥30L，PE材质</w:t>
            </w:r>
            <w:r>
              <w:rPr>
                <w:rFonts w:ascii="宋体" w:hAnsi="宋体"/>
                <w:kern w:val="0"/>
                <w:szCs w:val="21"/>
              </w:rPr>
              <w:t>)</w:t>
            </w:r>
            <w:r>
              <w:rPr>
                <w:rFonts w:hint="eastAsia" w:ascii="宋体" w:hAnsi="宋体"/>
                <w:kern w:val="0"/>
                <w:szCs w:val="21"/>
              </w:rPr>
              <w:t>包含：空气呼吸器，紫外灯管</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4.3</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kern w:val="0"/>
                <w:szCs w:val="21"/>
              </w:rPr>
              <w:t>超纯水主机一台。包含：</w:t>
            </w:r>
            <w:r>
              <w:rPr>
                <w:rFonts w:ascii="宋体" w:hAnsi="宋体"/>
              </w:rPr>
              <w:t>超纯水过滤器</w:t>
            </w:r>
            <w:r>
              <w:rPr>
                <w:rFonts w:hint="eastAsia" w:ascii="宋体" w:hAnsi="宋体"/>
              </w:rPr>
              <w:t>，</w:t>
            </w:r>
            <w:r>
              <w:rPr>
                <w:rFonts w:ascii="宋体" w:hAnsi="宋体"/>
              </w:rPr>
              <w:t>TOC在线检测器</w:t>
            </w:r>
            <w:r>
              <w:rPr>
                <w:rFonts w:hint="eastAsia" w:ascii="宋体" w:hAnsi="宋体"/>
              </w:rPr>
              <w:t>，</w:t>
            </w:r>
            <w:r>
              <w:rPr>
                <w:rFonts w:ascii="宋体" w:hAnsi="宋体"/>
              </w:rPr>
              <w:t>超滤柱</w:t>
            </w:r>
            <w:r>
              <w:rPr>
                <w:rFonts w:hint="eastAsia" w:ascii="宋体" w:hAnsi="宋体"/>
              </w:rPr>
              <w:t>，</w:t>
            </w:r>
            <w:r>
              <w:rPr>
                <w:rFonts w:ascii="宋体" w:hAnsi="宋体"/>
              </w:rPr>
              <w:t>取水手柄</w:t>
            </w:r>
            <w:r>
              <w:rPr>
                <w:rFonts w:hint="eastAsia" w:ascii="宋体" w:hAnsi="宋体"/>
              </w:rPr>
              <w:t>，</w:t>
            </w:r>
            <w:r>
              <w:rPr>
                <w:rFonts w:ascii="宋体" w:hAnsi="宋体"/>
              </w:rPr>
              <w:t>UF超滤膜</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4.4</w:t>
            </w:r>
          </w:p>
        </w:tc>
        <w:tc>
          <w:tcPr>
            <w:tcW w:w="7938" w:type="dxa"/>
            <w:noWrap w:val="0"/>
            <w:vAlign w:val="top"/>
          </w:tcPr>
          <w:p>
            <w:pPr>
              <w:rPr>
                <w:rFonts w:ascii="宋体" w:hAnsi="宋体"/>
              </w:rPr>
            </w:pPr>
            <w:r>
              <w:rPr>
                <w:rFonts w:ascii="宋体" w:hAnsi="宋体"/>
              </w:rPr>
              <w:t>芯片超纯化前柱2根</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4.5</w:t>
            </w:r>
          </w:p>
        </w:tc>
        <w:tc>
          <w:tcPr>
            <w:tcW w:w="7938" w:type="dxa"/>
            <w:noWrap w:val="0"/>
            <w:vAlign w:val="top"/>
          </w:tcPr>
          <w:p>
            <w:pPr>
              <w:widowControl/>
              <w:spacing w:line="280" w:lineRule="exact"/>
              <w:jc w:val="left"/>
              <w:rPr>
                <w:rFonts w:ascii="宋体" w:hAnsi="宋体"/>
                <w:kern w:val="0"/>
                <w:szCs w:val="21"/>
              </w:rPr>
            </w:pPr>
            <w:r>
              <w:rPr>
                <w:rFonts w:ascii="宋体" w:hAnsi="宋体"/>
              </w:rPr>
              <w:t>芯片低有机物型超纯化后柱2根</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五</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 w:val="24"/>
              </w:rPr>
            </w:pPr>
            <w:r>
              <w:rPr>
                <w:rFonts w:hint="eastAsia"/>
              </w:rPr>
              <w:t>务必填报完整的配套消耗品、耗材的优惠投标价格，如不随附消耗品、耗材报价，视为承诺免费供应；</w:t>
            </w:r>
          </w:p>
        </w:tc>
        <w:tc>
          <w:tcPr>
            <w:tcW w:w="992" w:type="dxa"/>
            <w:noWrap w:val="0"/>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 w:val="24"/>
              </w:rPr>
            </w:pPr>
            <w:r>
              <w:rPr>
                <w:rFonts w:hint="eastAsia"/>
              </w:rPr>
              <w:t xml:space="preserve">提供投标产品的彩页资料、维修手册和操作手册、详细技术指标及生产厂家的售后服务承诺证明；  </w:t>
            </w:r>
          </w:p>
        </w:tc>
        <w:tc>
          <w:tcPr>
            <w:tcW w:w="992" w:type="dxa"/>
            <w:noWrap w:val="0"/>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 w:val="24"/>
              </w:rPr>
            </w:pPr>
            <w:r>
              <w:rPr>
                <w:rFonts w:hint="eastAsia"/>
              </w:rPr>
              <w:t>投标即响应（如中标后）设备安装时提供维修资料及线路图纸；投标文件作为合同附件，二者不一致时由使用方裁定。</w:t>
            </w:r>
          </w:p>
        </w:tc>
        <w:tc>
          <w:tcPr>
            <w:tcW w:w="992" w:type="dxa"/>
            <w:noWrap w:val="0"/>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 w:val="24"/>
              </w:rPr>
            </w:pPr>
            <w:r>
              <w:rPr>
                <w:rFonts w:hint="eastAsia"/>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 w:val="24"/>
              </w:rPr>
            </w:pPr>
            <w:r>
              <w:rPr>
                <w:rFonts w:hint="eastAsia"/>
              </w:rPr>
              <w:t>安装设备时必须提供操作使用培训与维修技术培训；</w:t>
            </w:r>
          </w:p>
        </w:tc>
        <w:tc>
          <w:tcPr>
            <w:tcW w:w="992"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cs="仿宋"/>
                <w:szCs w:val="21"/>
              </w:rPr>
              <w:t>软件终身免费升级</w:t>
            </w:r>
          </w:p>
        </w:tc>
        <w:tc>
          <w:tcPr>
            <w:tcW w:w="992" w:type="dxa"/>
            <w:noWrap w:val="0"/>
            <w:vAlign w:val="top"/>
          </w:tcPr>
          <w:p/>
        </w:tc>
      </w:tr>
      <w:tr>
        <w:tblPrEx>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cs="仿宋"/>
                <w:szCs w:val="21"/>
              </w:rPr>
              <w:t>保证零配件供应时间不少于8年。</w:t>
            </w:r>
          </w:p>
        </w:tc>
        <w:tc>
          <w:tcPr>
            <w:tcW w:w="992" w:type="dxa"/>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 w:val="24"/>
              </w:rPr>
            </w:pPr>
            <w:r>
              <w:rPr>
                <w:rFonts w:hint="eastAsia"/>
              </w:rPr>
              <w:t>提供 ≥ 1  年原厂保修，并出具原厂的保修证明。</w:t>
            </w:r>
          </w:p>
        </w:tc>
        <w:tc>
          <w:tcPr>
            <w:tcW w:w="992" w:type="dxa"/>
            <w:noWrap w:val="0"/>
            <w:vAlign w:val="center"/>
          </w:tcPr>
          <w:p/>
        </w:tc>
      </w:tr>
    </w:tbl>
    <w:p/>
    <w:p>
      <w:pPr>
        <w:ind w:firstLine="472" w:firstLineChars="196"/>
        <w:rPr>
          <w:rFonts w:ascii="宋体" w:hAnsi="宋体"/>
          <w:b/>
          <w:color w:val="000000"/>
          <w:sz w:val="24"/>
        </w:rPr>
      </w:pPr>
      <w:r>
        <w:rPr>
          <w:rFonts w:hint="eastAsia" w:ascii="宋体" w:hAnsi="宋体"/>
          <w:b/>
          <w:color w:val="000000"/>
          <w:sz w:val="24"/>
        </w:rPr>
        <w:t>标项002                                  采购单位:</w:t>
      </w:r>
      <w:r>
        <w:rPr>
          <w:rFonts w:ascii="宋体" w:hAnsi="宋体"/>
          <w:b/>
          <w:color w:val="000000"/>
          <w:sz w:val="24"/>
        </w:rPr>
        <w:t xml:space="preserve"> </w:t>
      </w:r>
      <w:r>
        <w:rPr>
          <w:rFonts w:hint="eastAsia" w:ascii="宋体" w:hAnsi="宋体"/>
          <w:b/>
          <w:color w:val="000000"/>
          <w:sz w:val="24"/>
        </w:rPr>
        <w:t>杭州市中医院</w:t>
      </w:r>
    </w:p>
    <w:p>
      <w:pPr>
        <w:jc w:val="center"/>
        <w:rPr>
          <w:rFonts w:ascii="宋体" w:hAnsi="宋体" w:cs="宋体"/>
          <w:b/>
          <w:bCs/>
          <w:color w:val="000000"/>
          <w:sz w:val="28"/>
          <w:szCs w:val="28"/>
        </w:rPr>
      </w:pPr>
      <w:r>
        <w:rPr>
          <w:rFonts w:hint="eastAsia" w:ascii="宋体" w:hAnsi="宋体" w:cs="宋体"/>
          <w:b/>
          <w:bCs/>
          <w:color w:val="000000"/>
          <w:sz w:val="28"/>
          <w:szCs w:val="28"/>
        </w:rPr>
        <w:t>设备名称：低温高速离心机</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产地：允许进口</w:t>
            </w:r>
            <w:r>
              <w:rPr>
                <w:rFonts w:ascii="宋体" w:hAnsi="宋体"/>
                <w:b/>
                <w:kern w:val="0"/>
                <w:szCs w:val="21"/>
              </w:rPr>
              <w:t xml:space="preserve">     </w:t>
            </w:r>
            <w:r>
              <w:rPr>
                <w:rFonts w:hint="eastAsia" w:ascii="宋体" w:hAnsi="宋体"/>
                <w:b/>
                <w:kern w:val="0"/>
                <w:szCs w:val="21"/>
              </w:rPr>
              <w:t>数量：</w:t>
            </w:r>
            <w:r>
              <w:rPr>
                <w:rFonts w:ascii="宋体" w:hAnsi="宋体"/>
                <w:b/>
                <w:kern w:val="0"/>
                <w:szCs w:val="21"/>
              </w:rPr>
              <w:t xml:space="preserve"> </w:t>
            </w:r>
            <w:r>
              <w:rPr>
                <w:rFonts w:hint="eastAsia" w:ascii="宋体" w:hAnsi="宋体"/>
                <w:b/>
                <w:kern w:val="0"/>
                <w:szCs w:val="21"/>
              </w:rPr>
              <w:t>1台</w:t>
            </w:r>
            <w:r>
              <w:rPr>
                <w:rFonts w:ascii="宋体" w:hAnsi="宋体"/>
                <w:b/>
                <w:kern w:val="0"/>
                <w:szCs w:val="21"/>
              </w:rPr>
              <w:t xml:space="preserve">   </w:t>
            </w:r>
            <w:r>
              <w:rPr>
                <w:rFonts w:hint="eastAsia" w:ascii="宋体" w:hAnsi="宋体"/>
                <w:b/>
                <w:kern w:val="0"/>
                <w:szCs w:val="21"/>
              </w:rPr>
              <w:t xml:space="preserve">预算单价：11万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通过高速离心分离样品</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kern w:val="0"/>
                <w:szCs w:val="21"/>
              </w:rPr>
              <w:t>3.1</w:t>
            </w:r>
          </w:p>
        </w:tc>
        <w:tc>
          <w:tcPr>
            <w:tcW w:w="7938" w:type="dxa"/>
            <w:noWrap w:val="0"/>
            <w:vAlign w:val="center"/>
          </w:tcPr>
          <w:p>
            <w:pPr>
              <w:widowControl/>
              <w:spacing w:line="280" w:lineRule="exact"/>
              <w:jc w:val="left"/>
              <w:rPr>
                <w:rFonts w:ascii="宋体" w:hAnsi="宋体"/>
              </w:rPr>
            </w:pPr>
            <w:r>
              <w:rPr>
                <w:rFonts w:ascii="宋体" w:hAnsi="宋体"/>
              </w:rPr>
              <w:t>最高转速：≥15,200转/分，最大离心力：≥25,000xg</w:t>
            </w:r>
          </w:p>
        </w:tc>
        <w:tc>
          <w:tcPr>
            <w:tcW w:w="992" w:type="dxa"/>
            <w:noWrap w:val="0"/>
            <w:vAlign w:val="center"/>
          </w:tcPr>
          <w:p>
            <w:pPr>
              <w:widowControl/>
              <w:spacing w:line="280" w:lineRule="exact"/>
              <w:rPr>
                <w:rFonts w:ascii="宋体" w:hAnsi="宋体"/>
              </w:rPr>
            </w:pPr>
            <w:r>
              <w:rPr>
                <w:rFonts w:hint="eastAsia" w:ascii="宋体" w:hAnsi="宋体"/>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w:t>
            </w:r>
          </w:p>
        </w:tc>
        <w:tc>
          <w:tcPr>
            <w:tcW w:w="7938" w:type="dxa"/>
            <w:noWrap w:val="0"/>
            <w:vAlign w:val="center"/>
          </w:tcPr>
          <w:p>
            <w:pPr>
              <w:widowControl/>
              <w:spacing w:line="280" w:lineRule="exact"/>
              <w:jc w:val="left"/>
              <w:rPr>
                <w:rFonts w:ascii="宋体" w:hAnsi="宋体"/>
                <w:kern w:val="0"/>
                <w:szCs w:val="21"/>
              </w:rPr>
            </w:pPr>
            <w:r>
              <w:rPr>
                <w:rFonts w:ascii="宋体" w:hAnsi="宋体"/>
              </w:rPr>
              <w:t>最大离心容量：</w:t>
            </w:r>
            <w:r>
              <w:rPr>
                <w:rFonts w:hint="eastAsia" w:ascii="宋体" w:hAnsi="宋体"/>
              </w:rPr>
              <w:t>≥</w:t>
            </w:r>
            <w:r>
              <w:rPr>
                <w:rFonts w:ascii="宋体" w:hAnsi="宋体"/>
              </w:rPr>
              <w:t>4×400ml和6×100ml</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3.3</w:t>
            </w:r>
          </w:p>
        </w:tc>
        <w:tc>
          <w:tcPr>
            <w:tcW w:w="7938" w:type="dxa"/>
            <w:noWrap w:val="0"/>
            <w:vAlign w:val="center"/>
          </w:tcPr>
          <w:p>
            <w:pPr>
              <w:widowControl/>
              <w:spacing w:line="280" w:lineRule="exact"/>
              <w:jc w:val="left"/>
              <w:rPr>
                <w:rFonts w:ascii="宋体" w:hAnsi="宋体"/>
                <w:kern w:val="0"/>
                <w:szCs w:val="21"/>
              </w:rPr>
            </w:pPr>
            <w:r>
              <w:rPr>
                <w:rFonts w:ascii="宋体" w:hAnsi="宋体"/>
              </w:rPr>
              <w:t>最大采血管数量：</w:t>
            </w:r>
            <w:r>
              <w:rPr>
                <w:rFonts w:hint="eastAsia" w:ascii="宋体" w:hAnsi="宋体"/>
              </w:rPr>
              <w:t>≥</w:t>
            </w:r>
            <w:r>
              <w:rPr>
                <w:rFonts w:ascii="宋体" w:hAnsi="宋体"/>
              </w:rPr>
              <w:t>76 × 5/7mL</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3.4</w:t>
            </w:r>
          </w:p>
        </w:tc>
        <w:tc>
          <w:tcPr>
            <w:tcW w:w="7938" w:type="dxa"/>
            <w:noWrap w:val="0"/>
            <w:vAlign w:val="center"/>
          </w:tcPr>
          <w:p>
            <w:pPr>
              <w:widowControl/>
              <w:spacing w:line="280" w:lineRule="exact"/>
              <w:jc w:val="left"/>
              <w:rPr>
                <w:rFonts w:ascii="宋体" w:hAnsi="宋体"/>
                <w:kern w:val="0"/>
                <w:szCs w:val="21"/>
              </w:rPr>
            </w:pPr>
            <w:r>
              <w:rPr>
                <w:rFonts w:ascii="宋体" w:hAnsi="宋体"/>
              </w:rPr>
              <w:t>驱动系统：免维护无碳刷电机直接驱动；</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3.5</w:t>
            </w:r>
          </w:p>
        </w:tc>
        <w:tc>
          <w:tcPr>
            <w:tcW w:w="7938" w:type="dxa"/>
            <w:noWrap w:val="0"/>
            <w:vAlign w:val="center"/>
          </w:tcPr>
          <w:p>
            <w:pPr>
              <w:widowControl/>
              <w:spacing w:line="280" w:lineRule="exact"/>
              <w:jc w:val="left"/>
              <w:rPr>
                <w:rFonts w:ascii="宋体" w:hAnsi="宋体"/>
                <w:kern w:val="0"/>
                <w:szCs w:val="21"/>
              </w:rPr>
            </w:pPr>
            <w:r>
              <w:rPr>
                <w:rFonts w:ascii="宋体" w:hAnsi="宋体"/>
              </w:rPr>
              <w:t>控制系统：微处理器控制系统，带有背光的大屏幕LCD数字显示,LED指示灯可显示当前离心运行模式及状态；</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3.6</w:t>
            </w:r>
          </w:p>
        </w:tc>
        <w:tc>
          <w:tcPr>
            <w:tcW w:w="7938" w:type="dxa"/>
            <w:noWrap w:val="0"/>
            <w:vAlign w:val="center"/>
          </w:tcPr>
          <w:p>
            <w:pPr>
              <w:widowControl/>
              <w:spacing w:line="280" w:lineRule="exact"/>
              <w:jc w:val="left"/>
              <w:rPr>
                <w:rFonts w:ascii="宋体" w:hAnsi="宋体"/>
                <w:kern w:val="0"/>
                <w:szCs w:val="21"/>
              </w:rPr>
            </w:pPr>
            <w:r>
              <w:rPr>
                <w:rFonts w:ascii="宋体" w:hAnsi="宋体"/>
              </w:rPr>
              <w:t>运行时间控制：0-9小时59分钟；并具有瞬时离心及连续离心方式；</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3.7</w:t>
            </w:r>
          </w:p>
        </w:tc>
        <w:tc>
          <w:tcPr>
            <w:tcW w:w="7938" w:type="dxa"/>
            <w:noWrap w:val="0"/>
            <w:vAlign w:val="center"/>
          </w:tcPr>
          <w:p>
            <w:pPr>
              <w:widowControl/>
              <w:spacing w:line="280" w:lineRule="exact"/>
              <w:jc w:val="left"/>
              <w:rPr>
                <w:rFonts w:ascii="宋体" w:hAnsi="宋体"/>
                <w:kern w:val="0"/>
                <w:szCs w:val="21"/>
              </w:rPr>
            </w:pPr>
            <w:r>
              <w:rPr>
                <w:rFonts w:ascii="宋体" w:hAnsi="宋体"/>
              </w:rPr>
              <w:t>加/减速选择：≥9加速档 / ≥10减速档；</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w:t>
            </w:r>
          </w:p>
        </w:tc>
        <w:tc>
          <w:tcPr>
            <w:tcW w:w="7938" w:type="dxa"/>
            <w:noWrap w:val="0"/>
            <w:vAlign w:val="center"/>
          </w:tcPr>
          <w:p>
            <w:pPr>
              <w:widowControl/>
              <w:spacing w:line="280" w:lineRule="exact"/>
              <w:jc w:val="left"/>
              <w:rPr>
                <w:rFonts w:ascii="宋体" w:hAnsi="宋体"/>
                <w:kern w:val="0"/>
                <w:szCs w:val="21"/>
              </w:rPr>
            </w:pPr>
            <w:r>
              <w:rPr>
                <w:rFonts w:ascii="宋体" w:hAnsi="宋体"/>
              </w:rPr>
              <w:t>程序：不少于6个快捷程序可一键调用</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3.9</w:t>
            </w:r>
          </w:p>
        </w:tc>
        <w:tc>
          <w:tcPr>
            <w:tcW w:w="7938" w:type="dxa"/>
            <w:noWrap w:val="0"/>
            <w:vAlign w:val="center"/>
          </w:tcPr>
          <w:p>
            <w:pPr>
              <w:rPr>
                <w:rFonts w:ascii="宋体" w:hAnsi="宋体"/>
              </w:rPr>
            </w:pPr>
            <w:r>
              <w:rPr>
                <w:rFonts w:ascii="宋体" w:hAnsi="宋体"/>
              </w:rPr>
              <w:t>安全性能：具有转头自动锁定装置，可以在5秒内实现转头的安全锁定和转头更换，具有转头自动识别、电子式不平衡监测、状态自诊断、自动锁盖及内锁装置；</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3.10</w:t>
            </w:r>
          </w:p>
        </w:tc>
        <w:tc>
          <w:tcPr>
            <w:tcW w:w="7938" w:type="dxa"/>
            <w:noWrap w:val="0"/>
            <w:vAlign w:val="center"/>
          </w:tcPr>
          <w:p>
            <w:pPr>
              <w:widowControl/>
              <w:spacing w:line="280" w:lineRule="exact"/>
              <w:jc w:val="left"/>
              <w:rPr>
                <w:rFonts w:ascii="宋体" w:hAnsi="宋体"/>
                <w:kern w:val="0"/>
                <w:szCs w:val="21"/>
              </w:rPr>
            </w:pPr>
            <w:r>
              <w:rPr>
                <w:rFonts w:ascii="宋体" w:hAnsi="宋体"/>
              </w:rPr>
              <w:t>其他性能：支持RCF离心力设定功能，具有在离心结束之后自动开盖及离心结束时声音提醒功能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3.11</w:t>
            </w:r>
          </w:p>
        </w:tc>
        <w:tc>
          <w:tcPr>
            <w:tcW w:w="7938" w:type="dxa"/>
            <w:noWrap w:val="0"/>
            <w:vAlign w:val="center"/>
          </w:tcPr>
          <w:p>
            <w:pPr>
              <w:widowControl/>
              <w:spacing w:line="280" w:lineRule="exact"/>
              <w:jc w:val="left"/>
              <w:rPr>
                <w:rFonts w:ascii="宋体" w:hAnsi="宋体"/>
                <w:kern w:val="0"/>
                <w:szCs w:val="21"/>
              </w:rPr>
            </w:pPr>
            <w:r>
              <w:rPr>
                <w:rFonts w:ascii="宋体" w:hAnsi="宋体"/>
              </w:rPr>
              <w:t>相关认证：通过第三方CAMR生物安全认证、具有医疗器械注册证、CE认证证书，投标文件里提供相关证明材料</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3.12</w:t>
            </w:r>
          </w:p>
        </w:tc>
        <w:tc>
          <w:tcPr>
            <w:tcW w:w="7938" w:type="dxa"/>
            <w:noWrap w:val="0"/>
            <w:vAlign w:val="center"/>
          </w:tcPr>
          <w:p>
            <w:pPr>
              <w:widowControl/>
              <w:spacing w:line="280" w:lineRule="exact"/>
              <w:jc w:val="left"/>
              <w:rPr>
                <w:rFonts w:ascii="宋体" w:hAnsi="宋体"/>
                <w:kern w:val="0"/>
                <w:szCs w:val="21"/>
              </w:rPr>
            </w:pPr>
            <w:r>
              <w:rPr>
                <w:rFonts w:ascii="宋体" w:hAnsi="宋体"/>
              </w:rPr>
              <w:t>温度范围：-10℃~+40℃，具有自动预冷功能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3.13</w:t>
            </w:r>
          </w:p>
        </w:tc>
        <w:tc>
          <w:tcPr>
            <w:tcW w:w="7938" w:type="dxa"/>
            <w:noWrap w:val="0"/>
            <w:vAlign w:val="center"/>
          </w:tcPr>
          <w:p>
            <w:pPr>
              <w:widowControl/>
              <w:spacing w:line="280" w:lineRule="exact"/>
              <w:jc w:val="left"/>
              <w:rPr>
                <w:rFonts w:ascii="宋体" w:hAnsi="宋体"/>
                <w:kern w:val="0"/>
                <w:szCs w:val="21"/>
              </w:rPr>
            </w:pPr>
            <w:r>
              <w:rPr>
                <w:rFonts w:ascii="宋体" w:hAnsi="宋体"/>
              </w:rPr>
              <w:t>噪音：≤61dB</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4.1</w:t>
            </w:r>
          </w:p>
        </w:tc>
        <w:tc>
          <w:tcPr>
            <w:tcW w:w="7938" w:type="dxa"/>
            <w:noWrap w:val="0"/>
            <w:vAlign w:val="center"/>
          </w:tcPr>
          <w:p>
            <w:pPr>
              <w:widowControl/>
              <w:spacing w:line="280" w:lineRule="exact"/>
              <w:jc w:val="left"/>
              <w:rPr>
                <w:rFonts w:ascii="宋体" w:hAnsi="宋体"/>
                <w:kern w:val="0"/>
                <w:szCs w:val="21"/>
              </w:rPr>
            </w:pPr>
            <w:r>
              <w:rPr>
                <w:rFonts w:ascii="宋体" w:hAnsi="宋体"/>
              </w:rPr>
              <w:t>转头</w:t>
            </w:r>
            <w:r>
              <w:rPr>
                <w:rFonts w:hint="eastAsia" w:ascii="宋体" w:hAnsi="宋体"/>
              </w:rPr>
              <w:t>1</w:t>
            </w:r>
            <w:r>
              <w:rPr>
                <w:rFonts w:ascii="宋体" w:hAnsi="宋体"/>
              </w:rPr>
              <w:t>：6×100mL碳纤维水平转头一个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4.2</w:t>
            </w:r>
          </w:p>
        </w:tc>
        <w:tc>
          <w:tcPr>
            <w:tcW w:w="7938" w:type="dxa"/>
            <w:noWrap w:val="0"/>
            <w:vAlign w:val="center"/>
          </w:tcPr>
          <w:p>
            <w:pPr>
              <w:widowControl/>
              <w:spacing w:line="280" w:lineRule="exact"/>
              <w:jc w:val="left"/>
              <w:rPr>
                <w:rFonts w:ascii="宋体" w:hAnsi="宋体"/>
                <w:kern w:val="0"/>
                <w:szCs w:val="21"/>
              </w:rPr>
            </w:pPr>
            <w:r>
              <w:rPr>
                <w:rFonts w:ascii="宋体" w:hAnsi="宋体"/>
              </w:rPr>
              <w:t>适配器：50mL适配器一套，15ml离心管适配器一套</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4.3</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rPr>
              <w:t>转头2：</w:t>
            </w:r>
            <w:r>
              <w:rPr>
                <w:rFonts w:ascii="宋体" w:hAnsi="宋体"/>
              </w:rPr>
              <w:t>48*2mL角转头</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4.4</w:t>
            </w:r>
          </w:p>
        </w:tc>
        <w:tc>
          <w:tcPr>
            <w:tcW w:w="7938" w:type="dxa"/>
            <w:noWrap w:val="0"/>
            <w:vAlign w:val="center"/>
          </w:tcPr>
          <w:p>
            <w:pPr>
              <w:widowControl/>
              <w:spacing w:line="280" w:lineRule="exact"/>
              <w:jc w:val="left"/>
              <w:rPr>
                <w:rFonts w:ascii="宋体" w:hAnsi="宋体"/>
                <w:kern w:val="0"/>
                <w:szCs w:val="21"/>
              </w:rPr>
            </w:pPr>
            <w:r>
              <w:rPr>
                <w:rFonts w:ascii="宋体" w:hAnsi="宋体"/>
              </w:rPr>
              <w:t>离心机主机</w:t>
            </w:r>
            <w:r>
              <w:rPr>
                <w:rFonts w:hint="eastAsia" w:ascii="宋体" w:hAnsi="宋体"/>
              </w:rPr>
              <w:t xml:space="preserve">   </w:t>
            </w:r>
            <w:r>
              <w:rPr>
                <w:rFonts w:ascii="宋体" w:hAnsi="宋体"/>
              </w:rPr>
              <w:t>一台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五</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 w:val="24"/>
              </w:rPr>
            </w:pPr>
            <w:r>
              <w:rPr>
                <w:rFonts w:hint="eastAsia"/>
              </w:rPr>
              <w:t>务必填报完整的配套消耗品、耗材的优惠投标价格，如不随附消耗品、耗材报价，视为承诺免费供应；</w:t>
            </w:r>
          </w:p>
        </w:tc>
        <w:tc>
          <w:tcPr>
            <w:tcW w:w="992" w:type="dxa"/>
            <w:noWrap w:val="0"/>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 w:val="24"/>
              </w:rPr>
            </w:pPr>
            <w:r>
              <w:rPr>
                <w:rFonts w:hint="eastAsia"/>
              </w:rPr>
              <w:t xml:space="preserve">提供投标产品的彩页资料、维修手册和操作手册、详细技术指标及生产厂家的售后服务承诺证明；  </w:t>
            </w:r>
          </w:p>
        </w:tc>
        <w:tc>
          <w:tcPr>
            <w:tcW w:w="992" w:type="dxa"/>
            <w:noWrap w:val="0"/>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 w:val="24"/>
              </w:rPr>
            </w:pPr>
            <w:r>
              <w:rPr>
                <w:rFonts w:hint="eastAsia"/>
              </w:rPr>
              <w:t>投标即响应（如中标后）设备安装时提供维修资料及线路图纸；投标文件作为合同附件，二者不一致时由使用方裁定。</w:t>
            </w:r>
          </w:p>
        </w:tc>
        <w:tc>
          <w:tcPr>
            <w:tcW w:w="992" w:type="dxa"/>
            <w:noWrap w:val="0"/>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 w:val="24"/>
              </w:rPr>
            </w:pPr>
            <w:r>
              <w:rPr>
                <w:rFonts w:hint="eastAsia"/>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 w:val="24"/>
              </w:rPr>
            </w:pPr>
            <w:r>
              <w:rPr>
                <w:rFonts w:hint="eastAsia"/>
              </w:rPr>
              <w:t>安装设备时必须提供操作使用培训与维修技术培训；</w:t>
            </w:r>
          </w:p>
        </w:tc>
        <w:tc>
          <w:tcPr>
            <w:tcW w:w="992"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cs="仿宋"/>
                <w:szCs w:val="21"/>
              </w:rPr>
              <w:t>软件终身免费升级</w:t>
            </w:r>
          </w:p>
        </w:tc>
        <w:tc>
          <w:tcPr>
            <w:tcW w:w="992" w:type="dxa"/>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cs="仿宋"/>
                <w:szCs w:val="21"/>
              </w:rPr>
              <w:t>保证零配件供应时间不少于8年。</w:t>
            </w:r>
          </w:p>
        </w:tc>
        <w:tc>
          <w:tcPr>
            <w:tcW w:w="992" w:type="dxa"/>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 w:val="24"/>
              </w:rPr>
            </w:pPr>
            <w:r>
              <w:rPr>
                <w:rFonts w:hint="eastAsia"/>
              </w:rPr>
              <w:t>提供 ≥ 1  年原厂保修，并出具原厂的保修证明。</w:t>
            </w:r>
          </w:p>
        </w:tc>
        <w:tc>
          <w:tcPr>
            <w:tcW w:w="992" w:type="dxa"/>
            <w:noWrap w:val="0"/>
            <w:vAlign w:val="center"/>
          </w:tcPr>
          <w:p/>
        </w:tc>
      </w:tr>
    </w:tbl>
    <w:p/>
    <w:p>
      <w:pPr>
        <w:ind w:firstLine="472" w:firstLineChars="196"/>
        <w:rPr>
          <w:rFonts w:ascii="宋体" w:hAnsi="宋体"/>
          <w:b/>
          <w:color w:val="000000"/>
          <w:sz w:val="24"/>
        </w:rPr>
      </w:pPr>
      <w:r>
        <w:rPr>
          <w:rFonts w:hint="eastAsia" w:ascii="宋体" w:hAnsi="宋体"/>
          <w:b/>
          <w:color w:val="000000"/>
          <w:sz w:val="24"/>
        </w:rPr>
        <w:t>标项003                                  采购单位:</w:t>
      </w:r>
      <w:r>
        <w:rPr>
          <w:rFonts w:ascii="宋体" w:hAnsi="宋体"/>
          <w:b/>
          <w:color w:val="000000"/>
          <w:sz w:val="24"/>
        </w:rPr>
        <w:t xml:space="preserve"> </w:t>
      </w:r>
      <w:r>
        <w:rPr>
          <w:rFonts w:hint="eastAsia" w:ascii="宋体" w:hAnsi="宋体"/>
          <w:b/>
          <w:color w:val="000000"/>
          <w:sz w:val="24"/>
        </w:rPr>
        <w:t>杭州市中医院</w:t>
      </w:r>
    </w:p>
    <w:p>
      <w:pPr>
        <w:jc w:val="center"/>
        <w:rPr>
          <w:sz w:val="28"/>
          <w:szCs w:val="28"/>
        </w:rPr>
      </w:pPr>
      <w:r>
        <w:rPr>
          <w:rFonts w:hint="eastAsia" w:ascii="宋体" w:hAnsi="宋体" w:cs="宋体"/>
          <w:b/>
          <w:bCs/>
          <w:color w:val="000000"/>
          <w:sz w:val="28"/>
          <w:szCs w:val="28"/>
        </w:rPr>
        <w:t>设备名称：多功能酶标仪</w:t>
      </w:r>
      <w:r>
        <w:rPr>
          <w:rFonts w:ascii="宋体" w:hAnsi="宋体" w:cs="宋体"/>
          <w:b/>
          <w:bCs/>
          <w:color w:val="000000"/>
          <w:sz w:val="28"/>
          <w:szCs w:val="28"/>
        </w:rPr>
        <w:t xml:space="preserve"> </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产地：允许进口</w:t>
            </w:r>
            <w:r>
              <w:rPr>
                <w:rFonts w:ascii="宋体" w:hAnsi="宋体"/>
                <w:b/>
                <w:kern w:val="0"/>
                <w:szCs w:val="21"/>
              </w:rPr>
              <w:t xml:space="preserve">     </w:t>
            </w:r>
            <w:r>
              <w:rPr>
                <w:rFonts w:hint="eastAsia" w:ascii="宋体" w:hAnsi="宋体"/>
                <w:b/>
                <w:kern w:val="0"/>
                <w:szCs w:val="21"/>
              </w:rPr>
              <w:t>数量：1套</w:t>
            </w:r>
            <w:r>
              <w:rPr>
                <w:rFonts w:ascii="宋体" w:hAnsi="宋体"/>
                <w:b/>
                <w:kern w:val="0"/>
                <w:szCs w:val="21"/>
              </w:rPr>
              <w:t xml:space="preserve">    </w:t>
            </w:r>
            <w:r>
              <w:rPr>
                <w:rFonts w:hint="eastAsia" w:ascii="宋体" w:hAnsi="宋体"/>
                <w:b/>
                <w:kern w:val="0"/>
                <w:szCs w:val="21"/>
              </w:rPr>
              <w:t xml:space="preserve">预算单价：40万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cs="Arial"/>
                <w:color w:val="333333"/>
                <w:szCs w:val="21"/>
                <w:shd w:val="clear" w:color="auto" w:fill="FFFFFF"/>
              </w:rPr>
              <w:t>测定“</w:t>
            </w:r>
            <w:r>
              <w:rPr>
                <w:rFonts w:ascii="宋体" w:hAnsi="宋体" w:cs="Arial"/>
                <w:color w:val="333333"/>
                <w:szCs w:val="21"/>
                <w:shd w:val="clear" w:color="auto" w:fill="FFFFFF"/>
              </w:rPr>
              <w:t>吸收光”、“荧光” “化学发光” 、“生物发光共振能量转移” 、“时间分辨荧光”</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3</w:t>
            </w:r>
            <w:r>
              <w:rPr>
                <w:rFonts w:ascii="宋体" w:hAnsi="宋体"/>
                <w:b/>
                <w:kern w:val="0"/>
                <w:szCs w:val="21"/>
              </w:rPr>
              <w:t>.1</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常规技术指标</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w:t>
            </w:r>
            <w:r>
              <w:rPr>
                <w:rFonts w:ascii="宋体" w:hAnsi="宋体"/>
                <w:kern w:val="0"/>
                <w:szCs w:val="21"/>
              </w:rPr>
              <w:t>1</w:t>
            </w:r>
          </w:p>
        </w:tc>
        <w:tc>
          <w:tcPr>
            <w:tcW w:w="7938" w:type="dxa"/>
            <w:noWrap w:val="0"/>
            <w:vAlign w:val="center"/>
          </w:tcPr>
          <w:p>
            <w:pPr>
              <w:rPr>
                <w:rFonts w:ascii="宋体" w:hAnsi="宋体" w:cs="仿宋"/>
                <w:szCs w:val="21"/>
              </w:rPr>
            </w:pPr>
            <w:r>
              <w:rPr>
                <w:rFonts w:hint="eastAsia" w:ascii="宋体" w:hAnsi="宋体" w:cs="仿宋"/>
                <w:szCs w:val="21"/>
              </w:rPr>
              <w:t>检测功能：标配支持光吸收、荧光(FRET)、时间分辨荧光(TRF, TR-FRET, hTRF)、化学发光(辉光和闪光) 、</w:t>
            </w:r>
            <w:bookmarkStart w:id="19" w:name="OLE_LINK1"/>
            <w:r>
              <w:rPr>
                <w:rFonts w:hint="eastAsia" w:ascii="宋体" w:hAnsi="宋体" w:cs="仿宋"/>
                <w:szCs w:val="21"/>
              </w:rPr>
              <w:t>生物发光共振能量转移（BRET</w:t>
            </w:r>
            <w:bookmarkEnd w:id="19"/>
            <w:r>
              <w:rPr>
                <w:rFonts w:hint="eastAsia" w:ascii="宋体" w:hAnsi="宋体" w:cs="仿宋"/>
                <w:szCs w:val="21"/>
              </w:rPr>
              <w:t>/NanoBRET）</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w:t>
            </w:r>
            <w:r>
              <w:rPr>
                <w:rFonts w:ascii="宋体" w:hAnsi="宋体"/>
                <w:kern w:val="0"/>
                <w:szCs w:val="21"/>
              </w:rPr>
              <w:t>1.</w:t>
            </w:r>
            <w:r>
              <w:rPr>
                <w:rFonts w:hint="eastAsia" w:ascii="宋体" w:hAnsi="宋体"/>
                <w:kern w:val="0"/>
                <w:szCs w:val="21"/>
              </w:rPr>
              <w:t>2</w:t>
            </w:r>
          </w:p>
        </w:tc>
        <w:tc>
          <w:tcPr>
            <w:tcW w:w="7938" w:type="dxa"/>
            <w:noWrap w:val="0"/>
            <w:vAlign w:val="center"/>
          </w:tcPr>
          <w:p>
            <w:pPr>
              <w:rPr>
                <w:rFonts w:ascii="宋体" w:hAnsi="宋体" w:cs="仿宋"/>
                <w:szCs w:val="21"/>
              </w:rPr>
            </w:pPr>
            <w:r>
              <w:rPr>
                <w:rFonts w:hint="eastAsia" w:ascii="宋体" w:hAnsi="宋体" w:cs="仿宋"/>
                <w:szCs w:val="21"/>
              </w:rPr>
              <w:t>可升级检测</w:t>
            </w:r>
            <w:r>
              <w:rPr>
                <w:rFonts w:ascii="宋体" w:hAnsi="宋体" w:cs="仿宋"/>
                <w:szCs w:val="21"/>
              </w:rPr>
              <w:t>功能：</w:t>
            </w:r>
            <w:r>
              <w:rPr>
                <w:rFonts w:hint="eastAsia" w:ascii="宋体" w:hAnsi="宋体" w:cs="仿宋"/>
                <w:szCs w:val="21"/>
              </w:rPr>
              <w:t>气体控制模块</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w:t>
            </w:r>
            <w:r>
              <w:rPr>
                <w:rFonts w:ascii="宋体" w:hAnsi="宋体"/>
                <w:kern w:val="0"/>
                <w:szCs w:val="21"/>
              </w:rPr>
              <w:t>1.</w:t>
            </w:r>
            <w:r>
              <w:rPr>
                <w:rFonts w:hint="eastAsia" w:ascii="宋体" w:hAnsi="宋体"/>
                <w:kern w:val="0"/>
                <w:szCs w:val="21"/>
              </w:rPr>
              <w:t>3</w:t>
            </w:r>
          </w:p>
        </w:tc>
        <w:tc>
          <w:tcPr>
            <w:tcW w:w="7938" w:type="dxa"/>
            <w:noWrap w:val="0"/>
            <w:vAlign w:val="center"/>
          </w:tcPr>
          <w:p>
            <w:pPr>
              <w:rPr>
                <w:rFonts w:ascii="宋体" w:hAnsi="宋体" w:cs="仿宋"/>
                <w:szCs w:val="21"/>
              </w:rPr>
            </w:pPr>
            <w:r>
              <w:rPr>
                <w:rFonts w:hint="eastAsia" w:ascii="宋体" w:hAnsi="宋体" w:cs="仿宋"/>
                <w:szCs w:val="21"/>
              </w:rPr>
              <w:t>光路设计：标配光栅光路和滤光片光路双系统</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w:t>
            </w:r>
            <w:r>
              <w:rPr>
                <w:rFonts w:ascii="宋体" w:hAnsi="宋体"/>
                <w:kern w:val="0"/>
                <w:szCs w:val="21"/>
              </w:rPr>
              <w:t>1.</w:t>
            </w:r>
            <w:r>
              <w:rPr>
                <w:rFonts w:hint="eastAsia" w:ascii="宋体" w:hAnsi="宋体"/>
                <w:kern w:val="0"/>
                <w:szCs w:val="21"/>
              </w:rPr>
              <w:t>4</w:t>
            </w:r>
          </w:p>
        </w:tc>
        <w:tc>
          <w:tcPr>
            <w:tcW w:w="7938" w:type="dxa"/>
            <w:noWrap w:val="0"/>
            <w:vAlign w:val="center"/>
          </w:tcPr>
          <w:p>
            <w:pPr>
              <w:rPr>
                <w:rFonts w:ascii="宋体" w:hAnsi="宋体" w:cs="仿宋"/>
                <w:szCs w:val="21"/>
              </w:rPr>
            </w:pPr>
            <w:r>
              <w:rPr>
                <w:rFonts w:hint="eastAsia" w:ascii="宋体" w:hAnsi="宋体" w:cs="仿宋"/>
                <w:szCs w:val="21"/>
              </w:rPr>
              <w:t>检测器：3个独立检测器。光吸收：光电二极管；荧光：可检测800nm以上荧光信号的红外敏感光电倍增管（PMT）化学</w:t>
            </w:r>
            <w:r>
              <w:rPr>
                <w:rFonts w:ascii="宋体" w:hAnsi="宋体" w:cs="仿宋"/>
                <w:szCs w:val="21"/>
              </w:rPr>
              <w:t>发光：</w:t>
            </w:r>
            <w:r>
              <w:rPr>
                <w:rFonts w:hint="eastAsia" w:ascii="宋体" w:hAnsi="宋体" w:cs="仿宋"/>
                <w:szCs w:val="21"/>
              </w:rPr>
              <w:t>可检测微弱化学发发光的暗电流单光子计数光电倍增管（PMT）</w:t>
            </w:r>
          </w:p>
        </w:tc>
        <w:tc>
          <w:tcPr>
            <w:tcW w:w="992" w:type="dxa"/>
            <w:noWrap w:val="0"/>
            <w:vAlign w:val="center"/>
          </w:tcPr>
          <w:p>
            <w:pPr>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3.1.5</w:t>
            </w:r>
          </w:p>
        </w:tc>
        <w:tc>
          <w:tcPr>
            <w:tcW w:w="7938" w:type="dxa"/>
            <w:noWrap w:val="0"/>
            <w:vAlign w:val="center"/>
          </w:tcPr>
          <w:p>
            <w:pPr>
              <w:rPr>
                <w:rFonts w:ascii="宋体" w:hAnsi="宋体" w:cs="仿宋"/>
                <w:szCs w:val="21"/>
              </w:rPr>
            </w:pPr>
            <w:r>
              <w:rPr>
                <w:rFonts w:hint="eastAsia" w:ascii="宋体" w:hAnsi="宋体" w:cs="仿宋"/>
                <w:szCs w:val="21"/>
              </w:rPr>
              <w:t>光谱扫描模式：终点</w:t>
            </w:r>
            <w:r>
              <w:rPr>
                <w:rFonts w:ascii="宋体" w:hAnsi="宋体" w:cs="仿宋"/>
                <w:szCs w:val="21"/>
              </w:rPr>
              <w:t>光谱扫描，</w:t>
            </w:r>
            <w:r>
              <w:rPr>
                <w:rFonts w:hint="eastAsia" w:ascii="宋体" w:hAnsi="宋体" w:cs="仿宋"/>
                <w:szCs w:val="21"/>
              </w:rPr>
              <w:t>动力学光谱扫描，</w:t>
            </w:r>
            <w:r>
              <w:rPr>
                <w:rFonts w:ascii="宋体" w:hAnsi="宋体" w:cs="仿宋"/>
                <w:szCs w:val="21"/>
              </w:rPr>
              <w:t>支持光吸收，荧光，发光</w:t>
            </w:r>
            <w:r>
              <w:rPr>
                <w:rFonts w:hint="eastAsia" w:ascii="宋体" w:hAnsi="宋体" w:cs="仿宋"/>
                <w:szCs w:val="21"/>
              </w:rPr>
              <w:t>，时间分辨</w:t>
            </w:r>
            <w:r>
              <w:rPr>
                <w:rFonts w:ascii="宋体" w:hAnsi="宋体" w:cs="仿宋"/>
                <w:szCs w:val="21"/>
              </w:rPr>
              <w:t>荧光</w:t>
            </w:r>
            <w:r>
              <w:rPr>
                <w:rFonts w:hint="eastAsia" w:ascii="宋体" w:hAnsi="宋体" w:cs="仿宋"/>
                <w:szCs w:val="21"/>
              </w:rPr>
              <w:t>扫描</w:t>
            </w:r>
            <w:r>
              <w:rPr>
                <w:rFonts w:ascii="宋体" w:hAnsi="宋体" w:cs="仿宋"/>
                <w:szCs w:val="21"/>
              </w:rPr>
              <w:t>，扫描精度，</w:t>
            </w:r>
            <w:r>
              <w:rPr>
                <w:rFonts w:hint="eastAsia" w:ascii="宋体" w:hAnsi="宋体" w:cs="仿宋"/>
                <w:szCs w:val="21"/>
              </w:rPr>
              <w:t>1</w:t>
            </w:r>
            <w:r>
              <w:rPr>
                <w:rFonts w:ascii="宋体" w:hAnsi="宋体" w:cs="仿宋"/>
                <w:szCs w:val="21"/>
              </w:rPr>
              <w:t>nm</w:t>
            </w:r>
            <w:r>
              <w:rPr>
                <w:rFonts w:hint="eastAsia" w:ascii="宋体" w:hAnsi="宋体" w:cs="仿宋"/>
                <w:szCs w:val="21"/>
              </w:rPr>
              <w:t>间隔</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3.1.6</w:t>
            </w:r>
          </w:p>
        </w:tc>
        <w:tc>
          <w:tcPr>
            <w:tcW w:w="7938" w:type="dxa"/>
            <w:noWrap w:val="0"/>
            <w:vAlign w:val="center"/>
          </w:tcPr>
          <w:p>
            <w:pPr>
              <w:rPr>
                <w:rFonts w:ascii="宋体" w:hAnsi="宋体" w:cs="仿宋"/>
                <w:szCs w:val="21"/>
              </w:rPr>
            </w:pPr>
            <w:r>
              <w:rPr>
                <w:rFonts w:hint="eastAsia" w:ascii="宋体" w:hAnsi="宋体" w:cs="仿宋"/>
                <w:szCs w:val="21"/>
              </w:rPr>
              <w:t>温控范围：室温+4</w:t>
            </w:r>
            <w:bookmarkStart w:id="20" w:name="OLE_LINK6"/>
            <w:r>
              <w:rPr>
                <w:rFonts w:hint="eastAsia" w:ascii="宋体" w:hAnsi="宋体" w:cs="仿宋"/>
                <w:szCs w:val="21"/>
              </w:rPr>
              <w:t>℃</w:t>
            </w:r>
            <w:bookmarkEnd w:id="20"/>
            <w:r>
              <w:rPr>
                <w:rFonts w:hint="eastAsia" w:ascii="宋体" w:hAnsi="宋体" w:cs="仿宋"/>
                <w:szCs w:val="21"/>
              </w:rPr>
              <w:t>-4</w:t>
            </w:r>
            <w:r>
              <w:rPr>
                <w:rFonts w:ascii="宋体" w:hAnsi="宋体" w:cs="仿宋"/>
                <w:szCs w:val="21"/>
              </w:rPr>
              <w:t>5</w:t>
            </w:r>
            <w:r>
              <w:rPr>
                <w:rFonts w:hint="eastAsia" w:ascii="宋体" w:hAnsi="宋体" w:cs="仿宋"/>
                <w:szCs w:val="21"/>
              </w:rPr>
              <w:t>℃</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3.1.7</w:t>
            </w:r>
          </w:p>
        </w:tc>
        <w:tc>
          <w:tcPr>
            <w:tcW w:w="7938" w:type="dxa"/>
            <w:noWrap w:val="0"/>
            <w:vAlign w:val="center"/>
          </w:tcPr>
          <w:p>
            <w:pPr>
              <w:rPr>
                <w:rFonts w:ascii="宋体" w:hAnsi="宋体" w:cs="仿宋"/>
                <w:szCs w:val="21"/>
              </w:rPr>
            </w:pPr>
            <w:r>
              <w:rPr>
                <w:rFonts w:ascii="宋体" w:hAnsi="宋体" w:cs="仿宋"/>
                <w:szCs w:val="21"/>
              </w:rPr>
              <w:t>湿度</w:t>
            </w:r>
            <w:r>
              <w:rPr>
                <w:rFonts w:hint="eastAsia" w:ascii="宋体" w:hAnsi="宋体" w:cs="仿宋"/>
                <w:szCs w:val="21"/>
              </w:rPr>
              <w:t>控制功能：能够有效减少长时间动力学检测中样本的挥发和</w:t>
            </w:r>
            <w:r>
              <w:rPr>
                <w:rFonts w:ascii="宋体" w:hAnsi="宋体" w:cs="仿宋"/>
                <w:szCs w:val="21"/>
              </w:rPr>
              <w:t>边缘效应</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3.1.8</w:t>
            </w:r>
          </w:p>
        </w:tc>
        <w:tc>
          <w:tcPr>
            <w:tcW w:w="7938" w:type="dxa"/>
            <w:noWrap w:val="0"/>
            <w:vAlign w:val="center"/>
          </w:tcPr>
          <w:p>
            <w:pPr>
              <w:rPr>
                <w:rFonts w:ascii="宋体" w:hAnsi="宋体" w:cs="仿宋"/>
                <w:szCs w:val="21"/>
              </w:rPr>
            </w:pPr>
            <w:r>
              <w:rPr>
                <w:rFonts w:hint="eastAsia" w:ascii="宋体" w:hAnsi="宋体" w:cs="仿宋"/>
                <w:szCs w:val="21"/>
              </w:rPr>
              <w:t>振荡器：振荡模式，速度，</w:t>
            </w:r>
            <w:r>
              <w:rPr>
                <w:rFonts w:ascii="宋体" w:hAnsi="宋体" w:cs="仿宋"/>
                <w:szCs w:val="21"/>
              </w:rPr>
              <w:t>幅度</w:t>
            </w:r>
            <w:r>
              <w:rPr>
                <w:rFonts w:hint="eastAsia" w:ascii="宋体" w:hAnsi="宋体" w:cs="仿宋"/>
                <w:szCs w:val="21"/>
              </w:rPr>
              <w:t>可调</w:t>
            </w:r>
          </w:p>
        </w:tc>
        <w:tc>
          <w:tcPr>
            <w:tcW w:w="992" w:type="dxa"/>
            <w:noWrap w:val="0"/>
            <w:vAlign w:val="center"/>
          </w:tcPr>
          <w:p>
            <w:pPr>
              <w:widowControl/>
              <w:spacing w:line="280" w:lineRule="exact"/>
              <w:jc w:val="left"/>
              <w:rPr>
                <w:rFonts w:ascii="宋体" w:hAnsi="宋体" w:cs="仿宋"/>
                <w:szCs w:val="21"/>
              </w:rPr>
            </w:pPr>
          </w:p>
        </w:tc>
      </w:tr>
      <w:tr>
        <w:tblPrEx>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3.1.9</w:t>
            </w:r>
          </w:p>
        </w:tc>
        <w:tc>
          <w:tcPr>
            <w:tcW w:w="7938" w:type="dxa"/>
            <w:noWrap w:val="0"/>
            <w:vAlign w:val="center"/>
          </w:tcPr>
          <w:p>
            <w:pPr>
              <w:rPr>
                <w:rFonts w:ascii="宋体" w:hAnsi="宋体" w:cs="仿宋"/>
                <w:szCs w:val="21"/>
              </w:rPr>
            </w:pPr>
            <w:r>
              <w:rPr>
                <w:rFonts w:hint="eastAsia" w:ascii="宋体" w:hAnsi="宋体" w:cs="仿宋"/>
                <w:szCs w:val="21"/>
              </w:rPr>
              <w:t>读板类型：6-1536 孔板</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3.1.10</w:t>
            </w:r>
          </w:p>
        </w:tc>
        <w:tc>
          <w:tcPr>
            <w:tcW w:w="7938" w:type="dxa"/>
            <w:noWrap w:val="0"/>
            <w:vAlign w:val="center"/>
          </w:tcPr>
          <w:p>
            <w:pPr>
              <w:rPr>
                <w:rFonts w:ascii="宋体" w:hAnsi="宋体" w:cs="仿宋"/>
                <w:szCs w:val="21"/>
              </w:rPr>
            </w:pPr>
            <w:r>
              <w:rPr>
                <w:rFonts w:hint="eastAsia" w:ascii="宋体" w:hAnsi="宋体" w:cs="仿宋"/>
                <w:szCs w:val="21"/>
              </w:rPr>
              <w:t>读板</w:t>
            </w:r>
            <w:r>
              <w:rPr>
                <w:rFonts w:ascii="宋体" w:hAnsi="宋体" w:cs="仿宋"/>
                <w:szCs w:val="21"/>
              </w:rPr>
              <w:t>顺序：</w:t>
            </w:r>
            <w:r>
              <w:rPr>
                <w:rFonts w:hint="eastAsia" w:ascii="宋体" w:hAnsi="宋体" w:cs="仿宋"/>
                <w:szCs w:val="21"/>
              </w:rPr>
              <w:t>标配6种</w:t>
            </w:r>
            <w:r>
              <w:rPr>
                <w:rFonts w:ascii="宋体" w:hAnsi="宋体" w:cs="仿宋"/>
                <w:szCs w:val="21"/>
              </w:rPr>
              <w:t>不同</w:t>
            </w:r>
            <w:r>
              <w:rPr>
                <w:rFonts w:hint="eastAsia" w:ascii="宋体" w:hAnsi="宋体" w:cs="仿宋"/>
                <w:szCs w:val="21"/>
              </w:rPr>
              <w:t>读板</w:t>
            </w:r>
            <w:r>
              <w:rPr>
                <w:rFonts w:ascii="宋体" w:hAnsi="宋体" w:cs="仿宋"/>
                <w:szCs w:val="21"/>
              </w:rPr>
              <w:t>顺序</w:t>
            </w:r>
            <w:r>
              <w:rPr>
                <w:rFonts w:hint="eastAsia" w:ascii="宋体" w:hAnsi="宋体" w:cs="仿宋"/>
                <w:szCs w:val="21"/>
              </w:rPr>
              <w:t>，</w:t>
            </w:r>
            <w:r>
              <w:rPr>
                <w:rFonts w:ascii="宋体" w:hAnsi="宋体" w:cs="仿宋"/>
                <w:szCs w:val="21"/>
              </w:rPr>
              <w:t>满足不同</w:t>
            </w:r>
            <w:r>
              <w:rPr>
                <w:rFonts w:hint="eastAsia" w:ascii="宋体" w:hAnsi="宋体" w:cs="仿宋"/>
                <w:szCs w:val="21"/>
              </w:rPr>
              <w:t>方向</w:t>
            </w:r>
            <w:r>
              <w:rPr>
                <w:rFonts w:ascii="宋体" w:hAnsi="宋体" w:cs="仿宋"/>
                <w:szCs w:val="21"/>
              </w:rPr>
              <w:t>复孔之间</w:t>
            </w:r>
            <w:r>
              <w:rPr>
                <w:rFonts w:hint="eastAsia" w:ascii="宋体" w:hAnsi="宋体" w:cs="仿宋"/>
                <w:szCs w:val="21"/>
              </w:rPr>
              <w:t>时间测量</w:t>
            </w:r>
            <w:r>
              <w:rPr>
                <w:rFonts w:ascii="宋体" w:hAnsi="宋体" w:cs="仿宋"/>
                <w:szCs w:val="21"/>
              </w:rPr>
              <w:t>要求</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2</w:t>
            </w:r>
          </w:p>
        </w:tc>
        <w:tc>
          <w:tcPr>
            <w:tcW w:w="7938" w:type="dxa"/>
            <w:noWrap w:val="0"/>
            <w:vAlign w:val="center"/>
          </w:tcPr>
          <w:p>
            <w:pPr>
              <w:autoSpaceDE w:val="0"/>
              <w:autoSpaceDN w:val="0"/>
              <w:adjustRightInd w:val="0"/>
              <w:jc w:val="center"/>
              <w:rPr>
                <w:rFonts w:ascii="宋体" w:hAnsi="宋体" w:cs="ArialMT"/>
                <w:b/>
                <w:color w:val="000000"/>
                <w:kern w:val="0"/>
                <w:szCs w:val="21"/>
              </w:rPr>
            </w:pPr>
            <w:r>
              <w:rPr>
                <w:rFonts w:hint="eastAsia" w:ascii="宋体" w:hAnsi="宋体" w:cs="ArialMT"/>
                <w:b/>
                <w:color w:val="000000"/>
                <w:kern w:val="0"/>
                <w:szCs w:val="21"/>
              </w:rPr>
              <w:t>光吸收检测</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3.2.1</w:t>
            </w:r>
          </w:p>
        </w:tc>
        <w:tc>
          <w:tcPr>
            <w:tcW w:w="7938" w:type="dxa"/>
            <w:noWrap w:val="0"/>
            <w:vAlign w:val="center"/>
          </w:tcPr>
          <w:p>
            <w:pPr>
              <w:rPr>
                <w:rFonts w:ascii="宋体" w:hAnsi="宋体" w:cs="仿宋"/>
                <w:szCs w:val="21"/>
              </w:rPr>
            </w:pPr>
            <w:r>
              <w:rPr>
                <w:rFonts w:hint="eastAsia" w:ascii="宋体" w:hAnsi="宋体" w:cs="仿宋"/>
                <w:szCs w:val="21"/>
              </w:rPr>
              <w:t>波长范围：200 - 1000 nm，1</w:t>
            </w:r>
            <w:r>
              <w:rPr>
                <w:rFonts w:ascii="宋体" w:hAnsi="宋体" w:cs="仿宋"/>
                <w:szCs w:val="21"/>
              </w:rPr>
              <w:t>nm间隔</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3.2.2</w:t>
            </w:r>
          </w:p>
        </w:tc>
        <w:tc>
          <w:tcPr>
            <w:tcW w:w="7938" w:type="dxa"/>
            <w:noWrap w:val="0"/>
            <w:vAlign w:val="center"/>
          </w:tcPr>
          <w:p>
            <w:pPr>
              <w:rPr>
                <w:rFonts w:ascii="宋体" w:hAnsi="宋体" w:cs="仿宋"/>
                <w:szCs w:val="21"/>
              </w:rPr>
            </w:pPr>
            <w:r>
              <w:rPr>
                <w:rFonts w:hint="eastAsia" w:ascii="宋体" w:hAnsi="宋体" w:cs="仿宋"/>
                <w:szCs w:val="21"/>
              </w:rPr>
              <w:t xml:space="preserve">带宽： </w:t>
            </w:r>
            <w:r>
              <w:rPr>
                <w:rFonts w:ascii="宋体" w:hAnsi="宋体" w:cs="仿宋"/>
                <w:szCs w:val="21"/>
              </w:rPr>
              <w:t>200-1000nm</w:t>
            </w:r>
            <w:r>
              <w:rPr>
                <w:rFonts w:hint="eastAsia" w:ascii="宋体" w:hAnsi="宋体" w:cs="仿宋"/>
                <w:szCs w:val="21"/>
              </w:rPr>
              <w:t>范围内</w:t>
            </w:r>
            <w:r>
              <w:rPr>
                <w:rFonts w:ascii="宋体" w:hAnsi="宋体" w:cs="仿宋"/>
                <w:szCs w:val="21"/>
              </w:rPr>
              <w:t>均是</w:t>
            </w:r>
            <w:r>
              <w:rPr>
                <w:rFonts w:hint="eastAsia" w:ascii="宋体" w:hAnsi="宋体" w:cs="仿宋"/>
                <w:szCs w:val="21"/>
              </w:rPr>
              <w:t>5</w:t>
            </w:r>
            <w:r>
              <w:rPr>
                <w:rFonts w:ascii="宋体" w:hAnsi="宋体" w:cs="仿宋"/>
                <w:szCs w:val="21"/>
              </w:rPr>
              <w:t>nm</w:t>
            </w:r>
          </w:p>
        </w:tc>
        <w:tc>
          <w:tcPr>
            <w:tcW w:w="992" w:type="dxa"/>
            <w:noWrap w:val="0"/>
            <w:vAlign w:val="center"/>
          </w:tcPr>
          <w:p>
            <w:pPr>
              <w:widowControl/>
              <w:spacing w:line="280" w:lineRule="exac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3.2.3</w:t>
            </w:r>
          </w:p>
        </w:tc>
        <w:tc>
          <w:tcPr>
            <w:tcW w:w="7938" w:type="dxa"/>
            <w:noWrap w:val="0"/>
            <w:vAlign w:val="center"/>
          </w:tcPr>
          <w:p>
            <w:pPr>
              <w:rPr>
                <w:rFonts w:ascii="宋体" w:hAnsi="宋体" w:cs="仿宋"/>
                <w:szCs w:val="21"/>
              </w:rPr>
            </w:pPr>
            <w:r>
              <w:rPr>
                <w:rFonts w:hint="eastAsia" w:ascii="宋体" w:hAnsi="宋体" w:cs="仿宋"/>
                <w:szCs w:val="21"/>
              </w:rPr>
              <w:t xml:space="preserve">读数范围：0 </w:t>
            </w:r>
            <w:r>
              <w:rPr>
                <w:rFonts w:ascii="宋体" w:hAnsi="宋体" w:cs="仿宋"/>
                <w:szCs w:val="21"/>
              </w:rPr>
              <w:t>–</w:t>
            </w:r>
            <w:r>
              <w:rPr>
                <w:rFonts w:hint="eastAsia" w:ascii="宋体" w:hAnsi="宋体" w:cs="仿宋"/>
                <w:szCs w:val="21"/>
              </w:rPr>
              <w:t xml:space="preserve"> 5Abs或O</w:t>
            </w:r>
            <w:r>
              <w:rPr>
                <w:rFonts w:ascii="宋体" w:hAnsi="宋体" w:cs="仿宋"/>
                <w:szCs w:val="21"/>
              </w:rPr>
              <w:t>D</w:t>
            </w:r>
          </w:p>
        </w:tc>
        <w:tc>
          <w:tcPr>
            <w:tcW w:w="992" w:type="dxa"/>
            <w:noWrap w:val="0"/>
            <w:vAlign w:val="center"/>
          </w:tcPr>
          <w:p>
            <w:pPr>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3.2.4</w:t>
            </w:r>
          </w:p>
        </w:tc>
        <w:tc>
          <w:tcPr>
            <w:tcW w:w="7938" w:type="dxa"/>
            <w:noWrap w:val="0"/>
            <w:vAlign w:val="center"/>
          </w:tcPr>
          <w:p>
            <w:pPr>
              <w:rPr>
                <w:rFonts w:ascii="宋体" w:hAnsi="宋体" w:cs="仿宋"/>
                <w:szCs w:val="21"/>
              </w:rPr>
            </w:pPr>
            <w:r>
              <w:rPr>
                <w:rFonts w:ascii="宋体" w:hAnsi="宋体" w:cs="仿宋"/>
                <w:szCs w:val="21"/>
              </w:rPr>
              <w:t>杂散光：&lt; 0.006% at 230 nm</w:t>
            </w:r>
          </w:p>
        </w:tc>
        <w:tc>
          <w:tcPr>
            <w:tcW w:w="992" w:type="dxa"/>
            <w:noWrap w:val="0"/>
            <w:vAlign w:val="center"/>
          </w:tcPr>
          <w:p>
            <w:pPr>
              <w:widowControl/>
              <w:spacing w:line="280" w:lineRule="exac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3.2.5</w:t>
            </w:r>
          </w:p>
        </w:tc>
        <w:tc>
          <w:tcPr>
            <w:tcW w:w="7938" w:type="dxa"/>
            <w:noWrap w:val="0"/>
            <w:vAlign w:val="center"/>
          </w:tcPr>
          <w:p>
            <w:pPr>
              <w:rPr>
                <w:rFonts w:ascii="宋体" w:hAnsi="宋体" w:cs="仿宋"/>
                <w:szCs w:val="21"/>
              </w:rPr>
            </w:pPr>
            <w:r>
              <w:rPr>
                <w:rFonts w:hint="eastAsia" w:ascii="宋体" w:hAnsi="宋体" w:cs="仿宋"/>
                <w:szCs w:val="21"/>
              </w:rPr>
              <w:t>配置超微量检测板，可同时测定16个微量核酸样品，上样量2 µL，非耗材可反复使用，且同时兼容比色杯检测</w:t>
            </w:r>
          </w:p>
        </w:tc>
        <w:tc>
          <w:tcPr>
            <w:tcW w:w="992" w:type="dxa"/>
            <w:noWrap w:val="0"/>
            <w:vAlign w:val="center"/>
          </w:tcPr>
          <w:p>
            <w:pPr>
              <w:widowControl/>
              <w:spacing w:line="280" w:lineRule="exac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3</w:t>
            </w:r>
          </w:p>
        </w:tc>
        <w:tc>
          <w:tcPr>
            <w:tcW w:w="7938" w:type="dxa"/>
            <w:noWrap w:val="0"/>
            <w:vAlign w:val="center"/>
          </w:tcPr>
          <w:p>
            <w:pPr>
              <w:widowControl/>
              <w:spacing w:line="280" w:lineRule="exact"/>
              <w:jc w:val="center"/>
              <w:rPr>
                <w:rFonts w:ascii="宋体" w:hAnsi="宋体"/>
                <w:kern w:val="0"/>
                <w:szCs w:val="21"/>
              </w:rPr>
            </w:pPr>
            <w:r>
              <w:rPr>
                <w:rFonts w:hint="eastAsia" w:ascii="宋体" w:hAnsi="宋体"/>
                <w:b/>
                <w:color w:val="000000"/>
                <w:szCs w:val="21"/>
              </w:rPr>
              <w:t>荧光检测</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3.3.1</w:t>
            </w:r>
          </w:p>
        </w:tc>
        <w:tc>
          <w:tcPr>
            <w:tcW w:w="7938" w:type="dxa"/>
            <w:noWrap w:val="0"/>
            <w:vAlign w:val="center"/>
          </w:tcPr>
          <w:p>
            <w:pPr>
              <w:rPr>
                <w:rFonts w:ascii="宋体" w:hAnsi="宋体" w:cs="仿宋"/>
                <w:szCs w:val="21"/>
              </w:rPr>
            </w:pPr>
            <w:r>
              <w:rPr>
                <w:rFonts w:hint="eastAsia" w:ascii="宋体" w:hAnsi="宋体" w:cs="仿宋"/>
                <w:szCs w:val="21"/>
              </w:rPr>
              <w:t>光栅带宽可调，最小带宽5 nm</w:t>
            </w:r>
            <w:r>
              <w:rPr>
                <w:rFonts w:ascii="宋体" w:hAnsi="宋体" w:cs="仿宋"/>
                <w:szCs w:val="21"/>
              </w:rPr>
              <w:t>(200-1000nm)</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3.3.2</w:t>
            </w:r>
          </w:p>
        </w:tc>
        <w:tc>
          <w:tcPr>
            <w:tcW w:w="7938" w:type="dxa"/>
            <w:noWrap w:val="0"/>
            <w:vAlign w:val="center"/>
          </w:tcPr>
          <w:p>
            <w:pPr>
              <w:rPr>
                <w:rFonts w:ascii="宋体" w:hAnsi="宋体" w:cs="仿宋"/>
                <w:szCs w:val="21"/>
              </w:rPr>
            </w:pPr>
            <w:r>
              <w:rPr>
                <w:rFonts w:hint="eastAsia" w:ascii="宋体" w:hAnsi="宋体" w:cs="仿宋"/>
                <w:szCs w:val="21"/>
              </w:rPr>
              <w:t>波长范围：激发200-1000nm；</w:t>
            </w:r>
            <w:r>
              <w:rPr>
                <w:rFonts w:ascii="宋体" w:hAnsi="宋体" w:cs="仿宋"/>
                <w:szCs w:val="21"/>
              </w:rPr>
              <w:t>底读激发</w:t>
            </w:r>
            <w:r>
              <w:rPr>
                <w:rFonts w:hint="eastAsia" w:ascii="宋体" w:hAnsi="宋体" w:cs="仿宋"/>
                <w:szCs w:val="21"/>
              </w:rPr>
              <w:t>200</w:t>
            </w:r>
            <w:r>
              <w:rPr>
                <w:rFonts w:ascii="宋体" w:hAnsi="宋体" w:cs="仿宋"/>
                <w:szCs w:val="21"/>
              </w:rPr>
              <w:t>-1000nm</w:t>
            </w:r>
          </w:p>
        </w:tc>
        <w:tc>
          <w:tcPr>
            <w:tcW w:w="992" w:type="dxa"/>
            <w:noWrap w:val="0"/>
            <w:vAlign w:val="center"/>
          </w:tcPr>
          <w:p>
            <w:pPr>
              <w:widowControl/>
              <w:spacing w:line="280" w:lineRule="exact"/>
              <w:jc w:val="left"/>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3.3.3</w:t>
            </w:r>
          </w:p>
        </w:tc>
        <w:tc>
          <w:tcPr>
            <w:tcW w:w="7938" w:type="dxa"/>
            <w:noWrap w:val="0"/>
            <w:vAlign w:val="center"/>
          </w:tcPr>
          <w:p>
            <w:pPr>
              <w:rPr>
                <w:rFonts w:ascii="宋体" w:hAnsi="宋体" w:cs="仿宋"/>
                <w:szCs w:val="21"/>
              </w:rPr>
            </w:pPr>
            <w:r>
              <w:rPr>
                <w:rFonts w:hint="eastAsia" w:ascii="宋体" w:hAnsi="宋体" w:cs="仿宋"/>
                <w:szCs w:val="21"/>
              </w:rPr>
              <w:t>波长范围：发射280-840 nm</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3.3.4</w:t>
            </w:r>
          </w:p>
        </w:tc>
        <w:tc>
          <w:tcPr>
            <w:tcW w:w="7938" w:type="dxa"/>
            <w:noWrap w:val="0"/>
            <w:vAlign w:val="center"/>
          </w:tcPr>
          <w:p>
            <w:pPr>
              <w:rPr>
                <w:rFonts w:ascii="宋体" w:hAnsi="宋体" w:cs="仿宋"/>
                <w:szCs w:val="21"/>
              </w:rPr>
            </w:pPr>
            <w:r>
              <w:rPr>
                <w:rFonts w:hint="eastAsia" w:ascii="宋体" w:hAnsi="宋体" w:cs="仿宋"/>
                <w:szCs w:val="21"/>
              </w:rPr>
              <w:t>荧光检测灵敏度：&lt; 0.5 fmol 荧光素/孔</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3.3.5</w:t>
            </w:r>
          </w:p>
        </w:tc>
        <w:tc>
          <w:tcPr>
            <w:tcW w:w="7938" w:type="dxa"/>
            <w:noWrap w:val="0"/>
            <w:vAlign w:val="center"/>
          </w:tcPr>
          <w:p>
            <w:pPr>
              <w:rPr>
                <w:rFonts w:ascii="宋体" w:hAnsi="宋体" w:cs="仿宋"/>
                <w:szCs w:val="21"/>
              </w:rPr>
            </w:pPr>
            <w:r>
              <w:rPr>
                <w:rFonts w:hint="eastAsia" w:ascii="宋体" w:hAnsi="宋体" w:cs="仿宋"/>
                <w:szCs w:val="21"/>
              </w:rPr>
              <w:t>荧光动态范围：&gt; 6个数量级</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b/>
                <w:kern w:val="0"/>
                <w:szCs w:val="21"/>
              </w:rPr>
              <w:t>3.4</w:t>
            </w:r>
          </w:p>
        </w:tc>
        <w:tc>
          <w:tcPr>
            <w:tcW w:w="7938" w:type="dxa"/>
            <w:noWrap w:val="0"/>
            <w:vAlign w:val="center"/>
          </w:tcPr>
          <w:p>
            <w:pPr>
              <w:autoSpaceDE w:val="0"/>
              <w:autoSpaceDN w:val="0"/>
              <w:adjustRightInd w:val="0"/>
              <w:jc w:val="center"/>
              <w:rPr>
                <w:rFonts w:ascii="宋体" w:hAnsi="宋体"/>
                <w:color w:val="000000"/>
                <w:szCs w:val="21"/>
              </w:rPr>
            </w:pPr>
            <w:r>
              <w:rPr>
                <w:rFonts w:hint="eastAsia" w:ascii="宋体" w:hAnsi="宋体"/>
                <w:b/>
                <w:kern w:val="0"/>
                <w:szCs w:val="21"/>
              </w:rPr>
              <w:t>化学发光</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3.4.1</w:t>
            </w:r>
          </w:p>
        </w:tc>
        <w:tc>
          <w:tcPr>
            <w:tcW w:w="7938" w:type="dxa"/>
            <w:noWrap w:val="0"/>
            <w:vAlign w:val="center"/>
          </w:tcPr>
          <w:p>
            <w:pPr>
              <w:rPr>
                <w:rFonts w:ascii="宋体" w:hAnsi="宋体" w:cs="仿宋"/>
                <w:szCs w:val="21"/>
              </w:rPr>
            </w:pPr>
            <w:r>
              <w:rPr>
                <w:rFonts w:hint="eastAsia" w:ascii="宋体" w:hAnsi="宋体" w:cs="仿宋"/>
                <w:szCs w:val="21"/>
              </w:rPr>
              <w:t>独立化学</w:t>
            </w:r>
            <w:r>
              <w:rPr>
                <w:rFonts w:ascii="宋体" w:hAnsi="宋体" w:cs="仿宋"/>
                <w:szCs w:val="21"/>
              </w:rPr>
              <w:t>发光检测模块，</w:t>
            </w:r>
            <w:r>
              <w:rPr>
                <w:rFonts w:hint="eastAsia" w:ascii="宋体" w:hAnsi="宋体" w:cs="仿宋"/>
                <w:szCs w:val="21"/>
              </w:rPr>
              <w:t>含</w:t>
            </w:r>
            <w:r>
              <w:rPr>
                <w:rFonts w:ascii="宋体" w:hAnsi="宋体" w:cs="仿宋"/>
                <w:szCs w:val="21"/>
              </w:rPr>
              <w:t>光栅以及</w:t>
            </w:r>
            <w:r>
              <w:rPr>
                <w:rFonts w:hint="eastAsia" w:ascii="宋体" w:hAnsi="宋体" w:cs="仿宋"/>
                <w:szCs w:val="21"/>
              </w:rPr>
              <w:t>独立滤光片检测光路</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3.4.2</w:t>
            </w:r>
          </w:p>
        </w:tc>
        <w:tc>
          <w:tcPr>
            <w:tcW w:w="7938" w:type="dxa"/>
            <w:noWrap w:val="0"/>
            <w:vAlign w:val="center"/>
          </w:tcPr>
          <w:p>
            <w:pPr>
              <w:rPr>
                <w:rFonts w:ascii="宋体" w:hAnsi="宋体" w:cs="仿宋"/>
                <w:szCs w:val="21"/>
              </w:rPr>
            </w:pPr>
            <w:r>
              <w:rPr>
                <w:rFonts w:hint="eastAsia" w:ascii="宋体" w:hAnsi="宋体" w:cs="仿宋"/>
                <w:szCs w:val="21"/>
              </w:rPr>
              <w:t>标配8位滤光片轮，支持NanoBRET检测等多色发光检测，实现在活细胞内实时监测蛋白相互作用</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3.4.3</w:t>
            </w:r>
          </w:p>
        </w:tc>
        <w:tc>
          <w:tcPr>
            <w:tcW w:w="7938" w:type="dxa"/>
            <w:noWrap w:val="0"/>
            <w:vAlign w:val="center"/>
          </w:tcPr>
          <w:p>
            <w:pPr>
              <w:rPr>
                <w:rFonts w:ascii="宋体" w:hAnsi="宋体" w:cs="仿宋"/>
                <w:szCs w:val="21"/>
              </w:rPr>
            </w:pPr>
            <w:r>
              <w:rPr>
                <w:rFonts w:hint="eastAsia" w:ascii="宋体" w:hAnsi="宋体" w:cs="仿宋"/>
                <w:szCs w:val="21"/>
              </w:rPr>
              <w:t>化学发光灵敏度：&lt; 8</w:t>
            </w:r>
            <w:r>
              <w:rPr>
                <w:rFonts w:ascii="宋体" w:hAnsi="宋体" w:cs="仿宋"/>
                <w:szCs w:val="21"/>
              </w:rPr>
              <w:t xml:space="preserve"> </w:t>
            </w:r>
            <w:r>
              <w:rPr>
                <w:rFonts w:hint="eastAsia" w:ascii="宋体" w:hAnsi="宋体" w:cs="仿宋"/>
                <w:szCs w:val="21"/>
              </w:rPr>
              <w:t>amol ATP/孔</w:t>
            </w:r>
          </w:p>
        </w:tc>
        <w:tc>
          <w:tcPr>
            <w:tcW w:w="992" w:type="dxa"/>
            <w:noWrap w:val="0"/>
            <w:vAlign w:val="center"/>
          </w:tcPr>
          <w:p>
            <w:pPr>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3.4.4</w:t>
            </w:r>
          </w:p>
        </w:tc>
        <w:tc>
          <w:tcPr>
            <w:tcW w:w="7938" w:type="dxa"/>
            <w:noWrap w:val="0"/>
            <w:vAlign w:val="center"/>
          </w:tcPr>
          <w:p>
            <w:pPr>
              <w:rPr>
                <w:rFonts w:ascii="宋体" w:hAnsi="宋体" w:cs="仿宋"/>
                <w:szCs w:val="21"/>
              </w:rPr>
            </w:pPr>
            <w:r>
              <w:rPr>
                <w:rFonts w:hint="eastAsia" w:ascii="宋体" w:hAnsi="宋体" w:cs="仿宋"/>
                <w:szCs w:val="21"/>
              </w:rPr>
              <w:t>具备发光光谱扫描功能，可进行1 nm步进发光光谱扫描</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3.4.5</w:t>
            </w:r>
          </w:p>
        </w:tc>
        <w:tc>
          <w:tcPr>
            <w:tcW w:w="7938" w:type="dxa"/>
            <w:noWrap w:val="0"/>
            <w:vAlign w:val="center"/>
          </w:tcPr>
          <w:p>
            <w:pPr>
              <w:rPr>
                <w:rFonts w:ascii="宋体" w:hAnsi="宋体" w:cs="仿宋"/>
                <w:szCs w:val="21"/>
              </w:rPr>
            </w:pPr>
            <w:r>
              <w:rPr>
                <w:rFonts w:hint="eastAsia" w:ascii="宋体" w:hAnsi="宋体" w:cs="仿宋"/>
                <w:szCs w:val="21"/>
              </w:rPr>
              <w:t>化学发光动态范围：&gt; 7个数量级</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5</w:t>
            </w:r>
          </w:p>
        </w:tc>
        <w:tc>
          <w:tcPr>
            <w:tcW w:w="7938"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时间分辨荧光功能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3.5.1</w:t>
            </w:r>
          </w:p>
        </w:tc>
        <w:tc>
          <w:tcPr>
            <w:tcW w:w="7938" w:type="dxa"/>
            <w:noWrap w:val="0"/>
            <w:vAlign w:val="center"/>
          </w:tcPr>
          <w:p>
            <w:pPr>
              <w:rPr>
                <w:rFonts w:ascii="宋体" w:hAnsi="宋体" w:cs="仿宋"/>
                <w:szCs w:val="21"/>
              </w:rPr>
            </w:pPr>
            <w:r>
              <w:rPr>
                <w:rFonts w:ascii="宋体" w:hAnsi="宋体" w:cs="仿宋"/>
                <w:szCs w:val="21"/>
              </w:rPr>
              <w:t>TRF</w:t>
            </w:r>
            <w:r>
              <w:rPr>
                <w:rFonts w:hint="eastAsia" w:ascii="宋体" w:hAnsi="宋体" w:cs="仿宋"/>
                <w:szCs w:val="21"/>
              </w:rPr>
              <w:t>专用</w:t>
            </w:r>
            <w:r>
              <w:rPr>
                <w:rFonts w:ascii="宋体" w:hAnsi="宋体" w:cs="仿宋"/>
                <w:szCs w:val="21"/>
              </w:rPr>
              <w:t>高能氙</w:t>
            </w:r>
            <w:r>
              <w:rPr>
                <w:rFonts w:hint="eastAsia" w:ascii="宋体" w:hAnsi="宋体" w:cs="仿宋"/>
                <w:szCs w:val="21"/>
              </w:rPr>
              <w:t>闪灯</w:t>
            </w:r>
            <w:r>
              <w:rPr>
                <w:rFonts w:ascii="宋体" w:hAnsi="宋体" w:cs="仿宋"/>
                <w:szCs w:val="21"/>
              </w:rPr>
              <w:t>，光栅和滤光片双光路</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3.5.2</w:t>
            </w:r>
          </w:p>
        </w:tc>
        <w:tc>
          <w:tcPr>
            <w:tcW w:w="7938" w:type="dxa"/>
            <w:noWrap w:val="0"/>
            <w:vAlign w:val="center"/>
          </w:tcPr>
          <w:p>
            <w:pPr>
              <w:rPr>
                <w:rFonts w:ascii="宋体" w:hAnsi="宋体" w:cs="仿宋"/>
                <w:szCs w:val="21"/>
              </w:rPr>
            </w:pPr>
            <w:r>
              <w:rPr>
                <w:rFonts w:hint="eastAsia" w:ascii="宋体" w:hAnsi="宋体" w:cs="仿宋"/>
                <w:szCs w:val="21"/>
              </w:rPr>
              <w:t>具有TRF时间分辨荧光1</w:t>
            </w:r>
            <w:r>
              <w:rPr>
                <w:rFonts w:ascii="宋体" w:hAnsi="宋体" w:cs="仿宋"/>
                <w:szCs w:val="21"/>
              </w:rPr>
              <w:t>nm间隔</w:t>
            </w:r>
            <w:r>
              <w:rPr>
                <w:rFonts w:hint="eastAsia" w:ascii="宋体" w:hAnsi="宋体" w:cs="仿宋"/>
                <w:szCs w:val="21"/>
              </w:rPr>
              <w:t>光谱扫描功能</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3.5.3</w:t>
            </w:r>
          </w:p>
        </w:tc>
        <w:tc>
          <w:tcPr>
            <w:tcW w:w="7938" w:type="dxa"/>
            <w:noWrap w:val="0"/>
            <w:vAlign w:val="center"/>
          </w:tcPr>
          <w:p>
            <w:pPr>
              <w:rPr>
                <w:rFonts w:ascii="宋体" w:hAnsi="宋体" w:cs="仿宋"/>
                <w:szCs w:val="21"/>
              </w:rPr>
            </w:pPr>
            <w:r>
              <w:rPr>
                <w:rFonts w:hint="eastAsia" w:ascii="宋体" w:hAnsi="宋体" w:cs="仿宋"/>
                <w:szCs w:val="21"/>
              </w:rPr>
              <w:t>TRF 检测灵敏度：&lt; 1 amol Eu/孔</w:t>
            </w:r>
          </w:p>
        </w:tc>
        <w:tc>
          <w:tcPr>
            <w:tcW w:w="992" w:type="dxa"/>
            <w:noWrap w:val="0"/>
            <w:vAlign w:val="center"/>
          </w:tcPr>
          <w:p>
            <w:pPr>
              <w:widowControl/>
              <w:jc w:val="left"/>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3.5.4</w:t>
            </w:r>
          </w:p>
        </w:tc>
        <w:tc>
          <w:tcPr>
            <w:tcW w:w="7938" w:type="dxa"/>
            <w:noWrap w:val="0"/>
            <w:vAlign w:val="center"/>
          </w:tcPr>
          <w:p>
            <w:pPr>
              <w:rPr>
                <w:rFonts w:ascii="宋体" w:hAnsi="宋体" w:cs="仿宋"/>
                <w:szCs w:val="21"/>
              </w:rPr>
            </w:pPr>
            <w:r>
              <w:rPr>
                <w:rFonts w:ascii="宋体" w:hAnsi="宋体" w:cs="仿宋"/>
                <w:szCs w:val="21"/>
              </w:rPr>
              <w:t>支持板型</w:t>
            </w:r>
            <w:r>
              <w:rPr>
                <w:rFonts w:hint="eastAsia" w:ascii="宋体" w:hAnsi="宋体" w:cs="仿宋"/>
                <w:szCs w:val="21"/>
              </w:rPr>
              <w:t>：6</w:t>
            </w:r>
            <w:r>
              <w:rPr>
                <w:rFonts w:ascii="宋体" w:hAnsi="宋体" w:cs="仿宋"/>
                <w:szCs w:val="21"/>
              </w:rPr>
              <w:t>-1536</w:t>
            </w:r>
            <w:r>
              <w:rPr>
                <w:rFonts w:hint="eastAsia" w:ascii="宋体" w:hAnsi="宋体" w:cs="仿宋"/>
                <w:szCs w:val="21"/>
              </w:rPr>
              <w:t>孔板</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6</w:t>
            </w:r>
          </w:p>
        </w:tc>
        <w:tc>
          <w:tcPr>
            <w:tcW w:w="7938" w:type="dxa"/>
            <w:noWrap w:val="0"/>
            <w:vAlign w:val="center"/>
          </w:tcPr>
          <w:p>
            <w:pPr>
              <w:widowControl/>
              <w:spacing w:line="280" w:lineRule="exact"/>
              <w:jc w:val="center"/>
              <w:rPr>
                <w:rFonts w:ascii="宋体" w:hAnsi="宋体"/>
                <w:kern w:val="0"/>
                <w:szCs w:val="21"/>
              </w:rPr>
            </w:pPr>
            <w:r>
              <w:rPr>
                <w:rFonts w:hint="eastAsia" w:ascii="宋体" w:hAnsi="宋体"/>
                <w:b/>
                <w:color w:val="000000"/>
                <w:szCs w:val="21"/>
              </w:rPr>
              <w:t>可升级</w:t>
            </w:r>
            <w:r>
              <w:rPr>
                <w:rFonts w:ascii="宋体" w:hAnsi="宋体"/>
                <w:b/>
                <w:color w:val="000000"/>
                <w:szCs w:val="21"/>
              </w:rPr>
              <w:t>AlphaScreen/AlphaLISA</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3.6.1</w:t>
            </w:r>
          </w:p>
        </w:tc>
        <w:tc>
          <w:tcPr>
            <w:tcW w:w="7938" w:type="dxa"/>
            <w:noWrap w:val="0"/>
            <w:vAlign w:val="center"/>
          </w:tcPr>
          <w:p>
            <w:pPr>
              <w:rPr>
                <w:rFonts w:ascii="宋体" w:hAnsi="宋体" w:cs="仿宋"/>
                <w:szCs w:val="21"/>
              </w:rPr>
            </w:pPr>
            <w:r>
              <w:rPr>
                <w:rFonts w:hint="eastAsia" w:ascii="宋体" w:hAnsi="宋体" w:cs="仿宋"/>
                <w:szCs w:val="21"/>
              </w:rPr>
              <w:t>独立滤光片检测光路，配置</w:t>
            </w:r>
            <w:r>
              <w:rPr>
                <w:rFonts w:ascii="宋体" w:hAnsi="宋体" w:cs="仿宋"/>
                <w:szCs w:val="21"/>
              </w:rPr>
              <w:t>专用</w:t>
            </w:r>
            <w:r>
              <w:rPr>
                <w:rFonts w:hint="eastAsia" w:ascii="宋体" w:hAnsi="宋体" w:cs="仿宋"/>
                <w:szCs w:val="21"/>
              </w:rPr>
              <w:t>A</w:t>
            </w:r>
            <w:r>
              <w:rPr>
                <w:rFonts w:ascii="宋体" w:hAnsi="宋体" w:cs="仿宋"/>
                <w:szCs w:val="21"/>
              </w:rPr>
              <w:t>lpha</w:t>
            </w:r>
            <w:r>
              <w:rPr>
                <w:rFonts w:hint="eastAsia" w:ascii="宋体" w:hAnsi="宋体" w:cs="仿宋"/>
                <w:szCs w:val="21"/>
              </w:rPr>
              <w:t>检测</w:t>
            </w:r>
            <w:r>
              <w:rPr>
                <w:rFonts w:ascii="宋体" w:hAnsi="宋体" w:cs="仿宋"/>
                <w:szCs w:val="21"/>
              </w:rPr>
              <w:t>光源</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3.6.2</w:t>
            </w:r>
          </w:p>
        </w:tc>
        <w:tc>
          <w:tcPr>
            <w:tcW w:w="7938" w:type="dxa"/>
            <w:noWrap w:val="0"/>
            <w:vAlign w:val="center"/>
          </w:tcPr>
          <w:p>
            <w:pPr>
              <w:rPr>
                <w:rFonts w:ascii="宋体" w:hAnsi="宋体" w:cs="仿宋"/>
                <w:szCs w:val="21"/>
              </w:rPr>
            </w:pPr>
            <w:r>
              <w:rPr>
                <w:rFonts w:hint="eastAsia" w:ascii="宋体" w:hAnsi="宋体" w:cs="仿宋"/>
                <w:szCs w:val="21"/>
              </w:rPr>
              <w:t>兼顾6-1536孔板</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3.6.3</w:t>
            </w:r>
          </w:p>
        </w:tc>
        <w:tc>
          <w:tcPr>
            <w:tcW w:w="7938" w:type="dxa"/>
            <w:noWrap w:val="0"/>
            <w:vAlign w:val="center"/>
          </w:tcPr>
          <w:p>
            <w:pPr>
              <w:rPr>
                <w:rFonts w:ascii="宋体" w:hAnsi="宋体" w:cs="仿宋"/>
                <w:szCs w:val="21"/>
              </w:rPr>
            </w:pPr>
            <w:r>
              <w:rPr>
                <w:rFonts w:hint="eastAsia" w:ascii="宋体" w:hAnsi="宋体" w:cs="仿宋"/>
                <w:szCs w:val="21"/>
              </w:rPr>
              <w:t>检测灵敏度：&lt; 100 amol/well</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7</w:t>
            </w:r>
          </w:p>
        </w:tc>
        <w:tc>
          <w:tcPr>
            <w:tcW w:w="7938"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内置自动分液器</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3.7.1</w:t>
            </w:r>
          </w:p>
        </w:tc>
        <w:tc>
          <w:tcPr>
            <w:tcW w:w="7938" w:type="dxa"/>
            <w:noWrap w:val="0"/>
            <w:vAlign w:val="center"/>
          </w:tcPr>
          <w:p>
            <w:pPr>
              <w:rPr>
                <w:rFonts w:ascii="宋体" w:hAnsi="宋体" w:cs="仿宋"/>
                <w:szCs w:val="21"/>
              </w:rPr>
            </w:pPr>
            <w:r>
              <w:rPr>
                <w:rFonts w:hint="eastAsia" w:ascii="宋体" w:hAnsi="宋体" w:cs="仿宋"/>
                <w:szCs w:val="21"/>
              </w:rPr>
              <w:t>分液器设计：同步分液和信号测量，满足多步骤快速动力学反应的需要</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3.7.2</w:t>
            </w:r>
          </w:p>
        </w:tc>
        <w:tc>
          <w:tcPr>
            <w:tcW w:w="7938" w:type="dxa"/>
            <w:noWrap w:val="0"/>
            <w:vAlign w:val="center"/>
          </w:tcPr>
          <w:p>
            <w:pPr>
              <w:rPr>
                <w:rFonts w:ascii="宋体" w:hAnsi="宋体" w:cs="仿宋"/>
                <w:szCs w:val="21"/>
              </w:rPr>
            </w:pPr>
            <w:r>
              <w:rPr>
                <w:rFonts w:hint="eastAsia" w:ascii="宋体" w:hAnsi="宋体" w:cs="仿宋"/>
                <w:szCs w:val="21"/>
              </w:rPr>
              <w:t>分液体积：2-5000</w:t>
            </w:r>
            <w:r>
              <w:rPr>
                <w:rFonts w:ascii="宋体" w:hAnsi="宋体" w:cs="仿宋"/>
                <w:szCs w:val="21"/>
              </w:rPr>
              <w:t>μ</w:t>
            </w:r>
            <w:r>
              <w:rPr>
                <w:rFonts w:hint="eastAsia" w:ascii="宋体" w:hAnsi="宋体" w:cs="仿宋"/>
                <w:szCs w:val="21"/>
              </w:rPr>
              <w:t>l</w:t>
            </w:r>
            <w:r>
              <w:rPr>
                <w:rFonts w:ascii="宋体" w:hAnsi="宋体" w:cs="仿宋"/>
                <w:szCs w:val="21"/>
              </w:rPr>
              <w:t>/</w:t>
            </w:r>
            <w:r>
              <w:rPr>
                <w:rFonts w:hint="eastAsia" w:ascii="宋体" w:hAnsi="宋体" w:cs="仿宋"/>
                <w:szCs w:val="21"/>
              </w:rPr>
              <w:t>孔，1</w:t>
            </w:r>
            <w:r>
              <w:rPr>
                <w:rFonts w:ascii="宋体" w:hAnsi="宋体" w:cs="仿宋"/>
                <w:szCs w:val="21"/>
              </w:rPr>
              <w:t>μ</w:t>
            </w:r>
            <w:r>
              <w:rPr>
                <w:rFonts w:hint="eastAsia" w:ascii="宋体" w:hAnsi="宋体" w:cs="仿宋"/>
                <w:szCs w:val="21"/>
              </w:rPr>
              <w:t>l增量（1</w:t>
            </w:r>
            <w:r>
              <w:rPr>
                <w:rFonts w:ascii="宋体" w:hAnsi="宋体" w:cs="仿宋"/>
                <w:szCs w:val="21"/>
              </w:rPr>
              <w:t>ml</w:t>
            </w:r>
            <w:r>
              <w:rPr>
                <w:rFonts w:hint="eastAsia" w:ascii="宋体" w:hAnsi="宋体" w:cs="仿宋"/>
                <w:szCs w:val="21"/>
              </w:rPr>
              <w:t>注射器）</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3.7.3</w:t>
            </w:r>
          </w:p>
        </w:tc>
        <w:tc>
          <w:tcPr>
            <w:tcW w:w="7938" w:type="dxa"/>
            <w:noWrap w:val="0"/>
            <w:vAlign w:val="center"/>
          </w:tcPr>
          <w:p>
            <w:pPr>
              <w:rPr>
                <w:rFonts w:ascii="宋体" w:hAnsi="宋体" w:cs="仿宋"/>
                <w:szCs w:val="21"/>
              </w:rPr>
            </w:pPr>
            <w:r>
              <w:rPr>
                <w:rFonts w:hint="eastAsia" w:ascii="宋体" w:hAnsi="宋体" w:cs="仿宋"/>
                <w:szCs w:val="21"/>
              </w:rPr>
              <w:t>分液器控制</w:t>
            </w:r>
            <w:r>
              <w:rPr>
                <w:rFonts w:ascii="宋体" w:hAnsi="宋体" w:cs="仿宋"/>
                <w:szCs w:val="21"/>
              </w:rPr>
              <w:t>方式：机器</w:t>
            </w:r>
            <w:r>
              <w:rPr>
                <w:rFonts w:hint="eastAsia" w:ascii="宋体" w:hAnsi="宋体" w:cs="仿宋"/>
                <w:szCs w:val="21"/>
              </w:rPr>
              <w:t>按键以及PC</w:t>
            </w:r>
            <w:r>
              <w:rPr>
                <w:rFonts w:ascii="宋体" w:hAnsi="宋体" w:cs="仿宋"/>
                <w:szCs w:val="21"/>
              </w:rPr>
              <w:t>软件双重</w:t>
            </w:r>
            <w:r>
              <w:rPr>
                <w:rFonts w:hint="eastAsia" w:ascii="宋体" w:hAnsi="宋体" w:cs="仿宋"/>
                <w:szCs w:val="21"/>
              </w:rPr>
              <w:t>控制</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3.7.4</w:t>
            </w:r>
          </w:p>
        </w:tc>
        <w:tc>
          <w:tcPr>
            <w:tcW w:w="7938" w:type="dxa"/>
            <w:noWrap w:val="0"/>
            <w:vAlign w:val="center"/>
          </w:tcPr>
          <w:p>
            <w:pPr>
              <w:rPr>
                <w:rFonts w:ascii="宋体" w:hAnsi="宋体" w:cs="仿宋"/>
                <w:szCs w:val="21"/>
              </w:rPr>
            </w:pPr>
            <w:r>
              <w:rPr>
                <w:rFonts w:hint="eastAsia" w:ascii="宋体" w:hAnsi="宋体" w:cs="仿宋"/>
                <w:szCs w:val="21"/>
              </w:rPr>
              <w:t>分液器升级</w:t>
            </w:r>
            <w:r>
              <w:rPr>
                <w:rFonts w:ascii="宋体" w:hAnsi="宋体" w:cs="仿宋"/>
                <w:szCs w:val="21"/>
              </w:rPr>
              <w:t>：</w:t>
            </w:r>
            <w:r>
              <w:rPr>
                <w:rFonts w:hint="eastAsia" w:ascii="宋体" w:hAnsi="宋体" w:cs="仿宋"/>
                <w:szCs w:val="21"/>
              </w:rPr>
              <w:t>可升级2.5</w:t>
            </w:r>
            <w:r>
              <w:rPr>
                <w:rFonts w:ascii="宋体" w:hAnsi="宋体" w:cs="仿宋"/>
                <w:szCs w:val="21"/>
              </w:rPr>
              <w:t>ml</w:t>
            </w:r>
            <w:r>
              <w:rPr>
                <w:rFonts w:hint="eastAsia" w:ascii="宋体" w:hAnsi="宋体" w:cs="仿宋"/>
                <w:szCs w:val="21"/>
              </w:rPr>
              <w:t>注射器</w:t>
            </w:r>
            <w:r>
              <w:rPr>
                <w:rFonts w:ascii="宋体" w:hAnsi="宋体" w:cs="仿宋"/>
                <w:szCs w:val="21"/>
              </w:rPr>
              <w:t>，分液体积</w:t>
            </w:r>
            <w:r>
              <w:rPr>
                <w:rFonts w:hint="eastAsia" w:ascii="宋体" w:hAnsi="宋体" w:cs="仿宋"/>
                <w:szCs w:val="21"/>
              </w:rPr>
              <w:t>5-250001</w:t>
            </w:r>
            <w:r>
              <w:rPr>
                <w:rFonts w:ascii="宋体" w:hAnsi="宋体" w:cs="仿宋"/>
                <w:szCs w:val="21"/>
              </w:rPr>
              <w:t>μ</w:t>
            </w:r>
            <w:r>
              <w:rPr>
                <w:rFonts w:hint="eastAsia" w:ascii="宋体" w:hAnsi="宋体" w:cs="仿宋"/>
                <w:szCs w:val="21"/>
              </w:rPr>
              <w:t>l</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8</w:t>
            </w:r>
          </w:p>
        </w:tc>
        <w:tc>
          <w:tcPr>
            <w:tcW w:w="7938" w:type="dxa"/>
            <w:noWrap w:val="0"/>
            <w:vAlign w:val="center"/>
          </w:tcPr>
          <w:p>
            <w:pPr>
              <w:autoSpaceDE w:val="0"/>
              <w:autoSpaceDN w:val="0"/>
              <w:adjustRightInd w:val="0"/>
              <w:jc w:val="center"/>
              <w:rPr>
                <w:rFonts w:ascii="宋体" w:hAnsi="宋体"/>
                <w:b/>
                <w:color w:val="000000"/>
                <w:szCs w:val="21"/>
              </w:rPr>
            </w:pPr>
            <w:r>
              <w:rPr>
                <w:rFonts w:hint="eastAsia" w:ascii="宋体" w:hAnsi="宋体"/>
                <w:b/>
                <w:color w:val="000000"/>
                <w:szCs w:val="21"/>
              </w:rPr>
              <w:t>标准配套软件</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3.8.1</w:t>
            </w:r>
          </w:p>
        </w:tc>
        <w:tc>
          <w:tcPr>
            <w:tcW w:w="7938" w:type="dxa"/>
            <w:noWrap w:val="0"/>
            <w:vAlign w:val="center"/>
          </w:tcPr>
          <w:p>
            <w:pPr>
              <w:rPr>
                <w:rFonts w:ascii="宋体" w:hAnsi="宋体" w:cs="仿宋"/>
                <w:szCs w:val="21"/>
              </w:rPr>
            </w:pPr>
            <w:r>
              <w:rPr>
                <w:rFonts w:hint="eastAsia" w:ascii="宋体" w:hAnsi="宋体" w:cs="仿宋"/>
                <w:szCs w:val="21"/>
              </w:rPr>
              <w:t>仪器控制和高级分析功能二合一，实时显示运行结果，一键选择列表、板布局等多种直观数据显示方式</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3.8.2</w:t>
            </w:r>
          </w:p>
        </w:tc>
        <w:tc>
          <w:tcPr>
            <w:tcW w:w="7938" w:type="dxa"/>
            <w:noWrap w:val="0"/>
            <w:vAlign w:val="center"/>
          </w:tcPr>
          <w:p>
            <w:pPr>
              <w:rPr>
                <w:rFonts w:ascii="宋体" w:hAnsi="宋体" w:cs="仿宋"/>
                <w:szCs w:val="21"/>
              </w:rPr>
            </w:pPr>
            <w:r>
              <w:rPr>
                <w:rFonts w:hint="eastAsia" w:ascii="宋体" w:hAnsi="宋体" w:cs="仿宋"/>
                <w:szCs w:val="21"/>
              </w:rPr>
              <w:t>中文、英文、西班牙语等8种语言选择设置，</w:t>
            </w:r>
            <w:r>
              <w:rPr>
                <w:rFonts w:ascii="宋体" w:hAnsi="宋体" w:cs="仿宋"/>
                <w:szCs w:val="21"/>
              </w:rPr>
              <w:t>W</w:t>
            </w:r>
            <w:r>
              <w:rPr>
                <w:rFonts w:hint="eastAsia" w:ascii="宋体" w:hAnsi="宋体" w:cs="仿宋"/>
                <w:szCs w:val="21"/>
              </w:rPr>
              <w:t>indows 直观界面，图标按钮显示基于 SQL 数据库</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3.8.3</w:t>
            </w:r>
          </w:p>
        </w:tc>
        <w:tc>
          <w:tcPr>
            <w:tcW w:w="7938" w:type="dxa"/>
            <w:noWrap w:val="0"/>
            <w:vAlign w:val="center"/>
          </w:tcPr>
          <w:p>
            <w:pPr>
              <w:rPr>
                <w:rFonts w:ascii="宋体" w:hAnsi="宋体" w:cs="仿宋"/>
                <w:szCs w:val="21"/>
              </w:rPr>
            </w:pPr>
            <w:r>
              <w:rPr>
                <w:rFonts w:hint="eastAsia" w:ascii="宋体" w:hAnsi="宋体" w:cs="仿宋"/>
                <w:szCs w:val="21"/>
              </w:rPr>
              <w:t>智能化安全监控设置，测量数据自动保存，断电后恢复，分液位置及分液量错误报警等</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3.8.4</w:t>
            </w:r>
          </w:p>
        </w:tc>
        <w:tc>
          <w:tcPr>
            <w:tcW w:w="7938" w:type="dxa"/>
            <w:noWrap w:val="0"/>
            <w:vAlign w:val="center"/>
          </w:tcPr>
          <w:p>
            <w:pPr>
              <w:rPr>
                <w:rFonts w:ascii="宋体" w:hAnsi="宋体" w:cs="仿宋"/>
                <w:szCs w:val="21"/>
              </w:rPr>
            </w:pPr>
            <w:r>
              <w:rPr>
                <w:rFonts w:hint="eastAsia" w:ascii="宋体" w:hAnsi="宋体" w:cs="仿宋"/>
                <w:szCs w:val="21"/>
              </w:rPr>
              <w:t>智能化自动填充铺板布局，可自定义测量模板及命名、颜色设置</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3.8.5</w:t>
            </w:r>
          </w:p>
        </w:tc>
        <w:tc>
          <w:tcPr>
            <w:tcW w:w="7938" w:type="dxa"/>
            <w:noWrap w:val="0"/>
            <w:vAlign w:val="center"/>
          </w:tcPr>
          <w:p>
            <w:pPr>
              <w:rPr>
                <w:rFonts w:ascii="宋体" w:hAnsi="宋体" w:cs="仿宋"/>
                <w:szCs w:val="21"/>
              </w:rPr>
            </w:pPr>
            <w:r>
              <w:rPr>
                <w:rFonts w:hint="eastAsia" w:ascii="宋体" w:hAnsi="宋体" w:cs="仿宋"/>
                <w:szCs w:val="21"/>
              </w:rPr>
              <w:t>软件可控制仪器进板出板、孵育、震荡以及内置自动分液器的冲洗、分液操作，可实现同步分液和信号测量功能，满足多步骤快速动力学反应的需要</w:t>
            </w:r>
          </w:p>
        </w:tc>
        <w:tc>
          <w:tcPr>
            <w:tcW w:w="992" w:type="dxa"/>
            <w:noWrap w:val="0"/>
            <w:vAlign w:val="center"/>
          </w:tcPr>
          <w:p>
            <w:pPr>
              <w:widowControl/>
              <w:jc w:val="left"/>
              <w:rPr>
                <w:rFonts w:ascii="宋体" w:hAnsi="宋体" w:cs="仿宋"/>
                <w:szCs w:val="21"/>
              </w:rPr>
            </w:pPr>
          </w:p>
        </w:tc>
      </w:tr>
      <w:tr>
        <w:tblPrEx>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3.8.6</w:t>
            </w:r>
          </w:p>
        </w:tc>
        <w:tc>
          <w:tcPr>
            <w:tcW w:w="7938" w:type="dxa"/>
            <w:noWrap w:val="0"/>
            <w:vAlign w:val="center"/>
          </w:tcPr>
          <w:p>
            <w:pPr>
              <w:rPr>
                <w:rFonts w:ascii="宋体" w:hAnsi="宋体" w:cs="仿宋"/>
                <w:szCs w:val="21"/>
              </w:rPr>
            </w:pPr>
            <w:r>
              <w:rPr>
                <w:rFonts w:hint="eastAsia" w:ascii="宋体" w:hAnsi="宋体" w:cs="仿宋"/>
                <w:szCs w:val="21"/>
              </w:rPr>
              <w:t>可自定义Blank subtraction, Curve Fit, Cut-Off 等计算模式；自动孔间光程校准；数据测量及分析过程可包括：扣减本底、定量曲线拟合，动力学计算，临界值分析和质控等；自动保存标准曲线</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3.8.7</w:t>
            </w:r>
          </w:p>
        </w:tc>
        <w:tc>
          <w:tcPr>
            <w:tcW w:w="7938" w:type="dxa"/>
            <w:noWrap w:val="0"/>
            <w:vAlign w:val="center"/>
          </w:tcPr>
          <w:p>
            <w:pPr>
              <w:rPr>
                <w:rFonts w:ascii="宋体" w:hAnsi="宋体" w:cs="仿宋"/>
                <w:szCs w:val="21"/>
              </w:rPr>
            </w:pPr>
            <w:r>
              <w:rPr>
                <w:rFonts w:ascii="宋体" w:hAnsi="宋体" w:cs="仿宋"/>
                <w:szCs w:val="21"/>
              </w:rPr>
              <w:t>具有强大的结果报告输出功能， xls, pdf, txt and xml</w:t>
            </w:r>
            <w:r>
              <w:rPr>
                <w:rFonts w:hint="eastAsia" w:ascii="宋体" w:hAnsi="宋体" w:cs="仿宋"/>
                <w:szCs w:val="21"/>
              </w:rPr>
              <w:t xml:space="preserve"> </w:t>
            </w:r>
            <w:r>
              <w:rPr>
                <w:rFonts w:ascii="宋体" w:hAnsi="宋体" w:cs="仿宋"/>
                <w:szCs w:val="21"/>
              </w:rPr>
              <w:t>格式</w:t>
            </w:r>
            <w:r>
              <w:rPr>
                <w:rFonts w:hint="eastAsia" w:ascii="宋体" w:hAnsi="宋体" w:cs="仿宋"/>
                <w:szCs w:val="21"/>
              </w:rPr>
              <w:t>，一键输出excel.PDF 表格，支持报告email 发送</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3.8.8</w:t>
            </w:r>
          </w:p>
        </w:tc>
        <w:tc>
          <w:tcPr>
            <w:tcW w:w="7938" w:type="dxa"/>
            <w:noWrap w:val="0"/>
            <w:vAlign w:val="center"/>
          </w:tcPr>
          <w:p>
            <w:pPr>
              <w:rPr>
                <w:rFonts w:ascii="宋体" w:hAnsi="宋体" w:cs="仿宋"/>
                <w:szCs w:val="21"/>
              </w:rPr>
            </w:pPr>
            <w:r>
              <w:rPr>
                <w:rFonts w:hint="eastAsia" w:ascii="宋体" w:hAnsi="宋体" w:cs="仿宋"/>
                <w:szCs w:val="21"/>
              </w:rPr>
              <w:t>软件内置</w:t>
            </w:r>
            <w:r>
              <w:rPr>
                <w:rFonts w:ascii="宋体" w:hAnsi="宋体" w:cs="仿宋"/>
                <w:szCs w:val="21"/>
              </w:rPr>
              <w:t>在线程序库，方便调用</w:t>
            </w:r>
            <w:r>
              <w:rPr>
                <w:rFonts w:hint="eastAsia" w:ascii="宋体" w:hAnsi="宋体" w:cs="仿宋"/>
                <w:szCs w:val="21"/>
              </w:rPr>
              <w:t>多种预</w:t>
            </w:r>
            <w:r>
              <w:rPr>
                <w:rFonts w:ascii="宋体" w:hAnsi="宋体" w:cs="仿宋"/>
                <w:szCs w:val="21"/>
              </w:rPr>
              <w:t>编辑好的程序</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4.1</w:t>
            </w:r>
          </w:p>
        </w:tc>
        <w:tc>
          <w:tcPr>
            <w:tcW w:w="7938" w:type="dxa"/>
            <w:noWrap w:val="0"/>
            <w:vAlign w:val="center"/>
          </w:tcPr>
          <w:p>
            <w:pPr>
              <w:rPr>
                <w:rFonts w:ascii="宋体" w:hAnsi="宋体" w:cs="仿宋"/>
                <w:szCs w:val="21"/>
              </w:rPr>
            </w:pPr>
            <w:r>
              <w:rPr>
                <w:rFonts w:hint="eastAsia" w:ascii="宋体" w:hAnsi="宋体" w:cs="仿宋"/>
                <w:szCs w:val="21"/>
              </w:rPr>
              <w:t>主机一台：包括光吸收、荧光顶底读、化学发光（含</w:t>
            </w:r>
            <w:r>
              <w:rPr>
                <w:rFonts w:ascii="宋体" w:hAnsi="宋体" w:cs="仿宋"/>
                <w:szCs w:val="21"/>
              </w:rPr>
              <w:t>8</w:t>
            </w:r>
            <w:r>
              <w:rPr>
                <w:rFonts w:hint="eastAsia" w:ascii="宋体" w:hAnsi="宋体" w:cs="仿宋"/>
                <w:szCs w:val="21"/>
              </w:rPr>
              <w:t>位</w:t>
            </w:r>
            <w:r>
              <w:rPr>
                <w:rFonts w:ascii="宋体" w:hAnsi="宋体" w:cs="仿宋"/>
                <w:szCs w:val="21"/>
              </w:rPr>
              <w:t>滤光片光路</w:t>
            </w:r>
            <w:r>
              <w:rPr>
                <w:rFonts w:hint="eastAsia" w:ascii="宋体" w:hAnsi="宋体" w:cs="仿宋"/>
                <w:szCs w:val="21"/>
              </w:rPr>
              <w:t>）、时间分辨荧光(TRF, TR-FRET, hTRF)功能</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4.2</w:t>
            </w:r>
          </w:p>
        </w:tc>
        <w:tc>
          <w:tcPr>
            <w:tcW w:w="7938" w:type="dxa"/>
            <w:noWrap w:val="0"/>
            <w:vAlign w:val="center"/>
          </w:tcPr>
          <w:p>
            <w:pPr>
              <w:rPr>
                <w:rFonts w:ascii="宋体" w:hAnsi="宋体" w:cs="仿宋"/>
                <w:szCs w:val="21"/>
              </w:rPr>
            </w:pPr>
            <w:r>
              <w:rPr>
                <w:rFonts w:hint="eastAsia" w:ascii="宋体" w:hAnsi="宋体" w:cs="仿宋"/>
                <w:szCs w:val="21"/>
              </w:rPr>
              <w:t>内置式</w:t>
            </w:r>
            <w:r>
              <w:rPr>
                <w:rFonts w:ascii="宋体" w:hAnsi="宋体" w:cs="仿宋"/>
                <w:szCs w:val="21"/>
              </w:rPr>
              <w:t>自动进样器</w:t>
            </w:r>
            <w:r>
              <w:rPr>
                <w:rFonts w:hint="eastAsia" w:ascii="宋体" w:hAnsi="宋体" w:cs="仿宋"/>
                <w:szCs w:val="21"/>
              </w:rPr>
              <w:t>1套</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4.3</w:t>
            </w:r>
          </w:p>
        </w:tc>
        <w:tc>
          <w:tcPr>
            <w:tcW w:w="7938" w:type="dxa"/>
            <w:noWrap w:val="0"/>
            <w:vAlign w:val="center"/>
          </w:tcPr>
          <w:p>
            <w:pPr>
              <w:rPr>
                <w:rFonts w:ascii="宋体" w:hAnsi="宋体" w:cs="仿宋"/>
                <w:szCs w:val="21"/>
              </w:rPr>
            </w:pPr>
            <w:r>
              <w:rPr>
                <w:rFonts w:hint="eastAsia" w:ascii="宋体" w:hAnsi="宋体" w:cs="仿宋"/>
                <w:szCs w:val="21"/>
              </w:rPr>
              <w:t>超微量检测板1个</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4.4</w:t>
            </w:r>
          </w:p>
        </w:tc>
        <w:tc>
          <w:tcPr>
            <w:tcW w:w="7938" w:type="dxa"/>
            <w:noWrap w:val="0"/>
            <w:vAlign w:val="center"/>
          </w:tcPr>
          <w:p>
            <w:pPr>
              <w:rPr>
                <w:rFonts w:ascii="宋体" w:hAnsi="宋体" w:cs="仿宋"/>
                <w:szCs w:val="21"/>
              </w:rPr>
            </w:pPr>
            <w:r>
              <w:rPr>
                <w:rFonts w:hint="eastAsia" w:ascii="宋体" w:hAnsi="宋体" w:cs="仿宋"/>
                <w:szCs w:val="21"/>
              </w:rPr>
              <w:t>配套高级分析软件1套，无安装限制</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4．5</w:t>
            </w:r>
          </w:p>
        </w:tc>
        <w:tc>
          <w:tcPr>
            <w:tcW w:w="7938" w:type="dxa"/>
            <w:noWrap w:val="0"/>
            <w:vAlign w:val="center"/>
          </w:tcPr>
          <w:p>
            <w:pPr>
              <w:rPr>
                <w:rFonts w:ascii="宋体" w:hAnsi="宋体" w:cs="仿宋"/>
                <w:szCs w:val="21"/>
              </w:rPr>
            </w:pPr>
            <w:r>
              <w:rPr>
                <w:rFonts w:hint="eastAsia" w:ascii="宋体" w:hAnsi="宋体" w:cs="仿宋"/>
                <w:szCs w:val="21"/>
              </w:rPr>
              <w:t>电脑一台，配置要求：不低于</w:t>
            </w:r>
            <w:r>
              <w:rPr>
                <w:rFonts w:ascii="宋体" w:hAnsi="宋体" w:cs="仿宋"/>
                <w:szCs w:val="21"/>
              </w:rPr>
              <w:t>64位Win7 SP1或64位Win8.1</w:t>
            </w:r>
            <w:r>
              <w:rPr>
                <w:rFonts w:hint="eastAsia" w:ascii="宋体" w:hAnsi="宋体" w:cs="仿宋"/>
                <w:szCs w:val="21"/>
              </w:rPr>
              <w:t xml:space="preserve"> 操作系统或</w:t>
            </w:r>
            <w:r>
              <w:rPr>
                <w:rFonts w:ascii="宋体" w:hAnsi="宋体" w:cs="仿宋"/>
                <w:szCs w:val="21"/>
              </w:rPr>
              <w:t>64位Win10</w:t>
            </w:r>
            <w:r>
              <w:rPr>
                <w:rFonts w:hint="eastAsia" w:ascii="宋体" w:hAnsi="宋体" w:cs="仿宋"/>
                <w:szCs w:val="21"/>
              </w:rPr>
              <w:t xml:space="preserve"> 操作系统，</w:t>
            </w:r>
            <w:r>
              <w:rPr>
                <w:rFonts w:ascii="宋体" w:hAnsi="宋体" w:cs="仿宋"/>
                <w:szCs w:val="21"/>
              </w:rPr>
              <w:t>四核，2GHz以上</w:t>
            </w:r>
            <w:r>
              <w:rPr>
                <w:rFonts w:hint="eastAsia" w:ascii="宋体" w:hAnsi="宋体" w:cs="仿宋"/>
                <w:szCs w:val="21"/>
              </w:rPr>
              <w:t>CPU，</w:t>
            </w:r>
            <w:r>
              <w:rPr>
                <w:rFonts w:ascii="宋体" w:hAnsi="宋体" w:cs="仿宋"/>
                <w:szCs w:val="21"/>
              </w:rPr>
              <w:t>14G</w:t>
            </w:r>
            <w:r>
              <w:rPr>
                <w:rFonts w:hint="eastAsia" w:ascii="宋体" w:hAnsi="宋体" w:cs="仿宋"/>
                <w:szCs w:val="21"/>
              </w:rPr>
              <w:t>或以上</w:t>
            </w:r>
            <w:r>
              <w:rPr>
                <w:rFonts w:ascii="宋体" w:hAnsi="宋体" w:cs="仿宋"/>
                <w:szCs w:val="21"/>
              </w:rPr>
              <w:t>剩余空间固态硬盘，</w:t>
            </w:r>
            <w:r>
              <w:rPr>
                <w:rFonts w:hint="eastAsia" w:ascii="宋体" w:hAnsi="宋体" w:cs="仿宋"/>
                <w:szCs w:val="21"/>
              </w:rPr>
              <w:t>内存</w:t>
            </w:r>
            <w:r>
              <w:rPr>
                <w:rFonts w:ascii="宋体" w:hAnsi="宋体" w:cs="仿宋"/>
                <w:szCs w:val="21"/>
              </w:rPr>
              <w:t>8G</w:t>
            </w:r>
            <w:r>
              <w:rPr>
                <w:rFonts w:hint="eastAsia" w:ascii="宋体" w:hAnsi="宋体" w:cs="仿宋"/>
                <w:szCs w:val="21"/>
              </w:rPr>
              <w:t>，</w:t>
            </w:r>
            <w:r>
              <w:rPr>
                <w:rFonts w:ascii="宋体" w:hAnsi="宋体" w:cs="仿宋"/>
                <w:szCs w:val="21"/>
              </w:rPr>
              <w:t>USB接口</w:t>
            </w:r>
            <w:r>
              <w:rPr>
                <w:rFonts w:hint="eastAsia" w:ascii="宋体" w:hAnsi="宋体" w:cs="仿宋"/>
                <w:szCs w:val="21"/>
              </w:rPr>
              <w:t>，</w:t>
            </w:r>
            <w:r>
              <w:rPr>
                <w:rFonts w:ascii="宋体" w:hAnsi="宋体" w:cs="仿宋"/>
                <w:szCs w:val="21"/>
              </w:rPr>
              <w:t>光驱</w:t>
            </w:r>
            <w:r>
              <w:rPr>
                <w:rFonts w:hint="eastAsia" w:ascii="宋体" w:hAnsi="宋体" w:cs="仿宋"/>
                <w:szCs w:val="21"/>
              </w:rPr>
              <w:t>，显示器</w:t>
            </w:r>
            <w:r>
              <w:rPr>
                <w:rFonts w:ascii="宋体" w:hAnsi="宋体" w:cs="仿宋"/>
                <w:szCs w:val="21"/>
              </w:rPr>
              <w:t>1280 x 1024分辨率</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五</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Cs w:val="21"/>
              </w:rPr>
            </w:pPr>
            <w:r>
              <w:rPr>
                <w:rFonts w:hint="eastAsia" w:ascii="宋体" w:hAnsi="宋体"/>
                <w:szCs w:val="21"/>
              </w:rPr>
              <w:t>务必填报完整的配套消耗品、耗材的优惠投标价格，如不随附消耗品、耗材报价，视为承诺免费供应；</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Cs w:val="21"/>
              </w:rPr>
            </w:pPr>
            <w:r>
              <w:rPr>
                <w:rFonts w:hint="eastAsia" w:ascii="宋体" w:hAnsi="宋体"/>
                <w:szCs w:val="21"/>
              </w:rPr>
              <w:t xml:space="preserve">提供投标产品的彩页资料、维修手册和操作手册、详细技术指标及生产厂家的售后服务承诺证明；  </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Cs w:val="21"/>
              </w:rPr>
            </w:pPr>
            <w:r>
              <w:rPr>
                <w:rFonts w:hint="eastAsia" w:ascii="宋体" w:hAnsi="宋体"/>
                <w:szCs w:val="21"/>
              </w:rPr>
              <w:t>投标即响应（如中标后）设备安装时提供维修资料及线路图纸；投标文件作为合同附件，二者不一致时由使用方裁定。</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Cs w:val="21"/>
              </w:rPr>
            </w:pPr>
            <w:r>
              <w:rPr>
                <w:rFonts w:hint="eastAsia" w:ascii="宋体" w:hAnsi="宋体"/>
                <w:szCs w:val="21"/>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Cs w:val="21"/>
              </w:rPr>
            </w:pPr>
            <w:r>
              <w:rPr>
                <w:rFonts w:hint="eastAsia" w:ascii="宋体" w:hAnsi="宋体"/>
                <w:szCs w:val="21"/>
              </w:rPr>
              <w:t>安装设备时必须提供操作使用培训与维修技术培训；</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cs="仿宋"/>
                <w:szCs w:val="21"/>
              </w:rPr>
              <w:t>软件终身免费升级</w:t>
            </w:r>
          </w:p>
        </w:tc>
        <w:tc>
          <w:tcPr>
            <w:tcW w:w="992" w:type="dxa"/>
            <w:noWrap w:val="0"/>
            <w:vAlign w:val="top"/>
          </w:tcPr>
          <w:p>
            <w:pPr>
              <w:rPr>
                <w:rFonts w:ascii="宋体" w:hAnsi="宋体"/>
                <w:szCs w:val="21"/>
              </w:rPr>
            </w:pPr>
          </w:p>
        </w:tc>
      </w:tr>
      <w:tr>
        <w:tblPrEx>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cs="仿宋"/>
                <w:szCs w:val="21"/>
              </w:rPr>
              <w:t>保证零配件供应时间不少于8年。</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Cs w:val="21"/>
              </w:rPr>
            </w:pPr>
            <w:r>
              <w:rPr>
                <w:rFonts w:hint="eastAsia" w:ascii="宋体" w:hAnsi="宋体"/>
                <w:szCs w:val="21"/>
              </w:rPr>
              <w:t>提供 ≥ 1  年原厂保修，并出具原厂的保修证明。</w:t>
            </w:r>
          </w:p>
        </w:tc>
        <w:tc>
          <w:tcPr>
            <w:tcW w:w="992" w:type="dxa"/>
            <w:noWrap w:val="0"/>
            <w:vAlign w:val="center"/>
          </w:tcPr>
          <w:p>
            <w:pPr>
              <w:rPr>
                <w:rFonts w:ascii="宋体" w:hAnsi="宋体"/>
                <w:szCs w:val="21"/>
              </w:rPr>
            </w:pPr>
          </w:p>
        </w:tc>
      </w:tr>
    </w:tbl>
    <w:p/>
    <w:p>
      <w:pPr>
        <w:ind w:firstLine="472" w:firstLineChars="196"/>
        <w:rPr>
          <w:rFonts w:ascii="宋体" w:hAnsi="宋体"/>
          <w:b/>
          <w:color w:val="000000"/>
          <w:sz w:val="24"/>
        </w:rPr>
      </w:pPr>
      <w:r>
        <w:rPr>
          <w:rFonts w:hint="eastAsia" w:ascii="宋体" w:hAnsi="宋体"/>
          <w:b/>
          <w:color w:val="000000"/>
          <w:sz w:val="24"/>
        </w:rPr>
        <w:t>标项004                                采购单位:</w:t>
      </w:r>
      <w:r>
        <w:rPr>
          <w:rFonts w:ascii="宋体" w:hAnsi="宋体"/>
          <w:b/>
          <w:color w:val="000000"/>
          <w:sz w:val="24"/>
        </w:rPr>
        <w:t xml:space="preserve"> </w:t>
      </w:r>
      <w:r>
        <w:rPr>
          <w:rFonts w:hint="eastAsia" w:ascii="宋体" w:hAnsi="宋体"/>
          <w:b/>
          <w:color w:val="000000"/>
          <w:sz w:val="24"/>
        </w:rPr>
        <w:t>杭州市中医院</w:t>
      </w:r>
    </w:p>
    <w:p>
      <w:pPr>
        <w:jc w:val="center"/>
        <w:rPr>
          <w:rFonts w:ascii="宋体" w:hAnsi="宋体" w:cs="宋体"/>
          <w:b/>
          <w:bCs/>
          <w:color w:val="000000"/>
          <w:sz w:val="28"/>
          <w:szCs w:val="28"/>
        </w:rPr>
      </w:pPr>
      <w:r>
        <w:rPr>
          <w:rFonts w:hint="eastAsia" w:ascii="宋体" w:hAnsi="宋体" w:cs="宋体"/>
          <w:b/>
          <w:bCs/>
          <w:color w:val="000000"/>
          <w:sz w:val="28"/>
          <w:szCs w:val="28"/>
        </w:rPr>
        <w:t>设备名称：Q开关皮肤色素激光仪</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产地：允许进口</w:t>
            </w:r>
            <w:r>
              <w:rPr>
                <w:rFonts w:ascii="宋体" w:hAnsi="宋体"/>
                <w:b/>
                <w:kern w:val="0"/>
                <w:szCs w:val="21"/>
              </w:rPr>
              <w:t xml:space="preserve">     </w:t>
            </w:r>
            <w:r>
              <w:rPr>
                <w:rFonts w:hint="eastAsia" w:ascii="宋体" w:hAnsi="宋体"/>
                <w:b/>
                <w:kern w:val="0"/>
                <w:szCs w:val="21"/>
              </w:rPr>
              <w:t>数量：1台</w:t>
            </w:r>
            <w:r>
              <w:rPr>
                <w:rFonts w:ascii="宋体" w:hAnsi="宋体"/>
                <w:b/>
                <w:kern w:val="0"/>
                <w:szCs w:val="21"/>
              </w:rPr>
              <w:t xml:space="preserve">    </w:t>
            </w:r>
            <w:r>
              <w:rPr>
                <w:rFonts w:hint="eastAsia" w:ascii="宋体" w:hAnsi="宋体"/>
                <w:b/>
                <w:kern w:val="0"/>
                <w:szCs w:val="21"/>
              </w:rPr>
              <w:t xml:space="preserve">预算单价：120万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kern w:val="0"/>
                <w:szCs w:val="21"/>
              </w:rPr>
              <w:t>用于治疗太田痣、文身、雀斑、咖啡斑、脂溢性角化、黄褐斑、褐青色痣、老年斑等；红色，黑色，深蓝色纹身等</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1</w:t>
            </w:r>
          </w:p>
        </w:tc>
        <w:tc>
          <w:tcPr>
            <w:tcW w:w="7938" w:type="dxa"/>
            <w:noWrap w:val="0"/>
            <w:vAlign w:val="center"/>
          </w:tcPr>
          <w:p>
            <w:pPr>
              <w:rPr>
                <w:rFonts w:ascii="宋体" w:hAnsi="宋体" w:cs="仿宋"/>
                <w:szCs w:val="21"/>
              </w:rPr>
            </w:pPr>
            <w:r>
              <w:rPr>
                <w:rFonts w:hint="eastAsia" w:ascii="宋体" w:hAnsi="宋体" w:cs="仿宋"/>
                <w:szCs w:val="21"/>
              </w:rPr>
              <w:t>工作模式：</w:t>
            </w:r>
            <w:r>
              <w:rPr>
                <w:rFonts w:ascii="宋体" w:hAnsi="宋体" w:cs="仿宋"/>
                <w:szCs w:val="21"/>
              </w:rPr>
              <w:t>Q</w:t>
            </w:r>
            <w:r>
              <w:rPr>
                <w:rFonts w:hint="eastAsia" w:ascii="宋体" w:hAnsi="宋体" w:cs="仿宋"/>
                <w:szCs w:val="21"/>
              </w:rPr>
              <w:t>开关模式；</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2</w:t>
            </w:r>
          </w:p>
        </w:tc>
        <w:tc>
          <w:tcPr>
            <w:tcW w:w="7938" w:type="dxa"/>
            <w:noWrap w:val="0"/>
            <w:vAlign w:val="center"/>
          </w:tcPr>
          <w:p>
            <w:pPr>
              <w:rPr>
                <w:rFonts w:ascii="宋体" w:hAnsi="宋体" w:cs="仿宋"/>
                <w:szCs w:val="21"/>
              </w:rPr>
            </w:pPr>
            <w:r>
              <w:rPr>
                <w:rFonts w:hint="eastAsia" w:ascii="宋体" w:hAnsi="宋体" w:cs="仿宋"/>
                <w:szCs w:val="21"/>
              </w:rPr>
              <w:t>设备操作方便，激光重复率高；</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w:t>
            </w:r>
          </w:p>
        </w:tc>
        <w:tc>
          <w:tcPr>
            <w:tcW w:w="7938" w:type="dxa"/>
            <w:noWrap w:val="0"/>
            <w:vAlign w:val="center"/>
          </w:tcPr>
          <w:p>
            <w:pPr>
              <w:rPr>
                <w:rFonts w:ascii="宋体" w:hAnsi="宋体" w:cs="仿宋"/>
                <w:szCs w:val="21"/>
              </w:rPr>
            </w:pPr>
            <w:r>
              <w:rPr>
                <w:rFonts w:hint="eastAsia" w:ascii="宋体" w:hAnsi="宋体" w:cs="仿宋"/>
                <w:szCs w:val="21"/>
              </w:rPr>
              <w:t>设备性能稳定，使用寿命长，无消耗品；</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w:t>
            </w:r>
          </w:p>
        </w:tc>
        <w:tc>
          <w:tcPr>
            <w:tcW w:w="7938" w:type="dxa"/>
            <w:noWrap w:val="0"/>
            <w:vAlign w:val="center"/>
          </w:tcPr>
          <w:p>
            <w:pPr>
              <w:rPr>
                <w:rFonts w:ascii="宋体" w:hAnsi="宋体" w:cs="仿宋"/>
                <w:szCs w:val="21"/>
              </w:rPr>
            </w:pPr>
            <w:r>
              <w:rPr>
                <w:rFonts w:hint="eastAsia" w:ascii="宋体" w:hAnsi="宋体" w:cs="仿宋"/>
                <w:szCs w:val="21"/>
              </w:rPr>
              <w:t>术中出血少，术后恢复快，热损伤小；</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5</w:t>
            </w:r>
          </w:p>
        </w:tc>
        <w:tc>
          <w:tcPr>
            <w:tcW w:w="7938" w:type="dxa"/>
            <w:noWrap w:val="0"/>
            <w:vAlign w:val="center"/>
          </w:tcPr>
          <w:p>
            <w:pPr>
              <w:rPr>
                <w:rFonts w:ascii="宋体" w:hAnsi="宋体" w:cs="仿宋"/>
                <w:szCs w:val="21"/>
              </w:rPr>
            </w:pPr>
            <w:r>
              <w:rPr>
                <w:rFonts w:hint="eastAsia" w:ascii="宋体" w:hAnsi="宋体" w:cs="仿宋"/>
                <w:szCs w:val="21"/>
              </w:rPr>
              <w:t>技术参数：</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6</w:t>
            </w:r>
          </w:p>
        </w:tc>
        <w:tc>
          <w:tcPr>
            <w:tcW w:w="7938" w:type="dxa"/>
            <w:noWrap w:val="0"/>
            <w:vAlign w:val="center"/>
          </w:tcPr>
          <w:p>
            <w:pPr>
              <w:rPr>
                <w:rFonts w:ascii="宋体" w:hAnsi="宋体" w:cs="仿宋"/>
                <w:szCs w:val="21"/>
              </w:rPr>
            </w:pPr>
            <w:r>
              <w:rPr>
                <w:rFonts w:hint="eastAsia" w:ascii="宋体" w:hAnsi="宋体" w:cs="仿宋"/>
                <w:szCs w:val="21"/>
              </w:rPr>
              <w:t>激光输出波长：</w:t>
            </w:r>
            <w:r>
              <w:rPr>
                <w:rFonts w:ascii="宋体" w:hAnsi="宋体" w:cs="仿宋"/>
                <w:szCs w:val="21"/>
              </w:rPr>
              <w:t xml:space="preserve"> 1064nm</w:t>
            </w:r>
            <w:r>
              <w:rPr>
                <w:rFonts w:hint="eastAsia" w:ascii="宋体" w:hAnsi="宋体" w:cs="仿宋"/>
                <w:szCs w:val="21"/>
              </w:rPr>
              <w:t>、</w:t>
            </w:r>
            <w:r>
              <w:rPr>
                <w:rFonts w:ascii="宋体" w:hAnsi="宋体" w:cs="仿宋"/>
                <w:szCs w:val="21"/>
              </w:rPr>
              <w:t>532nm</w:t>
            </w:r>
          </w:p>
        </w:tc>
        <w:tc>
          <w:tcPr>
            <w:tcW w:w="992" w:type="dxa"/>
            <w:noWrap w:val="0"/>
            <w:vAlign w:val="center"/>
          </w:tcPr>
          <w:p>
            <w:pPr>
              <w:widowControl/>
              <w:jc w:val="left"/>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7</w:t>
            </w:r>
          </w:p>
        </w:tc>
        <w:tc>
          <w:tcPr>
            <w:tcW w:w="7938" w:type="dxa"/>
            <w:noWrap w:val="0"/>
            <w:vAlign w:val="center"/>
          </w:tcPr>
          <w:p>
            <w:pPr>
              <w:rPr>
                <w:rFonts w:ascii="宋体" w:hAnsi="宋体" w:cs="仿宋"/>
                <w:szCs w:val="21"/>
              </w:rPr>
            </w:pPr>
            <w:r>
              <w:rPr>
                <w:rFonts w:hint="eastAsia" w:ascii="宋体" w:hAnsi="宋体" w:cs="仿宋"/>
                <w:szCs w:val="21"/>
              </w:rPr>
              <w:t>激光类型：</w:t>
            </w:r>
            <w:r>
              <w:rPr>
                <w:rFonts w:ascii="宋体" w:hAnsi="宋体" w:cs="仿宋"/>
                <w:szCs w:val="21"/>
              </w:rPr>
              <w:t xml:space="preserve"> Q</w:t>
            </w:r>
            <w:r>
              <w:rPr>
                <w:rFonts w:hint="eastAsia" w:ascii="宋体" w:hAnsi="宋体" w:cs="仿宋"/>
                <w:szCs w:val="21"/>
              </w:rPr>
              <w:t>开关</w:t>
            </w:r>
            <w:r>
              <w:rPr>
                <w:rFonts w:ascii="宋体" w:hAnsi="宋体" w:cs="仿宋"/>
                <w:szCs w:val="21"/>
              </w:rPr>
              <w:t>Nd</w:t>
            </w:r>
            <w:r>
              <w:rPr>
                <w:rFonts w:hint="eastAsia" w:ascii="宋体" w:hAnsi="宋体" w:cs="仿宋"/>
                <w:szCs w:val="21"/>
              </w:rPr>
              <w:t>：</w:t>
            </w:r>
            <w:r>
              <w:rPr>
                <w:rFonts w:ascii="宋体" w:hAnsi="宋体" w:cs="仿宋"/>
                <w:szCs w:val="21"/>
              </w:rPr>
              <w:t>YAG</w:t>
            </w:r>
            <w:r>
              <w:rPr>
                <w:rFonts w:hint="eastAsia" w:ascii="宋体" w:hAnsi="宋体" w:cs="仿宋"/>
                <w:szCs w:val="21"/>
              </w:rPr>
              <w:t>激光</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8</w:t>
            </w:r>
          </w:p>
        </w:tc>
        <w:tc>
          <w:tcPr>
            <w:tcW w:w="7938" w:type="dxa"/>
            <w:noWrap w:val="0"/>
            <w:vAlign w:val="center"/>
          </w:tcPr>
          <w:p>
            <w:pPr>
              <w:rPr>
                <w:rFonts w:ascii="宋体" w:hAnsi="宋体" w:cs="仿宋"/>
                <w:szCs w:val="21"/>
              </w:rPr>
            </w:pPr>
            <w:r>
              <w:rPr>
                <w:rFonts w:hint="eastAsia" w:ascii="宋体" w:hAnsi="宋体" w:cs="仿宋"/>
                <w:szCs w:val="21"/>
              </w:rPr>
              <w:t>光斑大小：可调，最大光斑直径≥</w:t>
            </w:r>
            <w:r>
              <w:rPr>
                <w:rFonts w:ascii="宋体" w:hAnsi="宋体" w:cs="仿宋"/>
                <w:szCs w:val="21"/>
              </w:rPr>
              <w:t>10</w:t>
            </w:r>
            <w:r>
              <w:rPr>
                <w:rFonts w:hint="eastAsia" w:ascii="宋体" w:hAnsi="宋体" w:cs="仿宋"/>
                <w:szCs w:val="21"/>
              </w:rPr>
              <w:t>mm</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9</w:t>
            </w:r>
          </w:p>
        </w:tc>
        <w:tc>
          <w:tcPr>
            <w:tcW w:w="7938" w:type="dxa"/>
            <w:noWrap w:val="0"/>
            <w:vAlign w:val="center"/>
          </w:tcPr>
          <w:p>
            <w:pPr>
              <w:rPr>
                <w:rFonts w:ascii="宋体" w:hAnsi="宋体" w:cs="仿宋"/>
                <w:szCs w:val="21"/>
              </w:rPr>
            </w:pPr>
            <w:r>
              <w:rPr>
                <w:rFonts w:hint="eastAsia" w:ascii="宋体" w:hAnsi="宋体" w:cs="仿宋"/>
                <w:szCs w:val="21"/>
              </w:rPr>
              <w:t>重复频率：可调，最大要求≧</w:t>
            </w:r>
            <w:r>
              <w:rPr>
                <w:rFonts w:ascii="宋体" w:hAnsi="宋体" w:cs="仿宋"/>
                <w:szCs w:val="21"/>
              </w:rPr>
              <w:t>10HZ</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10</w:t>
            </w:r>
          </w:p>
        </w:tc>
        <w:tc>
          <w:tcPr>
            <w:tcW w:w="7938" w:type="dxa"/>
            <w:noWrap w:val="0"/>
            <w:vAlign w:val="center"/>
          </w:tcPr>
          <w:p>
            <w:pPr>
              <w:rPr>
                <w:rFonts w:ascii="宋体" w:hAnsi="宋体" w:cs="仿宋"/>
                <w:szCs w:val="21"/>
              </w:rPr>
            </w:pPr>
            <w:r>
              <w:rPr>
                <w:rFonts w:hint="eastAsia" w:ascii="宋体" w:hAnsi="宋体" w:cs="仿宋"/>
                <w:szCs w:val="21"/>
              </w:rPr>
              <w:t>脉冲宽度：≤</w:t>
            </w:r>
            <w:r>
              <w:rPr>
                <w:rFonts w:ascii="宋体" w:hAnsi="宋体" w:cs="仿宋"/>
                <w:szCs w:val="21"/>
              </w:rPr>
              <w:t xml:space="preserve"> 13ns</w:t>
            </w:r>
          </w:p>
        </w:tc>
        <w:tc>
          <w:tcPr>
            <w:tcW w:w="992" w:type="dxa"/>
            <w:noWrap w:val="0"/>
            <w:vAlign w:val="center"/>
          </w:tcPr>
          <w:p>
            <w:pPr>
              <w:widowControl/>
              <w:jc w:val="left"/>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11</w:t>
            </w:r>
          </w:p>
        </w:tc>
        <w:tc>
          <w:tcPr>
            <w:tcW w:w="7938" w:type="dxa"/>
            <w:noWrap w:val="0"/>
            <w:vAlign w:val="center"/>
          </w:tcPr>
          <w:p>
            <w:pPr>
              <w:rPr>
                <w:rFonts w:ascii="宋体" w:hAnsi="宋体" w:cs="仿宋"/>
                <w:szCs w:val="21"/>
              </w:rPr>
            </w:pPr>
            <w:r>
              <w:rPr>
                <w:rFonts w:hint="eastAsia" w:ascii="宋体" w:hAnsi="宋体" w:cs="仿宋"/>
                <w:szCs w:val="21"/>
              </w:rPr>
              <w:t>操作系统：液晶显示屏，智能化操作系统；</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12</w:t>
            </w:r>
          </w:p>
        </w:tc>
        <w:tc>
          <w:tcPr>
            <w:tcW w:w="7938" w:type="dxa"/>
            <w:noWrap w:val="0"/>
            <w:vAlign w:val="center"/>
          </w:tcPr>
          <w:p>
            <w:pPr>
              <w:rPr>
                <w:rFonts w:ascii="宋体" w:hAnsi="宋体" w:cs="仿宋"/>
                <w:szCs w:val="21"/>
              </w:rPr>
            </w:pPr>
            <w:r>
              <w:rPr>
                <w:rFonts w:hint="eastAsia" w:ascii="宋体" w:hAnsi="宋体" w:cs="仿宋"/>
                <w:szCs w:val="21"/>
              </w:rPr>
              <w:t>传输方式：七节臂传输</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13</w:t>
            </w:r>
          </w:p>
        </w:tc>
        <w:tc>
          <w:tcPr>
            <w:tcW w:w="7938" w:type="dxa"/>
            <w:noWrap w:val="0"/>
            <w:vAlign w:val="center"/>
          </w:tcPr>
          <w:p>
            <w:pPr>
              <w:rPr>
                <w:rFonts w:ascii="宋体" w:hAnsi="宋体" w:cs="仿宋"/>
                <w:szCs w:val="21"/>
              </w:rPr>
            </w:pPr>
            <w:r>
              <w:rPr>
                <w:rFonts w:hint="eastAsia" w:ascii="宋体" w:hAnsi="宋体" w:cs="仿宋"/>
                <w:szCs w:val="21"/>
              </w:rPr>
              <w:t>指示灯：具备</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14</w:t>
            </w:r>
          </w:p>
        </w:tc>
        <w:tc>
          <w:tcPr>
            <w:tcW w:w="7938" w:type="dxa"/>
            <w:noWrap w:val="0"/>
            <w:vAlign w:val="center"/>
          </w:tcPr>
          <w:p>
            <w:pPr>
              <w:rPr>
                <w:rFonts w:ascii="宋体" w:hAnsi="宋体" w:cs="仿宋"/>
                <w:szCs w:val="21"/>
              </w:rPr>
            </w:pPr>
            <w:r>
              <w:rPr>
                <w:rFonts w:hint="eastAsia" w:ascii="宋体" w:hAnsi="宋体" w:cs="仿宋"/>
                <w:szCs w:val="21"/>
              </w:rPr>
              <w:t>瞄准光：具备</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15</w:t>
            </w:r>
          </w:p>
        </w:tc>
        <w:tc>
          <w:tcPr>
            <w:tcW w:w="7938" w:type="dxa"/>
            <w:noWrap w:val="0"/>
            <w:vAlign w:val="center"/>
          </w:tcPr>
          <w:p>
            <w:pPr>
              <w:rPr>
                <w:rFonts w:ascii="宋体" w:hAnsi="宋体" w:cs="仿宋"/>
                <w:szCs w:val="21"/>
              </w:rPr>
            </w:pPr>
            <w:r>
              <w:rPr>
                <w:rFonts w:hint="eastAsia" w:ascii="宋体" w:hAnsi="宋体" w:cs="仿宋"/>
                <w:szCs w:val="21"/>
              </w:rPr>
              <w:t>脉冲控制：脚控开关</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16</w:t>
            </w:r>
          </w:p>
        </w:tc>
        <w:tc>
          <w:tcPr>
            <w:tcW w:w="7938" w:type="dxa"/>
            <w:noWrap w:val="0"/>
            <w:vAlign w:val="center"/>
          </w:tcPr>
          <w:p>
            <w:pPr>
              <w:rPr>
                <w:rFonts w:ascii="宋体" w:hAnsi="宋体" w:cs="仿宋"/>
                <w:szCs w:val="21"/>
              </w:rPr>
            </w:pPr>
            <w:r>
              <w:rPr>
                <w:rFonts w:hint="eastAsia" w:ascii="宋体" w:hAnsi="宋体" w:cs="仿宋"/>
                <w:szCs w:val="21"/>
              </w:rPr>
              <w:t>激光器：采用</w:t>
            </w:r>
            <w:r>
              <w:rPr>
                <w:rFonts w:ascii="宋体" w:hAnsi="宋体" w:cs="仿宋"/>
                <w:szCs w:val="21"/>
              </w:rPr>
              <w:t>DR</w:t>
            </w:r>
            <w:r>
              <w:rPr>
                <w:rFonts w:hint="eastAsia" w:ascii="宋体" w:hAnsi="宋体" w:cs="仿宋"/>
                <w:szCs w:val="21"/>
              </w:rPr>
              <w:t>双激光器技术</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17</w:t>
            </w:r>
          </w:p>
        </w:tc>
        <w:tc>
          <w:tcPr>
            <w:tcW w:w="7938" w:type="dxa"/>
            <w:noWrap w:val="0"/>
            <w:vAlign w:val="center"/>
          </w:tcPr>
          <w:p>
            <w:pPr>
              <w:rPr>
                <w:rFonts w:ascii="宋体" w:hAnsi="宋体" w:cs="仿宋"/>
                <w:szCs w:val="21"/>
              </w:rPr>
            </w:pPr>
            <w:r>
              <w:rPr>
                <w:rFonts w:hint="eastAsia" w:ascii="宋体" w:hAnsi="宋体" w:cs="仿宋"/>
                <w:szCs w:val="21"/>
              </w:rPr>
              <w:t>具备平行光斑技术</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18</w:t>
            </w:r>
          </w:p>
        </w:tc>
        <w:tc>
          <w:tcPr>
            <w:tcW w:w="7938" w:type="dxa"/>
            <w:noWrap w:val="0"/>
            <w:vAlign w:val="center"/>
          </w:tcPr>
          <w:p>
            <w:pPr>
              <w:rPr>
                <w:rFonts w:ascii="宋体" w:hAnsi="宋体" w:cs="仿宋"/>
                <w:szCs w:val="21"/>
              </w:rPr>
            </w:pPr>
            <w:r>
              <w:rPr>
                <w:rFonts w:hint="eastAsia" w:ascii="宋体" w:hAnsi="宋体" w:cs="仿宋"/>
                <w:szCs w:val="21"/>
              </w:rPr>
              <w:t>平帽技术均峰值比≦</w:t>
            </w:r>
            <w:r>
              <w:rPr>
                <w:rFonts w:ascii="宋体" w:hAnsi="宋体" w:cs="仿宋"/>
                <w:szCs w:val="21"/>
              </w:rPr>
              <w:t>1:1.33</w:t>
            </w:r>
          </w:p>
        </w:tc>
        <w:tc>
          <w:tcPr>
            <w:tcW w:w="992" w:type="dxa"/>
            <w:noWrap w:val="0"/>
            <w:vAlign w:val="center"/>
          </w:tcPr>
          <w:p>
            <w:pPr>
              <w:widowControl/>
              <w:jc w:val="left"/>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19</w:t>
            </w:r>
          </w:p>
        </w:tc>
        <w:tc>
          <w:tcPr>
            <w:tcW w:w="7938" w:type="dxa"/>
            <w:noWrap w:val="0"/>
            <w:vAlign w:val="center"/>
          </w:tcPr>
          <w:p>
            <w:pPr>
              <w:rPr>
                <w:rFonts w:ascii="宋体" w:hAnsi="宋体" w:cs="仿宋"/>
                <w:szCs w:val="21"/>
              </w:rPr>
            </w:pPr>
            <w:r>
              <w:rPr>
                <w:rFonts w:hint="eastAsia" w:ascii="宋体" w:hAnsi="宋体" w:cs="仿宋"/>
                <w:szCs w:val="21"/>
              </w:rPr>
              <w:t>具备真实能量检测功能，</w:t>
            </w:r>
          </w:p>
        </w:tc>
        <w:tc>
          <w:tcPr>
            <w:tcW w:w="992" w:type="dxa"/>
            <w:noWrap w:val="0"/>
            <w:vAlign w:val="center"/>
          </w:tcPr>
          <w:p>
            <w:pPr>
              <w:widowControl/>
              <w:jc w:val="left"/>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20</w:t>
            </w:r>
          </w:p>
        </w:tc>
        <w:tc>
          <w:tcPr>
            <w:tcW w:w="7938" w:type="dxa"/>
            <w:noWrap w:val="0"/>
            <w:vAlign w:val="center"/>
          </w:tcPr>
          <w:p>
            <w:pPr>
              <w:rPr>
                <w:rFonts w:ascii="宋体" w:hAnsi="宋体" w:cs="仿宋"/>
                <w:szCs w:val="21"/>
              </w:rPr>
            </w:pPr>
            <w:r>
              <w:rPr>
                <w:rFonts w:hint="eastAsia" w:ascii="宋体" w:hAnsi="宋体" w:cs="仿宋"/>
                <w:szCs w:val="21"/>
              </w:rPr>
              <w:t>具备超高斯技术</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21</w:t>
            </w:r>
          </w:p>
        </w:tc>
        <w:tc>
          <w:tcPr>
            <w:tcW w:w="7938" w:type="dxa"/>
            <w:noWrap w:val="0"/>
            <w:vAlign w:val="center"/>
          </w:tcPr>
          <w:p>
            <w:pPr>
              <w:rPr>
                <w:rFonts w:ascii="宋体" w:hAnsi="宋体" w:cs="仿宋"/>
                <w:szCs w:val="21"/>
              </w:rPr>
            </w:pPr>
            <w:r>
              <w:rPr>
                <w:rFonts w:hint="eastAsia" w:ascii="宋体" w:hAnsi="宋体" w:cs="仿宋"/>
                <w:szCs w:val="21"/>
              </w:rPr>
              <w:t>具备NPM柔脉冲技术</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w:t>
            </w:r>
          </w:p>
        </w:tc>
        <w:tc>
          <w:tcPr>
            <w:tcW w:w="7938" w:type="dxa"/>
            <w:noWrap w:val="0"/>
            <w:vAlign w:val="center"/>
          </w:tcPr>
          <w:p>
            <w:pPr>
              <w:rPr>
                <w:rFonts w:ascii="宋体" w:hAnsi="宋体" w:cs="仿宋"/>
                <w:szCs w:val="21"/>
              </w:rPr>
            </w:pPr>
            <w:r>
              <w:rPr>
                <w:rFonts w:hint="eastAsia" w:ascii="宋体" w:hAnsi="宋体" w:cs="仿宋"/>
                <w:szCs w:val="21"/>
              </w:rPr>
              <w:t>主机 1台</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2</w:t>
            </w:r>
          </w:p>
        </w:tc>
        <w:tc>
          <w:tcPr>
            <w:tcW w:w="7938" w:type="dxa"/>
            <w:noWrap w:val="0"/>
            <w:vAlign w:val="center"/>
          </w:tcPr>
          <w:p>
            <w:pPr>
              <w:rPr>
                <w:rFonts w:ascii="宋体" w:hAnsi="宋体" w:cs="仿宋"/>
                <w:szCs w:val="21"/>
              </w:rPr>
            </w:pPr>
            <w:r>
              <w:rPr>
                <w:rFonts w:hint="eastAsia" w:ascii="宋体" w:hAnsi="宋体" w:cs="仿宋"/>
                <w:szCs w:val="21"/>
              </w:rPr>
              <w:t>调Q 开关1064/532nm激光治疗手柄 1个</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w:t>
            </w:r>
          </w:p>
        </w:tc>
        <w:tc>
          <w:tcPr>
            <w:tcW w:w="7938" w:type="dxa"/>
            <w:noWrap w:val="0"/>
            <w:vAlign w:val="center"/>
          </w:tcPr>
          <w:p>
            <w:pPr>
              <w:rPr>
                <w:rFonts w:ascii="宋体" w:hAnsi="宋体" w:cs="仿宋"/>
                <w:szCs w:val="21"/>
              </w:rPr>
            </w:pPr>
            <w:r>
              <w:rPr>
                <w:rFonts w:ascii="宋体" w:hAnsi="宋体" w:cs="仿宋"/>
                <w:szCs w:val="21"/>
              </w:rPr>
              <w:t>导光臂</w:t>
            </w:r>
            <w:r>
              <w:rPr>
                <w:rFonts w:hint="eastAsia" w:ascii="宋体" w:hAnsi="宋体" w:cs="仿宋"/>
                <w:szCs w:val="21"/>
              </w:rPr>
              <w:t xml:space="preserve"> </w:t>
            </w:r>
            <w:r>
              <w:rPr>
                <w:rFonts w:ascii="宋体" w:hAnsi="宋体" w:cs="仿宋"/>
                <w:szCs w:val="21"/>
              </w:rPr>
              <w:t>(含</w:t>
            </w:r>
            <w:r>
              <w:rPr>
                <w:rFonts w:hint="eastAsia" w:ascii="宋体" w:hAnsi="宋体" w:cs="仿宋"/>
                <w:szCs w:val="21"/>
              </w:rPr>
              <w:t>平衡锤</w:t>
            </w:r>
            <w:r>
              <w:rPr>
                <w:rFonts w:ascii="宋体" w:hAnsi="宋体" w:cs="仿宋"/>
                <w:szCs w:val="21"/>
              </w:rPr>
              <w:t>)</w:t>
            </w:r>
            <w:r>
              <w:rPr>
                <w:rFonts w:hint="eastAsia" w:ascii="宋体" w:hAnsi="宋体" w:cs="仿宋"/>
                <w:szCs w:val="21"/>
              </w:rPr>
              <w:t xml:space="preserve"> 1套</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w:t>
            </w:r>
          </w:p>
        </w:tc>
        <w:tc>
          <w:tcPr>
            <w:tcW w:w="7938" w:type="dxa"/>
            <w:noWrap w:val="0"/>
            <w:vAlign w:val="center"/>
          </w:tcPr>
          <w:p>
            <w:pPr>
              <w:rPr>
                <w:rFonts w:ascii="宋体" w:hAnsi="宋体" w:cs="仿宋"/>
                <w:szCs w:val="21"/>
              </w:rPr>
            </w:pPr>
            <w:r>
              <w:rPr>
                <w:rFonts w:hint="eastAsia" w:ascii="宋体" w:hAnsi="宋体" w:cs="仿宋"/>
                <w:szCs w:val="21"/>
              </w:rPr>
              <w:t>脚踏开关 1个</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5</w:t>
            </w:r>
          </w:p>
        </w:tc>
        <w:tc>
          <w:tcPr>
            <w:tcW w:w="7938" w:type="dxa"/>
            <w:noWrap w:val="0"/>
            <w:vAlign w:val="center"/>
          </w:tcPr>
          <w:p>
            <w:pPr>
              <w:rPr>
                <w:rFonts w:ascii="宋体" w:hAnsi="宋体" w:cs="仿宋"/>
                <w:szCs w:val="21"/>
              </w:rPr>
            </w:pPr>
            <w:r>
              <w:rPr>
                <w:rFonts w:hint="eastAsia" w:ascii="宋体" w:hAnsi="宋体" w:cs="仿宋"/>
                <w:szCs w:val="21"/>
              </w:rPr>
              <w:t>设备钥匙 2个</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6</w:t>
            </w:r>
          </w:p>
        </w:tc>
        <w:tc>
          <w:tcPr>
            <w:tcW w:w="7938" w:type="dxa"/>
            <w:noWrap w:val="0"/>
            <w:vAlign w:val="top"/>
          </w:tcPr>
          <w:p>
            <w:pPr>
              <w:rPr>
                <w:rFonts w:ascii="宋体" w:hAnsi="宋体" w:cs="仿宋"/>
                <w:szCs w:val="21"/>
              </w:rPr>
            </w:pPr>
            <w:r>
              <w:rPr>
                <w:rFonts w:hint="eastAsia" w:ascii="宋体" w:hAnsi="宋体" w:cs="仿宋"/>
                <w:szCs w:val="21"/>
              </w:rPr>
              <w:t>外置互锁连接器 1个</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7</w:t>
            </w:r>
          </w:p>
        </w:tc>
        <w:tc>
          <w:tcPr>
            <w:tcW w:w="7938" w:type="dxa"/>
            <w:noWrap w:val="0"/>
            <w:vAlign w:val="top"/>
          </w:tcPr>
          <w:p>
            <w:pPr>
              <w:widowControl/>
              <w:spacing w:line="280" w:lineRule="exact"/>
              <w:jc w:val="left"/>
              <w:rPr>
                <w:rFonts w:ascii="宋体" w:hAnsi="宋体"/>
                <w:kern w:val="0"/>
                <w:szCs w:val="21"/>
              </w:rPr>
            </w:pPr>
            <w:r>
              <w:rPr>
                <w:rFonts w:hint="eastAsia" w:ascii="宋体" w:hAnsi="宋体"/>
                <w:kern w:val="0"/>
                <w:szCs w:val="21"/>
              </w:rPr>
              <w:t>激光警示标识 1套</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8</w:t>
            </w:r>
          </w:p>
        </w:tc>
        <w:tc>
          <w:tcPr>
            <w:tcW w:w="7938" w:type="dxa"/>
            <w:noWrap w:val="0"/>
            <w:vAlign w:val="top"/>
          </w:tcPr>
          <w:p>
            <w:pPr>
              <w:widowControl/>
              <w:spacing w:line="280" w:lineRule="exact"/>
              <w:jc w:val="left"/>
              <w:rPr>
                <w:rFonts w:ascii="宋体" w:hAnsi="宋体"/>
                <w:kern w:val="0"/>
                <w:szCs w:val="21"/>
              </w:rPr>
            </w:pPr>
            <w:r>
              <w:rPr>
                <w:rFonts w:hint="eastAsia" w:ascii="宋体" w:hAnsi="宋体"/>
                <w:kern w:val="0"/>
                <w:szCs w:val="21"/>
              </w:rPr>
              <w:t>患者防护眼镜 1个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9</w:t>
            </w:r>
          </w:p>
        </w:tc>
        <w:tc>
          <w:tcPr>
            <w:tcW w:w="7938" w:type="dxa"/>
            <w:noWrap w:val="0"/>
            <w:vAlign w:val="top"/>
          </w:tcPr>
          <w:p>
            <w:pPr>
              <w:widowControl/>
              <w:spacing w:line="280" w:lineRule="exact"/>
              <w:jc w:val="left"/>
              <w:rPr>
                <w:rFonts w:ascii="宋体" w:hAnsi="宋体"/>
                <w:kern w:val="0"/>
                <w:szCs w:val="21"/>
              </w:rPr>
            </w:pPr>
            <w:r>
              <w:rPr>
                <w:rFonts w:hint="eastAsia" w:ascii="宋体" w:hAnsi="宋体"/>
                <w:kern w:val="0"/>
                <w:szCs w:val="21"/>
              </w:rPr>
              <w:t>激光防护眼镜 2个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五</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Cs w:val="21"/>
              </w:rPr>
            </w:pPr>
            <w:r>
              <w:rPr>
                <w:rFonts w:hint="eastAsia" w:ascii="宋体" w:hAnsi="宋体"/>
                <w:szCs w:val="21"/>
              </w:rPr>
              <w:t>务必填报完整的配套消耗品、耗材的优惠投标价格，并提供相关注册证及注册表等证明材料（证件必须在有效期内或附系列可证明有效的文件）；如不随附消耗品、耗材报价，视为承诺免费供应；</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Cs w:val="21"/>
              </w:rPr>
            </w:pPr>
            <w:r>
              <w:rPr>
                <w:rFonts w:hint="eastAsia" w:ascii="宋体" w:hAnsi="宋体"/>
                <w:szCs w:val="21"/>
              </w:rPr>
              <w:t xml:space="preserve">提供投标产品的彩页资料、维修手册和操作手册、详细技术指标及生产厂家的售后服务承诺证明；  </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Cs w:val="21"/>
              </w:rPr>
            </w:pPr>
            <w:r>
              <w:rPr>
                <w:rFonts w:hint="eastAsia" w:ascii="宋体" w:hAnsi="宋体"/>
                <w:szCs w:val="21"/>
              </w:rPr>
              <w:t>投标即响应（如中标后）设备安装时提供维修资料及线路图纸；投标文件作为合同附件，二者不一致时由使用方裁定。</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Cs w:val="21"/>
              </w:rPr>
            </w:pPr>
            <w:r>
              <w:rPr>
                <w:rFonts w:hint="eastAsia" w:ascii="宋体" w:hAnsi="宋体"/>
                <w:szCs w:val="21"/>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Cs w:val="21"/>
              </w:rPr>
            </w:pPr>
            <w:r>
              <w:rPr>
                <w:rFonts w:hint="eastAsia" w:ascii="宋体" w:hAnsi="宋体"/>
                <w:szCs w:val="21"/>
              </w:rPr>
              <w:t>安装设备时必须提供操作使用培训与维修技术培训；</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cs="仿宋"/>
                <w:szCs w:val="21"/>
              </w:rPr>
              <w:t>软件终身免费升级</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cs="仿宋"/>
                <w:szCs w:val="21"/>
              </w:rPr>
              <w:t>保证零配件供应时间不少于8年。</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Cs w:val="21"/>
              </w:rPr>
            </w:pPr>
            <w:r>
              <w:rPr>
                <w:rFonts w:hint="eastAsia" w:ascii="宋体" w:hAnsi="宋体"/>
                <w:szCs w:val="21"/>
              </w:rPr>
              <w:t>提供 ≥ 1  年原厂保修，并出具原厂的保修证明。</w:t>
            </w:r>
          </w:p>
        </w:tc>
        <w:tc>
          <w:tcPr>
            <w:tcW w:w="992" w:type="dxa"/>
            <w:noWrap w:val="0"/>
            <w:vAlign w:val="center"/>
          </w:tcPr>
          <w:p>
            <w:pPr>
              <w:rPr>
                <w:rFonts w:ascii="宋体" w:hAnsi="宋体"/>
                <w:szCs w:val="21"/>
              </w:rPr>
            </w:pPr>
          </w:p>
        </w:tc>
      </w:tr>
    </w:tbl>
    <w:p/>
    <w:p>
      <w:pPr>
        <w:ind w:firstLine="472" w:firstLineChars="196"/>
        <w:rPr>
          <w:rFonts w:ascii="宋体" w:hAnsi="宋体"/>
          <w:b/>
          <w:color w:val="000000"/>
          <w:sz w:val="24"/>
        </w:rPr>
      </w:pPr>
      <w:r>
        <w:rPr>
          <w:rFonts w:hint="eastAsia" w:ascii="宋体" w:hAnsi="宋体"/>
          <w:b/>
          <w:color w:val="000000"/>
          <w:sz w:val="24"/>
        </w:rPr>
        <w:t>标项005                                采购单位:</w:t>
      </w:r>
      <w:r>
        <w:rPr>
          <w:rFonts w:ascii="宋体" w:hAnsi="宋体"/>
          <w:b/>
          <w:color w:val="000000"/>
          <w:sz w:val="24"/>
        </w:rPr>
        <w:t xml:space="preserve"> </w:t>
      </w:r>
      <w:r>
        <w:rPr>
          <w:rFonts w:hint="eastAsia" w:ascii="宋体" w:hAnsi="宋体"/>
          <w:b/>
          <w:color w:val="000000"/>
          <w:sz w:val="24"/>
        </w:rPr>
        <w:t>杭州市中医院</w:t>
      </w:r>
    </w:p>
    <w:p>
      <w:pPr>
        <w:jc w:val="center"/>
        <w:rPr>
          <w:rFonts w:ascii="宋体" w:hAnsi="宋体" w:cs="宋体"/>
          <w:b/>
          <w:bCs/>
          <w:color w:val="000000"/>
          <w:sz w:val="28"/>
          <w:szCs w:val="28"/>
        </w:rPr>
      </w:pPr>
      <w:r>
        <w:rPr>
          <w:rFonts w:hint="eastAsia" w:ascii="宋体" w:hAnsi="宋体" w:cs="宋体"/>
          <w:b/>
          <w:bCs/>
          <w:color w:val="000000"/>
          <w:sz w:val="28"/>
          <w:szCs w:val="28"/>
        </w:rPr>
        <w:t>设备名称：臭氧治疗仪</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产地：允许进口</w:t>
            </w:r>
            <w:r>
              <w:rPr>
                <w:rFonts w:ascii="宋体" w:hAnsi="宋体"/>
                <w:b/>
                <w:kern w:val="0"/>
                <w:szCs w:val="21"/>
              </w:rPr>
              <w:t xml:space="preserve">     </w:t>
            </w:r>
            <w:r>
              <w:rPr>
                <w:rFonts w:hint="eastAsia" w:ascii="宋体" w:hAnsi="宋体"/>
                <w:b/>
                <w:kern w:val="0"/>
                <w:szCs w:val="21"/>
              </w:rPr>
              <w:t>数量：1台</w:t>
            </w:r>
            <w:r>
              <w:rPr>
                <w:rFonts w:ascii="宋体" w:hAnsi="宋体"/>
                <w:b/>
                <w:kern w:val="0"/>
                <w:szCs w:val="21"/>
              </w:rPr>
              <w:t xml:space="preserve">    </w:t>
            </w:r>
            <w:r>
              <w:rPr>
                <w:rFonts w:hint="eastAsia" w:ascii="宋体" w:hAnsi="宋体"/>
                <w:b/>
                <w:kern w:val="0"/>
                <w:szCs w:val="21"/>
              </w:rPr>
              <w:t xml:space="preserve">预算单价：20万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b/>
                <w:kern w:val="0"/>
                <w:szCs w:val="21"/>
              </w:rPr>
            </w:pPr>
            <w:r>
              <w:rPr>
                <w:rFonts w:hint="eastAsia" w:ascii="宋体" w:hAnsi="宋体" w:cs="宋体"/>
                <w:b/>
                <w:kern w:val="0"/>
                <w:szCs w:val="21"/>
              </w:rPr>
              <w:t>1</w:t>
            </w:r>
          </w:p>
        </w:tc>
        <w:tc>
          <w:tcPr>
            <w:tcW w:w="7938" w:type="dxa"/>
            <w:noWrap w:val="0"/>
            <w:vAlign w:val="center"/>
          </w:tcPr>
          <w:p>
            <w:pPr>
              <w:rPr>
                <w:rFonts w:ascii="宋体" w:hAnsi="宋体" w:cs="仿宋"/>
                <w:szCs w:val="21"/>
              </w:rPr>
            </w:pPr>
            <w:r>
              <w:rPr>
                <w:rFonts w:hint="eastAsia" w:ascii="宋体" w:hAnsi="宋体" w:cs="仿宋"/>
                <w:szCs w:val="21"/>
              </w:rPr>
              <w:t>产品需取得国家SFDA 3类医疗器械注册证，且注册证在有效期内</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w:t>
            </w:r>
          </w:p>
        </w:tc>
        <w:tc>
          <w:tcPr>
            <w:tcW w:w="7938" w:type="dxa"/>
            <w:noWrap w:val="0"/>
            <w:vAlign w:val="center"/>
          </w:tcPr>
          <w:p>
            <w:pPr>
              <w:rPr>
                <w:rFonts w:ascii="宋体" w:hAnsi="宋体" w:cs="仿宋"/>
                <w:szCs w:val="21"/>
              </w:rPr>
            </w:pPr>
            <w:r>
              <w:rPr>
                <w:rFonts w:hint="eastAsia" w:ascii="宋体" w:hAnsi="宋体" w:cs="仿宋"/>
                <w:szCs w:val="21"/>
              </w:rPr>
              <w:t>国内有明确优良实力的售后服务机构，该售后服务机构最好为上市公司或高新技术企业（提供证明材料)</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w:t>
            </w:r>
          </w:p>
        </w:tc>
        <w:tc>
          <w:tcPr>
            <w:tcW w:w="7938" w:type="dxa"/>
            <w:noWrap w:val="0"/>
            <w:vAlign w:val="center"/>
          </w:tcPr>
          <w:p>
            <w:pPr>
              <w:rPr>
                <w:rFonts w:ascii="宋体" w:hAnsi="宋体" w:cs="仿宋"/>
                <w:szCs w:val="21"/>
              </w:rPr>
            </w:pPr>
            <w:r>
              <w:rPr>
                <w:rFonts w:hint="eastAsia" w:ascii="宋体" w:hAnsi="宋体" w:cs="仿宋"/>
                <w:szCs w:val="21"/>
              </w:rPr>
              <w:t>所投设备需保证制备出成品臭氧气体中有害气体氧化亚氮含量在安全范围内(﹤20×10－9  mol/mol),并能在标书中提供国家权威机构出示的检测报告。</w:t>
            </w:r>
          </w:p>
        </w:tc>
        <w:tc>
          <w:tcPr>
            <w:tcW w:w="992" w:type="dxa"/>
            <w:noWrap w:val="0"/>
            <w:vAlign w:val="center"/>
          </w:tcPr>
          <w:p>
            <w:pPr>
              <w:widowControl/>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4</w:t>
            </w:r>
          </w:p>
        </w:tc>
        <w:tc>
          <w:tcPr>
            <w:tcW w:w="7938" w:type="dxa"/>
            <w:noWrap w:val="0"/>
            <w:vAlign w:val="center"/>
          </w:tcPr>
          <w:p>
            <w:pPr>
              <w:rPr>
                <w:rFonts w:ascii="宋体" w:hAnsi="宋体" w:cs="仿宋"/>
                <w:szCs w:val="21"/>
              </w:rPr>
            </w:pPr>
            <w:r>
              <w:rPr>
                <w:rFonts w:hint="eastAsia" w:ascii="宋体" w:hAnsi="宋体" w:cs="仿宋"/>
                <w:szCs w:val="21"/>
              </w:rPr>
              <w:t>所投产品使用的辅助耗材需能证明经过抗氧化剂处理，并在标书中提供能证明该耗材经过抗氧化处理的证明文件</w:t>
            </w:r>
          </w:p>
        </w:tc>
        <w:tc>
          <w:tcPr>
            <w:tcW w:w="992" w:type="dxa"/>
            <w:noWrap w:val="0"/>
            <w:vAlign w:val="center"/>
          </w:tcPr>
          <w:p>
            <w:pPr>
              <w:widowControl/>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5</w:t>
            </w:r>
          </w:p>
        </w:tc>
        <w:tc>
          <w:tcPr>
            <w:tcW w:w="7938" w:type="dxa"/>
            <w:noWrap w:val="0"/>
            <w:vAlign w:val="center"/>
          </w:tcPr>
          <w:p>
            <w:pPr>
              <w:rPr>
                <w:rFonts w:ascii="宋体" w:hAnsi="宋体" w:cs="仿宋"/>
                <w:szCs w:val="21"/>
              </w:rPr>
            </w:pPr>
            <w:r>
              <w:rPr>
                <w:rFonts w:hint="eastAsia" w:ascii="宋体" w:hAnsi="宋体" w:cs="仿宋"/>
                <w:szCs w:val="21"/>
              </w:rPr>
              <w:t>仪器正常工作后，室内空气中臭氧浓度不能超过0.05mg/m³，避免对医务人员造成伤害。（标书中应提供检测报告）</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w:t>
            </w:r>
          </w:p>
        </w:tc>
        <w:tc>
          <w:tcPr>
            <w:tcW w:w="7938" w:type="dxa"/>
            <w:noWrap w:val="0"/>
            <w:vAlign w:val="center"/>
          </w:tcPr>
          <w:p>
            <w:pPr>
              <w:rPr>
                <w:rFonts w:ascii="宋体" w:hAnsi="宋体" w:cs="仿宋"/>
                <w:szCs w:val="21"/>
              </w:rPr>
            </w:pPr>
            <w:r>
              <w:rPr>
                <w:rFonts w:hint="eastAsia" w:ascii="宋体" w:hAnsi="宋体" w:cs="仿宋"/>
                <w:szCs w:val="21"/>
              </w:rPr>
              <w:t>臭氧浓度范围：0-80 µg/ml</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7</w:t>
            </w:r>
          </w:p>
        </w:tc>
        <w:tc>
          <w:tcPr>
            <w:tcW w:w="7938" w:type="dxa"/>
            <w:noWrap w:val="0"/>
            <w:vAlign w:val="center"/>
          </w:tcPr>
          <w:p>
            <w:pPr>
              <w:rPr>
                <w:rFonts w:ascii="宋体" w:hAnsi="宋体" w:cs="仿宋"/>
                <w:szCs w:val="21"/>
              </w:rPr>
            </w:pPr>
            <w:r>
              <w:rPr>
                <w:rFonts w:hint="eastAsia" w:ascii="宋体" w:hAnsi="宋体" w:cs="仿宋"/>
                <w:szCs w:val="21"/>
              </w:rPr>
              <w:t>臭氧浓度误差：±4%.</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w:t>
            </w:r>
          </w:p>
        </w:tc>
        <w:tc>
          <w:tcPr>
            <w:tcW w:w="7938" w:type="dxa"/>
            <w:noWrap w:val="0"/>
            <w:vAlign w:val="center"/>
          </w:tcPr>
          <w:p>
            <w:pPr>
              <w:rPr>
                <w:rFonts w:ascii="宋体" w:hAnsi="宋体" w:cs="仿宋"/>
                <w:szCs w:val="21"/>
              </w:rPr>
            </w:pPr>
            <w:r>
              <w:rPr>
                <w:rFonts w:hint="eastAsia" w:ascii="宋体" w:hAnsi="宋体" w:cs="仿宋"/>
                <w:szCs w:val="21"/>
              </w:rPr>
              <w:t>臭氧流速：10毫升/秒，（0.6L/min）</w:t>
            </w:r>
          </w:p>
        </w:tc>
        <w:tc>
          <w:tcPr>
            <w:tcW w:w="992" w:type="dxa"/>
            <w:noWrap w:val="0"/>
            <w:vAlign w:val="center"/>
          </w:tcPr>
          <w:p>
            <w:pPr>
              <w:widowControl/>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w:t>
            </w:r>
          </w:p>
        </w:tc>
        <w:tc>
          <w:tcPr>
            <w:tcW w:w="7938" w:type="dxa"/>
            <w:noWrap w:val="0"/>
            <w:vAlign w:val="center"/>
          </w:tcPr>
          <w:p>
            <w:pPr>
              <w:rPr>
                <w:rFonts w:ascii="宋体" w:hAnsi="宋体" w:cs="仿宋"/>
                <w:szCs w:val="21"/>
              </w:rPr>
            </w:pPr>
            <w:r>
              <w:rPr>
                <w:rFonts w:hint="eastAsia" w:ascii="宋体" w:hAnsi="宋体" w:cs="仿宋"/>
                <w:szCs w:val="21"/>
              </w:rPr>
              <w:t xml:space="preserve">工作温度： 5℃～40℃ </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w:t>
            </w:r>
          </w:p>
        </w:tc>
        <w:tc>
          <w:tcPr>
            <w:tcW w:w="7938" w:type="dxa"/>
            <w:noWrap w:val="0"/>
            <w:vAlign w:val="center"/>
          </w:tcPr>
          <w:p>
            <w:pPr>
              <w:rPr>
                <w:rFonts w:ascii="宋体" w:hAnsi="宋体" w:cs="仿宋"/>
                <w:szCs w:val="21"/>
              </w:rPr>
            </w:pPr>
            <w:r>
              <w:rPr>
                <w:rFonts w:hint="eastAsia" w:ascii="宋体" w:hAnsi="宋体" w:cs="仿宋"/>
                <w:szCs w:val="21"/>
              </w:rPr>
              <w:t>工作湿度：小于 90 % RH，不凝固</w:t>
            </w:r>
          </w:p>
        </w:tc>
        <w:tc>
          <w:tcPr>
            <w:tcW w:w="992" w:type="dxa"/>
            <w:noWrap w:val="0"/>
            <w:vAlign w:val="center"/>
          </w:tcPr>
          <w:p>
            <w:pPr>
              <w:widowControl/>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11</w:t>
            </w:r>
          </w:p>
        </w:tc>
        <w:tc>
          <w:tcPr>
            <w:tcW w:w="7938" w:type="dxa"/>
            <w:noWrap w:val="0"/>
            <w:vAlign w:val="center"/>
          </w:tcPr>
          <w:p>
            <w:pPr>
              <w:rPr>
                <w:rFonts w:ascii="宋体" w:hAnsi="宋体" w:cs="仿宋"/>
                <w:szCs w:val="21"/>
              </w:rPr>
            </w:pPr>
            <w:r>
              <w:rPr>
                <w:rFonts w:hint="eastAsia" w:ascii="宋体" w:hAnsi="宋体" w:cs="仿宋"/>
                <w:szCs w:val="21"/>
              </w:rPr>
              <w:t xml:space="preserve">储存温度：5℃～40℃ </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7938" w:type="dxa"/>
            <w:noWrap w:val="0"/>
            <w:vAlign w:val="center"/>
          </w:tcPr>
          <w:p>
            <w:pPr>
              <w:rPr>
                <w:rFonts w:ascii="宋体" w:hAnsi="宋体" w:cs="仿宋"/>
                <w:szCs w:val="21"/>
              </w:rPr>
            </w:pPr>
            <w:r>
              <w:rPr>
                <w:rFonts w:hint="eastAsia" w:ascii="宋体" w:hAnsi="宋体" w:cs="仿宋"/>
                <w:szCs w:val="21"/>
              </w:rPr>
              <w:t>电源220V±10%AC  50-60Hz</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13</w:t>
            </w:r>
          </w:p>
        </w:tc>
        <w:tc>
          <w:tcPr>
            <w:tcW w:w="7938" w:type="dxa"/>
            <w:noWrap w:val="0"/>
            <w:vAlign w:val="center"/>
          </w:tcPr>
          <w:p>
            <w:pPr>
              <w:rPr>
                <w:rFonts w:ascii="宋体" w:hAnsi="宋体" w:cs="仿宋"/>
                <w:szCs w:val="21"/>
              </w:rPr>
            </w:pPr>
            <w:r>
              <w:rPr>
                <w:rFonts w:hint="eastAsia" w:ascii="宋体" w:hAnsi="宋体" w:cs="仿宋"/>
                <w:szCs w:val="21"/>
              </w:rPr>
              <w:t>臭氧浓度显示方式：按键式数字显示，减少误操作</w:t>
            </w:r>
          </w:p>
        </w:tc>
        <w:tc>
          <w:tcPr>
            <w:tcW w:w="992" w:type="dxa"/>
            <w:noWrap w:val="0"/>
            <w:vAlign w:val="center"/>
          </w:tcPr>
          <w:p>
            <w:pPr>
              <w:widowControl/>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14</w:t>
            </w:r>
          </w:p>
        </w:tc>
        <w:tc>
          <w:tcPr>
            <w:tcW w:w="7938" w:type="dxa"/>
            <w:noWrap w:val="0"/>
            <w:vAlign w:val="center"/>
          </w:tcPr>
          <w:p>
            <w:pPr>
              <w:rPr>
                <w:rFonts w:ascii="宋体" w:hAnsi="宋体" w:cs="仿宋"/>
                <w:szCs w:val="21"/>
              </w:rPr>
            </w:pPr>
            <w:r>
              <w:rPr>
                <w:rFonts w:hint="eastAsia" w:ascii="宋体" w:hAnsi="宋体" w:cs="仿宋"/>
                <w:szCs w:val="21"/>
              </w:rPr>
              <w:t>产品性能结构组成须包括压力校正器，保证治疗浓度的精确性</w:t>
            </w:r>
          </w:p>
        </w:tc>
        <w:tc>
          <w:tcPr>
            <w:tcW w:w="992" w:type="dxa"/>
            <w:noWrap w:val="0"/>
            <w:vAlign w:val="center"/>
          </w:tcPr>
          <w:p>
            <w:pPr>
              <w:widowControl/>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15</w:t>
            </w:r>
          </w:p>
        </w:tc>
        <w:tc>
          <w:tcPr>
            <w:tcW w:w="7938" w:type="dxa"/>
            <w:noWrap w:val="0"/>
            <w:vAlign w:val="center"/>
          </w:tcPr>
          <w:p>
            <w:pPr>
              <w:rPr>
                <w:rFonts w:ascii="宋体" w:hAnsi="宋体" w:cs="仿宋"/>
                <w:szCs w:val="21"/>
              </w:rPr>
            </w:pPr>
            <w:r>
              <w:rPr>
                <w:rFonts w:hint="eastAsia" w:ascii="宋体" w:hAnsi="宋体" w:cs="仿宋"/>
                <w:szCs w:val="21"/>
              </w:rPr>
              <w:t>臭氧灌注口必须有光电感应装置，无过滤器插入时确保设备臭氧气体不外泄。（以注册证为准）</w:t>
            </w:r>
          </w:p>
        </w:tc>
        <w:tc>
          <w:tcPr>
            <w:tcW w:w="992" w:type="dxa"/>
            <w:noWrap w:val="0"/>
            <w:vAlign w:val="center"/>
          </w:tcPr>
          <w:p>
            <w:pPr>
              <w:widowControl/>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16</w:t>
            </w:r>
          </w:p>
        </w:tc>
        <w:tc>
          <w:tcPr>
            <w:tcW w:w="7938" w:type="dxa"/>
            <w:noWrap w:val="0"/>
            <w:vAlign w:val="center"/>
          </w:tcPr>
          <w:p>
            <w:pPr>
              <w:rPr>
                <w:rFonts w:ascii="宋体" w:hAnsi="宋体" w:cs="仿宋"/>
                <w:szCs w:val="21"/>
              </w:rPr>
            </w:pPr>
            <w:r>
              <w:rPr>
                <w:rFonts w:hint="eastAsia" w:ascii="宋体" w:hAnsi="宋体" w:cs="仿宋"/>
                <w:szCs w:val="21"/>
              </w:rPr>
              <w:t>需具有臭氧净化装置（以注册证为准），将剩余臭氧气体还原成氧气，避免造成环境污染(本装置不能用臭氧回收装置代替）</w:t>
            </w:r>
          </w:p>
        </w:tc>
        <w:tc>
          <w:tcPr>
            <w:tcW w:w="992" w:type="dxa"/>
            <w:noWrap w:val="0"/>
            <w:vAlign w:val="center"/>
          </w:tcPr>
          <w:p>
            <w:pPr>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17</w:t>
            </w:r>
          </w:p>
        </w:tc>
        <w:tc>
          <w:tcPr>
            <w:tcW w:w="7938" w:type="dxa"/>
            <w:noWrap w:val="0"/>
            <w:vAlign w:val="center"/>
          </w:tcPr>
          <w:p>
            <w:pPr>
              <w:rPr>
                <w:rFonts w:ascii="宋体" w:hAnsi="宋体" w:cs="仿宋"/>
                <w:szCs w:val="21"/>
              </w:rPr>
            </w:pPr>
            <w:r>
              <w:rPr>
                <w:rFonts w:hint="eastAsia" w:ascii="宋体" w:hAnsi="宋体" w:cs="仿宋"/>
                <w:szCs w:val="21"/>
              </w:rPr>
              <w:t>需具有气路压力校正及控制装置，本装置不能用气路压力流量校正及控制装置代替</w:t>
            </w:r>
          </w:p>
        </w:tc>
        <w:tc>
          <w:tcPr>
            <w:tcW w:w="992" w:type="dxa"/>
            <w:noWrap w:val="0"/>
            <w:vAlign w:val="center"/>
          </w:tcPr>
          <w:p>
            <w:pPr>
              <w:widowControl/>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18</w:t>
            </w:r>
          </w:p>
        </w:tc>
        <w:tc>
          <w:tcPr>
            <w:tcW w:w="7938" w:type="dxa"/>
            <w:noWrap w:val="0"/>
            <w:vAlign w:val="center"/>
          </w:tcPr>
          <w:p>
            <w:pPr>
              <w:rPr>
                <w:rFonts w:ascii="宋体" w:hAnsi="宋体" w:cs="仿宋"/>
                <w:szCs w:val="21"/>
              </w:rPr>
            </w:pPr>
            <w:r>
              <w:rPr>
                <w:rFonts w:hint="eastAsia" w:ascii="宋体" w:hAnsi="宋体" w:cs="仿宋"/>
                <w:szCs w:val="21"/>
              </w:rPr>
              <w:t>需具有电路及稳压装置，不需外配置稳压器</w:t>
            </w:r>
          </w:p>
        </w:tc>
        <w:tc>
          <w:tcPr>
            <w:tcW w:w="992" w:type="dxa"/>
            <w:noWrap w:val="0"/>
            <w:vAlign w:val="center"/>
          </w:tcPr>
          <w:p>
            <w:pPr>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w:t>
            </w:r>
          </w:p>
        </w:tc>
        <w:tc>
          <w:tcPr>
            <w:tcW w:w="7938" w:type="dxa"/>
            <w:noWrap w:val="0"/>
            <w:vAlign w:val="center"/>
          </w:tcPr>
          <w:p>
            <w:pPr>
              <w:jc w:val="left"/>
              <w:rPr>
                <w:rFonts w:ascii="宋体" w:hAnsi="宋体" w:cs="宋体"/>
                <w:kern w:val="0"/>
                <w:szCs w:val="21"/>
              </w:rPr>
            </w:pPr>
            <w:r>
              <w:rPr>
                <w:rFonts w:hint="eastAsia" w:ascii="宋体" w:hAnsi="宋体" w:cs="宋体"/>
                <w:szCs w:val="21"/>
              </w:rPr>
              <w:t>主机1台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2</w:t>
            </w:r>
          </w:p>
        </w:tc>
        <w:tc>
          <w:tcPr>
            <w:tcW w:w="7938" w:type="dxa"/>
            <w:noWrap w:val="0"/>
            <w:vAlign w:val="center"/>
          </w:tcPr>
          <w:p>
            <w:pPr>
              <w:jc w:val="left"/>
              <w:rPr>
                <w:rFonts w:ascii="宋体" w:hAnsi="宋体" w:cs="宋体"/>
                <w:kern w:val="0"/>
                <w:szCs w:val="21"/>
              </w:rPr>
            </w:pPr>
            <w:r>
              <w:rPr>
                <w:rFonts w:hint="eastAsia" w:ascii="宋体" w:hAnsi="宋体" w:cs="宋体"/>
                <w:szCs w:val="21"/>
              </w:rPr>
              <w:t>主电线1根</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w:t>
            </w:r>
          </w:p>
        </w:tc>
        <w:tc>
          <w:tcPr>
            <w:tcW w:w="7938" w:type="dxa"/>
            <w:noWrap w:val="0"/>
            <w:vAlign w:val="center"/>
          </w:tcPr>
          <w:p>
            <w:pPr>
              <w:jc w:val="left"/>
              <w:rPr>
                <w:rFonts w:ascii="宋体" w:hAnsi="宋体" w:cs="宋体"/>
                <w:kern w:val="0"/>
                <w:szCs w:val="21"/>
              </w:rPr>
            </w:pPr>
            <w:r>
              <w:rPr>
                <w:rFonts w:hint="eastAsia" w:ascii="宋体" w:hAnsi="宋体" w:cs="宋体"/>
                <w:szCs w:val="21"/>
              </w:rPr>
              <w:t>氧气连接管1根</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4</w:t>
            </w:r>
          </w:p>
        </w:tc>
        <w:tc>
          <w:tcPr>
            <w:tcW w:w="7938" w:type="dxa"/>
            <w:noWrap w:val="0"/>
            <w:vAlign w:val="center"/>
          </w:tcPr>
          <w:p>
            <w:pPr>
              <w:jc w:val="left"/>
              <w:rPr>
                <w:rFonts w:ascii="宋体" w:hAnsi="宋体" w:cs="宋体"/>
                <w:kern w:val="0"/>
                <w:szCs w:val="21"/>
              </w:rPr>
            </w:pPr>
            <w:r>
              <w:rPr>
                <w:rFonts w:hint="eastAsia" w:ascii="宋体" w:hAnsi="宋体" w:cs="宋体"/>
                <w:szCs w:val="21"/>
              </w:rPr>
              <w:t>氧气减压器1个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5</w:t>
            </w:r>
          </w:p>
        </w:tc>
        <w:tc>
          <w:tcPr>
            <w:tcW w:w="7938" w:type="dxa"/>
            <w:noWrap w:val="0"/>
            <w:vAlign w:val="center"/>
          </w:tcPr>
          <w:p>
            <w:pPr>
              <w:jc w:val="left"/>
              <w:rPr>
                <w:rFonts w:ascii="宋体" w:hAnsi="宋体" w:cs="宋体"/>
                <w:kern w:val="0"/>
                <w:szCs w:val="21"/>
              </w:rPr>
            </w:pPr>
            <w:r>
              <w:rPr>
                <w:rFonts w:hint="eastAsia" w:ascii="宋体" w:hAnsi="宋体" w:cs="宋体"/>
                <w:szCs w:val="21"/>
              </w:rPr>
              <w:t>空气过滤器10个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6</w:t>
            </w:r>
          </w:p>
        </w:tc>
        <w:tc>
          <w:tcPr>
            <w:tcW w:w="7938" w:type="dxa"/>
            <w:noWrap w:val="0"/>
            <w:vAlign w:val="center"/>
          </w:tcPr>
          <w:p>
            <w:pPr>
              <w:jc w:val="left"/>
              <w:rPr>
                <w:rFonts w:ascii="宋体" w:hAnsi="宋体" w:cs="宋体"/>
                <w:kern w:val="0"/>
                <w:szCs w:val="21"/>
              </w:rPr>
            </w:pPr>
            <w:r>
              <w:rPr>
                <w:rFonts w:hint="eastAsia" w:ascii="宋体" w:hAnsi="宋体" w:cs="宋体"/>
                <w:szCs w:val="21"/>
              </w:rPr>
              <w:t>抗氧化大自血专用耗材（血袋，输血器，注射器）10套</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7</w:t>
            </w:r>
          </w:p>
        </w:tc>
        <w:tc>
          <w:tcPr>
            <w:tcW w:w="7938" w:type="dxa"/>
            <w:noWrap w:val="0"/>
            <w:vAlign w:val="center"/>
          </w:tcPr>
          <w:p>
            <w:pPr>
              <w:jc w:val="left"/>
              <w:rPr>
                <w:rFonts w:ascii="宋体" w:hAnsi="宋体" w:cs="宋体"/>
                <w:kern w:val="0"/>
                <w:szCs w:val="21"/>
              </w:rPr>
            </w:pPr>
            <w:r>
              <w:rPr>
                <w:rFonts w:hint="eastAsia" w:ascii="宋体" w:hAnsi="宋体" w:cs="宋体"/>
                <w:szCs w:val="21"/>
              </w:rPr>
              <w:t>静脉留置针10根</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Cs w:val="21"/>
              </w:rPr>
            </w:pPr>
            <w:r>
              <w:rPr>
                <w:rFonts w:hint="eastAsia" w:ascii="宋体" w:hAnsi="宋体"/>
                <w:szCs w:val="21"/>
              </w:rPr>
              <w:t>务必填报完整的配套消耗品、耗材的优惠投标价格，并提供相关注册证及注册表等证明材料（证件必须在有效期内或附系列可证明有效的文件）；如不随附消耗品、耗材报价，视为承诺免费供应；</w:t>
            </w:r>
          </w:p>
        </w:tc>
        <w:tc>
          <w:tcPr>
            <w:tcW w:w="992" w:type="dxa"/>
            <w:noWrap w:val="0"/>
            <w:vAlign w:val="center"/>
          </w:tcPr>
          <w:p>
            <w:pPr>
              <w:rPr>
                <w:rFonts w:ascii="宋体" w:hAnsi="宋体" w:cs="宋体"/>
                <w:szCs w:val="21"/>
              </w:rPr>
            </w:pPr>
          </w:p>
        </w:tc>
      </w:tr>
      <w:tr>
        <w:tblPrEx>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Cs w:val="21"/>
              </w:rPr>
            </w:pPr>
            <w:r>
              <w:rPr>
                <w:rFonts w:hint="eastAsia" w:ascii="宋体" w:hAnsi="宋体"/>
                <w:szCs w:val="21"/>
              </w:rPr>
              <w:t xml:space="preserve">提供投标产品的彩页资料、维修手册和操作手册、详细技术指标及生产厂家的售后服务承诺证明；  </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Cs w:val="21"/>
              </w:rPr>
            </w:pPr>
            <w:r>
              <w:rPr>
                <w:rFonts w:hint="eastAsia" w:ascii="宋体" w:hAnsi="宋体"/>
                <w:szCs w:val="21"/>
              </w:rPr>
              <w:t>投标即响应（如中标后）设备安装时提供维修资料及线路图纸；投标文件作为合同附件，二者不一致时由使用方裁定。</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Cs w:val="21"/>
              </w:rPr>
            </w:pPr>
            <w:r>
              <w:rPr>
                <w:rFonts w:hint="eastAsia" w:ascii="宋体" w:hAnsi="宋体"/>
                <w:szCs w:val="21"/>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Cs w:val="21"/>
              </w:rPr>
            </w:pPr>
            <w:r>
              <w:rPr>
                <w:rFonts w:hint="eastAsia" w:ascii="宋体" w:hAnsi="宋体"/>
                <w:szCs w:val="21"/>
              </w:rPr>
              <w:t>安装设备时必须提供操作使用培训与维修技术培训；</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cs="仿宋"/>
                <w:szCs w:val="21"/>
              </w:rPr>
              <w:t>软件终身免费升级</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cs="仿宋"/>
                <w:szCs w:val="21"/>
              </w:rPr>
              <w:t>保证零配件供应时间不少于8年。</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Cs w:val="21"/>
              </w:rPr>
            </w:pPr>
            <w:r>
              <w:rPr>
                <w:rFonts w:hint="eastAsia" w:ascii="宋体" w:hAnsi="宋体"/>
                <w:szCs w:val="21"/>
              </w:rPr>
              <w:t>提供 ≥ 1  年原厂保修，并出具原厂的保修证明。</w:t>
            </w:r>
          </w:p>
        </w:tc>
        <w:tc>
          <w:tcPr>
            <w:tcW w:w="992" w:type="dxa"/>
            <w:noWrap w:val="0"/>
            <w:vAlign w:val="center"/>
          </w:tcPr>
          <w:p>
            <w:pPr>
              <w:rPr>
                <w:rFonts w:ascii="宋体" w:hAnsi="宋体"/>
                <w:szCs w:val="21"/>
              </w:rPr>
            </w:pPr>
          </w:p>
        </w:tc>
      </w:tr>
    </w:tbl>
    <w:p/>
    <w:p>
      <w:pPr>
        <w:ind w:firstLine="472" w:firstLineChars="196"/>
        <w:rPr>
          <w:rFonts w:ascii="宋体" w:hAnsi="宋体"/>
          <w:b/>
          <w:color w:val="000000"/>
          <w:sz w:val="24"/>
        </w:rPr>
      </w:pPr>
      <w:r>
        <w:rPr>
          <w:rFonts w:hint="eastAsia" w:ascii="宋体" w:hAnsi="宋体"/>
          <w:b/>
          <w:color w:val="000000"/>
          <w:sz w:val="24"/>
        </w:rPr>
        <w:t>标项006                                采购单位:</w:t>
      </w:r>
      <w:r>
        <w:rPr>
          <w:rFonts w:ascii="宋体" w:hAnsi="宋体"/>
          <w:b/>
          <w:color w:val="000000"/>
          <w:sz w:val="24"/>
        </w:rPr>
        <w:t xml:space="preserve"> </w:t>
      </w:r>
      <w:r>
        <w:rPr>
          <w:rFonts w:hint="eastAsia" w:ascii="宋体" w:hAnsi="宋体"/>
          <w:b/>
          <w:color w:val="000000"/>
          <w:sz w:val="24"/>
        </w:rPr>
        <w:t>杭州市中医院</w:t>
      </w:r>
    </w:p>
    <w:p>
      <w:pPr>
        <w:jc w:val="center"/>
        <w:rPr>
          <w:rFonts w:ascii="宋体" w:hAnsi="宋体" w:cs="宋体"/>
          <w:b/>
          <w:bCs/>
          <w:color w:val="000000"/>
          <w:sz w:val="28"/>
          <w:szCs w:val="28"/>
        </w:rPr>
      </w:pPr>
      <w:r>
        <w:rPr>
          <w:rFonts w:hint="eastAsia" w:ascii="宋体" w:hAnsi="宋体" w:cs="宋体"/>
          <w:b/>
          <w:bCs/>
          <w:color w:val="000000"/>
          <w:sz w:val="28"/>
          <w:szCs w:val="28"/>
        </w:rPr>
        <w:t>设备名称：化学发光仪</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产地：允许进口</w:t>
            </w:r>
            <w:r>
              <w:rPr>
                <w:rFonts w:ascii="宋体" w:hAnsi="宋体"/>
                <w:b/>
                <w:kern w:val="0"/>
                <w:szCs w:val="21"/>
              </w:rPr>
              <w:t xml:space="preserve">     </w:t>
            </w:r>
            <w:r>
              <w:rPr>
                <w:rFonts w:hint="eastAsia" w:ascii="宋体" w:hAnsi="宋体"/>
                <w:b/>
                <w:kern w:val="0"/>
                <w:szCs w:val="21"/>
              </w:rPr>
              <w:t xml:space="preserve">数量：1台  </w:t>
            </w:r>
            <w:r>
              <w:rPr>
                <w:rFonts w:ascii="宋体" w:hAnsi="宋体"/>
                <w:b/>
                <w:kern w:val="0"/>
                <w:szCs w:val="21"/>
              </w:rPr>
              <w:t xml:space="preserve">  </w:t>
            </w:r>
            <w:r>
              <w:rPr>
                <w:rFonts w:hint="eastAsia" w:ascii="宋体" w:hAnsi="宋体"/>
                <w:b/>
                <w:kern w:val="0"/>
                <w:szCs w:val="21"/>
              </w:rPr>
              <w:t xml:space="preserve">预算单价：45万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szCs w:val="21"/>
                <w:lang w:val="zh-CN"/>
              </w:rPr>
              <w:t>用于检测药物在血液中的浓度，用以评价疗效或确定给药方案，使给药方案个体化，以提高药物治疗水平，达到临床安全、有效、合理的用药</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b/>
                <w:kern w:val="0"/>
                <w:szCs w:val="21"/>
              </w:rPr>
            </w:pPr>
            <w:r>
              <w:rPr>
                <w:rFonts w:hint="eastAsia" w:ascii="宋体" w:hAnsi="宋体" w:cs="宋体"/>
                <w:b/>
                <w:kern w:val="0"/>
                <w:szCs w:val="21"/>
              </w:rPr>
              <w:t>1</w:t>
            </w:r>
          </w:p>
        </w:tc>
        <w:tc>
          <w:tcPr>
            <w:tcW w:w="7938" w:type="dxa"/>
            <w:noWrap w:val="0"/>
            <w:vAlign w:val="center"/>
          </w:tcPr>
          <w:p>
            <w:pPr>
              <w:widowControl/>
              <w:spacing w:line="280" w:lineRule="exact"/>
              <w:rPr>
                <w:rFonts w:ascii="宋体" w:hAnsi="宋体"/>
                <w:b/>
                <w:kern w:val="0"/>
                <w:szCs w:val="21"/>
              </w:rPr>
            </w:pPr>
            <w:r>
              <w:rPr>
                <w:rFonts w:hint="eastAsia" w:ascii="宋体" w:hAnsi="宋体"/>
                <w:szCs w:val="21"/>
                <w:lang w:val="zh-CN"/>
              </w:rPr>
              <w:t>仪器和配套试剂均为原厂原装</w:t>
            </w:r>
          </w:p>
        </w:tc>
        <w:tc>
          <w:tcPr>
            <w:tcW w:w="992" w:type="dxa"/>
            <w:noWrap w:val="0"/>
            <w:vAlign w:val="center"/>
          </w:tcPr>
          <w:p>
            <w:pPr>
              <w:widowControl/>
              <w:spacing w:line="280" w:lineRule="exact"/>
              <w:jc w:val="center"/>
              <w:rPr>
                <w:rFonts w:ascii="宋体" w:hAnsi="宋体" w:cs="宋体"/>
                <w:b/>
                <w:kern w:val="0"/>
                <w:szCs w:val="21"/>
              </w:rPr>
            </w:pPr>
            <w:r>
              <w:rPr>
                <w:rFonts w:hint="eastAsia" w:ascii="宋体" w:hAnsi="宋体" w:cs="宋体"/>
                <w:b/>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分析原理：化学发光微粒子免疫分析技术</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检测速度：</w:t>
            </w:r>
            <w:r>
              <w:rPr>
                <w:rFonts w:ascii="宋体" w:hAnsi="宋体" w:cs="Arial"/>
                <w:szCs w:val="21"/>
              </w:rPr>
              <w:t>≥</w:t>
            </w:r>
            <w:r>
              <w:rPr>
                <w:rFonts w:hint="eastAsia" w:ascii="宋体" w:hAnsi="宋体"/>
                <w:szCs w:val="21"/>
                <w:lang w:val="zh-CN"/>
              </w:rPr>
              <w:t>100测试/小时</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4</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急诊功能：具有急诊插入功能，项目检测结果的时间：≤30分钟</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5</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可开展药物测试项目数12个，且可根据医院需要拓展其它项目</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测试项目：至少包含环孢霉素、他克莫司(**506)、雷帕霉素、丙戊酸、苯妥英、卡马西平、地高辛、茶碱、万古霉素等，并可提供有效的医疗器械注册证证明文件</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7</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具有样本自动稀释功能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w:t>
            </w:r>
          </w:p>
        </w:tc>
        <w:tc>
          <w:tcPr>
            <w:tcW w:w="7938" w:type="dxa"/>
            <w:noWrap w:val="0"/>
            <w:vAlign w:val="center"/>
          </w:tcPr>
          <w:p>
            <w:pPr>
              <w:widowControl/>
              <w:spacing w:line="280" w:lineRule="exact"/>
              <w:jc w:val="left"/>
              <w:rPr>
                <w:rFonts w:ascii="宋体" w:hAnsi="宋体"/>
                <w:szCs w:val="21"/>
                <w:lang w:val="zh-CN"/>
              </w:rPr>
            </w:pPr>
            <w:r>
              <w:rPr>
                <w:rFonts w:hint="eastAsia" w:ascii="宋体" w:hAnsi="宋体"/>
                <w:kern w:val="0"/>
                <w:szCs w:val="21"/>
              </w:rPr>
              <w:t>轨道附件盒 ：≥60个样品盘,≥ 8 轨道架</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具有试管条码识别功能,无需编号</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样本位要求：</w:t>
            </w:r>
            <w:r>
              <w:rPr>
                <w:rFonts w:ascii="宋体" w:hAnsi="宋体" w:cs="Arial"/>
                <w:szCs w:val="21"/>
              </w:rPr>
              <w:t>≥</w:t>
            </w:r>
            <w:r>
              <w:rPr>
                <w:rFonts w:hint="eastAsia" w:ascii="宋体" w:hAnsi="宋体"/>
                <w:szCs w:val="21"/>
              </w:rPr>
              <w:t>60</w:t>
            </w:r>
            <w:r>
              <w:rPr>
                <w:rFonts w:hint="eastAsia" w:ascii="宋体" w:hAnsi="宋体"/>
                <w:szCs w:val="21"/>
                <w:lang w:val="zh-CN"/>
              </w:rPr>
              <w:t>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11</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具有连续进样和随机进样功能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样本针具有液面感应、凝块检测、气泡检测和垂直感应检测功能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13</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进样要求：轨道式进样，每个项目测试都有独立的反应区和读数区</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14</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试剂位：</w:t>
            </w:r>
            <w:r>
              <w:rPr>
                <w:rFonts w:ascii="宋体" w:hAnsi="宋体" w:cs="Arial"/>
                <w:szCs w:val="21"/>
              </w:rPr>
              <w:t>≥</w:t>
            </w:r>
            <w:r>
              <w:rPr>
                <w:rFonts w:hint="eastAsia" w:ascii="宋体" w:hAnsi="宋体"/>
                <w:szCs w:val="21"/>
                <w:lang w:val="zh-CN"/>
              </w:rPr>
              <w:t>25种</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15</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试剂仓具备不停机连续装载试剂功能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16</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试剂瓶具有条形码自动识别功能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17</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具有全反应过程的实时监控、工作曲线、定标流程、反应曲线观察功能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18</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清洗方式：具有试剂针独立清洗功能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cs="宋体"/>
                <w:b/>
                <w:kern w:val="0"/>
                <w:szCs w:val="21"/>
              </w:rPr>
            </w:pPr>
            <w:r>
              <w:rPr>
                <w:rFonts w:hint="eastAsia" w:ascii="宋体" w:hAnsi="宋体" w:cs="宋体"/>
                <w:b/>
                <w:kern w:val="0"/>
                <w:szCs w:val="21"/>
              </w:rPr>
              <w:t>18</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szCs w:val="21"/>
                <w:lang w:val="zh-CN"/>
              </w:rPr>
              <w:t>校准要求：提供同品牌原厂配套的、有效注册证的校准品</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1</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kern w:val="0"/>
                <w:szCs w:val="21"/>
              </w:rPr>
              <w:t>主机 1套</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2</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kern w:val="0"/>
                <w:szCs w:val="21"/>
              </w:rPr>
              <w:t>轨道附件盒  1套</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3</w:t>
            </w:r>
          </w:p>
        </w:tc>
        <w:tc>
          <w:tcPr>
            <w:tcW w:w="7938" w:type="dxa"/>
            <w:noWrap w:val="0"/>
            <w:vAlign w:val="center"/>
          </w:tcPr>
          <w:p>
            <w:pPr>
              <w:widowControl/>
              <w:spacing w:line="280" w:lineRule="exact"/>
              <w:jc w:val="left"/>
              <w:rPr>
                <w:rFonts w:ascii="宋体" w:hAnsi="宋体"/>
                <w:kern w:val="0"/>
                <w:szCs w:val="21"/>
              </w:rPr>
            </w:pPr>
            <w:r>
              <w:rPr>
                <w:rFonts w:hint="eastAsia" w:ascii="宋体" w:hAnsi="宋体"/>
                <w:kern w:val="0"/>
                <w:szCs w:val="21"/>
              </w:rPr>
              <w:t>系统测试项目软件</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五</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Cs w:val="21"/>
              </w:rPr>
            </w:pPr>
            <w:r>
              <w:rPr>
                <w:rFonts w:hint="eastAsia" w:ascii="宋体" w:hAnsi="宋体"/>
                <w:szCs w:val="21"/>
              </w:rPr>
              <w:t>务必填报完整的配套消耗品、耗材的优惠投标价格，并提供相关注册证及注册表等证明材料（证件必须在有效期内或附系列可证明有效的文件）；如不随附消耗品、耗材报价，视为承诺免费供应；</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Cs w:val="21"/>
              </w:rPr>
            </w:pPr>
            <w:r>
              <w:rPr>
                <w:rFonts w:hint="eastAsia" w:ascii="宋体" w:hAnsi="宋体"/>
                <w:szCs w:val="21"/>
              </w:rPr>
              <w:t xml:space="preserve">提供投标产品的彩页资料、维修手册和操作手册、详细技术指标及生产厂家的售后服务承诺证明；  </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Cs w:val="21"/>
              </w:rPr>
            </w:pPr>
            <w:r>
              <w:rPr>
                <w:rFonts w:hint="eastAsia" w:ascii="宋体" w:hAnsi="宋体"/>
                <w:szCs w:val="21"/>
              </w:rPr>
              <w:t>投标即响应（如中标后）设备安装时提供维修资料及线路图纸；投标文件作为合同附件，二者不一致时由使用方裁定。</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Cs w:val="21"/>
              </w:rPr>
            </w:pPr>
            <w:r>
              <w:rPr>
                <w:rFonts w:hint="eastAsia" w:ascii="宋体" w:hAnsi="宋体"/>
                <w:szCs w:val="21"/>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Cs w:val="21"/>
              </w:rPr>
            </w:pPr>
            <w:r>
              <w:rPr>
                <w:rFonts w:hint="eastAsia" w:ascii="宋体" w:hAnsi="宋体"/>
                <w:szCs w:val="21"/>
              </w:rPr>
              <w:t>安装设备时必须提供操作使用培训与维修技术培训；</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cs="仿宋"/>
                <w:szCs w:val="21"/>
              </w:rPr>
              <w:t>软件终身免费升级</w:t>
            </w:r>
          </w:p>
        </w:tc>
        <w:tc>
          <w:tcPr>
            <w:tcW w:w="992" w:type="dxa"/>
            <w:noWrap w:val="0"/>
            <w:vAlign w:val="top"/>
          </w:tcPr>
          <w:p>
            <w:pPr>
              <w:rPr>
                <w:rFonts w:ascii="宋体" w:hAnsi="宋体"/>
                <w:szCs w:val="21"/>
              </w:rPr>
            </w:pPr>
          </w:p>
        </w:tc>
      </w:tr>
      <w:tr>
        <w:tblPrEx>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cs="仿宋"/>
                <w:szCs w:val="21"/>
              </w:rPr>
              <w:t>保证零配件供应时间不少于8年。</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Cs w:val="21"/>
              </w:rPr>
            </w:pPr>
            <w:r>
              <w:rPr>
                <w:rFonts w:hint="eastAsia" w:ascii="宋体" w:hAnsi="宋体"/>
                <w:szCs w:val="21"/>
              </w:rPr>
              <w:t>提供 ≥ 1  年原厂保修，并出具原厂的保修证明。</w:t>
            </w:r>
          </w:p>
        </w:tc>
        <w:tc>
          <w:tcPr>
            <w:tcW w:w="992" w:type="dxa"/>
            <w:noWrap w:val="0"/>
            <w:vAlign w:val="center"/>
          </w:tcPr>
          <w:p>
            <w:pPr>
              <w:rPr>
                <w:rFonts w:ascii="宋体" w:hAnsi="宋体"/>
                <w:szCs w:val="21"/>
              </w:rPr>
            </w:pPr>
          </w:p>
        </w:tc>
      </w:tr>
    </w:tbl>
    <w:p/>
    <w:p>
      <w:pPr>
        <w:ind w:firstLine="472" w:firstLineChars="196"/>
        <w:rPr>
          <w:rFonts w:ascii="宋体" w:hAnsi="宋体"/>
          <w:b/>
          <w:color w:val="000000"/>
          <w:sz w:val="24"/>
        </w:rPr>
      </w:pPr>
      <w:r>
        <w:rPr>
          <w:rFonts w:hint="eastAsia" w:ascii="宋体" w:hAnsi="宋体"/>
          <w:b/>
          <w:color w:val="000000"/>
          <w:sz w:val="24"/>
        </w:rPr>
        <w:t>标项007                                  采购单位:</w:t>
      </w:r>
      <w:r>
        <w:rPr>
          <w:rFonts w:ascii="宋体" w:hAnsi="宋体"/>
          <w:b/>
          <w:color w:val="000000"/>
          <w:sz w:val="24"/>
        </w:rPr>
        <w:t xml:space="preserve"> </w:t>
      </w:r>
      <w:r>
        <w:rPr>
          <w:rFonts w:hint="eastAsia" w:ascii="宋体" w:hAnsi="宋体"/>
          <w:b/>
          <w:color w:val="000000"/>
          <w:sz w:val="24"/>
        </w:rPr>
        <w:t>杭州市中医院</w:t>
      </w:r>
    </w:p>
    <w:p>
      <w:pPr>
        <w:jc w:val="center"/>
        <w:rPr>
          <w:sz w:val="28"/>
          <w:szCs w:val="28"/>
        </w:rPr>
      </w:pPr>
      <w:r>
        <w:rPr>
          <w:rFonts w:hint="eastAsia" w:ascii="宋体" w:hAnsi="宋体" w:cs="宋体"/>
          <w:b/>
          <w:bCs/>
          <w:color w:val="000000"/>
          <w:sz w:val="28"/>
          <w:szCs w:val="28"/>
        </w:rPr>
        <w:t>设备名称：</w:t>
      </w:r>
      <w:r>
        <w:rPr>
          <w:rFonts w:hint="eastAsia" w:ascii="宋体" w:hAnsi="宋体" w:cs="宋体"/>
          <w:b/>
          <w:bCs/>
          <w:sz w:val="32"/>
          <w:szCs w:val="32"/>
        </w:rPr>
        <w:t>冷冻切片机</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产地：允许进口</w:t>
            </w:r>
            <w:r>
              <w:rPr>
                <w:rFonts w:ascii="宋体" w:hAnsi="宋体"/>
                <w:b/>
                <w:kern w:val="0"/>
                <w:szCs w:val="21"/>
              </w:rPr>
              <w:t xml:space="preserve">     </w:t>
            </w:r>
            <w:r>
              <w:rPr>
                <w:rFonts w:hint="eastAsia" w:ascii="宋体" w:hAnsi="宋体"/>
                <w:b/>
                <w:kern w:val="0"/>
                <w:szCs w:val="21"/>
              </w:rPr>
              <w:t>数量：1套</w:t>
            </w:r>
            <w:r>
              <w:rPr>
                <w:rFonts w:ascii="宋体" w:hAnsi="宋体"/>
                <w:b/>
                <w:kern w:val="0"/>
                <w:szCs w:val="21"/>
              </w:rPr>
              <w:t xml:space="preserve">    </w:t>
            </w:r>
            <w:r>
              <w:rPr>
                <w:rFonts w:hint="eastAsia" w:ascii="宋体" w:hAnsi="宋体"/>
                <w:b/>
                <w:kern w:val="0"/>
                <w:szCs w:val="21"/>
              </w:rPr>
              <w:t xml:space="preserve">预算单价：30万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医学用组织切片</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w:t>
            </w:r>
          </w:p>
        </w:tc>
        <w:tc>
          <w:tcPr>
            <w:tcW w:w="7938" w:type="dxa"/>
            <w:noWrap w:val="0"/>
            <w:vAlign w:val="center"/>
          </w:tcPr>
          <w:p>
            <w:pPr>
              <w:rPr>
                <w:rFonts w:ascii="宋体" w:hAnsi="宋体" w:cs="宋体"/>
                <w:szCs w:val="21"/>
              </w:rPr>
            </w:pPr>
            <w:r>
              <w:rPr>
                <w:rFonts w:hint="eastAsia" w:ascii="宋体" w:hAnsi="宋体" w:cs="宋体"/>
                <w:szCs w:val="21"/>
              </w:rPr>
              <w:t>切片厚度：1至100um 1.0um-5.0um以0.5um递进 5.0um-20.0um以1.0um递进 20.0um-60.0um以5.0um递进 60.0um-100.0um以10.0um递进</w:t>
            </w:r>
          </w:p>
        </w:tc>
        <w:tc>
          <w:tcPr>
            <w:tcW w:w="992" w:type="dxa"/>
            <w:noWrap w:val="0"/>
            <w:vAlign w:val="center"/>
          </w:tcPr>
          <w:p>
            <w:pPr>
              <w:widowControl/>
              <w:ind w:firstLine="210" w:firstLineChars="100"/>
              <w:rPr>
                <w:rFonts w:ascii="宋体" w:hAnsi="宋体" w:cs="宋体"/>
                <w:color w:val="000000"/>
                <w:szCs w:val="21"/>
              </w:rPr>
            </w:pPr>
            <w:r>
              <w:rPr>
                <w:rFonts w:hint="eastAsia" w:ascii="宋体" w:hAnsi="宋体" w:cs="宋体"/>
                <w:color w:val="00000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2</w:t>
            </w:r>
          </w:p>
        </w:tc>
        <w:tc>
          <w:tcPr>
            <w:tcW w:w="7938" w:type="dxa"/>
            <w:noWrap w:val="0"/>
            <w:vAlign w:val="center"/>
          </w:tcPr>
          <w:p>
            <w:pPr>
              <w:rPr>
                <w:rFonts w:ascii="宋体" w:hAnsi="宋体" w:cs="宋体"/>
                <w:szCs w:val="21"/>
              </w:rPr>
            </w:pPr>
            <w:r>
              <w:rPr>
                <w:rFonts w:hint="eastAsia" w:ascii="宋体" w:hAnsi="宋体" w:cs="宋体"/>
                <w:szCs w:val="21"/>
              </w:rPr>
              <w:t>修块厚度：临床模式：10－40um 设定值：10um, 20um, 30um, 40um 科研模式：1－600um 设定值：1.0um-10.0um以1.0um递进 10.0um-20.0um以2.0um递进 20.0um-50.0um以5.0um递进 50.0um-100.0um以10.0um递进 100.0um-600.0um以50.0um递进</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3</w:t>
            </w:r>
          </w:p>
        </w:tc>
        <w:tc>
          <w:tcPr>
            <w:tcW w:w="7938" w:type="dxa"/>
            <w:noWrap w:val="0"/>
            <w:vAlign w:val="center"/>
          </w:tcPr>
          <w:p>
            <w:pPr>
              <w:rPr>
                <w:rFonts w:ascii="宋体" w:hAnsi="宋体" w:cs="宋体"/>
                <w:szCs w:val="21"/>
              </w:rPr>
            </w:pPr>
            <w:r>
              <w:rPr>
                <w:rFonts w:hint="eastAsia" w:ascii="宋体" w:hAnsi="宋体" w:cs="宋体"/>
                <w:szCs w:val="21"/>
              </w:rPr>
              <w:t>最大样本尺寸：50×80mm</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4</w:t>
            </w:r>
          </w:p>
        </w:tc>
        <w:tc>
          <w:tcPr>
            <w:tcW w:w="7938" w:type="dxa"/>
            <w:noWrap w:val="0"/>
            <w:vAlign w:val="center"/>
          </w:tcPr>
          <w:p>
            <w:pPr>
              <w:rPr>
                <w:rFonts w:ascii="宋体" w:hAnsi="宋体" w:cs="宋体"/>
                <w:szCs w:val="21"/>
              </w:rPr>
            </w:pPr>
            <w:r>
              <w:rPr>
                <w:rFonts w:hint="eastAsia" w:ascii="宋体" w:hAnsi="宋体" w:cs="宋体"/>
                <w:szCs w:val="21"/>
              </w:rPr>
              <w:t>总进样距离：≥25mm；垂直行程：≥59mm</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5</w:t>
            </w:r>
          </w:p>
        </w:tc>
        <w:tc>
          <w:tcPr>
            <w:tcW w:w="7938" w:type="dxa"/>
            <w:noWrap w:val="0"/>
            <w:vAlign w:val="center"/>
          </w:tcPr>
          <w:p>
            <w:pPr>
              <w:rPr>
                <w:rFonts w:ascii="宋体" w:hAnsi="宋体" w:cs="宋体"/>
                <w:szCs w:val="21"/>
              </w:rPr>
            </w:pPr>
            <w:r>
              <w:rPr>
                <w:rFonts w:hint="eastAsia" w:ascii="宋体" w:hAnsi="宋体" w:cs="宋体"/>
                <w:szCs w:val="21"/>
              </w:rPr>
              <w:t>样品回缩功能：具备，可关闭</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6</w:t>
            </w:r>
          </w:p>
        </w:tc>
        <w:tc>
          <w:tcPr>
            <w:tcW w:w="7938" w:type="dxa"/>
            <w:noWrap w:val="0"/>
            <w:vAlign w:val="center"/>
          </w:tcPr>
          <w:p>
            <w:pPr>
              <w:rPr>
                <w:rFonts w:ascii="宋体" w:hAnsi="宋体" w:cs="宋体"/>
                <w:szCs w:val="21"/>
              </w:rPr>
            </w:pPr>
            <w:r>
              <w:rPr>
                <w:rFonts w:hint="eastAsia" w:ascii="宋体" w:hAnsi="宋体" w:cs="宋体"/>
                <w:szCs w:val="21"/>
              </w:rPr>
              <w:t>样品定位：8°（X ,Y轴），样品托可360°旋转，具有0位指示</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7</w:t>
            </w:r>
          </w:p>
        </w:tc>
        <w:tc>
          <w:tcPr>
            <w:tcW w:w="7938" w:type="dxa"/>
            <w:noWrap w:val="0"/>
            <w:vAlign w:val="center"/>
          </w:tcPr>
          <w:p>
            <w:pPr>
              <w:rPr>
                <w:rFonts w:ascii="宋体" w:hAnsi="宋体" w:cs="宋体"/>
                <w:szCs w:val="21"/>
              </w:rPr>
            </w:pPr>
            <w:r>
              <w:rPr>
                <w:rFonts w:hint="eastAsia" w:ascii="宋体" w:hAnsi="宋体" w:cs="宋体"/>
                <w:szCs w:val="21"/>
              </w:rPr>
              <w:t>配备步进马达控制的样品头进样，至少提供两种速度（300um/s或者900um/s）粗进，能够更加精确，灵活的实现粗进功能。</w:t>
            </w:r>
          </w:p>
        </w:tc>
        <w:tc>
          <w:tcPr>
            <w:tcW w:w="992" w:type="dxa"/>
            <w:noWrap w:val="0"/>
            <w:vAlign w:val="center"/>
          </w:tcPr>
          <w:p>
            <w:pPr>
              <w:widowControl/>
              <w:ind w:left="105" w:leftChars="50"/>
              <w:jc w:val="center"/>
              <w:textAlignment w:val="center"/>
              <w:rPr>
                <w:rFonts w:ascii="宋体" w:hAnsi="宋体" w:cs="宋体"/>
                <w:color w:val="000000"/>
                <w:szCs w:val="21"/>
              </w:rPr>
            </w:pPr>
            <w:r>
              <w:rPr>
                <w:rFonts w:hint="eastAsia" w:ascii="宋体" w:hAnsi="宋体" w:cs="宋体"/>
                <w:color w:val="00000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8</w:t>
            </w:r>
          </w:p>
        </w:tc>
        <w:tc>
          <w:tcPr>
            <w:tcW w:w="7938" w:type="dxa"/>
            <w:noWrap w:val="0"/>
            <w:vAlign w:val="center"/>
          </w:tcPr>
          <w:p>
            <w:pPr>
              <w:rPr>
                <w:rFonts w:ascii="宋体" w:hAnsi="宋体" w:cs="宋体"/>
                <w:szCs w:val="21"/>
              </w:rPr>
            </w:pPr>
            <w:r>
              <w:rPr>
                <w:rFonts w:hint="eastAsia" w:ascii="宋体" w:hAnsi="宋体" w:cs="宋体"/>
                <w:szCs w:val="21"/>
              </w:rPr>
              <w:t>双压缩机制冷，两个独立的制冷系统，两套管路分别对冷冻箱和样本头进行制冷，两个压缩机均可单独关闭。</w:t>
            </w:r>
          </w:p>
        </w:tc>
        <w:tc>
          <w:tcPr>
            <w:tcW w:w="992" w:type="dxa"/>
            <w:noWrap w:val="0"/>
            <w:vAlign w:val="center"/>
          </w:tcPr>
          <w:p>
            <w:pPr>
              <w:widowControl/>
              <w:ind w:left="105" w:leftChars="50"/>
              <w:jc w:val="center"/>
              <w:rPr>
                <w:rFonts w:ascii="宋体" w:hAnsi="宋体" w:cs="宋体"/>
                <w:color w:val="000000"/>
                <w:szCs w:val="21"/>
              </w:rPr>
            </w:pPr>
            <w:r>
              <w:rPr>
                <w:rFonts w:hint="eastAsia" w:ascii="宋体" w:hAnsi="宋体" w:cs="宋体"/>
                <w:color w:val="00000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9</w:t>
            </w:r>
          </w:p>
        </w:tc>
        <w:tc>
          <w:tcPr>
            <w:tcW w:w="7938" w:type="dxa"/>
            <w:noWrap w:val="0"/>
            <w:vAlign w:val="center"/>
          </w:tcPr>
          <w:p>
            <w:pPr>
              <w:rPr>
                <w:rFonts w:ascii="宋体" w:hAnsi="宋体" w:cs="宋体"/>
                <w:szCs w:val="21"/>
              </w:rPr>
            </w:pPr>
            <w:r>
              <w:rPr>
                <w:rFonts w:hint="eastAsia" w:ascii="宋体" w:hAnsi="宋体" w:cs="宋体"/>
                <w:szCs w:val="21"/>
              </w:rPr>
              <w:t>样本头温度可精确控制，温度控制范围：-10℃至-50℃，以1℃递进。</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10</w:t>
            </w:r>
          </w:p>
        </w:tc>
        <w:tc>
          <w:tcPr>
            <w:tcW w:w="7938" w:type="dxa"/>
            <w:noWrap w:val="0"/>
            <w:vAlign w:val="center"/>
          </w:tcPr>
          <w:p>
            <w:pPr>
              <w:rPr>
                <w:rFonts w:ascii="宋体" w:hAnsi="宋体" w:cs="宋体"/>
                <w:szCs w:val="21"/>
              </w:rPr>
            </w:pPr>
            <w:r>
              <w:rPr>
                <w:rFonts w:hint="eastAsia" w:ascii="宋体" w:hAnsi="宋体" w:cs="宋体"/>
                <w:szCs w:val="21"/>
              </w:rPr>
              <w:t>速冻台可放≥17个样品，包括两个半导体速冻位置。速冻台温度可低至-42℃</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11</w:t>
            </w:r>
          </w:p>
        </w:tc>
        <w:tc>
          <w:tcPr>
            <w:tcW w:w="7938" w:type="dxa"/>
            <w:noWrap w:val="0"/>
            <w:vAlign w:val="center"/>
          </w:tcPr>
          <w:p>
            <w:pPr>
              <w:rPr>
                <w:rFonts w:ascii="宋体" w:hAnsi="宋体" w:cs="宋体"/>
                <w:szCs w:val="21"/>
              </w:rPr>
            </w:pPr>
            <w:r>
              <w:rPr>
                <w:rFonts w:hint="eastAsia" w:ascii="宋体" w:hAnsi="宋体" w:cs="宋体"/>
                <w:szCs w:val="21"/>
              </w:rPr>
              <w:t>冷冻室温度：最低≤-35℃。</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12</w:t>
            </w:r>
          </w:p>
        </w:tc>
        <w:tc>
          <w:tcPr>
            <w:tcW w:w="7938" w:type="dxa"/>
            <w:noWrap w:val="0"/>
            <w:vAlign w:val="center"/>
          </w:tcPr>
          <w:p>
            <w:pPr>
              <w:rPr>
                <w:rFonts w:ascii="宋体" w:hAnsi="宋体" w:cs="宋体"/>
                <w:szCs w:val="21"/>
              </w:rPr>
            </w:pPr>
            <w:r>
              <w:rPr>
                <w:rFonts w:hint="eastAsia" w:ascii="宋体" w:hAnsi="宋体" w:cs="宋体"/>
                <w:szCs w:val="21"/>
              </w:rPr>
              <w:t>速冻架温度：最低≤-40℃，半导体制冷温度更低。</w:t>
            </w:r>
          </w:p>
        </w:tc>
        <w:tc>
          <w:tcPr>
            <w:tcW w:w="992" w:type="dxa"/>
            <w:noWrap w:val="0"/>
            <w:vAlign w:val="center"/>
          </w:tcPr>
          <w:p>
            <w:pPr>
              <w:widowControl/>
              <w:ind w:left="105" w:leftChars="50"/>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13</w:t>
            </w:r>
          </w:p>
        </w:tc>
        <w:tc>
          <w:tcPr>
            <w:tcW w:w="7938" w:type="dxa"/>
            <w:noWrap w:val="0"/>
            <w:vAlign w:val="center"/>
          </w:tcPr>
          <w:p>
            <w:pPr>
              <w:rPr>
                <w:rFonts w:ascii="宋体" w:hAnsi="宋体" w:cs="宋体"/>
                <w:szCs w:val="21"/>
              </w:rPr>
            </w:pPr>
            <w:r>
              <w:rPr>
                <w:rFonts w:hint="eastAsia" w:ascii="宋体" w:hAnsi="宋体" w:cs="宋体"/>
                <w:szCs w:val="21"/>
              </w:rPr>
              <w:t>具有冷气循环系统确保冷气在样品，道具和防卷板周围循环，保证连续一致的高质量切片。</w:t>
            </w:r>
          </w:p>
        </w:tc>
        <w:tc>
          <w:tcPr>
            <w:tcW w:w="992" w:type="dxa"/>
            <w:noWrap w:val="0"/>
            <w:vAlign w:val="center"/>
          </w:tcPr>
          <w:p>
            <w:pPr>
              <w:widowControl/>
              <w:ind w:left="105" w:leftChars="50"/>
              <w:jc w:val="center"/>
              <w:textAlignment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14</w:t>
            </w:r>
          </w:p>
        </w:tc>
        <w:tc>
          <w:tcPr>
            <w:tcW w:w="7938" w:type="dxa"/>
            <w:noWrap w:val="0"/>
            <w:vAlign w:val="center"/>
          </w:tcPr>
          <w:p>
            <w:pPr>
              <w:rPr>
                <w:rFonts w:ascii="宋体" w:hAnsi="宋体" w:cs="宋体"/>
                <w:szCs w:val="21"/>
              </w:rPr>
            </w:pPr>
            <w:r>
              <w:rPr>
                <w:rFonts w:hint="eastAsia" w:ascii="宋体" w:hAnsi="宋体" w:cs="宋体"/>
                <w:szCs w:val="21"/>
              </w:rPr>
              <w:t>具有自动除霜功能，也可进行手动除霜，除霜时间12分钟；冷冻室、样品头、速冻架独立的手动除霜设置。</w:t>
            </w:r>
          </w:p>
        </w:tc>
        <w:tc>
          <w:tcPr>
            <w:tcW w:w="992" w:type="dxa"/>
            <w:noWrap w:val="0"/>
            <w:vAlign w:val="center"/>
          </w:tcPr>
          <w:p>
            <w:pPr>
              <w:widowControl/>
              <w:ind w:left="105" w:leftChars="50"/>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15</w:t>
            </w:r>
          </w:p>
        </w:tc>
        <w:tc>
          <w:tcPr>
            <w:tcW w:w="7938" w:type="dxa"/>
            <w:noWrap w:val="0"/>
            <w:vAlign w:val="center"/>
          </w:tcPr>
          <w:p>
            <w:pPr>
              <w:rPr>
                <w:rFonts w:ascii="宋体" w:hAnsi="宋体" w:cs="宋体"/>
                <w:szCs w:val="21"/>
              </w:rPr>
            </w:pPr>
            <w:r>
              <w:rPr>
                <w:rFonts w:hint="eastAsia" w:ascii="宋体" w:hAnsi="宋体" w:cs="宋体"/>
                <w:szCs w:val="21"/>
              </w:rPr>
              <w:t>宽、窄刀片都适用的一次性刀架，刀架可侧向移动，确保使用刀片全长。</w:t>
            </w:r>
          </w:p>
        </w:tc>
        <w:tc>
          <w:tcPr>
            <w:tcW w:w="992" w:type="dxa"/>
            <w:noWrap w:val="0"/>
            <w:vAlign w:val="center"/>
          </w:tcPr>
          <w:p>
            <w:pPr>
              <w:widowControl/>
              <w:ind w:left="105" w:leftChars="50"/>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16</w:t>
            </w:r>
          </w:p>
        </w:tc>
        <w:tc>
          <w:tcPr>
            <w:tcW w:w="7938" w:type="dxa"/>
            <w:noWrap w:val="0"/>
            <w:vAlign w:val="center"/>
          </w:tcPr>
          <w:p>
            <w:pPr>
              <w:rPr>
                <w:rFonts w:ascii="宋体" w:hAnsi="宋体" w:cs="宋体"/>
                <w:szCs w:val="21"/>
              </w:rPr>
            </w:pPr>
            <w:r>
              <w:rPr>
                <w:rFonts w:hint="eastAsia" w:ascii="宋体" w:hAnsi="宋体" w:cs="宋体"/>
                <w:szCs w:val="21"/>
              </w:rPr>
              <w:t>密封的切片机系统，防结霜设计。</w:t>
            </w:r>
          </w:p>
        </w:tc>
        <w:tc>
          <w:tcPr>
            <w:tcW w:w="992" w:type="dxa"/>
            <w:noWrap w:val="0"/>
            <w:vAlign w:val="center"/>
          </w:tcPr>
          <w:p>
            <w:pPr>
              <w:widowControl/>
              <w:ind w:left="105" w:leftChars="50"/>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17</w:t>
            </w:r>
          </w:p>
        </w:tc>
        <w:tc>
          <w:tcPr>
            <w:tcW w:w="7938" w:type="dxa"/>
            <w:noWrap w:val="0"/>
            <w:vAlign w:val="center"/>
          </w:tcPr>
          <w:p>
            <w:pPr>
              <w:rPr>
                <w:rFonts w:ascii="宋体" w:hAnsi="宋体" w:cs="宋体"/>
                <w:szCs w:val="21"/>
              </w:rPr>
            </w:pPr>
            <w:r>
              <w:rPr>
                <w:rFonts w:hint="eastAsia" w:ascii="宋体" w:hAnsi="宋体" w:cs="宋体"/>
                <w:szCs w:val="21"/>
              </w:rPr>
              <w:t>具有箱体UVC紫外消毒，可在低温下执行快速消毒和全面消毒。</w:t>
            </w:r>
          </w:p>
        </w:tc>
        <w:tc>
          <w:tcPr>
            <w:tcW w:w="992" w:type="dxa"/>
            <w:noWrap w:val="0"/>
            <w:vAlign w:val="center"/>
          </w:tcPr>
          <w:p>
            <w:pPr>
              <w:widowControl/>
              <w:ind w:left="105" w:leftChars="50"/>
              <w:jc w:val="center"/>
              <w:textAlignment w:val="center"/>
              <w:rPr>
                <w:rFonts w:ascii="宋体" w:hAnsi="宋体" w:cs="宋体"/>
                <w:color w:val="000000"/>
                <w:kern w:val="0"/>
                <w:szCs w:val="21"/>
              </w:rPr>
            </w:pPr>
            <w:r>
              <w:rPr>
                <w:rFonts w:hint="eastAsia" w:ascii="宋体" w:hAnsi="宋体" w:cs="宋体"/>
                <w:color w:val="00000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18</w:t>
            </w:r>
          </w:p>
        </w:tc>
        <w:tc>
          <w:tcPr>
            <w:tcW w:w="7938" w:type="dxa"/>
            <w:noWrap w:val="0"/>
            <w:vAlign w:val="center"/>
          </w:tcPr>
          <w:p>
            <w:pPr>
              <w:rPr>
                <w:rFonts w:ascii="宋体" w:hAnsi="宋体" w:cs="宋体"/>
                <w:szCs w:val="21"/>
              </w:rPr>
            </w:pPr>
            <w:r>
              <w:rPr>
                <w:rFonts w:hint="eastAsia" w:ascii="宋体" w:hAnsi="宋体" w:cs="宋体"/>
                <w:szCs w:val="21"/>
              </w:rPr>
              <w:t>抗菌纳米银表面涂层。</w:t>
            </w:r>
          </w:p>
        </w:tc>
        <w:tc>
          <w:tcPr>
            <w:tcW w:w="992" w:type="dxa"/>
            <w:noWrap w:val="0"/>
            <w:vAlign w:val="center"/>
          </w:tcPr>
          <w:p>
            <w:pPr>
              <w:widowControl/>
              <w:ind w:left="105" w:leftChars="50"/>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19</w:t>
            </w:r>
          </w:p>
        </w:tc>
        <w:tc>
          <w:tcPr>
            <w:tcW w:w="7938" w:type="dxa"/>
            <w:noWrap w:val="0"/>
            <w:vAlign w:val="center"/>
          </w:tcPr>
          <w:p>
            <w:pPr>
              <w:rPr>
                <w:rFonts w:ascii="宋体" w:hAnsi="宋体" w:cs="宋体"/>
                <w:szCs w:val="21"/>
              </w:rPr>
            </w:pPr>
            <w:r>
              <w:rPr>
                <w:rFonts w:hint="eastAsia" w:ascii="宋体" w:hAnsi="宋体" w:cs="宋体"/>
                <w:szCs w:val="21"/>
              </w:rPr>
              <w:t>具备负压辅助切片功能</w:t>
            </w:r>
          </w:p>
        </w:tc>
        <w:tc>
          <w:tcPr>
            <w:tcW w:w="992" w:type="dxa"/>
            <w:noWrap w:val="0"/>
            <w:vAlign w:val="center"/>
          </w:tcPr>
          <w:p>
            <w:pPr>
              <w:widowControl/>
              <w:ind w:left="105" w:leftChars="50"/>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20</w:t>
            </w:r>
          </w:p>
        </w:tc>
        <w:tc>
          <w:tcPr>
            <w:tcW w:w="7938" w:type="dxa"/>
            <w:noWrap w:val="0"/>
            <w:vAlign w:val="center"/>
          </w:tcPr>
          <w:p>
            <w:pPr>
              <w:rPr>
                <w:rFonts w:ascii="宋体" w:hAnsi="宋体" w:cs="宋体"/>
                <w:szCs w:val="21"/>
              </w:rPr>
            </w:pPr>
            <w:r>
              <w:rPr>
                <w:rFonts w:hint="eastAsia" w:ascii="宋体" w:hAnsi="宋体" w:cs="宋体"/>
                <w:szCs w:val="21"/>
              </w:rPr>
              <w:t>具备废液收集装置：可收集废液及冷凝水。</w:t>
            </w:r>
          </w:p>
        </w:tc>
        <w:tc>
          <w:tcPr>
            <w:tcW w:w="992" w:type="dxa"/>
            <w:noWrap w:val="0"/>
            <w:vAlign w:val="center"/>
          </w:tcPr>
          <w:p>
            <w:pPr>
              <w:widowControl/>
              <w:ind w:left="105" w:leftChars="50"/>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w:t>
            </w:r>
          </w:p>
        </w:tc>
        <w:tc>
          <w:tcPr>
            <w:tcW w:w="7938" w:type="dxa"/>
            <w:noWrap w:val="0"/>
            <w:vAlign w:val="center"/>
          </w:tcPr>
          <w:p>
            <w:pPr>
              <w:rPr>
                <w:rFonts w:ascii="宋体" w:hAnsi="宋体" w:cs="宋体"/>
                <w:szCs w:val="21"/>
              </w:rPr>
            </w:pPr>
            <w:r>
              <w:rPr>
                <w:rFonts w:hint="eastAsia" w:ascii="宋体" w:hAnsi="宋体" w:cs="宋体"/>
                <w:szCs w:val="21"/>
              </w:rPr>
              <w:t>主机1台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2</w:t>
            </w:r>
          </w:p>
        </w:tc>
        <w:tc>
          <w:tcPr>
            <w:tcW w:w="7938" w:type="dxa"/>
            <w:noWrap w:val="0"/>
            <w:vAlign w:val="center"/>
          </w:tcPr>
          <w:p>
            <w:pPr>
              <w:rPr>
                <w:rFonts w:ascii="宋体" w:hAnsi="宋体" w:cs="宋体"/>
                <w:szCs w:val="21"/>
              </w:rPr>
            </w:pPr>
            <w:r>
              <w:rPr>
                <w:rFonts w:hint="eastAsia" w:ascii="宋体" w:hAnsi="宋体" w:cs="宋体"/>
                <w:szCs w:val="21"/>
              </w:rPr>
              <w:t>组织样品托盘21个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3</w:t>
            </w:r>
          </w:p>
        </w:tc>
        <w:tc>
          <w:tcPr>
            <w:tcW w:w="7938" w:type="dxa"/>
            <w:noWrap w:val="0"/>
            <w:vAlign w:val="center"/>
          </w:tcPr>
          <w:p>
            <w:pPr>
              <w:rPr>
                <w:rFonts w:ascii="宋体" w:hAnsi="宋体" w:cs="宋体"/>
                <w:szCs w:val="21"/>
              </w:rPr>
            </w:pPr>
            <w:r>
              <w:rPr>
                <w:rFonts w:hint="eastAsia" w:ascii="宋体" w:hAnsi="宋体" w:cs="宋体"/>
                <w:szCs w:val="21"/>
              </w:rPr>
              <w:t>玻璃防卷板1个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4</w:t>
            </w:r>
          </w:p>
        </w:tc>
        <w:tc>
          <w:tcPr>
            <w:tcW w:w="7938" w:type="dxa"/>
            <w:noWrap w:val="0"/>
            <w:vAlign w:val="center"/>
          </w:tcPr>
          <w:p>
            <w:pPr>
              <w:rPr>
                <w:rFonts w:ascii="宋体" w:hAnsi="宋体" w:cs="宋体"/>
                <w:szCs w:val="21"/>
              </w:rPr>
            </w:pPr>
            <w:r>
              <w:rPr>
                <w:rFonts w:hint="eastAsia" w:ascii="宋体" w:hAnsi="宋体" w:cs="宋体"/>
                <w:szCs w:val="21"/>
              </w:rPr>
              <w:t>冷冻吸热锤1个</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5</w:t>
            </w:r>
          </w:p>
        </w:tc>
        <w:tc>
          <w:tcPr>
            <w:tcW w:w="7938" w:type="dxa"/>
            <w:noWrap w:val="0"/>
            <w:vAlign w:val="center"/>
          </w:tcPr>
          <w:p>
            <w:pPr>
              <w:rPr>
                <w:rFonts w:ascii="宋体" w:hAnsi="宋体" w:cs="宋体"/>
                <w:szCs w:val="21"/>
              </w:rPr>
            </w:pPr>
            <w:r>
              <w:rPr>
                <w:rFonts w:hint="eastAsia" w:ascii="宋体" w:hAnsi="宋体" w:cs="宋体"/>
                <w:szCs w:val="21"/>
              </w:rPr>
              <w:t>冷冻OCT 5瓶</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6</w:t>
            </w:r>
          </w:p>
        </w:tc>
        <w:tc>
          <w:tcPr>
            <w:tcW w:w="7938" w:type="dxa"/>
            <w:noWrap w:val="0"/>
            <w:vAlign w:val="center"/>
          </w:tcPr>
          <w:p>
            <w:pPr>
              <w:widowControl/>
              <w:jc w:val="left"/>
              <w:textAlignment w:val="center"/>
              <w:rPr>
                <w:rFonts w:ascii="宋体" w:hAnsi="宋体" w:cs="宋体"/>
                <w:color w:val="000000"/>
                <w:kern w:val="0"/>
                <w:szCs w:val="21"/>
              </w:rPr>
            </w:pPr>
            <w:r>
              <w:rPr>
                <w:rFonts w:hint="eastAsia" w:ascii="宋体" w:hAnsi="宋体" w:cs="宋体"/>
                <w:szCs w:val="21"/>
                <w:lang w:val="zh-TW"/>
              </w:rPr>
              <w:t>提供其它满足参数要求的必备附件1套</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五</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Cs w:val="21"/>
              </w:rPr>
            </w:pPr>
            <w:r>
              <w:rPr>
                <w:rFonts w:hint="eastAsia" w:ascii="宋体" w:hAnsi="宋体"/>
                <w:szCs w:val="21"/>
              </w:rPr>
              <w:t>务必填报完整的配套消耗品、耗材的优惠投标价格，并提供相关注册证及注册表等证明材料（证件必须在有效期内或附系列可证明有效的文件）；如不随附消耗品、耗材报价，视为承诺免费供应；</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Cs w:val="21"/>
              </w:rPr>
            </w:pPr>
            <w:r>
              <w:rPr>
                <w:rFonts w:hint="eastAsia" w:ascii="宋体" w:hAnsi="宋体"/>
                <w:szCs w:val="21"/>
              </w:rPr>
              <w:t xml:space="preserve">提供投标产品的彩页资料、维修手册和操作手册、详细技术指标及生产厂家的售后服务承诺证明；  </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Cs w:val="21"/>
              </w:rPr>
            </w:pPr>
            <w:r>
              <w:rPr>
                <w:rFonts w:hint="eastAsia" w:ascii="宋体" w:hAnsi="宋体"/>
                <w:szCs w:val="21"/>
              </w:rPr>
              <w:t>投标即响应（如中标后）设备安装时提供维修资料及线路图纸；投标文件作为合同附件，二者不一致时由使用方裁定。</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Cs w:val="21"/>
              </w:rPr>
            </w:pPr>
            <w:r>
              <w:rPr>
                <w:rFonts w:hint="eastAsia" w:ascii="宋体" w:hAnsi="宋体"/>
                <w:szCs w:val="21"/>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Cs w:val="21"/>
              </w:rPr>
            </w:pPr>
            <w:r>
              <w:rPr>
                <w:rFonts w:hint="eastAsia" w:ascii="宋体" w:hAnsi="宋体"/>
                <w:szCs w:val="21"/>
              </w:rPr>
              <w:t>安装设备时必须提供操作使用培训与维修技术培训；</w:t>
            </w:r>
          </w:p>
        </w:tc>
        <w:tc>
          <w:tcPr>
            <w:tcW w:w="992" w:type="dxa"/>
            <w:noWrap w:val="0"/>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cs="仿宋"/>
                <w:szCs w:val="21"/>
              </w:rPr>
              <w:t>软件终身免费升级</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cs="仿宋"/>
                <w:szCs w:val="21"/>
              </w:rPr>
              <w:t>保证零配件供应时间不少于8年。</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Cs w:val="21"/>
              </w:rPr>
            </w:pPr>
            <w:r>
              <w:rPr>
                <w:rFonts w:hint="eastAsia" w:ascii="宋体" w:hAnsi="宋体"/>
                <w:szCs w:val="21"/>
              </w:rPr>
              <w:t>提供 ≥ 1  年原厂保修，并出具原厂的保修证明。</w:t>
            </w:r>
          </w:p>
        </w:tc>
        <w:tc>
          <w:tcPr>
            <w:tcW w:w="992" w:type="dxa"/>
            <w:noWrap w:val="0"/>
            <w:vAlign w:val="center"/>
          </w:tcPr>
          <w:p>
            <w:pPr>
              <w:rPr>
                <w:rFonts w:ascii="宋体" w:hAnsi="宋体"/>
                <w:szCs w:val="21"/>
              </w:rPr>
            </w:pPr>
          </w:p>
        </w:tc>
      </w:tr>
    </w:tbl>
    <w:p/>
    <w:p>
      <w:pPr>
        <w:ind w:firstLine="472" w:firstLineChars="196"/>
        <w:rPr>
          <w:rFonts w:ascii="宋体" w:hAnsi="宋体"/>
          <w:b/>
          <w:color w:val="000000"/>
          <w:sz w:val="24"/>
        </w:rPr>
      </w:pPr>
      <w:r>
        <w:rPr>
          <w:rFonts w:hint="eastAsia" w:ascii="宋体" w:hAnsi="宋体"/>
          <w:b/>
          <w:color w:val="000000"/>
          <w:sz w:val="24"/>
        </w:rPr>
        <w:t>标项008                                 采购单位:</w:t>
      </w:r>
      <w:r>
        <w:rPr>
          <w:rFonts w:ascii="宋体" w:hAnsi="宋体"/>
          <w:b/>
          <w:color w:val="000000"/>
          <w:sz w:val="24"/>
        </w:rPr>
        <w:t xml:space="preserve"> </w:t>
      </w:r>
      <w:r>
        <w:rPr>
          <w:rFonts w:hint="eastAsia" w:ascii="宋体" w:hAnsi="宋体"/>
          <w:b/>
          <w:color w:val="000000"/>
          <w:sz w:val="24"/>
        </w:rPr>
        <w:t>杭州市中医院</w:t>
      </w:r>
    </w:p>
    <w:p>
      <w:pPr>
        <w:jc w:val="center"/>
        <w:rPr>
          <w:rFonts w:ascii="宋体" w:hAnsi="宋体" w:cs="宋体"/>
          <w:b/>
          <w:bCs/>
          <w:color w:val="000000"/>
          <w:sz w:val="28"/>
          <w:szCs w:val="28"/>
        </w:rPr>
      </w:pPr>
      <w:r>
        <w:rPr>
          <w:rFonts w:hint="eastAsia" w:ascii="宋体" w:hAnsi="宋体" w:cs="宋体"/>
          <w:b/>
          <w:bCs/>
          <w:color w:val="000000"/>
          <w:sz w:val="28"/>
          <w:szCs w:val="28"/>
        </w:rPr>
        <w:t xml:space="preserve">设备名称：流式细胞仪 </w:t>
      </w:r>
    </w:p>
    <w:tbl>
      <w:tblPr>
        <w:tblStyle w:val="27"/>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793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0"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序号</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招</w:t>
            </w:r>
            <w:r>
              <w:rPr>
                <w:rFonts w:ascii="宋体" w:hAnsi="宋体"/>
                <w:b/>
                <w:kern w:val="0"/>
                <w:szCs w:val="21"/>
              </w:rPr>
              <w:t xml:space="preserve"> </w:t>
            </w:r>
            <w:r>
              <w:rPr>
                <w:rFonts w:hint="eastAsia" w:ascii="宋体" w:hAnsi="宋体"/>
                <w:b/>
                <w:kern w:val="0"/>
                <w:szCs w:val="21"/>
              </w:rPr>
              <w:t>标</w:t>
            </w:r>
            <w:r>
              <w:rPr>
                <w:rFonts w:ascii="宋体" w:hAnsi="宋体"/>
                <w:b/>
                <w:kern w:val="0"/>
                <w:szCs w:val="21"/>
              </w:rPr>
              <w:t xml:space="preserve"> </w:t>
            </w:r>
            <w:r>
              <w:rPr>
                <w:rFonts w:hint="eastAsia" w:ascii="宋体" w:hAnsi="宋体"/>
                <w:b/>
                <w:kern w:val="0"/>
                <w:szCs w:val="21"/>
              </w:rPr>
              <w:t>规</w:t>
            </w:r>
            <w:r>
              <w:rPr>
                <w:rFonts w:ascii="宋体" w:hAnsi="宋体"/>
                <w:b/>
                <w:kern w:val="0"/>
                <w:szCs w:val="21"/>
              </w:rPr>
              <w:t xml:space="preserve"> </w:t>
            </w:r>
            <w:r>
              <w:rPr>
                <w:rFonts w:hint="eastAsia" w:ascii="宋体" w:hAnsi="宋体"/>
                <w:b/>
                <w:kern w:val="0"/>
                <w:szCs w:val="21"/>
              </w:rPr>
              <w:t>格</w:t>
            </w:r>
          </w:p>
        </w:tc>
        <w:tc>
          <w:tcPr>
            <w:tcW w:w="992" w:type="dxa"/>
            <w:noWrap w:val="0"/>
            <w:vAlign w:val="center"/>
          </w:tcPr>
          <w:p>
            <w:pPr>
              <w:spacing w:line="280" w:lineRule="exact"/>
              <w:jc w:val="center"/>
              <w:rPr>
                <w:rFonts w:ascii="宋体" w:hAnsi="宋体"/>
                <w:b/>
                <w:szCs w:val="21"/>
              </w:rPr>
            </w:pPr>
            <w:r>
              <w:rPr>
                <w:rFonts w:hint="eastAsia" w:ascii="宋体" w:hAnsi="宋体"/>
                <w:b/>
                <w:szCs w:val="21"/>
              </w:rPr>
              <w:t>是否重要参数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一</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b/>
                <w:kern w:val="0"/>
                <w:szCs w:val="21"/>
              </w:rPr>
              <w:t>产地：</w:t>
            </w:r>
            <w:r>
              <w:rPr>
                <w:rFonts w:ascii="宋体" w:hAnsi="宋体"/>
                <w:b/>
                <w:kern w:val="0"/>
                <w:szCs w:val="21"/>
              </w:rPr>
              <w:t xml:space="preserve">  </w:t>
            </w:r>
            <w:r>
              <w:rPr>
                <w:rFonts w:hint="eastAsia" w:ascii="宋体" w:hAnsi="宋体"/>
                <w:b/>
                <w:kern w:val="0"/>
                <w:szCs w:val="21"/>
              </w:rPr>
              <w:t xml:space="preserve">允许进口 </w:t>
            </w:r>
            <w:r>
              <w:rPr>
                <w:rFonts w:ascii="宋体" w:hAnsi="宋体"/>
                <w:b/>
                <w:kern w:val="0"/>
                <w:szCs w:val="21"/>
              </w:rPr>
              <w:t xml:space="preserve">  </w:t>
            </w:r>
            <w:r>
              <w:rPr>
                <w:rFonts w:hint="eastAsia" w:ascii="宋体" w:hAnsi="宋体"/>
                <w:b/>
                <w:kern w:val="0"/>
                <w:szCs w:val="21"/>
              </w:rPr>
              <w:t>数量：1套</w:t>
            </w:r>
            <w:r>
              <w:rPr>
                <w:rFonts w:ascii="宋体" w:hAnsi="宋体"/>
                <w:b/>
                <w:kern w:val="0"/>
                <w:szCs w:val="21"/>
              </w:rPr>
              <w:t xml:space="preserve"> </w:t>
            </w:r>
            <w:r>
              <w:rPr>
                <w:rFonts w:hint="eastAsia" w:ascii="宋体" w:hAnsi="宋体"/>
                <w:b/>
                <w:kern w:val="0"/>
                <w:szCs w:val="21"/>
              </w:rPr>
              <w:t xml:space="preserve">   预算单价：120万   </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二</w:t>
            </w:r>
          </w:p>
        </w:tc>
        <w:tc>
          <w:tcPr>
            <w:tcW w:w="7938" w:type="dxa"/>
            <w:noWrap w:val="0"/>
            <w:vAlign w:val="center"/>
          </w:tcPr>
          <w:p>
            <w:pPr>
              <w:widowControl/>
              <w:spacing w:line="280" w:lineRule="exact"/>
              <w:jc w:val="left"/>
              <w:rPr>
                <w:rFonts w:ascii="宋体" w:hAnsi="宋体"/>
                <w:b/>
                <w:kern w:val="0"/>
                <w:szCs w:val="21"/>
              </w:rPr>
            </w:pPr>
            <w:r>
              <w:rPr>
                <w:rFonts w:hint="eastAsia" w:ascii="宋体" w:hAnsi="宋体"/>
                <w:szCs w:val="21"/>
              </w:rPr>
              <w:t>用于临床分析细胞表面标志、分析细胞内抗原物质以及免疫细胞功能等</w:t>
            </w:r>
          </w:p>
        </w:tc>
        <w:tc>
          <w:tcPr>
            <w:tcW w:w="992" w:type="dxa"/>
            <w:noWrap w:val="0"/>
            <w:vAlign w:val="center"/>
          </w:tcPr>
          <w:p>
            <w:pPr>
              <w:widowControl/>
              <w:spacing w:line="280" w:lineRule="exact"/>
              <w:jc w:val="left"/>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三</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技术功能要求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b/>
                <w:bCs/>
                <w:szCs w:val="21"/>
              </w:rPr>
            </w:pPr>
            <w:r>
              <w:rPr>
                <w:rFonts w:hint="eastAsia" w:ascii="宋体" w:hAnsi="宋体" w:cs="宋体"/>
                <w:b/>
                <w:bCs/>
                <w:szCs w:val="21"/>
              </w:rPr>
              <w:t>1.1</w:t>
            </w:r>
          </w:p>
        </w:tc>
        <w:tc>
          <w:tcPr>
            <w:tcW w:w="7938" w:type="dxa"/>
            <w:noWrap w:val="0"/>
            <w:vAlign w:val="center"/>
          </w:tcPr>
          <w:p>
            <w:pPr>
              <w:rPr>
                <w:rFonts w:ascii="宋体" w:hAnsi="宋体"/>
                <w:b/>
                <w:bCs/>
                <w:szCs w:val="21"/>
              </w:rPr>
            </w:pPr>
            <w:r>
              <w:rPr>
                <w:rFonts w:ascii="宋体" w:hAnsi="宋体"/>
                <w:b/>
                <w:bCs/>
                <w:szCs w:val="21"/>
              </w:rPr>
              <w:t>光路系统</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1.1.1</w:t>
            </w:r>
          </w:p>
        </w:tc>
        <w:tc>
          <w:tcPr>
            <w:tcW w:w="7938" w:type="dxa"/>
            <w:noWrap w:val="0"/>
            <w:vAlign w:val="center"/>
          </w:tcPr>
          <w:p>
            <w:pPr>
              <w:rPr>
                <w:rFonts w:ascii="宋体" w:hAnsi="宋体" w:cs="仿宋"/>
                <w:szCs w:val="21"/>
              </w:rPr>
            </w:pPr>
            <w:r>
              <w:rPr>
                <w:rFonts w:ascii="宋体" w:hAnsi="宋体" w:cs="仿宋"/>
                <w:szCs w:val="21"/>
              </w:rPr>
              <w:t>同时配备</w:t>
            </w:r>
            <w:r>
              <w:rPr>
                <w:rFonts w:hint="eastAsia" w:ascii="宋体" w:hAnsi="宋体" w:cs="仿宋"/>
                <w:szCs w:val="21"/>
              </w:rPr>
              <w:t>3</w:t>
            </w:r>
            <w:r>
              <w:rPr>
                <w:rFonts w:ascii="宋体" w:hAnsi="宋体" w:cs="仿宋"/>
                <w:szCs w:val="21"/>
              </w:rPr>
              <w:t>根固态高功率激光器：488nm</w:t>
            </w:r>
            <w:r>
              <w:rPr>
                <w:rFonts w:hint="eastAsia" w:ascii="宋体" w:hAnsi="宋体" w:cs="仿宋"/>
                <w:szCs w:val="21"/>
              </w:rPr>
              <w:t>、</w:t>
            </w:r>
            <w:r>
              <w:rPr>
                <w:rFonts w:ascii="宋体" w:hAnsi="宋体" w:cs="仿宋"/>
                <w:szCs w:val="21"/>
              </w:rPr>
              <w:t>638nm</w:t>
            </w:r>
            <w:r>
              <w:rPr>
                <w:rFonts w:hint="eastAsia" w:ascii="宋体" w:hAnsi="宋体" w:cs="仿宋"/>
                <w:szCs w:val="21"/>
              </w:rPr>
              <w:t>/640nm 、405nm，可同时检测</w:t>
            </w:r>
            <w:r>
              <w:rPr>
                <w:rFonts w:ascii="宋体" w:hAnsi="宋体" w:cs="仿宋"/>
                <w:szCs w:val="21"/>
              </w:rPr>
              <w:t>≥</w:t>
            </w:r>
            <w:r>
              <w:rPr>
                <w:rFonts w:hint="eastAsia" w:ascii="宋体" w:hAnsi="宋体" w:cs="仿宋"/>
                <w:szCs w:val="21"/>
              </w:rPr>
              <w:t>10色荧光信号。</w:t>
            </w:r>
          </w:p>
        </w:tc>
        <w:tc>
          <w:tcPr>
            <w:tcW w:w="992" w:type="dxa"/>
            <w:noWrap w:val="0"/>
            <w:vAlign w:val="center"/>
          </w:tcPr>
          <w:p>
            <w:pPr>
              <w:widowControl/>
              <w:spacing w:line="280" w:lineRule="exact"/>
              <w:jc w:val="left"/>
              <w:rPr>
                <w:rFonts w:ascii="宋体" w:hAnsi="宋体" w:cs="仿宋"/>
                <w:szCs w:val="21"/>
              </w:rPr>
            </w:pPr>
            <w:r>
              <w:rPr>
                <w:rFonts w:hint="eastAsia" w:ascii="宋体" w:hAnsi="宋体" w:cs="仿宋"/>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1.1.2</w:t>
            </w:r>
          </w:p>
        </w:tc>
        <w:tc>
          <w:tcPr>
            <w:tcW w:w="7938" w:type="dxa"/>
            <w:noWrap w:val="0"/>
            <w:vAlign w:val="center"/>
          </w:tcPr>
          <w:p>
            <w:pPr>
              <w:rPr>
                <w:rFonts w:ascii="宋体" w:hAnsi="宋体" w:cs="仿宋"/>
                <w:szCs w:val="21"/>
              </w:rPr>
            </w:pPr>
            <w:r>
              <w:rPr>
                <w:rFonts w:hint="eastAsia" w:ascii="宋体" w:hAnsi="宋体" w:cs="仿宋"/>
                <w:szCs w:val="21"/>
              </w:rPr>
              <w:t>488nm激光器可单独激发</w:t>
            </w:r>
            <w:r>
              <w:rPr>
                <w:rFonts w:ascii="宋体" w:hAnsi="宋体" w:cs="仿宋"/>
                <w:szCs w:val="21"/>
              </w:rPr>
              <w:t>≥</w:t>
            </w:r>
            <w:r>
              <w:rPr>
                <w:rFonts w:hint="eastAsia" w:ascii="宋体" w:hAnsi="宋体" w:cs="仿宋"/>
                <w:szCs w:val="21"/>
              </w:rPr>
              <w:t>5色荧光信号</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1.1.3</w:t>
            </w:r>
          </w:p>
        </w:tc>
        <w:tc>
          <w:tcPr>
            <w:tcW w:w="7938" w:type="dxa"/>
            <w:noWrap w:val="0"/>
            <w:vAlign w:val="center"/>
          </w:tcPr>
          <w:p>
            <w:pPr>
              <w:rPr>
                <w:rFonts w:ascii="宋体" w:hAnsi="宋体" w:cs="仿宋"/>
                <w:szCs w:val="21"/>
              </w:rPr>
            </w:pPr>
            <w:r>
              <w:rPr>
                <w:rFonts w:hint="eastAsia" w:ascii="宋体" w:hAnsi="宋体" w:cs="仿宋"/>
                <w:szCs w:val="21"/>
              </w:rPr>
              <w:t>具备11个独</w:t>
            </w:r>
            <w:r>
              <w:rPr>
                <w:rFonts w:ascii="宋体" w:hAnsi="宋体" w:cs="仿宋"/>
                <w:szCs w:val="21"/>
              </w:rPr>
              <w:t>立荧光检测器</w:t>
            </w:r>
            <w:r>
              <w:rPr>
                <w:rFonts w:hint="eastAsia" w:ascii="宋体" w:hAnsi="宋体" w:cs="仿宋"/>
                <w:szCs w:val="21"/>
              </w:rPr>
              <w:t>，</w:t>
            </w:r>
            <w:r>
              <w:rPr>
                <w:rFonts w:ascii="宋体" w:hAnsi="宋体" w:cs="仿宋"/>
                <w:szCs w:val="21"/>
              </w:rPr>
              <w:t>且所有荧光通道检测波长都为带通,波长间隔都40nm以上</w:t>
            </w:r>
            <w:r>
              <w:rPr>
                <w:rFonts w:hint="eastAsia" w:ascii="宋体" w:hAnsi="宋体" w:cs="仿宋"/>
                <w:szCs w:val="21"/>
              </w:rPr>
              <w:t>。</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1.1.4</w:t>
            </w:r>
          </w:p>
        </w:tc>
        <w:tc>
          <w:tcPr>
            <w:tcW w:w="7938" w:type="dxa"/>
            <w:noWrap w:val="0"/>
            <w:vAlign w:val="center"/>
          </w:tcPr>
          <w:p>
            <w:pPr>
              <w:rPr>
                <w:rFonts w:ascii="宋体" w:hAnsi="宋体" w:cs="仿宋"/>
                <w:szCs w:val="21"/>
              </w:rPr>
            </w:pPr>
            <w:r>
              <w:rPr>
                <w:rFonts w:ascii="宋体" w:hAnsi="宋体" w:cs="仿宋"/>
                <w:szCs w:val="21"/>
              </w:rPr>
              <w:t>具有激光智能监控系统：具有激光温度控制功能，确保仪器稳定性和检测结果可靠性不受环境影响；自动监测并调节激光功率。</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1.1.5</w:t>
            </w:r>
          </w:p>
        </w:tc>
        <w:tc>
          <w:tcPr>
            <w:tcW w:w="7938" w:type="dxa"/>
            <w:noWrap w:val="0"/>
            <w:vAlign w:val="center"/>
          </w:tcPr>
          <w:p>
            <w:pPr>
              <w:rPr>
                <w:rFonts w:ascii="宋体" w:hAnsi="宋体" w:cs="仿宋"/>
                <w:szCs w:val="21"/>
              </w:rPr>
            </w:pPr>
            <w:r>
              <w:rPr>
                <w:rFonts w:ascii="宋体" w:hAnsi="宋体" w:cs="仿宋"/>
                <w:szCs w:val="21"/>
              </w:rPr>
              <w:t>固定校准的光路设计，滤光片可以灵活插拔，不影响光路。</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1.1.6</w:t>
            </w:r>
          </w:p>
        </w:tc>
        <w:tc>
          <w:tcPr>
            <w:tcW w:w="7938" w:type="dxa"/>
            <w:noWrap w:val="0"/>
            <w:vAlign w:val="center"/>
          </w:tcPr>
          <w:p>
            <w:pPr>
              <w:rPr>
                <w:rFonts w:ascii="宋体" w:hAnsi="宋体" w:cs="仿宋"/>
                <w:szCs w:val="21"/>
              </w:rPr>
            </w:pPr>
            <w:r>
              <w:rPr>
                <w:rFonts w:ascii="宋体" w:hAnsi="宋体" w:cs="仿宋"/>
                <w:szCs w:val="21"/>
              </w:rPr>
              <w:t>光信号收集系统：镜头NA≥1.2，提高荧光灵敏度。</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1.1.7</w:t>
            </w:r>
          </w:p>
        </w:tc>
        <w:tc>
          <w:tcPr>
            <w:tcW w:w="7938" w:type="dxa"/>
            <w:noWrap w:val="0"/>
            <w:vAlign w:val="center"/>
          </w:tcPr>
          <w:p>
            <w:pPr>
              <w:rPr>
                <w:rFonts w:ascii="宋体" w:hAnsi="宋体" w:cs="仿宋"/>
                <w:szCs w:val="21"/>
              </w:rPr>
            </w:pPr>
            <w:r>
              <w:rPr>
                <w:rFonts w:ascii="宋体" w:hAnsi="宋体" w:cs="仿宋"/>
                <w:szCs w:val="21"/>
              </w:rPr>
              <w:t>能够达到5倍于传统高性能PMT的光电转换效率</w:t>
            </w:r>
          </w:p>
        </w:tc>
        <w:tc>
          <w:tcPr>
            <w:tcW w:w="992" w:type="dxa"/>
            <w:noWrap w:val="0"/>
            <w:vAlign w:val="center"/>
          </w:tcPr>
          <w:p>
            <w:pPr>
              <w:widowControl/>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1.1.8</w:t>
            </w:r>
          </w:p>
        </w:tc>
        <w:tc>
          <w:tcPr>
            <w:tcW w:w="7938" w:type="dxa"/>
            <w:noWrap w:val="0"/>
            <w:vAlign w:val="center"/>
          </w:tcPr>
          <w:p>
            <w:pPr>
              <w:rPr>
                <w:rFonts w:ascii="宋体" w:hAnsi="宋体" w:cs="仿宋"/>
                <w:szCs w:val="21"/>
              </w:rPr>
            </w:pPr>
            <w:r>
              <w:rPr>
                <w:rFonts w:ascii="宋体" w:hAnsi="宋体" w:cs="仿宋"/>
                <w:szCs w:val="21"/>
              </w:rPr>
              <w:t>光信号收集系统能将大视野范围内的光信号准确地传递到接收光路中，最多可以支持到7个空间独立的激光同时激发的信号收集。</w:t>
            </w:r>
          </w:p>
        </w:tc>
        <w:tc>
          <w:tcPr>
            <w:tcW w:w="992" w:type="dxa"/>
            <w:noWrap w:val="0"/>
            <w:vAlign w:val="center"/>
          </w:tcPr>
          <w:p>
            <w:pPr>
              <w:widowControl/>
              <w:spacing w:line="280" w:lineRule="exact"/>
              <w:jc w:val="left"/>
              <w:rPr>
                <w:rFonts w:ascii="宋体" w:hAnsi="宋体"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b/>
                <w:bCs/>
                <w:szCs w:val="21"/>
                <w:highlight w:val="green"/>
              </w:rPr>
            </w:pPr>
            <w:r>
              <w:rPr>
                <w:rFonts w:hint="eastAsia" w:ascii="宋体" w:hAnsi="宋体" w:cs="宋体"/>
                <w:b/>
                <w:bCs/>
                <w:szCs w:val="21"/>
              </w:rPr>
              <w:t>1.2</w:t>
            </w:r>
          </w:p>
        </w:tc>
        <w:tc>
          <w:tcPr>
            <w:tcW w:w="7938" w:type="dxa"/>
            <w:noWrap w:val="0"/>
            <w:vAlign w:val="center"/>
          </w:tcPr>
          <w:p>
            <w:pPr>
              <w:snapToGrid w:val="0"/>
              <w:rPr>
                <w:rFonts w:ascii="宋体" w:hAnsi="宋体"/>
                <w:b/>
                <w:bCs/>
                <w:szCs w:val="21"/>
                <w:highlight w:val="green"/>
              </w:rPr>
            </w:pPr>
            <w:r>
              <w:rPr>
                <w:rFonts w:ascii="宋体" w:hAnsi="宋体"/>
                <w:b/>
                <w:bCs/>
                <w:szCs w:val="21"/>
              </w:rPr>
              <w:t>电子和检测系统</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1.2.1</w:t>
            </w:r>
          </w:p>
        </w:tc>
        <w:tc>
          <w:tcPr>
            <w:tcW w:w="7938" w:type="dxa"/>
            <w:noWrap w:val="0"/>
            <w:vAlign w:val="center"/>
          </w:tcPr>
          <w:p>
            <w:pPr>
              <w:rPr>
                <w:rFonts w:ascii="宋体" w:hAnsi="宋体"/>
                <w:szCs w:val="21"/>
              </w:rPr>
            </w:pPr>
            <w:r>
              <w:rPr>
                <w:rFonts w:ascii="宋体" w:hAnsi="宋体"/>
                <w:szCs w:val="21"/>
              </w:rPr>
              <w:t>动态范围：0-107。</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1.2.2</w:t>
            </w:r>
          </w:p>
        </w:tc>
        <w:tc>
          <w:tcPr>
            <w:tcW w:w="7938" w:type="dxa"/>
            <w:noWrap w:val="0"/>
            <w:vAlign w:val="center"/>
          </w:tcPr>
          <w:p>
            <w:pPr>
              <w:rPr>
                <w:rFonts w:ascii="宋体" w:hAnsi="宋体"/>
                <w:szCs w:val="21"/>
              </w:rPr>
            </w:pPr>
            <w:r>
              <w:rPr>
                <w:rFonts w:ascii="宋体" w:hAnsi="宋体"/>
                <w:szCs w:val="21"/>
              </w:rPr>
              <w:t>数字化采样频率25MHz</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1.2.3</w:t>
            </w:r>
          </w:p>
        </w:tc>
        <w:tc>
          <w:tcPr>
            <w:tcW w:w="7938" w:type="dxa"/>
            <w:noWrap w:val="0"/>
            <w:vAlign w:val="center"/>
          </w:tcPr>
          <w:p>
            <w:pPr>
              <w:rPr>
                <w:rFonts w:ascii="宋体" w:hAnsi="宋体"/>
                <w:szCs w:val="21"/>
              </w:rPr>
            </w:pPr>
            <w:r>
              <w:rPr>
                <w:rFonts w:ascii="宋体" w:hAnsi="宋体"/>
                <w:szCs w:val="21"/>
              </w:rPr>
              <w:t>检测速度≥29,000 events /s</w:t>
            </w:r>
          </w:p>
        </w:tc>
        <w:tc>
          <w:tcPr>
            <w:tcW w:w="992"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1.2.4</w:t>
            </w:r>
          </w:p>
        </w:tc>
        <w:tc>
          <w:tcPr>
            <w:tcW w:w="7938" w:type="dxa"/>
            <w:noWrap w:val="0"/>
            <w:vAlign w:val="center"/>
          </w:tcPr>
          <w:p>
            <w:pPr>
              <w:rPr>
                <w:rFonts w:ascii="宋体" w:hAnsi="宋体"/>
                <w:szCs w:val="21"/>
              </w:rPr>
            </w:pPr>
            <w:r>
              <w:rPr>
                <w:rFonts w:hint="eastAsia" w:ascii="宋体" w:hAnsi="宋体"/>
                <w:szCs w:val="21"/>
              </w:rPr>
              <w:t>荧光分辨率</w:t>
            </w:r>
            <w:r>
              <w:rPr>
                <w:rFonts w:ascii="宋体" w:hAnsi="宋体"/>
                <w:szCs w:val="21"/>
              </w:rPr>
              <w:t>CV &lt;3%</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1.2.5</w:t>
            </w:r>
          </w:p>
        </w:tc>
        <w:tc>
          <w:tcPr>
            <w:tcW w:w="7938" w:type="dxa"/>
            <w:noWrap w:val="0"/>
            <w:vAlign w:val="center"/>
          </w:tcPr>
          <w:p>
            <w:pPr>
              <w:rPr>
                <w:rFonts w:ascii="宋体" w:hAnsi="宋体"/>
                <w:szCs w:val="21"/>
              </w:rPr>
            </w:pPr>
            <w:r>
              <w:rPr>
                <w:rFonts w:ascii="宋体" w:hAnsi="宋体"/>
                <w:szCs w:val="21"/>
              </w:rPr>
              <w:t>采用光纤阵列高灵敏度检测器，FITC灵敏度≤ 40MESF，PE灵敏度≤ 25MESF</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1.2.6</w:t>
            </w:r>
          </w:p>
        </w:tc>
        <w:tc>
          <w:tcPr>
            <w:tcW w:w="7938" w:type="dxa"/>
            <w:noWrap w:val="0"/>
            <w:vAlign w:val="center"/>
          </w:tcPr>
          <w:p>
            <w:pPr>
              <w:rPr>
                <w:rFonts w:ascii="宋体" w:hAnsi="宋体"/>
                <w:szCs w:val="21"/>
              </w:rPr>
            </w:pPr>
            <w:r>
              <w:rPr>
                <w:rFonts w:ascii="宋体" w:hAnsi="宋体"/>
                <w:szCs w:val="21"/>
              </w:rPr>
              <w:t>侧向角分辨力：0.2um,可检测亚细胞结构</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b/>
                <w:bCs/>
                <w:szCs w:val="21"/>
              </w:rPr>
            </w:pPr>
            <w:r>
              <w:rPr>
                <w:rFonts w:hint="eastAsia" w:ascii="宋体" w:hAnsi="宋体" w:cs="宋体"/>
                <w:b/>
                <w:bCs/>
                <w:szCs w:val="21"/>
              </w:rPr>
              <w:t>1.3</w:t>
            </w:r>
          </w:p>
        </w:tc>
        <w:tc>
          <w:tcPr>
            <w:tcW w:w="7938" w:type="dxa"/>
            <w:noWrap w:val="0"/>
            <w:vAlign w:val="center"/>
          </w:tcPr>
          <w:p>
            <w:pPr>
              <w:rPr>
                <w:rFonts w:ascii="宋体" w:hAnsi="宋体"/>
                <w:b/>
                <w:bCs/>
                <w:szCs w:val="21"/>
              </w:rPr>
            </w:pPr>
            <w:r>
              <w:rPr>
                <w:rFonts w:ascii="宋体" w:hAnsi="宋体"/>
                <w:b/>
                <w:bCs/>
                <w:szCs w:val="21"/>
              </w:rPr>
              <w:t>液流和上样系统</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highlight w:val="green"/>
              </w:rPr>
            </w:pPr>
            <w:r>
              <w:rPr>
                <w:rFonts w:hint="eastAsia" w:ascii="宋体" w:hAnsi="宋体" w:cs="宋体"/>
                <w:szCs w:val="21"/>
              </w:rPr>
              <w:t>1.3.1</w:t>
            </w:r>
          </w:p>
        </w:tc>
        <w:tc>
          <w:tcPr>
            <w:tcW w:w="7938" w:type="dxa"/>
            <w:noWrap w:val="0"/>
            <w:vAlign w:val="center"/>
          </w:tcPr>
          <w:p>
            <w:pPr>
              <w:rPr>
                <w:rFonts w:ascii="宋体" w:hAnsi="宋体"/>
                <w:szCs w:val="21"/>
              </w:rPr>
            </w:pPr>
            <w:r>
              <w:rPr>
                <w:rFonts w:ascii="宋体" w:hAnsi="宋体"/>
                <w:szCs w:val="21"/>
              </w:rPr>
              <w:t>采用经典稳定的鞘液流聚焦原理。</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highlight w:val="green"/>
              </w:rPr>
            </w:pPr>
            <w:r>
              <w:rPr>
                <w:rFonts w:hint="eastAsia" w:ascii="宋体" w:hAnsi="宋体" w:cs="宋体"/>
                <w:szCs w:val="21"/>
              </w:rPr>
              <w:t>1.3.2</w:t>
            </w:r>
          </w:p>
        </w:tc>
        <w:tc>
          <w:tcPr>
            <w:tcW w:w="7938" w:type="dxa"/>
            <w:noWrap w:val="0"/>
            <w:vAlign w:val="center"/>
          </w:tcPr>
          <w:p>
            <w:pPr>
              <w:rPr>
                <w:rFonts w:ascii="宋体" w:hAnsi="宋体"/>
                <w:szCs w:val="21"/>
              </w:rPr>
            </w:pPr>
            <w:r>
              <w:rPr>
                <w:rFonts w:ascii="宋体" w:hAnsi="宋体"/>
                <w:szCs w:val="21"/>
              </w:rPr>
              <w:t>检测过程中，具有自动反冲洗去除堵塞功能。</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highlight w:val="green"/>
              </w:rPr>
            </w:pPr>
            <w:r>
              <w:rPr>
                <w:rFonts w:hint="eastAsia" w:ascii="宋体" w:hAnsi="宋体" w:cs="宋体"/>
                <w:szCs w:val="21"/>
              </w:rPr>
              <w:t>1.3.3</w:t>
            </w:r>
          </w:p>
        </w:tc>
        <w:tc>
          <w:tcPr>
            <w:tcW w:w="7938" w:type="dxa"/>
            <w:noWrap w:val="0"/>
            <w:vAlign w:val="center"/>
          </w:tcPr>
          <w:p>
            <w:pPr>
              <w:rPr>
                <w:rFonts w:ascii="宋体" w:hAnsi="宋体"/>
                <w:szCs w:val="21"/>
              </w:rPr>
            </w:pPr>
            <w:r>
              <w:rPr>
                <w:rFonts w:ascii="宋体" w:hAnsi="宋体"/>
                <w:szCs w:val="21"/>
              </w:rPr>
              <w:t>流速： 10ul/min 到 120ul/min。</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highlight w:val="green"/>
              </w:rPr>
            </w:pPr>
            <w:r>
              <w:rPr>
                <w:rFonts w:hint="eastAsia" w:ascii="宋体" w:hAnsi="宋体" w:cs="宋体"/>
                <w:szCs w:val="21"/>
              </w:rPr>
              <w:t>1.3.4</w:t>
            </w:r>
          </w:p>
        </w:tc>
        <w:tc>
          <w:tcPr>
            <w:tcW w:w="7938" w:type="dxa"/>
            <w:noWrap w:val="0"/>
            <w:vAlign w:val="center"/>
          </w:tcPr>
          <w:p>
            <w:pPr>
              <w:rPr>
                <w:rFonts w:ascii="宋体" w:hAnsi="宋体"/>
                <w:szCs w:val="21"/>
              </w:rPr>
            </w:pPr>
            <w:r>
              <w:rPr>
                <w:rFonts w:ascii="宋体" w:hAnsi="宋体"/>
                <w:szCs w:val="21"/>
              </w:rPr>
              <w:t>上样系统：</w:t>
            </w:r>
            <w:r>
              <w:rPr>
                <w:rFonts w:hint="eastAsia" w:ascii="宋体" w:hAnsi="宋体"/>
                <w:szCs w:val="21"/>
              </w:rPr>
              <w:t>具备</w:t>
            </w:r>
            <w:r>
              <w:rPr>
                <w:rFonts w:ascii="宋体" w:hAnsi="宋体"/>
                <w:szCs w:val="21"/>
              </w:rPr>
              <w:t>≥</w:t>
            </w:r>
            <w:r>
              <w:rPr>
                <w:rFonts w:hint="eastAsia" w:ascii="宋体" w:hAnsi="宋体"/>
                <w:szCs w:val="21"/>
              </w:rPr>
              <w:t>32管自动进样器，</w:t>
            </w:r>
            <w:r>
              <w:rPr>
                <w:rFonts w:ascii="宋体" w:hAnsi="宋体"/>
                <w:szCs w:val="21"/>
              </w:rPr>
              <w:t>兼容多种上样管，具有自动混匀和自动清洗功能，降低样本间交叉污染。</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highlight w:val="green"/>
              </w:rPr>
            </w:pPr>
            <w:r>
              <w:rPr>
                <w:rFonts w:hint="eastAsia" w:ascii="宋体" w:hAnsi="宋体" w:cs="宋体"/>
                <w:szCs w:val="21"/>
              </w:rPr>
              <w:t>1.3.5</w:t>
            </w:r>
          </w:p>
        </w:tc>
        <w:tc>
          <w:tcPr>
            <w:tcW w:w="7938" w:type="dxa"/>
            <w:noWrap w:val="0"/>
            <w:vAlign w:val="center"/>
          </w:tcPr>
          <w:p>
            <w:pPr>
              <w:rPr>
                <w:rFonts w:ascii="宋体" w:hAnsi="宋体"/>
                <w:szCs w:val="21"/>
              </w:rPr>
            </w:pPr>
            <w:r>
              <w:rPr>
                <w:rFonts w:ascii="宋体" w:hAnsi="宋体"/>
                <w:szCs w:val="21"/>
              </w:rPr>
              <w:t>无需微球的绝对计数功能，在检测同时即可自动计算样本浓度，结果准确。</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highlight w:val="green"/>
              </w:rPr>
            </w:pPr>
            <w:r>
              <w:rPr>
                <w:rFonts w:hint="eastAsia" w:ascii="宋体" w:hAnsi="宋体" w:cs="宋体"/>
                <w:szCs w:val="21"/>
              </w:rPr>
              <w:t>1.3.6</w:t>
            </w:r>
          </w:p>
        </w:tc>
        <w:tc>
          <w:tcPr>
            <w:tcW w:w="7938" w:type="dxa"/>
            <w:noWrap w:val="0"/>
            <w:vAlign w:val="center"/>
          </w:tcPr>
          <w:p>
            <w:pPr>
              <w:rPr>
                <w:rFonts w:ascii="宋体" w:hAnsi="宋体"/>
                <w:szCs w:val="21"/>
              </w:rPr>
            </w:pPr>
            <w:r>
              <w:rPr>
                <w:rFonts w:ascii="宋体" w:hAnsi="宋体"/>
                <w:szCs w:val="21"/>
              </w:rPr>
              <w:t>具有鞘液过滤器，确保液流的洁净度，检测微颗粒时避免杂质的干扰。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highlight w:val="green"/>
              </w:rPr>
            </w:pPr>
            <w:r>
              <w:rPr>
                <w:rFonts w:hint="eastAsia" w:ascii="宋体" w:hAnsi="宋体" w:cs="宋体"/>
                <w:szCs w:val="21"/>
              </w:rPr>
              <w:t>1.3.7</w:t>
            </w:r>
          </w:p>
        </w:tc>
        <w:tc>
          <w:tcPr>
            <w:tcW w:w="7938" w:type="dxa"/>
            <w:noWrap w:val="0"/>
            <w:vAlign w:val="center"/>
          </w:tcPr>
          <w:p>
            <w:pPr>
              <w:rPr>
                <w:rFonts w:ascii="宋体" w:hAnsi="宋体"/>
                <w:szCs w:val="21"/>
              </w:rPr>
            </w:pPr>
            <w:r>
              <w:rPr>
                <w:rFonts w:ascii="宋体" w:hAnsi="宋体"/>
                <w:szCs w:val="21"/>
              </w:rPr>
              <w:t>具有鞘液和废液传感器，自动感应鞘液压力和废液桶液面高度，自动报警。</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b/>
                <w:bCs/>
                <w:szCs w:val="21"/>
              </w:rPr>
            </w:pPr>
            <w:r>
              <w:rPr>
                <w:rFonts w:hint="eastAsia" w:ascii="宋体" w:hAnsi="宋体" w:cs="宋体"/>
                <w:b/>
                <w:bCs/>
                <w:szCs w:val="21"/>
              </w:rPr>
              <w:t>1.4</w:t>
            </w:r>
          </w:p>
        </w:tc>
        <w:tc>
          <w:tcPr>
            <w:tcW w:w="7938" w:type="dxa"/>
            <w:noWrap w:val="0"/>
            <w:vAlign w:val="center"/>
          </w:tcPr>
          <w:p>
            <w:pPr>
              <w:rPr>
                <w:rFonts w:ascii="宋体" w:hAnsi="宋体"/>
                <w:b/>
                <w:bCs/>
                <w:szCs w:val="21"/>
              </w:rPr>
            </w:pPr>
            <w:r>
              <w:rPr>
                <w:rFonts w:ascii="宋体" w:hAnsi="宋体"/>
                <w:b/>
                <w:bCs/>
                <w:szCs w:val="21"/>
              </w:rPr>
              <w:t>软件系统</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1.4.1</w:t>
            </w:r>
          </w:p>
        </w:tc>
        <w:tc>
          <w:tcPr>
            <w:tcW w:w="7938" w:type="dxa"/>
            <w:noWrap w:val="0"/>
            <w:vAlign w:val="center"/>
          </w:tcPr>
          <w:p>
            <w:pPr>
              <w:rPr>
                <w:rFonts w:ascii="宋体" w:hAnsi="宋体"/>
                <w:szCs w:val="21"/>
              </w:rPr>
            </w:pPr>
            <w:r>
              <w:rPr>
                <w:rFonts w:ascii="宋体" w:hAnsi="宋体"/>
                <w:szCs w:val="21"/>
              </w:rPr>
              <w:t>可选择中、英文界面。</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1.4.2</w:t>
            </w:r>
          </w:p>
        </w:tc>
        <w:tc>
          <w:tcPr>
            <w:tcW w:w="7938" w:type="dxa"/>
            <w:noWrap w:val="0"/>
            <w:vAlign w:val="center"/>
          </w:tcPr>
          <w:p>
            <w:pPr>
              <w:rPr>
                <w:rFonts w:ascii="宋体" w:hAnsi="宋体"/>
                <w:szCs w:val="21"/>
              </w:rPr>
            </w:pPr>
            <w:r>
              <w:rPr>
                <w:rFonts w:ascii="宋体" w:hAnsi="宋体"/>
                <w:szCs w:val="21"/>
              </w:rPr>
              <w:t>实时的电压调节或自动判断最佳电压，无需调节。</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1.4.3</w:t>
            </w:r>
          </w:p>
        </w:tc>
        <w:tc>
          <w:tcPr>
            <w:tcW w:w="7938" w:type="dxa"/>
            <w:noWrap w:val="0"/>
            <w:vAlign w:val="center"/>
          </w:tcPr>
          <w:p>
            <w:pPr>
              <w:rPr>
                <w:rFonts w:ascii="宋体" w:hAnsi="宋体"/>
                <w:szCs w:val="21"/>
              </w:rPr>
            </w:pPr>
            <w:r>
              <w:rPr>
                <w:rFonts w:ascii="宋体" w:hAnsi="宋体"/>
                <w:szCs w:val="21"/>
              </w:rPr>
              <w:t>自动补偿设置：全矩阵荧光补偿，自动补偿调整，图型上自动拖动调节补偿，直观方便。</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1.4.4</w:t>
            </w:r>
          </w:p>
        </w:tc>
        <w:tc>
          <w:tcPr>
            <w:tcW w:w="7938" w:type="dxa"/>
            <w:noWrap w:val="0"/>
            <w:vAlign w:val="center"/>
          </w:tcPr>
          <w:p>
            <w:pPr>
              <w:rPr>
                <w:rFonts w:ascii="宋体" w:hAnsi="宋体"/>
                <w:szCs w:val="21"/>
              </w:rPr>
            </w:pPr>
            <w:r>
              <w:rPr>
                <w:rFonts w:ascii="宋体" w:hAnsi="宋体"/>
                <w:szCs w:val="21"/>
              </w:rPr>
              <w:t>补偿调节后，再次调节电压，补偿自动调整，无需人工再干预。</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1"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四</w:t>
            </w:r>
          </w:p>
        </w:tc>
        <w:tc>
          <w:tcPr>
            <w:tcW w:w="7938"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配置要求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cs="宋体"/>
                <w:szCs w:val="21"/>
              </w:rPr>
              <w:t>1</w:t>
            </w:r>
          </w:p>
        </w:tc>
        <w:tc>
          <w:tcPr>
            <w:tcW w:w="7938" w:type="dxa"/>
            <w:noWrap w:val="0"/>
            <w:vAlign w:val="center"/>
          </w:tcPr>
          <w:p>
            <w:pPr>
              <w:rPr>
                <w:rFonts w:ascii="宋体" w:hAnsi="宋体"/>
                <w:szCs w:val="21"/>
              </w:rPr>
            </w:pPr>
            <w:r>
              <w:rPr>
                <w:rFonts w:ascii="宋体" w:hAnsi="宋体"/>
                <w:szCs w:val="21"/>
              </w:rPr>
              <w:t>流式</w:t>
            </w:r>
            <w:r>
              <w:rPr>
                <w:rFonts w:hint="eastAsia" w:ascii="宋体" w:hAnsi="宋体"/>
                <w:szCs w:val="21"/>
              </w:rPr>
              <w:t>细胞仪主机1台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2</w:t>
            </w:r>
          </w:p>
        </w:tc>
        <w:tc>
          <w:tcPr>
            <w:tcW w:w="7938" w:type="dxa"/>
            <w:noWrap w:val="0"/>
            <w:vAlign w:val="center"/>
          </w:tcPr>
          <w:p>
            <w:pPr>
              <w:rPr>
                <w:rFonts w:ascii="宋体" w:hAnsi="宋体"/>
                <w:szCs w:val="21"/>
              </w:rPr>
            </w:pPr>
            <w:r>
              <w:rPr>
                <w:rFonts w:hint="eastAsia" w:ascii="宋体" w:hAnsi="宋体"/>
                <w:szCs w:val="21"/>
              </w:rPr>
              <w:t>全自动多管自动进样器1台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3</w:t>
            </w:r>
          </w:p>
        </w:tc>
        <w:tc>
          <w:tcPr>
            <w:tcW w:w="7938" w:type="dxa"/>
            <w:noWrap w:val="0"/>
            <w:vAlign w:val="center"/>
          </w:tcPr>
          <w:p>
            <w:pPr>
              <w:rPr>
                <w:rFonts w:ascii="宋体" w:hAnsi="宋体"/>
                <w:szCs w:val="21"/>
              </w:rPr>
            </w:pPr>
            <w:r>
              <w:rPr>
                <w:rFonts w:hint="eastAsia" w:ascii="宋体" w:hAnsi="宋体"/>
                <w:szCs w:val="21"/>
              </w:rPr>
              <w:t>全自动溶血样本制备仪1台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4</w:t>
            </w:r>
          </w:p>
        </w:tc>
        <w:tc>
          <w:tcPr>
            <w:tcW w:w="7938" w:type="dxa"/>
            <w:noWrap w:val="0"/>
            <w:vAlign w:val="center"/>
          </w:tcPr>
          <w:p>
            <w:pPr>
              <w:rPr>
                <w:rFonts w:ascii="宋体" w:hAnsi="宋体" w:cs="宋体"/>
                <w:szCs w:val="21"/>
              </w:rPr>
            </w:pPr>
            <w:r>
              <w:rPr>
                <w:rFonts w:hint="eastAsia" w:ascii="宋体" w:hAnsi="宋体"/>
                <w:bCs/>
                <w:szCs w:val="21"/>
              </w:rPr>
              <w:t>0.5-10</w:t>
            </w:r>
            <w:r>
              <w:rPr>
                <w:rFonts w:hint="eastAsia" w:ascii="宋体" w:hAnsi="宋体" w:cs="宋体"/>
                <w:bCs/>
                <w:szCs w:val="21"/>
              </w:rPr>
              <w:t>µl、2-20µl、10-100µl、20-200µl、100-1000µl移液器各二支</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5</w:t>
            </w:r>
          </w:p>
        </w:tc>
        <w:tc>
          <w:tcPr>
            <w:tcW w:w="7938" w:type="dxa"/>
            <w:noWrap w:val="0"/>
            <w:vAlign w:val="center"/>
          </w:tcPr>
          <w:p>
            <w:pPr>
              <w:rPr>
                <w:rFonts w:ascii="宋体" w:hAnsi="宋体"/>
                <w:bCs/>
                <w:szCs w:val="21"/>
              </w:rPr>
            </w:pPr>
            <w:r>
              <w:rPr>
                <w:rFonts w:hint="eastAsia" w:ascii="宋体" w:hAnsi="宋体"/>
                <w:bCs/>
                <w:szCs w:val="21"/>
              </w:rPr>
              <w:t>配套UPS 1台</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cs="宋体"/>
                <w:szCs w:val="21"/>
              </w:rPr>
            </w:pPr>
            <w:r>
              <w:rPr>
                <w:rFonts w:hint="eastAsia" w:ascii="宋体" w:hAnsi="宋体" w:cs="宋体"/>
                <w:szCs w:val="21"/>
              </w:rPr>
              <w:t>6</w:t>
            </w:r>
          </w:p>
        </w:tc>
        <w:tc>
          <w:tcPr>
            <w:tcW w:w="7938" w:type="dxa"/>
            <w:noWrap w:val="0"/>
            <w:vAlign w:val="center"/>
          </w:tcPr>
          <w:p>
            <w:pPr>
              <w:rPr>
                <w:rFonts w:ascii="宋体" w:hAnsi="宋体"/>
                <w:szCs w:val="21"/>
              </w:rPr>
            </w:pPr>
            <w:r>
              <w:rPr>
                <w:rFonts w:hint="eastAsia" w:ascii="宋体" w:hAnsi="宋体" w:cs="宋体"/>
                <w:szCs w:val="21"/>
              </w:rPr>
              <w:t>随机试剂及耗品一批</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kern w:val="0"/>
                <w:szCs w:val="21"/>
              </w:rPr>
            </w:pPr>
            <w:r>
              <w:rPr>
                <w:rFonts w:hint="eastAsia" w:ascii="宋体" w:hAnsi="宋体"/>
                <w:kern w:val="0"/>
                <w:szCs w:val="21"/>
              </w:rPr>
              <w:t>7</w:t>
            </w:r>
          </w:p>
        </w:tc>
        <w:tc>
          <w:tcPr>
            <w:tcW w:w="7938" w:type="dxa"/>
            <w:noWrap w:val="0"/>
            <w:vAlign w:val="center"/>
          </w:tcPr>
          <w:p>
            <w:pPr>
              <w:rPr>
                <w:rFonts w:ascii="宋体" w:hAnsi="宋体"/>
                <w:szCs w:val="21"/>
              </w:rPr>
            </w:pPr>
            <w:r>
              <w:rPr>
                <w:rFonts w:hint="eastAsia" w:ascii="宋体" w:hAnsi="宋体"/>
                <w:szCs w:val="21"/>
              </w:rPr>
              <w:t>其他保证仪器正常使用的所有配件及附件</w:t>
            </w:r>
          </w:p>
        </w:tc>
        <w:tc>
          <w:tcPr>
            <w:tcW w:w="992" w:type="dxa"/>
            <w:noWrap w:val="0"/>
            <w:vAlign w:val="center"/>
          </w:tcPr>
          <w:p>
            <w:pPr>
              <w:widowControl/>
              <w:spacing w:line="280" w:lineRule="exact"/>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widowControl/>
              <w:spacing w:line="280" w:lineRule="exact"/>
              <w:jc w:val="center"/>
              <w:rPr>
                <w:rFonts w:ascii="宋体" w:hAnsi="宋体"/>
                <w:b/>
                <w:kern w:val="0"/>
                <w:szCs w:val="21"/>
              </w:rPr>
            </w:pPr>
            <w:r>
              <w:rPr>
                <w:rFonts w:hint="eastAsia" w:ascii="宋体" w:hAnsi="宋体"/>
                <w:b/>
                <w:kern w:val="0"/>
                <w:szCs w:val="21"/>
              </w:rPr>
              <w:t>五</w:t>
            </w:r>
          </w:p>
        </w:tc>
        <w:tc>
          <w:tcPr>
            <w:tcW w:w="7938" w:type="dxa"/>
            <w:noWrap w:val="0"/>
            <w:vAlign w:val="top"/>
          </w:tcPr>
          <w:p>
            <w:pPr>
              <w:widowControl/>
              <w:spacing w:line="280" w:lineRule="exact"/>
              <w:jc w:val="center"/>
              <w:rPr>
                <w:rFonts w:ascii="宋体" w:hAnsi="宋体"/>
                <w:b/>
                <w:kern w:val="0"/>
                <w:szCs w:val="21"/>
              </w:rPr>
            </w:pPr>
            <w:r>
              <w:rPr>
                <w:rFonts w:hint="eastAsia" w:ascii="宋体" w:hAnsi="宋体"/>
                <w:b/>
                <w:kern w:val="0"/>
                <w:szCs w:val="21"/>
              </w:rPr>
              <w:t>商务要求</w:t>
            </w:r>
          </w:p>
        </w:tc>
        <w:tc>
          <w:tcPr>
            <w:tcW w:w="992" w:type="dxa"/>
            <w:noWrap w:val="0"/>
            <w:vAlign w:val="center"/>
          </w:tcPr>
          <w:p>
            <w:pPr>
              <w:widowControl/>
              <w:spacing w:line="280" w:lineRule="exact"/>
              <w:jc w:val="center"/>
              <w:rPr>
                <w:rFonts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1</w:t>
            </w:r>
          </w:p>
        </w:tc>
        <w:tc>
          <w:tcPr>
            <w:tcW w:w="7938" w:type="dxa"/>
            <w:noWrap w:val="0"/>
            <w:vAlign w:val="center"/>
          </w:tcPr>
          <w:p>
            <w:pPr>
              <w:rPr>
                <w:rFonts w:ascii="宋体" w:hAnsi="宋体" w:cs="宋体"/>
                <w:szCs w:val="21"/>
              </w:rPr>
            </w:pPr>
            <w:r>
              <w:rPr>
                <w:rFonts w:hint="eastAsia" w:ascii="宋体" w:hAnsi="宋体"/>
                <w:szCs w:val="21"/>
              </w:rPr>
              <w:t>务必填报完整的配套消耗品、耗材的优惠投标价格，并提供相关注册证及注册表等证明材料（证件必须在有效期内或附系列可证明有效的文件）；如不随附消耗品、耗材报价，视为承诺免费供应；</w:t>
            </w:r>
          </w:p>
        </w:tc>
        <w:tc>
          <w:tcPr>
            <w:tcW w:w="992" w:type="dxa"/>
            <w:noWrap w:val="0"/>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2</w:t>
            </w:r>
          </w:p>
        </w:tc>
        <w:tc>
          <w:tcPr>
            <w:tcW w:w="7938" w:type="dxa"/>
            <w:noWrap w:val="0"/>
            <w:vAlign w:val="center"/>
          </w:tcPr>
          <w:p>
            <w:pPr>
              <w:rPr>
                <w:rFonts w:ascii="宋体" w:hAnsi="宋体" w:cs="宋体"/>
                <w:szCs w:val="21"/>
              </w:rPr>
            </w:pPr>
            <w:r>
              <w:rPr>
                <w:rFonts w:hint="eastAsia" w:ascii="宋体" w:hAnsi="宋体"/>
                <w:szCs w:val="21"/>
              </w:rPr>
              <w:t xml:space="preserve">提供投标产品的彩页资料、维修手册和操作手册、详细技术指标及生产厂家的售后服务承诺证明；  </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3</w:t>
            </w:r>
          </w:p>
        </w:tc>
        <w:tc>
          <w:tcPr>
            <w:tcW w:w="7938" w:type="dxa"/>
            <w:noWrap w:val="0"/>
            <w:vAlign w:val="center"/>
          </w:tcPr>
          <w:p>
            <w:pPr>
              <w:rPr>
                <w:rFonts w:ascii="宋体" w:hAnsi="宋体" w:cs="宋体"/>
                <w:szCs w:val="21"/>
              </w:rPr>
            </w:pPr>
            <w:r>
              <w:rPr>
                <w:rFonts w:hint="eastAsia" w:ascii="宋体" w:hAnsi="宋体"/>
                <w:szCs w:val="21"/>
              </w:rPr>
              <w:t>投标即响应（如中标后）设备安装时提供维修资料及线路图纸；投标文件作为合同附件，二者不一致时由使用方裁定。</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4</w:t>
            </w:r>
          </w:p>
        </w:tc>
        <w:tc>
          <w:tcPr>
            <w:tcW w:w="7938" w:type="dxa"/>
            <w:noWrap w:val="0"/>
            <w:vAlign w:val="center"/>
          </w:tcPr>
          <w:p>
            <w:pPr>
              <w:rPr>
                <w:rFonts w:ascii="宋体" w:hAnsi="宋体" w:cs="宋体"/>
                <w:szCs w:val="21"/>
              </w:rPr>
            </w:pPr>
            <w:r>
              <w:rPr>
                <w:rFonts w:hint="eastAsia" w:ascii="宋体" w:hAnsi="宋体"/>
                <w:szCs w:val="21"/>
              </w:rPr>
              <w:t>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5</w:t>
            </w:r>
          </w:p>
        </w:tc>
        <w:tc>
          <w:tcPr>
            <w:tcW w:w="7938" w:type="dxa"/>
            <w:noWrap w:val="0"/>
            <w:vAlign w:val="center"/>
          </w:tcPr>
          <w:p>
            <w:pPr>
              <w:rPr>
                <w:rFonts w:ascii="宋体" w:hAnsi="宋体" w:cs="宋体"/>
                <w:szCs w:val="21"/>
              </w:rPr>
            </w:pPr>
            <w:r>
              <w:rPr>
                <w:rFonts w:hint="eastAsia" w:ascii="宋体" w:hAnsi="宋体"/>
                <w:szCs w:val="21"/>
              </w:rPr>
              <w:t>安装设备时必须提供操作使用培训与维修技术培训；软件终身免费升级。</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6</w:t>
            </w:r>
          </w:p>
        </w:tc>
        <w:tc>
          <w:tcPr>
            <w:tcW w:w="7938" w:type="dxa"/>
            <w:noWrap w:val="0"/>
            <w:vAlign w:val="top"/>
          </w:tcPr>
          <w:p>
            <w:pPr>
              <w:rPr>
                <w:rFonts w:ascii="宋体" w:hAnsi="宋体" w:cs="仿宋"/>
                <w:szCs w:val="21"/>
              </w:rPr>
            </w:pPr>
            <w:r>
              <w:rPr>
                <w:rFonts w:hint="eastAsia" w:ascii="宋体" w:hAnsi="宋体"/>
                <w:szCs w:val="21"/>
              </w:rPr>
              <w:t>提供保修期内巡视保养计划、措施和时间。</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7</w:t>
            </w:r>
          </w:p>
        </w:tc>
        <w:tc>
          <w:tcPr>
            <w:tcW w:w="7938" w:type="dxa"/>
            <w:noWrap w:val="0"/>
            <w:vAlign w:val="top"/>
          </w:tcPr>
          <w:p>
            <w:pPr>
              <w:rPr>
                <w:rFonts w:ascii="宋体" w:hAnsi="宋体" w:cs="仿宋"/>
                <w:szCs w:val="21"/>
              </w:rPr>
            </w:pPr>
            <w:r>
              <w:rPr>
                <w:rFonts w:hint="eastAsia" w:ascii="宋体" w:hAnsi="宋体"/>
                <w:szCs w:val="21"/>
              </w:rPr>
              <w:t>保证零配件供应时间不少于8年。对保修期外的维修付款：必须做到先维修，后付款。</w:t>
            </w:r>
          </w:p>
        </w:tc>
        <w:tc>
          <w:tcPr>
            <w:tcW w:w="992"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5" w:hRule="atLeast"/>
        </w:trPr>
        <w:tc>
          <w:tcPr>
            <w:tcW w:w="852" w:type="dxa"/>
            <w:noWrap w:val="0"/>
            <w:vAlign w:val="center"/>
          </w:tcPr>
          <w:p>
            <w:pPr>
              <w:jc w:val="center"/>
              <w:rPr>
                <w:rFonts w:ascii="宋体" w:hAnsi="宋体"/>
                <w:szCs w:val="21"/>
              </w:rPr>
            </w:pPr>
            <w:r>
              <w:rPr>
                <w:rFonts w:hint="eastAsia" w:ascii="宋体" w:hAnsi="宋体"/>
                <w:szCs w:val="21"/>
              </w:rPr>
              <w:t>8</w:t>
            </w:r>
          </w:p>
        </w:tc>
        <w:tc>
          <w:tcPr>
            <w:tcW w:w="7938" w:type="dxa"/>
            <w:noWrap w:val="0"/>
            <w:vAlign w:val="center"/>
          </w:tcPr>
          <w:p>
            <w:pPr>
              <w:rPr>
                <w:rFonts w:ascii="宋体" w:hAnsi="宋体" w:cs="宋体"/>
                <w:szCs w:val="21"/>
              </w:rPr>
            </w:pPr>
            <w:r>
              <w:rPr>
                <w:rFonts w:hint="eastAsia" w:ascii="宋体" w:hAnsi="宋体"/>
                <w:szCs w:val="21"/>
              </w:rPr>
              <w:t>提供 ≥ 1  年原厂保修，并出具原厂的保修证明。</w:t>
            </w:r>
          </w:p>
        </w:tc>
        <w:tc>
          <w:tcPr>
            <w:tcW w:w="992" w:type="dxa"/>
            <w:noWrap w:val="0"/>
            <w:vAlign w:val="top"/>
          </w:tcPr>
          <w:p>
            <w:pPr>
              <w:rPr>
                <w:rFonts w:ascii="宋体" w:hAnsi="宋体"/>
                <w:szCs w:val="21"/>
              </w:rPr>
            </w:pPr>
          </w:p>
        </w:tc>
      </w:tr>
    </w:tbl>
    <w:p>
      <w:pPr>
        <w:spacing w:line="360" w:lineRule="auto"/>
        <w:jc w:val="center"/>
        <w:rPr>
          <w:b/>
          <w:sz w:val="36"/>
          <w:szCs w:val="36"/>
        </w:rPr>
      </w:pPr>
    </w:p>
    <w:p/>
    <w:p>
      <w:pPr>
        <w:jc w:val="center"/>
        <w:rPr>
          <w:rFonts w:ascii="宋体" w:hAnsi="宋体"/>
          <w:b/>
          <w:color w:val="000000"/>
          <w:sz w:val="28"/>
          <w:szCs w:val="28"/>
        </w:rPr>
      </w:pPr>
    </w:p>
    <w:sectPr>
      <w:pgSz w:w="11906" w:h="16838"/>
      <w:pgMar w:top="1304" w:right="1304" w:bottom="1304"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H Yg 2gj">
    <w:altName w:val="宋体"/>
    <w:panose1 w:val="00000000000000000000"/>
    <w:charset w:val="86"/>
    <w:family w:val="swiss"/>
    <w:pitch w:val="default"/>
    <w:sig w:usb0="00000001" w:usb1="080E0000" w:usb2="00000010" w:usb3="00000000" w:csb0="00040000" w:csb1="00000000"/>
  </w:font>
  <w:font w:name="Helvetica Neue">
    <w:altName w:val="Times New Roman"/>
    <w:panose1 w:val="00000000000000000000"/>
    <w:charset w:val="00"/>
    <w:family w:val="roman"/>
    <w:pitch w:val="default"/>
    <w:sig w:usb0="00000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Avenir 65">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rinda">
    <w:altName w:val="Microsoft YaHei UI Light"/>
    <w:panose1 w:val="020B0502040204020203"/>
    <w:charset w:val="01"/>
    <w:family w:val="roman"/>
    <w:pitch w:val="default"/>
    <w:sig w:usb0="00000000" w:usb1="00000000" w:usb2="00000000" w:usb3="00000000" w:csb0="00040001" w:csb1="00000000"/>
  </w:font>
  <w:font w:name="ArialMT">
    <w:altName w:val="Arial"/>
    <w:panose1 w:val="00000000000000000000"/>
    <w:charset w:val="00"/>
    <w:family w:val="swiss"/>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icrosoft YaHei UI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lang/>
      </w:rPr>
      <w:t>72</w:t>
    </w:r>
    <w:r>
      <w:rPr>
        <w:rStyle w:val="31"/>
      </w:rP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1"/>
      </w:rPr>
    </w:pPr>
    <w:r>
      <w:rPr>
        <w:rStyle w:val="31"/>
      </w:rPr>
      <w:fldChar w:fldCharType="begin"/>
    </w:r>
    <w:r>
      <w:rPr>
        <w:rStyle w:val="31"/>
      </w:rPr>
      <w:instrText xml:space="preserve">PAGE  </w:instrText>
    </w:r>
    <w:r>
      <w:rPr>
        <w:rStyle w:val="31"/>
      </w:rP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楷体_GB2312" w:eastAsia="楷体_GB2312"/>
      </w:rPr>
    </w:pPr>
    <w:r>
      <w:rPr>
        <w:rFonts w:hint="eastAsia" w:ascii="仿宋_GB2312" w:eastAsia="仿宋_GB2312"/>
      </w:rPr>
      <w:t xml:space="preserve">    2019年杭州市政府采购医疗设备公开招标文件（第五十一期Hwcg2019-51）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A9"/>
    <w:rsid w:val="00000088"/>
    <w:rsid w:val="00000335"/>
    <w:rsid w:val="00002284"/>
    <w:rsid w:val="00002ABA"/>
    <w:rsid w:val="0000580F"/>
    <w:rsid w:val="000059AF"/>
    <w:rsid w:val="000059E7"/>
    <w:rsid w:val="00006BEC"/>
    <w:rsid w:val="000110C4"/>
    <w:rsid w:val="00011909"/>
    <w:rsid w:val="00012476"/>
    <w:rsid w:val="000129DA"/>
    <w:rsid w:val="00012AA7"/>
    <w:rsid w:val="00012CE8"/>
    <w:rsid w:val="00012E9D"/>
    <w:rsid w:val="000168E6"/>
    <w:rsid w:val="00017F58"/>
    <w:rsid w:val="00020611"/>
    <w:rsid w:val="00021BC3"/>
    <w:rsid w:val="00022C36"/>
    <w:rsid w:val="000240BE"/>
    <w:rsid w:val="000248EE"/>
    <w:rsid w:val="00024BD3"/>
    <w:rsid w:val="00024BE2"/>
    <w:rsid w:val="00025239"/>
    <w:rsid w:val="000252F8"/>
    <w:rsid w:val="000254AB"/>
    <w:rsid w:val="00025A10"/>
    <w:rsid w:val="00025B15"/>
    <w:rsid w:val="000262C2"/>
    <w:rsid w:val="00026510"/>
    <w:rsid w:val="000268A7"/>
    <w:rsid w:val="000268A8"/>
    <w:rsid w:val="00026957"/>
    <w:rsid w:val="00026BDB"/>
    <w:rsid w:val="000276CC"/>
    <w:rsid w:val="00027F7C"/>
    <w:rsid w:val="00032083"/>
    <w:rsid w:val="00032C60"/>
    <w:rsid w:val="000340EE"/>
    <w:rsid w:val="0003461B"/>
    <w:rsid w:val="00034EF1"/>
    <w:rsid w:val="0003599B"/>
    <w:rsid w:val="00036273"/>
    <w:rsid w:val="0003648F"/>
    <w:rsid w:val="000369B6"/>
    <w:rsid w:val="000372D6"/>
    <w:rsid w:val="000373AF"/>
    <w:rsid w:val="00037893"/>
    <w:rsid w:val="00037FA6"/>
    <w:rsid w:val="000410D2"/>
    <w:rsid w:val="00041364"/>
    <w:rsid w:val="00041CBC"/>
    <w:rsid w:val="00042689"/>
    <w:rsid w:val="00042918"/>
    <w:rsid w:val="000437C8"/>
    <w:rsid w:val="00043F86"/>
    <w:rsid w:val="00044471"/>
    <w:rsid w:val="00044A0B"/>
    <w:rsid w:val="0004610A"/>
    <w:rsid w:val="00046B7B"/>
    <w:rsid w:val="0005053D"/>
    <w:rsid w:val="000507F3"/>
    <w:rsid w:val="0005169D"/>
    <w:rsid w:val="000517E5"/>
    <w:rsid w:val="00053681"/>
    <w:rsid w:val="00055469"/>
    <w:rsid w:val="000556BE"/>
    <w:rsid w:val="00055ED7"/>
    <w:rsid w:val="000567D6"/>
    <w:rsid w:val="0005682B"/>
    <w:rsid w:val="000568DD"/>
    <w:rsid w:val="000602C8"/>
    <w:rsid w:val="00060ACC"/>
    <w:rsid w:val="00060B76"/>
    <w:rsid w:val="00062D27"/>
    <w:rsid w:val="0006372F"/>
    <w:rsid w:val="000638DF"/>
    <w:rsid w:val="0006421E"/>
    <w:rsid w:val="0006465C"/>
    <w:rsid w:val="00067F00"/>
    <w:rsid w:val="0007123A"/>
    <w:rsid w:val="00071EEC"/>
    <w:rsid w:val="0007241D"/>
    <w:rsid w:val="000728BA"/>
    <w:rsid w:val="00073631"/>
    <w:rsid w:val="00073D70"/>
    <w:rsid w:val="00074C0A"/>
    <w:rsid w:val="00074C15"/>
    <w:rsid w:val="00075649"/>
    <w:rsid w:val="00075CDA"/>
    <w:rsid w:val="00075EBB"/>
    <w:rsid w:val="00076A14"/>
    <w:rsid w:val="00076D01"/>
    <w:rsid w:val="00077B93"/>
    <w:rsid w:val="00077CF2"/>
    <w:rsid w:val="00077EDD"/>
    <w:rsid w:val="000800D3"/>
    <w:rsid w:val="00080649"/>
    <w:rsid w:val="0008077C"/>
    <w:rsid w:val="00080F49"/>
    <w:rsid w:val="000814E4"/>
    <w:rsid w:val="000817A7"/>
    <w:rsid w:val="00081814"/>
    <w:rsid w:val="00081C08"/>
    <w:rsid w:val="0008300A"/>
    <w:rsid w:val="00083348"/>
    <w:rsid w:val="00084D2F"/>
    <w:rsid w:val="00085774"/>
    <w:rsid w:val="000857AC"/>
    <w:rsid w:val="00085CFC"/>
    <w:rsid w:val="00086174"/>
    <w:rsid w:val="0008735B"/>
    <w:rsid w:val="000902A1"/>
    <w:rsid w:val="000908C4"/>
    <w:rsid w:val="00090901"/>
    <w:rsid w:val="00091B4F"/>
    <w:rsid w:val="000921A2"/>
    <w:rsid w:val="00093CDD"/>
    <w:rsid w:val="00097FB1"/>
    <w:rsid w:val="000A0D8A"/>
    <w:rsid w:val="000A1A32"/>
    <w:rsid w:val="000A2710"/>
    <w:rsid w:val="000A35EC"/>
    <w:rsid w:val="000A433F"/>
    <w:rsid w:val="000A45EF"/>
    <w:rsid w:val="000A4B14"/>
    <w:rsid w:val="000A4F86"/>
    <w:rsid w:val="000A5D7B"/>
    <w:rsid w:val="000A61AB"/>
    <w:rsid w:val="000A6718"/>
    <w:rsid w:val="000A6BD2"/>
    <w:rsid w:val="000A7611"/>
    <w:rsid w:val="000B05D6"/>
    <w:rsid w:val="000B0608"/>
    <w:rsid w:val="000B599B"/>
    <w:rsid w:val="000B6821"/>
    <w:rsid w:val="000B7508"/>
    <w:rsid w:val="000C055B"/>
    <w:rsid w:val="000C0A5F"/>
    <w:rsid w:val="000C0F3E"/>
    <w:rsid w:val="000C0F88"/>
    <w:rsid w:val="000C1578"/>
    <w:rsid w:val="000C2A5A"/>
    <w:rsid w:val="000C4875"/>
    <w:rsid w:val="000C4E97"/>
    <w:rsid w:val="000C56EB"/>
    <w:rsid w:val="000C5760"/>
    <w:rsid w:val="000C5DFE"/>
    <w:rsid w:val="000C64E7"/>
    <w:rsid w:val="000C76F5"/>
    <w:rsid w:val="000D1723"/>
    <w:rsid w:val="000D1940"/>
    <w:rsid w:val="000D1B28"/>
    <w:rsid w:val="000D4159"/>
    <w:rsid w:val="000D48B9"/>
    <w:rsid w:val="000D4CDA"/>
    <w:rsid w:val="000D5196"/>
    <w:rsid w:val="000D530E"/>
    <w:rsid w:val="000D539A"/>
    <w:rsid w:val="000D5853"/>
    <w:rsid w:val="000D604F"/>
    <w:rsid w:val="000D77D0"/>
    <w:rsid w:val="000D7C17"/>
    <w:rsid w:val="000E2001"/>
    <w:rsid w:val="000E3A6D"/>
    <w:rsid w:val="000E4769"/>
    <w:rsid w:val="000E4EB6"/>
    <w:rsid w:val="000E6004"/>
    <w:rsid w:val="000E7356"/>
    <w:rsid w:val="000F13FC"/>
    <w:rsid w:val="000F1C64"/>
    <w:rsid w:val="000F3499"/>
    <w:rsid w:val="000F4646"/>
    <w:rsid w:val="000F49A4"/>
    <w:rsid w:val="000F4BA5"/>
    <w:rsid w:val="000F65E3"/>
    <w:rsid w:val="000F6F37"/>
    <w:rsid w:val="000F7081"/>
    <w:rsid w:val="00100B4E"/>
    <w:rsid w:val="00101671"/>
    <w:rsid w:val="001022BA"/>
    <w:rsid w:val="00102B14"/>
    <w:rsid w:val="00103739"/>
    <w:rsid w:val="001053DB"/>
    <w:rsid w:val="00105C6A"/>
    <w:rsid w:val="00106C72"/>
    <w:rsid w:val="00107389"/>
    <w:rsid w:val="001073FA"/>
    <w:rsid w:val="00107656"/>
    <w:rsid w:val="00107C94"/>
    <w:rsid w:val="001117AE"/>
    <w:rsid w:val="0011185B"/>
    <w:rsid w:val="00111921"/>
    <w:rsid w:val="00111E58"/>
    <w:rsid w:val="00112C92"/>
    <w:rsid w:val="00112F12"/>
    <w:rsid w:val="00113917"/>
    <w:rsid w:val="00113C08"/>
    <w:rsid w:val="00115631"/>
    <w:rsid w:val="001158D6"/>
    <w:rsid w:val="00116FA4"/>
    <w:rsid w:val="00117B3F"/>
    <w:rsid w:val="00120EC4"/>
    <w:rsid w:val="00121F3D"/>
    <w:rsid w:val="00122BA1"/>
    <w:rsid w:val="00123859"/>
    <w:rsid w:val="0012391A"/>
    <w:rsid w:val="00124391"/>
    <w:rsid w:val="0012448F"/>
    <w:rsid w:val="001248CB"/>
    <w:rsid w:val="0012568C"/>
    <w:rsid w:val="00125D90"/>
    <w:rsid w:val="00126A3B"/>
    <w:rsid w:val="00127EA6"/>
    <w:rsid w:val="00132B6D"/>
    <w:rsid w:val="0013371E"/>
    <w:rsid w:val="001337EB"/>
    <w:rsid w:val="00134573"/>
    <w:rsid w:val="001364D1"/>
    <w:rsid w:val="001401EC"/>
    <w:rsid w:val="001402A3"/>
    <w:rsid w:val="00141108"/>
    <w:rsid w:val="0014131A"/>
    <w:rsid w:val="00141744"/>
    <w:rsid w:val="00141BF4"/>
    <w:rsid w:val="0014220E"/>
    <w:rsid w:val="0014237C"/>
    <w:rsid w:val="0014255D"/>
    <w:rsid w:val="001435BF"/>
    <w:rsid w:val="00145204"/>
    <w:rsid w:val="00145483"/>
    <w:rsid w:val="00145EC9"/>
    <w:rsid w:val="001463B3"/>
    <w:rsid w:val="00147DFA"/>
    <w:rsid w:val="00150EA7"/>
    <w:rsid w:val="0015163B"/>
    <w:rsid w:val="00151889"/>
    <w:rsid w:val="00153884"/>
    <w:rsid w:val="00153D3F"/>
    <w:rsid w:val="00154624"/>
    <w:rsid w:val="001547AD"/>
    <w:rsid w:val="001562C4"/>
    <w:rsid w:val="00156F5F"/>
    <w:rsid w:val="00156FE9"/>
    <w:rsid w:val="00157301"/>
    <w:rsid w:val="001573C0"/>
    <w:rsid w:val="00157FC1"/>
    <w:rsid w:val="001604CA"/>
    <w:rsid w:val="001607F3"/>
    <w:rsid w:val="001608CB"/>
    <w:rsid w:val="00160EAE"/>
    <w:rsid w:val="0016144B"/>
    <w:rsid w:val="00161B16"/>
    <w:rsid w:val="001629A1"/>
    <w:rsid w:val="00165100"/>
    <w:rsid w:val="0016574F"/>
    <w:rsid w:val="001660AD"/>
    <w:rsid w:val="001662AA"/>
    <w:rsid w:val="0016651A"/>
    <w:rsid w:val="001675F6"/>
    <w:rsid w:val="00167C93"/>
    <w:rsid w:val="0017030C"/>
    <w:rsid w:val="001709BA"/>
    <w:rsid w:val="00170F77"/>
    <w:rsid w:val="00171253"/>
    <w:rsid w:val="00171F15"/>
    <w:rsid w:val="00172018"/>
    <w:rsid w:val="0017231D"/>
    <w:rsid w:val="001726B1"/>
    <w:rsid w:val="001746A7"/>
    <w:rsid w:val="00174A4A"/>
    <w:rsid w:val="00174ADA"/>
    <w:rsid w:val="00174E67"/>
    <w:rsid w:val="0017502C"/>
    <w:rsid w:val="00175E12"/>
    <w:rsid w:val="00176F35"/>
    <w:rsid w:val="001773AC"/>
    <w:rsid w:val="0018061D"/>
    <w:rsid w:val="001808B7"/>
    <w:rsid w:val="00181E60"/>
    <w:rsid w:val="00182978"/>
    <w:rsid w:val="00182F92"/>
    <w:rsid w:val="0018397D"/>
    <w:rsid w:val="00183B8F"/>
    <w:rsid w:val="00183EB0"/>
    <w:rsid w:val="0018423A"/>
    <w:rsid w:val="00184558"/>
    <w:rsid w:val="00184A1C"/>
    <w:rsid w:val="00186142"/>
    <w:rsid w:val="001868CA"/>
    <w:rsid w:val="00186AAC"/>
    <w:rsid w:val="001878BB"/>
    <w:rsid w:val="00190894"/>
    <w:rsid w:val="0019090C"/>
    <w:rsid w:val="001917D4"/>
    <w:rsid w:val="00192568"/>
    <w:rsid w:val="001943EC"/>
    <w:rsid w:val="00195197"/>
    <w:rsid w:val="00195344"/>
    <w:rsid w:val="00195E21"/>
    <w:rsid w:val="001962C0"/>
    <w:rsid w:val="001971DC"/>
    <w:rsid w:val="001A12D2"/>
    <w:rsid w:val="001A1644"/>
    <w:rsid w:val="001A175E"/>
    <w:rsid w:val="001A17AF"/>
    <w:rsid w:val="001A17B0"/>
    <w:rsid w:val="001A1FF7"/>
    <w:rsid w:val="001A2C00"/>
    <w:rsid w:val="001A31C6"/>
    <w:rsid w:val="001A36B5"/>
    <w:rsid w:val="001A45E7"/>
    <w:rsid w:val="001A4746"/>
    <w:rsid w:val="001A553B"/>
    <w:rsid w:val="001A5FC1"/>
    <w:rsid w:val="001A7466"/>
    <w:rsid w:val="001B1085"/>
    <w:rsid w:val="001B4C22"/>
    <w:rsid w:val="001B6014"/>
    <w:rsid w:val="001B64D2"/>
    <w:rsid w:val="001B6D7A"/>
    <w:rsid w:val="001C053C"/>
    <w:rsid w:val="001C06A9"/>
    <w:rsid w:val="001C169E"/>
    <w:rsid w:val="001C1DF0"/>
    <w:rsid w:val="001C2347"/>
    <w:rsid w:val="001C30BD"/>
    <w:rsid w:val="001C3A1C"/>
    <w:rsid w:val="001C4234"/>
    <w:rsid w:val="001C46DA"/>
    <w:rsid w:val="001C4B90"/>
    <w:rsid w:val="001C4E44"/>
    <w:rsid w:val="001C5640"/>
    <w:rsid w:val="001C576A"/>
    <w:rsid w:val="001C5BE1"/>
    <w:rsid w:val="001C6E99"/>
    <w:rsid w:val="001C7340"/>
    <w:rsid w:val="001D2A1C"/>
    <w:rsid w:val="001D3FA7"/>
    <w:rsid w:val="001D4D18"/>
    <w:rsid w:val="001D62B8"/>
    <w:rsid w:val="001D7AEC"/>
    <w:rsid w:val="001D7B7B"/>
    <w:rsid w:val="001D7CD8"/>
    <w:rsid w:val="001E10ED"/>
    <w:rsid w:val="001E20A7"/>
    <w:rsid w:val="001E23A8"/>
    <w:rsid w:val="001E3448"/>
    <w:rsid w:val="001E35CC"/>
    <w:rsid w:val="001E4E47"/>
    <w:rsid w:val="001E4EE0"/>
    <w:rsid w:val="001E5D6F"/>
    <w:rsid w:val="001E7552"/>
    <w:rsid w:val="001E7FB9"/>
    <w:rsid w:val="001F0857"/>
    <w:rsid w:val="001F0BE9"/>
    <w:rsid w:val="001F141B"/>
    <w:rsid w:val="001F247A"/>
    <w:rsid w:val="001F30AD"/>
    <w:rsid w:val="001F38B0"/>
    <w:rsid w:val="001F427F"/>
    <w:rsid w:val="001F52D3"/>
    <w:rsid w:val="001F67E2"/>
    <w:rsid w:val="001F7370"/>
    <w:rsid w:val="001F7A80"/>
    <w:rsid w:val="001F7CAA"/>
    <w:rsid w:val="002021BD"/>
    <w:rsid w:val="0020332A"/>
    <w:rsid w:val="002036B1"/>
    <w:rsid w:val="0020374C"/>
    <w:rsid w:val="00205137"/>
    <w:rsid w:val="00205C0F"/>
    <w:rsid w:val="00206296"/>
    <w:rsid w:val="0020670D"/>
    <w:rsid w:val="002079C6"/>
    <w:rsid w:val="00207B1C"/>
    <w:rsid w:val="00211A44"/>
    <w:rsid w:val="002135DF"/>
    <w:rsid w:val="00215FEC"/>
    <w:rsid w:val="002200E1"/>
    <w:rsid w:val="0022074C"/>
    <w:rsid w:val="0022386D"/>
    <w:rsid w:val="0022470F"/>
    <w:rsid w:val="00225B86"/>
    <w:rsid w:val="0022615B"/>
    <w:rsid w:val="00227449"/>
    <w:rsid w:val="00230BBC"/>
    <w:rsid w:val="00230E19"/>
    <w:rsid w:val="00231D3C"/>
    <w:rsid w:val="00231DFB"/>
    <w:rsid w:val="0023249D"/>
    <w:rsid w:val="002332D8"/>
    <w:rsid w:val="0023352C"/>
    <w:rsid w:val="00233596"/>
    <w:rsid w:val="00233C97"/>
    <w:rsid w:val="002345E5"/>
    <w:rsid w:val="002348A6"/>
    <w:rsid w:val="002350D8"/>
    <w:rsid w:val="002358F5"/>
    <w:rsid w:val="00235D14"/>
    <w:rsid w:val="002366A5"/>
    <w:rsid w:val="00241907"/>
    <w:rsid w:val="0024204E"/>
    <w:rsid w:val="0024271E"/>
    <w:rsid w:val="00243A9F"/>
    <w:rsid w:val="0024407D"/>
    <w:rsid w:val="002447CC"/>
    <w:rsid w:val="002465D3"/>
    <w:rsid w:val="002466C0"/>
    <w:rsid w:val="002468F0"/>
    <w:rsid w:val="00250E34"/>
    <w:rsid w:val="0025100E"/>
    <w:rsid w:val="002515BD"/>
    <w:rsid w:val="002519F6"/>
    <w:rsid w:val="00251F44"/>
    <w:rsid w:val="00252A9B"/>
    <w:rsid w:val="00253E2E"/>
    <w:rsid w:val="00253F56"/>
    <w:rsid w:val="00254926"/>
    <w:rsid w:val="00256768"/>
    <w:rsid w:val="00257B56"/>
    <w:rsid w:val="002606D5"/>
    <w:rsid w:val="00260FBB"/>
    <w:rsid w:val="0026162B"/>
    <w:rsid w:val="00261E01"/>
    <w:rsid w:val="00262073"/>
    <w:rsid w:val="00262A00"/>
    <w:rsid w:val="00262EE2"/>
    <w:rsid w:val="00263A8D"/>
    <w:rsid w:val="00263E4A"/>
    <w:rsid w:val="00266BA7"/>
    <w:rsid w:val="00266CE9"/>
    <w:rsid w:val="00270B4A"/>
    <w:rsid w:val="0027109F"/>
    <w:rsid w:val="00271729"/>
    <w:rsid w:val="002717E7"/>
    <w:rsid w:val="002725A0"/>
    <w:rsid w:val="00272A0D"/>
    <w:rsid w:val="002736F2"/>
    <w:rsid w:val="00275426"/>
    <w:rsid w:val="00276368"/>
    <w:rsid w:val="00276402"/>
    <w:rsid w:val="00276D3B"/>
    <w:rsid w:val="002777F3"/>
    <w:rsid w:val="00280C96"/>
    <w:rsid w:val="00280CF6"/>
    <w:rsid w:val="00280D6A"/>
    <w:rsid w:val="00280EFD"/>
    <w:rsid w:val="00282144"/>
    <w:rsid w:val="00282A19"/>
    <w:rsid w:val="00283976"/>
    <w:rsid w:val="00285492"/>
    <w:rsid w:val="00290645"/>
    <w:rsid w:val="00290A99"/>
    <w:rsid w:val="002910B6"/>
    <w:rsid w:val="002919E5"/>
    <w:rsid w:val="00291AD8"/>
    <w:rsid w:val="002941AE"/>
    <w:rsid w:val="002944EC"/>
    <w:rsid w:val="00294770"/>
    <w:rsid w:val="002960DB"/>
    <w:rsid w:val="00296BDD"/>
    <w:rsid w:val="002A06D2"/>
    <w:rsid w:val="002A149D"/>
    <w:rsid w:val="002A210B"/>
    <w:rsid w:val="002A24A2"/>
    <w:rsid w:val="002A320E"/>
    <w:rsid w:val="002A448A"/>
    <w:rsid w:val="002A5098"/>
    <w:rsid w:val="002A5274"/>
    <w:rsid w:val="002A7462"/>
    <w:rsid w:val="002A7D25"/>
    <w:rsid w:val="002B0121"/>
    <w:rsid w:val="002B0377"/>
    <w:rsid w:val="002B1166"/>
    <w:rsid w:val="002B1D04"/>
    <w:rsid w:val="002B1D10"/>
    <w:rsid w:val="002B20CD"/>
    <w:rsid w:val="002B2A0D"/>
    <w:rsid w:val="002B2A51"/>
    <w:rsid w:val="002B34B5"/>
    <w:rsid w:val="002B47F8"/>
    <w:rsid w:val="002B566E"/>
    <w:rsid w:val="002B5849"/>
    <w:rsid w:val="002B5944"/>
    <w:rsid w:val="002B6350"/>
    <w:rsid w:val="002B6AE6"/>
    <w:rsid w:val="002B79A4"/>
    <w:rsid w:val="002C04D5"/>
    <w:rsid w:val="002C115C"/>
    <w:rsid w:val="002C1725"/>
    <w:rsid w:val="002C2D34"/>
    <w:rsid w:val="002C4277"/>
    <w:rsid w:val="002C4340"/>
    <w:rsid w:val="002C5373"/>
    <w:rsid w:val="002C5E08"/>
    <w:rsid w:val="002C73DF"/>
    <w:rsid w:val="002D0202"/>
    <w:rsid w:val="002D02DD"/>
    <w:rsid w:val="002D0718"/>
    <w:rsid w:val="002D0DF0"/>
    <w:rsid w:val="002D125C"/>
    <w:rsid w:val="002D1D8D"/>
    <w:rsid w:val="002D204D"/>
    <w:rsid w:val="002D2FA1"/>
    <w:rsid w:val="002D3A0B"/>
    <w:rsid w:val="002D3F54"/>
    <w:rsid w:val="002D4ACB"/>
    <w:rsid w:val="002D4FAC"/>
    <w:rsid w:val="002D4FE9"/>
    <w:rsid w:val="002D5131"/>
    <w:rsid w:val="002D6CE8"/>
    <w:rsid w:val="002D76CA"/>
    <w:rsid w:val="002D7C2A"/>
    <w:rsid w:val="002E109C"/>
    <w:rsid w:val="002E157E"/>
    <w:rsid w:val="002E179B"/>
    <w:rsid w:val="002E18CC"/>
    <w:rsid w:val="002E3658"/>
    <w:rsid w:val="002E3FE3"/>
    <w:rsid w:val="002E4AF5"/>
    <w:rsid w:val="002E5022"/>
    <w:rsid w:val="002E51FC"/>
    <w:rsid w:val="002E5EE0"/>
    <w:rsid w:val="002E61BC"/>
    <w:rsid w:val="002E68F2"/>
    <w:rsid w:val="002E7BBA"/>
    <w:rsid w:val="002F0074"/>
    <w:rsid w:val="002F18F6"/>
    <w:rsid w:val="002F249F"/>
    <w:rsid w:val="002F3BAF"/>
    <w:rsid w:val="002F43DA"/>
    <w:rsid w:val="002F451E"/>
    <w:rsid w:val="002F474A"/>
    <w:rsid w:val="002F5051"/>
    <w:rsid w:val="002F6177"/>
    <w:rsid w:val="00300799"/>
    <w:rsid w:val="00301184"/>
    <w:rsid w:val="0030181D"/>
    <w:rsid w:val="003031D4"/>
    <w:rsid w:val="00303556"/>
    <w:rsid w:val="003040B1"/>
    <w:rsid w:val="00306225"/>
    <w:rsid w:val="00306410"/>
    <w:rsid w:val="00311180"/>
    <w:rsid w:val="00311D63"/>
    <w:rsid w:val="0031230A"/>
    <w:rsid w:val="00312517"/>
    <w:rsid w:val="003126F9"/>
    <w:rsid w:val="003127E0"/>
    <w:rsid w:val="00312E43"/>
    <w:rsid w:val="0031560C"/>
    <w:rsid w:val="00321342"/>
    <w:rsid w:val="00321DF7"/>
    <w:rsid w:val="0032239A"/>
    <w:rsid w:val="003223D9"/>
    <w:rsid w:val="00323692"/>
    <w:rsid w:val="003240F9"/>
    <w:rsid w:val="0032447D"/>
    <w:rsid w:val="00325BC3"/>
    <w:rsid w:val="003305BF"/>
    <w:rsid w:val="00330C2A"/>
    <w:rsid w:val="003311D8"/>
    <w:rsid w:val="00331B1B"/>
    <w:rsid w:val="00331D82"/>
    <w:rsid w:val="00333060"/>
    <w:rsid w:val="0033361C"/>
    <w:rsid w:val="00334275"/>
    <w:rsid w:val="00336AF5"/>
    <w:rsid w:val="00336F60"/>
    <w:rsid w:val="00337CF9"/>
    <w:rsid w:val="00340A41"/>
    <w:rsid w:val="00340F83"/>
    <w:rsid w:val="003412D1"/>
    <w:rsid w:val="00341C2A"/>
    <w:rsid w:val="00342005"/>
    <w:rsid w:val="003421BC"/>
    <w:rsid w:val="00343581"/>
    <w:rsid w:val="00343BAC"/>
    <w:rsid w:val="0034578A"/>
    <w:rsid w:val="0034603E"/>
    <w:rsid w:val="003467B7"/>
    <w:rsid w:val="00347ED2"/>
    <w:rsid w:val="00350BA5"/>
    <w:rsid w:val="003516B5"/>
    <w:rsid w:val="003518F5"/>
    <w:rsid w:val="00351CF0"/>
    <w:rsid w:val="00352BF9"/>
    <w:rsid w:val="00352DE8"/>
    <w:rsid w:val="003530A9"/>
    <w:rsid w:val="0035373A"/>
    <w:rsid w:val="003539D2"/>
    <w:rsid w:val="003540A0"/>
    <w:rsid w:val="00354503"/>
    <w:rsid w:val="0035495C"/>
    <w:rsid w:val="003549D0"/>
    <w:rsid w:val="003563B4"/>
    <w:rsid w:val="0035689E"/>
    <w:rsid w:val="00357980"/>
    <w:rsid w:val="00357CF7"/>
    <w:rsid w:val="003621FC"/>
    <w:rsid w:val="00362526"/>
    <w:rsid w:val="00362554"/>
    <w:rsid w:val="00362AB3"/>
    <w:rsid w:val="00363966"/>
    <w:rsid w:val="0036425B"/>
    <w:rsid w:val="00364CAE"/>
    <w:rsid w:val="00370F18"/>
    <w:rsid w:val="00371BC0"/>
    <w:rsid w:val="00373979"/>
    <w:rsid w:val="00373D17"/>
    <w:rsid w:val="00375BA5"/>
    <w:rsid w:val="00377D69"/>
    <w:rsid w:val="00377E6D"/>
    <w:rsid w:val="00380A77"/>
    <w:rsid w:val="00381258"/>
    <w:rsid w:val="00382293"/>
    <w:rsid w:val="003832F5"/>
    <w:rsid w:val="0038351A"/>
    <w:rsid w:val="00385656"/>
    <w:rsid w:val="00385F0D"/>
    <w:rsid w:val="00386A3B"/>
    <w:rsid w:val="0038786D"/>
    <w:rsid w:val="00387BFC"/>
    <w:rsid w:val="003908FD"/>
    <w:rsid w:val="0039117C"/>
    <w:rsid w:val="0039149D"/>
    <w:rsid w:val="003923D3"/>
    <w:rsid w:val="003938C8"/>
    <w:rsid w:val="00393A3A"/>
    <w:rsid w:val="00393F25"/>
    <w:rsid w:val="00395088"/>
    <w:rsid w:val="003951F1"/>
    <w:rsid w:val="0039530C"/>
    <w:rsid w:val="003955B5"/>
    <w:rsid w:val="003966DC"/>
    <w:rsid w:val="00397352"/>
    <w:rsid w:val="00397DDB"/>
    <w:rsid w:val="003A0C9F"/>
    <w:rsid w:val="003A0CDE"/>
    <w:rsid w:val="003A257F"/>
    <w:rsid w:val="003A30A1"/>
    <w:rsid w:val="003A3604"/>
    <w:rsid w:val="003A3A72"/>
    <w:rsid w:val="003A4D3F"/>
    <w:rsid w:val="003A5348"/>
    <w:rsid w:val="003A63CD"/>
    <w:rsid w:val="003A6B6D"/>
    <w:rsid w:val="003B18A8"/>
    <w:rsid w:val="003B2043"/>
    <w:rsid w:val="003B213A"/>
    <w:rsid w:val="003B2DAB"/>
    <w:rsid w:val="003B3CA2"/>
    <w:rsid w:val="003B41CD"/>
    <w:rsid w:val="003B4618"/>
    <w:rsid w:val="003B4AC4"/>
    <w:rsid w:val="003B5005"/>
    <w:rsid w:val="003B59C1"/>
    <w:rsid w:val="003B6868"/>
    <w:rsid w:val="003C076D"/>
    <w:rsid w:val="003C1337"/>
    <w:rsid w:val="003C1419"/>
    <w:rsid w:val="003C1951"/>
    <w:rsid w:val="003C1A64"/>
    <w:rsid w:val="003C287E"/>
    <w:rsid w:val="003C28A6"/>
    <w:rsid w:val="003C2D06"/>
    <w:rsid w:val="003C3027"/>
    <w:rsid w:val="003C3299"/>
    <w:rsid w:val="003C35D4"/>
    <w:rsid w:val="003C4973"/>
    <w:rsid w:val="003C4EA4"/>
    <w:rsid w:val="003C4F07"/>
    <w:rsid w:val="003C5D94"/>
    <w:rsid w:val="003C5DEA"/>
    <w:rsid w:val="003C62BF"/>
    <w:rsid w:val="003C6662"/>
    <w:rsid w:val="003C6B70"/>
    <w:rsid w:val="003C71C2"/>
    <w:rsid w:val="003C7A11"/>
    <w:rsid w:val="003C7B22"/>
    <w:rsid w:val="003C7D53"/>
    <w:rsid w:val="003C7F16"/>
    <w:rsid w:val="003D1BBF"/>
    <w:rsid w:val="003D2262"/>
    <w:rsid w:val="003D2C6B"/>
    <w:rsid w:val="003D33FC"/>
    <w:rsid w:val="003D3D50"/>
    <w:rsid w:val="003D50AD"/>
    <w:rsid w:val="003D56A2"/>
    <w:rsid w:val="003D5FFA"/>
    <w:rsid w:val="003D64F1"/>
    <w:rsid w:val="003D69B9"/>
    <w:rsid w:val="003E102A"/>
    <w:rsid w:val="003E3707"/>
    <w:rsid w:val="003E5309"/>
    <w:rsid w:val="003E5BE1"/>
    <w:rsid w:val="003E5CCC"/>
    <w:rsid w:val="003E5E92"/>
    <w:rsid w:val="003E61A8"/>
    <w:rsid w:val="003E61B2"/>
    <w:rsid w:val="003E63AC"/>
    <w:rsid w:val="003F0211"/>
    <w:rsid w:val="003F1432"/>
    <w:rsid w:val="003F1E54"/>
    <w:rsid w:val="003F2BCD"/>
    <w:rsid w:val="003F2FA1"/>
    <w:rsid w:val="003F3022"/>
    <w:rsid w:val="003F4783"/>
    <w:rsid w:val="003F5B3F"/>
    <w:rsid w:val="003F60F1"/>
    <w:rsid w:val="003F761C"/>
    <w:rsid w:val="00402361"/>
    <w:rsid w:val="00402718"/>
    <w:rsid w:val="00404478"/>
    <w:rsid w:val="004044E6"/>
    <w:rsid w:val="00404ED2"/>
    <w:rsid w:val="0040503E"/>
    <w:rsid w:val="00405488"/>
    <w:rsid w:val="00405992"/>
    <w:rsid w:val="004063D5"/>
    <w:rsid w:val="004067FE"/>
    <w:rsid w:val="004068AA"/>
    <w:rsid w:val="004068EF"/>
    <w:rsid w:val="00407AE7"/>
    <w:rsid w:val="004108D2"/>
    <w:rsid w:val="00410DF6"/>
    <w:rsid w:val="00411B0E"/>
    <w:rsid w:val="00411D6B"/>
    <w:rsid w:val="00412427"/>
    <w:rsid w:val="00413AD3"/>
    <w:rsid w:val="00414996"/>
    <w:rsid w:val="00415F0B"/>
    <w:rsid w:val="004163B6"/>
    <w:rsid w:val="00417037"/>
    <w:rsid w:val="00417D3A"/>
    <w:rsid w:val="00420071"/>
    <w:rsid w:val="00420181"/>
    <w:rsid w:val="0042041F"/>
    <w:rsid w:val="004210A2"/>
    <w:rsid w:val="00421327"/>
    <w:rsid w:val="00421FD9"/>
    <w:rsid w:val="004224C1"/>
    <w:rsid w:val="0042282A"/>
    <w:rsid w:val="00422DE1"/>
    <w:rsid w:val="00422FC2"/>
    <w:rsid w:val="00423583"/>
    <w:rsid w:val="004250E2"/>
    <w:rsid w:val="004252FA"/>
    <w:rsid w:val="00425ED3"/>
    <w:rsid w:val="00426056"/>
    <w:rsid w:val="00426D6C"/>
    <w:rsid w:val="0042744C"/>
    <w:rsid w:val="00427E73"/>
    <w:rsid w:val="00430CCD"/>
    <w:rsid w:val="00430E6C"/>
    <w:rsid w:val="0043136D"/>
    <w:rsid w:val="004316E6"/>
    <w:rsid w:val="00431858"/>
    <w:rsid w:val="004328CE"/>
    <w:rsid w:val="00434673"/>
    <w:rsid w:val="0043550F"/>
    <w:rsid w:val="00435D0D"/>
    <w:rsid w:val="004360F1"/>
    <w:rsid w:val="00436FB5"/>
    <w:rsid w:val="00437B83"/>
    <w:rsid w:val="00437F8F"/>
    <w:rsid w:val="0044049E"/>
    <w:rsid w:val="00441C9B"/>
    <w:rsid w:val="00441F3F"/>
    <w:rsid w:val="004421CE"/>
    <w:rsid w:val="0044220E"/>
    <w:rsid w:val="0044497F"/>
    <w:rsid w:val="00444C9B"/>
    <w:rsid w:val="00444DAC"/>
    <w:rsid w:val="00445476"/>
    <w:rsid w:val="00445DB8"/>
    <w:rsid w:val="004478F6"/>
    <w:rsid w:val="00447FAC"/>
    <w:rsid w:val="00450003"/>
    <w:rsid w:val="004503F0"/>
    <w:rsid w:val="00450D42"/>
    <w:rsid w:val="004512C0"/>
    <w:rsid w:val="004523D4"/>
    <w:rsid w:val="004529C1"/>
    <w:rsid w:val="00452F5D"/>
    <w:rsid w:val="004530CD"/>
    <w:rsid w:val="004541E6"/>
    <w:rsid w:val="00454862"/>
    <w:rsid w:val="004549AE"/>
    <w:rsid w:val="00457C62"/>
    <w:rsid w:val="004600CF"/>
    <w:rsid w:val="00460823"/>
    <w:rsid w:val="00460D59"/>
    <w:rsid w:val="00460FB7"/>
    <w:rsid w:val="00462006"/>
    <w:rsid w:val="00462DBD"/>
    <w:rsid w:val="00463DC8"/>
    <w:rsid w:val="004642CE"/>
    <w:rsid w:val="00464FA3"/>
    <w:rsid w:val="00465867"/>
    <w:rsid w:val="0046681F"/>
    <w:rsid w:val="004668BA"/>
    <w:rsid w:val="00467E0A"/>
    <w:rsid w:val="0047085C"/>
    <w:rsid w:val="00471566"/>
    <w:rsid w:val="004720D2"/>
    <w:rsid w:val="00472E3D"/>
    <w:rsid w:val="00474304"/>
    <w:rsid w:val="00474A61"/>
    <w:rsid w:val="00474AB4"/>
    <w:rsid w:val="00474CBC"/>
    <w:rsid w:val="004750FB"/>
    <w:rsid w:val="00475693"/>
    <w:rsid w:val="004764A6"/>
    <w:rsid w:val="004766B6"/>
    <w:rsid w:val="004770DF"/>
    <w:rsid w:val="0047743B"/>
    <w:rsid w:val="00480C19"/>
    <w:rsid w:val="00481AD2"/>
    <w:rsid w:val="0048294E"/>
    <w:rsid w:val="0048392C"/>
    <w:rsid w:val="00483B71"/>
    <w:rsid w:val="00484843"/>
    <w:rsid w:val="00484B2F"/>
    <w:rsid w:val="00484FCA"/>
    <w:rsid w:val="0048572B"/>
    <w:rsid w:val="0048578F"/>
    <w:rsid w:val="00485FE1"/>
    <w:rsid w:val="00487814"/>
    <w:rsid w:val="00487B80"/>
    <w:rsid w:val="00487C58"/>
    <w:rsid w:val="00490B11"/>
    <w:rsid w:val="00490EA3"/>
    <w:rsid w:val="00491068"/>
    <w:rsid w:val="004911CE"/>
    <w:rsid w:val="00491667"/>
    <w:rsid w:val="00491FDA"/>
    <w:rsid w:val="00492282"/>
    <w:rsid w:val="004930E2"/>
    <w:rsid w:val="0049331F"/>
    <w:rsid w:val="004943EA"/>
    <w:rsid w:val="00496A20"/>
    <w:rsid w:val="0049707D"/>
    <w:rsid w:val="0049749E"/>
    <w:rsid w:val="004A0AAC"/>
    <w:rsid w:val="004A0DD2"/>
    <w:rsid w:val="004A3F29"/>
    <w:rsid w:val="004A43FA"/>
    <w:rsid w:val="004A539A"/>
    <w:rsid w:val="004A7748"/>
    <w:rsid w:val="004A78C0"/>
    <w:rsid w:val="004A79FB"/>
    <w:rsid w:val="004B0700"/>
    <w:rsid w:val="004B502A"/>
    <w:rsid w:val="004B5154"/>
    <w:rsid w:val="004B57D2"/>
    <w:rsid w:val="004B584D"/>
    <w:rsid w:val="004B635E"/>
    <w:rsid w:val="004B6C6D"/>
    <w:rsid w:val="004B6C96"/>
    <w:rsid w:val="004B78A0"/>
    <w:rsid w:val="004B7D9B"/>
    <w:rsid w:val="004C0690"/>
    <w:rsid w:val="004C0BE2"/>
    <w:rsid w:val="004C0DA5"/>
    <w:rsid w:val="004C10BC"/>
    <w:rsid w:val="004C2967"/>
    <w:rsid w:val="004C2ACB"/>
    <w:rsid w:val="004C66C4"/>
    <w:rsid w:val="004C6A79"/>
    <w:rsid w:val="004C6F0A"/>
    <w:rsid w:val="004C73DB"/>
    <w:rsid w:val="004C7518"/>
    <w:rsid w:val="004C7BA1"/>
    <w:rsid w:val="004C7BE0"/>
    <w:rsid w:val="004D0EA3"/>
    <w:rsid w:val="004D1EDA"/>
    <w:rsid w:val="004D38B5"/>
    <w:rsid w:val="004D3D40"/>
    <w:rsid w:val="004D45B2"/>
    <w:rsid w:val="004D5C82"/>
    <w:rsid w:val="004D64BD"/>
    <w:rsid w:val="004D6719"/>
    <w:rsid w:val="004E1063"/>
    <w:rsid w:val="004E132B"/>
    <w:rsid w:val="004E188F"/>
    <w:rsid w:val="004E1CFE"/>
    <w:rsid w:val="004E1E08"/>
    <w:rsid w:val="004E2511"/>
    <w:rsid w:val="004E3EE7"/>
    <w:rsid w:val="004E43FA"/>
    <w:rsid w:val="004E47FB"/>
    <w:rsid w:val="004E4968"/>
    <w:rsid w:val="004E56DA"/>
    <w:rsid w:val="004E5FC5"/>
    <w:rsid w:val="004E636A"/>
    <w:rsid w:val="004E6435"/>
    <w:rsid w:val="004E6455"/>
    <w:rsid w:val="004E65C7"/>
    <w:rsid w:val="004E67F2"/>
    <w:rsid w:val="004E6EA9"/>
    <w:rsid w:val="004F2C25"/>
    <w:rsid w:val="004F303F"/>
    <w:rsid w:val="004F4546"/>
    <w:rsid w:val="004F4CF3"/>
    <w:rsid w:val="004F5CBC"/>
    <w:rsid w:val="004F7E28"/>
    <w:rsid w:val="004F7FA6"/>
    <w:rsid w:val="0050011B"/>
    <w:rsid w:val="005023D8"/>
    <w:rsid w:val="005025FC"/>
    <w:rsid w:val="0050349E"/>
    <w:rsid w:val="00503565"/>
    <w:rsid w:val="0050537E"/>
    <w:rsid w:val="0050586D"/>
    <w:rsid w:val="005064E1"/>
    <w:rsid w:val="00506541"/>
    <w:rsid w:val="00506A3D"/>
    <w:rsid w:val="00507B20"/>
    <w:rsid w:val="00510493"/>
    <w:rsid w:val="00511805"/>
    <w:rsid w:val="0051198B"/>
    <w:rsid w:val="00512553"/>
    <w:rsid w:val="00512C01"/>
    <w:rsid w:val="005132A3"/>
    <w:rsid w:val="0051369B"/>
    <w:rsid w:val="00513F45"/>
    <w:rsid w:val="005140DD"/>
    <w:rsid w:val="0051457C"/>
    <w:rsid w:val="00514E73"/>
    <w:rsid w:val="005158D6"/>
    <w:rsid w:val="00515C7C"/>
    <w:rsid w:val="00516724"/>
    <w:rsid w:val="005175B1"/>
    <w:rsid w:val="00520265"/>
    <w:rsid w:val="00520C47"/>
    <w:rsid w:val="005238D5"/>
    <w:rsid w:val="005239D8"/>
    <w:rsid w:val="00523E4F"/>
    <w:rsid w:val="0052449A"/>
    <w:rsid w:val="00525B14"/>
    <w:rsid w:val="00525B82"/>
    <w:rsid w:val="005267AD"/>
    <w:rsid w:val="0052741C"/>
    <w:rsid w:val="0052749C"/>
    <w:rsid w:val="005304F7"/>
    <w:rsid w:val="00530537"/>
    <w:rsid w:val="005326F9"/>
    <w:rsid w:val="00533700"/>
    <w:rsid w:val="005340A1"/>
    <w:rsid w:val="00534410"/>
    <w:rsid w:val="005354AE"/>
    <w:rsid w:val="00536E87"/>
    <w:rsid w:val="005370BB"/>
    <w:rsid w:val="00537F73"/>
    <w:rsid w:val="005401C1"/>
    <w:rsid w:val="005405BB"/>
    <w:rsid w:val="00540D88"/>
    <w:rsid w:val="00541B17"/>
    <w:rsid w:val="00541C3C"/>
    <w:rsid w:val="00541E03"/>
    <w:rsid w:val="00542A7B"/>
    <w:rsid w:val="00544B6C"/>
    <w:rsid w:val="00544F6F"/>
    <w:rsid w:val="0054574C"/>
    <w:rsid w:val="00545C0C"/>
    <w:rsid w:val="0054625F"/>
    <w:rsid w:val="005506B3"/>
    <w:rsid w:val="00553E38"/>
    <w:rsid w:val="00554A09"/>
    <w:rsid w:val="00554F8B"/>
    <w:rsid w:val="00555C97"/>
    <w:rsid w:val="0055608B"/>
    <w:rsid w:val="005562C2"/>
    <w:rsid w:val="0055641A"/>
    <w:rsid w:val="0056276E"/>
    <w:rsid w:val="00563401"/>
    <w:rsid w:val="005634DB"/>
    <w:rsid w:val="00563955"/>
    <w:rsid w:val="00563956"/>
    <w:rsid w:val="0056399C"/>
    <w:rsid w:val="00564EC7"/>
    <w:rsid w:val="00567C98"/>
    <w:rsid w:val="00570FEB"/>
    <w:rsid w:val="0057183E"/>
    <w:rsid w:val="00573788"/>
    <w:rsid w:val="00573BCC"/>
    <w:rsid w:val="00575944"/>
    <w:rsid w:val="00575A3A"/>
    <w:rsid w:val="0057679F"/>
    <w:rsid w:val="00576DE0"/>
    <w:rsid w:val="005772CE"/>
    <w:rsid w:val="00580766"/>
    <w:rsid w:val="00580A14"/>
    <w:rsid w:val="005822C6"/>
    <w:rsid w:val="0058233D"/>
    <w:rsid w:val="00582B7E"/>
    <w:rsid w:val="005834AE"/>
    <w:rsid w:val="0058361B"/>
    <w:rsid w:val="00586347"/>
    <w:rsid w:val="0058738E"/>
    <w:rsid w:val="00590152"/>
    <w:rsid w:val="00590C35"/>
    <w:rsid w:val="005917A8"/>
    <w:rsid w:val="00592850"/>
    <w:rsid w:val="005938A5"/>
    <w:rsid w:val="00593B32"/>
    <w:rsid w:val="00595362"/>
    <w:rsid w:val="005954C0"/>
    <w:rsid w:val="0059763E"/>
    <w:rsid w:val="00597C8D"/>
    <w:rsid w:val="005A1068"/>
    <w:rsid w:val="005A1F81"/>
    <w:rsid w:val="005A212B"/>
    <w:rsid w:val="005A2411"/>
    <w:rsid w:val="005A6AFB"/>
    <w:rsid w:val="005A6B5A"/>
    <w:rsid w:val="005B0DB8"/>
    <w:rsid w:val="005B0EB3"/>
    <w:rsid w:val="005B192D"/>
    <w:rsid w:val="005B262F"/>
    <w:rsid w:val="005B47A9"/>
    <w:rsid w:val="005B53CB"/>
    <w:rsid w:val="005B53F0"/>
    <w:rsid w:val="005B54AD"/>
    <w:rsid w:val="005B6AEC"/>
    <w:rsid w:val="005C0013"/>
    <w:rsid w:val="005C097F"/>
    <w:rsid w:val="005C1D8C"/>
    <w:rsid w:val="005C1DDD"/>
    <w:rsid w:val="005C2278"/>
    <w:rsid w:val="005C260B"/>
    <w:rsid w:val="005C3350"/>
    <w:rsid w:val="005C3EA3"/>
    <w:rsid w:val="005C4C8C"/>
    <w:rsid w:val="005C4CA3"/>
    <w:rsid w:val="005C4EC6"/>
    <w:rsid w:val="005C53A4"/>
    <w:rsid w:val="005C7103"/>
    <w:rsid w:val="005C76C4"/>
    <w:rsid w:val="005D081C"/>
    <w:rsid w:val="005D1210"/>
    <w:rsid w:val="005D2D57"/>
    <w:rsid w:val="005D3B7F"/>
    <w:rsid w:val="005D40F6"/>
    <w:rsid w:val="005D438F"/>
    <w:rsid w:val="005D72E4"/>
    <w:rsid w:val="005E037F"/>
    <w:rsid w:val="005E2B6E"/>
    <w:rsid w:val="005E3461"/>
    <w:rsid w:val="005E41B4"/>
    <w:rsid w:val="005E4D3B"/>
    <w:rsid w:val="005E6178"/>
    <w:rsid w:val="005E7137"/>
    <w:rsid w:val="005E77CB"/>
    <w:rsid w:val="005F21E4"/>
    <w:rsid w:val="005F27A6"/>
    <w:rsid w:val="005F2F22"/>
    <w:rsid w:val="005F4329"/>
    <w:rsid w:val="005F4A31"/>
    <w:rsid w:val="005F5BA8"/>
    <w:rsid w:val="005F6169"/>
    <w:rsid w:val="005F633E"/>
    <w:rsid w:val="005F762C"/>
    <w:rsid w:val="0060011A"/>
    <w:rsid w:val="006015A6"/>
    <w:rsid w:val="00603114"/>
    <w:rsid w:val="00603C1D"/>
    <w:rsid w:val="00603EB3"/>
    <w:rsid w:val="006043C1"/>
    <w:rsid w:val="006050A0"/>
    <w:rsid w:val="00605F30"/>
    <w:rsid w:val="006060FF"/>
    <w:rsid w:val="006063B6"/>
    <w:rsid w:val="00606F9B"/>
    <w:rsid w:val="00607C32"/>
    <w:rsid w:val="006100D3"/>
    <w:rsid w:val="0061026E"/>
    <w:rsid w:val="006104DB"/>
    <w:rsid w:val="006116BB"/>
    <w:rsid w:val="00611897"/>
    <w:rsid w:val="00611CEF"/>
    <w:rsid w:val="00611EA1"/>
    <w:rsid w:val="00612520"/>
    <w:rsid w:val="00612701"/>
    <w:rsid w:val="00613BA5"/>
    <w:rsid w:val="00614CFC"/>
    <w:rsid w:val="00614E70"/>
    <w:rsid w:val="00615008"/>
    <w:rsid w:val="006166E8"/>
    <w:rsid w:val="00616F85"/>
    <w:rsid w:val="00617661"/>
    <w:rsid w:val="006177B3"/>
    <w:rsid w:val="00617E3F"/>
    <w:rsid w:val="0062005A"/>
    <w:rsid w:val="0062031D"/>
    <w:rsid w:val="00620A57"/>
    <w:rsid w:val="00620C3E"/>
    <w:rsid w:val="00621499"/>
    <w:rsid w:val="00622152"/>
    <w:rsid w:val="006227CB"/>
    <w:rsid w:val="00622A8A"/>
    <w:rsid w:val="00623C4A"/>
    <w:rsid w:val="00624348"/>
    <w:rsid w:val="0062499A"/>
    <w:rsid w:val="00624FD4"/>
    <w:rsid w:val="00625474"/>
    <w:rsid w:val="00626118"/>
    <w:rsid w:val="00626E1F"/>
    <w:rsid w:val="006307D5"/>
    <w:rsid w:val="006314AD"/>
    <w:rsid w:val="0063316A"/>
    <w:rsid w:val="006338E6"/>
    <w:rsid w:val="0063471A"/>
    <w:rsid w:val="00635104"/>
    <w:rsid w:val="00635BF3"/>
    <w:rsid w:val="006361B8"/>
    <w:rsid w:val="0063681D"/>
    <w:rsid w:val="006368A5"/>
    <w:rsid w:val="00637AF3"/>
    <w:rsid w:val="00640030"/>
    <w:rsid w:val="006406F0"/>
    <w:rsid w:val="00641CDA"/>
    <w:rsid w:val="00642646"/>
    <w:rsid w:val="006429AB"/>
    <w:rsid w:val="006430D4"/>
    <w:rsid w:val="006443BB"/>
    <w:rsid w:val="00644D87"/>
    <w:rsid w:val="006452C9"/>
    <w:rsid w:val="006458F7"/>
    <w:rsid w:val="00645BA9"/>
    <w:rsid w:val="00645CDB"/>
    <w:rsid w:val="00650253"/>
    <w:rsid w:val="00651019"/>
    <w:rsid w:val="006522C6"/>
    <w:rsid w:val="00652835"/>
    <w:rsid w:val="00653CC5"/>
    <w:rsid w:val="00654F26"/>
    <w:rsid w:val="006555A7"/>
    <w:rsid w:val="00655C56"/>
    <w:rsid w:val="0065607E"/>
    <w:rsid w:val="006615C8"/>
    <w:rsid w:val="00661987"/>
    <w:rsid w:val="00661D83"/>
    <w:rsid w:val="006625A9"/>
    <w:rsid w:val="00662D2F"/>
    <w:rsid w:val="00663EE5"/>
    <w:rsid w:val="00664149"/>
    <w:rsid w:val="00664347"/>
    <w:rsid w:val="0066521A"/>
    <w:rsid w:val="006659EB"/>
    <w:rsid w:val="00665D7E"/>
    <w:rsid w:val="00665EEA"/>
    <w:rsid w:val="006667A1"/>
    <w:rsid w:val="00670070"/>
    <w:rsid w:val="00670AB2"/>
    <w:rsid w:val="00673466"/>
    <w:rsid w:val="0067396A"/>
    <w:rsid w:val="00673DAF"/>
    <w:rsid w:val="00680470"/>
    <w:rsid w:val="0068090E"/>
    <w:rsid w:val="0068096B"/>
    <w:rsid w:val="00680DAB"/>
    <w:rsid w:val="00680FDC"/>
    <w:rsid w:val="00681531"/>
    <w:rsid w:val="006816D7"/>
    <w:rsid w:val="00681817"/>
    <w:rsid w:val="00682968"/>
    <w:rsid w:val="00682CC6"/>
    <w:rsid w:val="00682E1B"/>
    <w:rsid w:val="00683609"/>
    <w:rsid w:val="00683B54"/>
    <w:rsid w:val="00684257"/>
    <w:rsid w:val="00684D9B"/>
    <w:rsid w:val="00684E9E"/>
    <w:rsid w:val="006851EE"/>
    <w:rsid w:val="006855D3"/>
    <w:rsid w:val="0068613E"/>
    <w:rsid w:val="0068657D"/>
    <w:rsid w:val="006868C0"/>
    <w:rsid w:val="0069044C"/>
    <w:rsid w:val="00690C06"/>
    <w:rsid w:val="0069114F"/>
    <w:rsid w:val="006911F0"/>
    <w:rsid w:val="00691C9B"/>
    <w:rsid w:val="00691DE9"/>
    <w:rsid w:val="00693399"/>
    <w:rsid w:val="006934F2"/>
    <w:rsid w:val="0069694A"/>
    <w:rsid w:val="0069759F"/>
    <w:rsid w:val="006975E1"/>
    <w:rsid w:val="00697938"/>
    <w:rsid w:val="006A00B5"/>
    <w:rsid w:val="006A0413"/>
    <w:rsid w:val="006A09BF"/>
    <w:rsid w:val="006A1426"/>
    <w:rsid w:val="006A19B2"/>
    <w:rsid w:val="006A3D95"/>
    <w:rsid w:val="006A432E"/>
    <w:rsid w:val="006A4822"/>
    <w:rsid w:val="006A59B8"/>
    <w:rsid w:val="006A7A96"/>
    <w:rsid w:val="006B05E8"/>
    <w:rsid w:val="006B0763"/>
    <w:rsid w:val="006B4C20"/>
    <w:rsid w:val="006B52B1"/>
    <w:rsid w:val="006B52C7"/>
    <w:rsid w:val="006B5E1E"/>
    <w:rsid w:val="006B608B"/>
    <w:rsid w:val="006B7B7C"/>
    <w:rsid w:val="006C0718"/>
    <w:rsid w:val="006C0A33"/>
    <w:rsid w:val="006C0E3C"/>
    <w:rsid w:val="006C1441"/>
    <w:rsid w:val="006C2371"/>
    <w:rsid w:val="006C2628"/>
    <w:rsid w:val="006C3960"/>
    <w:rsid w:val="006C3EBB"/>
    <w:rsid w:val="006C405B"/>
    <w:rsid w:val="006C4555"/>
    <w:rsid w:val="006C47C7"/>
    <w:rsid w:val="006C47EB"/>
    <w:rsid w:val="006C4A90"/>
    <w:rsid w:val="006C57A9"/>
    <w:rsid w:val="006C7FBB"/>
    <w:rsid w:val="006D0083"/>
    <w:rsid w:val="006D092C"/>
    <w:rsid w:val="006D1B71"/>
    <w:rsid w:val="006D20BA"/>
    <w:rsid w:val="006D22DF"/>
    <w:rsid w:val="006D2F8F"/>
    <w:rsid w:val="006D3E69"/>
    <w:rsid w:val="006D3FE1"/>
    <w:rsid w:val="006D41A3"/>
    <w:rsid w:val="006D4446"/>
    <w:rsid w:val="006D4E36"/>
    <w:rsid w:val="006D4E77"/>
    <w:rsid w:val="006D5844"/>
    <w:rsid w:val="006D5AA6"/>
    <w:rsid w:val="006D767A"/>
    <w:rsid w:val="006E0316"/>
    <w:rsid w:val="006E2631"/>
    <w:rsid w:val="006E2D8D"/>
    <w:rsid w:val="006E39B2"/>
    <w:rsid w:val="006E4DA9"/>
    <w:rsid w:val="006E5510"/>
    <w:rsid w:val="006E68E7"/>
    <w:rsid w:val="006E6B9A"/>
    <w:rsid w:val="006E6C78"/>
    <w:rsid w:val="006E7115"/>
    <w:rsid w:val="006F00A3"/>
    <w:rsid w:val="006F1814"/>
    <w:rsid w:val="006F1CFA"/>
    <w:rsid w:val="006F1D79"/>
    <w:rsid w:val="006F2299"/>
    <w:rsid w:val="006F2B21"/>
    <w:rsid w:val="006F38F7"/>
    <w:rsid w:val="006F4002"/>
    <w:rsid w:val="006F4061"/>
    <w:rsid w:val="006F4922"/>
    <w:rsid w:val="006F5032"/>
    <w:rsid w:val="006F5105"/>
    <w:rsid w:val="006F684C"/>
    <w:rsid w:val="006F6A20"/>
    <w:rsid w:val="00700208"/>
    <w:rsid w:val="0070087C"/>
    <w:rsid w:val="00700D62"/>
    <w:rsid w:val="00701465"/>
    <w:rsid w:val="007014F0"/>
    <w:rsid w:val="007015BD"/>
    <w:rsid w:val="007027DD"/>
    <w:rsid w:val="007032F4"/>
    <w:rsid w:val="00704C3B"/>
    <w:rsid w:val="00705638"/>
    <w:rsid w:val="007064F8"/>
    <w:rsid w:val="007068DE"/>
    <w:rsid w:val="00706F61"/>
    <w:rsid w:val="007070D0"/>
    <w:rsid w:val="00710239"/>
    <w:rsid w:val="007107F2"/>
    <w:rsid w:val="00710DA9"/>
    <w:rsid w:val="00711010"/>
    <w:rsid w:val="00712AB5"/>
    <w:rsid w:val="00714F57"/>
    <w:rsid w:val="007162D8"/>
    <w:rsid w:val="00716457"/>
    <w:rsid w:val="00716C08"/>
    <w:rsid w:val="007170F7"/>
    <w:rsid w:val="007171FD"/>
    <w:rsid w:val="0071765A"/>
    <w:rsid w:val="00720258"/>
    <w:rsid w:val="0072059A"/>
    <w:rsid w:val="007223CA"/>
    <w:rsid w:val="00722E33"/>
    <w:rsid w:val="007235E9"/>
    <w:rsid w:val="0072378A"/>
    <w:rsid w:val="00723EE6"/>
    <w:rsid w:val="00724B34"/>
    <w:rsid w:val="00724B39"/>
    <w:rsid w:val="0072572B"/>
    <w:rsid w:val="00725D49"/>
    <w:rsid w:val="00726127"/>
    <w:rsid w:val="00726BCA"/>
    <w:rsid w:val="007279EC"/>
    <w:rsid w:val="00730ADE"/>
    <w:rsid w:val="007316F8"/>
    <w:rsid w:val="00731779"/>
    <w:rsid w:val="00731B85"/>
    <w:rsid w:val="007320BF"/>
    <w:rsid w:val="00732F20"/>
    <w:rsid w:val="00733242"/>
    <w:rsid w:val="007367A6"/>
    <w:rsid w:val="0073724D"/>
    <w:rsid w:val="00737B97"/>
    <w:rsid w:val="007414C0"/>
    <w:rsid w:val="00741D88"/>
    <w:rsid w:val="0074236F"/>
    <w:rsid w:val="00742835"/>
    <w:rsid w:val="00743457"/>
    <w:rsid w:val="00744B10"/>
    <w:rsid w:val="00745362"/>
    <w:rsid w:val="00746CCD"/>
    <w:rsid w:val="00747BFA"/>
    <w:rsid w:val="00750C6E"/>
    <w:rsid w:val="00751CF8"/>
    <w:rsid w:val="00752C32"/>
    <w:rsid w:val="00753847"/>
    <w:rsid w:val="00753AAA"/>
    <w:rsid w:val="007547F3"/>
    <w:rsid w:val="00755B1A"/>
    <w:rsid w:val="00755F32"/>
    <w:rsid w:val="00756B46"/>
    <w:rsid w:val="007570EC"/>
    <w:rsid w:val="00757397"/>
    <w:rsid w:val="00757634"/>
    <w:rsid w:val="00760E22"/>
    <w:rsid w:val="00761880"/>
    <w:rsid w:val="007625FE"/>
    <w:rsid w:val="00766145"/>
    <w:rsid w:val="00766C80"/>
    <w:rsid w:val="00767118"/>
    <w:rsid w:val="00767226"/>
    <w:rsid w:val="00767D2E"/>
    <w:rsid w:val="0077115A"/>
    <w:rsid w:val="00771441"/>
    <w:rsid w:val="00771BB6"/>
    <w:rsid w:val="00771C60"/>
    <w:rsid w:val="00771F89"/>
    <w:rsid w:val="0077225C"/>
    <w:rsid w:val="00772CA3"/>
    <w:rsid w:val="007736E6"/>
    <w:rsid w:val="00773BEF"/>
    <w:rsid w:val="007749C9"/>
    <w:rsid w:val="00775507"/>
    <w:rsid w:val="00776116"/>
    <w:rsid w:val="0077739F"/>
    <w:rsid w:val="00777896"/>
    <w:rsid w:val="00780562"/>
    <w:rsid w:val="00781341"/>
    <w:rsid w:val="00781419"/>
    <w:rsid w:val="007831F1"/>
    <w:rsid w:val="00783BDD"/>
    <w:rsid w:val="00783C8D"/>
    <w:rsid w:val="00784042"/>
    <w:rsid w:val="00785D4E"/>
    <w:rsid w:val="00786085"/>
    <w:rsid w:val="00786E48"/>
    <w:rsid w:val="00787F87"/>
    <w:rsid w:val="0079152A"/>
    <w:rsid w:val="00793A6B"/>
    <w:rsid w:val="00794217"/>
    <w:rsid w:val="00795090"/>
    <w:rsid w:val="00796E74"/>
    <w:rsid w:val="0079713A"/>
    <w:rsid w:val="00797181"/>
    <w:rsid w:val="00797454"/>
    <w:rsid w:val="0079761B"/>
    <w:rsid w:val="00797F64"/>
    <w:rsid w:val="007A0951"/>
    <w:rsid w:val="007A2266"/>
    <w:rsid w:val="007A3A6C"/>
    <w:rsid w:val="007A3E96"/>
    <w:rsid w:val="007A44C8"/>
    <w:rsid w:val="007A4686"/>
    <w:rsid w:val="007A5235"/>
    <w:rsid w:val="007A53AD"/>
    <w:rsid w:val="007A5A1B"/>
    <w:rsid w:val="007A6D39"/>
    <w:rsid w:val="007A7E06"/>
    <w:rsid w:val="007A7F60"/>
    <w:rsid w:val="007B022A"/>
    <w:rsid w:val="007B07DE"/>
    <w:rsid w:val="007B12A2"/>
    <w:rsid w:val="007B1C78"/>
    <w:rsid w:val="007B1E29"/>
    <w:rsid w:val="007B2EA0"/>
    <w:rsid w:val="007B3276"/>
    <w:rsid w:val="007B3565"/>
    <w:rsid w:val="007B447C"/>
    <w:rsid w:val="007B464B"/>
    <w:rsid w:val="007B6A73"/>
    <w:rsid w:val="007B6F3D"/>
    <w:rsid w:val="007B71E8"/>
    <w:rsid w:val="007B7D19"/>
    <w:rsid w:val="007C1403"/>
    <w:rsid w:val="007C1D75"/>
    <w:rsid w:val="007C38A2"/>
    <w:rsid w:val="007C38ED"/>
    <w:rsid w:val="007C50A0"/>
    <w:rsid w:val="007C56DF"/>
    <w:rsid w:val="007C64C9"/>
    <w:rsid w:val="007C657B"/>
    <w:rsid w:val="007C6CCF"/>
    <w:rsid w:val="007C7599"/>
    <w:rsid w:val="007D0CFD"/>
    <w:rsid w:val="007D0EA4"/>
    <w:rsid w:val="007D10AB"/>
    <w:rsid w:val="007D1F34"/>
    <w:rsid w:val="007D2121"/>
    <w:rsid w:val="007D3293"/>
    <w:rsid w:val="007D34CB"/>
    <w:rsid w:val="007D3FAF"/>
    <w:rsid w:val="007D559F"/>
    <w:rsid w:val="007D6457"/>
    <w:rsid w:val="007D6ABB"/>
    <w:rsid w:val="007D763A"/>
    <w:rsid w:val="007D7B3D"/>
    <w:rsid w:val="007E1BC1"/>
    <w:rsid w:val="007E1C6C"/>
    <w:rsid w:val="007E2622"/>
    <w:rsid w:val="007E2F6F"/>
    <w:rsid w:val="007E4AD0"/>
    <w:rsid w:val="007E75F4"/>
    <w:rsid w:val="007E7A64"/>
    <w:rsid w:val="007F08E7"/>
    <w:rsid w:val="007F1FD5"/>
    <w:rsid w:val="007F27A2"/>
    <w:rsid w:val="007F2F77"/>
    <w:rsid w:val="007F31CE"/>
    <w:rsid w:val="007F3948"/>
    <w:rsid w:val="007F3A26"/>
    <w:rsid w:val="007F44B5"/>
    <w:rsid w:val="007F4DFD"/>
    <w:rsid w:val="007F6305"/>
    <w:rsid w:val="007F799B"/>
    <w:rsid w:val="007F7CAA"/>
    <w:rsid w:val="007F7CD9"/>
    <w:rsid w:val="00800D4D"/>
    <w:rsid w:val="00801CB6"/>
    <w:rsid w:val="00802293"/>
    <w:rsid w:val="008023B4"/>
    <w:rsid w:val="00802CA9"/>
    <w:rsid w:val="0080438D"/>
    <w:rsid w:val="0080486E"/>
    <w:rsid w:val="00806350"/>
    <w:rsid w:val="008064DE"/>
    <w:rsid w:val="008065FE"/>
    <w:rsid w:val="0080734A"/>
    <w:rsid w:val="0080742C"/>
    <w:rsid w:val="008076D3"/>
    <w:rsid w:val="00807E41"/>
    <w:rsid w:val="008108D5"/>
    <w:rsid w:val="008117E1"/>
    <w:rsid w:val="008121DA"/>
    <w:rsid w:val="008126E4"/>
    <w:rsid w:val="00812733"/>
    <w:rsid w:val="00814D73"/>
    <w:rsid w:val="00814F84"/>
    <w:rsid w:val="0081623D"/>
    <w:rsid w:val="0081710B"/>
    <w:rsid w:val="00820615"/>
    <w:rsid w:val="00822112"/>
    <w:rsid w:val="00822357"/>
    <w:rsid w:val="008228AA"/>
    <w:rsid w:val="00822C20"/>
    <w:rsid w:val="0082514A"/>
    <w:rsid w:val="00825AEB"/>
    <w:rsid w:val="00825F6D"/>
    <w:rsid w:val="00826092"/>
    <w:rsid w:val="00826700"/>
    <w:rsid w:val="00826B8B"/>
    <w:rsid w:val="00826CFB"/>
    <w:rsid w:val="00827CCA"/>
    <w:rsid w:val="00830A72"/>
    <w:rsid w:val="00832A1E"/>
    <w:rsid w:val="00832B96"/>
    <w:rsid w:val="00834974"/>
    <w:rsid w:val="00835CB0"/>
    <w:rsid w:val="00836900"/>
    <w:rsid w:val="00837F76"/>
    <w:rsid w:val="00840010"/>
    <w:rsid w:val="008410DF"/>
    <w:rsid w:val="0084194B"/>
    <w:rsid w:val="008419AE"/>
    <w:rsid w:val="00841BA3"/>
    <w:rsid w:val="00842E46"/>
    <w:rsid w:val="008432BF"/>
    <w:rsid w:val="00846C04"/>
    <w:rsid w:val="00847A2A"/>
    <w:rsid w:val="00847AA5"/>
    <w:rsid w:val="0085010E"/>
    <w:rsid w:val="00850697"/>
    <w:rsid w:val="00850A97"/>
    <w:rsid w:val="00850DE4"/>
    <w:rsid w:val="00851A21"/>
    <w:rsid w:val="00851F2F"/>
    <w:rsid w:val="00852438"/>
    <w:rsid w:val="00852DE2"/>
    <w:rsid w:val="00853237"/>
    <w:rsid w:val="00854719"/>
    <w:rsid w:val="00860209"/>
    <w:rsid w:val="008612F1"/>
    <w:rsid w:val="00861380"/>
    <w:rsid w:val="00861ACA"/>
    <w:rsid w:val="00864801"/>
    <w:rsid w:val="008666D0"/>
    <w:rsid w:val="00866C3D"/>
    <w:rsid w:val="00866CD8"/>
    <w:rsid w:val="008671CC"/>
    <w:rsid w:val="00867551"/>
    <w:rsid w:val="00867B7C"/>
    <w:rsid w:val="00867CE6"/>
    <w:rsid w:val="00867E25"/>
    <w:rsid w:val="00867FE1"/>
    <w:rsid w:val="008703BE"/>
    <w:rsid w:val="00870CB7"/>
    <w:rsid w:val="00870CEF"/>
    <w:rsid w:val="0087141F"/>
    <w:rsid w:val="008722FA"/>
    <w:rsid w:val="008724EF"/>
    <w:rsid w:val="008726F7"/>
    <w:rsid w:val="00872A46"/>
    <w:rsid w:val="008743BD"/>
    <w:rsid w:val="008751CC"/>
    <w:rsid w:val="00875500"/>
    <w:rsid w:val="00875537"/>
    <w:rsid w:val="0087590A"/>
    <w:rsid w:val="00876432"/>
    <w:rsid w:val="008767F2"/>
    <w:rsid w:val="008774C6"/>
    <w:rsid w:val="008776FC"/>
    <w:rsid w:val="00881196"/>
    <w:rsid w:val="00881398"/>
    <w:rsid w:val="00881DDE"/>
    <w:rsid w:val="0088232E"/>
    <w:rsid w:val="008833B8"/>
    <w:rsid w:val="00883B45"/>
    <w:rsid w:val="008843E5"/>
    <w:rsid w:val="00884A44"/>
    <w:rsid w:val="008859C5"/>
    <w:rsid w:val="00886336"/>
    <w:rsid w:val="00886911"/>
    <w:rsid w:val="0088754A"/>
    <w:rsid w:val="0088798E"/>
    <w:rsid w:val="00890E4E"/>
    <w:rsid w:val="0089112B"/>
    <w:rsid w:val="00891D52"/>
    <w:rsid w:val="00893680"/>
    <w:rsid w:val="00894F22"/>
    <w:rsid w:val="008954AC"/>
    <w:rsid w:val="008955A7"/>
    <w:rsid w:val="00896FCA"/>
    <w:rsid w:val="0089701A"/>
    <w:rsid w:val="008A07F5"/>
    <w:rsid w:val="008A132A"/>
    <w:rsid w:val="008A22D1"/>
    <w:rsid w:val="008A28AA"/>
    <w:rsid w:val="008A2F3D"/>
    <w:rsid w:val="008A364D"/>
    <w:rsid w:val="008A3CC9"/>
    <w:rsid w:val="008A495A"/>
    <w:rsid w:val="008A4CD2"/>
    <w:rsid w:val="008A6974"/>
    <w:rsid w:val="008A6A83"/>
    <w:rsid w:val="008A6CAB"/>
    <w:rsid w:val="008A70D1"/>
    <w:rsid w:val="008A75D4"/>
    <w:rsid w:val="008B0246"/>
    <w:rsid w:val="008B0270"/>
    <w:rsid w:val="008B0CA0"/>
    <w:rsid w:val="008B1B76"/>
    <w:rsid w:val="008B2510"/>
    <w:rsid w:val="008B2586"/>
    <w:rsid w:val="008B3611"/>
    <w:rsid w:val="008B393D"/>
    <w:rsid w:val="008B3A99"/>
    <w:rsid w:val="008B4906"/>
    <w:rsid w:val="008B585A"/>
    <w:rsid w:val="008B6AD7"/>
    <w:rsid w:val="008B7D31"/>
    <w:rsid w:val="008C05BF"/>
    <w:rsid w:val="008C0A8B"/>
    <w:rsid w:val="008C0CE4"/>
    <w:rsid w:val="008C1566"/>
    <w:rsid w:val="008C180F"/>
    <w:rsid w:val="008C231D"/>
    <w:rsid w:val="008C48FC"/>
    <w:rsid w:val="008C5FC8"/>
    <w:rsid w:val="008C62F1"/>
    <w:rsid w:val="008C7671"/>
    <w:rsid w:val="008C7BA3"/>
    <w:rsid w:val="008D0183"/>
    <w:rsid w:val="008D0B0B"/>
    <w:rsid w:val="008D1A85"/>
    <w:rsid w:val="008D304D"/>
    <w:rsid w:val="008D353B"/>
    <w:rsid w:val="008D358A"/>
    <w:rsid w:val="008D4A61"/>
    <w:rsid w:val="008D4EE4"/>
    <w:rsid w:val="008D6700"/>
    <w:rsid w:val="008D7B89"/>
    <w:rsid w:val="008E0054"/>
    <w:rsid w:val="008E051B"/>
    <w:rsid w:val="008E134D"/>
    <w:rsid w:val="008E28E2"/>
    <w:rsid w:val="008E2DE8"/>
    <w:rsid w:val="008E45AE"/>
    <w:rsid w:val="008E4B59"/>
    <w:rsid w:val="008E4F70"/>
    <w:rsid w:val="008E50B2"/>
    <w:rsid w:val="008E6912"/>
    <w:rsid w:val="008E6D5F"/>
    <w:rsid w:val="008E70C4"/>
    <w:rsid w:val="008E7832"/>
    <w:rsid w:val="008F0A50"/>
    <w:rsid w:val="008F11FB"/>
    <w:rsid w:val="008F2CE3"/>
    <w:rsid w:val="008F337B"/>
    <w:rsid w:val="008F4596"/>
    <w:rsid w:val="008F511E"/>
    <w:rsid w:val="008F5F5A"/>
    <w:rsid w:val="008F6102"/>
    <w:rsid w:val="008F6C45"/>
    <w:rsid w:val="008F7814"/>
    <w:rsid w:val="008F7F6E"/>
    <w:rsid w:val="00900447"/>
    <w:rsid w:val="009017D0"/>
    <w:rsid w:val="00901914"/>
    <w:rsid w:val="009025D1"/>
    <w:rsid w:val="00904710"/>
    <w:rsid w:val="009049D5"/>
    <w:rsid w:val="00904B18"/>
    <w:rsid w:val="00905227"/>
    <w:rsid w:val="00905B10"/>
    <w:rsid w:val="00905EF3"/>
    <w:rsid w:val="009067D7"/>
    <w:rsid w:val="009072E2"/>
    <w:rsid w:val="00907A23"/>
    <w:rsid w:val="00907D29"/>
    <w:rsid w:val="00907FD7"/>
    <w:rsid w:val="00910552"/>
    <w:rsid w:val="00910846"/>
    <w:rsid w:val="00912163"/>
    <w:rsid w:val="00913172"/>
    <w:rsid w:val="009139FC"/>
    <w:rsid w:val="00914D3C"/>
    <w:rsid w:val="0091576B"/>
    <w:rsid w:val="00915932"/>
    <w:rsid w:val="0091611E"/>
    <w:rsid w:val="009202ED"/>
    <w:rsid w:val="009208C2"/>
    <w:rsid w:val="00921387"/>
    <w:rsid w:val="009214CE"/>
    <w:rsid w:val="00922505"/>
    <w:rsid w:val="00922DBB"/>
    <w:rsid w:val="00923BF4"/>
    <w:rsid w:val="00923DD4"/>
    <w:rsid w:val="0092412E"/>
    <w:rsid w:val="00925E1D"/>
    <w:rsid w:val="00926EDA"/>
    <w:rsid w:val="00927AB2"/>
    <w:rsid w:val="00927D32"/>
    <w:rsid w:val="00931521"/>
    <w:rsid w:val="0093276B"/>
    <w:rsid w:val="00933DCC"/>
    <w:rsid w:val="009344D8"/>
    <w:rsid w:val="00934E5E"/>
    <w:rsid w:val="009350B8"/>
    <w:rsid w:val="009350F4"/>
    <w:rsid w:val="009351F9"/>
    <w:rsid w:val="00935885"/>
    <w:rsid w:val="00935DFE"/>
    <w:rsid w:val="0093654B"/>
    <w:rsid w:val="00936E5F"/>
    <w:rsid w:val="00941D25"/>
    <w:rsid w:val="0094207A"/>
    <w:rsid w:val="00942AB1"/>
    <w:rsid w:val="00942E5E"/>
    <w:rsid w:val="00943568"/>
    <w:rsid w:val="009449E1"/>
    <w:rsid w:val="0094539D"/>
    <w:rsid w:val="009467E8"/>
    <w:rsid w:val="009470A6"/>
    <w:rsid w:val="0094733D"/>
    <w:rsid w:val="00947DB0"/>
    <w:rsid w:val="009506A4"/>
    <w:rsid w:val="009508A3"/>
    <w:rsid w:val="009551E2"/>
    <w:rsid w:val="00956109"/>
    <w:rsid w:val="009564AB"/>
    <w:rsid w:val="00956BD2"/>
    <w:rsid w:val="00956FEA"/>
    <w:rsid w:val="00960393"/>
    <w:rsid w:val="00960CF7"/>
    <w:rsid w:val="009616EE"/>
    <w:rsid w:val="0096240C"/>
    <w:rsid w:val="009628AB"/>
    <w:rsid w:val="00962C9D"/>
    <w:rsid w:val="009651FB"/>
    <w:rsid w:val="0096534A"/>
    <w:rsid w:val="0096771D"/>
    <w:rsid w:val="00970809"/>
    <w:rsid w:val="009709BE"/>
    <w:rsid w:val="009716DF"/>
    <w:rsid w:val="00971C84"/>
    <w:rsid w:val="00971C96"/>
    <w:rsid w:val="009725CC"/>
    <w:rsid w:val="0097310D"/>
    <w:rsid w:val="009738CD"/>
    <w:rsid w:val="00974472"/>
    <w:rsid w:val="00974C1C"/>
    <w:rsid w:val="009756BD"/>
    <w:rsid w:val="00975F3C"/>
    <w:rsid w:val="00976029"/>
    <w:rsid w:val="00977178"/>
    <w:rsid w:val="0097740D"/>
    <w:rsid w:val="00977CFF"/>
    <w:rsid w:val="00980316"/>
    <w:rsid w:val="00980757"/>
    <w:rsid w:val="009815F2"/>
    <w:rsid w:val="00982285"/>
    <w:rsid w:val="009830AD"/>
    <w:rsid w:val="00985381"/>
    <w:rsid w:val="009868C9"/>
    <w:rsid w:val="009874DF"/>
    <w:rsid w:val="00987BB6"/>
    <w:rsid w:val="00990065"/>
    <w:rsid w:val="00993798"/>
    <w:rsid w:val="00993ECF"/>
    <w:rsid w:val="00994492"/>
    <w:rsid w:val="009957BA"/>
    <w:rsid w:val="009977A5"/>
    <w:rsid w:val="009A0987"/>
    <w:rsid w:val="009A0EB3"/>
    <w:rsid w:val="009A1FF9"/>
    <w:rsid w:val="009A2002"/>
    <w:rsid w:val="009A246A"/>
    <w:rsid w:val="009A2791"/>
    <w:rsid w:val="009A304E"/>
    <w:rsid w:val="009A37E0"/>
    <w:rsid w:val="009A3E19"/>
    <w:rsid w:val="009A3EAA"/>
    <w:rsid w:val="009A4151"/>
    <w:rsid w:val="009A4397"/>
    <w:rsid w:val="009A4D79"/>
    <w:rsid w:val="009A50F2"/>
    <w:rsid w:val="009A52AB"/>
    <w:rsid w:val="009A56A4"/>
    <w:rsid w:val="009A723A"/>
    <w:rsid w:val="009B0230"/>
    <w:rsid w:val="009B06BC"/>
    <w:rsid w:val="009B3850"/>
    <w:rsid w:val="009B45EB"/>
    <w:rsid w:val="009B51FF"/>
    <w:rsid w:val="009B7208"/>
    <w:rsid w:val="009C050C"/>
    <w:rsid w:val="009C0FC7"/>
    <w:rsid w:val="009C1C34"/>
    <w:rsid w:val="009C1DF5"/>
    <w:rsid w:val="009C2064"/>
    <w:rsid w:val="009C2391"/>
    <w:rsid w:val="009C308A"/>
    <w:rsid w:val="009C4089"/>
    <w:rsid w:val="009C450F"/>
    <w:rsid w:val="009C4909"/>
    <w:rsid w:val="009C51D1"/>
    <w:rsid w:val="009C527F"/>
    <w:rsid w:val="009C5415"/>
    <w:rsid w:val="009C6382"/>
    <w:rsid w:val="009D0081"/>
    <w:rsid w:val="009D09AA"/>
    <w:rsid w:val="009D39F4"/>
    <w:rsid w:val="009D3FB1"/>
    <w:rsid w:val="009D4742"/>
    <w:rsid w:val="009D53FA"/>
    <w:rsid w:val="009D5473"/>
    <w:rsid w:val="009D5FED"/>
    <w:rsid w:val="009D6886"/>
    <w:rsid w:val="009D6A8E"/>
    <w:rsid w:val="009D7B39"/>
    <w:rsid w:val="009E1639"/>
    <w:rsid w:val="009E207C"/>
    <w:rsid w:val="009E2333"/>
    <w:rsid w:val="009E2517"/>
    <w:rsid w:val="009E270D"/>
    <w:rsid w:val="009E456E"/>
    <w:rsid w:val="009E4A5C"/>
    <w:rsid w:val="009E4A9D"/>
    <w:rsid w:val="009E5301"/>
    <w:rsid w:val="009E533B"/>
    <w:rsid w:val="009E5F32"/>
    <w:rsid w:val="009E6D2A"/>
    <w:rsid w:val="009F074F"/>
    <w:rsid w:val="009F0A9E"/>
    <w:rsid w:val="009F1BF5"/>
    <w:rsid w:val="009F281D"/>
    <w:rsid w:val="009F36B6"/>
    <w:rsid w:val="009F3AB3"/>
    <w:rsid w:val="009F3B2B"/>
    <w:rsid w:val="009F3CDF"/>
    <w:rsid w:val="009F413E"/>
    <w:rsid w:val="009F4895"/>
    <w:rsid w:val="009F4EA7"/>
    <w:rsid w:val="009F5E6E"/>
    <w:rsid w:val="009F6BA8"/>
    <w:rsid w:val="009F7885"/>
    <w:rsid w:val="00A00046"/>
    <w:rsid w:val="00A0229D"/>
    <w:rsid w:val="00A0251B"/>
    <w:rsid w:val="00A0296D"/>
    <w:rsid w:val="00A029D0"/>
    <w:rsid w:val="00A037AA"/>
    <w:rsid w:val="00A03C88"/>
    <w:rsid w:val="00A0511E"/>
    <w:rsid w:val="00A05B26"/>
    <w:rsid w:val="00A06685"/>
    <w:rsid w:val="00A066FB"/>
    <w:rsid w:val="00A06E84"/>
    <w:rsid w:val="00A07948"/>
    <w:rsid w:val="00A10993"/>
    <w:rsid w:val="00A110C8"/>
    <w:rsid w:val="00A12DE3"/>
    <w:rsid w:val="00A14D8D"/>
    <w:rsid w:val="00A15912"/>
    <w:rsid w:val="00A17197"/>
    <w:rsid w:val="00A17DC1"/>
    <w:rsid w:val="00A207B2"/>
    <w:rsid w:val="00A209CF"/>
    <w:rsid w:val="00A20AC9"/>
    <w:rsid w:val="00A217A5"/>
    <w:rsid w:val="00A217AA"/>
    <w:rsid w:val="00A245A4"/>
    <w:rsid w:val="00A25729"/>
    <w:rsid w:val="00A25976"/>
    <w:rsid w:val="00A26284"/>
    <w:rsid w:val="00A2640C"/>
    <w:rsid w:val="00A268C4"/>
    <w:rsid w:val="00A3031B"/>
    <w:rsid w:val="00A30A18"/>
    <w:rsid w:val="00A30F20"/>
    <w:rsid w:val="00A31170"/>
    <w:rsid w:val="00A315BD"/>
    <w:rsid w:val="00A32BDD"/>
    <w:rsid w:val="00A32E92"/>
    <w:rsid w:val="00A33331"/>
    <w:rsid w:val="00A3427F"/>
    <w:rsid w:val="00A35187"/>
    <w:rsid w:val="00A356B7"/>
    <w:rsid w:val="00A401DB"/>
    <w:rsid w:val="00A404DF"/>
    <w:rsid w:val="00A414B4"/>
    <w:rsid w:val="00A41975"/>
    <w:rsid w:val="00A42357"/>
    <w:rsid w:val="00A427C7"/>
    <w:rsid w:val="00A4286B"/>
    <w:rsid w:val="00A4565E"/>
    <w:rsid w:val="00A45E7F"/>
    <w:rsid w:val="00A4755F"/>
    <w:rsid w:val="00A47CFC"/>
    <w:rsid w:val="00A518E2"/>
    <w:rsid w:val="00A522AA"/>
    <w:rsid w:val="00A52BD9"/>
    <w:rsid w:val="00A53289"/>
    <w:rsid w:val="00A53443"/>
    <w:rsid w:val="00A542AD"/>
    <w:rsid w:val="00A54EDF"/>
    <w:rsid w:val="00A54F46"/>
    <w:rsid w:val="00A55F0B"/>
    <w:rsid w:val="00A5765B"/>
    <w:rsid w:val="00A578DB"/>
    <w:rsid w:val="00A5796D"/>
    <w:rsid w:val="00A62485"/>
    <w:rsid w:val="00A62A9D"/>
    <w:rsid w:val="00A633F8"/>
    <w:rsid w:val="00A63596"/>
    <w:rsid w:val="00A63D3B"/>
    <w:rsid w:val="00A641DC"/>
    <w:rsid w:val="00A657E9"/>
    <w:rsid w:val="00A65DCA"/>
    <w:rsid w:val="00A6724D"/>
    <w:rsid w:val="00A67387"/>
    <w:rsid w:val="00A6799C"/>
    <w:rsid w:val="00A70BD5"/>
    <w:rsid w:val="00A71350"/>
    <w:rsid w:val="00A720A7"/>
    <w:rsid w:val="00A74337"/>
    <w:rsid w:val="00A803D3"/>
    <w:rsid w:val="00A80442"/>
    <w:rsid w:val="00A807E9"/>
    <w:rsid w:val="00A810C7"/>
    <w:rsid w:val="00A819C9"/>
    <w:rsid w:val="00A81F21"/>
    <w:rsid w:val="00A8215E"/>
    <w:rsid w:val="00A822C3"/>
    <w:rsid w:val="00A82B8E"/>
    <w:rsid w:val="00A82D98"/>
    <w:rsid w:val="00A835C1"/>
    <w:rsid w:val="00A83F4B"/>
    <w:rsid w:val="00A84BAF"/>
    <w:rsid w:val="00A84EFC"/>
    <w:rsid w:val="00A86A05"/>
    <w:rsid w:val="00A8793A"/>
    <w:rsid w:val="00A9173D"/>
    <w:rsid w:val="00A92344"/>
    <w:rsid w:val="00A9272B"/>
    <w:rsid w:val="00A951BF"/>
    <w:rsid w:val="00A951ED"/>
    <w:rsid w:val="00A95783"/>
    <w:rsid w:val="00A9639A"/>
    <w:rsid w:val="00A968CD"/>
    <w:rsid w:val="00A9748A"/>
    <w:rsid w:val="00A9793A"/>
    <w:rsid w:val="00A97AA7"/>
    <w:rsid w:val="00AA03BE"/>
    <w:rsid w:val="00AA159B"/>
    <w:rsid w:val="00AA1A74"/>
    <w:rsid w:val="00AA296A"/>
    <w:rsid w:val="00AA2D08"/>
    <w:rsid w:val="00AA3AE7"/>
    <w:rsid w:val="00AA4BB1"/>
    <w:rsid w:val="00AA4CF4"/>
    <w:rsid w:val="00AA5572"/>
    <w:rsid w:val="00AA7ABE"/>
    <w:rsid w:val="00AB04A5"/>
    <w:rsid w:val="00AB050F"/>
    <w:rsid w:val="00AB0ABF"/>
    <w:rsid w:val="00AB1BE8"/>
    <w:rsid w:val="00AB2BA3"/>
    <w:rsid w:val="00AB39C8"/>
    <w:rsid w:val="00AB42E7"/>
    <w:rsid w:val="00AB4F3F"/>
    <w:rsid w:val="00AB52E9"/>
    <w:rsid w:val="00AB559F"/>
    <w:rsid w:val="00AB66A6"/>
    <w:rsid w:val="00AB6B0A"/>
    <w:rsid w:val="00AB6F13"/>
    <w:rsid w:val="00AC0DC0"/>
    <w:rsid w:val="00AC1521"/>
    <w:rsid w:val="00AC2602"/>
    <w:rsid w:val="00AC3F78"/>
    <w:rsid w:val="00AC5081"/>
    <w:rsid w:val="00AC5518"/>
    <w:rsid w:val="00AC5805"/>
    <w:rsid w:val="00AC6191"/>
    <w:rsid w:val="00AC655E"/>
    <w:rsid w:val="00AC79F6"/>
    <w:rsid w:val="00AD048E"/>
    <w:rsid w:val="00AD0D5E"/>
    <w:rsid w:val="00AD10BF"/>
    <w:rsid w:val="00AD25AA"/>
    <w:rsid w:val="00AD2C94"/>
    <w:rsid w:val="00AD35A7"/>
    <w:rsid w:val="00AD4054"/>
    <w:rsid w:val="00AD4B1E"/>
    <w:rsid w:val="00AD5409"/>
    <w:rsid w:val="00AD5AEA"/>
    <w:rsid w:val="00AD6F61"/>
    <w:rsid w:val="00AD7D14"/>
    <w:rsid w:val="00AE1B15"/>
    <w:rsid w:val="00AE2668"/>
    <w:rsid w:val="00AE308D"/>
    <w:rsid w:val="00AE4F77"/>
    <w:rsid w:val="00AE618A"/>
    <w:rsid w:val="00AF0487"/>
    <w:rsid w:val="00AF308D"/>
    <w:rsid w:val="00AF32FE"/>
    <w:rsid w:val="00AF388D"/>
    <w:rsid w:val="00AF3A68"/>
    <w:rsid w:val="00AF4806"/>
    <w:rsid w:val="00AF48DD"/>
    <w:rsid w:val="00AF67B9"/>
    <w:rsid w:val="00AF6802"/>
    <w:rsid w:val="00AF6ACF"/>
    <w:rsid w:val="00AF6B42"/>
    <w:rsid w:val="00AF6CA9"/>
    <w:rsid w:val="00B0196C"/>
    <w:rsid w:val="00B024C7"/>
    <w:rsid w:val="00B02D7A"/>
    <w:rsid w:val="00B0369F"/>
    <w:rsid w:val="00B04B91"/>
    <w:rsid w:val="00B04C73"/>
    <w:rsid w:val="00B06652"/>
    <w:rsid w:val="00B06F90"/>
    <w:rsid w:val="00B11F8D"/>
    <w:rsid w:val="00B15ABC"/>
    <w:rsid w:val="00B15D57"/>
    <w:rsid w:val="00B162E8"/>
    <w:rsid w:val="00B16420"/>
    <w:rsid w:val="00B16A12"/>
    <w:rsid w:val="00B16CFA"/>
    <w:rsid w:val="00B1711D"/>
    <w:rsid w:val="00B17C7E"/>
    <w:rsid w:val="00B17E38"/>
    <w:rsid w:val="00B201BE"/>
    <w:rsid w:val="00B225F0"/>
    <w:rsid w:val="00B255D0"/>
    <w:rsid w:val="00B26994"/>
    <w:rsid w:val="00B26D68"/>
    <w:rsid w:val="00B3055D"/>
    <w:rsid w:val="00B30C2C"/>
    <w:rsid w:val="00B31D23"/>
    <w:rsid w:val="00B31ECB"/>
    <w:rsid w:val="00B31F3E"/>
    <w:rsid w:val="00B32B42"/>
    <w:rsid w:val="00B32E26"/>
    <w:rsid w:val="00B346F4"/>
    <w:rsid w:val="00B353CD"/>
    <w:rsid w:val="00B3628A"/>
    <w:rsid w:val="00B36E98"/>
    <w:rsid w:val="00B3712A"/>
    <w:rsid w:val="00B3736B"/>
    <w:rsid w:val="00B376D1"/>
    <w:rsid w:val="00B3776F"/>
    <w:rsid w:val="00B3787F"/>
    <w:rsid w:val="00B37CB3"/>
    <w:rsid w:val="00B41C86"/>
    <w:rsid w:val="00B41E50"/>
    <w:rsid w:val="00B42371"/>
    <w:rsid w:val="00B42506"/>
    <w:rsid w:val="00B429B0"/>
    <w:rsid w:val="00B4508E"/>
    <w:rsid w:val="00B4588F"/>
    <w:rsid w:val="00B45F2B"/>
    <w:rsid w:val="00B45F47"/>
    <w:rsid w:val="00B46546"/>
    <w:rsid w:val="00B47747"/>
    <w:rsid w:val="00B47B56"/>
    <w:rsid w:val="00B47BF6"/>
    <w:rsid w:val="00B50B69"/>
    <w:rsid w:val="00B515F7"/>
    <w:rsid w:val="00B51BAA"/>
    <w:rsid w:val="00B51D75"/>
    <w:rsid w:val="00B532F2"/>
    <w:rsid w:val="00B54739"/>
    <w:rsid w:val="00B5544B"/>
    <w:rsid w:val="00B55C14"/>
    <w:rsid w:val="00B55ECA"/>
    <w:rsid w:val="00B560DE"/>
    <w:rsid w:val="00B57762"/>
    <w:rsid w:val="00B60407"/>
    <w:rsid w:val="00B61B57"/>
    <w:rsid w:val="00B62BE1"/>
    <w:rsid w:val="00B62FCE"/>
    <w:rsid w:val="00B63C8F"/>
    <w:rsid w:val="00B64D1C"/>
    <w:rsid w:val="00B65C5F"/>
    <w:rsid w:val="00B6650C"/>
    <w:rsid w:val="00B667A1"/>
    <w:rsid w:val="00B677E7"/>
    <w:rsid w:val="00B7007B"/>
    <w:rsid w:val="00B70382"/>
    <w:rsid w:val="00B7074E"/>
    <w:rsid w:val="00B70D7C"/>
    <w:rsid w:val="00B72E63"/>
    <w:rsid w:val="00B72EC9"/>
    <w:rsid w:val="00B73091"/>
    <w:rsid w:val="00B73539"/>
    <w:rsid w:val="00B7457B"/>
    <w:rsid w:val="00B75320"/>
    <w:rsid w:val="00B75354"/>
    <w:rsid w:val="00B76870"/>
    <w:rsid w:val="00B77E17"/>
    <w:rsid w:val="00B80110"/>
    <w:rsid w:val="00B804A8"/>
    <w:rsid w:val="00B80CC2"/>
    <w:rsid w:val="00B81555"/>
    <w:rsid w:val="00B82DE3"/>
    <w:rsid w:val="00B83B5C"/>
    <w:rsid w:val="00B83F28"/>
    <w:rsid w:val="00B848BE"/>
    <w:rsid w:val="00B84F87"/>
    <w:rsid w:val="00B85DD0"/>
    <w:rsid w:val="00B864AC"/>
    <w:rsid w:val="00B87BFC"/>
    <w:rsid w:val="00B901C4"/>
    <w:rsid w:val="00B903B8"/>
    <w:rsid w:val="00B91CA2"/>
    <w:rsid w:val="00B92167"/>
    <w:rsid w:val="00B93E3B"/>
    <w:rsid w:val="00B94478"/>
    <w:rsid w:val="00B966CA"/>
    <w:rsid w:val="00B96B31"/>
    <w:rsid w:val="00BA07ED"/>
    <w:rsid w:val="00BA15B9"/>
    <w:rsid w:val="00BA20C8"/>
    <w:rsid w:val="00BA228D"/>
    <w:rsid w:val="00BA2A1A"/>
    <w:rsid w:val="00BA2B71"/>
    <w:rsid w:val="00BA2B8F"/>
    <w:rsid w:val="00BA2EB3"/>
    <w:rsid w:val="00BA3184"/>
    <w:rsid w:val="00BA3796"/>
    <w:rsid w:val="00BA3E19"/>
    <w:rsid w:val="00BA3E67"/>
    <w:rsid w:val="00BA49F7"/>
    <w:rsid w:val="00BA4A94"/>
    <w:rsid w:val="00BA57E2"/>
    <w:rsid w:val="00BA60B9"/>
    <w:rsid w:val="00BA699C"/>
    <w:rsid w:val="00BA70E2"/>
    <w:rsid w:val="00BB0AD9"/>
    <w:rsid w:val="00BB19D7"/>
    <w:rsid w:val="00BB305F"/>
    <w:rsid w:val="00BB5151"/>
    <w:rsid w:val="00BB5450"/>
    <w:rsid w:val="00BB59AC"/>
    <w:rsid w:val="00BB5AFC"/>
    <w:rsid w:val="00BB5C6A"/>
    <w:rsid w:val="00BB6CCC"/>
    <w:rsid w:val="00BB77D5"/>
    <w:rsid w:val="00BB7B6E"/>
    <w:rsid w:val="00BC00CE"/>
    <w:rsid w:val="00BC1B40"/>
    <w:rsid w:val="00BC26C2"/>
    <w:rsid w:val="00BC4D52"/>
    <w:rsid w:val="00BC4D55"/>
    <w:rsid w:val="00BC5C95"/>
    <w:rsid w:val="00BC6C80"/>
    <w:rsid w:val="00BC705A"/>
    <w:rsid w:val="00BC733D"/>
    <w:rsid w:val="00BD26D6"/>
    <w:rsid w:val="00BD2D6D"/>
    <w:rsid w:val="00BD3039"/>
    <w:rsid w:val="00BD347F"/>
    <w:rsid w:val="00BD3729"/>
    <w:rsid w:val="00BD3AC6"/>
    <w:rsid w:val="00BD4155"/>
    <w:rsid w:val="00BD4E4A"/>
    <w:rsid w:val="00BD6B85"/>
    <w:rsid w:val="00BE069C"/>
    <w:rsid w:val="00BE1277"/>
    <w:rsid w:val="00BE1C45"/>
    <w:rsid w:val="00BE2F08"/>
    <w:rsid w:val="00BE3355"/>
    <w:rsid w:val="00BE4CE5"/>
    <w:rsid w:val="00BE60D9"/>
    <w:rsid w:val="00BE62A3"/>
    <w:rsid w:val="00BE6B62"/>
    <w:rsid w:val="00BE7CCB"/>
    <w:rsid w:val="00BF10F4"/>
    <w:rsid w:val="00BF2B39"/>
    <w:rsid w:val="00BF4E91"/>
    <w:rsid w:val="00BF73DA"/>
    <w:rsid w:val="00BF77F0"/>
    <w:rsid w:val="00BF7A50"/>
    <w:rsid w:val="00C004BD"/>
    <w:rsid w:val="00C00C5A"/>
    <w:rsid w:val="00C00F18"/>
    <w:rsid w:val="00C017F9"/>
    <w:rsid w:val="00C031A6"/>
    <w:rsid w:val="00C038F9"/>
    <w:rsid w:val="00C0467E"/>
    <w:rsid w:val="00C056B9"/>
    <w:rsid w:val="00C057D0"/>
    <w:rsid w:val="00C060B8"/>
    <w:rsid w:val="00C0638D"/>
    <w:rsid w:val="00C06F02"/>
    <w:rsid w:val="00C07076"/>
    <w:rsid w:val="00C07404"/>
    <w:rsid w:val="00C10C3A"/>
    <w:rsid w:val="00C12076"/>
    <w:rsid w:val="00C13473"/>
    <w:rsid w:val="00C148AB"/>
    <w:rsid w:val="00C1581F"/>
    <w:rsid w:val="00C2038E"/>
    <w:rsid w:val="00C205C0"/>
    <w:rsid w:val="00C21249"/>
    <w:rsid w:val="00C21A29"/>
    <w:rsid w:val="00C21D58"/>
    <w:rsid w:val="00C22373"/>
    <w:rsid w:val="00C23689"/>
    <w:rsid w:val="00C24CC5"/>
    <w:rsid w:val="00C25528"/>
    <w:rsid w:val="00C256AE"/>
    <w:rsid w:val="00C2654C"/>
    <w:rsid w:val="00C271CB"/>
    <w:rsid w:val="00C27742"/>
    <w:rsid w:val="00C336F8"/>
    <w:rsid w:val="00C339B3"/>
    <w:rsid w:val="00C33BFA"/>
    <w:rsid w:val="00C33EEB"/>
    <w:rsid w:val="00C34675"/>
    <w:rsid w:val="00C34C51"/>
    <w:rsid w:val="00C35B4D"/>
    <w:rsid w:val="00C35E0C"/>
    <w:rsid w:val="00C40383"/>
    <w:rsid w:val="00C42754"/>
    <w:rsid w:val="00C42BC5"/>
    <w:rsid w:val="00C437B2"/>
    <w:rsid w:val="00C4441D"/>
    <w:rsid w:val="00C447CF"/>
    <w:rsid w:val="00C44BDD"/>
    <w:rsid w:val="00C44C8E"/>
    <w:rsid w:val="00C45178"/>
    <w:rsid w:val="00C45EC1"/>
    <w:rsid w:val="00C46264"/>
    <w:rsid w:val="00C5046D"/>
    <w:rsid w:val="00C50EBA"/>
    <w:rsid w:val="00C520E0"/>
    <w:rsid w:val="00C53A43"/>
    <w:rsid w:val="00C53BFF"/>
    <w:rsid w:val="00C5441E"/>
    <w:rsid w:val="00C54B0B"/>
    <w:rsid w:val="00C54CD9"/>
    <w:rsid w:val="00C55701"/>
    <w:rsid w:val="00C557B8"/>
    <w:rsid w:val="00C56EED"/>
    <w:rsid w:val="00C604E7"/>
    <w:rsid w:val="00C619AD"/>
    <w:rsid w:val="00C61D78"/>
    <w:rsid w:val="00C63A75"/>
    <w:rsid w:val="00C63F41"/>
    <w:rsid w:val="00C64A46"/>
    <w:rsid w:val="00C65043"/>
    <w:rsid w:val="00C70268"/>
    <w:rsid w:val="00C70440"/>
    <w:rsid w:val="00C70F97"/>
    <w:rsid w:val="00C71F30"/>
    <w:rsid w:val="00C720CC"/>
    <w:rsid w:val="00C72649"/>
    <w:rsid w:val="00C736B8"/>
    <w:rsid w:val="00C74587"/>
    <w:rsid w:val="00C7470E"/>
    <w:rsid w:val="00C758B9"/>
    <w:rsid w:val="00C75F27"/>
    <w:rsid w:val="00C768B8"/>
    <w:rsid w:val="00C77585"/>
    <w:rsid w:val="00C8191C"/>
    <w:rsid w:val="00C821E7"/>
    <w:rsid w:val="00C838A8"/>
    <w:rsid w:val="00C83D63"/>
    <w:rsid w:val="00C83D9B"/>
    <w:rsid w:val="00C856CC"/>
    <w:rsid w:val="00C856E6"/>
    <w:rsid w:val="00C864CF"/>
    <w:rsid w:val="00C867AB"/>
    <w:rsid w:val="00C868A4"/>
    <w:rsid w:val="00C86A7B"/>
    <w:rsid w:val="00C86DB3"/>
    <w:rsid w:val="00C8755E"/>
    <w:rsid w:val="00C87B6F"/>
    <w:rsid w:val="00C90000"/>
    <w:rsid w:val="00C9001D"/>
    <w:rsid w:val="00C90A0F"/>
    <w:rsid w:val="00C90F98"/>
    <w:rsid w:val="00C9293A"/>
    <w:rsid w:val="00C93454"/>
    <w:rsid w:val="00C94241"/>
    <w:rsid w:val="00C94768"/>
    <w:rsid w:val="00C94BA1"/>
    <w:rsid w:val="00C95737"/>
    <w:rsid w:val="00C975DA"/>
    <w:rsid w:val="00CA0514"/>
    <w:rsid w:val="00CA0F19"/>
    <w:rsid w:val="00CA1655"/>
    <w:rsid w:val="00CA18BF"/>
    <w:rsid w:val="00CA26F9"/>
    <w:rsid w:val="00CA3012"/>
    <w:rsid w:val="00CA3DE2"/>
    <w:rsid w:val="00CA3E15"/>
    <w:rsid w:val="00CA4FC5"/>
    <w:rsid w:val="00CA54C4"/>
    <w:rsid w:val="00CA7350"/>
    <w:rsid w:val="00CA73B2"/>
    <w:rsid w:val="00CA74C0"/>
    <w:rsid w:val="00CB14AE"/>
    <w:rsid w:val="00CB19E5"/>
    <w:rsid w:val="00CB2993"/>
    <w:rsid w:val="00CB2FD4"/>
    <w:rsid w:val="00CB3CF0"/>
    <w:rsid w:val="00CB3F4E"/>
    <w:rsid w:val="00CB42BF"/>
    <w:rsid w:val="00CB512E"/>
    <w:rsid w:val="00CB5649"/>
    <w:rsid w:val="00CB5835"/>
    <w:rsid w:val="00CB7F0E"/>
    <w:rsid w:val="00CC0B05"/>
    <w:rsid w:val="00CC0F7B"/>
    <w:rsid w:val="00CC22D6"/>
    <w:rsid w:val="00CC28F1"/>
    <w:rsid w:val="00CC2CD1"/>
    <w:rsid w:val="00CC47B1"/>
    <w:rsid w:val="00CC6306"/>
    <w:rsid w:val="00CC6DEE"/>
    <w:rsid w:val="00CC74AC"/>
    <w:rsid w:val="00CD11C7"/>
    <w:rsid w:val="00CD23B2"/>
    <w:rsid w:val="00CD44BA"/>
    <w:rsid w:val="00CD4703"/>
    <w:rsid w:val="00CD5807"/>
    <w:rsid w:val="00CD5BE9"/>
    <w:rsid w:val="00CD5C28"/>
    <w:rsid w:val="00CD5D40"/>
    <w:rsid w:val="00CD6C17"/>
    <w:rsid w:val="00CD7302"/>
    <w:rsid w:val="00CD79AB"/>
    <w:rsid w:val="00CD7D7D"/>
    <w:rsid w:val="00CD7F37"/>
    <w:rsid w:val="00CE074B"/>
    <w:rsid w:val="00CE0DEF"/>
    <w:rsid w:val="00CE5011"/>
    <w:rsid w:val="00CE5C35"/>
    <w:rsid w:val="00CE6400"/>
    <w:rsid w:val="00CE66F9"/>
    <w:rsid w:val="00CE6ADB"/>
    <w:rsid w:val="00CE7CA9"/>
    <w:rsid w:val="00CE7EDC"/>
    <w:rsid w:val="00CF01FC"/>
    <w:rsid w:val="00CF07CF"/>
    <w:rsid w:val="00CF0A9B"/>
    <w:rsid w:val="00CF1011"/>
    <w:rsid w:val="00CF214F"/>
    <w:rsid w:val="00CF260B"/>
    <w:rsid w:val="00CF4470"/>
    <w:rsid w:val="00CF469E"/>
    <w:rsid w:val="00CF4D79"/>
    <w:rsid w:val="00CF513F"/>
    <w:rsid w:val="00CF5E05"/>
    <w:rsid w:val="00CF5F18"/>
    <w:rsid w:val="00D000CE"/>
    <w:rsid w:val="00D02585"/>
    <w:rsid w:val="00D03479"/>
    <w:rsid w:val="00D040A8"/>
    <w:rsid w:val="00D041B6"/>
    <w:rsid w:val="00D05F60"/>
    <w:rsid w:val="00D06C2F"/>
    <w:rsid w:val="00D07959"/>
    <w:rsid w:val="00D113B2"/>
    <w:rsid w:val="00D11420"/>
    <w:rsid w:val="00D12551"/>
    <w:rsid w:val="00D15651"/>
    <w:rsid w:val="00D16469"/>
    <w:rsid w:val="00D1680C"/>
    <w:rsid w:val="00D17CA7"/>
    <w:rsid w:val="00D20533"/>
    <w:rsid w:val="00D211A3"/>
    <w:rsid w:val="00D2120B"/>
    <w:rsid w:val="00D21DBD"/>
    <w:rsid w:val="00D2390E"/>
    <w:rsid w:val="00D243A3"/>
    <w:rsid w:val="00D24AFB"/>
    <w:rsid w:val="00D24BE3"/>
    <w:rsid w:val="00D263EF"/>
    <w:rsid w:val="00D26415"/>
    <w:rsid w:val="00D26479"/>
    <w:rsid w:val="00D2686D"/>
    <w:rsid w:val="00D278DD"/>
    <w:rsid w:val="00D31B9B"/>
    <w:rsid w:val="00D3228B"/>
    <w:rsid w:val="00D3236A"/>
    <w:rsid w:val="00D32C28"/>
    <w:rsid w:val="00D35CE3"/>
    <w:rsid w:val="00D36680"/>
    <w:rsid w:val="00D371BF"/>
    <w:rsid w:val="00D3738A"/>
    <w:rsid w:val="00D404DF"/>
    <w:rsid w:val="00D41577"/>
    <w:rsid w:val="00D43087"/>
    <w:rsid w:val="00D439D1"/>
    <w:rsid w:val="00D43BD7"/>
    <w:rsid w:val="00D43EA5"/>
    <w:rsid w:val="00D449A6"/>
    <w:rsid w:val="00D50A34"/>
    <w:rsid w:val="00D50EAE"/>
    <w:rsid w:val="00D516B3"/>
    <w:rsid w:val="00D51D5E"/>
    <w:rsid w:val="00D52450"/>
    <w:rsid w:val="00D530CA"/>
    <w:rsid w:val="00D53846"/>
    <w:rsid w:val="00D53CD3"/>
    <w:rsid w:val="00D5503F"/>
    <w:rsid w:val="00D5557B"/>
    <w:rsid w:val="00D55DD0"/>
    <w:rsid w:val="00D56097"/>
    <w:rsid w:val="00D56E12"/>
    <w:rsid w:val="00D631DD"/>
    <w:rsid w:val="00D632E8"/>
    <w:rsid w:val="00D63848"/>
    <w:rsid w:val="00D63BE7"/>
    <w:rsid w:val="00D6426B"/>
    <w:rsid w:val="00D646D6"/>
    <w:rsid w:val="00D65B60"/>
    <w:rsid w:val="00D65EB4"/>
    <w:rsid w:val="00D6634B"/>
    <w:rsid w:val="00D7058D"/>
    <w:rsid w:val="00D7139C"/>
    <w:rsid w:val="00D719E5"/>
    <w:rsid w:val="00D72D62"/>
    <w:rsid w:val="00D737A8"/>
    <w:rsid w:val="00D745F1"/>
    <w:rsid w:val="00D74701"/>
    <w:rsid w:val="00D74A56"/>
    <w:rsid w:val="00D7566B"/>
    <w:rsid w:val="00D767DC"/>
    <w:rsid w:val="00D768E1"/>
    <w:rsid w:val="00D76ADB"/>
    <w:rsid w:val="00D779F1"/>
    <w:rsid w:val="00D77CEB"/>
    <w:rsid w:val="00D802DC"/>
    <w:rsid w:val="00D80B94"/>
    <w:rsid w:val="00D80D78"/>
    <w:rsid w:val="00D81075"/>
    <w:rsid w:val="00D84743"/>
    <w:rsid w:val="00D8571D"/>
    <w:rsid w:val="00D85863"/>
    <w:rsid w:val="00D8655A"/>
    <w:rsid w:val="00D86F28"/>
    <w:rsid w:val="00D87171"/>
    <w:rsid w:val="00D90068"/>
    <w:rsid w:val="00D90B8C"/>
    <w:rsid w:val="00D91AB4"/>
    <w:rsid w:val="00D91C40"/>
    <w:rsid w:val="00D93B16"/>
    <w:rsid w:val="00D95D52"/>
    <w:rsid w:val="00D960D7"/>
    <w:rsid w:val="00DA0908"/>
    <w:rsid w:val="00DA0C5F"/>
    <w:rsid w:val="00DA1864"/>
    <w:rsid w:val="00DA2149"/>
    <w:rsid w:val="00DA21CC"/>
    <w:rsid w:val="00DA2248"/>
    <w:rsid w:val="00DA2578"/>
    <w:rsid w:val="00DA26C7"/>
    <w:rsid w:val="00DA3133"/>
    <w:rsid w:val="00DA3FC6"/>
    <w:rsid w:val="00DA4B57"/>
    <w:rsid w:val="00DA532B"/>
    <w:rsid w:val="00DA53C4"/>
    <w:rsid w:val="00DA67FA"/>
    <w:rsid w:val="00DA6B0F"/>
    <w:rsid w:val="00DA6C29"/>
    <w:rsid w:val="00DA7CBE"/>
    <w:rsid w:val="00DB1A47"/>
    <w:rsid w:val="00DB21C7"/>
    <w:rsid w:val="00DB2921"/>
    <w:rsid w:val="00DB2D8E"/>
    <w:rsid w:val="00DB457F"/>
    <w:rsid w:val="00DB58D3"/>
    <w:rsid w:val="00DB6683"/>
    <w:rsid w:val="00DB6780"/>
    <w:rsid w:val="00DB680C"/>
    <w:rsid w:val="00DB690D"/>
    <w:rsid w:val="00DB7C82"/>
    <w:rsid w:val="00DC0C3D"/>
    <w:rsid w:val="00DC1152"/>
    <w:rsid w:val="00DC11BE"/>
    <w:rsid w:val="00DC14C9"/>
    <w:rsid w:val="00DC15E5"/>
    <w:rsid w:val="00DC16E0"/>
    <w:rsid w:val="00DC22AD"/>
    <w:rsid w:val="00DC291D"/>
    <w:rsid w:val="00DC2B13"/>
    <w:rsid w:val="00DC33D1"/>
    <w:rsid w:val="00DC3404"/>
    <w:rsid w:val="00DC35EA"/>
    <w:rsid w:val="00DC370C"/>
    <w:rsid w:val="00DC5386"/>
    <w:rsid w:val="00DC6FF7"/>
    <w:rsid w:val="00DC782F"/>
    <w:rsid w:val="00DD006B"/>
    <w:rsid w:val="00DD04E0"/>
    <w:rsid w:val="00DD102C"/>
    <w:rsid w:val="00DD19E1"/>
    <w:rsid w:val="00DD1B63"/>
    <w:rsid w:val="00DD2341"/>
    <w:rsid w:val="00DD2C80"/>
    <w:rsid w:val="00DD2E5E"/>
    <w:rsid w:val="00DD2E8E"/>
    <w:rsid w:val="00DD38FF"/>
    <w:rsid w:val="00DD3C51"/>
    <w:rsid w:val="00DD414D"/>
    <w:rsid w:val="00DD48C7"/>
    <w:rsid w:val="00DD6390"/>
    <w:rsid w:val="00DD6C53"/>
    <w:rsid w:val="00DD738F"/>
    <w:rsid w:val="00DD75F8"/>
    <w:rsid w:val="00DE0C39"/>
    <w:rsid w:val="00DE0FD1"/>
    <w:rsid w:val="00DE1B8A"/>
    <w:rsid w:val="00DE1CA0"/>
    <w:rsid w:val="00DE24C5"/>
    <w:rsid w:val="00DE31E3"/>
    <w:rsid w:val="00DE3E37"/>
    <w:rsid w:val="00DE4189"/>
    <w:rsid w:val="00DE44D6"/>
    <w:rsid w:val="00DE4C40"/>
    <w:rsid w:val="00DE5DF7"/>
    <w:rsid w:val="00DE6501"/>
    <w:rsid w:val="00DE7BD2"/>
    <w:rsid w:val="00DF10C1"/>
    <w:rsid w:val="00DF1F37"/>
    <w:rsid w:val="00DF20A9"/>
    <w:rsid w:val="00DF3138"/>
    <w:rsid w:val="00DF3DF0"/>
    <w:rsid w:val="00DF3F81"/>
    <w:rsid w:val="00DF4BA0"/>
    <w:rsid w:val="00DF533C"/>
    <w:rsid w:val="00DF6AC4"/>
    <w:rsid w:val="00DF71C4"/>
    <w:rsid w:val="00DF7670"/>
    <w:rsid w:val="00DF77B1"/>
    <w:rsid w:val="00DF7A00"/>
    <w:rsid w:val="00E02D82"/>
    <w:rsid w:val="00E030DD"/>
    <w:rsid w:val="00E031D8"/>
    <w:rsid w:val="00E03718"/>
    <w:rsid w:val="00E04E5E"/>
    <w:rsid w:val="00E04F4C"/>
    <w:rsid w:val="00E05BBA"/>
    <w:rsid w:val="00E05EE8"/>
    <w:rsid w:val="00E074EC"/>
    <w:rsid w:val="00E078C9"/>
    <w:rsid w:val="00E07C61"/>
    <w:rsid w:val="00E07DD8"/>
    <w:rsid w:val="00E11C27"/>
    <w:rsid w:val="00E136EB"/>
    <w:rsid w:val="00E1382E"/>
    <w:rsid w:val="00E15AC7"/>
    <w:rsid w:val="00E171D5"/>
    <w:rsid w:val="00E17576"/>
    <w:rsid w:val="00E17975"/>
    <w:rsid w:val="00E20D3E"/>
    <w:rsid w:val="00E214A2"/>
    <w:rsid w:val="00E2217F"/>
    <w:rsid w:val="00E22369"/>
    <w:rsid w:val="00E229FC"/>
    <w:rsid w:val="00E23734"/>
    <w:rsid w:val="00E2428A"/>
    <w:rsid w:val="00E24332"/>
    <w:rsid w:val="00E24399"/>
    <w:rsid w:val="00E255B4"/>
    <w:rsid w:val="00E25601"/>
    <w:rsid w:val="00E2612E"/>
    <w:rsid w:val="00E264A1"/>
    <w:rsid w:val="00E27205"/>
    <w:rsid w:val="00E278FC"/>
    <w:rsid w:val="00E30022"/>
    <w:rsid w:val="00E30086"/>
    <w:rsid w:val="00E304A2"/>
    <w:rsid w:val="00E304F9"/>
    <w:rsid w:val="00E3069F"/>
    <w:rsid w:val="00E30D3A"/>
    <w:rsid w:val="00E31DCE"/>
    <w:rsid w:val="00E3365C"/>
    <w:rsid w:val="00E33AE6"/>
    <w:rsid w:val="00E35045"/>
    <w:rsid w:val="00E36785"/>
    <w:rsid w:val="00E370AA"/>
    <w:rsid w:val="00E37298"/>
    <w:rsid w:val="00E372B2"/>
    <w:rsid w:val="00E37C44"/>
    <w:rsid w:val="00E4126A"/>
    <w:rsid w:val="00E4148C"/>
    <w:rsid w:val="00E41AEC"/>
    <w:rsid w:val="00E42B73"/>
    <w:rsid w:val="00E4343C"/>
    <w:rsid w:val="00E4429F"/>
    <w:rsid w:val="00E44BE3"/>
    <w:rsid w:val="00E44C00"/>
    <w:rsid w:val="00E45F9F"/>
    <w:rsid w:val="00E4767C"/>
    <w:rsid w:val="00E47BA7"/>
    <w:rsid w:val="00E50EFE"/>
    <w:rsid w:val="00E533F5"/>
    <w:rsid w:val="00E53A72"/>
    <w:rsid w:val="00E54032"/>
    <w:rsid w:val="00E548C9"/>
    <w:rsid w:val="00E565B9"/>
    <w:rsid w:val="00E56611"/>
    <w:rsid w:val="00E57AD9"/>
    <w:rsid w:val="00E60800"/>
    <w:rsid w:val="00E62781"/>
    <w:rsid w:val="00E630A2"/>
    <w:rsid w:val="00E63645"/>
    <w:rsid w:val="00E6402C"/>
    <w:rsid w:val="00E64081"/>
    <w:rsid w:val="00E662E1"/>
    <w:rsid w:val="00E670FB"/>
    <w:rsid w:val="00E71E06"/>
    <w:rsid w:val="00E734B8"/>
    <w:rsid w:val="00E73F9B"/>
    <w:rsid w:val="00E7484A"/>
    <w:rsid w:val="00E75202"/>
    <w:rsid w:val="00E76075"/>
    <w:rsid w:val="00E763DE"/>
    <w:rsid w:val="00E76809"/>
    <w:rsid w:val="00E7690A"/>
    <w:rsid w:val="00E76AC9"/>
    <w:rsid w:val="00E770D4"/>
    <w:rsid w:val="00E77181"/>
    <w:rsid w:val="00E77422"/>
    <w:rsid w:val="00E80B89"/>
    <w:rsid w:val="00E828EF"/>
    <w:rsid w:val="00E8297D"/>
    <w:rsid w:val="00E83EF0"/>
    <w:rsid w:val="00E84260"/>
    <w:rsid w:val="00E91075"/>
    <w:rsid w:val="00E915AE"/>
    <w:rsid w:val="00E929B6"/>
    <w:rsid w:val="00E92A7D"/>
    <w:rsid w:val="00E93523"/>
    <w:rsid w:val="00E9360C"/>
    <w:rsid w:val="00E945DD"/>
    <w:rsid w:val="00E9583B"/>
    <w:rsid w:val="00E95F39"/>
    <w:rsid w:val="00E96357"/>
    <w:rsid w:val="00E96A5D"/>
    <w:rsid w:val="00E96C8C"/>
    <w:rsid w:val="00E97126"/>
    <w:rsid w:val="00E97763"/>
    <w:rsid w:val="00E97876"/>
    <w:rsid w:val="00EA173B"/>
    <w:rsid w:val="00EA2402"/>
    <w:rsid w:val="00EA3A90"/>
    <w:rsid w:val="00EA3D00"/>
    <w:rsid w:val="00EA40B5"/>
    <w:rsid w:val="00EA458D"/>
    <w:rsid w:val="00EA60C3"/>
    <w:rsid w:val="00EA6297"/>
    <w:rsid w:val="00EA6644"/>
    <w:rsid w:val="00EA78EE"/>
    <w:rsid w:val="00EB051D"/>
    <w:rsid w:val="00EB10D0"/>
    <w:rsid w:val="00EB127F"/>
    <w:rsid w:val="00EB1771"/>
    <w:rsid w:val="00EB25D0"/>
    <w:rsid w:val="00EB2688"/>
    <w:rsid w:val="00EB28A1"/>
    <w:rsid w:val="00EB298A"/>
    <w:rsid w:val="00EB2F9E"/>
    <w:rsid w:val="00EB3929"/>
    <w:rsid w:val="00EB44D1"/>
    <w:rsid w:val="00EB4DCE"/>
    <w:rsid w:val="00EB54B2"/>
    <w:rsid w:val="00EB5FDD"/>
    <w:rsid w:val="00EB6E12"/>
    <w:rsid w:val="00EB7AE4"/>
    <w:rsid w:val="00EC10D9"/>
    <w:rsid w:val="00EC3136"/>
    <w:rsid w:val="00EC31EE"/>
    <w:rsid w:val="00EC37D2"/>
    <w:rsid w:val="00EC38C5"/>
    <w:rsid w:val="00EC3BF1"/>
    <w:rsid w:val="00EC3C68"/>
    <w:rsid w:val="00EC43F9"/>
    <w:rsid w:val="00EC45DE"/>
    <w:rsid w:val="00EC482B"/>
    <w:rsid w:val="00ED0854"/>
    <w:rsid w:val="00ED1397"/>
    <w:rsid w:val="00ED1A54"/>
    <w:rsid w:val="00ED208E"/>
    <w:rsid w:val="00ED24CA"/>
    <w:rsid w:val="00ED3B4A"/>
    <w:rsid w:val="00ED3CAA"/>
    <w:rsid w:val="00ED419D"/>
    <w:rsid w:val="00ED4F9B"/>
    <w:rsid w:val="00ED5016"/>
    <w:rsid w:val="00ED5BBA"/>
    <w:rsid w:val="00ED7749"/>
    <w:rsid w:val="00ED78B3"/>
    <w:rsid w:val="00EE14A8"/>
    <w:rsid w:val="00EE19FF"/>
    <w:rsid w:val="00EE1AA9"/>
    <w:rsid w:val="00EE4880"/>
    <w:rsid w:val="00EE4B7D"/>
    <w:rsid w:val="00EE4CB8"/>
    <w:rsid w:val="00EE4E07"/>
    <w:rsid w:val="00EE5C41"/>
    <w:rsid w:val="00EE60E1"/>
    <w:rsid w:val="00EE6556"/>
    <w:rsid w:val="00EF0C77"/>
    <w:rsid w:val="00EF152D"/>
    <w:rsid w:val="00EF1B8F"/>
    <w:rsid w:val="00EF1E86"/>
    <w:rsid w:val="00EF22BC"/>
    <w:rsid w:val="00EF273B"/>
    <w:rsid w:val="00EF2929"/>
    <w:rsid w:val="00EF2DA8"/>
    <w:rsid w:val="00EF32B5"/>
    <w:rsid w:val="00EF3569"/>
    <w:rsid w:val="00EF40E1"/>
    <w:rsid w:val="00EF4A9A"/>
    <w:rsid w:val="00EF5446"/>
    <w:rsid w:val="00EF5ED0"/>
    <w:rsid w:val="00EF66C9"/>
    <w:rsid w:val="00EF7223"/>
    <w:rsid w:val="00EF7917"/>
    <w:rsid w:val="00F0213C"/>
    <w:rsid w:val="00F021FC"/>
    <w:rsid w:val="00F02F73"/>
    <w:rsid w:val="00F0420B"/>
    <w:rsid w:val="00F05DC2"/>
    <w:rsid w:val="00F07E1F"/>
    <w:rsid w:val="00F11B4F"/>
    <w:rsid w:val="00F11CBC"/>
    <w:rsid w:val="00F122A9"/>
    <w:rsid w:val="00F133F4"/>
    <w:rsid w:val="00F14CC9"/>
    <w:rsid w:val="00F161C2"/>
    <w:rsid w:val="00F1623D"/>
    <w:rsid w:val="00F163EB"/>
    <w:rsid w:val="00F16A63"/>
    <w:rsid w:val="00F16B10"/>
    <w:rsid w:val="00F17C28"/>
    <w:rsid w:val="00F20AC1"/>
    <w:rsid w:val="00F2117D"/>
    <w:rsid w:val="00F2136B"/>
    <w:rsid w:val="00F22438"/>
    <w:rsid w:val="00F23041"/>
    <w:rsid w:val="00F23BFD"/>
    <w:rsid w:val="00F24308"/>
    <w:rsid w:val="00F249FF"/>
    <w:rsid w:val="00F2538D"/>
    <w:rsid w:val="00F253B3"/>
    <w:rsid w:val="00F2718B"/>
    <w:rsid w:val="00F30934"/>
    <w:rsid w:val="00F320FF"/>
    <w:rsid w:val="00F32160"/>
    <w:rsid w:val="00F321E9"/>
    <w:rsid w:val="00F33156"/>
    <w:rsid w:val="00F336B1"/>
    <w:rsid w:val="00F337D5"/>
    <w:rsid w:val="00F339C5"/>
    <w:rsid w:val="00F33F07"/>
    <w:rsid w:val="00F34122"/>
    <w:rsid w:val="00F3428C"/>
    <w:rsid w:val="00F34676"/>
    <w:rsid w:val="00F34FC0"/>
    <w:rsid w:val="00F35665"/>
    <w:rsid w:val="00F36A3D"/>
    <w:rsid w:val="00F36CB2"/>
    <w:rsid w:val="00F36FE8"/>
    <w:rsid w:val="00F402F2"/>
    <w:rsid w:val="00F40A97"/>
    <w:rsid w:val="00F41ED9"/>
    <w:rsid w:val="00F47C54"/>
    <w:rsid w:val="00F50473"/>
    <w:rsid w:val="00F51465"/>
    <w:rsid w:val="00F51EE3"/>
    <w:rsid w:val="00F53121"/>
    <w:rsid w:val="00F53222"/>
    <w:rsid w:val="00F534F5"/>
    <w:rsid w:val="00F549D5"/>
    <w:rsid w:val="00F55B90"/>
    <w:rsid w:val="00F55ED0"/>
    <w:rsid w:val="00F55ED5"/>
    <w:rsid w:val="00F56E39"/>
    <w:rsid w:val="00F600B5"/>
    <w:rsid w:val="00F619CC"/>
    <w:rsid w:val="00F61E42"/>
    <w:rsid w:val="00F61E86"/>
    <w:rsid w:val="00F625EB"/>
    <w:rsid w:val="00F62B5B"/>
    <w:rsid w:val="00F6308A"/>
    <w:rsid w:val="00F6363A"/>
    <w:rsid w:val="00F63F91"/>
    <w:rsid w:val="00F6437F"/>
    <w:rsid w:val="00F64485"/>
    <w:rsid w:val="00F644E5"/>
    <w:rsid w:val="00F64C36"/>
    <w:rsid w:val="00F658A0"/>
    <w:rsid w:val="00F65C19"/>
    <w:rsid w:val="00F65DFC"/>
    <w:rsid w:val="00F70628"/>
    <w:rsid w:val="00F70CCC"/>
    <w:rsid w:val="00F71F79"/>
    <w:rsid w:val="00F72E02"/>
    <w:rsid w:val="00F74AD3"/>
    <w:rsid w:val="00F755FB"/>
    <w:rsid w:val="00F759D8"/>
    <w:rsid w:val="00F765C3"/>
    <w:rsid w:val="00F80318"/>
    <w:rsid w:val="00F8173B"/>
    <w:rsid w:val="00F8265A"/>
    <w:rsid w:val="00F826CF"/>
    <w:rsid w:val="00F8311A"/>
    <w:rsid w:val="00F83420"/>
    <w:rsid w:val="00F84144"/>
    <w:rsid w:val="00F842A4"/>
    <w:rsid w:val="00F842BE"/>
    <w:rsid w:val="00F84923"/>
    <w:rsid w:val="00F8772F"/>
    <w:rsid w:val="00F87A94"/>
    <w:rsid w:val="00F87B75"/>
    <w:rsid w:val="00F87DA3"/>
    <w:rsid w:val="00F905B9"/>
    <w:rsid w:val="00F906E0"/>
    <w:rsid w:val="00F9209C"/>
    <w:rsid w:val="00F92C72"/>
    <w:rsid w:val="00F93493"/>
    <w:rsid w:val="00F942EE"/>
    <w:rsid w:val="00F947E6"/>
    <w:rsid w:val="00F94FEE"/>
    <w:rsid w:val="00F95830"/>
    <w:rsid w:val="00F970D1"/>
    <w:rsid w:val="00FA0802"/>
    <w:rsid w:val="00FA1800"/>
    <w:rsid w:val="00FA1AD7"/>
    <w:rsid w:val="00FA24CC"/>
    <w:rsid w:val="00FA25BA"/>
    <w:rsid w:val="00FA25BC"/>
    <w:rsid w:val="00FA26D3"/>
    <w:rsid w:val="00FA3127"/>
    <w:rsid w:val="00FA3FFA"/>
    <w:rsid w:val="00FA438B"/>
    <w:rsid w:val="00FA47E2"/>
    <w:rsid w:val="00FA48FE"/>
    <w:rsid w:val="00FA5F91"/>
    <w:rsid w:val="00FA7029"/>
    <w:rsid w:val="00FA71AF"/>
    <w:rsid w:val="00FA76B6"/>
    <w:rsid w:val="00FB0E86"/>
    <w:rsid w:val="00FB1FCC"/>
    <w:rsid w:val="00FB2537"/>
    <w:rsid w:val="00FB363C"/>
    <w:rsid w:val="00FB3679"/>
    <w:rsid w:val="00FB3B46"/>
    <w:rsid w:val="00FB3FAA"/>
    <w:rsid w:val="00FB4A2D"/>
    <w:rsid w:val="00FB531B"/>
    <w:rsid w:val="00FB540F"/>
    <w:rsid w:val="00FB575E"/>
    <w:rsid w:val="00FB58CB"/>
    <w:rsid w:val="00FB61A3"/>
    <w:rsid w:val="00FB6FB3"/>
    <w:rsid w:val="00FB755E"/>
    <w:rsid w:val="00FC06E7"/>
    <w:rsid w:val="00FC0759"/>
    <w:rsid w:val="00FC1BF0"/>
    <w:rsid w:val="00FC1C14"/>
    <w:rsid w:val="00FC27EB"/>
    <w:rsid w:val="00FC326B"/>
    <w:rsid w:val="00FC390B"/>
    <w:rsid w:val="00FC4EDB"/>
    <w:rsid w:val="00FC5FCC"/>
    <w:rsid w:val="00FC66D3"/>
    <w:rsid w:val="00FC6AAB"/>
    <w:rsid w:val="00FC6D78"/>
    <w:rsid w:val="00FC7CFD"/>
    <w:rsid w:val="00FD04A6"/>
    <w:rsid w:val="00FD15E9"/>
    <w:rsid w:val="00FD21E7"/>
    <w:rsid w:val="00FD22C1"/>
    <w:rsid w:val="00FD2806"/>
    <w:rsid w:val="00FD31CA"/>
    <w:rsid w:val="00FD3EBC"/>
    <w:rsid w:val="00FD59BF"/>
    <w:rsid w:val="00FD5A96"/>
    <w:rsid w:val="00FD5D76"/>
    <w:rsid w:val="00FD61C2"/>
    <w:rsid w:val="00FD6C20"/>
    <w:rsid w:val="00FD71C1"/>
    <w:rsid w:val="00FD7551"/>
    <w:rsid w:val="00FE03CF"/>
    <w:rsid w:val="00FE1148"/>
    <w:rsid w:val="00FE1F34"/>
    <w:rsid w:val="00FE2064"/>
    <w:rsid w:val="00FE2E58"/>
    <w:rsid w:val="00FE3C65"/>
    <w:rsid w:val="00FE3C87"/>
    <w:rsid w:val="00FE4979"/>
    <w:rsid w:val="00FE6E76"/>
    <w:rsid w:val="00FE6F66"/>
    <w:rsid w:val="00FE717A"/>
    <w:rsid w:val="00FE71D1"/>
    <w:rsid w:val="00FF05D1"/>
    <w:rsid w:val="00FF087D"/>
    <w:rsid w:val="00FF2370"/>
    <w:rsid w:val="00FF2441"/>
    <w:rsid w:val="00FF3331"/>
    <w:rsid w:val="00FF413C"/>
    <w:rsid w:val="00FF604C"/>
    <w:rsid w:val="00FF768C"/>
    <w:rsid w:val="69665233"/>
    <w:rsid w:val="75F332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6"/>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7"/>
    <w:unhideWhenUsed/>
    <w:qFormat/>
    <w:uiPriority w:val="9"/>
    <w:pPr>
      <w:keepNext/>
      <w:spacing w:before="240" w:after="60"/>
      <w:ind w:left="576" w:hanging="576"/>
      <w:outlineLvl w:val="1"/>
    </w:pPr>
    <w:rPr>
      <w:rFonts w:ascii="Cambria" w:hAnsi="Cambria"/>
      <w:b/>
      <w:bCs/>
      <w:i/>
      <w:iCs/>
      <w:sz w:val="28"/>
      <w:szCs w:val="28"/>
    </w:rPr>
  </w:style>
  <w:style w:type="paragraph" w:styleId="4">
    <w:name w:val="heading 3"/>
    <w:basedOn w:val="1"/>
    <w:next w:val="1"/>
    <w:link w:val="38"/>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9"/>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40"/>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2"/>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3"/>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44"/>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9">
    <w:name w:val="Default Paragraph Font"/>
    <w:unhideWhenUsed/>
    <w:uiPriority w:val="1"/>
  </w:style>
  <w:style w:type="table" w:default="1" w:styleId="27">
    <w:name w:val="Normal Table"/>
    <w:semiHidden/>
    <w:unhideWhenUsed/>
    <w:qFormat/>
    <w:uiPriority w:val="99"/>
    <w:tblPr>
      <w:tblStyle w:val="27"/>
      <w:tblCellMar>
        <w:top w:w="0" w:type="dxa"/>
        <w:left w:w="108" w:type="dxa"/>
        <w:bottom w:w="0" w:type="dxa"/>
        <w:right w:w="108" w:type="dxa"/>
      </w:tblCellMar>
    </w:tblPr>
    <w:trPr>
      <w:wBefore w:w="0" w:type="dxa"/>
    </w:trPr>
  </w:style>
  <w:style w:type="paragraph" w:styleId="11">
    <w:name w:val="Normal Indent"/>
    <w:basedOn w:val="1"/>
    <w:uiPriority w:val="0"/>
    <w:pPr>
      <w:ind w:firstLine="420"/>
    </w:pPr>
    <w:rPr>
      <w:szCs w:val="20"/>
    </w:rPr>
  </w:style>
  <w:style w:type="paragraph" w:styleId="12">
    <w:name w:val="annotation text"/>
    <w:basedOn w:val="1"/>
    <w:link w:val="65"/>
    <w:semiHidden/>
    <w:uiPriority w:val="0"/>
    <w:pPr>
      <w:jc w:val="left"/>
    </w:pPr>
  </w:style>
  <w:style w:type="paragraph" w:styleId="13">
    <w:name w:val="Body Text"/>
    <w:basedOn w:val="1"/>
    <w:link w:val="57"/>
    <w:qFormat/>
    <w:uiPriority w:val="0"/>
    <w:pPr>
      <w:autoSpaceDE w:val="0"/>
      <w:autoSpaceDN w:val="0"/>
      <w:adjustRightInd w:val="0"/>
      <w:spacing w:line="360" w:lineRule="auto"/>
    </w:pPr>
    <w:rPr>
      <w:rFonts w:ascii="宋体"/>
      <w:sz w:val="24"/>
      <w:szCs w:val="21"/>
      <w:lang w:val="zh-CN"/>
    </w:rPr>
  </w:style>
  <w:style w:type="paragraph" w:styleId="14">
    <w:name w:val="Body Text Indent"/>
    <w:basedOn w:val="1"/>
    <w:link w:val="46"/>
    <w:qFormat/>
    <w:uiPriority w:val="0"/>
    <w:pPr>
      <w:ind w:firstLine="560" w:firstLineChars="200"/>
      <w:jc w:val="left"/>
    </w:pPr>
    <w:rPr>
      <w:rFonts w:ascii="仿宋_GB2312" w:hAnsi="新宋体" w:eastAsia="仿宋_GB2312"/>
      <w:sz w:val="28"/>
    </w:rPr>
  </w:style>
  <w:style w:type="paragraph" w:styleId="15">
    <w:name w:val="Plain Text"/>
    <w:basedOn w:val="1"/>
    <w:link w:val="54"/>
    <w:qFormat/>
    <w:uiPriority w:val="0"/>
    <w:rPr>
      <w:rFonts w:ascii="宋体" w:hAnsi="Courier New"/>
      <w:szCs w:val="20"/>
    </w:rPr>
  </w:style>
  <w:style w:type="paragraph" w:styleId="16">
    <w:name w:val="Date"/>
    <w:basedOn w:val="1"/>
    <w:next w:val="1"/>
    <w:link w:val="49"/>
    <w:uiPriority w:val="0"/>
    <w:pPr>
      <w:ind w:left="100" w:leftChars="2500"/>
    </w:pPr>
    <w:rPr>
      <w:rFonts w:ascii="隶书" w:eastAsia="隶书"/>
      <w:sz w:val="30"/>
    </w:rPr>
  </w:style>
  <w:style w:type="paragraph" w:styleId="17">
    <w:name w:val="Body Text Indent 2"/>
    <w:basedOn w:val="1"/>
    <w:link w:val="50"/>
    <w:uiPriority w:val="0"/>
    <w:pPr>
      <w:ind w:firstLine="555"/>
      <w:jc w:val="left"/>
    </w:pPr>
    <w:rPr>
      <w:rFonts w:ascii="宋体" w:hAnsi="宋体"/>
      <w:sz w:val="28"/>
    </w:rPr>
  </w:style>
  <w:style w:type="paragraph" w:styleId="18">
    <w:name w:val="Balloon Text"/>
    <w:basedOn w:val="1"/>
    <w:link w:val="59"/>
    <w:uiPriority w:val="99"/>
    <w:rPr>
      <w:sz w:val="18"/>
      <w:szCs w:val="18"/>
    </w:rPr>
  </w:style>
  <w:style w:type="paragraph" w:styleId="19">
    <w:name w:val="footer"/>
    <w:basedOn w:val="1"/>
    <w:link w:val="47"/>
    <w:qFormat/>
    <w:uiPriority w:val="0"/>
    <w:pPr>
      <w:tabs>
        <w:tab w:val="center" w:pos="4153"/>
        <w:tab w:val="right" w:pos="8306"/>
      </w:tabs>
      <w:snapToGrid w:val="0"/>
      <w:jc w:val="left"/>
    </w:pPr>
    <w:rPr>
      <w:sz w:val="18"/>
      <w:szCs w:val="18"/>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1">
    <w:name w:val="Body Text Indent 3"/>
    <w:basedOn w:val="1"/>
    <w:link w:val="51"/>
    <w:uiPriority w:val="0"/>
    <w:pPr>
      <w:spacing w:line="360" w:lineRule="auto"/>
      <w:ind w:firstLine="480"/>
    </w:pPr>
    <w:rPr>
      <w:rFonts w:ascii="宋体" w:hAnsi="宋体"/>
    </w:rPr>
  </w:style>
  <w:style w:type="paragraph" w:styleId="22">
    <w:name w:val="Body Text 2"/>
    <w:basedOn w:val="1"/>
    <w:link w:val="62"/>
    <w:uiPriority w:val="0"/>
    <w:pPr>
      <w:spacing w:after="120" w:line="480" w:lineRule="auto"/>
    </w:pPr>
  </w:style>
  <w:style w:type="paragraph" w:styleId="23">
    <w:name w:val="HTML Preformatted"/>
    <w:basedOn w:val="1"/>
    <w:link w:val="7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4">
    <w:name w:val="Normal (Web)"/>
    <w:basedOn w:val="1"/>
    <w:qFormat/>
    <w:uiPriority w:val="0"/>
    <w:pPr>
      <w:widowControl/>
      <w:jc w:val="left"/>
    </w:pPr>
    <w:rPr>
      <w:rFonts w:ascii="宋体" w:hAnsi="宋体" w:cs="宋体"/>
      <w:kern w:val="0"/>
      <w:sz w:val="24"/>
    </w:rPr>
  </w:style>
  <w:style w:type="paragraph" w:styleId="25">
    <w:name w:val="Title"/>
    <w:basedOn w:val="1"/>
    <w:next w:val="1"/>
    <w:link w:val="84"/>
    <w:qFormat/>
    <w:uiPriority w:val="0"/>
    <w:pPr>
      <w:spacing w:before="240" w:after="60"/>
      <w:jc w:val="center"/>
      <w:outlineLvl w:val="0"/>
    </w:pPr>
    <w:rPr>
      <w:rFonts w:ascii="Cambria" w:hAnsi="Cambria"/>
      <w:b/>
      <w:bCs/>
      <w:sz w:val="32"/>
      <w:szCs w:val="32"/>
    </w:rPr>
  </w:style>
  <w:style w:type="paragraph" w:styleId="26">
    <w:name w:val="annotation subject"/>
    <w:basedOn w:val="12"/>
    <w:next w:val="12"/>
    <w:link w:val="66"/>
    <w:semiHidden/>
    <w:uiPriority w:val="0"/>
    <w:rPr>
      <w:b/>
      <w:bCs/>
    </w:rPr>
  </w:style>
  <w:style w:type="table" w:styleId="28">
    <w:name w:val="Table Grid"/>
    <w:basedOn w:val="27"/>
    <w:qFormat/>
    <w:uiPriority w:val="0"/>
    <w:pPr>
      <w:widowControl w:val="0"/>
      <w:jc w:val="both"/>
    </w:p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rFonts w:cs="Times New Roman"/>
      <w:b/>
      <w:bCs/>
    </w:rPr>
  </w:style>
  <w:style w:type="character" w:styleId="31">
    <w:name w:val="page number"/>
    <w:basedOn w:val="29"/>
    <w:qFormat/>
    <w:uiPriority w:val="0"/>
  </w:style>
  <w:style w:type="character" w:styleId="32">
    <w:name w:val="FollowedHyperlink"/>
    <w:uiPriority w:val="0"/>
    <w:rPr>
      <w:color w:val="800080"/>
      <w:u w:val="single"/>
    </w:rPr>
  </w:style>
  <w:style w:type="character" w:styleId="33">
    <w:name w:val="Emphasis"/>
    <w:qFormat/>
    <w:uiPriority w:val="0"/>
    <w:rPr>
      <w:i/>
      <w:iCs/>
    </w:rPr>
  </w:style>
  <w:style w:type="character" w:styleId="34">
    <w:name w:val="Hyperlink"/>
    <w:uiPriority w:val="0"/>
    <w:rPr>
      <w:color w:val="0000FF"/>
      <w:u w:val="single"/>
    </w:rPr>
  </w:style>
  <w:style w:type="character" w:styleId="35">
    <w:name w:val="annotation reference"/>
    <w:semiHidden/>
    <w:uiPriority w:val="0"/>
    <w:rPr>
      <w:sz w:val="21"/>
      <w:szCs w:val="21"/>
    </w:rPr>
  </w:style>
  <w:style w:type="character" w:customStyle="1" w:styleId="36">
    <w:name w:val="标题 1 Char"/>
    <w:aliases w:val="标书1 Char,h1 Char,H1 Char,L1 Char,boc Char,Section Head Char,1st level Char,l1 Char,1 Char,H11 Char,H12 Char,H13 Char,H14 Char,H15 Char,H16 Char,H17 Char,Level 1 Topic Heading Char,L1 Heading 1 Char,h11 Char,1st level1 Char,heading 11 Char"/>
    <w:link w:val="2"/>
    <w:uiPriority w:val="9"/>
    <w:rPr>
      <w:b/>
      <w:bCs/>
      <w:kern w:val="44"/>
      <w:sz w:val="44"/>
      <w:szCs w:val="44"/>
    </w:rPr>
  </w:style>
  <w:style w:type="character" w:customStyle="1" w:styleId="37">
    <w:name w:val="标题 2 Char"/>
    <w:link w:val="3"/>
    <w:qFormat/>
    <w:uiPriority w:val="9"/>
    <w:rPr>
      <w:rFonts w:ascii="Cambria" w:hAnsi="Cambria" w:cs="Calibri"/>
      <w:b/>
      <w:bCs/>
      <w:i/>
      <w:iCs/>
      <w:kern w:val="2"/>
      <w:sz w:val="28"/>
      <w:szCs w:val="28"/>
    </w:rPr>
  </w:style>
  <w:style w:type="character" w:customStyle="1" w:styleId="38">
    <w:name w:val="标题 3 Char"/>
    <w:link w:val="4"/>
    <w:qFormat/>
    <w:uiPriority w:val="0"/>
    <w:rPr>
      <w:b/>
      <w:bCs/>
      <w:kern w:val="2"/>
      <w:sz w:val="32"/>
      <w:szCs w:val="32"/>
    </w:rPr>
  </w:style>
  <w:style w:type="character" w:customStyle="1" w:styleId="39">
    <w:name w:val="标题 4 Char"/>
    <w:link w:val="5"/>
    <w:uiPriority w:val="0"/>
    <w:rPr>
      <w:rFonts w:ascii="Arial" w:hAnsi="Arial" w:eastAsia="黑体"/>
      <w:b/>
      <w:bCs/>
      <w:kern w:val="2"/>
      <w:sz w:val="28"/>
      <w:szCs w:val="28"/>
      <w:lang w:val="zh-CN"/>
    </w:rPr>
  </w:style>
  <w:style w:type="character" w:customStyle="1" w:styleId="40">
    <w:name w:val="标题 5 Char"/>
    <w:link w:val="6"/>
    <w:uiPriority w:val="0"/>
    <w:rPr>
      <w:b/>
      <w:bCs/>
      <w:kern w:val="2"/>
      <w:sz w:val="28"/>
      <w:szCs w:val="28"/>
    </w:rPr>
  </w:style>
  <w:style w:type="character" w:customStyle="1" w:styleId="41">
    <w:name w:val="标题 6 Char"/>
    <w:link w:val="7"/>
    <w:uiPriority w:val="0"/>
    <w:rPr>
      <w:rFonts w:ascii="Arial" w:hAnsi="Arial" w:eastAsia="黑体"/>
      <w:b/>
      <w:bCs/>
      <w:kern w:val="2"/>
      <w:sz w:val="24"/>
      <w:szCs w:val="24"/>
    </w:rPr>
  </w:style>
  <w:style w:type="character" w:customStyle="1" w:styleId="42">
    <w:name w:val="标题 7 Char"/>
    <w:link w:val="8"/>
    <w:uiPriority w:val="0"/>
    <w:rPr>
      <w:b/>
      <w:bCs/>
      <w:kern w:val="2"/>
      <w:sz w:val="24"/>
      <w:szCs w:val="24"/>
    </w:rPr>
  </w:style>
  <w:style w:type="character" w:customStyle="1" w:styleId="43">
    <w:name w:val="标题 8 Char"/>
    <w:link w:val="9"/>
    <w:uiPriority w:val="0"/>
    <w:rPr>
      <w:rFonts w:ascii="Arial" w:hAnsi="Arial" w:eastAsia="黑体"/>
      <w:kern w:val="2"/>
      <w:sz w:val="24"/>
      <w:szCs w:val="24"/>
    </w:rPr>
  </w:style>
  <w:style w:type="character" w:customStyle="1" w:styleId="44">
    <w:name w:val="标题 9 Char"/>
    <w:link w:val="10"/>
    <w:uiPriority w:val="0"/>
    <w:rPr>
      <w:rFonts w:ascii="Arial" w:hAnsi="Arial" w:eastAsia="黑体"/>
      <w:kern w:val="2"/>
      <w:sz w:val="21"/>
      <w:szCs w:val="21"/>
    </w:rPr>
  </w:style>
  <w:style w:type="paragraph" w:customStyle="1" w:styleId="45">
    <w:name w:val="Char Char1 Char Char Char Char Char Char Char Char Char Char Char Char Char Char"/>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character" w:customStyle="1" w:styleId="46">
    <w:name w:val="正文文本缩进 Char"/>
    <w:aliases w:val="PI Char,正文文字首行缩进 Char"/>
    <w:link w:val="14"/>
    <w:uiPriority w:val="0"/>
    <w:rPr>
      <w:rFonts w:ascii="仿宋_GB2312" w:hAnsi="新宋体" w:eastAsia="仿宋_GB2312"/>
      <w:kern w:val="2"/>
      <w:sz w:val="28"/>
      <w:szCs w:val="24"/>
    </w:rPr>
  </w:style>
  <w:style w:type="character" w:customStyle="1" w:styleId="47">
    <w:name w:val="页脚 Char"/>
    <w:link w:val="19"/>
    <w:qFormat/>
    <w:uiPriority w:val="0"/>
    <w:rPr>
      <w:kern w:val="2"/>
      <w:sz w:val="18"/>
      <w:szCs w:val="18"/>
    </w:rPr>
  </w:style>
  <w:style w:type="character" w:customStyle="1" w:styleId="48">
    <w:name w:val="页眉 Char"/>
    <w:link w:val="20"/>
    <w:qFormat/>
    <w:locked/>
    <w:uiPriority w:val="0"/>
    <w:rPr>
      <w:rFonts w:eastAsia="宋体"/>
      <w:kern w:val="2"/>
      <w:sz w:val="18"/>
      <w:szCs w:val="18"/>
      <w:lang w:val="en-US" w:eastAsia="zh-CN" w:bidi="ar-SA"/>
    </w:rPr>
  </w:style>
  <w:style w:type="character" w:customStyle="1" w:styleId="49">
    <w:name w:val="日期 Char"/>
    <w:link w:val="16"/>
    <w:uiPriority w:val="0"/>
    <w:rPr>
      <w:rFonts w:ascii="隶书" w:eastAsia="隶书"/>
      <w:kern w:val="2"/>
      <w:sz w:val="30"/>
      <w:szCs w:val="24"/>
    </w:rPr>
  </w:style>
  <w:style w:type="character" w:customStyle="1" w:styleId="50">
    <w:name w:val="正文文本缩进 2 Char"/>
    <w:link w:val="17"/>
    <w:uiPriority w:val="0"/>
    <w:rPr>
      <w:rFonts w:ascii="宋体" w:hAnsi="宋体"/>
      <w:kern w:val="2"/>
      <w:sz w:val="28"/>
      <w:szCs w:val="24"/>
    </w:rPr>
  </w:style>
  <w:style w:type="character" w:customStyle="1" w:styleId="51">
    <w:name w:val="正文文本缩进 3 Char"/>
    <w:link w:val="21"/>
    <w:uiPriority w:val="0"/>
    <w:rPr>
      <w:rFonts w:ascii="宋体" w:hAnsi="宋体"/>
      <w:kern w:val="2"/>
      <w:sz w:val="21"/>
      <w:szCs w:val="24"/>
    </w:rPr>
  </w:style>
  <w:style w:type="paragraph" w:customStyle="1" w:styleId="52">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53">
    <w:name w:val="xl35"/>
    <w:basedOn w:val="1"/>
    <w:uiPriority w:val="0"/>
    <w:pPr>
      <w:widowControl/>
      <w:spacing w:before="100" w:beforeAutospacing="1" w:after="100" w:afterAutospacing="1"/>
      <w:jc w:val="right"/>
      <w:textAlignment w:val="center"/>
    </w:pPr>
    <w:rPr>
      <w:rFonts w:ascii="宋体" w:hAnsi="宋体"/>
      <w:kern w:val="0"/>
      <w:sz w:val="18"/>
      <w:szCs w:val="18"/>
    </w:rPr>
  </w:style>
  <w:style w:type="character" w:customStyle="1" w:styleId="54">
    <w:name w:val="纯文本 Char"/>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
    <w:link w:val="15"/>
    <w:qFormat/>
    <w:uiPriority w:val="0"/>
    <w:rPr>
      <w:rFonts w:ascii="宋体" w:hAnsi="Courier New"/>
      <w:kern w:val="2"/>
      <w:sz w:val="21"/>
    </w:rPr>
  </w:style>
  <w:style w:type="paragraph" w:customStyle="1" w:styleId="55">
    <w:name w:val="正文2"/>
    <w:basedOn w:val="1"/>
    <w:link w:val="56"/>
    <w:uiPriority w:val="0"/>
    <w:pPr>
      <w:spacing w:before="156" w:line="360" w:lineRule="auto"/>
      <w:ind w:firstLine="510" w:firstLineChars="200"/>
    </w:pPr>
    <w:rPr>
      <w:sz w:val="24"/>
      <w:szCs w:val="20"/>
    </w:rPr>
  </w:style>
  <w:style w:type="character" w:customStyle="1" w:styleId="56">
    <w:name w:val="正文2 Char Char"/>
    <w:link w:val="55"/>
    <w:qFormat/>
    <w:uiPriority w:val="0"/>
    <w:rPr>
      <w:rFonts w:eastAsia="宋体"/>
      <w:kern w:val="2"/>
      <w:sz w:val="24"/>
      <w:lang w:val="en-US" w:eastAsia="zh-CN" w:bidi="ar-SA"/>
    </w:rPr>
  </w:style>
  <w:style w:type="character" w:customStyle="1" w:styleId="57">
    <w:name w:val="正文文本 Char"/>
    <w:aliases w:val="Body Text(ch) Char"/>
    <w:link w:val="13"/>
    <w:uiPriority w:val="0"/>
    <w:rPr>
      <w:rFonts w:ascii="宋体"/>
      <w:kern w:val="2"/>
      <w:sz w:val="24"/>
      <w:szCs w:val="21"/>
      <w:lang w:val="zh-CN"/>
    </w:rPr>
  </w:style>
  <w:style w:type="paragraph" w:customStyle="1" w:styleId="58">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character" w:customStyle="1" w:styleId="59">
    <w:name w:val="批注框文本 Char"/>
    <w:link w:val="18"/>
    <w:uiPriority w:val="99"/>
    <w:rPr>
      <w:kern w:val="2"/>
      <w:sz w:val="18"/>
      <w:szCs w:val="18"/>
    </w:rPr>
  </w:style>
  <w:style w:type="character" w:customStyle="1" w:styleId="60">
    <w:name w:val="til1"/>
    <w:uiPriority w:val="0"/>
  </w:style>
  <w:style w:type="paragraph" w:customStyle="1" w:styleId="61">
    <w:name w:val="Char"/>
    <w:basedOn w:val="1"/>
    <w:uiPriority w:val="0"/>
    <w:rPr>
      <w:rFonts w:ascii="仿宋_GB2312" w:eastAsia="仿宋_GB2312"/>
      <w:b/>
      <w:sz w:val="32"/>
      <w:szCs w:val="32"/>
    </w:rPr>
  </w:style>
  <w:style w:type="character" w:customStyle="1" w:styleId="62">
    <w:name w:val="正文文本 2 Char"/>
    <w:link w:val="22"/>
    <w:uiPriority w:val="0"/>
    <w:rPr>
      <w:kern w:val="2"/>
      <w:sz w:val="21"/>
      <w:szCs w:val="24"/>
    </w:rPr>
  </w:style>
  <w:style w:type="paragraph" w:customStyle="1" w:styleId="63">
    <w:name w:val="Default"/>
    <w:qFormat/>
    <w:uiPriority w:val="0"/>
    <w:pPr>
      <w:widowControl w:val="0"/>
      <w:autoSpaceDE w:val="0"/>
      <w:autoSpaceDN w:val="0"/>
      <w:adjustRightInd w:val="0"/>
    </w:pPr>
    <w:rPr>
      <w:rFonts w:ascii="宋体" w:hAnsi="Calibri" w:cs="宋体"/>
      <w:color w:val="000000"/>
      <w:sz w:val="24"/>
      <w:szCs w:val="24"/>
      <w:lang w:val="en-US" w:eastAsia="zh-CN" w:bidi="ar-SA"/>
    </w:rPr>
  </w:style>
  <w:style w:type="character" w:customStyle="1" w:styleId="64">
    <w:name w:val="child"/>
    <w:basedOn w:val="29"/>
    <w:qFormat/>
    <w:uiPriority w:val="99"/>
  </w:style>
  <w:style w:type="character" w:customStyle="1" w:styleId="65">
    <w:name w:val="批注文字 Char"/>
    <w:link w:val="12"/>
    <w:semiHidden/>
    <w:uiPriority w:val="0"/>
    <w:rPr>
      <w:kern w:val="2"/>
      <w:sz w:val="21"/>
      <w:szCs w:val="24"/>
    </w:rPr>
  </w:style>
  <w:style w:type="character" w:customStyle="1" w:styleId="66">
    <w:name w:val="批注主题 Char"/>
    <w:link w:val="26"/>
    <w:semiHidden/>
    <w:uiPriority w:val="0"/>
    <w:rPr>
      <w:b/>
      <w:bCs/>
      <w:kern w:val="2"/>
      <w:sz w:val="21"/>
      <w:szCs w:val="24"/>
    </w:rPr>
  </w:style>
  <w:style w:type="paragraph" w:customStyle="1" w:styleId="67">
    <w:name w:val="Char Char11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styleId="68">
    <w:name w:val="List Paragraph"/>
    <w:basedOn w:val="1"/>
    <w:link w:val="69"/>
    <w:qFormat/>
    <w:uiPriority w:val="0"/>
    <w:pPr>
      <w:ind w:firstLine="420" w:firstLineChars="200"/>
    </w:pPr>
    <w:rPr>
      <w:rFonts w:ascii="Calibri" w:hAnsi="Calibri"/>
      <w:szCs w:val="22"/>
    </w:rPr>
  </w:style>
  <w:style w:type="character" w:customStyle="1" w:styleId="69">
    <w:name w:val="列出段落 Char"/>
    <w:link w:val="68"/>
    <w:qFormat/>
    <w:uiPriority w:val="0"/>
    <w:rPr>
      <w:rFonts w:ascii="Calibri" w:hAnsi="Calibri"/>
      <w:kern w:val="2"/>
      <w:sz w:val="21"/>
      <w:szCs w:val="22"/>
    </w:rPr>
  </w:style>
  <w:style w:type="paragraph" w:customStyle="1" w:styleId="70">
    <w:name w:val="Char Char28"/>
    <w:basedOn w:val="1"/>
    <w:uiPriority w:val="0"/>
    <w:pPr>
      <w:snapToGrid w:val="0"/>
      <w:spacing w:line="360" w:lineRule="auto"/>
    </w:pPr>
    <w:rPr>
      <w:rFonts w:ascii="Arial" w:hAnsi="Arial" w:eastAsia="黑体"/>
      <w:snapToGrid w:val="0"/>
      <w:kern w:val="0"/>
      <w:sz w:val="20"/>
      <w:szCs w:val="21"/>
    </w:rPr>
  </w:style>
  <w:style w:type="character" w:customStyle="1" w:styleId="71">
    <w:name w:val="HTML 预设格式 Char"/>
    <w:link w:val="23"/>
    <w:uiPriority w:val="99"/>
    <w:rPr>
      <w:rFonts w:ascii="宋体" w:hAnsi="宋体"/>
      <w:sz w:val="24"/>
      <w:szCs w:val="24"/>
    </w:rPr>
  </w:style>
  <w:style w:type="paragraph" w:customStyle="1" w:styleId="72">
    <w:name w:val="样式1"/>
    <w:basedOn w:val="3"/>
    <w:link w:val="73"/>
    <w:qFormat/>
    <w:uiPriority w:val="0"/>
    <w:pPr>
      <w:spacing w:before="100" w:beforeAutospacing="1" w:after="100" w:afterAutospacing="1"/>
      <w:ind w:left="678" w:leftChars="100" w:right="100" w:rightChars="100" w:hanging="578"/>
    </w:pPr>
    <w:rPr>
      <w:b w:val="0"/>
      <w:i w:val="0"/>
      <w:sz w:val="21"/>
    </w:rPr>
  </w:style>
  <w:style w:type="character" w:customStyle="1" w:styleId="73">
    <w:name w:val="样式1 Char"/>
    <w:link w:val="72"/>
    <w:uiPriority w:val="0"/>
    <w:rPr>
      <w:rFonts w:ascii="Cambria" w:hAnsi="Cambria" w:cs="Calibri"/>
      <w:bCs/>
      <w:iCs/>
      <w:kern w:val="2"/>
      <w:sz w:val="21"/>
      <w:szCs w:val="28"/>
    </w:rPr>
  </w:style>
  <w:style w:type="paragraph" w:customStyle="1" w:styleId="74">
    <w:name w:val="列出段落1"/>
    <w:basedOn w:val="1"/>
    <w:qFormat/>
    <w:uiPriority w:val="0"/>
    <w:pPr>
      <w:ind w:firstLine="420" w:firstLineChars="200"/>
    </w:pPr>
    <w:rPr>
      <w:rFonts w:ascii="Calibri" w:hAnsi="Calibri"/>
      <w:szCs w:val="22"/>
    </w:rPr>
  </w:style>
  <w:style w:type="paragraph" w:customStyle="1" w:styleId="75">
    <w:name w:val="无间隔1"/>
    <w:basedOn w:val="1"/>
    <w:qFormat/>
    <w:uiPriority w:val="1"/>
    <w:pPr>
      <w:widowControl/>
      <w:jc w:val="left"/>
    </w:pPr>
    <w:rPr>
      <w:rFonts w:ascii="Calibri" w:hAnsi="Calibri"/>
      <w:kern w:val="0"/>
      <w:sz w:val="20"/>
      <w:szCs w:val="20"/>
      <w:lang w:val="zh-CN"/>
    </w:rPr>
  </w:style>
  <w:style w:type="character" w:customStyle="1" w:styleId="76">
    <w:name w:val="font11"/>
    <w:qFormat/>
    <w:uiPriority w:val="0"/>
    <w:rPr>
      <w:rFonts w:hint="eastAsia" w:ascii="宋体" w:hAnsi="宋体" w:eastAsia="宋体" w:cs="宋体"/>
      <w:color w:val="000000"/>
      <w:sz w:val="30"/>
      <w:szCs w:val="30"/>
      <w:u w:val="none"/>
    </w:rPr>
  </w:style>
  <w:style w:type="character" w:customStyle="1" w:styleId="77">
    <w:name w:val="font01"/>
    <w:qFormat/>
    <w:uiPriority w:val="0"/>
    <w:rPr>
      <w:rFonts w:ascii="Arial" w:hAnsi="Arial" w:cs="Arial"/>
      <w:color w:val="000000"/>
      <w:sz w:val="30"/>
      <w:szCs w:val="30"/>
      <w:u w:val="none"/>
    </w:rPr>
  </w:style>
  <w:style w:type="paragraph" w:customStyle="1" w:styleId="78">
    <w:name w:val="无间隔2"/>
    <w:basedOn w:val="1"/>
    <w:qFormat/>
    <w:uiPriority w:val="0"/>
    <w:pPr>
      <w:widowControl/>
      <w:jc w:val="left"/>
    </w:pPr>
    <w:rPr>
      <w:rFonts w:ascii="Calibri" w:hAnsi="Calibri"/>
      <w:kern w:val="0"/>
      <w:sz w:val="20"/>
      <w:szCs w:val="20"/>
      <w:lang w:val="zh-CN"/>
    </w:rPr>
  </w:style>
  <w:style w:type="paragraph" w:customStyle="1" w:styleId="79">
    <w:name w:val="p0"/>
    <w:basedOn w:val="1"/>
    <w:qFormat/>
    <w:uiPriority w:val="0"/>
    <w:pPr>
      <w:widowControl/>
    </w:pPr>
    <w:rPr>
      <w:rFonts w:ascii="Calibri" w:hAnsi="Calibri"/>
      <w:kern w:val="0"/>
      <w:szCs w:val="21"/>
    </w:rPr>
  </w:style>
  <w:style w:type="character" w:customStyle="1" w:styleId="80">
    <w:name w:val="font51"/>
    <w:qFormat/>
    <w:uiPriority w:val="0"/>
    <w:rPr>
      <w:rFonts w:ascii="Calibri" w:hAnsi="Calibri" w:cs="Calibri"/>
      <w:b/>
      <w:color w:val="000000"/>
      <w:sz w:val="22"/>
      <w:szCs w:val="22"/>
      <w:u w:val="none"/>
    </w:rPr>
  </w:style>
  <w:style w:type="character" w:customStyle="1" w:styleId="81">
    <w:name w:val="font91"/>
    <w:qFormat/>
    <w:uiPriority w:val="0"/>
    <w:rPr>
      <w:rFonts w:hint="eastAsia" w:ascii="宋体" w:hAnsi="宋体" w:eastAsia="宋体" w:cs="宋体"/>
      <w:b/>
      <w:color w:val="000000"/>
      <w:sz w:val="22"/>
      <w:szCs w:val="22"/>
      <w:u w:val="none"/>
    </w:rPr>
  </w:style>
  <w:style w:type="character" w:customStyle="1" w:styleId="82">
    <w:name w:val="font21"/>
    <w:qFormat/>
    <w:uiPriority w:val="0"/>
    <w:rPr>
      <w:rFonts w:hint="default" w:ascii="Calibri" w:hAnsi="Calibri" w:cs="Calibri"/>
      <w:b/>
      <w:color w:val="000000"/>
      <w:sz w:val="22"/>
      <w:szCs w:val="22"/>
      <w:u w:val="none"/>
    </w:rPr>
  </w:style>
  <w:style w:type="character" w:customStyle="1" w:styleId="83">
    <w:name w:val="font41"/>
    <w:qFormat/>
    <w:uiPriority w:val="0"/>
    <w:rPr>
      <w:rFonts w:hint="default" w:ascii="Calibri" w:hAnsi="Calibri" w:cs="Calibri"/>
      <w:color w:val="000000"/>
      <w:sz w:val="22"/>
      <w:szCs w:val="22"/>
      <w:u w:val="none"/>
    </w:rPr>
  </w:style>
  <w:style w:type="character" w:customStyle="1" w:styleId="84">
    <w:name w:val="标题 Char"/>
    <w:link w:val="25"/>
    <w:uiPriority w:val="0"/>
    <w:rPr>
      <w:rFonts w:ascii="Cambria" w:hAnsi="Cambria" w:cs="Times New Roman"/>
      <w:b/>
      <w:bCs/>
      <w:kern w:val="2"/>
      <w:sz w:val="32"/>
      <w:szCs w:val="32"/>
    </w:rPr>
  </w:style>
  <w:style w:type="paragraph" w:customStyle="1" w:styleId="85">
    <w:name w:val="无间隔21"/>
    <w:basedOn w:val="1"/>
    <w:qFormat/>
    <w:uiPriority w:val="0"/>
    <w:pPr>
      <w:widowControl/>
      <w:jc w:val="left"/>
    </w:pPr>
    <w:rPr>
      <w:rFonts w:ascii="Calibri" w:hAnsi="Calibri"/>
      <w:kern w:val="0"/>
      <w:sz w:val="20"/>
      <w:szCs w:val="20"/>
      <w:lang w:val="zh-CN"/>
    </w:rPr>
  </w:style>
  <w:style w:type="paragraph" w:customStyle="1" w:styleId="86">
    <w:name w:val="列出段落2"/>
    <w:basedOn w:val="1"/>
    <w:qFormat/>
    <w:uiPriority w:val="0"/>
    <w:pPr>
      <w:ind w:firstLine="420" w:firstLineChars="200"/>
    </w:pPr>
    <w:rPr>
      <w:rFonts w:ascii="Calibri" w:hAnsi="Calibri"/>
    </w:rPr>
  </w:style>
  <w:style w:type="paragraph" w:customStyle="1" w:styleId="87">
    <w:name w:val="_Style 2"/>
    <w:basedOn w:val="1"/>
    <w:qFormat/>
    <w:uiPriority w:val="0"/>
    <w:pPr>
      <w:ind w:firstLine="420" w:firstLineChars="200"/>
    </w:pPr>
    <w:rPr>
      <w:rFonts w:ascii="Calibri" w:hAnsi="Calibri"/>
      <w:szCs w:val="22"/>
    </w:rPr>
  </w:style>
  <w:style w:type="paragraph" w:customStyle="1" w:styleId="88">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 w:type="character" w:customStyle="1" w:styleId="89">
    <w:name w:val="font221"/>
    <w:uiPriority w:val="0"/>
    <w:rPr>
      <w:rFonts w:ascii="新宋体" w:hAnsi="新宋体" w:eastAsia="新宋体" w:cs="新宋体"/>
      <w:color w:val="DD0806"/>
      <w:sz w:val="22"/>
      <w:szCs w:val="22"/>
      <w:u w:val="none"/>
    </w:rPr>
  </w:style>
  <w:style w:type="paragraph" w:styleId="90">
    <w:name w:val="No Spacing"/>
    <w:link w:val="91"/>
    <w:qFormat/>
    <w:uiPriority w:val="99"/>
    <w:pPr>
      <w:widowControl w:val="0"/>
      <w:jc w:val="both"/>
    </w:pPr>
    <w:rPr>
      <w:kern w:val="2"/>
      <w:sz w:val="21"/>
      <w:szCs w:val="24"/>
      <w:lang w:bidi="ar-SA"/>
    </w:rPr>
  </w:style>
  <w:style w:type="character" w:customStyle="1" w:styleId="91">
    <w:name w:val="无间隔 Char"/>
    <w:link w:val="90"/>
    <w:locked/>
    <w:uiPriority w:val="99"/>
    <w:rPr>
      <w:kern w:val="2"/>
      <w:sz w:val="21"/>
      <w:szCs w:val="24"/>
      <w:lang w:bidi="ar-SA"/>
    </w:rPr>
  </w:style>
  <w:style w:type="character" w:customStyle="1" w:styleId="92">
    <w:name w:val="font151"/>
    <w:uiPriority w:val="0"/>
    <w:rPr>
      <w:rFonts w:hint="eastAsia" w:ascii="宋体" w:hAnsi="宋体" w:eastAsia="宋体" w:cs="宋体"/>
      <w:color w:val="000000"/>
      <w:sz w:val="22"/>
      <w:szCs w:val="22"/>
      <w:u w:val="none"/>
    </w:rPr>
  </w:style>
  <w:style w:type="character" w:customStyle="1" w:styleId="93">
    <w:name w:val="A6"/>
    <w:qFormat/>
    <w:uiPriority w:val="99"/>
    <w:rPr>
      <w:color w:val="000000"/>
      <w:sz w:val="12"/>
    </w:rPr>
  </w:style>
  <w:style w:type="character" w:customStyle="1" w:styleId="94">
    <w:name w:val="A4"/>
    <w:qFormat/>
    <w:uiPriority w:val="99"/>
    <w:rPr>
      <w:color w:val="000000"/>
      <w:sz w:val="14"/>
    </w:rPr>
  </w:style>
  <w:style w:type="paragraph" w:customStyle="1" w:styleId="95">
    <w:name w:val="_Style 7"/>
    <w:basedOn w:val="1"/>
    <w:qFormat/>
    <w:uiPriority w:val="0"/>
    <w:pPr>
      <w:ind w:firstLine="420" w:firstLineChars="200"/>
    </w:pPr>
    <w:rPr>
      <w:rFonts w:ascii="Calibri" w:hAnsi="Calibri"/>
      <w:szCs w:val="22"/>
    </w:rPr>
  </w:style>
  <w:style w:type="paragraph" w:customStyle="1" w:styleId="96">
    <w:name w:val="List Paragraph1"/>
    <w:basedOn w:val="1"/>
    <w:qFormat/>
    <w:uiPriority w:val="0"/>
    <w:pPr>
      <w:ind w:firstLine="420" w:firstLineChars="200"/>
    </w:pPr>
    <w:rPr>
      <w:rFonts w:ascii="Calibri" w:hAnsi="Calibri"/>
      <w:szCs w:val="22"/>
    </w:rPr>
  </w:style>
  <w:style w:type="paragraph" w:customStyle="1" w:styleId="97">
    <w:name w:val="正文1"/>
    <w:qFormat/>
    <w:uiPriority w:val="0"/>
    <w:pPr>
      <w:widowControl w:val="0"/>
      <w:adjustRightInd w:val="0"/>
      <w:spacing w:line="312" w:lineRule="atLeast"/>
      <w:jc w:val="both"/>
    </w:pPr>
    <w:rPr>
      <w:rFonts w:hint="eastAsia" w:ascii="宋体"/>
      <w:sz w:val="34"/>
      <w:lang w:val="en-US" w:eastAsia="zh-CN" w:bidi="ar-SA"/>
    </w:rPr>
  </w:style>
  <w:style w:type="paragraph" w:customStyle="1" w:styleId="98">
    <w:name w:val="样式"/>
    <w:uiPriority w:val="0"/>
    <w:pPr>
      <w:widowControl w:val="0"/>
      <w:autoSpaceDE w:val="0"/>
      <w:autoSpaceDN w:val="0"/>
      <w:adjustRightInd w:val="0"/>
    </w:pPr>
    <w:rPr>
      <w:rFonts w:ascii="宋体" w:hAnsi="Calibri" w:cs="宋体"/>
      <w:sz w:val="24"/>
      <w:szCs w:val="24"/>
      <w:lang w:val="en-US" w:eastAsia="zh-CN" w:bidi="ar-SA"/>
    </w:rPr>
  </w:style>
  <w:style w:type="character" w:customStyle="1" w:styleId="99">
    <w:name w:val="font141"/>
    <w:uiPriority w:val="0"/>
    <w:rPr>
      <w:rFonts w:hint="eastAsia" w:ascii="宋体" w:hAnsi="宋体" w:eastAsia="宋体" w:cs="宋体"/>
      <w:color w:val="7030A0"/>
      <w:sz w:val="22"/>
      <w:szCs w:val="22"/>
      <w:u w:val="none"/>
    </w:rPr>
  </w:style>
  <w:style w:type="character" w:customStyle="1" w:styleId="100">
    <w:name w:val="font71"/>
    <w:uiPriority w:val="0"/>
    <w:rPr>
      <w:rFonts w:hint="eastAsia" w:ascii="宋体" w:hAnsi="宋体" w:eastAsia="宋体" w:cs="宋体"/>
      <w:color w:val="000000"/>
      <w:sz w:val="24"/>
      <w:szCs w:val="24"/>
      <w:u w:val="none"/>
    </w:rPr>
  </w:style>
  <w:style w:type="character" w:customStyle="1" w:styleId="101">
    <w:name w:val="font191"/>
    <w:uiPriority w:val="0"/>
    <w:rPr>
      <w:rFonts w:hint="default" w:ascii="Calibri" w:hAnsi="Calibri" w:cs="Calibri"/>
      <w:color w:val="800080"/>
      <w:sz w:val="22"/>
      <w:szCs w:val="22"/>
      <w:u w:val="none"/>
    </w:rPr>
  </w:style>
  <w:style w:type="character" w:customStyle="1" w:styleId="102">
    <w:name w:val="font81"/>
    <w:uiPriority w:val="0"/>
    <w:rPr>
      <w:rFonts w:hint="default" w:ascii="Times New Roman" w:hAnsi="Times New Roman" w:cs="Times New Roman"/>
      <w:color w:val="000000"/>
      <w:sz w:val="24"/>
      <w:szCs w:val="24"/>
      <w:u w:val="none"/>
    </w:rPr>
  </w:style>
  <w:style w:type="character" w:customStyle="1" w:styleId="103">
    <w:name w:val="font171"/>
    <w:uiPriority w:val="0"/>
    <w:rPr>
      <w:rFonts w:hint="eastAsia" w:ascii="宋体" w:hAnsi="宋体" w:eastAsia="宋体" w:cs="宋体"/>
      <w:color w:val="DD0806"/>
      <w:sz w:val="22"/>
      <w:szCs w:val="22"/>
      <w:u w:val="none"/>
    </w:rPr>
  </w:style>
  <w:style w:type="character" w:customStyle="1" w:styleId="104">
    <w:name w:val="font211"/>
    <w:uiPriority w:val="0"/>
    <w:rPr>
      <w:rFonts w:hint="eastAsia" w:ascii="宋体" w:hAnsi="宋体" w:eastAsia="宋体" w:cs="宋体"/>
      <w:color w:val="000000"/>
      <w:sz w:val="21"/>
      <w:szCs w:val="21"/>
      <w:u w:val="none"/>
    </w:rPr>
  </w:style>
  <w:style w:type="character" w:customStyle="1" w:styleId="105">
    <w:name w:val="font61"/>
    <w:uiPriority w:val="0"/>
    <w:rPr>
      <w:rFonts w:hint="eastAsia" w:ascii="宋体" w:hAnsi="宋体" w:eastAsia="宋体" w:cs="宋体"/>
      <w:color w:val="000000"/>
      <w:sz w:val="24"/>
      <w:szCs w:val="24"/>
      <w:u w:val="none"/>
    </w:rPr>
  </w:style>
  <w:style w:type="character" w:customStyle="1" w:styleId="106">
    <w:name w:val="font201"/>
    <w:uiPriority w:val="0"/>
    <w:rPr>
      <w:rFonts w:hint="default" w:ascii="Calibri" w:hAnsi="Calibri" w:cs="Calibri"/>
      <w:color w:val="000000"/>
      <w:sz w:val="22"/>
      <w:szCs w:val="22"/>
      <w:u w:val="none"/>
    </w:rPr>
  </w:style>
  <w:style w:type="character" w:customStyle="1" w:styleId="107">
    <w:name w:val="font181"/>
    <w:uiPriority w:val="0"/>
    <w:rPr>
      <w:rFonts w:hint="default" w:ascii="Calibri" w:hAnsi="Calibri" w:cs="Calibri"/>
      <w:color w:val="DD0806"/>
      <w:sz w:val="22"/>
      <w:szCs w:val="22"/>
      <w:u w:val="none"/>
    </w:rPr>
  </w:style>
  <w:style w:type="character" w:customStyle="1" w:styleId="108">
    <w:name w:val="font31"/>
    <w:uiPriority w:val="0"/>
    <w:rPr>
      <w:rFonts w:hint="eastAsia" w:ascii="宋体" w:hAnsi="宋体" w:eastAsia="宋体" w:cs="宋体"/>
      <w:color w:val="000000"/>
      <w:sz w:val="24"/>
      <w:szCs w:val="24"/>
      <w:u w:val="none"/>
    </w:rPr>
  </w:style>
  <w:style w:type="character" w:customStyle="1" w:styleId="109">
    <w:name w:val="font161"/>
    <w:uiPriority w:val="0"/>
    <w:rPr>
      <w:rFonts w:hint="default" w:ascii="Calibri" w:hAnsi="Calibri" w:cs="Calibri"/>
      <w:color w:val="000000"/>
      <w:sz w:val="22"/>
      <w:szCs w:val="22"/>
      <w:u w:val="none"/>
    </w:rPr>
  </w:style>
  <w:style w:type="character" w:styleId="110">
    <w:name w:val=""/>
    <w:uiPriority w:val="19"/>
    <w:rPr>
      <w:i/>
      <w:iCs/>
      <w:color w:val="808080"/>
    </w:rPr>
  </w:style>
  <w:style w:type="paragraph" w:customStyle="1" w:styleId="111">
    <w:name w:val="&quot;List Paragraph_1f91a47b-f41f-4d04-b078-be2ce783a3f9&quot;"/>
    <w:basedOn w:val="1"/>
    <w:next w:val="1"/>
    <w:uiPriority w:val="0"/>
    <w:pPr>
      <w:ind w:firstLine="420" w:firstLineChars="200"/>
    </w:pPr>
    <w:rPr>
      <w:rFonts w:hint="eastAsia" w:ascii="Calibri" w:hAnsi="Calibri" w:cs="宋体"/>
      <w:szCs w:val="22"/>
    </w:rPr>
  </w:style>
  <w:style w:type="paragraph" w:customStyle="1" w:styleId="112">
    <w:name w:val="列出段落3"/>
    <w:basedOn w:val="1"/>
    <w:uiPriority w:val="0"/>
    <w:pPr>
      <w:ind w:firstLine="420" w:firstLineChars="200"/>
    </w:pPr>
  </w:style>
  <w:style w:type="character" w:customStyle="1" w:styleId="113">
    <w:name w:val="样式2 Char"/>
    <w:link w:val="114"/>
    <w:locked/>
    <w:uiPriority w:val="0"/>
    <w:rPr>
      <w:rFonts w:ascii="宋体" w:hAnsi="宋体"/>
      <w:sz w:val="24"/>
    </w:rPr>
  </w:style>
  <w:style w:type="paragraph" w:customStyle="1" w:styleId="114">
    <w:name w:val="样式2"/>
    <w:basedOn w:val="1"/>
    <w:link w:val="113"/>
    <w:qFormat/>
    <w:uiPriority w:val="0"/>
    <w:pPr>
      <w:spacing w:line="360" w:lineRule="auto"/>
    </w:pPr>
    <w:rPr>
      <w:rFonts w:ascii="宋体" w:hAnsi="宋体"/>
      <w:kern w:val="0"/>
      <w:sz w:val="24"/>
      <w:szCs w:val="20"/>
    </w:rPr>
  </w:style>
  <w:style w:type="paragraph" w:customStyle="1" w:styleId="115">
    <w:name w:val="正文11"/>
    <w:qFormat/>
    <w:uiPriority w:val="0"/>
    <w:pPr>
      <w:framePr w:wrap="around" w:vAnchor="margin" w:hAnchor="text" w:y="1"/>
    </w:pPr>
    <w:rPr>
      <w:rFonts w:hAnsi="Arial Unicode MS" w:eastAsia="Arial Unicode MS" w:cs="Arial Unicode MS"/>
      <w:color w:val="000000"/>
      <w:sz w:val="24"/>
      <w:szCs w:val="24"/>
      <w:u w:val="none" w:color="000000"/>
      <w:lang w:val="en-US" w:eastAsia="zh-CN" w:bidi="ar-SA"/>
    </w:rPr>
  </w:style>
  <w:style w:type="paragraph" w:customStyle="1" w:styleId="116">
    <w:name w:val="正文 B"/>
    <w:qFormat/>
    <w:uiPriority w:val="0"/>
    <w:pPr>
      <w:framePr w:wrap="around" w:vAnchor="margin" w:hAnchor="text" w:y="1"/>
    </w:pPr>
    <w:rPr>
      <w:rFonts w:eastAsia="Times New Roman"/>
      <w:color w:val="000000"/>
      <w:sz w:val="24"/>
      <w:szCs w:val="24"/>
      <w:u w:val="none" w:color="000000"/>
      <w:lang w:val="en-US" w:eastAsia="zh-CN" w:bidi="ar-SA"/>
    </w:rPr>
  </w:style>
  <w:style w:type="paragraph" w:customStyle="1" w:styleId="117">
    <w:name w:val="中等深浅网格 1 - 强调文字颜色 21"/>
    <w:basedOn w:val="1"/>
    <w:qFormat/>
    <w:uiPriority w:val="0"/>
    <w:pPr>
      <w:ind w:firstLine="420" w:firstLineChars="200"/>
    </w:pPr>
    <w:rPr>
      <w:rFonts w:ascii="Calibri" w:hAnsi="Calibri"/>
      <w:szCs w:val="22"/>
    </w:rPr>
  </w:style>
  <w:style w:type="character" w:customStyle="1" w:styleId="118">
    <w:name w:val="apple-style-span"/>
    <w:qFormat/>
    <w:uiPriority w:val="0"/>
  </w:style>
  <w:style w:type="character" w:customStyle="1" w:styleId="119">
    <w:name w:val="A3"/>
    <w:uiPriority w:val="99"/>
    <w:rPr>
      <w:rFonts w:cs="H Yg 2gj"/>
      <w:color w:val="000000"/>
      <w:sz w:val="16"/>
      <w:szCs w:val="16"/>
    </w:rPr>
  </w:style>
  <w:style w:type="paragraph" w:customStyle="1" w:styleId="120">
    <w:name w:val="title1"/>
    <w:basedOn w:val="1"/>
    <w:uiPriority w:val="0"/>
    <w:pPr>
      <w:widowControl/>
      <w:spacing w:before="100" w:beforeAutospacing="1" w:after="100" w:afterAutospacing="1"/>
      <w:jc w:val="left"/>
    </w:pPr>
    <w:rPr>
      <w:rFonts w:ascii="宋体" w:hAnsi="宋体" w:cs="宋体"/>
      <w:kern w:val="0"/>
      <w:sz w:val="24"/>
    </w:rPr>
  </w:style>
  <w:style w:type="character" w:customStyle="1" w:styleId="121">
    <w:name w:val="正文文本 Char1"/>
    <w:semiHidden/>
    <w:uiPriority w:val="0"/>
    <w:rPr>
      <w:rFonts w:ascii="宋体" w:hAnsi="Arial" w:eastAsia="宋体" w:cs="Arial"/>
      <w:snapToGrid w:val="0"/>
      <w:kern w:val="2"/>
      <w:sz w:val="24"/>
      <w:szCs w:val="21"/>
      <w:lang w:val="zh-CN" w:eastAsia="zh-CN" w:bidi="ar-SA"/>
    </w:rPr>
  </w:style>
  <w:style w:type="paragraph" w:customStyle="1" w:styleId="122">
    <w:name w:val="列出段落11"/>
    <w:basedOn w:val="1"/>
    <w:qFormat/>
    <w:uiPriority w:val="34"/>
    <w:pPr>
      <w:ind w:firstLine="420" w:firstLineChars="200"/>
    </w:pPr>
    <w:rPr>
      <w:rFonts w:ascii="Calibri" w:hAnsi="Calibri"/>
    </w:rPr>
  </w:style>
  <w:style w:type="paragraph" w:customStyle="1" w:styleId="123">
    <w:name w:val="_Style 4"/>
    <w:basedOn w:val="1"/>
    <w:qFormat/>
    <w:uiPriority w:val="0"/>
    <w:pPr>
      <w:ind w:firstLine="420" w:firstLineChars="200"/>
    </w:pPr>
    <w:rPr>
      <w:rFonts w:ascii="Calibri" w:hAnsi="Calibri" w:eastAsia="宋体" w:cs="Times New Roman"/>
      <w:szCs w:val="22"/>
    </w:rPr>
  </w:style>
  <w:style w:type="paragraph" w:customStyle="1" w:styleId="124">
    <w:name w:val="No Spacing"/>
    <w:basedOn w:val="1"/>
    <w:qFormat/>
    <w:uiPriority w:val="0"/>
    <w:pPr>
      <w:widowControl/>
      <w:jc w:val="left"/>
    </w:pPr>
    <w:rPr>
      <w:rFonts w:ascii="Calibri" w:hAnsi="Calibri"/>
      <w:kern w:val="0"/>
      <w:sz w:val="20"/>
      <w:szCs w:val="20"/>
      <w:lang w:val="zh-CN"/>
    </w:rPr>
  </w:style>
  <w:style w:type="paragraph" w:customStyle="1" w:styleId="125">
    <w:name w:val="彩色列表1"/>
    <w:basedOn w:val="1"/>
    <w:qFormat/>
    <w:uiPriority w:val="0"/>
    <w:pPr>
      <w:ind w:firstLine="420" w:firstLineChars="200"/>
    </w:pPr>
    <w:rPr>
      <w:rFonts w:ascii="Calibri" w:hAnsi="Calibri"/>
      <w:szCs w:val="22"/>
    </w:rPr>
  </w:style>
  <w:style w:type="paragraph" w:customStyle="1" w:styleId="126">
    <w:name w:val="浅色网格 - 强调文字颜色 31"/>
    <w:basedOn w:val="1"/>
    <w:qFormat/>
    <w:uiPriority w:val="0"/>
    <w:pPr>
      <w:ind w:firstLine="420" w:firstLineChars="200"/>
    </w:pPr>
    <w:rPr>
      <w:rFonts w:ascii="Calibri" w:hAnsi="Calibri"/>
      <w:szCs w:val="22"/>
    </w:rPr>
  </w:style>
  <w:style w:type="paragraph" w:customStyle="1" w:styleId="127">
    <w:name w:val="页眉与页脚"/>
    <w:uiPriority w:val="99"/>
    <w:pPr>
      <w:pBdr>
        <w:top w:val="none" w:color="FFFFFF" w:sz="96" w:space="31"/>
        <w:left w:val="none" w:color="FFFFFF" w:sz="96" w:space="31"/>
        <w:bottom w:val="none" w:color="FFFFFF" w:sz="96" w:space="31"/>
        <w:right w:val="none" w:color="FFFFFF" w:sz="96" w:space="31"/>
      </w:pBdr>
      <w:tabs>
        <w:tab w:val="right" w:pos="9020"/>
      </w:tabs>
    </w:pPr>
    <w:rPr>
      <w:rFonts w:ascii="Helvetica Neue" w:hAnsi="Helvetica Neue" w:cs="Arial Unicode MS"/>
      <w:color w:val="000000"/>
      <w:sz w:val="24"/>
      <w:szCs w:val="24"/>
      <w:lang w:val="en-US" w:eastAsia="zh-CN" w:bidi="ar-SA"/>
    </w:rPr>
  </w:style>
  <w:style w:type="paragraph" w:customStyle="1" w:styleId="128">
    <w:name w:val="_Style 1"/>
    <w:basedOn w:val="1"/>
    <w:qFormat/>
    <w:uiPriority w:val="34"/>
    <w:pPr>
      <w:ind w:firstLine="420" w:firstLineChars="200"/>
    </w:pPr>
  </w:style>
  <w:style w:type="paragraph" w:customStyle="1" w:styleId="129">
    <w:name w:val="List Paragraph"/>
    <w:basedOn w:val="1"/>
    <w:qFormat/>
    <w:uiPriority w:val="0"/>
    <w:pPr>
      <w:ind w:firstLine="420" w:firstLineChars="200"/>
    </w:pPr>
    <w:rPr>
      <w:rFonts w:ascii="Calibri" w:hAnsi="Calibri"/>
      <w:szCs w:val="22"/>
    </w:rPr>
  </w:style>
  <w:style w:type="paragraph" w:customStyle="1" w:styleId="130">
    <w:name w:val="p15"/>
    <w:basedOn w:val="1"/>
    <w:uiPriority w:val="0"/>
    <w:rPr>
      <w:rFonts w:ascii="Arial Unicode MS" w:hAnsi="Arial Unicode MS" w:cs="宋体"/>
      <w:color w:val="000000"/>
      <w:sz w:val="24"/>
    </w:rPr>
  </w:style>
  <w:style w:type="character" w:customStyle="1" w:styleId="131">
    <w:name w:val="msoins"/>
    <w:basedOn w:val="29"/>
    <w:uiPriority w:val="0"/>
  </w:style>
  <w:style w:type="character" w:customStyle="1" w:styleId="132">
    <w:name w:val="Anrede1IhrZeichen"/>
    <w:basedOn w:val="29"/>
    <w:qFormat/>
    <w:uiPriority w:val="0"/>
    <w:rPr>
      <w:rFonts w:hint="default" w:ascii="Arial" w:hAnsi="Arial"/>
      <w:sz w:val="20"/>
    </w:rPr>
  </w:style>
  <w:style w:type="paragraph" w:customStyle="1" w:styleId="133">
    <w:name w:val="AbsatzTableFormat"/>
    <w:basedOn w:val="1"/>
    <w:qFormat/>
    <w:uiPriority w:val="0"/>
    <w:pPr>
      <w:widowControl/>
      <w:jc w:val="left"/>
    </w:pPr>
    <w:rPr>
      <w:rFonts w:ascii="Arial Narrow" w:hAnsi="Arial Narrow" w:eastAsia="宋体" w:cs="Times New Roman"/>
      <w:bCs/>
      <w:kern w:val="0"/>
      <w:sz w:val="22"/>
      <w:szCs w:val="21"/>
      <w:lang w:val="de-DE"/>
    </w:rPr>
  </w:style>
  <w:style w:type="character" w:customStyle="1" w:styleId="134">
    <w:name w:val="title_l"/>
    <w:uiPriority w:val="0"/>
  </w:style>
  <w:style w:type="paragraph" w:customStyle="1" w:styleId="135">
    <w:name w:val="标题2"/>
    <w:basedOn w:val="1"/>
    <w:qFormat/>
    <w:uiPriority w:val="0"/>
    <w:pPr>
      <w:spacing w:line="400" w:lineRule="exact"/>
    </w:pPr>
    <w:rPr>
      <w:rFonts w:ascii="黑体" w:hAnsi="Arial" w:eastAsia="黑体" w:cs="黑体"/>
      <w:color w:val="000000"/>
      <w:kern w:val="0"/>
      <w:sz w:val="28"/>
      <w:szCs w:val="28"/>
    </w:rPr>
  </w:style>
  <w:style w:type="character" w:customStyle="1" w:styleId="136">
    <w:name w:val="A0"/>
    <w:uiPriority w:val="0"/>
    <w:rPr>
      <w:rFonts w:cs="Avenir 65"/>
      <w:color w:val="000000"/>
      <w:sz w:val="18"/>
      <w:szCs w:val="18"/>
    </w:rPr>
  </w:style>
  <w:style w:type="paragraph" w:customStyle="1" w:styleId="137">
    <w:name w:val="Title2"/>
    <w:basedOn w:val="25"/>
    <w:uiPriority w:val="0"/>
    <w:pPr>
      <w:widowControl/>
      <w:spacing w:before="60" w:after="120"/>
      <w:ind w:left="720"/>
      <w:outlineLvl w:val="9"/>
    </w:pPr>
    <w:rPr>
      <w:rFonts w:ascii="Arial" w:hAnsi="Arial"/>
      <w:bCs w:val="0"/>
      <w:kern w:val="28"/>
      <w:szCs w:val="20"/>
      <w:lang w:val="en-US" w:eastAsia="en-US"/>
    </w:rPr>
  </w:style>
  <w:style w:type="paragraph" w:customStyle="1" w:styleId="138">
    <w:name w:val="正文首行缩进1"/>
    <w:basedOn w:val="20"/>
    <w:next w:val="68"/>
    <w:uiPriority w:val="99"/>
    <w:pPr>
      <w:pBdr>
        <w:bottom w:val="none" w:color="auto" w:sz="0" w:space="0"/>
      </w:pBdr>
      <w:tabs>
        <w:tab w:val="clear" w:pos="4153"/>
        <w:tab w:val="clear" w:pos="8306"/>
      </w:tabs>
      <w:snapToGrid/>
      <w:spacing w:after="120"/>
      <w:ind w:firstLine="420" w:firstLineChars="100"/>
      <w:jc w:val="both"/>
    </w:pPr>
    <w:rPr>
      <w:rFonts w:ascii="Calibri" w:hAnsi="Calibri" w:cs="Calibri"/>
      <w:sz w:val="21"/>
      <w:szCs w:val="21"/>
    </w:rPr>
  </w:style>
  <w:style w:type="character" w:customStyle="1" w:styleId="139">
    <w:name w:val="标题 1 Char1"/>
    <w:uiPriority w:val="0"/>
    <w:rPr>
      <w:rFonts w:ascii="楷体_GB2312" w:hAnsi="宋体" w:eastAsia="楷体_GB2312" w:cs="Times New Roman"/>
      <w:sz w:val="28"/>
      <w:szCs w:val="24"/>
    </w:rPr>
  </w:style>
  <w:style w:type="paragraph" w:customStyle="1" w:styleId="140">
    <w:name w:val="正常"/>
    <w:qFormat/>
    <w:uiPriority w:val="0"/>
    <w:pPr>
      <w:widowControl w:val="0"/>
      <w:jc w:val="both"/>
    </w:pPr>
    <w:rPr>
      <w:kern w:val="2"/>
      <w:sz w:val="21"/>
      <w:szCs w:val="24"/>
      <w:lang w:val="en-US" w:eastAsia="zh-CN" w:bidi="ar-SA"/>
    </w:rPr>
  </w:style>
  <w:style w:type="paragraph" w:customStyle="1" w:styleId="141">
    <w:name w:val="Table Paragraph"/>
    <w:basedOn w:val="1"/>
    <w:qFormat/>
    <w:uiPriority w:val="1"/>
    <w:pPr>
      <w:autoSpaceDE w:val="0"/>
      <w:autoSpaceDN w:val="0"/>
      <w:spacing w:before="22"/>
      <w:ind w:left="115"/>
      <w:jc w:val="left"/>
    </w:pPr>
    <w:rPr>
      <w:rFonts w:ascii="宋体" w:hAnsi="宋体" w:cs="宋体"/>
      <w:kern w:val="0"/>
      <w:sz w:val="22"/>
      <w:szCs w:val="22"/>
      <w:lang w:val="zh-CN" w:bidi="zh-CN"/>
    </w:rPr>
  </w:style>
  <w:style w:type="paragraph" w:customStyle="1" w:styleId="142">
    <w:name w:val=" Char Char Char Char"/>
    <w:basedOn w:val="1"/>
    <w:uiPriority w:val="0"/>
    <w:pPr>
      <w:tabs>
        <w:tab w:val="left" w:pos="360"/>
      </w:tabs>
    </w:pPr>
    <w:rPr>
      <w:sz w:val="24"/>
    </w:rPr>
  </w:style>
  <w:style w:type="paragraph" w:customStyle="1" w:styleId="143">
    <w:name w:val="标题1"/>
    <w:next w:val="88"/>
    <w:uiPriority w:val="0"/>
    <w:pPr>
      <w:widowControl w:val="0"/>
      <w:spacing w:before="240" w:after="60"/>
      <w:jc w:val="center"/>
      <w:outlineLvl w:val="0"/>
    </w:pPr>
    <w:rPr>
      <w:rFonts w:ascii="Arial Unicode MS" w:hAnsi="Arial Unicode MS" w:eastAsia="Cambria" w:cs="Arial Unicode MS"/>
      <w:b/>
      <w:bCs/>
      <w:color w:val="000000"/>
      <w:kern w:val="2"/>
      <w:sz w:val="32"/>
      <w:szCs w:val="32"/>
      <w:u w:val="none" w:color="000000"/>
      <w:lang w:val="en-US" w:eastAsia="zh-CN" w:bidi="ar-SA"/>
    </w:rPr>
  </w:style>
  <w:style w:type="paragraph" w:customStyle="1" w:styleId="144">
    <w:name w:val="p1"/>
    <w:basedOn w:val="1"/>
    <w:qFormat/>
    <w:uiPriority w:val="0"/>
    <w:pPr>
      <w:spacing w:line="380" w:lineRule="atLeast"/>
      <w:jc w:val="left"/>
    </w:pPr>
    <w:rPr>
      <w:rFonts w:ascii="Helvetica Neue" w:hAnsi="Helvetica Neue" w:eastAsia="Helvetica Neue"/>
      <w:color w:val="000000"/>
      <w:kern w:val="0"/>
      <w:sz w:val="26"/>
      <w:szCs w:val="26"/>
    </w:rPr>
  </w:style>
  <w:style w:type="character" w:customStyle="1" w:styleId="145">
    <w:name w:val="lijujieshi"/>
    <w:basedOn w:val="29"/>
    <w:qFormat/>
    <w:uiPriority w:val="0"/>
  </w:style>
  <w:style w:type="character" w:customStyle="1" w:styleId="146">
    <w:name w:val="heighlight"/>
    <w:basedOn w:val="29"/>
    <w:qFormat/>
    <w:uiPriority w:val="0"/>
  </w:style>
  <w:style w:type="paragraph" w:customStyle="1" w:styleId="147">
    <w:name w:val="列表段落1"/>
    <w:basedOn w:val="1"/>
    <w:qFormat/>
    <w:uiPriority w:val="0"/>
    <w:pPr>
      <w:ind w:firstLine="420" w:firstLineChars="200"/>
    </w:pPr>
    <w:rPr>
      <w:rFonts w:ascii="Calibri" w:hAnsi="Calibri"/>
      <w:szCs w:val="22"/>
    </w:rPr>
  </w:style>
  <w:style w:type="character" w:customStyle="1" w:styleId="148">
    <w:name w:val="样式1 Char Char"/>
    <w:qFormat/>
    <w:uiPriority w:val="0"/>
    <w:rPr>
      <w:rFonts w:ascii="Arial" w:hAnsi="Arial"/>
      <w:kern w:val="2"/>
      <w:sz w:val="21"/>
      <w:szCs w:val="24"/>
    </w:rPr>
  </w:style>
  <w:style w:type="paragraph" w:customStyle="1" w:styleId="149">
    <w:name w:val="_Style 8"/>
    <w:basedOn w:val="1"/>
    <w:qFormat/>
    <w:uiPriority w:val="34"/>
    <w:pPr>
      <w:ind w:firstLine="420" w:firstLineChars="200"/>
    </w:pPr>
    <w:rPr>
      <w:rFonts w:ascii="Calibri" w:hAnsi="Calibri"/>
      <w:szCs w:val="22"/>
    </w:rPr>
  </w:style>
  <w:style w:type="character" w:customStyle="1" w:styleId="150">
    <w:name w:val="标题 1 Char Char"/>
    <w:basedOn w:val="29"/>
    <w:uiPriority w:val="0"/>
    <w:rPr>
      <w:rFonts w:hint="eastAsia" w:ascii="宋体" w:hAnsi="宋体" w:eastAsia="宋体"/>
      <w:b/>
      <w:spacing w:val="-2"/>
      <w:sz w:val="24"/>
      <w:lang w:val="en-US" w:eastAsia="zh-CN" w:bidi="ar-SA"/>
    </w:rPr>
  </w:style>
  <w:style w:type="paragraph" w:customStyle="1" w:styleId="151">
    <w:name w:val="H-TextFormat"/>
    <w:qFormat/>
    <w:uiPriority w:val="0"/>
    <w:pPr>
      <w:autoSpaceDE w:val="0"/>
      <w:autoSpaceDN w:val="0"/>
      <w:adjustRightInd w:val="0"/>
    </w:pPr>
    <w:rPr>
      <w:rFonts w:ascii="Arial" w:hAnsi="Arial" w:cs="Arial"/>
      <w:sz w:val="22"/>
      <w:szCs w:val="22"/>
      <w:lang w:val="en-US" w:eastAsia="en-US" w:bidi="ar-SA"/>
    </w:rPr>
  </w:style>
  <w:style w:type="paragraph" w:customStyle="1" w:styleId="152">
    <w:name w:val="此正文"/>
    <w:basedOn w:val="1"/>
    <w:uiPriority w:val="99"/>
    <w:pPr>
      <w:spacing w:line="360" w:lineRule="auto"/>
      <w:ind w:firstLine="200" w:firstLineChars="200"/>
    </w:pPr>
    <w:rPr>
      <w:sz w:val="24"/>
    </w:rPr>
  </w:style>
  <w:style w:type="character" w:customStyle="1" w:styleId="153">
    <w:name w:val="纯文本 Char1"/>
    <w:basedOn w:val="29"/>
    <w:locked/>
    <w:uiPriority w:val="99"/>
    <w:rPr>
      <w:rFonts w:ascii="宋体" w:hAnsi="Courier New" w:eastAsia="宋体" w:cs="宋体"/>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74</Pages>
  <Words>6181</Words>
  <Characters>35237</Characters>
  <Lines>293</Lines>
  <Paragraphs>82</Paragraphs>
  <TotalTime>0</TotalTime>
  <ScaleCrop>false</ScaleCrop>
  <LinksUpToDate>false</LinksUpToDate>
  <CharactersWithSpaces>41336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2019-09-05T07:18:00Z</dcterms:created>
  <dc:creator>xxk</dc:creator>
  <cp:lastModifiedBy>＞眺望未来-</cp:lastModifiedBy>
  <cp:lastPrinted>2014-04-15T06:34:00Z</cp:lastPrinted>
  <dcterms:modified xsi:type="dcterms:W3CDTF">2024-01-31T05:14:54Z</dcterms:modified>
  <cp:revision>10</cp:revision>
  <dc:title>招 标 公 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15B2B0FCA84F481B9C5F00A5E19431A0_13</vt:lpwstr>
  </property>
</Properties>
</file>