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hint="eastAsia" w:ascii="隶书" w:hAnsi="Arial" w:eastAsia="隶书" w:cs="Arial"/>
          <w:b/>
          <w:sz w:val="52"/>
          <w:szCs w:val="52"/>
          <w:lang w:eastAsia="zh-CN"/>
        </w:rPr>
      </w:pPr>
    </w:p>
    <w:p>
      <w:pPr>
        <w:spacing w:line="312" w:lineRule="auto"/>
        <w:jc w:val="center"/>
        <w:outlineLvl w:val="0"/>
        <w:rPr>
          <w:rFonts w:hint="eastAsia" w:ascii="隶书" w:hAnsi="Arial" w:eastAsia="隶书" w:cs="Arial"/>
          <w:b/>
          <w:sz w:val="48"/>
          <w:szCs w:val="48"/>
          <w:lang w:eastAsia="zh-CN"/>
        </w:rPr>
      </w:pPr>
      <w:r>
        <w:rPr>
          <w:rFonts w:hint="eastAsia" w:ascii="隶书" w:hAnsi="Arial" w:eastAsia="隶书" w:cs="Arial"/>
          <w:b/>
          <w:sz w:val="52"/>
          <w:szCs w:val="52"/>
          <w:lang w:eastAsia="zh-CN"/>
        </w:rPr>
        <w:t>绍兴文理学院附属医院医用试剂、耗材产品采购项目</w:t>
      </w:r>
    </w:p>
    <w:p>
      <w:pPr>
        <w:spacing w:line="312" w:lineRule="auto"/>
        <w:jc w:val="center"/>
        <w:outlineLvl w:val="0"/>
        <w:rPr>
          <w:rFonts w:hint="eastAsia" w:ascii="隶书" w:hAnsi="Arial" w:eastAsia="隶书" w:cs="Arial"/>
          <w:b/>
          <w:sz w:val="52"/>
          <w:szCs w:val="52"/>
        </w:rPr>
      </w:pP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公</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开</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招</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标</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文</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件</w:t>
      </w:r>
    </w:p>
    <w:p>
      <w:pPr>
        <w:pStyle w:val="30"/>
      </w:pPr>
    </w:p>
    <w:p>
      <w:pPr>
        <w:spacing w:line="312" w:lineRule="auto"/>
        <w:jc w:val="center"/>
        <w:rPr>
          <w:rFonts w:ascii="隶书" w:eastAsia="隶书"/>
          <w:b/>
          <w:sz w:val="28"/>
          <w:szCs w:val="28"/>
        </w:rPr>
      </w:pPr>
      <w:r>
        <w:rPr>
          <w:rFonts w:hint="eastAsia" w:ascii="隶书" w:eastAsia="隶书"/>
          <w:b/>
          <w:sz w:val="28"/>
          <w:szCs w:val="28"/>
        </w:rPr>
        <w:t>招标编号:YH2022-</w:t>
      </w:r>
      <w:r>
        <w:rPr>
          <w:rFonts w:hint="eastAsia" w:ascii="隶书" w:eastAsia="隶书"/>
          <w:b/>
          <w:sz w:val="28"/>
          <w:szCs w:val="28"/>
          <w:lang w:val="en-US" w:eastAsia="zh-CN"/>
        </w:rPr>
        <w:t>1202</w:t>
      </w:r>
      <w:r>
        <w:rPr>
          <w:rFonts w:hint="eastAsia" w:ascii="隶书" w:eastAsia="隶书"/>
          <w:b/>
          <w:sz w:val="28"/>
          <w:szCs w:val="28"/>
        </w:rPr>
        <w:t>3</w:t>
      </w:r>
    </w:p>
    <w:tbl>
      <w:tblPr>
        <w:tblStyle w:val="23"/>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ascii="隶书" w:hAnsi="宋体" w:eastAsia="隶书"/>
                <w:sz w:val="28"/>
                <w:szCs w:val="28"/>
              </w:rPr>
            </w:pPr>
            <w:r>
              <w:rPr>
                <w:rFonts w:hint="eastAsia" w:ascii="隶书" w:hAnsi="宋体" w:eastAsia="隶书"/>
                <w:sz w:val="28"/>
                <w:szCs w:val="28"/>
              </w:rPr>
              <w:t>绍兴文理学院附属医院</w:t>
            </w:r>
          </w:p>
        </w:tc>
      </w:tr>
      <w:tr>
        <w:tblPrEx>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二</w:t>
            </w:r>
            <w:r>
              <w:rPr>
                <w:rFonts w:hint="eastAsia" w:ascii="隶书" w:eastAsia="隶书"/>
                <w:b/>
                <w:sz w:val="28"/>
                <w:szCs w:val="28"/>
                <w:lang w:eastAsia="zh-CN"/>
              </w:rPr>
              <w:t>三</w:t>
            </w:r>
            <w:r>
              <w:rPr>
                <w:rFonts w:hint="eastAsia" w:ascii="隶书" w:eastAsia="隶书"/>
                <w:b/>
                <w:sz w:val="28"/>
                <w:szCs w:val="28"/>
              </w:rPr>
              <w:t>年</w:t>
            </w:r>
            <w:r>
              <w:rPr>
                <w:rFonts w:hint="eastAsia" w:ascii="隶书" w:eastAsia="隶书"/>
                <w:b/>
                <w:sz w:val="28"/>
                <w:szCs w:val="28"/>
                <w:lang w:eastAsia="zh-CN"/>
              </w:rPr>
              <w:t>一</w:t>
            </w:r>
            <w:r>
              <w:rPr>
                <w:rFonts w:hint="eastAsia" w:ascii="隶书" w:eastAsia="隶书"/>
                <w:b/>
                <w:sz w:val="28"/>
                <w:szCs w:val="28"/>
              </w:rPr>
              <w:t xml:space="preserve">月 </w:t>
            </w:r>
          </w:p>
        </w:tc>
      </w:tr>
    </w:tbl>
    <w:p>
      <w:pP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投标文件及其附件格式</w:t>
      </w: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600" w:lineRule="exact"/>
        <w:rPr>
          <w:rFonts w:ascii="仿宋" w:hAnsi="仿宋" w:eastAsia="仿宋" w:cs="仿宋"/>
          <w:b/>
          <w:sz w:val="36"/>
          <w:szCs w:val="36"/>
        </w:rPr>
      </w:pPr>
    </w:p>
    <w:p>
      <w:pPr>
        <w:pStyle w:val="30"/>
      </w:pPr>
    </w:p>
    <w:p>
      <w:pPr>
        <w:snapToGrid w:val="0"/>
        <w:spacing w:line="312" w:lineRule="auto"/>
        <w:jc w:val="center"/>
        <w:rPr>
          <w:rFonts w:ascii="仿宋" w:hAnsi="仿宋" w:eastAsia="仿宋" w:cs="仿宋"/>
          <w:b/>
          <w:sz w:val="36"/>
          <w:szCs w:val="36"/>
        </w:rPr>
      </w:pPr>
    </w:p>
    <w:p>
      <w:pPr>
        <w:snapToGrid w:val="0"/>
        <w:spacing w:line="312" w:lineRule="auto"/>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第一部分 招标公告</w:t>
      </w:r>
    </w:p>
    <w:p>
      <w:pPr>
        <w:pStyle w:val="57"/>
        <w:spacing w:after="156" w:line="288" w:lineRule="auto"/>
        <w:ind w:firstLine="480"/>
        <w:rPr>
          <w:rFonts w:ascii="仿宋" w:hAnsi="仿宋" w:eastAsia="仿宋" w:cs="仿宋"/>
          <w:szCs w:val="24"/>
        </w:rPr>
      </w:pPr>
      <w:r>
        <w:rPr>
          <w:rFonts w:hint="eastAsia" w:ascii="仿宋" w:hAnsi="仿宋" w:eastAsia="仿宋" w:cs="仿宋"/>
          <w:szCs w:val="24"/>
        </w:rPr>
        <w:t>耀华建设管理有限公司受</w:t>
      </w:r>
      <w:r>
        <w:rPr>
          <w:rFonts w:hint="eastAsia" w:ascii="仿宋" w:hAnsi="仿宋" w:eastAsia="仿宋" w:cs="仿宋"/>
          <w:b/>
          <w:szCs w:val="24"/>
        </w:rPr>
        <w:t>绍兴文理学院附属医院</w:t>
      </w:r>
      <w:r>
        <w:rPr>
          <w:rFonts w:hint="eastAsia" w:ascii="仿宋" w:hAnsi="仿宋" w:eastAsia="仿宋" w:cs="仿宋"/>
          <w:szCs w:val="24"/>
        </w:rPr>
        <w:t>委托，就医用试剂、耗材产品采购项目进行公开招标，特邀请国内合格的投标人前来投标，现将有关事项公告如下：</w:t>
      </w:r>
    </w:p>
    <w:p>
      <w:pPr>
        <w:numPr>
          <w:ilvl w:val="0"/>
          <w:numId w:val="5"/>
        </w:numPr>
        <w:spacing w:line="288" w:lineRule="auto"/>
        <w:ind w:firstLine="482" w:firstLineChars="200"/>
        <w:rPr>
          <w:rFonts w:hint="eastAsia" w:ascii="仿宋" w:hAnsi="仿宋" w:eastAsia="仿宋" w:cs="仿宋"/>
          <w:sz w:val="24"/>
        </w:rPr>
      </w:pPr>
      <w:r>
        <w:rPr>
          <w:rFonts w:hint="eastAsia" w:ascii="仿宋" w:hAnsi="仿宋" w:eastAsia="仿宋" w:cs="仿宋"/>
          <w:b/>
          <w:bCs/>
          <w:sz w:val="24"/>
        </w:rPr>
        <w:t>招标编号：</w:t>
      </w:r>
      <w:r>
        <w:rPr>
          <w:rFonts w:hint="eastAsia" w:ascii="仿宋" w:hAnsi="仿宋" w:eastAsia="仿宋" w:cs="仿宋"/>
          <w:sz w:val="24"/>
        </w:rPr>
        <w:t>YH2022-</w:t>
      </w:r>
      <w:r>
        <w:rPr>
          <w:rFonts w:hint="eastAsia" w:ascii="仿宋" w:hAnsi="仿宋" w:eastAsia="仿宋" w:cs="仿宋"/>
          <w:sz w:val="24"/>
          <w:lang w:val="en-US" w:eastAsia="zh-CN"/>
        </w:rPr>
        <w:t>12023</w:t>
      </w:r>
    </w:p>
    <w:p>
      <w:pPr>
        <w:numPr>
          <w:ilvl w:val="0"/>
          <w:numId w:val="5"/>
        </w:numPr>
        <w:spacing w:line="288" w:lineRule="auto"/>
        <w:ind w:firstLine="482" w:firstLineChars="200"/>
        <w:rPr>
          <w:rFonts w:ascii="仿宋" w:hAnsi="仿宋" w:eastAsia="仿宋" w:cs="仿宋"/>
          <w:b/>
          <w:bCs/>
          <w:sz w:val="24"/>
        </w:rPr>
      </w:pPr>
      <w:r>
        <w:rPr>
          <w:rFonts w:hint="eastAsia" w:ascii="仿宋" w:hAnsi="仿宋" w:eastAsia="仿宋" w:cs="仿宋"/>
          <w:b/>
          <w:bCs/>
          <w:sz w:val="24"/>
        </w:rPr>
        <w:t>二、招标项目产品及数量</w:t>
      </w:r>
    </w:p>
    <w:p>
      <w:pPr>
        <w:spacing w:line="288" w:lineRule="auto"/>
        <w:ind w:firstLine="960" w:firstLineChars="400"/>
        <w:rPr>
          <w:rFonts w:ascii="仿宋" w:hAnsi="仿宋" w:eastAsia="仿宋" w:cs="仿宋"/>
          <w:b/>
          <w:bCs/>
          <w:color w:val="FF0000"/>
          <w:kern w:val="0"/>
          <w:sz w:val="24"/>
        </w:rPr>
      </w:pPr>
      <w:r>
        <w:rPr>
          <w:rFonts w:hint="eastAsia" w:ascii="仿宋" w:hAnsi="仿宋" w:eastAsia="仿宋" w:cs="仿宋"/>
          <w:kern w:val="0"/>
          <w:sz w:val="24"/>
        </w:rPr>
        <w:t>详见目录一览表</w:t>
      </w:r>
      <w:r>
        <w:rPr>
          <w:rFonts w:hint="eastAsia" w:ascii="仿宋" w:hAnsi="仿宋" w:eastAsia="仿宋" w:cs="仿宋"/>
          <w:b/>
          <w:bCs/>
          <w:color w:val="FF0000"/>
          <w:kern w:val="0"/>
          <w:sz w:val="24"/>
        </w:rPr>
        <w:t>（附件）</w:t>
      </w:r>
    </w:p>
    <w:tbl>
      <w:tblPr>
        <w:tblStyle w:val="24"/>
        <w:tblW w:w="38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6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ascii="仿宋" w:hAnsi="仿宋" w:eastAsia="仿宋" w:cs="仿宋"/>
                <w:kern w:val="0"/>
                <w:sz w:val="24"/>
              </w:rPr>
            </w:pPr>
            <w:r>
              <w:rPr>
                <w:rFonts w:hint="eastAsia" w:ascii="仿宋" w:hAnsi="仿宋" w:eastAsia="仿宋" w:cs="仿宋"/>
                <w:kern w:val="0"/>
                <w:sz w:val="24"/>
              </w:rPr>
              <w:t>标段号</w:t>
            </w:r>
          </w:p>
        </w:tc>
        <w:tc>
          <w:tcPr>
            <w:tcW w:w="4201" w:type="pct"/>
            <w:vAlign w:val="center"/>
          </w:tcPr>
          <w:p>
            <w:pPr>
              <w:spacing w:line="288" w:lineRule="auto"/>
              <w:ind w:firstLine="960" w:firstLineChars="400"/>
              <w:jc w:val="center"/>
              <w:rPr>
                <w:rFonts w:ascii="仿宋" w:hAnsi="仿宋" w:eastAsia="仿宋" w:cs="仿宋"/>
                <w:kern w:val="0"/>
                <w:sz w:val="24"/>
              </w:rPr>
            </w:pPr>
            <w:r>
              <w:rPr>
                <w:rFonts w:hint="eastAsia" w:ascii="仿宋" w:hAnsi="仿宋" w:eastAsia="仿宋" w:cs="仿宋"/>
                <w:kern w:val="0"/>
                <w:sz w:val="24"/>
              </w:rPr>
              <w:t>标段名称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ascii="仿宋" w:hAnsi="仿宋" w:eastAsia="仿宋" w:cs="仿宋"/>
                <w:kern w:val="0"/>
                <w:sz w:val="24"/>
              </w:rPr>
            </w:pPr>
            <w:r>
              <w:rPr>
                <w:rFonts w:hint="eastAsia" w:ascii="仿宋" w:hAnsi="仿宋" w:eastAsia="仿宋" w:cs="仿宋"/>
                <w:kern w:val="0"/>
                <w:sz w:val="24"/>
              </w:rPr>
              <w:t>1</w:t>
            </w:r>
          </w:p>
        </w:tc>
        <w:tc>
          <w:tcPr>
            <w:tcW w:w="4201" w:type="pct"/>
            <w:vAlign w:val="center"/>
          </w:tcPr>
          <w:p>
            <w:pPr>
              <w:widowControl/>
              <w:jc w:val="left"/>
              <w:textAlignment w:val="center"/>
              <w:rPr>
                <w:rFonts w:ascii="仿宋" w:hAnsi="仿宋" w:eastAsia="仿宋" w:cs="仿宋"/>
                <w:kern w:val="0"/>
                <w:sz w:val="24"/>
              </w:rPr>
            </w:pPr>
            <w:r>
              <w:rPr>
                <w:rFonts w:hint="eastAsia" w:ascii="仿宋" w:hAnsi="仿宋" w:eastAsia="仿宋" w:cs="仿宋"/>
                <w:color w:val="000000"/>
                <w:kern w:val="0"/>
                <w:sz w:val="24"/>
              </w:rPr>
              <w:t>绍兴文理学院附属医院医用耗材采购项目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ascii="仿宋" w:hAnsi="仿宋" w:eastAsia="仿宋" w:cs="仿宋"/>
                <w:kern w:val="0"/>
                <w:sz w:val="24"/>
              </w:rPr>
            </w:pPr>
            <w:r>
              <w:rPr>
                <w:rFonts w:hint="eastAsia" w:ascii="仿宋" w:hAnsi="仿宋" w:eastAsia="仿宋" w:cs="仿宋"/>
                <w:kern w:val="0"/>
                <w:sz w:val="24"/>
              </w:rPr>
              <w:t>2</w:t>
            </w:r>
          </w:p>
        </w:tc>
        <w:tc>
          <w:tcPr>
            <w:tcW w:w="4201" w:type="pct"/>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绍兴文理学院附属医院病理科试剂采购项目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ascii="仿宋" w:hAnsi="仿宋" w:eastAsia="仿宋" w:cs="仿宋"/>
                <w:kern w:val="0"/>
                <w:sz w:val="24"/>
              </w:rPr>
            </w:pPr>
            <w:r>
              <w:rPr>
                <w:rFonts w:hint="eastAsia" w:ascii="仿宋" w:hAnsi="仿宋" w:eastAsia="仿宋" w:cs="仿宋"/>
                <w:kern w:val="0"/>
                <w:sz w:val="24"/>
              </w:rPr>
              <w:t>3</w:t>
            </w:r>
          </w:p>
        </w:tc>
        <w:tc>
          <w:tcPr>
            <w:tcW w:w="4201" w:type="pct"/>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绍兴文理学院附属医院专用试剂采购项目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w:t>
            </w:r>
          </w:p>
        </w:tc>
        <w:tc>
          <w:tcPr>
            <w:tcW w:w="4201" w:type="pct"/>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绍兴文理学院附属医院新增试剂采购项目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w:t>
            </w:r>
          </w:p>
        </w:tc>
        <w:tc>
          <w:tcPr>
            <w:tcW w:w="4201" w:type="pct"/>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绍兴文理学院附属医院通用试剂采购项目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vAlign w:val="center"/>
          </w:tcPr>
          <w:p>
            <w:pPr>
              <w:spacing w:line="288"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6</w:t>
            </w:r>
          </w:p>
        </w:tc>
        <w:tc>
          <w:tcPr>
            <w:tcW w:w="4201" w:type="pct"/>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绍兴文理学院附属医院血气分析测试卡项目</w:t>
            </w:r>
          </w:p>
        </w:tc>
      </w:tr>
    </w:tbl>
    <w:p>
      <w:pPr>
        <w:snapToGrid w:val="0"/>
        <w:spacing w:line="360" w:lineRule="auto"/>
        <w:rPr>
          <w:rFonts w:ascii="仿宋" w:hAnsi="仿宋" w:eastAsia="仿宋" w:cs="仿宋"/>
          <w:b/>
          <w:sz w:val="24"/>
        </w:rPr>
      </w:pPr>
      <w:r>
        <w:rPr>
          <w:rStyle w:val="26"/>
          <w:rFonts w:hint="eastAsia" w:ascii="仿宋" w:hAnsi="仿宋" w:eastAsia="仿宋" w:cs="仿宋"/>
          <w:sz w:val="24"/>
        </w:rPr>
        <w:t>备注：1.</w:t>
      </w:r>
      <w:r>
        <w:rPr>
          <w:rFonts w:hint="eastAsia" w:ascii="仿宋" w:hAnsi="仿宋" w:eastAsia="仿宋" w:cs="仿宋"/>
          <w:b/>
          <w:sz w:val="24"/>
        </w:rPr>
        <w:t>投标供应商可以报多个标段，也可以中多个标段。</w:t>
      </w:r>
    </w:p>
    <w:p>
      <w:pPr>
        <w:snapToGrid w:val="0"/>
        <w:spacing w:line="360" w:lineRule="auto"/>
        <w:ind w:firstLine="723" w:firstLineChars="300"/>
        <w:rPr>
          <w:rFonts w:ascii="仿宋" w:hAnsi="仿宋" w:eastAsia="仿宋" w:cs="仿宋"/>
          <w:b/>
          <w:sz w:val="24"/>
        </w:rPr>
      </w:pPr>
      <w:r>
        <w:rPr>
          <w:rFonts w:hint="eastAsia" w:ascii="仿宋" w:hAnsi="仿宋" w:eastAsia="仿宋" w:cs="仿宋"/>
          <w:b/>
          <w:sz w:val="24"/>
        </w:rPr>
        <w:t>2.投标企业参与一个或多个标段的，投标文件均按照标段分开独立成册，每个标段均应一正四副。</w:t>
      </w:r>
    </w:p>
    <w:p>
      <w:pPr>
        <w:spacing w:line="288" w:lineRule="auto"/>
        <w:ind w:firstLine="482" w:firstLineChars="200"/>
        <w:rPr>
          <w:rFonts w:ascii="仿宋" w:hAnsi="仿宋" w:eastAsia="仿宋" w:cs="仿宋"/>
          <w:sz w:val="24"/>
        </w:rPr>
      </w:pPr>
      <w:r>
        <w:rPr>
          <w:rFonts w:hint="eastAsia" w:ascii="仿宋" w:hAnsi="仿宋" w:eastAsia="仿宋" w:cs="仿宋"/>
          <w:b/>
          <w:sz w:val="24"/>
        </w:rPr>
        <w:t>三、</w:t>
      </w:r>
      <w:r>
        <w:rPr>
          <w:rFonts w:hint="eastAsia" w:ascii="仿宋" w:hAnsi="仿宋" w:eastAsia="仿宋" w:cs="仿宋"/>
          <w:b/>
          <w:bCs/>
          <w:sz w:val="24"/>
        </w:rPr>
        <w:t>供应商的资格要求</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2.未被“信用中国”（www.creditchina.gov.cn）、中国政府采购网（www.ccgp.gov.cn）列入失信被执行人、重大税收违法案件当事人名单、政府采购严重违法失信行为记录名单。</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4.涉及《医用耗材阳光采购目录》清单中产品的，投标人所投产品必须是</w:t>
      </w:r>
      <w:r>
        <w:rPr>
          <w:rFonts w:hint="eastAsia" w:ascii="仿宋" w:hAnsi="仿宋" w:eastAsia="仿宋" w:cs="仿宋"/>
          <w:kern w:val="0"/>
          <w:sz w:val="24"/>
          <w:highlight w:val="none"/>
          <w:lang w:eastAsia="zh-CN"/>
        </w:rPr>
        <w:t>两定机构医疗保障信息平台</w:t>
      </w:r>
      <w:r>
        <w:rPr>
          <w:rFonts w:hint="eastAsia" w:ascii="仿宋" w:hAnsi="仿宋" w:eastAsia="仿宋" w:cs="仿宋"/>
          <w:kern w:val="0"/>
          <w:sz w:val="24"/>
        </w:rPr>
        <w:t>上注册的产品，而且要取得该产品的配送资格。</w:t>
      </w:r>
    </w:p>
    <w:p>
      <w:pPr>
        <w:spacing w:line="288" w:lineRule="auto"/>
        <w:ind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5.供应商要获得涵盖本次采购人范围的合法有效的所投标产品经销代理权，授权关系层级明确，具有履行合同及时供货的能力，并具有良好的售后服务能力。投标产品的代理权存在争议，且在报名截止之前争议各方仍无法自行解决的，采购方有权拒绝该投标企业和有关产品的投标。</w:t>
      </w:r>
      <w:r>
        <w:rPr>
          <w:rFonts w:hint="eastAsia" w:ascii="仿宋" w:hAnsi="仿宋" w:eastAsia="仿宋" w:cs="仿宋"/>
          <w:kern w:val="0"/>
          <w:sz w:val="24"/>
          <w:lang w:val="en-US" w:eastAsia="zh-CN"/>
        </w:rPr>
        <w:t xml:space="preserve"> </w:t>
      </w:r>
    </w:p>
    <w:p>
      <w:pPr>
        <w:spacing w:line="288" w:lineRule="auto"/>
        <w:ind w:firstLine="480" w:firstLineChars="200"/>
        <w:rPr>
          <w:rFonts w:hint="default" w:eastAsia="仿宋"/>
          <w:lang w:val="en-US" w:eastAsia="zh-CN"/>
        </w:rPr>
      </w:pPr>
      <w:r>
        <w:rPr>
          <w:rFonts w:hint="eastAsia" w:ascii="仿宋" w:hAnsi="仿宋" w:eastAsia="仿宋" w:cs="仿宋"/>
          <w:kern w:val="0"/>
          <w:sz w:val="24"/>
          <w:lang w:val="en-US" w:eastAsia="zh-CN"/>
        </w:rPr>
        <w:t>6.耗材类配送需要通过绍兴文理学院附属医院SPD物资管理系统进行配送结算，产生费用由供应商与SPD管理公司自行协商。</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四、资格审查方式：</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资格后审</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五、报名：</w:t>
      </w:r>
    </w:p>
    <w:p>
      <w:pPr>
        <w:spacing w:line="288" w:lineRule="auto"/>
        <w:ind w:firstLine="480" w:firstLineChars="200"/>
        <w:rPr>
          <w:rFonts w:ascii="仿宋" w:hAnsi="仿宋" w:eastAsia="仿宋" w:cs="仿宋"/>
          <w:sz w:val="24"/>
        </w:rPr>
      </w:pPr>
      <w:r>
        <w:rPr>
          <w:rFonts w:hint="eastAsia" w:ascii="仿宋" w:hAnsi="仿宋" w:eastAsia="仿宋" w:cs="仿宋"/>
          <w:sz w:val="24"/>
        </w:rPr>
        <w:t>1.报名：</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日至</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日上午8:30-11:30；下午14:00-17:00(双休日及法定节假日除外）</w:t>
      </w:r>
      <w:r>
        <w:rPr>
          <w:rFonts w:hint="eastAsia" w:ascii="仿宋" w:hAnsi="仿宋" w:eastAsia="仿宋" w:cs="仿宋"/>
          <w:color w:val="000000"/>
          <w:sz w:val="24"/>
        </w:rPr>
        <w:t>在耀华建设管理有限公司绍兴迪荡分公司（绍兴市越城区阳明北路80号滨江大厦C楼3楼309号）受理。</w:t>
      </w:r>
      <w:r>
        <w:rPr>
          <w:rFonts w:hint="eastAsia" w:ascii="仿宋" w:hAnsi="仿宋" w:eastAsia="仿宋" w:cs="仿宋"/>
          <w:sz w:val="24"/>
        </w:rPr>
        <w:t>(不接受电话报名)。</w:t>
      </w:r>
    </w:p>
    <w:p>
      <w:pPr>
        <w:spacing w:line="288" w:lineRule="auto"/>
        <w:ind w:firstLine="480" w:firstLineChars="200"/>
        <w:rPr>
          <w:rFonts w:ascii="仿宋" w:hAnsi="仿宋" w:eastAsia="仿宋" w:cs="仿宋"/>
          <w:bCs/>
          <w:sz w:val="24"/>
        </w:rPr>
      </w:pPr>
      <w:r>
        <w:rPr>
          <w:rFonts w:hint="eastAsia" w:ascii="仿宋" w:hAnsi="仿宋" w:eastAsia="仿宋" w:cs="仿宋"/>
          <w:sz w:val="24"/>
        </w:rPr>
        <w:t>2.报名资料</w:t>
      </w:r>
      <w:r>
        <w:rPr>
          <w:rFonts w:hint="eastAsia" w:ascii="仿宋" w:hAnsi="仿宋" w:eastAsia="仿宋" w:cs="仿宋"/>
          <w:b/>
          <w:sz w:val="24"/>
        </w:rPr>
        <w:t>（以下材料均需加盖供应商公章，无需胶装）</w:t>
      </w:r>
      <w:r>
        <w:rPr>
          <w:rFonts w:hint="eastAsia" w:ascii="仿宋" w:hAnsi="仿宋" w:eastAsia="仿宋" w:cs="仿宋"/>
          <w:bCs/>
          <w:sz w:val="24"/>
        </w:rPr>
        <w:t>：</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2.1封面。</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2.2法定代表人授权书。</w:t>
      </w:r>
    </w:p>
    <w:p>
      <w:pPr>
        <w:spacing w:line="288" w:lineRule="auto"/>
        <w:ind w:firstLine="480" w:firstLineChars="200"/>
        <w:rPr>
          <w:rFonts w:eastAsia="仿宋"/>
        </w:rPr>
      </w:pPr>
      <w:r>
        <w:rPr>
          <w:rFonts w:hint="eastAsia" w:ascii="仿宋" w:hAnsi="仿宋" w:eastAsia="仿宋" w:cs="仿宋"/>
          <w:bCs/>
          <w:sz w:val="24"/>
        </w:rPr>
        <w:t>2.3投标产品汇总表（试剂提供配套仪器信息）</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2.4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2.5前一年度资产负债表等财务报表资料文件(新成立的公司，必须提供情况说明)具有履行合同所必需的产品和专业技术能力的承诺函。</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2.6提供有效的依法缴纳税收证明（完税凭证或税务部门出具的证明）和提供有效的依法缴纳社会保障资金证明（缴纳凭证或人社部门出具的证明）</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2.7供应商在信用中国（</w:t>
      </w:r>
      <w:r>
        <w:fldChar w:fldCharType="begin"/>
      </w:r>
      <w:r>
        <w:instrText xml:space="preserve"> HYPERLINK "http://www.creditchina.gov.cn" </w:instrText>
      </w:r>
      <w:r>
        <w:fldChar w:fldCharType="separate"/>
      </w:r>
      <w:r>
        <w:rPr>
          <w:rFonts w:hint="eastAsia" w:ascii="仿宋" w:hAnsi="仿宋" w:eastAsia="仿宋" w:cs="仿宋"/>
          <w:bCs/>
          <w:sz w:val="24"/>
        </w:rPr>
        <w:t>www.creditchina.gov.cn</w:t>
      </w:r>
      <w:r>
        <w:rPr>
          <w:rFonts w:hint="eastAsia" w:ascii="仿宋" w:hAnsi="仿宋" w:eastAsia="仿宋" w:cs="仿宋"/>
          <w:bCs/>
          <w:sz w:val="24"/>
        </w:rPr>
        <w:fldChar w:fldCharType="end"/>
      </w:r>
      <w:r>
        <w:rPr>
          <w:rFonts w:hint="eastAsia" w:ascii="仿宋" w:hAnsi="仿宋" w:eastAsia="仿宋" w:cs="仿宋"/>
          <w:bCs/>
          <w:sz w:val="24"/>
        </w:rPr>
        <w:t>）、中</w:t>
      </w:r>
      <w:bookmarkStart w:id="0" w:name="_GoBack"/>
      <w:bookmarkEnd w:id="0"/>
      <w:r>
        <w:rPr>
          <w:rFonts w:hint="eastAsia" w:ascii="仿宋" w:hAnsi="仿宋" w:eastAsia="仿宋" w:cs="仿宋"/>
          <w:bCs/>
          <w:sz w:val="24"/>
        </w:rPr>
        <w:t>国政府采购网(</w:t>
      </w:r>
      <w:r>
        <w:fldChar w:fldCharType="begin"/>
      </w:r>
      <w:r>
        <w:instrText xml:space="preserve"> HYPERLINK "http://www.ccgp.gov.cn" </w:instrText>
      </w:r>
      <w:r>
        <w:fldChar w:fldCharType="separate"/>
      </w:r>
      <w:r>
        <w:rPr>
          <w:rFonts w:hint="eastAsia" w:ascii="仿宋" w:hAnsi="仿宋" w:eastAsia="仿宋" w:cs="仿宋"/>
          <w:bCs/>
          <w:sz w:val="24"/>
        </w:rPr>
        <w:t>www.ccgp.gov.cn</w:t>
      </w:r>
      <w:r>
        <w:rPr>
          <w:rFonts w:hint="eastAsia" w:ascii="仿宋" w:hAnsi="仿宋" w:eastAsia="仿宋" w:cs="仿宋"/>
          <w:bCs/>
          <w:sz w:val="24"/>
        </w:rPr>
        <w:fldChar w:fldCharType="end"/>
      </w:r>
      <w:r>
        <w:rPr>
          <w:rFonts w:hint="eastAsia" w:ascii="仿宋" w:hAnsi="仿宋" w:eastAsia="仿宋" w:cs="仿宋"/>
          <w:bCs/>
          <w:sz w:val="24"/>
        </w:rPr>
        <w:t>)投标截止前信用信息。</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2.9</w:t>
      </w:r>
      <w:r>
        <w:rPr>
          <w:rFonts w:hint="eastAsia" w:ascii="仿宋" w:hAnsi="仿宋" w:eastAsia="仿宋" w:cs="仿宋"/>
          <w:bCs/>
          <w:sz w:val="24"/>
          <w:lang w:eastAsia="zh-CN"/>
        </w:rPr>
        <w:t>两定机构医疗保障信息平台</w:t>
      </w:r>
      <w:r>
        <w:rPr>
          <w:rFonts w:hint="eastAsia" w:ascii="仿宋" w:hAnsi="仿宋" w:eastAsia="仿宋" w:cs="仿宋"/>
          <w:bCs/>
          <w:sz w:val="24"/>
        </w:rPr>
        <w:t>登陆成功及产品平台代码配送区域界面打印。</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2.9投标产品逐级经销授权书。</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3.其他相关事项</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3.1报名材料递交截止时间：202</w:t>
      </w:r>
      <w:r>
        <w:rPr>
          <w:rFonts w:hint="eastAsia" w:ascii="仿宋" w:hAnsi="仿宋" w:eastAsia="仿宋" w:cs="仿宋"/>
          <w:bCs/>
          <w:sz w:val="24"/>
          <w:lang w:val="en-US" w:eastAsia="zh-CN"/>
        </w:rPr>
        <w:t>3</w:t>
      </w:r>
      <w:r>
        <w:rPr>
          <w:rFonts w:hint="eastAsia" w:ascii="仿宋" w:hAnsi="仿宋" w:eastAsia="仿宋" w:cs="仿宋"/>
          <w:bCs/>
          <w:sz w:val="24"/>
        </w:rPr>
        <w:t>年</w:t>
      </w:r>
      <w:r>
        <w:rPr>
          <w:rFonts w:hint="eastAsia" w:ascii="仿宋" w:hAnsi="仿宋" w:eastAsia="仿宋" w:cs="仿宋"/>
          <w:bCs/>
          <w:sz w:val="24"/>
          <w:lang w:val="en-US" w:eastAsia="zh-CN"/>
        </w:rPr>
        <w:t xml:space="preserve"> </w:t>
      </w:r>
      <w:r>
        <w:rPr>
          <w:rFonts w:hint="eastAsia" w:ascii="仿宋" w:hAnsi="仿宋" w:eastAsia="仿宋" w:cs="仿宋"/>
          <w:bCs/>
          <w:sz w:val="24"/>
        </w:rPr>
        <w:t>月</w:t>
      </w:r>
      <w:r>
        <w:rPr>
          <w:rFonts w:hint="eastAsia" w:ascii="仿宋" w:hAnsi="仿宋" w:eastAsia="仿宋" w:cs="仿宋"/>
          <w:bCs/>
          <w:sz w:val="24"/>
          <w:lang w:val="en-US" w:eastAsia="zh-CN"/>
        </w:rPr>
        <w:t xml:space="preserve"> </w:t>
      </w:r>
      <w:r>
        <w:rPr>
          <w:rFonts w:hint="eastAsia" w:ascii="仿宋" w:hAnsi="仿宋" w:eastAsia="仿宋" w:cs="仿宋"/>
          <w:bCs/>
          <w:sz w:val="24"/>
        </w:rPr>
        <w:t>日 17点00 分。</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3.2报名材料递交地点：绍兴市越城区阳明北路80号滨江大厦C楼3楼309号。</w:t>
      </w:r>
    </w:p>
    <w:p>
      <w:pPr>
        <w:spacing w:line="288" w:lineRule="auto"/>
        <w:ind w:firstLine="480" w:firstLineChars="200"/>
        <w:rPr>
          <w:rFonts w:ascii="仿宋" w:hAnsi="仿宋" w:eastAsia="仿宋" w:cs="仿宋"/>
          <w:sz w:val="24"/>
        </w:rPr>
      </w:pPr>
      <w:r>
        <w:rPr>
          <w:rFonts w:hint="eastAsia" w:ascii="仿宋" w:hAnsi="仿宋" w:eastAsia="仿宋" w:cs="仿宋"/>
          <w:bCs/>
          <w:sz w:val="24"/>
        </w:rPr>
        <w:t>3.3报名材料必须按照要求提供，是供应商资格审查的重要标准。招标文件向通过资格预审的供应商提供。</w:t>
      </w:r>
    </w:p>
    <w:p>
      <w:pPr>
        <w:snapToGrid w:val="0"/>
        <w:spacing w:line="288" w:lineRule="auto"/>
        <w:ind w:firstLine="482" w:firstLineChars="200"/>
        <w:jc w:val="left"/>
        <w:rPr>
          <w:rFonts w:ascii="仿宋" w:hAnsi="仿宋" w:eastAsia="仿宋" w:cs="仿宋"/>
          <w:sz w:val="24"/>
        </w:rPr>
      </w:pPr>
      <w:r>
        <w:rPr>
          <w:rFonts w:hint="eastAsia" w:ascii="仿宋" w:hAnsi="仿宋" w:eastAsia="仿宋" w:cs="仿宋"/>
          <w:b/>
          <w:bCs/>
          <w:sz w:val="24"/>
        </w:rPr>
        <w:t>六、投标截止时间及地点</w:t>
      </w:r>
      <w:r>
        <w:rPr>
          <w:rFonts w:hint="eastAsia" w:ascii="仿宋" w:hAnsi="仿宋" w:eastAsia="仿宋" w:cs="仿宋"/>
          <w:sz w:val="24"/>
        </w:rPr>
        <w:t>：投标人应于</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9:00</w:t>
      </w:r>
      <w:r>
        <w:rPr>
          <w:rFonts w:hint="eastAsia" w:ascii="仿宋" w:hAnsi="仿宋" w:eastAsia="仿宋" w:cs="仿宋"/>
          <w:sz w:val="24"/>
        </w:rPr>
        <w:t>时整以前将投标文件密封送交到耀华建设管理有限公司绍兴迪荡分公司（绍兴市越城区阳明北路80号滨江大厦C楼3楼309号）会议室，逾期送达作无效投标处理。</w:t>
      </w:r>
    </w:p>
    <w:p>
      <w:pPr>
        <w:spacing w:line="288" w:lineRule="auto"/>
        <w:ind w:firstLine="482" w:firstLineChars="200"/>
        <w:rPr>
          <w:rFonts w:ascii="仿宋" w:hAnsi="仿宋" w:eastAsia="仿宋" w:cs="仿宋"/>
          <w:sz w:val="24"/>
        </w:rPr>
      </w:pPr>
      <w:r>
        <w:rPr>
          <w:rFonts w:hint="eastAsia" w:ascii="仿宋" w:hAnsi="仿宋" w:eastAsia="仿宋" w:cs="仿宋"/>
          <w:b/>
          <w:bCs/>
          <w:sz w:val="24"/>
        </w:rPr>
        <w:t>七、开标时间及地点</w:t>
      </w:r>
      <w:r>
        <w:rPr>
          <w:rFonts w:hint="eastAsia" w:ascii="仿宋" w:hAnsi="仿宋" w:eastAsia="仿宋" w:cs="仿宋"/>
          <w:sz w:val="24"/>
        </w:rPr>
        <w:t>：投标人应于</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9:00</w:t>
      </w:r>
      <w:r>
        <w:rPr>
          <w:rFonts w:hint="eastAsia" w:ascii="仿宋" w:hAnsi="仿宋" w:eastAsia="仿宋" w:cs="仿宋"/>
          <w:sz w:val="24"/>
        </w:rPr>
        <w:t>时整在耀华建设管理有限公司绍兴迪荡分公司（绍兴市越城区阳明北路80号滨江大厦C楼3楼309号）会议室开标。</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八、招标公告发布：</w:t>
      </w:r>
      <w:r>
        <w:rPr>
          <w:rFonts w:hint="eastAsia" w:ascii="仿宋" w:hAnsi="仿宋" w:eastAsia="仿宋" w:cs="仿宋"/>
          <w:sz w:val="24"/>
        </w:rPr>
        <w:t>www.sxmh.net.cn/和http://ztb.usx.edu.cn/和 https://zfcg.czt.zj.gov.cn/</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九、投标与开标注意事项：</w:t>
      </w:r>
    </w:p>
    <w:p>
      <w:pPr>
        <w:spacing w:line="288" w:lineRule="auto"/>
        <w:ind w:firstLine="480" w:firstLineChars="200"/>
        <w:rPr>
          <w:rFonts w:ascii="仿宋" w:hAnsi="仿宋" w:eastAsia="仿宋" w:cs="仿宋"/>
          <w:sz w:val="24"/>
        </w:rPr>
      </w:pPr>
      <w:r>
        <w:rPr>
          <w:rFonts w:hint="eastAsia" w:ascii="仿宋" w:hAnsi="仿宋" w:eastAsia="仿宋" w:cs="仿宋"/>
          <w:sz w:val="24"/>
        </w:rPr>
        <w:t>因疫情防控期间，本项目投标与开标采用以下方式：</w:t>
      </w:r>
    </w:p>
    <w:p>
      <w:pPr>
        <w:spacing w:line="288" w:lineRule="auto"/>
        <w:ind w:firstLine="480" w:firstLineChars="200"/>
        <w:rPr>
          <w:rFonts w:ascii="仿宋" w:hAnsi="仿宋" w:eastAsia="仿宋" w:cs="仿宋"/>
          <w:sz w:val="24"/>
        </w:rPr>
      </w:pPr>
      <w:r>
        <w:rPr>
          <w:rFonts w:hint="eastAsia" w:ascii="仿宋" w:hAnsi="仿宋" w:eastAsia="仿宋" w:cs="仿宋"/>
          <w:sz w:val="24"/>
        </w:rPr>
        <w:t>1.本项目投标文件允许投标单位通过邮寄快递方式送达（建议采用EMS、顺丰快递。邮寄送达地址：绍兴市越城区阳明北路80号滨江大厦C楼3楼（耀华建设管理有限公司），接收人：叶梦雯，联系方式：</w:t>
      </w:r>
      <w:r>
        <w:rPr>
          <w:rFonts w:hint="eastAsia" w:ascii="仿宋" w:hAnsi="仿宋" w:eastAsia="仿宋" w:cs="仿宋"/>
          <w:kern w:val="0"/>
          <w:sz w:val="24"/>
        </w:rPr>
        <w:t>15957509514</w:t>
      </w:r>
      <w:r>
        <w:rPr>
          <w:rFonts w:hint="eastAsia" w:ascii="仿宋" w:hAnsi="仿宋" w:eastAsia="仿宋" w:cs="仿宋"/>
          <w:sz w:val="24"/>
        </w:rPr>
        <w:t>。快递寄出后，请将快递底单照片发送邮件至</w:t>
      </w:r>
      <w:r>
        <w:rPr>
          <w:rFonts w:hint="eastAsia" w:ascii="仿宋" w:hAnsi="仿宋" w:eastAsia="仿宋" w:cs="仿宋"/>
          <w:kern w:val="0"/>
          <w:sz w:val="24"/>
        </w:rPr>
        <w:t>226814374</w:t>
      </w:r>
      <w:r>
        <w:rPr>
          <w:rFonts w:hint="eastAsia" w:ascii="仿宋" w:hAnsi="仿宋" w:eastAsia="仿宋" w:cs="仿宋"/>
          <w:sz w:val="24"/>
        </w:rPr>
        <w:t>@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480" w:firstLineChars="200"/>
        <w:rPr>
          <w:rFonts w:ascii="仿宋" w:hAnsi="仿宋" w:eastAsia="仿宋" w:cs="仿宋"/>
          <w:sz w:val="24"/>
        </w:rPr>
      </w:pPr>
      <w:r>
        <w:rPr>
          <w:rFonts w:hint="eastAsia" w:ascii="仿宋" w:hAnsi="仿宋" w:eastAsia="仿宋" w:cs="仿宋"/>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ascii="仿宋" w:hAnsi="仿宋" w:eastAsia="仿宋" w:cs="仿宋"/>
          <w:sz w:val="24"/>
        </w:rPr>
      </w:pPr>
      <w:r>
        <w:rPr>
          <w:rFonts w:hint="eastAsia" w:ascii="仿宋" w:hAnsi="仿宋" w:eastAsia="仿宋" w:cs="仿宋"/>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ascii="仿宋" w:hAnsi="仿宋" w:eastAsia="仿宋" w:cs="仿宋"/>
          <w:sz w:val="24"/>
        </w:rPr>
      </w:pPr>
      <w:r>
        <w:rPr>
          <w:rFonts w:hint="eastAsia" w:ascii="仿宋" w:hAnsi="仿宋" w:eastAsia="仿宋" w:cs="仿宋"/>
          <w:sz w:val="24"/>
        </w:rPr>
        <w:t>4.友情提醒：参加现场开标会议的，投标人需佩戴口罩并配合招标代理机构的防疫工作。</w:t>
      </w:r>
    </w:p>
    <w:p>
      <w:pPr>
        <w:spacing w:line="288" w:lineRule="auto"/>
        <w:ind w:firstLine="482" w:firstLineChars="200"/>
        <w:rPr>
          <w:rFonts w:ascii="仿宋" w:hAnsi="仿宋" w:eastAsia="仿宋" w:cs="仿宋"/>
          <w:sz w:val="24"/>
        </w:rPr>
      </w:pPr>
      <w:r>
        <w:rPr>
          <w:rFonts w:hint="eastAsia" w:ascii="仿宋" w:hAnsi="仿宋" w:eastAsia="仿宋" w:cs="仿宋"/>
          <w:b/>
          <w:bCs/>
          <w:sz w:val="24"/>
        </w:rPr>
        <w:t>十、联系方式：</w:t>
      </w:r>
    </w:p>
    <w:p>
      <w:pPr>
        <w:spacing w:line="288" w:lineRule="auto"/>
        <w:ind w:right="240" w:firstLine="480" w:firstLineChars="200"/>
        <w:jc w:val="distribute"/>
        <w:outlineLvl w:val="0"/>
        <w:rPr>
          <w:rFonts w:ascii="仿宋" w:hAnsi="仿宋" w:eastAsia="仿宋" w:cs="仿宋"/>
          <w:bCs/>
          <w:sz w:val="24"/>
        </w:rPr>
      </w:pPr>
      <w:r>
        <w:rPr>
          <w:rFonts w:hint="eastAsia" w:ascii="仿宋" w:hAnsi="仿宋" w:eastAsia="仿宋" w:cs="仿宋"/>
          <w:sz w:val="24"/>
        </w:rPr>
        <w:t xml:space="preserve">耀华建设管理有限公司                         </w:t>
      </w:r>
      <w:r>
        <w:rPr>
          <w:rFonts w:hint="eastAsia" w:ascii="仿宋" w:hAnsi="仿宋" w:eastAsia="仿宋" w:cs="仿宋"/>
          <w:bCs/>
          <w:sz w:val="24"/>
        </w:rPr>
        <w:t xml:space="preserve"> 叶梦雯  0575-888996697</w:t>
      </w:r>
    </w:p>
    <w:p>
      <w:pPr>
        <w:spacing w:line="288" w:lineRule="auto"/>
        <w:ind w:right="240" w:firstLine="480" w:firstLineChars="200"/>
        <w:jc w:val="distribute"/>
        <w:outlineLvl w:val="0"/>
        <w:rPr>
          <w:rFonts w:ascii="仿宋" w:hAnsi="仿宋" w:eastAsia="仿宋" w:cs="仿宋"/>
          <w:bCs/>
          <w:sz w:val="24"/>
        </w:rPr>
      </w:pPr>
      <w:r>
        <w:rPr>
          <w:rFonts w:hint="eastAsia" w:ascii="仿宋" w:hAnsi="仿宋" w:eastAsia="仿宋" w:cs="仿宋"/>
          <w:bCs/>
          <w:sz w:val="24"/>
        </w:rPr>
        <w:t>绍兴文理学院附属医院                          徐老师  0575-88293115</w:t>
      </w:r>
    </w:p>
    <w:p>
      <w:pPr>
        <w:spacing w:line="288" w:lineRule="auto"/>
        <w:ind w:right="240" w:firstLine="480" w:firstLineChars="200"/>
        <w:jc w:val="distribute"/>
        <w:outlineLvl w:val="0"/>
        <w:rPr>
          <w:rFonts w:ascii="仿宋" w:hAnsi="仿宋" w:eastAsia="仿宋" w:cs="仿宋"/>
          <w:bCs/>
          <w:sz w:val="24"/>
        </w:rPr>
      </w:pPr>
      <w:r>
        <w:rPr>
          <w:rFonts w:hint="eastAsia" w:ascii="仿宋" w:hAnsi="仿宋" w:eastAsia="仿宋" w:cs="仿宋"/>
          <w:bCs/>
          <w:sz w:val="24"/>
        </w:rPr>
        <w:t xml:space="preserve">                                                 金老师  0575-88293030</w:t>
      </w:r>
    </w:p>
    <w:p>
      <w:pPr>
        <w:spacing w:line="288" w:lineRule="auto"/>
        <w:ind w:firstLine="540" w:firstLineChars="225"/>
        <w:jc w:val="right"/>
        <w:rPr>
          <w:rFonts w:ascii="仿宋" w:hAnsi="仿宋" w:eastAsia="仿宋" w:cs="仿宋"/>
          <w:sz w:val="24"/>
        </w:rPr>
      </w:pPr>
    </w:p>
    <w:p>
      <w:pPr>
        <w:spacing w:line="288" w:lineRule="auto"/>
        <w:ind w:firstLine="540" w:firstLineChars="225"/>
        <w:jc w:val="right"/>
        <w:rPr>
          <w:rFonts w:ascii="仿宋" w:hAnsi="仿宋" w:eastAsia="仿宋" w:cs="仿宋"/>
          <w:sz w:val="24"/>
        </w:rPr>
      </w:pPr>
    </w:p>
    <w:p>
      <w:pPr>
        <w:spacing w:line="288" w:lineRule="auto"/>
        <w:ind w:firstLine="540" w:firstLineChars="225"/>
        <w:jc w:val="right"/>
        <w:rPr>
          <w:rFonts w:ascii="仿宋" w:hAnsi="仿宋" w:eastAsia="仿宋" w:cs="仿宋"/>
          <w:sz w:val="24"/>
        </w:rPr>
      </w:pPr>
      <w:r>
        <w:rPr>
          <w:rFonts w:hint="eastAsia" w:ascii="仿宋" w:hAnsi="仿宋" w:eastAsia="仿宋" w:cs="仿宋"/>
          <w:sz w:val="24"/>
        </w:rPr>
        <w:t>绍兴文理学院附属医院</w:t>
      </w:r>
    </w:p>
    <w:p>
      <w:pPr>
        <w:spacing w:line="288" w:lineRule="auto"/>
        <w:ind w:firstLine="540" w:firstLineChars="225"/>
        <w:jc w:val="right"/>
        <w:rPr>
          <w:rFonts w:ascii="仿宋" w:hAnsi="仿宋" w:eastAsia="仿宋" w:cs="仿宋"/>
          <w:sz w:val="24"/>
        </w:rPr>
      </w:pPr>
      <w:r>
        <w:rPr>
          <w:rFonts w:hint="eastAsia" w:ascii="仿宋" w:hAnsi="仿宋" w:eastAsia="仿宋" w:cs="仿宋"/>
          <w:sz w:val="24"/>
        </w:rPr>
        <w:t>耀华建设管理有限公司</w:t>
      </w:r>
    </w:p>
    <w:p>
      <w:pPr>
        <w:spacing w:line="288" w:lineRule="auto"/>
        <w:ind w:firstLine="540" w:firstLineChars="225"/>
        <w:jc w:val="right"/>
        <w:rPr>
          <w:rFonts w:ascii="仿宋" w:hAnsi="仿宋" w:eastAsia="仿宋" w:cs="仿宋"/>
          <w:sz w:val="24"/>
        </w:rPr>
      </w:pPr>
      <w:r>
        <w:rPr>
          <w:rFonts w:hint="eastAsia" w:ascii="仿宋" w:hAnsi="仿宋" w:eastAsia="仿宋" w:cs="仿宋"/>
          <w:sz w:val="24"/>
        </w:rPr>
        <w:t>　　　　　　　    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spacing w:line="288" w:lineRule="auto"/>
        <w:ind w:firstLine="540" w:firstLineChars="225"/>
        <w:jc w:val="right"/>
        <w:rPr>
          <w:rFonts w:ascii="仿宋" w:hAnsi="仿宋" w:eastAsia="仿宋" w:cs="仿宋"/>
          <w:bCs/>
          <w:sz w:val="24"/>
        </w:rPr>
      </w:pPr>
    </w:p>
    <w:p>
      <w:pPr>
        <w:pStyle w:val="30"/>
        <w:spacing w:line="288" w:lineRule="auto"/>
        <w:rPr>
          <w:rFonts w:ascii="仿宋" w:hAnsi="仿宋" w:eastAsia="仿宋" w:cs="仿宋"/>
          <w:bCs/>
        </w:rPr>
      </w:pPr>
    </w:p>
    <w:p>
      <w:pPr>
        <w:pStyle w:val="30"/>
        <w:spacing w:line="288" w:lineRule="auto"/>
        <w:rPr>
          <w:rFonts w:ascii="仿宋" w:hAnsi="仿宋" w:eastAsia="仿宋" w:cs="仿宋"/>
          <w:bCs/>
        </w:rPr>
      </w:pPr>
    </w:p>
    <w:p>
      <w:pPr>
        <w:pStyle w:val="30"/>
        <w:spacing w:line="288" w:lineRule="auto"/>
        <w:rPr>
          <w:rFonts w:ascii="仿宋" w:hAnsi="仿宋" w:eastAsia="仿宋" w:cs="仿宋"/>
          <w:bCs/>
        </w:rPr>
      </w:pPr>
    </w:p>
    <w:p>
      <w:pPr>
        <w:spacing w:line="288" w:lineRule="auto"/>
        <w:jc w:val="center"/>
        <w:rPr>
          <w:rFonts w:ascii="仿宋" w:hAnsi="仿宋" w:eastAsia="仿宋" w:cs="仿宋"/>
          <w:b/>
          <w:sz w:val="36"/>
          <w:szCs w:val="36"/>
        </w:rPr>
      </w:pPr>
    </w:p>
    <w:p>
      <w:pPr>
        <w:spacing w:line="288" w:lineRule="auto"/>
        <w:jc w:val="both"/>
        <w:rPr>
          <w:rFonts w:ascii="仿宋" w:hAnsi="仿宋" w:eastAsia="仿宋" w:cs="仿宋"/>
          <w:b/>
          <w:sz w:val="36"/>
          <w:szCs w:val="36"/>
        </w:rPr>
      </w:pPr>
    </w:p>
    <w:p>
      <w:pPr>
        <w:spacing w:line="288" w:lineRule="auto"/>
        <w:jc w:val="center"/>
        <w:rPr>
          <w:rFonts w:ascii="仿宋" w:hAnsi="仿宋" w:eastAsia="仿宋" w:cs="仿宋"/>
          <w:b/>
          <w:sz w:val="36"/>
          <w:szCs w:val="36"/>
        </w:rPr>
      </w:pPr>
      <w:r>
        <w:rPr>
          <w:rFonts w:hint="eastAsia" w:ascii="仿宋" w:hAnsi="仿宋" w:eastAsia="仿宋" w:cs="仿宋"/>
          <w:b/>
          <w:sz w:val="36"/>
          <w:szCs w:val="36"/>
        </w:rPr>
        <w:t>第二部分 投标人须知</w:t>
      </w:r>
    </w:p>
    <w:p>
      <w:pPr>
        <w:spacing w:line="288" w:lineRule="auto"/>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69" w:type="dxa"/>
            <w:vAlign w:val="center"/>
          </w:tcPr>
          <w:p>
            <w:pPr>
              <w:spacing w:beforeLines="50" w:afterLines="30" w:line="288" w:lineRule="auto"/>
              <w:jc w:val="center"/>
              <w:rPr>
                <w:rFonts w:ascii="仿宋" w:hAnsi="仿宋" w:eastAsia="仿宋" w:cs="仿宋"/>
                <w:sz w:val="24"/>
              </w:rPr>
            </w:pPr>
            <w:r>
              <w:rPr>
                <w:rFonts w:hint="eastAsia" w:ascii="仿宋" w:hAnsi="仿宋" w:eastAsia="仿宋" w:cs="仿宋"/>
                <w:sz w:val="24"/>
              </w:rPr>
              <w:t>序号</w:t>
            </w:r>
          </w:p>
        </w:tc>
        <w:tc>
          <w:tcPr>
            <w:tcW w:w="8371" w:type="dxa"/>
            <w:vAlign w:val="center"/>
          </w:tcPr>
          <w:p>
            <w:pPr>
              <w:spacing w:beforeLines="50" w:afterLines="30" w:line="288" w:lineRule="auto"/>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1</w:t>
            </w:r>
          </w:p>
        </w:tc>
        <w:tc>
          <w:tcPr>
            <w:tcW w:w="8371" w:type="dxa"/>
            <w:vAlign w:val="center"/>
          </w:tcPr>
          <w:p>
            <w:pPr>
              <w:spacing w:line="288" w:lineRule="auto"/>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eastAsia="仿宋" w:cs="仿宋"/>
                <w:sz w:val="24"/>
              </w:rPr>
              <w:t>：</w:t>
            </w:r>
            <w:r>
              <w:rPr>
                <w:rFonts w:hint="eastAsia" w:ascii="仿宋" w:hAnsi="仿宋" w:eastAsia="仿宋" w:cs="仿宋"/>
                <w:sz w:val="24"/>
                <w:lang w:eastAsia="zh-CN"/>
              </w:rPr>
              <w:t>绍兴文理学院附属医院医用试剂、耗材产品采购项目</w:t>
            </w:r>
          </w:p>
          <w:p>
            <w:pPr>
              <w:spacing w:line="288" w:lineRule="auto"/>
              <w:rPr>
                <w:rFonts w:ascii="仿宋" w:hAnsi="仿宋" w:eastAsia="仿宋" w:cs="仿宋"/>
                <w:sz w:val="24"/>
              </w:rPr>
            </w:pPr>
            <w:r>
              <w:rPr>
                <w:rFonts w:hint="eastAsia" w:ascii="仿宋" w:hAnsi="仿宋" w:eastAsia="仿宋" w:cs="仿宋"/>
                <w:b/>
                <w:sz w:val="24"/>
              </w:rPr>
              <w:t>项目的实施规模、范围：</w:t>
            </w:r>
            <w:r>
              <w:rPr>
                <w:rFonts w:hint="eastAsia" w:ascii="仿宋" w:hAnsi="仿宋" w:eastAsia="仿宋" w:cs="仿宋"/>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2</w:t>
            </w:r>
          </w:p>
        </w:tc>
        <w:tc>
          <w:tcPr>
            <w:tcW w:w="8371" w:type="dxa"/>
            <w:vAlign w:val="center"/>
          </w:tcPr>
          <w:p>
            <w:pPr>
              <w:autoSpaceDE w:val="0"/>
              <w:autoSpaceDN w:val="0"/>
              <w:spacing w:line="288" w:lineRule="auto"/>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3</w:t>
            </w:r>
          </w:p>
        </w:tc>
        <w:tc>
          <w:tcPr>
            <w:tcW w:w="8371" w:type="dxa"/>
            <w:vAlign w:val="center"/>
          </w:tcPr>
          <w:p>
            <w:pPr>
              <w:autoSpaceDE w:val="0"/>
              <w:autoSpaceDN w:val="0"/>
              <w:spacing w:line="288" w:lineRule="auto"/>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4</w:t>
            </w:r>
          </w:p>
        </w:tc>
        <w:tc>
          <w:tcPr>
            <w:tcW w:w="8371" w:type="dxa"/>
            <w:vAlign w:val="center"/>
          </w:tcPr>
          <w:p>
            <w:pPr>
              <w:spacing w:line="288" w:lineRule="auto"/>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5</w:t>
            </w:r>
          </w:p>
        </w:tc>
        <w:tc>
          <w:tcPr>
            <w:tcW w:w="8371" w:type="dxa"/>
            <w:vAlign w:val="center"/>
          </w:tcPr>
          <w:p>
            <w:pPr>
              <w:spacing w:line="288" w:lineRule="auto"/>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22"/>
              <w:spacing w:afterLines="0" w:line="288" w:lineRule="auto"/>
              <w:rPr>
                <w:rFonts w:ascii="仿宋" w:hAnsi="仿宋" w:eastAsia="仿宋" w:cs="仿宋"/>
                <w:b w:val="0"/>
                <w:bCs w:val="0"/>
                <w:lang w:val="en-US"/>
              </w:rPr>
            </w:pPr>
            <w:r>
              <w:rPr>
                <w:rFonts w:hint="eastAsia" w:ascii="仿宋" w:hAnsi="仿宋" w:eastAsia="仿宋" w:cs="仿宋"/>
                <w:kern w:val="2"/>
                <w:lang w:val="en-US"/>
              </w:rPr>
              <w:t>投标文件送达地址：</w:t>
            </w:r>
            <w:r>
              <w:rPr>
                <w:rFonts w:hint="eastAsia" w:ascii="仿宋" w:hAnsi="仿宋" w:eastAsia="仿宋" w:cs="仿宋"/>
                <w:b w:val="0"/>
                <w:bCs w:val="0"/>
              </w:rPr>
              <w:t>耀华建设管理有限公司绍兴迪荡分公司（绍兴市越城区阳明北路80号滨江大厦C楼3楼</w:t>
            </w:r>
            <w:r>
              <w:rPr>
                <w:rFonts w:hint="eastAsia" w:ascii="仿宋" w:hAnsi="仿宋" w:eastAsia="仿宋" w:cs="仿宋"/>
                <w:b w:val="0"/>
                <w:bCs w:val="0"/>
                <w:lang w:val="en-US"/>
              </w:rPr>
              <w:t>309</w:t>
            </w:r>
            <w:r>
              <w:rPr>
                <w:rFonts w:hint="eastAsia" w:ascii="仿宋" w:hAnsi="仿宋" w:eastAsia="仿宋" w:cs="仿宋"/>
                <w:b w:val="0"/>
                <w:bCs w:val="0"/>
              </w:rPr>
              <w:t>号）会议室。</w:t>
            </w:r>
          </w:p>
          <w:p>
            <w:pPr>
              <w:spacing w:line="288" w:lineRule="auto"/>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6</w:t>
            </w:r>
          </w:p>
        </w:tc>
        <w:tc>
          <w:tcPr>
            <w:tcW w:w="8371" w:type="dxa"/>
            <w:vAlign w:val="center"/>
          </w:tcPr>
          <w:p>
            <w:pPr>
              <w:spacing w:line="288" w:lineRule="auto"/>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9:00</w:t>
            </w:r>
            <w:r>
              <w:rPr>
                <w:rFonts w:hint="eastAsia" w:ascii="仿宋" w:hAnsi="仿宋" w:eastAsia="仿宋" w:cs="仿宋"/>
                <w:sz w:val="24"/>
              </w:rPr>
              <w:t>时</w:t>
            </w:r>
            <w:r>
              <w:rPr>
                <w:rFonts w:hint="eastAsia" w:ascii="仿宋" w:hAnsi="仿宋" w:eastAsia="仿宋" w:cs="仿宋"/>
                <w:bCs/>
                <w:sz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7</w:t>
            </w:r>
          </w:p>
        </w:tc>
        <w:tc>
          <w:tcPr>
            <w:tcW w:w="8371" w:type="dxa"/>
            <w:vAlign w:val="center"/>
          </w:tcPr>
          <w:p>
            <w:pPr>
              <w:spacing w:line="288" w:lineRule="auto"/>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9:00</w:t>
            </w:r>
            <w:r>
              <w:rPr>
                <w:rFonts w:hint="eastAsia" w:ascii="仿宋" w:hAnsi="仿宋" w:eastAsia="仿宋" w:cs="仿宋"/>
                <w:sz w:val="24"/>
              </w:rPr>
              <w:t>时</w:t>
            </w:r>
            <w:r>
              <w:rPr>
                <w:rFonts w:hint="eastAsia" w:ascii="仿宋" w:hAnsi="仿宋" w:eastAsia="仿宋" w:cs="仿宋"/>
                <w:bCs/>
                <w:sz w:val="24"/>
              </w:rPr>
              <w:t>整。</w:t>
            </w:r>
          </w:p>
          <w:p>
            <w:pPr>
              <w:spacing w:line="288" w:lineRule="auto"/>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sz w:val="24"/>
              </w:rPr>
              <w:t>耀华建设管理有限公司绍兴迪荡分公司（绍兴市越城区阳明北路80号滨江大厦C楼3楼309号）会议室。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8</w:t>
            </w:r>
          </w:p>
        </w:tc>
        <w:tc>
          <w:tcPr>
            <w:tcW w:w="8371" w:type="dxa"/>
            <w:vAlign w:val="center"/>
          </w:tcPr>
          <w:p>
            <w:pPr>
              <w:spacing w:line="288" w:lineRule="auto"/>
              <w:rPr>
                <w:rFonts w:ascii="仿宋" w:hAnsi="仿宋" w:eastAsia="仿宋" w:cs="仿宋"/>
                <w:bCs/>
                <w:sz w:val="24"/>
              </w:rPr>
            </w:pPr>
            <w:r>
              <w:rPr>
                <w:rFonts w:hint="eastAsia" w:ascii="仿宋" w:hAnsi="仿宋" w:eastAsia="仿宋" w:cs="仿宋"/>
                <w:b/>
                <w:bCs/>
                <w:sz w:val="24"/>
              </w:rPr>
              <w:t>联系方式</w:t>
            </w:r>
            <w:r>
              <w:rPr>
                <w:rFonts w:hint="eastAsia" w:ascii="仿宋" w:hAnsi="仿宋" w:eastAsia="仿宋" w:cs="仿宋"/>
                <w:bCs/>
                <w:sz w:val="24"/>
              </w:rPr>
              <w:t xml:space="preserve">： 耀华建设管理有限公司              </w:t>
            </w:r>
            <w:r>
              <w:rPr>
                <w:rFonts w:hint="eastAsia" w:ascii="仿宋" w:hAnsi="仿宋" w:eastAsia="仿宋" w:cs="仿宋"/>
                <w:sz w:val="24"/>
              </w:rPr>
              <w:t>叶梦雯    0575-88776697</w:t>
            </w:r>
          </w:p>
          <w:p>
            <w:pPr>
              <w:spacing w:line="288" w:lineRule="auto"/>
              <w:ind w:firstLine="480" w:firstLineChars="200"/>
              <w:jc w:val="right"/>
              <w:outlineLvl w:val="0"/>
              <w:rPr>
                <w:rFonts w:ascii="仿宋" w:hAnsi="仿宋" w:eastAsia="仿宋" w:cs="仿宋"/>
                <w:bCs/>
                <w:sz w:val="24"/>
                <w:highlight w:val="yellow"/>
              </w:rPr>
            </w:pPr>
            <w:r>
              <w:rPr>
                <w:rFonts w:hint="eastAsia" w:ascii="仿宋" w:hAnsi="仿宋" w:eastAsia="仿宋" w:cs="仿宋"/>
                <w:bCs/>
                <w:sz w:val="24"/>
              </w:rPr>
              <w:t xml:space="preserve">绍兴文理学院附属医院              徐老师    </w:t>
            </w:r>
            <w:r>
              <w:rPr>
                <w:rFonts w:hint="eastAsia" w:ascii="仿宋" w:hAnsi="仿宋" w:eastAsia="仿宋" w:cs="仿宋"/>
                <w:sz w:val="24"/>
              </w:rPr>
              <w:t>0575-88293115</w:t>
            </w:r>
          </w:p>
          <w:p>
            <w:pPr>
              <w:wordWrap w:val="0"/>
              <w:spacing w:line="288" w:lineRule="auto"/>
              <w:ind w:firstLine="1200" w:firstLineChars="500"/>
              <w:jc w:val="right"/>
              <w:rPr>
                <w:rFonts w:ascii="仿宋" w:hAnsi="仿宋" w:eastAsia="仿宋" w:cs="仿宋"/>
                <w:bCs/>
                <w:sz w:val="24"/>
              </w:rPr>
            </w:pPr>
            <w:r>
              <w:rPr>
                <w:rFonts w:hint="eastAsia" w:ascii="仿宋" w:hAnsi="仿宋" w:eastAsia="仿宋" w:cs="仿宋"/>
                <w:sz w:val="24"/>
              </w:rPr>
              <w:t xml:space="preserve">                                  金老师    0575-88293030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9</w:t>
            </w:r>
          </w:p>
        </w:tc>
        <w:tc>
          <w:tcPr>
            <w:tcW w:w="8371" w:type="dxa"/>
            <w:vAlign w:val="center"/>
          </w:tcPr>
          <w:p>
            <w:pPr>
              <w:spacing w:line="288" w:lineRule="auto"/>
              <w:rPr>
                <w:rFonts w:ascii="仿宋" w:hAnsi="仿宋" w:eastAsia="仿宋" w:cs="仿宋"/>
                <w:sz w:val="24"/>
              </w:rPr>
            </w:pPr>
            <w:r>
              <w:rPr>
                <w:rFonts w:hint="eastAsia" w:ascii="仿宋" w:hAnsi="仿宋" w:eastAsia="仿宋" w:cs="仿宋"/>
                <w:b/>
                <w:bCs/>
                <w:sz w:val="24"/>
              </w:rPr>
              <w:t>解释：</w:t>
            </w:r>
            <w:r>
              <w:rPr>
                <w:rFonts w:hint="eastAsia" w:ascii="仿宋" w:hAnsi="仿宋" w:eastAsia="仿宋" w:cs="仿宋"/>
                <w:sz w:val="24"/>
              </w:rPr>
              <w:t>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vAlign w:val="center"/>
          </w:tcPr>
          <w:p>
            <w:pPr>
              <w:spacing w:line="288" w:lineRule="auto"/>
              <w:jc w:val="center"/>
              <w:rPr>
                <w:rFonts w:ascii="仿宋" w:hAnsi="仿宋" w:eastAsia="仿宋" w:cs="仿宋"/>
                <w:sz w:val="24"/>
              </w:rPr>
            </w:pPr>
            <w:r>
              <w:rPr>
                <w:rFonts w:hint="eastAsia" w:ascii="仿宋" w:hAnsi="仿宋" w:eastAsia="仿宋" w:cs="仿宋"/>
                <w:sz w:val="24"/>
              </w:rPr>
              <w:t>10</w:t>
            </w:r>
          </w:p>
        </w:tc>
        <w:tc>
          <w:tcPr>
            <w:tcW w:w="8371" w:type="dxa"/>
            <w:vAlign w:val="center"/>
          </w:tcPr>
          <w:p>
            <w:pPr>
              <w:spacing w:line="28" w:lineRule="atLeast"/>
              <w:rPr>
                <w:rFonts w:ascii="仿宋" w:hAnsi="仿宋" w:eastAsia="仿宋" w:cs="仿宋"/>
                <w:b/>
                <w:bCs/>
                <w:sz w:val="24"/>
              </w:rPr>
            </w:pPr>
            <w:r>
              <w:rPr>
                <w:rFonts w:hint="eastAsia" w:ascii="仿宋" w:hAnsi="仿宋" w:eastAsia="仿宋" w:cs="仿宋"/>
                <w:b/>
                <w:bCs/>
                <w:sz w:val="24"/>
              </w:rPr>
              <w:t>其他：代理服务费</w:t>
            </w:r>
          </w:p>
          <w:p>
            <w:pPr>
              <w:spacing w:line="28" w:lineRule="atLeast"/>
              <w:rPr>
                <w:rFonts w:ascii="仿宋" w:hAnsi="仿宋" w:eastAsia="仿宋" w:cs="仿宋"/>
                <w:sz w:val="24"/>
              </w:rPr>
            </w:pPr>
            <w:r>
              <w:rPr>
                <w:rFonts w:hint="eastAsia" w:ascii="仿宋" w:hAnsi="仿宋" w:eastAsia="仿宋" w:cs="仿宋"/>
                <w:sz w:val="24"/>
              </w:rPr>
              <w:t>中标人须向招标代理机构交纳代理服务费：</w:t>
            </w:r>
          </w:p>
          <w:p>
            <w:pPr>
              <w:numPr>
                <w:ilvl w:val="0"/>
                <w:numId w:val="6"/>
              </w:numPr>
              <w:spacing w:line="28" w:lineRule="atLeast"/>
              <w:rPr>
                <w:rFonts w:ascii="仿宋" w:hAnsi="仿宋" w:eastAsia="仿宋" w:cs="仿宋"/>
                <w:sz w:val="24"/>
              </w:rPr>
            </w:pPr>
            <w:r>
              <w:rPr>
                <w:rFonts w:hint="eastAsia" w:ascii="仿宋" w:hAnsi="仿宋" w:eastAsia="仿宋" w:cs="仿宋"/>
                <w:sz w:val="24"/>
              </w:rPr>
              <w:t>中标人须向招标代理机构交纳代理服务费：以中标通知中确定的中标总金额作为代理服务费的计算基数，具体比例参照《招标代理服务收费管理暂行办法》（计价格[2002]1980号）规定的收费基准价格的基础上按照下浮率70%进行收取。每项目服务费最高不超过15000元。中标单位按中标金额*2年计算进行支付。</w:t>
            </w:r>
          </w:p>
          <w:p>
            <w:pPr>
              <w:spacing w:line="28" w:lineRule="atLeast"/>
              <w:rPr>
                <w:rFonts w:ascii="仿宋" w:hAnsi="仿宋" w:eastAsia="仿宋" w:cs="仿宋"/>
                <w:sz w:val="24"/>
              </w:rPr>
            </w:pPr>
            <w:r>
              <w:rPr>
                <w:rFonts w:hint="eastAsia" w:ascii="仿宋" w:hAnsi="仿宋" w:eastAsia="仿宋" w:cs="仿宋"/>
                <w:sz w:val="24"/>
              </w:rPr>
              <w:t>（2）代理服务费的交纳方式：</w:t>
            </w:r>
          </w:p>
          <w:p>
            <w:pPr>
              <w:spacing w:line="28" w:lineRule="atLeast"/>
              <w:rPr>
                <w:rFonts w:ascii="仿宋" w:hAnsi="仿宋" w:eastAsia="仿宋" w:cs="仿宋"/>
                <w:sz w:val="24"/>
              </w:rPr>
            </w:pPr>
            <w:r>
              <w:rPr>
                <w:rFonts w:hint="eastAsia" w:ascii="仿宋" w:hAnsi="仿宋" w:eastAsia="仿宋" w:cs="仿宋"/>
                <w:sz w:val="24"/>
              </w:rPr>
              <w:t>用银行支票、汇票、电汇、现金等付款方式直接交纳代理服务费。</w:t>
            </w:r>
          </w:p>
          <w:p>
            <w:pPr>
              <w:spacing w:line="28" w:lineRule="atLeast"/>
              <w:rPr>
                <w:rFonts w:ascii="仿宋" w:hAnsi="仿宋" w:eastAsia="仿宋" w:cs="仿宋"/>
                <w:sz w:val="24"/>
              </w:rPr>
            </w:pPr>
            <w:r>
              <w:rPr>
                <w:rFonts w:hint="eastAsia" w:ascii="仿宋" w:hAnsi="仿宋" w:eastAsia="仿宋" w:cs="仿宋"/>
                <w:sz w:val="24"/>
              </w:rPr>
              <w:t>公司名称：耀华建设管理有限公司绍兴迪荡分公司</w:t>
            </w:r>
          </w:p>
          <w:p>
            <w:pPr>
              <w:spacing w:line="28" w:lineRule="atLeast"/>
              <w:rPr>
                <w:rFonts w:ascii="仿宋" w:hAnsi="仿宋" w:eastAsia="仿宋" w:cs="仿宋"/>
                <w:sz w:val="24"/>
              </w:rPr>
            </w:pPr>
            <w:r>
              <w:rPr>
                <w:rFonts w:hint="eastAsia" w:ascii="仿宋" w:hAnsi="仿宋" w:eastAsia="仿宋" w:cs="仿宋"/>
                <w:sz w:val="24"/>
              </w:rPr>
              <w:t>账    号：336006190018819003083</w:t>
            </w:r>
          </w:p>
          <w:p>
            <w:pPr>
              <w:spacing w:line="28" w:lineRule="atLeast"/>
              <w:rPr>
                <w:rFonts w:ascii="仿宋" w:hAnsi="仿宋" w:eastAsia="仿宋" w:cs="仿宋"/>
                <w:sz w:val="24"/>
              </w:rPr>
            </w:pPr>
            <w:r>
              <w:rPr>
                <w:rFonts w:hint="eastAsia" w:ascii="仿宋" w:hAnsi="仿宋" w:eastAsia="仿宋" w:cs="仿宋"/>
                <w:sz w:val="24"/>
              </w:rPr>
              <w:t>开 户 行：交通银行股份有限公司绍兴迪荡支行</w:t>
            </w:r>
          </w:p>
          <w:p>
            <w:pPr>
              <w:spacing w:line="28" w:lineRule="atLeast"/>
              <w:rPr>
                <w:rFonts w:ascii="仿宋" w:hAnsi="仿宋" w:eastAsia="仿宋" w:cs="仿宋"/>
                <w:sz w:val="24"/>
              </w:rPr>
            </w:pPr>
            <w:r>
              <w:rPr>
                <w:rFonts w:hint="eastAsia" w:ascii="仿宋" w:hAnsi="仿宋" w:eastAsia="仿宋" w:cs="仿宋"/>
                <w:sz w:val="24"/>
              </w:rPr>
              <w:t>（3）领取中标通知书前交纳。</w:t>
            </w:r>
          </w:p>
        </w:tc>
      </w:tr>
    </w:tbl>
    <w:p>
      <w:pPr>
        <w:spacing w:line="288" w:lineRule="auto"/>
        <w:ind w:left="238"/>
        <w:jc w:val="center"/>
        <w:rPr>
          <w:rFonts w:ascii="仿宋" w:hAnsi="仿宋" w:eastAsia="仿宋" w:cs="仿宋"/>
          <w:sz w:val="24"/>
        </w:rPr>
      </w:pPr>
    </w:p>
    <w:p>
      <w:pPr>
        <w:pStyle w:val="19"/>
        <w:widowControl w:val="0"/>
        <w:spacing w:afterLines="0" w:line="288" w:lineRule="auto"/>
        <w:jc w:val="both"/>
        <w:rPr>
          <w:rFonts w:ascii="仿宋" w:hAnsi="仿宋" w:eastAsia="仿宋" w:cs="仿宋"/>
          <w:b/>
          <w:bCs/>
          <w:sz w:val="48"/>
        </w:rPr>
      </w:pPr>
      <w:r>
        <w:rPr>
          <w:rFonts w:hint="eastAsia" w:ascii="仿宋" w:hAnsi="仿宋" w:eastAsia="仿宋" w:cs="仿宋"/>
          <w:b/>
          <w:sz w:val="48"/>
        </w:rPr>
        <w:t>注：</w:t>
      </w:r>
    </w:p>
    <w:p>
      <w:pPr>
        <w:pStyle w:val="19"/>
        <w:tabs>
          <w:tab w:val="left" w:pos="993"/>
          <w:tab w:val="left" w:pos="1260"/>
        </w:tabs>
        <w:spacing w:afterLines="0" w:line="288" w:lineRule="auto"/>
        <w:ind w:left="358" w:hanging="358" w:hangingChars="119"/>
        <w:jc w:val="left"/>
        <w:rPr>
          <w:rFonts w:ascii="仿宋" w:hAnsi="仿宋" w:eastAsia="仿宋" w:cs="仿宋"/>
          <w:b/>
          <w:bCs/>
          <w:sz w:val="30"/>
          <w:szCs w:val="30"/>
        </w:rPr>
      </w:pPr>
      <w:r>
        <w:rPr>
          <w:rFonts w:hint="eastAsia" w:ascii="仿宋" w:hAnsi="仿宋" w:eastAsia="仿宋" w:cs="仿宋"/>
          <w:b/>
          <w:sz w:val="30"/>
          <w:szCs w:val="30"/>
        </w:rPr>
        <w:t>1.交易市场的正常秩序，进一步遏制串标、抬标行为，保护交易各方的合法权益，凡在同一招标项目的评标中，发现</w:t>
      </w:r>
      <w:r>
        <w:rPr>
          <w:rFonts w:hint="eastAsia" w:ascii="仿宋" w:hAnsi="仿宋" w:eastAsia="仿宋" w:cs="仿宋"/>
          <w:b/>
          <w:i/>
          <w:sz w:val="30"/>
          <w:szCs w:val="30"/>
          <w:u w:val="double"/>
        </w:rPr>
        <w:t>有二份及二份以上投标文件的相互之间有特别相同或相似之处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288" w:lineRule="auto"/>
        <w:rPr>
          <w:rFonts w:ascii="仿宋" w:hAnsi="仿宋" w:eastAsia="仿宋" w:cs="仿宋"/>
          <w:b/>
          <w:kern w:val="0"/>
          <w:sz w:val="30"/>
          <w:szCs w:val="30"/>
        </w:rPr>
      </w:pPr>
      <w:r>
        <w:rPr>
          <w:rFonts w:hint="eastAsia" w:ascii="仿宋" w:hAnsi="仿宋" w:eastAsia="仿宋" w:cs="仿宋"/>
          <w:b/>
          <w:kern w:val="0"/>
          <w:sz w:val="30"/>
          <w:szCs w:val="30"/>
        </w:rPr>
        <w:t>2.报名后不参加投标的供应商，须提供书面说明。</w:t>
      </w:r>
    </w:p>
    <w:p>
      <w:pPr>
        <w:snapToGrid w:val="0"/>
        <w:spacing w:line="288" w:lineRule="auto"/>
        <w:jc w:val="center"/>
        <w:rPr>
          <w:rFonts w:ascii="仿宋" w:hAnsi="仿宋" w:eastAsia="仿宋" w:cs="仿宋"/>
          <w:b/>
          <w:sz w:val="36"/>
          <w:szCs w:val="36"/>
        </w:rPr>
      </w:pPr>
      <w:r>
        <w:rPr>
          <w:rFonts w:hint="eastAsia"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288" w:lineRule="auto"/>
        <w:jc w:val="left"/>
        <w:rPr>
          <w:rFonts w:ascii="仿宋" w:hAnsi="仿宋" w:eastAsia="仿宋" w:cs="仿宋"/>
          <w:b/>
          <w:sz w:val="24"/>
        </w:rPr>
      </w:pPr>
      <w:r>
        <w:rPr>
          <w:rFonts w:hint="eastAsia" w:ascii="仿宋" w:hAnsi="仿宋" w:eastAsia="仿宋" w:cs="仿宋"/>
          <w:b/>
          <w:sz w:val="24"/>
        </w:rPr>
        <w:t>1. 适用范围</w:t>
      </w:r>
    </w:p>
    <w:p>
      <w:pPr>
        <w:snapToGrid w:val="0"/>
        <w:spacing w:line="288" w:lineRule="auto"/>
        <w:ind w:firstLine="480" w:firstLineChars="200"/>
        <w:jc w:val="left"/>
        <w:rPr>
          <w:rFonts w:ascii="仿宋" w:hAnsi="仿宋" w:eastAsia="仿宋" w:cs="仿宋"/>
          <w:sz w:val="24"/>
        </w:rPr>
      </w:pPr>
      <w:r>
        <w:rPr>
          <w:rFonts w:hint="eastAsia" w:ascii="仿宋" w:hAnsi="仿宋" w:eastAsia="仿宋" w:cs="仿宋"/>
          <w:sz w:val="24"/>
        </w:rPr>
        <w:t>本招标文件适用于本次所述项目的招标。</w:t>
      </w:r>
    </w:p>
    <w:p>
      <w:pPr>
        <w:snapToGrid w:val="0"/>
        <w:spacing w:line="288" w:lineRule="auto"/>
        <w:jc w:val="left"/>
        <w:rPr>
          <w:rFonts w:ascii="仿宋" w:hAnsi="仿宋" w:eastAsia="仿宋" w:cs="仿宋"/>
          <w:b/>
          <w:sz w:val="24"/>
        </w:rPr>
      </w:pPr>
      <w:r>
        <w:rPr>
          <w:rFonts w:hint="eastAsia" w:ascii="仿宋" w:hAnsi="仿宋" w:eastAsia="仿宋" w:cs="仿宋"/>
          <w:b/>
          <w:sz w:val="24"/>
        </w:rPr>
        <w:t>2. 定义</w:t>
      </w:r>
    </w:p>
    <w:p>
      <w:pPr>
        <w:snapToGrid w:val="0"/>
        <w:spacing w:line="288" w:lineRule="auto"/>
        <w:jc w:val="left"/>
        <w:rPr>
          <w:rFonts w:ascii="仿宋" w:hAnsi="仿宋" w:eastAsia="仿宋" w:cs="仿宋"/>
          <w:sz w:val="24"/>
        </w:rPr>
      </w:pPr>
      <w:r>
        <w:rPr>
          <w:rFonts w:hint="eastAsia" w:ascii="仿宋" w:hAnsi="仿宋" w:eastAsia="仿宋" w:cs="仿宋"/>
          <w:sz w:val="24"/>
        </w:rPr>
        <w:t>2.1 “招标人”系指组织本次招标的招标单位(或采购人/采购单位)。</w:t>
      </w:r>
    </w:p>
    <w:p>
      <w:pPr>
        <w:snapToGrid w:val="0"/>
        <w:spacing w:line="288" w:lineRule="auto"/>
        <w:jc w:val="left"/>
        <w:rPr>
          <w:rFonts w:ascii="仿宋" w:hAnsi="仿宋" w:eastAsia="仿宋" w:cs="仿宋"/>
          <w:sz w:val="24"/>
        </w:rPr>
      </w:pPr>
      <w:r>
        <w:rPr>
          <w:rFonts w:hint="eastAsia" w:ascii="仿宋" w:hAnsi="仿宋" w:eastAsia="仿宋" w:cs="仿宋"/>
          <w:sz w:val="24"/>
        </w:rPr>
        <w:t>2.2 “投标人”或“投标单位”系指向招标方提交投标文件的服务提供商或制造商或集成商(供应商)。</w:t>
      </w:r>
    </w:p>
    <w:p>
      <w:pPr>
        <w:snapToGrid w:val="0"/>
        <w:spacing w:line="288" w:lineRule="auto"/>
        <w:jc w:val="left"/>
        <w:rPr>
          <w:rFonts w:ascii="仿宋" w:hAnsi="仿宋" w:eastAsia="仿宋" w:cs="仿宋"/>
          <w:sz w:val="24"/>
        </w:rPr>
      </w:pPr>
      <w:r>
        <w:rPr>
          <w:rFonts w:hint="eastAsia" w:ascii="仿宋" w:hAnsi="仿宋" w:eastAsia="仿宋" w:cs="仿宋"/>
          <w:sz w:val="24"/>
        </w:rPr>
        <w:t>2.3 “服务”是指采购文件中所述的投标人应提供的相关服务。</w:t>
      </w:r>
    </w:p>
    <w:p>
      <w:pPr>
        <w:snapToGrid w:val="0"/>
        <w:spacing w:line="288" w:lineRule="auto"/>
        <w:jc w:val="left"/>
        <w:rPr>
          <w:rFonts w:ascii="仿宋" w:hAnsi="仿宋" w:eastAsia="仿宋" w:cs="仿宋"/>
          <w:sz w:val="24"/>
        </w:rPr>
      </w:pPr>
      <w:r>
        <w:rPr>
          <w:rFonts w:hint="eastAsia" w:ascii="仿宋" w:hAnsi="仿宋" w:eastAsia="仿宋" w:cs="仿宋"/>
          <w:sz w:val="24"/>
        </w:rPr>
        <w:t>2.4 “项目”系指投标人按招标文件规定向采购人提供的产品或服务。</w:t>
      </w:r>
    </w:p>
    <w:p>
      <w:pPr>
        <w:snapToGrid w:val="0"/>
        <w:spacing w:line="288" w:lineRule="auto"/>
        <w:jc w:val="left"/>
        <w:rPr>
          <w:rFonts w:ascii="仿宋" w:hAnsi="仿宋" w:eastAsia="仿宋" w:cs="仿宋"/>
          <w:sz w:val="24"/>
        </w:rPr>
      </w:pPr>
      <w:r>
        <w:rPr>
          <w:rFonts w:hint="eastAsia" w:ascii="仿宋" w:hAnsi="仿宋" w:eastAsia="仿宋" w:cs="仿宋"/>
          <w:sz w:val="24"/>
        </w:rPr>
        <w:t>2.5 “授权代表”系指法定代表人的被授权委托人。</w:t>
      </w:r>
    </w:p>
    <w:p>
      <w:pPr>
        <w:snapToGrid w:val="0"/>
        <w:spacing w:line="288" w:lineRule="auto"/>
        <w:jc w:val="left"/>
      </w:pPr>
      <w:r>
        <w:rPr>
          <w:rFonts w:hint="eastAsia" w:ascii="仿宋" w:hAnsi="仿宋" w:eastAsia="仿宋" w:cs="仿宋"/>
          <w:sz w:val="24"/>
        </w:rPr>
        <w:t>2.6  伴随服务：是指顺利开展本项目所需提供完善的整体解决方案：根据采购人需求提供相应数量的设备、配件、耗品等，以及提供工作人员培训、技</w:t>
      </w:r>
      <w:r>
        <w:rPr>
          <w:rFonts w:hint="eastAsia" w:ascii="宋体" w:hAnsi="宋体"/>
          <w:kern w:val="0"/>
          <w:sz w:val="24"/>
        </w:rPr>
        <w:t>术支持、设备保养维修及升</w:t>
      </w:r>
      <w:r>
        <w:rPr>
          <w:rFonts w:hint="eastAsia" w:ascii="仿宋" w:hAnsi="仿宋" w:eastAsia="仿宋" w:cs="仿宋"/>
          <w:sz w:val="24"/>
        </w:rPr>
        <w:t>级等。</w:t>
      </w:r>
    </w:p>
    <w:p>
      <w:pPr>
        <w:snapToGrid w:val="0"/>
        <w:spacing w:line="288" w:lineRule="auto"/>
        <w:jc w:val="left"/>
        <w:rPr>
          <w:rFonts w:ascii="仿宋" w:hAnsi="仿宋" w:eastAsia="仿宋" w:cs="仿宋"/>
          <w:b/>
          <w:sz w:val="24"/>
        </w:rPr>
      </w:pPr>
      <w:r>
        <w:rPr>
          <w:rFonts w:hint="eastAsia" w:ascii="仿宋" w:hAnsi="仿宋" w:eastAsia="仿宋" w:cs="仿宋"/>
          <w:b/>
          <w:sz w:val="24"/>
        </w:rPr>
        <w:t>3．招标方式</w:t>
      </w:r>
    </w:p>
    <w:p>
      <w:pPr>
        <w:snapToGrid w:val="0"/>
        <w:spacing w:line="288" w:lineRule="auto"/>
        <w:jc w:val="left"/>
        <w:rPr>
          <w:rFonts w:ascii="仿宋" w:hAnsi="仿宋" w:eastAsia="仿宋" w:cs="仿宋"/>
          <w:sz w:val="24"/>
        </w:rPr>
      </w:pPr>
      <w:r>
        <w:rPr>
          <w:rFonts w:hint="eastAsia" w:ascii="仿宋" w:hAnsi="仿宋" w:eastAsia="仿宋" w:cs="仿宋"/>
          <w:sz w:val="24"/>
        </w:rPr>
        <w:t>本次项目采用综合评分法进行评审。具体评标办法及标准见第四章评标办法及标准。报名时间截止后，如同一标段内有效投标人少于3家的，则该标段重新组织公开招标或者根据实际情况，延长报名时间。评审环节，同一标段内，有效投标人多于或等于3家的，进入开标评审程序；评审环节，同一标段内，有效投标人少于3家的，流标。</w:t>
      </w:r>
    </w:p>
    <w:p>
      <w:pPr>
        <w:snapToGrid w:val="0"/>
        <w:spacing w:line="288" w:lineRule="auto"/>
        <w:jc w:val="left"/>
        <w:rPr>
          <w:rFonts w:ascii="仿宋" w:hAnsi="仿宋" w:eastAsia="仿宋" w:cs="仿宋"/>
          <w:b/>
          <w:sz w:val="24"/>
        </w:rPr>
      </w:pPr>
      <w:r>
        <w:rPr>
          <w:rFonts w:hint="eastAsia" w:ascii="仿宋" w:hAnsi="仿宋" w:eastAsia="仿宋" w:cs="仿宋"/>
          <w:b/>
          <w:sz w:val="24"/>
        </w:rPr>
        <w:t>4. 采购周期</w:t>
      </w:r>
    </w:p>
    <w:p>
      <w:pPr>
        <w:snapToGrid w:val="0"/>
        <w:spacing w:line="288" w:lineRule="auto"/>
        <w:jc w:val="left"/>
        <w:rPr>
          <w:rFonts w:ascii="仿宋" w:hAnsi="仿宋" w:eastAsia="仿宋" w:cs="仿宋"/>
          <w:sz w:val="24"/>
        </w:rPr>
      </w:pPr>
      <w:r>
        <w:rPr>
          <w:rFonts w:hint="eastAsia" w:ascii="仿宋" w:hAnsi="仿宋" w:eastAsia="仿宋" w:cs="仿宋"/>
          <w:sz w:val="24"/>
        </w:rPr>
        <w:t>自合同签订之日起不少于二年。到期后可视情况延长采购周期至下一次招标中标结果执行之日；合同期内如遇上级有关部门集中招标采购规定的，按上级部门规定执行，本合同自然终止。合同签订不定使用数量，数量由招标单位根据实际需求通知中标单位供货。</w:t>
      </w:r>
    </w:p>
    <w:p>
      <w:pPr>
        <w:snapToGrid w:val="0"/>
        <w:spacing w:line="288" w:lineRule="auto"/>
        <w:jc w:val="left"/>
        <w:rPr>
          <w:rFonts w:ascii="仿宋" w:hAnsi="仿宋" w:eastAsia="仿宋" w:cs="仿宋"/>
          <w:b/>
          <w:sz w:val="24"/>
        </w:rPr>
      </w:pPr>
      <w:r>
        <w:rPr>
          <w:rFonts w:hint="eastAsia" w:ascii="仿宋" w:hAnsi="仿宋" w:eastAsia="仿宋" w:cs="仿宋"/>
          <w:b/>
          <w:sz w:val="24"/>
        </w:rPr>
        <w:t>5. 投标委托</w:t>
      </w:r>
    </w:p>
    <w:p>
      <w:pPr>
        <w:pStyle w:val="12"/>
        <w:snapToGrid w:val="0"/>
        <w:spacing w:after="0" w:line="288" w:lineRule="auto"/>
        <w:ind w:left="0" w:leftChars="0" w:firstLine="480" w:firstLineChars="200"/>
        <w:jc w:val="left"/>
        <w:rPr>
          <w:rFonts w:ascii="仿宋" w:hAnsi="仿宋" w:eastAsia="仿宋" w:cs="仿宋"/>
        </w:rPr>
      </w:pPr>
      <w:r>
        <w:rPr>
          <w:rFonts w:hint="eastAsia" w:ascii="仿宋" w:hAnsi="仿宋" w:eastAsia="仿宋" w:cs="仿宋"/>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pPr>
        <w:numPr>
          <w:ilvl w:val="0"/>
          <w:numId w:val="7"/>
        </w:numPr>
        <w:snapToGrid w:val="0"/>
        <w:spacing w:line="288" w:lineRule="auto"/>
        <w:jc w:val="left"/>
        <w:rPr>
          <w:rFonts w:ascii="仿宋" w:hAnsi="仿宋" w:eastAsia="仿宋" w:cs="仿宋"/>
          <w:b/>
          <w:sz w:val="24"/>
        </w:rPr>
      </w:pPr>
      <w:r>
        <w:rPr>
          <w:rFonts w:hint="eastAsia" w:ascii="仿宋" w:hAnsi="仿宋" w:eastAsia="仿宋" w:cs="仿宋"/>
          <w:b/>
          <w:sz w:val="24"/>
        </w:rPr>
        <w:t>目录及投标要求</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6.1目录详见附表目录一览表。</w:t>
      </w:r>
    </w:p>
    <w:p>
      <w:pPr>
        <w:spacing w:line="288" w:lineRule="auto"/>
        <w:contextualSpacing/>
        <w:rPr>
          <w:rFonts w:ascii="仿宋" w:hAnsi="仿宋" w:eastAsia="仿宋" w:cs="仿宋"/>
          <w:kern w:val="0"/>
          <w:sz w:val="24"/>
        </w:rPr>
      </w:pPr>
      <w:r>
        <w:rPr>
          <w:rFonts w:hint="eastAsia" w:ascii="仿宋" w:hAnsi="仿宋" w:eastAsia="仿宋" w:cs="仿宋"/>
          <w:kern w:val="0"/>
          <w:sz w:val="24"/>
        </w:rPr>
        <w:t>6.2涉及《医用耗材阳光采购目录》清单中产品的，投标人所投产品必需在</w:t>
      </w:r>
      <w:r>
        <w:rPr>
          <w:rFonts w:hint="eastAsia" w:ascii="仿宋" w:hAnsi="仿宋" w:eastAsia="仿宋" w:cs="仿宋"/>
          <w:kern w:val="0"/>
          <w:sz w:val="24"/>
          <w:lang w:eastAsia="zh-CN"/>
        </w:rPr>
        <w:t>两定机构医疗保障信息平台</w:t>
      </w:r>
      <w:r>
        <w:rPr>
          <w:rFonts w:hint="eastAsia" w:ascii="仿宋" w:hAnsi="仿宋" w:eastAsia="仿宋" w:cs="仿宋"/>
          <w:kern w:val="0"/>
          <w:sz w:val="24"/>
        </w:rPr>
        <w:t>上注册的产品，而且要取得该产品的配送资格。若不满足，则相应投标产品作废标处理。</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6.3投标报价要求</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6.3.1投标文件中价格全部采用人民币报价。报价应是唯一的,采购人和采购代理机构将不接受有选择的报价。</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6.3.2本次报价不得高于绍兴文理学院附属医院公布的上限价。产品报价应包含税费、包装、库运、保险、检验、根据采购人需求提供相应数量的设备、配件、耗品等，以及按需提供驻场技术人员和提供工作人员培训、技术支持、设备保养维修及升级等所有费用，成交价即为采购方能在浙江省药械采购中心耗材交易平台的采购价且为平台最低价，涉及《医用耗材阳光采购目录》清单中产品的，投标人所投产品必须是在</w:t>
      </w:r>
      <w:r>
        <w:rPr>
          <w:rFonts w:hint="eastAsia" w:ascii="仿宋" w:hAnsi="仿宋" w:eastAsia="仿宋" w:cs="仿宋"/>
          <w:kern w:val="0"/>
          <w:sz w:val="24"/>
          <w:lang w:eastAsia="zh-CN"/>
        </w:rPr>
        <w:t>两定机构医疗保障信息平台</w:t>
      </w:r>
      <w:r>
        <w:rPr>
          <w:rFonts w:hint="eastAsia" w:ascii="仿宋" w:hAnsi="仿宋" w:eastAsia="仿宋" w:cs="仿宋"/>
          <w:kern w:val="0"/>
          <w:sz w:val="24"/>
        </w:rPr>
        <w:t>上注册的产品，而且要取得该产品的配送资格，全部产品须在阳光平台线上采购。成交供应商合同期内每个季度向采购人反馈其中标产品平台最低价格是否产生调整的情况。本次招标项目的中标产品均有临床测试期，测试期为中标产品使用日起三个月。产品技术参数内重要质量指标不应当有严重偏离或产品与设备不匹配问题。若不符合医院临床测试期要求的原则上该标段作废标处理；测试期内产生的试剂耗材费用由中标方承担；采购方可重新组织采购，两家公司交接阶段产生的损失由原中标单位承担。</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6.3.3投标文件报价出现前后不一致的，按照下列规定修正：</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6.3.3.1投标文件中投标（开标）一览表内容与投标文件中相应内容不一致的，以投标（开标）一览表为准。</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6.3.3.2大写金额和小写金额不一致的，以大写金额为准。</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6.3.3.3单价金额小数点或者百分比有明显错位的，以投标（开标）一览表的总价为准，并修改单价。</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6.3.3.4总价金额与按单价汇总金额不一致的，以单价金额计算结果为准。</w:t>
      </w:r>
    </w:p>
    <w:p>
      <w:pPr>
        <w:spacing w:line="288" w:lineRule="auto"/>
        <w:contextualSpacing/>
        <w:jc w:val="left"/>
        <w:rPr>
          <w:rFonts w:ascii="仿宋" w:hAnsi="仿宋" w:eastAsia="仿宋" w:cs="仿宋"/>
          <w:kern w:val="0"/>
          <w:sz w:val="24"/>
          <w:highlight w:val="yellow"/>
        </w:rPr>
      </w:pPr>
      <w:r>
        <w:rPr>
          <w:rFonts w:hint="eastAsia" w:ascii="仿宋" w:hAnsi="仿宋" w:eastAsia="仿宋" w:cs="仿宋"/>
          <w:kern w:val="0"/>
          <w:sz w:val="24"/>
        </w:rPr>
        <w:t>6.3.3.5同时出现两种以上不一致的，按照前款规定的顺序修正。修正后的报价按照财政部公布第87号令 《政府采购产品和服务招标投标管理办法》第五十一条第二款的规定经投标人确认后产生约束力，投标人不确认的，其投标无效。</w:t>
      </w:r>
    </w:p>
    <w:p>
      <w:pPr>
        <w:pStyle w:val="7"/>
        <w:numPr>
          <w:ilvl w:val="0"/>
          <w:numId w:val="0"/>
        </w:numPr>
        <w:tabs>
          <w:tab w:val="clear" w:pos="360"/>
        </w:tabs>
        <w:spacing w:line="288" w:lineRule="auto"/>
        <w:rPr>
          <w:rFonts w:ascii="仿宋" w:hAnsi="仿宋" w:eastAsia="仿宋" w:cs="仿宋"/>
          <w:sz w:val="24"/>
        </w:rPr>
      </w:pPr>
      <w:r>
        <w:rPr>
          <w:rFonts w:hint="eastAsia" w:ascii="仿宋" w:hAnsi="仿宋" w:eastAsia="仿宋" w:cs="仿宋"/>
          <w:sz w:val="24"/>
        </w:rPr>
        <w:t>6.4招标文件的澄清</w:t>
      </w:r>
    </w:p>
    <w:p>
      <w:pPr>
        <w:pStyle w:val="7"/>
        <w:numPr>
          <w:ilvl w:val="0"/>
          <w:numId w:val="0"/>
        </w:numPr>
        <w:tabs>
          <w:tab w:val="clear" w:pos="360"/>
        </w:tabs>
        <w:spacing w:line="288" w:lineRule="auto"/>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包括电报、电传、传真、电子数据交换和电子邮件）等通知到招标代理机构，但通知不得迟于开标前7日使招标代理机构收到，招标代理机构与采购人核实后对认为有必要回答的问题，采用适当方式予以澄清或书面形式予以答复。如有必要，可将不说明来源的答复发给所有投标人。</w:t>
      </w:r>
    </w:p>
    <w:p>
      <w:pPr>
        <w:pStyle w:val="7"/>
        <w:numPr>
          <w:ilvl w:val="0"/>
          <w:numId w:val="0"/>
        </w:numPr>
        <w:tabs>
          <w:tab w:val="clear" w:pos="360"/>
        </w:tabs>
        <w:spacing w:line="288" w:lineRule="auto"/>
        <w:rPr>
          <w:rFonts w:ascii="仿宋" w:hAnsi="仿宋" w:eastAsia="仿宋" w:cs="仿宋"/>
          <w:sz w:val="24"/>
        </w:rPr>
      </w:pPr>
      <w:r>
        <w:rPr>
          <w:rFonts w:hint="eastAsia" w:ascii="仿宋" w:hAnsi="仿宋" w:eastAsia="仿宋" w:cs="仿宋"/>
          <w:sz w:val="24"/>
        </w:rPr>
        <w:t>6.4.1为使投标人在准备投标文件时有合理的时间考虑招标文件的修改，招标代理机构可酌情推迟投标截止时间和开标时间，并以书面形式通知每一投标人。</w:t>
      </w:r>
    </w:p>
    <w:p>
      <w:pPr>
        <w:pStyle w:val="7"/>
        <w:numPr>
          <w:ilvl w:val="0"/>
          <w:numId w:val="0"/>
        </w:numPr>
        <w:tabs>
          <w:tab w:val="clear" w:pos="360"/>
        </w:tabs>
        <w:spacing w:line="288" w:lineRule="auto"/>
        <w:rPr>
          <w:rFonts w:ascii="仿宋" w:hAnsi="仿宋" w:eastAsia="仿宋" w:cs="仿宋"/>
          <w:sz w:val="24"/>
        </w:rPr>
      </w:pPr>
      <w:r>
        <w:rPr>
          <w:rFonts w:hint="eastAsia" w:ascii="仿宋" w:hAnsi="仿宋" w:eastAsia="仿宋" w:cs="仿宋"/>
          <w:sz w:val="24"/>
        </w:rPr>
        <w:t>6.5招标文件的修改</w:t>
      </w:r>
    </w:p>
    <w:p>
      <w:pPr>
        <w:pStyle w:val="7"/>
        <w:numPr>
          <w:ilvl w:val="0"/>
          <w:numId w:val="0"/>
        </w:numPr>
        <w:tabs>
          <w:tab w:val="clear" w:pos="360"/>
        </w:tabs>
        <w:spacing w:line="288" w:lineRule="auto"/>
        <w:rPr>
          <w:rFonts w:ascii="仿宋" w:hAnsi="仿宋" w:eastAsia="仿宋" w:cs="仿宋"/>
          <w:sz w:val="24"/>
        </w:rPr>
      </w:pPr>
      <w:r>
        <w:rPr>
          <w:rFonts w:hint="eastAsia" w:ascii="仿宋" w:hAnsi="仿宋" w:eastAsia="仿宋" w:cs="仿宋"/>
          <w:sz w:val="24"/>
        </w:rPr>
        <w:t>6.5.1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snapToGrid w:val="0"/>
        <w:spacing w:line="288" w:lineRule="auto"/>
        <w:jc w:val="left"/>
        <w:rPr>
          <w:rFonts w:ascii="仿宋" w:hAnsi="仿宋" w:eastAsia="仿宋" w:cs="仿宋"/>
          <w:sz w:val="24"/>
        </w:rPr>
      </w:pPr>
      <w:r>
        <w:rPr>
          <w:rFonts w:hint="eastAsia" w:ascii="仿宋" w:hAnsi="仿宋" w:eastAsia="仿宋" w:cs="仿宋"/>
          <w:sz w:val="24"/>
        </w:rPr>
        <w:t>6.5.2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6.6（如有）“★”系指实质性指标要求条款，“▲” 系指主要性能指标要求条款。如任意一条打“★”的指标出现负偏离视为实质性不响应招标文件要求，作无效投标处理；指标出现负偏离按评分标准作扣分处理。</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6.7（如有）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pacing w:line="288" w:lineRule="auto"/>
        <w:contextualSpacing/>
        <w:jc w:val="left"/>
        <w:rPr>
          <w:rFonts w:ascii="仿宋" w:hAnsi="仿宋" w:eastAsia="仿宋" w:cs="仿宋"/>
          <w:kern w:val="0"/>
          <w:sz w:val="24"/>
        </w:rPr>
      </w:pPr>
      <w:r>
        <w:rPr>
          <w:rFonts w:hint="eastAsia" w:ascii="仿宋" w:hAnsi="仿宋" w:eastAsia="仿宋" w:cs="仿宋"/>
          <w:kern w:val="0"/>
          <w:sz w:val="24"/>
        </w:rPr>
        <w:t>6.8.采购项目需要落实的政府采购政策</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6.8.2 支持绿色发展</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6.8.2.2采购人拟采购的产品属于政府强制采购的节能产品品目清单范围的，投标人未按招标文件要求提供国家确定的认证机构出具的、处于有效期之内的节能产品认证证书，投标无效。</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6.8.2.3 修缮、装修类项目采购建材的，采购人应将绿色建筑和绿色建材性能、指标等作为实质性条件纳入招标文件和合同。</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6.8.3小微企业价格扣除。</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6.8.3.1小微企业是指在中华人民共和国境内依法设立，依据国务院批准的中小企业划分标准确定的小型企业和微型企业，但与大企业的负责人为同一人，或者与大企业存在直接控股、管理关系的除外。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符合中小企业划分标准的个体工商户，在政府采购活动中视同中小企业。</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6.8.3.2在货物采购项目中，货物由小微企业制造，即货物由小微企业生产且使用该小微企业商号或者注册商标。供应商提供的货物既有中小企业制造货物，也有大型企业制造货物的，不享受中小企业扶持政策。</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6.8.3.3在服务采购项目中，服务由小微企业承接，即提供服务的人员为小微企业依照《中华人民共和国劳动合同法》订立劳动合同的从业人员。</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6.8.3.4小微企业应按照招标文件格式要求提供《中小企业声明函》。</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6.8.3.56.8.3.5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napToGrid w:val="0"/>
        <w:spacing w:line="288" w:lineRule="auto"/>
        <w:jc w:val="left"/>
        <w:rPr>
          <w:rFonts w:hint="eastAsia" w:ascii="仿宋" w:hAnsi="仿宋" w:eastAsia="仿宋" w:cs="仿宋"/>
          <w:kern w:val="0"/>
          <w:sz w:val="24"/>
        </w:rPr>
      </w:pPr>
      <w:r>
        <w:rPr>
          <w:rFonts w:hint="eastAsia" w:ascii="仿宋" w:hAnsi="仿宋" w:eastAsia="仿宋" w:cs="仿宋"/>
          <w:kern w:val="0"/>
          <w:sz w:val="24"/>
        </w:rPr>
        <w:t>6.8.3.6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以联合体形式参加政府采购活动， 联合体各方均为中小企业的，联合体视同中小企业。其中，联合体各方均为小微企业的，联合体视同小微企业。</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6.8.3.7符合《关于促进残疾人就业政府采购政策的通知》（财库〔2017〕141号）规定的条件并提供《残疾人福利性单位声明函》（附件1）的残疾人福利性单位视同小微企业；</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6.8.3.8符合《关于政府采购支持监狱企业发展有关问题的通知》（财库[2014]68号）规定的监狱企业并提供由省级以上监狱管理局、戒毒管理局（含新疆生产建设兵团）出具的属于监狱企业证明文件的，视同为小微企业。</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rPr>
        <w:t>6.8.4支持创新发展</w:t>
      </w:r>
    </w:p>
    <w:p>
      <w:pPr>
        <w:snapToGrid w:val="0"/>
        <w:spacing w:line="288" w:lineRule="auto"/>
        <w:jc w:val="left"/>
        <w:rPr>
          <w:rFonts w:hint="eastAsia" w:ascii="仿宋" w:hAnsi="仿宋" w:eastAsia="仿宋" w:cs="仿宋"/>
          <w:kern w:val="0"/>
          <w:sz w:val="24"/>
        </w:rPr>
      </w:pPr>
      <w:r>
        <w:rPr>
          <w:rFonts w:hint="eastAsia" w:ascii="仿宋" w:hAnsi="仿宋" w:eastAsia="仿宋" w:cs="仿宋"/>
          <w:kern w:val="0"/>
          <w:sz w:val="24"/>
          <w:lang w:val="en-US" w:eastAsia="zh-CN"/>
        </w:rPr>
        <w:t>6.8</w:t>
      </w:r>
      <w:r>
        <w:rPr>
          <w:rFonts w:hint="eastAsia" w:ascii="仿宋" w:hAnsi="仿宋" w:eastAsia="仿宋" w:cs="仿宋"/>
          <w:kern w:val="0"/>
          <w:sz w:val="24"/>
        </w:rPr>
        <w:t>.4.1 采购人优先采购被认定为首台套产品和“制造精品”的自主创新产品。</w:t>
      </w:r>
    </w:p>
    <w:p>
      <w:pPr>
        <w:snapToGrid w:val="0"/>
        <w:spacing w:line="288" w:lineRule="auto"/>
        <w:jc w:val="left"/>
        <w:rPr>
          <w:rFonts w:hint="eastAsia" w:ascii="仿宋" w:hAnsi="仿宋" w:eastAsia="仿宋" w:cs="仿宋"/>
          <w:kern w:val="0"/>
          <w:sz w:val="24"/>
        </w:rPr>
      </w:pPr>
      <w:r>
        <w:rPr>
          <w:rFonts w:hint="eastAsia" w:ascii="仿宋" w:hAnsi="仿宋" w:eastAsia="仿宋" w:cs="仿宋"/>
          <w:kern w:val="0"/>
          <w:sz w:val="24"/>
          <w:lang w:val="en-US" w:eastAsia="zh-CN"/>
        </w:rPr>
        <w:t>6.8</w:t>
      </w:r>
      <w:r>
        <w:rPr>
          <w:rFonts w:hint="eastAsia" w:ascii="仿宋" w:hAnsi="仿宋" w:eastAsia="仿宋" w:cs="仿宋"/>
          <w:kern w:val="0"/>
          <w:sz w:val="24"/>
        </w:rPr>
        <w:t>.4.2省级以上主管部门认定的首台套产品，自纳入《省推广应用指导目录》起三年内参加政府采购活动，视同已具备相应销售业绩，业绩分为满分。</w:t>
      </w:r>
    </w:p>
    <w:p>
      <w:pPr>
        <w:snapToGrid w:val="0"/>
        <w:spacing w:line="288" w:lineRule="auto"/>
        <w:jc w:val="left"/>
        <w:rPr>
          <w:rFonts w:ascii="仿宋" w:hAnsi="仿宋" w:eastAsia="仿宋" w:cs="仿宋"/>
          <w:kern w:val="0"/>
          <w:sz w:val="24"/>
        </w:rPr>
      </w:pPr>
      <w:r>
        <w:rPr>
          <w:rFonts w:hint="eastAsia" w:ascii="仿宋" w:hAnsi="仿宋" w:eastAsia="仿宋" w:cs="仿宋"/>
          <w:kern w:val="0"/>
          <w:sz w:val="24"/>
          <w:lang w:val="en-US" w:eastAsia="zh-CN"/>
        </w:rPr>
        <w:t>6.8</w:t>
      </w:r>
      <w:r>
        <w:rPr>
          <w:rFonts w:hint="eastAsia" w:ascii="仿宋" w:hAnsi="仿宋" w:eastAsia="仿宋" w:cs="仿宋"/>
          <w:kern w:val="0"/>
          <w:sz w:val="24"/>
        </w:rPr>
        <w:t>.4.3产品核心技术高于国内领先水平，并具有明晰自主知识产权的“制造精品”产品，自认定之日起三年内参加政府采购活动，视同已具备相应销售业绩，业绩分为满分。</w:t>
      </w:r>
    </w:p>
    <w:p>
      <w:pPr>
        <w:snapToGrid w:val="0"/>
        <w:spacing w:line="288" w:lineRule="auto"/>
        <w:jc w:val="left"/>
        <w:rPr>
          <w:rFonts w:ascii="仿宋" w:hAnsi="仿宋" w:eastAsia="仿宋" w:cs="仿宋"/>
          <w:b/>
          <w:sz w:val="24"/>
        </w:rPr>
      </w:pPr>
      <w:r>
        <w:rPr>
          <w:rFonts w:hint="eastAsia" w:ascii="仿宋" w:hAnsi="仿宋" w:eastAsia="仿宋" w:cs="仿宋"/>
          <w:b/>
          <w:sz w:val="24"/>
        </w:rPr>
        <w:t>7. 投标费用</w:t>
      </w:r>
    </w:p>
    <w:p>
      <w:pPr>
        <w:spacing w:line="288" w:lineRule="auto"/>
        <w:ind w:firstLine="360" w:firstLineChars="150"/>
        <w:jc w:val="left"/>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中标人须向招标代理机构交纳代理服务费，具体详见投标人须知前附表。</w:t>
      </w: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二、投标文件</w:t>
      </w:r>
    </w:p>
    <w:p>
      <w:pPr>
        <w:spacing w:line="360" w:lineRule="auto"/>
        <w:contextualSpacing/>
        <w:rPr>
          <w:rFonts w:ascii="仿宋" w:hAnsi="仿宋" w:eastAsia="仿宋" w:cs="仿宋"/>
          <w:b/>
          <w:bCs/>
          <w:sz w:val="24"/>
        </w:rPr>
      </w:pPr>
      <w:r>
        <w:rPr>
          <w:rFonts w:hint="eastAsia" w:ascii="仿宋" w:hAnsi="仿宋" w:eastAsia="仿宋" w:cs="仿宋"/>
          <w:b/>
          <w:bCs/>
          <w:sz w:val="24"/>
        </w:rPr>
        <w:t>1.投标文件构成</w:t>
      </w:r>
    </w:p>
    <w:p>
      <w:pPr>
        <w:spacing w:line="360" w:lineRule="auto"/>
        <w:contextualSpacing/>
        <w:rPr>
          <w:rFonts w:ascii="仿宋" w:hAnsi="仿宋" w:eastAsia="仿宋" w:cs="仿宋"/>
          <w:sz w:val="24"/>
        </w:rPr>
      </w:pPr>
      <w:r>
        <w:rPr>
          <w:rFonts w:hint="eastAsia" w:ascii="仿宋" w:hAnsi="仿宋" w:eastAsia="仿宋" w:cs="仿宋"/>
          <w:sz w:val="24"/>
        </w:rPr>
        <w:t>投标文件由 “商务技术文件”、“报价文件”组成：</w:t>
      </w:r>
    </w:p>
    <w:p>
      <w:pPr>
        <w:spacing w:line="360" w:lineRule="auto"/>
        <w:contextualSpacing/>
        <w:rPr>
          <w:rFonts w:ascii="仿宋" w:hAnsi="仿宋" w:eastAsia="仿宋" w:cs="仿宋"/>
          <w:sz w:val="24"/>
        </w:rPr>
      </w:pPr>
      <w:r>
        <w:rPr>
          <w:rFonts w:hint="eastAsia" w:ascii="仿宋" w:hAnsi="仿宋" w:eastAsia="仿宋" w:cs="仿宋"/>
          <w:sz w:val="24"/>
        </w:rPr>
        <w:t>1.1商务技术文件（</w:t>
      </w:r>
      <w:r>
        <w:rPr>
          <w:rFonts w:hint="eastAsia" w:ascii="仿宋" w:hAnsi="仿宋" w:eastAsia="仿宋" w:cs="仿宋"/>
          <w:b/>
          <w:color w:val="FF0000"/>
          <w:sz w:val="24"/>
        </w:rPr>
        <w:t>胶装，按标段号装订成册一正四副</w:t>
      </w:r>
      <w:r>
        <w:rPr>
          <w:rFonts w:hint="eastAsia" w:ascii="仿宋" w:hAnsi="仿宋" w:eastAsia="仿宋" w:cs="仿宋"/>
          <w:sz w:val="24"/>
        </w:rPr>
        <w:t>）</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815"/>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24" w:type="pct"/>
            <w:shd w:val="clear" w:color="auto" w:fill="BFBFBF"/>
            <w:vAlign w:val="center"/>
          </w:tcPr>
          <w:p>
            <w:pPr>
              <w:contextualSpacing/>
              <w:jc w:val="center"/>
              <w:rPr>
                <w:rFonts w:ascii="仿宋" w:hAnsi="仿宋" w:eastAsia="仿宋" w:cs="仿宋"/>
                <w:b/>
                <w:sz w:val="24"/>
              </w:rPr>
            </w:pPr>
            <w:r>
              <w:rPr>
                <w:rFonts w:hint="eastAsia" w:ascii="仿宋" w:hAnsi="仿宋" w:eastAsia="仿宋" w:cs="仿宋"/>
                <w:b/>
                <w:sz w:val="24"/>
              </w:rPr>
              <w:t>序号</w:t>
            </w:r>
          </w:p>
        </w:tc>
        <w:tc>
          <w:tcPr>
            <w:tcW w:w="954" w:type="pct"/>
            <w:shd w:val="clear" w:color="auto" w:fill="BFBFBF"/>
            <w:vAlign w:val="center"/>
          </w:tcPr>
          <w:p>
            <w:pPr>
              <w:contextualSpacing/>
              <w:jc w:val="center"/>
              <w:rPr>
                <w:rFonts w:ascii="仿宋" w:hAnsi="仿宋" w:eastAsia="仿宋" w:cs="仿宋"/>
                <w:b/>
                <w:sz w:val="24"/>
              </w:rPr>
            </w:pPr>
            <w:r>
              <w:rPr>
                <w:rFonts w:hint="eastAsia" w:ascii="仿宋" w:hAnsi="仿宋" w:eastAsia="仿宋" w:cs="仿宋"/>
                <w:b/>
                <w:sz w:val="24"/>
              </w:rPr>
              <w:t>材料名称</w:t>
            </w:r>
          </w:p>
        </w:tc>
        <w:tc>
          <w:tcPr>
            <w:tcW w:w="3620" w:type="pct"/>
            <w:shd w:val="clear" w:color="auto" w:fill="BFBFBF"/>
            <w:vAlign w:val="center"/>
          </w:tcPr>
          <w:p>
            <w:pPr>
              <w:contextualSpacing/>
              <w:jc w:val="center"/>
              <w:rPr>
                <w:rFonts w:ascii="仿宋" w:hAnsi="仿宋" w:eastAsia="仿宋" w:cs="仿宋"/>
                <w:b/>
                <w:sz w:val="24"/>
              </w:rPr>
            </w:pPr>
            <w:r>
              <w:rPr>
                <w:rFonts w:hint="eastAsia" w:ascii="仿宋" w:hAnsi="仿宋" w:eastAsia="仿宋" w:cs="仿宋"/>
                <w:b/>
                <w:sz w:val="24"/>
              </w:rPr>
              <w:t>具体要求（投标文件每页加盖投标人公章）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封面</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（1）商务技术文件封面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2</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文件目录</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（1）详细的页码索引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3</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投标函</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4</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法定代表人授权书</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5</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投标人资格证明材料</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（1）投标人营业执照副本复印件</w:t>
            </w:r>
          </w:p>
          <w:p>
            <w:pPr>
              <w:contextualSpacing/>
              <w:jc w:val="left"/>
              <w:rPr>
                <w:rFonts w:ascii="仿宋" w:hAnsi="仿宋" w:eastAsia="仿宋" w:cs="仿宋"/>
                <w:sz w:val="24"/>
              </w:rPr>
            </w:pPr>
            <w:r>
              <w:rPr>
                <w:rFonts w:hint="eastAsia" w:ascii="仿宋" w:hAnsi="仿宋" w:eastAsia="仿宋" w:cs="仿宋"/>
                <w:sz w:val="24"/>
              </w:rPr>
              <w:t>（2）投标人医疗器械生产（经营）许可证副本复印件</w:t>
            </w:r>
          </w:p>
          <w:p>
            <w:pPr>
              <w:contextualSpacing/>
              <w:jc w:val="left"/>
              <w:rPr>
                <w:rFonts w:ascii="仿宋" w:hAnsi="仿宋" w:eastAsia="仿宋" w:cs="仿宋"/>
                <w:sz w:val="24"/>
              </w:rPr>
            </w:pPr>
            <w:r>
              <w:rPr>
                <w:rFonts w:hint="eastAsia" w:ascii="仿宋" w:hAnsi="仿宋" w:eastAsia="仿宋" w:cs="仿宋"/>
                <w:sz w:val="24"/>
              </w:rPr>
              <w:t>（3）前一年度资产负债表等财务报表资料文件(新成立的公司，必须提供情况说明)</w:t>
            </w:r>
          </w:p>
          <w:p>
            <w:pPr>
              <w:contextualSpacing/>
              <w:jc w:val="left"/>
              <w:rPr>
                <w:rFonts w:hint="eastAsia" w:ascii="仿宋" w:hAnsi="仿宋" w:eastAsia="仿宋" w:cs="仿宋"/>
                <w:sz w:val="24"/>
              </w:rPr>
            </w:pPr>
            <w:r>
              <w:rPr>
                <w:rFonts w:hint="eastAsia" w:ascii="仿宋" w:hAnsi="仿宋" w:eastAsia="仿宋" w:cs="仿宋"/>
                <w:sz w:val="24"/>
              </w:rPr>
              <w:t>（4）具有履行合同所必需的产品和专业技术能力的承诺函</w:t>
            </w:r>
          </w:p>
          <w:p>
            <w:pPr>
              <w:contextualSpacing/>
              <w:jc w:val="left"/>
              <w:rPr>
                <w:rFonts w:ascii="仿宋" w:hAnsi="仿宋" w:eastAsia="仿宋" w:cs="仿宋"/>
                <w:sz w:val="24"/>
              </w:rPr>
            </w:pPr>
            <w:r>
              <w:rPr>
                <w:rFonts w:hint="eastAsia" w:ascii="仿宋" w:hAnsi="仿宋" w:eastAsia="仿宋" w:cs="仿宋"/>
                <w:sz w:val="24"/>
              </w:rPr>
              <w:t>（5）提供有效的依法缴纳税收证明（完税凭证或税务部门出具的证明）和提供有效的依法缴纳社会保障资金证明（缴纳凭证或人社部门出具的证明）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6</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lang w:eastAsia="zh-CN"/>
              </w:rPr>
              <w:t>两定机构医疗保障信息平台</w:t>
            </w:r>
            <w:r>
              <w:rPr>
                <w:rFonts w:hint="eastAsia" w:ascii="仿宋" w:hAnsi="仿宋" w:eastAsia="仿宋" w:cs="仿宋"/>
                <w:sz w:val="24"/>
              </w:rPr>
              <w:t>登陆成功及产品配送区域界面打印</w:t>
            </w:r>
          </w:p>
        </w:tc>
        <w:tc>
          <w:tcPr>
            <w:tcW w:w="3620" w:type="pct"/>
            <w:vAlign w:val="center"/>
          </w:tcPr>
          <w:p>
            <w:pPr>
              <w:contextualSpacing/>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两定机构医疗保障信息平台</w:t>
            </w:r>
            <w:r>
              <w:rPr>
                <w:rFonts w:hint="eastAsia" w:ascii="仿宋" w:hAnsi="仿宋" w:eastAsia="仿宋" w:cs="仿宋"/>
                <w:sz w:val="24"/>
              </w:rPr>
              <w:t>企业账号登陆成功界面打印</w:t>
            </w:r>
          </w:p>
          <w:p>
            <w:pPr>
              <w:contextualSpacing/>
              <w:jc w:val="left"/>
              <w:rPr>
                <w:rFonts w:ascii="仿宋" w:hAnsi="仿宋" w:eastAsia="仿宋" w:cs="仿宋"/>
                <w:sz w:val="24"/>
              </w:rPr>
            </w:pPr>
            <w:r>
              <w:rPr>
                <w:rFonts w:hint="eastAsia" w:ascii="仿宋" w:hAnsi="仿宋" w:eastAsia="仿宋" w:cs="仿宋"/>
                <w:sz w:val="24"/>
              </w:rPr>
              <w:t>（2）体现出产品平台代码及配送区域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7</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投标产品经销代理授权书</w:t>
            </w:r>
          </w:p>
        </w:tc>
        <w:tc>
          <w:tcPr>
            <w:tcW w:w="3620" w:type="pct"/>
            <w:vAlign w:val="center"/>
          </w:tcPr>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（1）合法有效的所投标产品经销代理权，授权关系层级明确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8</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投标产品医疗器械注册证及注册登记表</w:t>
            </w:r>
          </w:p>
        </w:tc>
        <w:tc>
          <w:tcPr>
            <w:tcW w:w="3620" w:type="pct"/>
            <w:vAlign w:val="center"/>
          </w:tcPr>
          <w:p>
            <w:pPr>
              <w:widowControl/>
              <w:numPr>
                <w:ilvl w:val="0"/>
                <w:numId w:val="8"/>
              </w:numPr>
              <w:jc w:val="left"/>
              <w:rPr>
                <w:rFonts w:hint="eastAsia" w:ascii="仿宋" w:hAnsi="仿宋" w:eastAsia="仿宋" w:cs="仿宋"/>
                <w:kern w:val="0"/>
                <w:sz w:val="24"/>
              </w:rPr>
            </w:pPr>
            <w:r>
              <w:rPr>
                <w:rFonts w:hint="eastAsia" w:ascii="仿宋" w:hAnsi="仿宋" w:eastAsia="仿宋" w:cs="仿宋"/>
                <w:kern w:val="0"/>
                <w:sz w:val="24"/>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widowControl/>
              <w:numPr>
                <w:ilvl w:val="0"/>
                <w:numId w:val="0"/>
              </w:numPr>
              <w:jc w:val="left"/>
              <w:rPr>
                <w:rFonts w:ascii="仿宋" w:hAnsi="仿宋" w:eastAsia="仿宋" w:cs="仿宋"/>
                <w:kern w:val="0"/>
                <w:sz w:val="24"/>
              </w:rPr>
            </w:pPr>
            <w:r>
              <w:rPr>
                <w:rFonts w:hint="eastAsia" w:ascii="仿宋" w:hAnsi="仿宋" w:eastAsia="仿宋" w:cs="仿宋"/>
                <w:kern w:val="0"/>
                <w:sz w:val="24"/>
              </w:rPr>
              <w:t>（2）投标产品所投目录应在对应注册证右上角写明,投标产品的规格型号必须在相应的注册证及附页标出</w:t>
            </w:r>
          </w:p>
          <w:p>
            <w:pPr>
              <w:widowControl/>
              <w:jc w:val="left"/>
              <w:rPr>
                <w:rFonts w:ascii="仿宋" w:hAnsi="仿宋" w:eastAsia="仿宋" w:cs="仿宋"/>
                <w:kern w:val="0"/>
                <w:sz w:val="24"/>
              </w:rPr>
            </w:pPr>
            <w:r>
              <w:rPr>
                <w:rFonts w:hint="eastAsia" w:ascii="仿宋" w:hAnsi="仿宋" w:eastAsia="仿宋" w:cs="仿宋"/>
                <w:kern w:val="0"/>
                <w:sz w:val="24"/>
              </w:rPr>
              <w:t>（3）不作为医疗器械管理的投标产品提交对应的药监文件说明即可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9</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投标产品相关材料</w:t>
            </w:r>
          </w:p>
        </w:tc>
        <w:tc>
          <w:tcPr>
            <w:tcW w:w="3620" w:type="pct"/>
            <w:vAlign w:val="center"/>
          </w:tcPr>
          <w:p>
            <w:pPr>
              <w:widowControl/>
              <w:jc w:val="left"/>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1）所有投标产品相关说明书、彩页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10</w:t>
            </w:r>
          </w:p>
        </w:tc>
        <w:tc>
          <w:tcPr>
            <w:tcW w:w="954" w:type="pct"/>
            <w:vAlign w:val="center"/>
          </w:tcPr>
          <w:p>
            <w:pPr>
              <w:contextualSpacing/>
              <w:jc w:val="center"/>
              <w:rPr>
                <w:rFonts w:ascii="仿宋" w:hAnsi="仿宋" w:eastAsia="仿宋" w:cs="仿宋"/>
                <w:sz w:val="24"/>
              </w:rPr>
            </w:pPr>
            <w:r>
              <w:rPr>
                <w:rFonts w:hint="eastAsia" w:ascii="仿宋" w:hAnsi="仿宋" w:eastAsia="仿宋" w:cs="仿宋"/>
                <w:sz w:val="24"/>
              </w:rPr>
              <w:t>认证材料</w:t>
            </w:r>
          </w:p>
        </w:tc>
        <w:tc>
          <w:tcPr>
            <w:tcW w:w="3620" w:type="pct"/>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w:t>
            </w:r>
            <w:r>
              <w:rPr>
                <w:rFonts w:hint="eastAsia" w:ascii="仿宋" w:hAnsi="仿宋" w:eastAsia="仿宋" w:cs="仿宋"/>
                <w:kern w:val="0"/>
                <w:sz w:val="24"/>
              </w:rPr>
              <w:t>投标产品生产企业YY/T0287或ISO13485、GB/T19001或ISO9001质量体系认证证书</w:t>
            </w:r>
          </w:p>
          <w:p>
            <w:pPr>
              <w:widowControl/>
              <w:jc w:val="left"/>
              <w:rPr>
                <w:rFonts w:ascii="仿宋" w:hAnsi="仿宋" w:eastAsia="仿宋" w:cs="仿宋"/>
                <w:b/>
                <w:color w:val="FF0000"/>
                <w:kern w:val="0"/>
                <w:sz w:val="24"/>
              </w:rPr>
            </w:pPr>
            <w:r>
              <w:rPr>
                <w:rFonts w:hint="eastAsia" w:ascii="仿宋" w:hAnsi="仿宋" w:eastAsia="仿宋" w:cs="仿宋"/>
                <w:color w:val="000000"/>
                <w:kern w:val="0"/>
                <w:sz w:val="24"/>
              </w:rPr>
              <w:t>（2）</w:t>
            </w:r>
            <w:r>
              <w:rPr>
                <w:rFonts w:hint="eastAsia" w:ascii="仿宋" w:hAnsi="仿宋" w:eastAsia="仿宋" w:cs="仿宋"/>
                <w:b/>
                <w:color w:val="FF0000"/>
                <w:sz w:val="24"/>
              </w:rPr>
              <w:t>涉及外文需提供有效中文翻译件</w:t>
            </w:r>
            <w:r>
              <w:rPr>
                <w:rFonts w:hint="eastAsia" w:ascii="仿宋" w:hAnsi="仿宋" w:eastAsia="仿宋" w:cs="仿宋"/>
                <w:b/>
                <w:color w:val="FF0000"/>
                <w:kern w:val="0"/>
                <w:sz w:val="24"/>
              </w:rPr>
              <w:t>，翻译件内容须明确体现生产企业、产品名称及型号和有效期等必要内容信息</w:t>
            </w:r>
          </w:p>
          <w:p>
            <w:pPr>
              <w:widowControl/>
              <w:jc w:val="left"/>
              <w:rPr>
                <w:rFonts w:ascii="仿宋" w:hAnsi="仿宋" w:eastAsia="仿宋" w:cs="仿宋"/>
                <w:color w:val="000000"/>
                <w:kern w:val="0"/>
                <w:sz w:val="24"/>
              </w:rPr>
            </w:pPr>
            <w:r>
              <w:rPr>
                <w:rFonts w:hint="eastAsia" w:ascii="仿宋" w:hAnsi="仿宋" w:eastAsia="仿宋" w:cs="仿宋"/>
                <w:kern w:val="0"/>
                <w:sz w:val="24"/>
              </w:rPr>
              <w:t>（3）</w:t>
            </w:r>
            <w:r>
              <w:rPr>
                <w:rFonts w:hint="eastAsia" w:ascii="仿宋" w:hAnsi="仿宋" w:eastAsia="仿宋" w:cs="仿宋"/>
                <w:sz w:val="24"/>
              </w:rPr>
              <w:t>若无相关材料则无需提供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11</w:t>
            </w:r>
          </w:p>
        </w:tc>
        <w:tc>
          <w:tcPr>
            <w:tcW w:w="954" w:type="pct"/>
            <w:vAlign w:val="center"/>
          </w:tcPr>
          <w:p>
            <w:pPr>
              <w:widowControl/>
              <w:jc w:val="center"/>
              <w:rPr>
                <w:rFonts w:ascii="仿宋" w:hAnsi="仿宋" w:eastAsia="仿宋" w:cs="仿宋"/>
                <w:kern w:val="0"/>
                <w:sz w:val="24"/>
              </w:rPr>
            </w:pPr>
            <w:r>
              <w:rPr>
                <w:rFonts w:hint="eastAsia" w:ascii="仿宋" w:hAnsi="仿宋" w:eastAsia="仿宋" w:cs="仿宋"/>
                <w:kern w:val="0"/>
                <w:sz w:val="24"/>
              </w:rPr>
              <w:t>市场占有率</w:t>
            </w:r>
          </w:p>
        </w:tc>
        <w:tc>
          <w:tcPr>
            <w:tcW w:w="3620" w:type="pct"/>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（1）20</w:t>
            </w:r>
            <w:r>
              <w:rPr>
                <w:rFonts w:hint="eastAsia" w:ascii="仿宋" w:hAnsi="仿宋" w:eastAsia="仿宋" w:cs="仿宋"/>
                <w:color w:val="000000"/>
                <w:kern w:val="0"/>
                <w:sz w:val="24"/>
                <w:lang w:val="en-US" w:eastAsia="zh-CN"/>
              </w:rPr>
              <w:t>20</w:t>
            </w:r>
            <w:r>
              <w:rPr>
                <w:rFonts w:hint="eastAsia" w:ascii="仿宋" w:hAnsi="仿宋" w:eastAsia="仿宋" w:cs="仿宋"/>
                <w:color w:val="000000"/>
                <w:kern w:val="0"/>
                <w:sz w:val="24"/>
              </w:rPr>
              <w:t>年1月1日以来三级及以上医院使用证明材料（发票或供货合同书，目录内半数产品覆盖为准）</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（2）证明材料必须明确体现投标产品的清单信息（不可涂抹）</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（3）若无相关证明材料则无需提供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12</w:t>
            </w:r>
          </w:p>
        </w:tc>
        <w:tc>
          <w:tcPr>
            <w:tcW w:w="954" w:type="pct"/>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rPr>
              <w:t>技术参数响应表</w:t>
            </w:r>
            <w:r>
              <w:rPr>
                <w:rFonts w:hint="eastAsia" w:ascii="仿宋" w:hAnsi="仿宋" w:eastAsia="仿宋" w:cs="仿宋"/>
                <w:kern w:val="0"/>
                <w:sz w:val="24"/>
                <w:lang w:eastAsia="zh-CN"/>
              </w:rPr>
              <w:t>（如有）</w:t>
            </w:r>
          </w:p>
        </w:tc>
        <w:tc>
          <w:tcPr>
            <w:tcW w:w="3620" w:type="pct"/>
            <w:vAlign w:val="center"/>
          </w:tcPr>
          <w:p>
            <w:pPr>
              <w:widowControl/>
              <w:jc w:val="left"/>
              <w:rPr>
                <w:rFonts w:ascii="仿宋" w:hAnsi="仿宋" w:eastAsia="仿宋" w:cs="仿宋"/>
                <w:kern w:val="0"/>
                <w:sz w:val="24"/>
              </w:rPr>
            </w:pPr>
            <w:r>
              <w:rPr>
                <w:rFonts w:hint="eastAsia" w:ascii="仿宋" w:hAnsi="仿宋" w:eastAsia="仿宋" w:cs="仿宋"/>
                <w:kern w:val="0"/>
                <w:sz w:val="24"/>
              </w:rPr>
              <w:t>（1）格式详见附表</w:t>
            </w:r>
            <w:r>
              <w:rPr>
                <w:rFonts w:hint="eastAsia" w:ascii="仿宋" w:hAnsi="仿宋" w:eastAsia="仿宋" w:cs="仿宋"/>
                <w:kern w:val="0"/>
                <w:sz w:val="24"/>
                <w:lang w:val="en-US" w:eastAsia="zh-CN"/>
              </w:rPr>
              <w:t>6</w:t>
            </w:r>
            <w:r>
              <w:rPr>
                <w:rFonts w:hint="eastAsia" w:ascii="仿宋" w:hAnsi="仿宋" w:eastAsia="仿宋" w:cs="仿宋"/>
                <w:kern w:val="0"/>
                <w:sz w:val="24"/>
              </w:rPr>
              <w:t>，响应打钩，不响应打×或空</w:t>
            </w:r>
          </w:p>
          <w:p>
            <w:pPr>
              <w:widowControl/>
              <w:jc w:val="left"/>
              <w:rPr>
                <w:rFonts w:ascii="仿宋" w:hAnsi="仿宋" w:eastAsia="仿宋" w:cs="仿宋"/>
                <w:kern w:val="0"/>
                <w:sz w:val="24"/>
              </w:rPr>
            </w:pPr>
            <w:r>
              <w:rPr>
                <w:rFonts w:hint="eastAsia" w:ascii="仿宋" w:hAnsi="仿宋" w:eastAsia="仿宋" w:cs="仿宋"/>
                <w:kern w:val="0"/>
                <w:sz w:val="24"/>
              </w:rPr>
              <w:t>（2）证明材料附于附表</w:t>
            </w:r>
            <w:r>
              <w:rPr>
                <w:rFonts w:hint="eastAsia" w:ascii="仿宋" w:hAnsi="仿宋" w:eastAsia="仿宋" w:cs="仿宋"/>
                <w:kern w:val="0"/>
                <w:sz w:val="24"/>
                <w:lang w:val="en-US" w:eastAsia="zh-CN"/>
              </w:rPr>
              <w:t>6</w:t>
            </w:r>
            <w:r>
              <w:rPr>
                <w:rFonts w:hint="eastAsia" w:ascii="仿宋" w:hAnsi="仿宋" w:eastAsia="仿宋" w:cs="仿宋"/>
                <w:kern w:val="0"/>
                <w:sz w:val="24"/>
              </w:rPr>
              <w:t>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13</w:t>
            </w:r>
          </w:p>
        </w:tc>
        <w:tc>
          <w:tcPr>
            <w:tcW w:w="954" w:type="pct"/>
            <w:vAlign w:val="center"/>
          </w:tcPr>
          <w:p>
            <w:pPr>
              <w:widowControl/>
              <w:jc w:val="center"/>
              <w:rPr>
                <w:rFonts w:ascii="仿宋" w:hAnsi="仿宋" w:eastAsia="仿宋" w:cs="仿宋"/>
                <w:kern w:val="0"/>
                <w:sz w:val="24"/>
              </w:rPr>
            </w:pPr>
            <w:r>
              <w:rPr>
                <w:rFonts w:hint="eastAsia" w:ascii="仿宋" w:hAnsi="仿宋" w:eastAsia="仿宋" w:cs="仿宋"/>
                <w:kern w:val="0"/>
                <w:sz w:val="24"/>
              </w:rPr>
              <w:t>售后服务材料</w:t>
            </w:r>
          </w:p>
        </w:tc>
        <w:tc>
          <w:tcPr>
            <w:tcW w:w="3620" w:type="pct"/>
            <w:vAlign w:val="center"/>
          </w:tcPr>
          <w:p>
            <w:pPr>
              <w:widowControl/>
              <w:jc w:val="left"/>
              <w:rPr>
                <w:rFonts w:ascii="仿宋" w:hAnsi="仿宋" w:eastAsia="仿宋" w:cs="仿宋"/>
                <w:kern w:val="0"/>
                <w:sz w:val="24"/>
              </w:rPr>
            </w:pPr>
            <w:r>
              <w:rPr>
                <w:rFonts w:hint="eastAsia" w:ascii="仿宋" w:hAnsi="仿宋" w:eastAsia="仿宋" w:cs="仿宋"/>
                <w:kern w:val="0"/>
                <w:sz w:val="24"/>
              </w:rPr>
              <w:t>（1）针对医院项目建立的</w:t>
            </w:r>
            <w:r>
              <w:rPr>
                <w:rFonts w:hint="eastAsia" w:ascii="仿宋" w:hAnsi="仿宋" w:eastAsia="仿宋" w:cs="仿宋"/>
                <w:color w:val="000000"/>
                <w:kern w:val="0"/>
                <w:sz w:val="24"/>
              </w:rPr>
              <w:t>售后服务机构、人员设置、服务计划等方案承诺</w:t>
            </w:r>
          </w:p>
          <w:p>
            <w:pPr>
              <w:widowControl/>
              <w:jc w:val="lef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提供对医院进行按时配送、应急供货、突发公共事件处置方案</w:t>
            </w:r>
          </w:p>
          <w:p>
            <w:pPr>
              <w:widowControl/>
              <w:jc w:val="left"/>
              <w:rPr>
                <w:rFonts w:ascii="仿宋" w:hAnsi="仿宋" w:eastAsia="仿宋" w:cs="仿宋"/>
                <w:kern w:val="0"/>
                <w:sz w:val="24"/>
              </w:rPr>
            </w:pPr>
            <w:r>
              <w:rPr>
                <w:rFonts w:hint="eastAsia" w:ascii="仿宋" w:hAnsi="仿宋" w:eastAsia="仿宋" w:cs="仿宋"/>
                <w:kern w:val="0"/>
                <w:sz w:val="24"/>
              </w:rPr>
              <w:t>（3）格式自拟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14</w:t>
            </w:r>
          </w:p>
        </w:tc>
        <w:tc>
          <w:tcPr>
            <w:tcW w:w="954" w:type="pct"/>
            <w:vAlign w:val="center"/>
          </w:tcPr>
          <w:p>
            <w:pPr>
              <w:widowControl/>
              <w:jc w:val="center"/>
              <w:rPr>
                <w:rFonts w:ascii="仿宋" w:hAnsi="仿宋" w:eastAsia="仿宋" w:cs="仿宋"/>
                <w:kern w:val="0"/>
                <w:sz w:val="24"/>
              </w:rPr>
            </w:pPr>
            <w:r>
              <w:rPr>
                <w:rFonts w:hint="eastAsia" w:ascii="仿宋" w:hAnsi="仿宋" w:eastAsia="仿宋" w:cs="仿宋"/>
                <w:kern w:val="0"/>
                <w:sz w:val="24"/>
              </w:rPr>
              <w:t>其他材料</w:t>
            </w:r>
          </w:p>
        </w:tc>
        <w:tc>
          <w:tcPr>
            <w:tcW w:w="3620" w:type="pct"/>
            <w:vAlign w:val="center"/>
          </w:tcPr>
          <w:p>
            <w:pPr>
              <w:widowControl/>
              <w:jc w:val="left"/>
              <w:rPr>
                <w:rFonts w:ascii="仿宋" w:hAnsi="仿宋" w:eastAsia="仿宋" w:cs="仿宋"/>
                <w:kern w:val="0"/>
                <w:sz w:val="24"/>
              </w:rPr>
            </w:pPr>
            <w:r>
              <w:rPr>
                <w:rFonts w:hint="eastAsia" w:ascii="仿宋" w:hAnsi="仿宋" w:eastAsia="仿宋" w:cs="仿宋"/>
                <w:kern w:val="0"/>
                <w:sz w:val="24"/>
              </w:rPr>
              <w:t>（1）有利于医院发展、科室管理及学术建设等承诺</w:t>
            </w:r>
          </w:p>
          <w:p>
            <w:pPr>
              <w:widowControl/>
              <w:jc w:val="left"/>
              <w:rPr>
                <w:rFonts w:ascii="仿宋" w:hAnsi="仿宋" w:eastAsia="仿宋" w:cs="仿宋"/>
                <w:kern w:val="0"/>
                <w:sz w:val="24"/>
              </w:rPr>
            </w:pPr>
            <w:r>
              <w:rPr>
                <w:rFonts w:hint="eastAsia" w:ascii="仿宋" w:hAnsi="仿宋" w:eastAsia="仿宋" w:cs="仿宋"/>
                <w:kern w:val="0"/>
                <w:sz w:val="24"/>
              </w:rPr>
              <w:t>（2）格式自拟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000" w:type="pct"/>
            <w:gridSpan w:val="3"/>
            <w:vAlign w:val="center"/>
          </w:tcPr>
          <w:p>
            <w:pPr>
              <w:tabs>
                <w:tab w:val="left" w:pos="459"/>
                <w:tab w:val="left" w:pos="601"/>
              </w:tabs>
              <w:contextualSpacing/>
              <w:jc w:val="left"/>
              <w:rPr>
                <w:rFonts w:ascii="仿宋" w:hAnsi="仿宋" w:eastAsia="仿宋" w:cs="仿宋"/>
                <w:b/>
                <w:color w:val="FF0000"/>
                <w:sz w:val="24"/>
              </w:rPr>
            </w:pPr>
            <w:r>
              <w:rPr>
                <w:rFonts w:hint="eastAsia" w:ascii="仿宋" w:hAnsi="仿宋" w:eastAsia="仿宋" w:cs="仿宋"/>
                <w:b/>
                <w:color w:val="FF0000"/>
                <w:sz w:val="24"/>
              </w:rPr>
              <w:t>注：投标企业参与一个或多个标段的，投标文件均按照标段分开独立成册，每个标段均应一正四副。联合目录作为一个标段。</w:t>
            </w:r>
          </w:p>
        </w:tc>
      </w:tr>
    </w:tbl>
    <w:p>
      <w:pPr>
        <w:spacing w:line="360" w:lineRule="auto"/>
        <w:contextualSpacing/>
        <w:rPr>
          <w:rFonts w:ascii="仿宋" w:hAnsi="仿宋" w:eastAsia="仿宋" w:cs="仿宋"/>
          <w:sz w:val="24"/>
        </w:rPr>
      </w:pPr>
      <w:r>
        <w:rPr>
          <w:rFonts w:hint="eastAsia" w:ascii="仿宋" w:hAnsi="仿宋" w:eastAsia="仿宋" w:cs="仿宋"/>
          <w:sz w:val="24"/>
        </w:rPr>
        <w:t>2.报价文件（一正四副）</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125"/>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1</w:t>
            </w:r>
          </w:p>
        </w:tc>
        <w:tc>
          <w:tcPr>
            <w:tcW w:w="1117" w:type="pct"/>
            <w:vAlign w:val="center"/>
          </w:tcPr>
          <w:p>
            <w:pPr>
              <w:contextualSpacing/>
              <w:jc w:val="center"/>
              <w:rPr>
                <w:rFonts w:ascii="仿宋" w:hAnsi="仿宋" w:eastAsia="仿宋" w:cs="仿宋"/>
                <w:sz w:val="24"/>
              </w:rPr>
            </w:pPr>
            <w:r>
              <w:rPr>
                <w:rFonts w:hint="eastAsia" w:ascii="仿宋" w:hAnsi="仿宋" w:eastAsia="仿宋" w:cs="仿宋"/>
                <w:sz w:val="24"/>
              </w:rPr>
              <w:t>投标报价表</w:t>
            </w:r>
          </w:p>
        </w:tc>
        <w:tc>
          <w:tcPr>
            <w:tcW w:w="3459" w:type="pct"/>
            <w:vAlign w:val="center"/>
          </w:tcPr>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（1）投标报价表、报价文件封面</w:t>
            </w:r>
          </w:p>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（2）报价文件单独密封（加盖投标人公章），与技术文件互不包含。</w:t>
            </w:r>
            <w:r>
              <w:rPr>
                <w:rFonts w:hint="eastAsia" w:ascii="仿宋" w:hAnsi="仿宋" w:eastAsia="仿宋" w:cs="仿宋"/>
                <w:color w:val="000000" w:themeColor="text1"/>
                <w:sz w:val="24"/>
              </w:rPr>
              <w:t>否则如开、评技术标时，发生价格泄露的情况，由投标人自行承担相关责任</w:t>
            </w:r>
            <w:r>
              <w:rPr>
                <w:rFonts w:hint="eastAsia" w:ascii="仿宋" w:hAnsi="仿宋" w:eastAsia="仿宋" w:cs="仿宋"/>
                <w:color w:val="00B050"/>
                <w:sz w:val="24"/>
              </w:rPr>
              <w:t>。</w:t>
            </w:r>
          </w:p>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3）本次报价不得高于医院上限价。产品报价应包含税费、包装、库运、保险、检验、根据采购人需求提供相应数量的设备、配件、耗品等，以及按需提供驻场技术人员和提供工作人员培训、技术支持、设备保养维修及升级等所有费用，成交价即为采购方能在浙江省药械采购中心耗材交易平台的采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2</w:t>
            </w:r>
          </w:p>
        </w:tc>
        <w:tc>
          <w:tcPr>
            <w:tcW w:w="1117" w:type="pct"/>
            <w:vAlign w:val="center"/>
          </w:tcPr>
          <w:p>
            <w:pPr>
              <w:contextualSpacing/>
              <w:jc w:val="center"/>
              <w:rPr>
                <w:rFonts w:ascii="仿宋" w:hAnsi="仿宋" w:eastAsia="仿宋" w:cs="仿宋"/>
                <w:sz w:val="24"/>
              </w:rPr>
            </w:pPr>
            <w:r>
              <w:rPr>
                <w:rFonts w:hint="eastAsia" w:ascii="仿宋" w:hAnsi="仿宋" w:eastAsia="仿宋" w:cs="仿宋"/>
                <w:sz w:val="24"/>
              </w:rPr>
              <w:t>小微企业声明函及证明资料</w:t>
            </w:r>
          </w:p>
        </w:tc>
        <w:tc>
          <w:tcPr>
            <w:tcW w:w="3459" w:type="pct"/>
            <w:vAlign w:val="center"/>
          </w:tcPr>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4" w:type="pct"/>
            <w:vAlign w:val="center"/>
          </w:tcPr>
          <w:p>
            <w:pPr>
              <w:contextualSpacing/>
              <w:jc w:val="center"/>
              <w:rPr>
                <w:rFonts w:ascii="仿宋" w:hAnsi="仿宋" w:eastAsia="仿宋" w:cs="仿宋"/>
                <w:sz w:val="24"/>
              </w:rPr>
            </w:pPr>
            <w:r>
              <w:rPr>
                <w:rFonts w:hint="eastAsia" w:ascii="仿宋" w:hAnsi="仿宋" w:eastAsia="仿宋" w:cs="仿宋"/>
                <w:sz w:val="24"/>
              </w:rPr>
              <w:t>3</w:t>
            </w:r>
          </w:p>
        </w:tc>
        <w:tc>
          <w:tcPr>
            <w:tcW w:w="1117" w:type="pct"/>
            <w:vAlign w:val="center"/>
          </w:tcPr>
          <w:p>
            <w:pPr>
              <w:contextualSpacing/>
              <w:jc w:val="center"/>
              <w:rPr>
                <w:rFonts w:ascii="仿宋" w:hAnsi="仿宋" w:eastAsia="仿宋" w:cs="仿宋"/>
                <w:sz w:val="24"/>
              </w:rPr>
            </w:pPr>
            <w:r>
              <w:rPr>
                <w:rFonts w:hint="eastAsia" w:ascii="仿宋" w:hAnsi="仿宋" w:eastAsia="仿宋" w:cs="仿宋"/>
                <w:sz w:val="24"/>
              </w:rPr>
              <w:t>残疾人福利性单位声明函</w:t>
            </w:r>
          </w:p>
        </w:tc>
        <w:tc>
          <w:tcPr>
            <w:tcW w:w="3459" w:type="pct"/>
            <w:vAlign w:val="center"/>
          </w:tcPr>
          <w:p>
            <w:pPr>
              <w:tabs>
                <w:tab w:val="left" w:pos="459"/>
                <w:tab w:val="left" w:pos="601"/>
              </w:tabs>
              <w:contextualSpacing/>
              <w:jc w:val="left"/>
              <w:rPr>
                <w:rFonts w:ascii="仿宋" w:hAnsi="仿宋" w:eastAsia="仿宋" w:cs="仿宋"/>
                <w:sz w:val="24"/>
              </w:rPr>
            </w:pPr>
            <w:r>
              <w:rPr>
                <w:rFonts w:hint="eastAsia" w:ascii="仿宋" w:hAnsi="仿宋" w:eastAsia="仿宋" w:cs="仿宋"/>
                <w:sz w:val="24"/>
              </w:rPr>
              <w:t>格式详见附表</w:t>
            </w:r>
          </w:p>
        </w:tc>
      </w:tr>
    </w:tbl>
    <w:p>
      <w:pPr>
        <w:contextualSpacing/>
        <w:jc w:val="left"/>
        <w:rPr>
          <w:rFonts w:ascii="仿宋" w:hAnsi="仿宋" w:eastAsia="仿宋" w:cs="仿宋"/>
          <w:b/>
          <w:bCs/>
          <w:spacing w:val="10"/>
          <w:sz w:val="24"/>
        </w:rPr>
      </w:pPr>
      <w:r>
        <w:rPr>
          <w:rFonts w:hint="eastAsia" w:ascii="仿宋" w:hAnsi="仿宋" w:eastAsia="仿宋" w:cs="仿宋"/>
          <w:b/>
          <w:bCs/>
          <w:spacing w:val="10"/>
          <w:sz w:val="24"/>
        </w:rPr>
        <w:t>2.投标文件编制说明</w:t>
      </w:r>
    </w:p>
    <w:p>
      <w:pPr>
        <w:contextualSpacing/>
        <w:jc w:val="left"/>
        <w:rPr>
          <w:rFonts w:ascii="仿宋" w:hAnsi="仿宋" w:eastAsia="仿宋" w:cs="仿宋"/>
          <w:spacing w:val="10"/>
          <w:sz w:val="24"/>
        </w:rPr>
      </w:pPr>
      <w:r>
        <w:rPr>
          <w:rFonts w:hint="eastAsia" w:ascii="仿宋" w:hAnsi="仿宋" w:eastAsia="仿宋" w:cs="仿宋"/>
          <w:sz w:val="24"/>
        </w:rPr>
        <w:t>2.1.所有附表均可打印（复印）填写，文字内容与格式不得随意更改，相应后果由投标人自行承担。</w:t>
      </w:r>
    </w:p>
    <w:p>
      <w:pPr>
        <w:contextualSpacing/>
        <w:jc w:val="left"/>
        <w:rPr>
          <w:rFonts w:ascii="仿宋" w:hAnsi="仿宋" w:eastAsia="仿宋" w:cs="仿宋"/>
          <w:spacing w:val="10"/>
          <w:sz w:val="24"/>
        </w:rPr>
      </w:pPr>
      <w:r>
        <w:rPr>
          <w:rFonts w:hint="eastAsia" w:ascii="仿宋" w:hAnsi="仿宋" w:eastAsia="仿宋" w:cs="仿宋"/>
          <w:sz w:val="24"/>
        </w:rPr>
        <w:t>2.2.投标文件统一使用A4纸制作（生产许可证等复印件除外），并编制文件目录表进行详细页码索引，按照投标人参与标段的顺序和</w:t>
      </w:r>
      <w:r>
        <w:rPr>
          <w:rFonts w:hint="eastAsia" w:ascii="仿宋" w:hAnsi="仿宋" w:eastAsia="仿宋" w:cs="仿宋"/>
          <w:b/>
          <w:color w:val="FF0000"/>
          <w:sz w:val="24"/>
          <w:highlight w:val="yellow"/>
        </w:rPr>
        <w:t>要求胶装、装订成册</w:t>
      </w:r>
      <w:r>
        <w:rPr>
          <w:rFonts w:hint="eastAsia" w:ascii="仿宋" w:hAnsi="仿宋" w:eastAsia="仿宋" w:cs="仿宋"/>
          <w:sz w:val="24"/>
        </w:rPr>
        <w:t>，标注每册每页页码，并加盖企业公章。</w:t>
      </w:r>
    </w:p>
    <w:p>
      <w:pPr>
        <w:contextualSpacing/>
        <w:jc w:val="left"/>
        <w:rPr>
          <w:rFonts w:ascii="仿宋" w:hAnsi="仿宋" w:eastAsia="仿宋" w:cs="仿宋"/>
          <w:spacing w:val="10"/>
          <w:sz w:val="24"/>
        </w:rPr>
      </w:pPr>
      <w:r>
        <w:rPr>
          <w:rFonts w:hint="eastAsia" w:ascii="仿宋" w:hAnsi="仿宋" w:eastAsia="仿宋" w:cs="仿宋"/>
          <w:sz w:val="24"/>
        </w:rPr>
        <w:t>2.3.投标人所提供的资质证书文件、投标函、投标报价、承诺声明等每页均应加盖投标人公章。</w:t>
      </w:r>
    </w:p>
    <w:p>
      <w:pPr>
        <w:contextualSpacing/>
        <w:jc w:val="left"/>
        <w:rPr>
          <w:rFonts w:ascii="仿宋" w:hAnsi="仿宋" w:eastAsia="仿宋" w:cs="仿宋"/>
          <w:b/>
          <w:bCs/>
          <w:sz w:val="24"/>
        </w:rPr>
      </w:pPr>
      <w:r>
        <w:rPr>
          <w:rFonts w:hint="eastAsia" w:ascii="仿宋" w:hAnsi="仿宋" w:eastAsia="仿宋" w:cs="仿宋"/>
          <w:b/>
          <w:bCs/>
          <w:sz w:val="24"/>
        </w:rPr>
        <w:t>3.投标文件的语言及计量</w:t>
      </w:r>
    </w:p>
    <w:p>
      <w:pPr>
        <w:contextualSpacing/>
        <w:jc w:val="left"/>
        <w:rPr>
          <w:rFonts w:ascii="仿宋" w:hAnsi="仿宋" w:eastAsia="仿宋" w:cs="仿宋"/>
          <w:sz w:val="24"/>
        </w:rPr>
      </w:pPr>
      <w:r>
        <w:rPr>
          <w:rFonts w:hint="eastAsia" w:ascii="仿宋" w:hAnsi="仿宋" w:eastAsia="仿宋" w:cs="仿宋"/>
          <w:sz w:val="24"/>
        </w:rPr>
        <w:t>3.1.投标文件以及投标方与招标方就有关投标事宜的所有来往函电，均应以中文汉语书写。除签名、盖章、专用名称等特殊情形外，以中文汉语以外的文字表述的投标文件视同未提供。</w:t>
      </w:r>
    </w:p>
    <w:p>
      <w:pPr>
        <w:contextualSpacing/>
        <w:jc w:val="left"/>
        <w:rPr>
          <w:rFonts w:ascii="仿宋" w:hAnsi="仿宋" w:eastAsia="仿宋" w:cs="仿宋"/>
          <w:sz w:val="24"/>
        </w:rPr>
      </w:pPr>
      <w:r>
        <w:rPr>
          <w:rFonts w:hint="eastAsia" w:ascii="仿宋" w:hAnsi="仿宋" w:eastAsia="仿宋" w:cs="仿宋"/>
          <w:sz w:val="24"/>
        </w:rPr>
        <w:t>3.2.投标计量单位，招标文件已有明确规定的，使用招标文件规定的计量单位；招标文件没有规定的，应采用中华人民共和国法定计量单位（货币单位：人民币元），否则视同未响应。</w:t>
      </w:r>
    </w:p>
    <w:p>
      <w:pPr>
        <w:pStyle w:val="7"/>
        <w:numPr>
          <w:ilvl w:val="0"/>
          <w:numId w:val="0"/>
        </w:numPr>
        <w:tabs>
          <w:tab w:val="left" w:pos="720"/>
          <w:tab w:val="clear" w:pos="360"/>
        </w:tabs>
        <w:contextualSpacing/>
        <w:jc w:val="left"/>
        <w:rPr>
          <w:rFonts w:ascii="仿宋" w:hAnsi="仿宋" w:eastAsia="仿宋" w:cs="仿宋"/>
          <w:b/>
          <w:bCs/>
          <w:sz w:val="24"/>
        </w:rPr>
      </w:pPr>
      <w:r>
        <w:rPr>
          <w:rFonts w:hint="eastAsia" w:ascii="仿宋" w:hAnsi="仿宋" w:eastAsia="仿宋" w:cs="仿宋"/>
          <w:b/>
          <w:bCs/>
          <w:sz w:val="24"/>
        </w:rPr>
        <w:t>4.投标文件的有效期</w:t>
      </w:r>
    </w:p>
    <w:p>
      <w:pPr>
        <w:pStyle w:val="7"/>
        <w:numPr>
          <w:ilvl w:val="0"/>
          <w:numId w:val="0"/>
        </w:numPr>
        <w:tabs>
          <w:tab w:val="left" w:pos="720"/>
          <w:tab w:val="clear" w:pos="360"/>
        </w:tabs>
        <w:contextualSpacing/>
        <w:jc w:val="left"/>
        <w:rPr>
          <w:rFonts w:ascii="仿宋" w:hAnsi="仿宋" w:eastAsia="仿宋" w:cs="仿宋"/>
          <w:sz w:val="24"/>
        </w:rPr>
      </w:pPr>
      <w:r>
        <w:rPr>
          <w:rFonts w:hint="eastAsia" w:ascii="仿宋" w:hAnsi="仿宋" w:eastAsia="仿宋" w:cs="仿宋"/>
          <w:sz w:val="24"/>
        </w:rPr>
        <w:t>4.1.1.自投标截止日起</w:t>
      </w:r>
      <w:r>
        <w:rPr>
          <w:rFonts w:hint="eastAsia" w:ascii="仿宋" w:hAnsi="仿宋" w:eastAsia="仿宋" w:cs="仿宋"/>
          <w:sz w:val="24"/>
          <w:u w:val="single"/>
        </w:rPr>
        <w:t>90</w:t>
      </w:r>
      <w:r>
        <w:rPr>
          <w:rFonts w:hint="eastAsia" w:ascii="仿宋" w:hAnsi="仿宋" w:eastAsia="仿宋" w:cs="仿宋"/>
          <w:sz w:val="24"/>
        </w:rPr>
        <w:t>天投标文件应保持有效。有效期不足的投标文件将被拒绝。</w:t>
      </w:r>
    </w:p>
    <w:p>
      <w:pPr>
        <w:pStyle w:val="7"/>
        <w:numPr>
          <w:ilvl w:val="0"/>
          <w:numId w:val="0"/>
        </w:numPr>
        <w:tabs>
          <w:tab w:val="left" w:pos="720"/>
          <w:tab w:val="clear" w:pos="360"/>
        </w:tabs>
        <w:contextualSpacing/>
        <w:jc w:val="left"/>
        <w:rPr>
          <w:rFonts w:ascii="仿宋" w:hAnsi="仿宋" w:eastAsia="仿宋" w:cs="仿宋"/>
          <w:sz w:val="24"/>
        </w:rPr>
      </w:pPr>
      <w:r>
        <w:rPr>
          <w:rFonts w:hint="eastAsia" w:ascii="仿宋" w:hAnsi="仿宋" w:eastAsia="仿宋" w:cs="仿宋"/>
          <w:sz w:val="24"/>
        </w:rPr>
        <w:t>4.1.2.在特殊情况下，招标人可与投标人协商延长投标书的有效期，这种要求和答复均以书面形式进行。</w:t>
      </w:r>
    </w:p>
    <w:p>
      <w:pPr>
        <w:pStyle w:val="7"/>
        <w:numPr>
          <w:ilvl w:val="0"/>
          <w:numId w:val="0"/>
        </w:numPr>
        <w:tabs>
          <w:tab w:val="left" w:pos="720"/>
          <w:tab w:val="clear" w:pos="360"/>
        </w:tabs>
        <w:contextualSpacing/>
        <w:jc w:val="left"/>
        <w:rPr>
          <w:rFonts w:ascii="仿宋" w:hAnsi="仿宋" w:eastAsia="仿宋" w:cs="仿宋"/>
          <w:sz w:val="24"/>
        </w:rPr>
      </w:pPr>
      <w:r>
        <w:rPr>
          <w:rFonts w:hint="eastAsia" w:ascii="仿宋" w:hAnsi="仿宋" w:eastAsia="仿宋" w:cs="仿宋"/>
          <w:sz w:val="24"/>
        </w:rPr>
        <w:t>4.1.3.中标人的投标文件自开标之日起至合同履行完毕止均应保持有效。</w:t>
      </w:r>
    </w:p>
    <w:p>
      <w:pPr>
        <w:contextualSpacing/>
        <w:jc w:val="left"/>
        <w:outlineLvl w:val="0"/>
        <w:rPr>
          <w:rFonts w:ascii="仿宋" w:hAnsi="仿宋" w:eastAsia="仿宋" w:cs="仿宋"/>
          <w:b/>
          <w:bCs/>
          <w:sz w:val="24"/>
        </w:rPr>
      </w:pPr>
      <w:r>
        <w:rPr>
          <w:rFonts w:hint="eastAsia" w:ascii="仿宋" w:hAnsi="仿宋" w:eastAsia="仿宋" w:cs="仿宋"/>
          <w:b/>
          <w:bCs/>
          <w:sz w:val="24"/>
        </w:rPr>
        <w:t>5.投标文件的签署和份数</w:t>
      </w:r>
    </w:p>
    <w:p>
      <w:pPr>
        <w:contextualSpacing/>
        <w:jc w:val="left"/>
        <w:outlineLvl w:val="0"/>
        <w:rPr>
          <w:rFonts w:ascii="仿宋" w:hAnsi="仿宋" w:eastAsia="仿宋" w:cs="仿宋"/>
          <w:sz w:val="24"/>
        </w:rPr>
      </w:pPr>
      <w:r>
        <w:rPr>
          <w:rFonts w:hint="eastAsia" w:ascii="仿宋" w:hAnsi="仿宋" w:eastAsia="仿宋" w:cs="仿宋"/>
          <w:sz w:val="24"/>
        </w:rPr>
        <w:t>5.1.投标人应按本招标文件规定的格式和顺序编制、装订投标文件，投标文件内容不完整、编排混乱、字迹不清或表达不到位等导致投标文件被误读、漏读或者查找不到相关内容的而影响评标结果的，是投标人的责任。</w:t>
      </w:r>
    </w:p>
    <w:p>
      <w:pPr>
        <w:contextualSpacing/>
        <w:jc w:val="left"/>
        <w:outlineLvl w:val="0"/>
        <w:rPr>
          <w:rFonts w:ascii="仿宋" w:hAnsi="仿宋" w:eastAsia="仿宋" w:cs="仿宋"/>
          <w:sz w:val="24"/>
        </w:rPr>
      </w:pPr>
      <w:r>
        <w:rPr>
          <w:rFonts w:hint="eastAsia" w:ascii="仿宋" w:hAnsi="仿宋" w:eastAsia="仿宋" w:cs="仿宋"/>
          <w:sz w:val="24"/>
        </w:rPr>
        <w:t>5.2.投标文件应由</w:t>
      </w:r>
      <w:r>
        <w:rPr>
          <w:rFonts w:hint="eastAsia" w:ascii="仿宋" w:hAnsi="仿宋" w:eastAsia="仿宋" w:cs="仿宋"/>
          <w:sz w:val="24"/>
          <w:highlight w:val="yellow"/>
        </w:rPr>
        <w:t>一份正本和四份副本</w:t>
      </w:r>
      <w:r>
        <w:rPr>
          <w:rFonts w:hint="eastAsia" w:ascii="仿宋" w:hAnsi="仿宋" w:eastAsia="仿宋" w:cs="仿宋"/>
          <w:sz w:val="24"/>
        </w:rPr>
        <w:t>组成。</w:t>
      </w:r>
    </w:p>
    <w:p>
      <w:pPr>
        <w:contextualSpacing/>
        <w:jc w:val="left"/>
        <w:outlineLvl w:val="0"/>
        <w:rPr>
          <w:rFonts w:ascii="仿宋" w:hAnsi="仿宋" w:eastAsia="仿宋" w:cs="仿宋"/>
          <w:sz w:val="24"/>
        </w:rPr>
      </w:pPr>
      <w:r>
        <w:rPr>
          <w:rFonts w:hint="eastAsia" w:ascii="仿宋" w:hAnsi="仿宋" w:eastAsia="仿宋" w:cs="仿宋"/>
          <w:sz w:val="24"/>
        </w:rPr>
        <w:t>5.3.投标文件的正本需打印或用不褪色的墨水填写，投标文件正本除</w:t>
      </w:r>
      <w:r>
        <w:rPr>
          <w:rFonts w:hint="eastAsia" w:ascii="仿宋" w:hAnsi="仿宋" w:eastAsia="仿宋" w:cs="仿宋"/>
          <w:kern w:val="0"/>
          <w:sz w:val="24"/>
        </w:rPr>
        <w:t>营业执照、产品的合格证书（如3C证书等）等</w:t>
      </w:r>
      <w:r>
        <w:rPr>
          <w:rFonts w:hint="eastAsia" w:ascii="仿宋" w:hAnsi="仿宋" w:eastAsia="仿宋" w:cs="仿宋"/>
          <w:sz w:val="24"/>
        </w:rPr>
        <w:t>招标文件中规定的可提供复印件外均需加盖投标人鲜章，副本为正本的复印件。</w:t>
      </w:r>
    </w:p>
    <w:p>
      <w:pPr>
        <w:contextualSpacing/>
        <w:jc w:val="left"/>
        <w:outlineLvl w:val="0"/>
        <w:rPr>
          <w:rFonts w:ascii="仿宋" w:hAnsi="仿宋" w:eastAsia="仿宋" w:cs="仿宋"/>
          <w:sz w:val="24"/>
        </w:rPr>
      </w:pPr>
      <w:r>
        <w:rPr>
          <w:rFonts w:hint="eastAsia" w:ascii="仿宋" w:hAnsi="仿宋" w:eastAsia="仿宋" w:cs="仿宋"/>
          <w:sz w:val="24"/>
        </w:rPr>
        <w:t>5.4.投标文件须由投标人在规定位置盖章并由法定代表人或法定代表人的授权委托人签署，投标人应写全称。</w:t>
      </w:r>
    </w:p>
    <w:p>
      <w:pPr>
        <w:contextualSpacing/>
        <w:jc w:val="left"/>
        <w:outlineLvl w:val="0"/>
        <w:rPr>
          <w:rFonts w:ascii="仿宋" w:hAnsi="仿宋" w:eastAsia="仿宋" w:cs="仿宋"/>
          <w:sz w:val="24"/>
        </w:rPr>
      </w:pPr>
      <w:r>
        <w:rPr>
          <w:rFonts w:hint="eastAsia" w:ascii="仿宋" w:hAnsi="仿宋" w:eastAsia="仿宋" w:cs="仿宋"/>
          <w:sz w:val="24"/>
        </w:rPr>
        <w:t>5.5.投标文件不得涂改，若有修改错漏处，须加盖单位公章或者法定代表人或者法定代表人的授权委托人签字。</w:t>
      </w:r>
    </w:p>
    <w:p>
      <w:pPr>
        <w:contextualSpacing/>
        <w:jc w:val="left"/>
        <w:outlineLvl w:val="0"/>
        <w:rPr>
          <w:rFonts w:ascii="仿宋" w:hAnsi="仿宋" w:eastAsia="仿宋" w:cs="仿宋"/>
          <w:sz w:val="24"/>
        </w:rPr>
      </w:pPr>
      <w:r>
        <w:rPr>
          <w:rFonts w:hint="eastAsia" w:ascii="仿宋" w:hAnsi="仿宋" w:eastAsia="仿宋" w:cs="仿宋"/>
          <w:sz w:val="24"/>
        </w:rPr>
        <w:t>5.6.电报、电话、传真形式的投标概不接受。</w:t>
      </w:r>
    </w:p>
    <w:p>
      <w:pPr>
        <w:contextualSpacing/>
        <w:jc w:val="left"/>
        <w:rPr>
          <w:rFonts w:ascii="仿宋" w:hAnsi="仿宋" w:eastAsia="仿宋" w:cs="仿宋"/>
          <w:sz w:val="24"/>
        </w:rPr>
      </w:pPr>
      <w:r>
        <w:rPr>
          <w:rFonts w:hint="eastAsia" w:ascii="仿宋" w:hAnsi="仿宋" w:eastAsia="仿宋" w:cs="仿宋"/>
          <w:b/>
          <w:bCs/>
          <w:sz w:val="24"/>
        </w:rPr>
        <w:t>6.投标文件的包装、递交、修改和撤回</w:t>
      </w:r>
    </w:p>
    <w:p>
      <w:pPr>
        <w:contextualSpacing/>
        <w:jc w:val="left"/>
        <w:rPr>
          <w:rFonts w:ascii="仿宋" w:hAnsi="仿宋" w:eastAsia="仿宋" w:cs="仿宋"/>
          <w:sz w:val="24"/>
        </w:rPr>
      </w:pPr>
      <w:r>
        <w:rPr>
          <w:rFonts w:hint="eastAsia" w:ascii="仿宋" w:hAnsi="仿宋" w:eastAsia="仿宋" w:cs="仿宋"/>
          <w:sz w:val="24"/>
        </w:rPr>
        <w:t>6.1.投标文件的包装</w:t>
      </w:r>
    </w:p>
    <w:p>
      <w:pPr>
        <w:contextualSpacing/>
        <w:jc w:val="left"/>
        <w:rPr>
          <w:rFonts w:ascii="仿宋" w:hAnsi="仿宋" w:eastAsia="仿宋" w:cs="仿宋"/>
          <w:sz w:val="24"/>
        </w:rPr>
      </w:pPr>
      <w:r>
        <w:rPr>
          <w:rFonts w:hint="eastAsia" w:ascii="仿宋" w:hAnsi="仿宋" w:eastAsia="仿宋" w:cs="仿宋"/>
          <w:sz w:val="24"/>
        </w:rPr>
        <w:t>6.1.1投标人应将投标商务技术文件和报价文件分别用牛皮纸文件袋密封，并标明项目编号、项目名称及正本或副本。</w:t>
      </w:r>
    </w:p>
    <w:p>
      <w:pPr>
        <w:contextualSpacing/>
        <w:jc w:val="left"/>
        <w:rPr>
          <w:rFonts w:ascii="仿宋" w:hAnsi="仿宋" w:eastAsia="仿宋" w:cs="仿宋"/>
          <w:sz w:val="24"/>
        </w:rPr>
      </w:pPr>
      <w:r>
        <w:rPr>
          <w:rFonts w:hint="eastAsia" w:ascii="仿宋" w:hAnsi="仿宋" w:eastAsia="仿宋" w:cs="仿宋"/>
          <w:sz w:val="24"/>
        </w:rPr>
        <w:t>6.1.2如果未按上述规定进行密封和标记，招标代理机构对投标文件的误投或提前拆封不负责任。</w:t>
      </w:r>
    </w:p>
    <w:p>
      <w:pPr>
        <w:contextualSpacing/>
        <w:jc w:val="left"/>
        <w:rPr>
          <w:rFonts w:ascii="仿宋" w:hAnsi="仿宋" w:eastAsia="仿宋" w:cs="仿宋"/>
          <w:sz w:val="24"/>
        </w:rPr>
      </w:pPr>
      <w:r>
        <w:rPr>
          <w:rFonts w:hint="eastAsia" w:ascii="仿宋" w:hAnsi="仿宋" w:eastAsia="仿宋" w:cs="仿宋"/>
          <w:sz w:val="24"/>
        </w:rPr>
        <w:t>6.2.投标文件的递交</w:t>
      </w:r>
    </w:p>
    <w:p>
      <w:pPr>
        <w:ind w:firstLine="480" w:firstLineChars="200"/>
        <w:contextualSpacing/>
        <w:jc w:val="left"/>
        <w:rPr>
          <w:rFonts w:ascii="仿宋" w:hAnsi="仿宋" w:eastAsia="仿宋" w:cs="仿宋"/>
          <w:sz w:val="24"/>
        </w:rPr>
      </w:pPr>
      <w:r>
        <w:rPr>
          <w:rFonts w:hint="eastAsia" w:ascii="仿宋" w:hAnsi="仿宋" w:eastAsia="仿宋" w:cs="仿宋"/>
          <w:sz w:val="24"/>
        </w:rPr>
        <w:t>投标文件递交时间、地点详见招标公告。所有的电子版表格与纸质资料有差异均以纸质为准，一旦正本和副本有差异，以正本为准。</w:t>
      </w:r>
    </w:p>
    <w:p>
      <w:pPr>
        <w:contextualSpacing/>
        <w:jc w:val="left"/>
        <w:rPr>
          <w:rFonts w:ascii="仿宋" w:hAnsi="仿宋" w:eastAsia="仿宋" w:cs="仿宋"/>
          <w:sz w:val="24"/>
        </w:rPr>
      </w:pPr>
      <w:r>
        <w:rPr>
          <w:rFonts w:hint="eastAsia" w:ascii="仿宋" w:hAnsi="仿宋" w:eastAsia="仿宋" w:cs="仿宋"/>
          <w:sz w:val="24"/>
        </w:rPr>
        <w:t>6.3.投标文件的修改和撤回</w:t>
      </w:r>
    </w:p>
    <w:p>
      <w:pPr>
        <w:contextualSpacing/>
        <w:jc w:val="left"/>
        <w:rPr>
          <w:rFonts w:ascii="仿宋" w:hAnsi="仿宋" w:eastAsia="仿宋" w:cs="仿宋"/>
          <w:sz w:val="24"/>
        </w:rPr>
      </w:pPr>
      <w:r>
        <w:rPr>
          <w:rFonts w:hint="eastAsia" w:ascii="仿宋" w:hAnsi="仿宋" w:eastAsia="仿宋" w:cs="仿宋"/>
          <w:sz w:val="24"/>
        </w:rPr>
        <w:t>6.3.1未经采购人同意，投标人不得对投标文件进行修改，但可以在采购代理机构的要求下予以澄清。文件一经提交即产生法律效力，投标人应承担相应责任。投标人在开标日之前，可以对已提交的投标文件进行修改或撤回，并书面通知招标采购单位，书面通知上必须有法定代表人的签字，投标人盖章。开标后，投标人不得撤回、修改投标文件。修改后重新递交的投标文件应当按本招标文件的要求签署、盖章和密封。</w:t>
      </w:r>
    </w:p>
    <w:p>
      <w:pPr>
        <w:contextualSpacing/>
        <w:jc w:val="left"/>
        <w:rPr>
          <w:rFonts w:ascii="仿宋" w:hAnsi="仿宋" w:eastAsia="仿宋" w:cs="仿宋"/>
          <w:b/>
          <w:sz w:val="36"/>
          <w:szCs w:val="36"/>
        </w:rPr>
      </w:pPr>
      <w:r>
        <w:rPr>
          <w:rFonts w:hint="eastAsia" w:ascii="仿宋" w:hAnsi="仿宋" w:eastAsia="仿宋" w:cs="仿宋"/>
          <w:sz w:val="24"/>
        </w:rPr>
        <w:t>6.3.2采购人因故推迟投标截止时间，将以公告形式通知。在这种情况下，采购人和投标人的权利和义务将受到新的截止时间的约束。</w:t>
      </w:r>
    </w:p>
    <w:p>
      <w:pPr>
        <w:snapToGrid w:val="0"/>
        <w:spacing w:line="284" w:lineRule="auto"/>
        <w:jc w:val="center"/>
        <w:rPr>
          <w:rFonts w:ascii="仿宋" w:hAnsi="仿宋" w:eastAsia="仿宋" w:cs="仿宋"/>
          <w:b/>
          <w:sz w:val="36"/>
          <w:szCs w:val="36"/>
        </w:rPr>
      </w:pPr>
      <w:r>
        <w:rPr>
          <w:rFonts w:hint="eastAsia" w:ascii="仿宋" w:hAnsi="仿宋" w:eastAsia="仿宋" w:cs="仿宋"/>
          <w:b/>
          <w:sz w:val="36"/>
          <w:szCs w:val="36"/>
        </w:rPr>
        <w:t>三、开标和评标</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1.1投标人的法定代表人或其授权代表未参加开标会议的，事后不得对采购相关人员、开标过程和开标结果提出异议。</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284"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3.投标文件启封前，投标人应书面提出对参加开标会的主持人、唱读人、记录人和监督人是否有回避的请求。</w:t>
      </w:r>
    </w:p>
    <w:p>
      <w:pPr>
        <w:adjustRightInd/>
        <w:snapToGrid w:val="0"/>
        <w:spacing w:line="284" w:lineRule="auto"/>
        <w:jc w:val="left"/>
        <w:rPr>
          <w:rFonts w:ascii="仿宋" w:hAnsi="仿宋" w:eastAsia="仿宋" w:cs="仿宋"/>
          <w:bCs/>
          <w:sz w:val="24"/>
        </w:rPr>
      </w:pPr>
      <w:r>
        <w:rPr>
          <w:rFonts w:hint="eastAsia" w:ascii="仿宋" w:hAnsi="仿宋" w:eastAsia="仿宋" w:cs="仿宋"/>
          <w:bCs/>
          <w:sz w:val="24"/>
        </w:rPr>
        <w:t>4．开标大会程序</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4.1主持人宣布开标会开始，介绍到会单位和人员。</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4.3启封投标文件商务技术（资信）资料。</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4.4如有演示要求，按照抽签方式确定各投标人演示顺序，演示时请自带电脑及相关演示设备。</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4.5评标委员会对商务技术（资信）文件进行评审。</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4.6主持人宣布商务技术得分及无效（废）投标情形（如有），无效投标人可收回未拆封的报价文件并签字确认；公布经商务技术（资信）评审符合招标文件要求的投标人名单及其商务技术得分。</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4.7启封报价文件资料，由唱读人当众宣读投标人名称、投标价格和投标文件的其他内容。未宣读的投标报价和招标文件未允许提供的备选投标方案等实质性内容，评标时不予承认。</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4.8唱读结束后，参加开标会的法定代表人或其授权代表应对唱读的内容和记录结果进行校核和签字确认。</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4.9评标委员会对投标文件报价文件资料进行评审，核准投标报价及计算价格分，汇总商务技术分、价格分，根据得分排序确定中标候选人。</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4.10主持人向投标单位公布评审结果。</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5．评标</w:t>
      </w:r>
    </w:p>
    <w:p>
      <w:pPr>
        <w:adjustRightInd/>
        <w:spacing w:line="284"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284"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5.2评标委员会由采购人代表和有关方面的专家组成，成员人数为五人以上单数。</w:t>
      </w:r>
    </w:p>
    <w:p>
      <w:pPr>
        <w:adjustRightInd/>
        <w:spacing w:line="284"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284"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284"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284"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284"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284" w:lineRule="auto"/>
        <w:jc w:val="left"/>
        <w:rPr>
          <w:rFonts w:ascii="仿宋" w:hAnsi="仿宋" w:eastAsia="仿宋" w:cs="仿宋"/>
          <w:sz w:val="24"/>
        </w:rPr>
      </w:pPr>
      <w:r>
        <w:rPr>
          <w:rFonts w:hint="eastAsia" w:ascii="仿宋" w:hAnsi="仿宋" w:eastAsia="仿宋" w:cs="仿宋"/>
          <w:sz w:val="24"/>
        </w:rPr>
        <w:t>6.2符合性审查</w:t>
      </w:r>
    </w:p>
    <w:p>
      <w:pPr>
        <w:adjustRightInd/>
        <w:spacing w:line="284"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284"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284"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adjustRightInd/>
        <w:spacing w:line="284"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284"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284"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284"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284"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284" w:lineRule="auto"/>
        <w:jc w:val="left"/>
        <w:rPr>
          <w:rFonts w:ascii="仿宋" w:hAnsi="仿宋" w:eastAsia="仿宋" w:cs="仿宋"/>
          <w:b/>
          <w:sz w:val="24"/>
        </w:rPr>
      </w:pPr>
      <w:r>
        <w:rPr>
          <w:rFonts w:hint="eastAsia" w:ascii="仿宋" w:hAnsi="仿宋" w:eastAsia="仿宋" w:cs="仿宋"/>
          <w:b/>
          <w:sz w:val="24"/>
        </w:rPr>
        <w:t>8.投标文件的评审、比较和否决</w:t>
      </w:r>
    </w:p>
    <w:p>
      <w:pPr>
        <w:adjustRightInd/>
        <w:spacing w:line="284" w:lineRule="auto"/>
        <w:jc w:val="left"/>
        <w:rPr>
          <w:rFonts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284" w:lineRule="auto"/>
        <w:jc w:val="left"/>
        <w:rPr>
          <w:rFonts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284" w:lineRule="auto"/>
        <w:jc w:val="left"/>
        <w:rPr>
          <w:rFonts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284" w:lineRule="auto"/>
        <w:jc w:val="left"/>
        <w:rPr>
          <w:rFonts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284" w:lineRule="auto"/>
        <w:jc w:val="left"/>
        <w:rPr>
          <w:rFonts w:ascii="仿宋" w:hAnsi="仿宋" w:eastAsia="仿宋" w:cs="仿宋"/>
          <w:sz w:val="24"/>
        </w:rPr>
      </w:pPr>
      <w:r>
        <w:rPr>
          <w:rFonts w:hint="eastAsia" w:ascii="仿宋" w:hAnsi="仿宋" w:eastAsia="仿宋" w:cs="仿宋"/>
          <w:sz w:val="24"/>
        </w:rPr>
        <w:t>8.5比较与评价。评标委员会应当按照评标标准，对符合性审查合格的投标文件进行商务和技术评估，综合比较与评价。</w:t>
      </w:r>
    </w:p>
    <w:p>
      <w:pPr>
        <w:adjustRightInd/>
        <w:spacing w:line="284" w:lineRule="auto"/>
        <w:jc w:val="left"/>
        <w:rPr>
          <w:rFonts w:ascii="仿宋" w:hAnsi="仿宋" w:eastAsia="仿宋" w:cs="仿宋"/>
          <w:sz w:val="24"/>
        </w:rPr>
      </w:pPr>
      <w:r>
        <w:rPr>
          <w:rFonts w:hint="eastAsia" w:ascii="仿宋" w:hAnsi="仿宋" w:eastAsia="仿宋" w:cs="仿宋"/>
          <w:sz w:val="24"/>
        </w:rPr>
        <w:t>8.6汇总（商务技术得分情况）。评标委员会各成员应当独立对每个投标人的商务技术（资信）文件资料文件进行评价，并汇总商务技术得分情况。</w:t>
      </w:r>
    </w:p>
    <w:p>
      <w:pPr>
        <w:adjustRightInd/>
        <w:spacing w:line="284" w:lineRule="auto"/>
        <w:jc w:val="left"/>
        <w:rPr>
          <w:rFonts w:ascii="仿宋" w:hAnsi="仿宋" w:eastAsia="仿宋" w:cs="仿宋"/>
          <w:sz w:val="24"/>
        </w:rPr>
      </w:pPr>
      <w:r>
        <w:rPr>
          <w:rFonts w:hint="eastAsia" w:ascii="仿宋" w:hAnsi="仿宋" w:eastAsia="仿宋" w:cs="仿宋"/>
          <w:sz w:val="24"/>
        </w:rPr>
        <w:t>8.7 报价审核。对符合采购需求且通过商务技术（资信）评审的投标人的报价的合理性、准确性等进行审查核实。</w:t>
      </w:r>
    </w:p>
    <w:p>
      <w:pPr>
        <w:adjustRightInd/>
        <w:spacing w:line="284" w:lineRule="auto"/>
        <w:jc w:val="left"/>
        <w:rPr>
          <w:rFonts w:ascii="仿宋" w:hAnsi="仿宋" w:eastAsia="仿宋" w:cs="仿宋"/>
          <w:sz w:val="24"/>
        </w:rPr>
      </w:pPr>
      <w:r>
        <w:rPr>
          <w:rFonts w:hint="eastAsia" w:ascii="仿宋" w:hAnsi="仿宋" w:eastAsia="仿宋" w:cs="仿宋"/>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pPr>
        <w:adjustRightInd/>
        <w:spacing w:line="284" w:lineRule="auto"/>
        <w:jc w:val="left"/>
        <w:rPr>
          <w:rFonts w:ascii="仿宋" w:hAnsi="仿宋" w:eastAsia="仿宋" w:cs="仿宋"/>
          <w:sz w:val="24"/>
        </w:rPr>
      </w:pPr>
      <w:r>
        <w:rPr>
          <w:rFonts w:hint="eastAsia" w:ascii="仿宋" w:hAnsi="仿宋" w:eastAsia="仿宋" w:cs="仿宋"/>
          <w:sz w:val="24"/>
        </w:rPr>
        <w:t>8.7.2如需投标价格修正，按财政部87号令第五十九条的规定对投标价格进行修正。</w:t>
      </w:r>
    </w:p>
    <w:p>
      <w:pPr>
        <w:adjustRightInd/>
        <w:spacing w:line="284" w:lineRule="auto"/>
        <w:jc w:val="left"/>
        <w:rPr>
          <w:rFonts w:ascii="仿宋" w:hAnsi="仿宋" w:eastAsia="仿宋" w:cs="仿宋"/>
          <w:sz w:val="24"/>
        </w:rPr>
      </w:pPr>
      <w:r>
        <w:rPr>
          <w:rFonts w:hint="eastAsia" w:ascii="仿宋" w:hAnsi="仿宋" w:eastAsia="仿宋" w:cs="仿宋"/>
          <w:sz w:val="24"/>
        </w:rPr>
        <w:t>8.8评标委员会依据招标文件规定的评标标准和方法，对投标文件进行评审和比较后，向耀华建设管理有限公司提供书面评标报告，并按得分高低排序推荐中标候选供应商。</w:t>
      </w:r>
    </w:p>
    <w:p>
      <w:pPr>
        <w:pStyle w:val="7"/>
        <w:numPr>
          <w:ilvl w:val="0"/>
          <w:numId w:val="0"/>
        </w:numPr>
        <w:adjustRightInd/>
        <w:spacing w:line="284" w:lineRule="auto"/>
        <w:rPr>
          <w:rFonts w:ascii="仿宋" w:hAnsi="仿宋" w:eastAsia="仿宋" w:cs="仿宋"/>
          <w:b/>
          <w:sz w:val="24"/>
        </w:rPr>
      </w:pPr>
      <w:r>
        <w:rPr>
          <w:rFonts w:hint="eastAsia" w:ascii="仿宋" w:hAnsi="仿宋" w:eastAsia="仿宋" w:cs="仿宋"/>
          <w:b/>
          <w:sz w:val="24"/>
        </w:rPr>
        <w:t>9.投标文件的澄清</w:t>
      </w:r>
    </w:p>
    <w:p>
      <w:pPr>
        <w:pStyle w:val="7"/>
        <w:numPr>
          <w:ilvl w:val="0"/>
          <w:numId w:val="0"/>
        </w:numPr>
        <w:adjustRightInd/>
        <w:spacing w:line="284" w:lineRule="auto"/>
        <w:ind w:firstLine="480" w:firstLineChars="200"/>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adjustRightInd/>
        <w:snapToGrid w:val="0"/>
        <w:spacing w:line="284" w:lineRule="auto"/>
        <w:jc w:val="left"/>
        <w:rPr>
          <w:rFonts w:ascii="仿宋" w:hAnsi="仿宋" w:eastAsia="仿宋" w:cs="仿宋"/>
          <w:b/>
          <w:sz w:val="24"/>
          <w:szCs w:val="24"/>
        </w:rPr>
      </w:pPr>
      <w:r>
        <w:rPr>
          <w:rFonts w:hint="eastAsia" w:ascii="仿宋" w:hAnsi="仿宋" w:eastAsia="仿宋" w:cs="仿宋"/>
          <w:b/>
          <w:sz w:val="24"/>
          <w:szCs w:val="24"/>
        </w:rPr>
        <w:t>10．无效投标的情形</w:t>
      </w:r>
    </w:p>
    <w:p>
      <w:pPr>
        <w:tabs>
          <w:tab w:val="left" w:pos="4085"/>
        </w:tabs>
        <w:adjustRightInd/>
        <w:snapToGrid w:val="0"/>
        <w:spacing w:line="284" w:lineRule="auto"/>
        <w:ind w:firstLine="480" w:firstLineChars="200"/>
        <w:jc w:val="left"/>
        <w:rPr>
          <w:rFonts w:ascii="仿宋" w:hAnsi="仿宋" w:eastAsia="仿宋" w:cs="仿宋"/>
          <w:sz w:val="24"/>
        </w:rPr>
      </w:pPr>
      <w:r>
        <w:rPr>
          <w:rFonts w:hint="eastAsia" w:ascii="仿宋" w:hAnsi="仿宋" w:eastAsia="仿宋" w:cs="仿宋"/>
          <w:sz w:val="24"/>
        </w:rPr>
        <w:t>投标文件有下列情形之一的作无效投标处理：</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10.1未按照招标文件规定要求密封封装、签署、盖章、份数不足的；</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10.2单位负责人为同一人或者存在直接控股、管理关系的不同供应商参加同一合同项下的政府采购活动的（均无效）；</w:t>
      </w:r>
    </w:p>
    <w:p>
      <w:pPr>
        <w:adjustRightInd/>
        <w:snapToGrid w:val="0"/>
        <w:spacing w:line="284" w:lineRule="auto"/>
        <w:jc w:val="left"/>
        <w:rPr>
          <w:rFonts w:ascii="仿宋" w:hAnsi="仿宋" w:eastAsia="仿宋" w:cs="仿宋"/>
          <w:b/>
          <w:sz w:val="24"/>
        </w:rPr>
      </w:pPr>
      <w:r>
        <w:rPr>
          <w:rFonts w:hint="eastAsia" w:ascii="仿宋" w:hAnsi="仿宋" w:eastAsia="仿宋" w:cs="仿宋"/>
          <w:b/>
          <w:sz w:val="24"/>
        </w:rPr>
        <w:t>10.3投标人不具备招标文件中规定的资格要求的（投标人未提供有效的资格证明文件的，视为投标人不具备招标文件中规定的资格要求）；</w:t>
      </w:r>
    </w:p>
    <w:p>
      <w:pPr>
        <w:adjustRightInd/>
        <w:snapToGrid w:val="0"/>
        <w:spacing w:line="284" w:lineRule="auto"/>
        <w:jc w:val="left"/>
        <w:rPr>
          <w:rFonts w:ascii="仿宋" w:hAnsi="仿宋" w:eastAsia="仿宋" w:cs="仿宋"/>
          <w:b/>
          <w:kern w:val="0"/>
          <w:sz w:val="24"/>
        </w:rPr>
      </w:pPr>
      <w:r>
        <w:rPr>
          <w:rFonts w:hint="eastAsia" w:ascii="仿宋" w:hAnsi="仿宋" w:eastAsia="仿宋" w:cs="仿宋"/>
          <w:b/>
          <w:sz w:val="24"/>
        </w:rPr>
        <w:t>10.4</w:t>
      </w:r>
      <w:r>
        <w:rPr>
          <w:rFonts w:hint="eastAsia" w:ascii="仿宋" w:hAnsi="仿宋" w:eastAsia="仿宋" w:cs="仿宋"/>
          <w:b/>
          <w:kern w:val="0"/>
          <w:sz w:val="24"/>
        </w:rPr>
        <w:t>法定代表人参加开标会，无《法定代表人身份证明书》或</w:t>
      </w:r>
      <w:r>
        <w:rPr>
          <w:rFonts w:hint="eastAsia" w:ascii="仿宋" w:hAnsi="仿宋" w:eastAsia="仿宋" w:cs="仿宋"/>
          <w:b/>
          <w:sz w:val="24"/>
        </w:rPr>
        <w:t>未能出具身份证明的</w:t>
      </w:r>
      <w:r>
        <w:rPr>
          <w:rFonts w:hint="eastAsia" w:ascii="仿宋" w:hAnsi="仿宋" w:eastAsia="仿宋" w:cs="仿宋"/>
          <w:b/>
          <w:kern w:val="0"/>
          <w:sz w:val="24"/>
        </w:rPr>
        <w:t>；个体工商户参加开标会，</w:t>
      </w:r>
      <w:r>
        <w:rPr>
          <w:rFonts w:hint="eastAsia" w:ascii="仿宋" w:hAnsi="仿宋" w:eastAsia="仿宋" w:cs="仿宋"/>
          <w:b/>
          <w:sz w:val="24"/>
        </w:rPr>
        <w:t>未能出具身份证明的或</w:t>
      </w:r>
      <w:r>
        <w:rPr>
          <w:rFonts w:hint="eastAsia" w:ascii="仿宋" w:hAnsi="仿宋" w:eastAsia="仿宋" w:cs="仿宋"/>
          <w:b/>
          <w:kern w:val="0"/>
          <w:sz w:val="24"/>
        </w:rPr>
        <w:t>提供的身份证明与营业执照不一致的；</w:t>
      </w:r>
      <w:r>
        <w:rPr>
          <w:rFonts w:hint="eastAsia" w:ascii="仿宋" w:hAnsi="仿宋" w:eastAsia="仿宋" w:cs="仿宋"/>
          <w:b/>
          <w:sz w:val="24"/>
        </w:rPr>
        <w:t>授权代表</w:t>
      </w:r>
      <w:r>
        <w:rPr>
          <w:rFonts w:hint="eastAsia" w:ascii="仿宋" w:hAnsi="仿宋" w:eastAsia="仿宋" w:cs="仿宋"/>
          <w:b/>
          <w:kern w:val="0"/>
          <w:sz w:val="24"/>
        </w:rPr>
        <w:t>无《法定代表人授权委托书》或</w:t>
      </w:r>
      <w:r>
        <w:rPr>
          <w:rFonts w:hint="eastAsia" w:ascii="仿宋" w:hAnsi="仿宋" w:eastAsia="仿宋" w:cs="仿宋"/>
          <w:b/>
          <w:sz w:val="24"/>
        </w:rPr>
        <w:t>未能出具身份证明的</w:t>
      </w:r>
      <w:r>
        <w:rPr>
          <w:rFonts w:hint="eastAsia" w:ascii="仿宋" w:hAnsi="仿宋" w:eastAsia="仿宋" w:cs="仿宋"/>
          <w:b/>
          <w:kern w:val="0"/>
          <w:sz w:val="24"/>
        </w:rPr>
        <w:t>；</w:t>
      </w:r>
    </w:p>
    <w:p>
      <w:pPr>
        <w:adjustRightInd/>
        <w:snapToGrid w:val="0"/>
        <w:spacing w:line="284" w:lineRule="auto"/>
        <w:jc w:val="left"/>
        <w:rPr>
          <w:rFonts w:ascii="仿宋" w:hAnsi="仿宋" w:eastAsia="仿宋" w:cs="仿宋"/>
          <w:b/>
          <w:kern w:val="0"/>
          <w:sz w:val="24"/>
        </w:rPr>
      </w:pPr>
      <w:r>
        <w:rPr>
          <w:rFonts w:hint="eastAsia" w:ascii="仿宋" w:hAnsi="仿宋" w:eastAsia="仿宋" w:cs="仿宋"/>
          <w:b/>
          <w:kern w:val="0"/>
          <w:sz w:val="24"/>
        </w:rPr>
        <w:t>10.5《法定代表人授权委托书》或《法定代表人身份证明书》填写不全、错误、未加盖公章(《法定代表人授权委托书》要求“公章”和“签字或盖章”缺一不可）的；</w:t>
      </w:r>
    </w:p>
    <w:p>
      <w:pPr>
        <w:tabs>
          <w:tab w:val="left" w:pos="3870"/>
          <w:tab w:val="left" w:pos="4085"/>
        </w:tabs>
        <w:adjustRightInd/>
        <w:snapToGrid w:val="0"/>
        <w:spacing w:line="284" w:lineRule="auto"/>
        <w:jc w:val="left"/>
        <w:rPr>
          <w:rFonts w:ascii="仿宋" w:hAnsi="仿宋" w:eastAsia="仿宋" w:cs="仿宋"/>
          <w:b/>
          <w:sz w:val="24"/>
        </w:rPr>
      </w:pPr>
      <w:r>
        <w:rPr>
          <w:rFonts w:ascii="仿宋" w:hAnsi="仿宋" w:eastAsia="仿宋" w:cs="仿宋"/>
          <w:b/>
          <w:sz w:val="24"/>
        </w:rPr>
        <w:t>10.6</w:t>
      </w:r>
      <w:r>
        <w:rPr>
          <w:rFonts w:hint="eastAsia" w:ascii="仿宋" w:hAnsi="仿宋" w:eastAsia="仿宋" w:cs="仿宋"/>
          <w:b/>
          <w:sz w:val="24"/>
        </w:rPr>
        <w:t>授权代表非投标单位正式职工的（以社保证明为准，如授权代表为离退休返聘人员的，需提供退休证明及单位聘用证明），法定代表人参加开标会及个体工商户除外；</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10.7投标文件中的投标函未加盖投标人的企业公章或填写不全的；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kern w:val="0"/>
          <w:sz w:val="24"/>
        </w:rPr>
        <w:t>10.8</w:t>
      </w:r>
      <w:r>
        <w:rPr>
          <w:rFonts w:hint="eastAsia" w:ascii="仿宋" w:hAnsi="仿宋" w:eastAsia="仿宋" w:cs="仿宋"/>
          <w:b/>
          <w:sz w:val="24"/>
        </w:rPr>
        <w:t>投标人递交两份或两份以上内容不同的投标书，且未声明哪一份有效的；</w:t>
      </w:r>
    </w:p>
    <w:p>
      <w:pPr>
        <w:tabs>
          <w:tab w:val="left" w:pos="3870"/>
          <w:tab w:val="left" w:pos="4085"/>
        </w:tabs>
        <w:adjustRightInd/>
        <w:snapToGrid w:val="0"/>
        <w:spacing w:line="284" w:lineRule="auto"/>
        <w:jc w:val="left"/>
        <w:rPr>
          <w:rFonts w:ascii="仿宋" w:hAnsi="仿宋" w:eastAsia="仿宋" w:cs="仿宋"/>
          <w:b/>
          <w:kern w:val="0"/>
          <w:sz w:val="24"/>
        </w:rPr>
      </w:pPr>
      <w:r>
        <w:rPr>
          <w:rFonts w:hint="eastAsia" w:ascii="仿宋" w:hAnsi="仿宋" w:eastAsia="仿宋" w:cs="仿宋"/>
          <w:b/>
          <w:kern w:val="0"/>
          <w:sz w:val="24"/>
        </w:rPr>
        <w:t>10.9</w:t>
      </w:r>
      <w:r>
        <w:rPr>
          <w:rFonts w:hint="eastAsia" w:ascii="仿宋" w:hAnsi="仿宋" w:eastAsia="仿宋" w:cs="仿宋"/>
          <w:b/>
          <w:sz w:val="24"/>
        </w:rPr>
        <w:t>报价一经涂改，未在涂改处加盖投标单位公章或者未经法定代表人或其授权代表签字或盖章的；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kern w:val="0"/>
          <w:sz w:val="24"/>
        </w:rPr>
        <w:t>10.10</w:t>
      </w:r>
      <w:r>
        <w:rPr>
          <w:rFonts w:hint="eastAsia" w:ascii="仿宋" w:hAnsi="仿宋" w:eastAsia="仿宋" w:cs="仿宋"/>
          <w:b/>
          <w:sz w:val="24"/>
        </w:rPr>
        <w:t>因未按招标文件规定的格式填写，或对招标服务或技术或产品等要求未详细应答或应答内容不全、有缺失的,经评标委员会认定为无法评审的；</w:t>
      </w:r>
    </w:p>
    <w:p>
      <w:pPr>
        <w:pStyle w:val="14"/>
        <w:adjustRightInd/>
        <w:snapToGrid w:val="0"/>
        <w:spacing w:line="284" w:lineRule="auto"/>
        <w:jc w:val="left"/>
        <w:rPr>
          <w:rFonts w:ascii="仿宋" w:hAnsi="仿宋" w:eastAsia="仿宋" w:cs="仿宋"/>
          <w:b/>
          <w:sz w:val="24"/>
          <w:szCs w:val="24"/>
        </w:rPr>
      </w:pPr>
      <w:r>
        <w:rPr>
          <w:rFonts w:hint="eastAsia" w:ascii="仿宋" w:hAnsi="仿宋" w:eastAsia="仿宋" w:cs="仿宋"/>
          <w:b/>
          <w:sz w:val="24"/>
          <w:szCs w:val="24"/>
        </w:rPr>
        <w:t>10.11出现同一标的物或本次招标产品(服务)内的主要产品(重要组成部分)出现商务技术（资信）文件资料、报价文件资料描述不一致或前后描述不一致，经评标委员会认定后为无法评审的；</w:t>
      </w:r>
    </w:p>
    <w:p>
      <w:pPr>
        <w:pStyle w:val="14"/>
        <w:adjustRightInd/>
        <w:snapToGrid w:val="0"/>
        <w:spacing w:line="284" w:lineRule="auto"/>
        <w:jc w:val="left"/>
        <w:rPr>
          <w:rFonts w:ascii="仿宋" w:hAnsi="仿宋" w:eastAsia="仿宋" w:cs="仿宋"/>
          <w:b/>
          <w:sz w:val="24"/>
          <w:szCs w:val="24"/>
        </w:rPr>
      </w:pPr>
      <w:r>
        <w:rPr>
          <w:rFonts w:hint="eastAsia" w:ascii="仿宋" w:hAnsi="仿宋" w:eastAsia="仿宋" w:cs="仿宋"/>
          <w:b/>
          <w:sz w:val="24"/>
          <w:szCs w:val="24"/>
        </w:rPr>
        <w:t>10.12《技术偏离说明表》不真实填写或弄虚作假的；</w:t>
      </w:r>
    </w:p>
    <w:p>
      <w:pPr>
        <w:tabs>
          <w:tab w:val="left" w:pos="3870"/>
          <w:tab w:val="left" w:pos="4085"/>
        </w:tabs>
        <w:adjustRightInd/>
        <w:snapToGrid w:val="0"/>
        <w:spacing w:line="284" w:lineRule="auto"/>
        <w:jc w:val="left"/>
        <w:rPr>
          <w:rFonts w:ascii="仿宋" w:hAnsi="仿宋" w:eastAsia="仿宋" w:cs="仿宋"/>
          <w:b/>
          <w:kern w:val="0"/>
          <w:sz w:val="24"/>
        </w:rPr>
      </w:pPr>
      <w:r>
        <w:rPr>
          <w:rFonts w:hint="eastAsia" w:ascii="仿宋" w:hAnsi="仿宋" w:eastAsia="仿宋" w:cs="仿宋"/>
          <w:b/>
          <w:sz w:val="24"/>
        </w:rPr>
        <w:t>10.13</w:t>
      </w:r>
      <w:r>
        <w:rPr>
          <w:rFonts w:hint="eastAsia" w:ascii="仿宋" w:hAnsi="仿宋" w:eastAsia="仿宋" w:cs="仿宋"/>
          <w:b/>
          <w:kern w:val="0"/>
          <w:sz w:val="24"/>
        </w:rPr>
        <w:t>投标文件含有采购人不能接受的附加条件；</w:t>
      </w:r>
    </w:p>
    <w:p>
      <w:pPr>
        <w:tabs>
          <w:tab w:val="left" w:pos="3870"/>
          <w:tab w:val="left" w:pos="4085"/>
        </w:tabs>
        <w:adjustRightInd/>
        <w:snapToGrid w:val="0"/>
        <w:spacing w:line="284" w:lineRule="auto"/>
        <w:jc w:val="left"/>
        <w:rPr>
          <w:rFonts w:ascii="仿宋" w:hAnsi="仿宋" w:eastAsia="仿宋" w:cs="仿宋"/>
          <w:b/>
          <w:kern w:val="0"/>
          <w:sz w:val="24"/>
        </w:rPr>
      </w:pPr>
      <w:r>
        <w:rPr>
          <w:rFonts w:hint="eastAsia" w:ascii="仿宋" w:hAnsi="仿宋" w:eastAsia="仿宋" w:cs="仿宋"/>
          <w:b/>
          <w:kern w:val="0"/>
          <w:sz w:val="24"/>
        </w:rPr>
        <w:t>10.14</w:t>
      </w:r>
      <w:r>
        <w:rPr>
          <w:rFonts w:hint="eastAsia" w:ascii="仿宋" w:hAnsi="仿宋" w:eastAsia="仿宋" w:cs="仿宋"/>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10.15报价超过招标文件中规定的预算金额或最高限价的；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10.16投标文件“商务技术（资信）文件资料”部分中出现《开标一览表》相关内容的；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10.17《开标一览表》填写不完整或字迹不能辨认或有漏项的，经评标委员会认定属于重大偏差的；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10.18投标人对根据修正原则修正后的报价不确认的；</w:t>
      </w:r>
    </w:p>
    <w:p>
      <w:pPr>
        <w:tabs>
          <w:tab w:val="left" w:pos="3870"/>
          <w:tab w:val="left" w:pos="4085"/>
        </w:tabs>
        <w:adjustRightInd/>
        <w:snapToGrid w:val="0"/>
        <w:spacing w:line="284" w:lineRule="auto"/>
        <w:jc w:val="left"/>
        <w:rPr>
          <w:rFonts w:ascii="仿宋" w:hAnsi="仿宋" w:eastAsia="仿宋" w:cs="仿宋"/>
          <w:b/>
          <w:sz w:val="24"/>
        </w:rPr>
      </w:pPr>
      <w:r>
        <w:rPr>
          <w:rFonts w:hint="eastAsia" w:ascii="仿宋" w:hAnsi="仿宋" w:eastAsia="仿宋" w:cs="仿宋"/>
          <w:b/>
          <w:sz w:val="24"/>
        </w:rPr>
        <w:t>10.19评标委员会认定有重大偏差或实质性不响应招标文件要求的；</w:t>
      </w:r>
    </w:p>
    <w:p>
      <w:pPr>
        <w:adjustRightInd/>
        <w:snapToGrid w:val="0"/>
        <w:spacing w:line="284" w:lineRule="auto"/>
        <w:rPr>
          <w:rFonts w:ascii="仿宋" w:hAnsi="仿宋" w:eastAsia="仿宋" w:cs="仿宋"/>
          <w:b/>
          <w:sz w:val="24"/>
        </w:rPr>
      </w:pPr>
      <w:r>
        <w:rPr>
          <w:rFonts w:hint="eastAsia" w:ascii="仿宋" w:hAnsi="仿宋" w:eastAsia="仿宋" w:cs="仿宋"/>
          <w:b/>
          <w:sz w:val="24"/>
        </w:rPr>
        <w:t>10.20其他违反法律、法规的情形。</w:t>
      </w:r>
    </w:p>
    <w:p>
      <w:pPr>
        <w:adjustRightInd/>
        <w:snapToGrid w:val="0"/>
        <w:spacing w:line="284" w:lineRule="auto"/>
        <w:rPr>
          <w:rFonts w:ascii="仿宋" w:hAnsi="仿宋" w:eastAsia="仿宋" w:cs="仿宋"/>
          <w:b/>
          <w:kern w:val="0"/>
          <w:sz w:val="24"/>
        </w:rPr>
      </w:pPr>
      <w:r>
        <w:rPr>
          <w:rFonts w:hint="eastAsia" w:ascii="仿宋" w:hAnsi="仿宋" w:eastAsia="仿宋" w:cs="仿宋"/>
          <w:b/>
          <w:kern w:val="0"/>
          <w:sz w:val="24"/>
        </w:rPr>
        <w:t>11. 评标过程保密</w:t>
      </w:r>
    </w:p>
    <w:p>
      <w:pPr>
        <w:adjustRightInd/>
        <w:snapToGrid w:val="0"/>
        <w:spacing w:line="284" w:lineRule="auto"/>
        <w:rPr>
          <w:rFonts w:ascii="仿宋" w:hAnsi="仿宋" w:eastAsia="仿宋" w:cs="仿宋"/>
          <w:kern w:val="0"/>
          <w:sz w:val="24"/>
        </w:rPr>
      </w:pPr>
      <w:r>
        <w:rPr>
          <w:rFonts w:hint="eastAsia" w:ascii="仿宋" w:hAnsi="仿宋" w:eastAsia="仿宋" w:cs="仿宋"/>
          <w:kern w:val="0"/>
          <w:sz w:val="24"/>
        </w:rPr>
        <w:t>11.1</w:t>
      </w:r>
      <w:r>
        <w:rPr>
          <w:rFonts w:hint="eastAsia" w:ascii="仿宋" w:hAnsi="仿宋" w:eastAsia="仿宋" w:cs="仿宋"/>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adjustRightInd/>
        <w:snapToGrid w:val="0"/>
        <w:spacing w:line="284" w:lineRule="auto"/>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adjustRightInd/>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四、授予合同</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1.签订合同</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中标人须在中标通知书发出之日起30天内，按医院要求缴纳履约保证金（如有），按招标文件和中标供应商投标文件的约定，凭“中标通知书”和招标人根据约定方式，由法定代表人或授权委托人与招标人签订书面合同，未在规定时间内签署的被认为放弃签约。</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1.2招标文件和中标人的投标文件均为约束双方的依据，与合同具有同等法律效用。</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1.3合同暂定两年，签约地点：绍兴文理学院附属医院。</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1.4合同期内，遇产品质量、价格、销售等重大政策调整，双方可就相关事宜进行协商，并签订补充协议；若协商不成的，招标人有权单方解除合同，重新组织招标。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1.5任何一方因自身原因提出解除合同，必须提前2个月书面通知另一方协商解决。</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1.6合同期间如遇有上级部门集中招标采购规定的，按上级部门规定执行，本期合同自然终止。</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1.7在正式签约时，根据上述精神拟就更为详尽的合同书。</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2.拒签合同的责任</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中标人接到中标通知书，在规定时间内借故否认已经承诺的条件而拒签合同或拒交履约保证金的，以投标违约处理，取消其中标资格，并赔偿招标人由此造成的直接经济损失；近3年内不准参加招标方的任何招标。</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3.合同备案</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3.1中标人应当按照有关规定将采购合同报相关部门备案后签订合同。</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3.2未签发中标通知书，采购双方自行签订的合同不予备案。</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4.履约保证金（如有）</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4.1采购人在签订合同时，按合同法规定可向中标人收取不高于中标额的</w:t>
      </w:r>
      <w:r>
        <w:rPr>
          <w:rFonts w:hint="eastAsia" w:ascii="仿宋" w:hAnsi="仿宋" w:eastAsia="仿宋" w:cs="仿宋"/>
          <w:sz w:val="24"/>
          <w:lang w:val="en-US" w:eastAsia="zh-CN"/>
        </w:rPr>
        <w:t>1</w:t>
      </w:r>
      <w:r>
        <w:rPr>
          <w:rFonts w:hint="eastAsia" w:ascii="仿宋" w:hAnsi="仿宋" w:eastAsia="仿宋" w:cs="仿宋"/>
          <w:sz w:val="24"/>
        </w:rPr>
        <w:t>％的履约保证金，采购人不得以供应商事先提交履约保证金作为签订合同的条件。鼓励采购人根据项目特点、供应商诚信等情况免收履约保证金或降低缴纳比例。</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4.2供应商在履行完合同约定事项后，采购人应及时退还履约保证金。</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4.3供应商以银行、保险公司出具保函形式提交履约保证金的，采购人不得拒收。</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4.4履约保证金缴纳方式及时间：中标后签订合同前按招标文件规定及采购人的具体要求，对公电汇。</w:t>
      </w:r>
    </w:p>
    <w:p>
      <w:pPr>
        <w:numPr>
          <w:ilvl w:val="0"/>
          <w:numId w:val="9"/>
        </w:num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签约或履约期间，有供应商不能签约或履约的，允许按评审结果排名先后替补，也可重新组织招标。</w:t>
      </w:r>
    </w:p>
    <w:p>
      <w:pPr>
        <w:spacing w:line="288" w:lineRule="auto"/>
        <w:jc w:val="left"/>
        <w:rPr>
          <w:rFonts w:ascii="宋体" w:hAnsi="宋体"/>
          <w:b/>
          <w:bCs/>
          <w:sz w:val="36"/>
          <w:szCs w:val="36"/>
        </w:rPr>
      </w:pPr>
      <w:r>
        <w:rPr>
          <w:rFonts w:hint="eastAsia" w:ascii="仿宋" w:hAnsi="仿宋" w:eastAsia="仿宋" w:cs="仿宋"/>
          <w:b/>
          <w:sz w:val="24"/>
        </w:rPr>
        <w:t>6.合同模板</w:t>
      </w:r>
    </w:p>
    <w:p>
      <w:pPr>
        <w:spacing w:line="360" w:lineRule="auto"/>
        <w:jc w:val="center"/>
        <w:rPr>
          <w:rFonts w:hint="eastAsia" w:ascii="仿宋" w:hAnsi="仿宋" w:eastAsia="仿宋" w:cs="仿宋"/>
          <w:b/>
          <w:snapToGrid w:val="0"/>
          <w:kern w:val="0"/>
          <w:sz w:val="72"/>
          <w:szCs w:val="72"/>
          <w:lang w:eastAsia="zh-CN"/>
        </w:rPr>
      </w:pPr>
      <w:r>
        <w:rPr>
          <w:rFonts w:hint="eastAsia" w:ascii="仿宋" w:hAnsi="仿宋" w:eastAsia="仿宋" w:cs="仿宋"/>
          <w:b/>
          <w:bCs/>
          <w:sz w:val="36"/>
          <w:szCs w:val="36"/>
          <w:lang w:eastAsia="zh-CN"/>
        </w:rPr>
        <w:t>绍兴文理学院附属医院医用试剂、耗材产品采购项目</w:t>
      </w:r>
    </w:p>
    <w:p>
      <w:pPr>
        <w:spacing w:line="360" w:lineRule="auto"/>
        <w:jc w:val="center"/>
        <w:rPr>
          <w:rFonts w:ascii="仿宋" w:hAnsi="仿宋" w:eastAsia="仿宋" w:cs="仿宋"/>
          <w:b/>
          <w:snapToGrid w:val="0"/>
          <w:kern w:val="0"/>
          <w:sz w:val="72"/>
          <w:szCs w:val="72"/>
        </w:rPr>
      </w:pPr>
      <w:r>
        <w:rPr>
          <w:rFonts w:hint="eastAsia" w:ascii="仿宋" w:hAnsi="仿宋" w:eastAsia="仿宋" w:cs="仿宋"/>
          <w:b/>
          <w:snapToGrid w:val="0"/>
          <w:kern w:val="0"/>
          <w:sz w:val="72"/>
          <w:szCs w:val="72"/>
        </w:rPr>
        <w:t>供</w:t>
      </w:r>
    </w:p>
    <w:p>
      <w:pPr>
        <w:spacing w:line="360" w:lineRule="auto"/>
        <w:jc w:val="center"/>
        <w:rPr>
          <w:rFonts w:ascii="仿宋" w:hAnsi="仿宋" w:eastAsia="仿宋" w:cs="仿宋"/>
          <w:b/>
          <w:snapToGrid w:val="0"/>
          <w:kern w:val="0"/>
          <w:sz w:val="72"/>
          <w:szCs w:val="72"/>
        </w:rPr>
      </w:pPr>
      <w:r>
        <w:rPr>
          <w:rFonts w:hint="eastAsia" w:ascii="仿宋" w:hAnsi="仿宋" w:eastAsia="仿宋" w:cs="仿宋"/>
          <w:b/>
          <w:snapToGrid w:val="0"/>
          <w:kern w:val="0"/>
          <w:sz w:val="72"/>
          <w:szCs w:val="72"/>
        </w:rPr>
        <w:t>货</w:t>
      </w:r>
    </w:p>
    <w:p>
      <w:pPr>
        <w:spacing w:line="360" w:lineRule="auto"/>
        <w:jc w:val="center"/>
        <w:rPr>
          <w:rFonts w:ascii="仿宋" w:hAnsi="仿宋" w:eastAsia="仿宋" w:cs="仿宋"/>
          <w:b/>
          <w:snapToGrid w:val="0"/>
          <w:kern w:val="0"/>
          <w:sz w:val="72"/>
          <w:szCs w:val="72"/>
        </w:rPr>
      </w:pPr>
      <w:r>
        <w:rPr>
          <w:rFonts w:hint="eastAsia" w:ascii="仿宋" w:hAnsi="仿宋" w:eastAsia="仿宋" w:cs="仿宋"/>
          <w:b/>
          <w:snapToGrid w:val="0"/>
          <w:kern w:val="0"/>
          <w:sz w:val="72"/>
          <w:szCs w:val="72"/>
        </w:rPr>
        <w:t>协</w:t>
      </w:r>
    </w:p>
    <w:p>
      <w:pPr>
        <w:spacing w:line="360" w:lineRule="auto"/>
        <w:jc w:val="center"/>
        <w:rPr>
          <w:rFonts w:ascii="仿宋" w:hAnsi="仿宋" w:eastAsia="仿宋" w:cs="仿宋"/>
          <w:b/>
          <w:snapToGrid w:val="0"/>
          <w:kern w:val="0"/>
          <w:sz w:val="72"/>
          <w:szCs w:val="72"/>
        </w:rPr>
      </w:pPr>
      <w:r>
        <w:rPr>
          <w:rFonts w:hint="eastAsia" w:ascii="仿宋" w:hAnsi="仿宋" w:eastAsia="仿宋" w:cs="仿宋"/>
          <w:b/>
          <w:snapToGrid w:val="0"/>
          <w:kern w:val="0"/>
          <w:sz w:val="72"/>
          <w:szCs w:val="72"/>
        </w:rPr>
        <w:t>议</w:t>
      </w:r>
    </w:p>
    <w:p>
      <w:pPr>
        <w:spacing w:line="360" w:lineRule="auto"/>
        <w:jc w:val="center"/>
        <w:rPr>
          <w:rFonts w:ascii="仿宋" w:hAnsi="仿宋" w:eastAsia="仿宋" w:cs="仿宋"/>
          <w:b/>
          <w:snapToGrid w:val="0"/>
          <w:kern w:val="0"/>
          <w:sz w:val="72"/>
          <w:szCs w:val="72"/>
        </w:rPr>
      </w:pPr>
      <w:r>
        <w:rPr>
          <w:rFonts w:hint="eastAsia" w:ascii="仿宋" w:hAnsi="仿宋" w:eastAsia="仿宋" w:cs="仿宋"/>
          <w:b/>
          <w:snapToGrid w:val="0"/>
          <w:kern w:val="0"/>
          <w:sz w:val="72"/>
          <w:szCs w:val="72"/>
        </w:rPr>
        <w:t>条</w:t>
      </w:r>
    </w:p>
    <w:p>
      <w:pPr>
        <w:spacing w:line="360" w:lineRule="auto"/>
        <w:jc w:val="center"/>
        <w:rPr>
          <w:rFonts w:ascii="仿宋" w:hAnsi="仿宋" w:eastAsia="仿宋" w:cs="仿宋"/>
          <w:b/>
          <w:bCs/>
          <w:sz w:val="36"/>
          <w:szCs w:val="36"/>
        </w:rPr>
      </w:pPr>
      <w:r>
        <w:rPr>
          <w:rFonts w:hint="eastAsia" w:ascii="仿宋" w:hAnsi="仿宋" w:eastAsia="仿宋" w:cs="仿宋"/>
          <w:b/>
          <w:snapToGrid w:val="0"/>
          <w:kern w:val="0"/>
          <w:sz w:val="72"/>
          <w:szCs w:val="72"/>
        </w:rPr>
        <w:t>款</w:t>
      </w:r>
    </w:p>
    <w:p>
      <w:pPr>
        <w:pStyle w:val="14"/>
        <w:spacing w:before="156" w:after="156" w:line="360" w:lineRule="auto"/>
        <w:ind w:left="5250"/>
        <w:jc w:val="center"/>
        <w:outlineLvl w:val="0"/>
        <w:rPr>
          <w:rFonts w:ascii="仿宋" w:hAnsi="仿宋" w:eastAsia="仿宋" w:cs="仿宋"/>
          <w:b/>
          <w:bCs/>
          <w:sz w:val="36"/>
          <w:szCs w:val="36"/>
        </w:rPr>
      </w:pPr>
    </w:p>
    <w:p>
      <w:pPr>
        <w:pStyle w:val="14"/>
        <w:spacing w:before="156" w:after="156" w:line="360" w:lineRule="auto"/>
        <w:jc w:val="center"/>
        <w:outlineLvl w:val="0"/>
        <w:rPr>
          <w:rFonts w:ascii="仿宋" w:hAnsi="仿宋" w:eastAsia="仿宋" w:cs="仿宋"/>
          <w:b/>
          <w:bCs/>
          <w:sz w:val="36"/>
          <w:szCs w:val="36"/>
        </w:rPr>
      </w:pPr>
      <w:r>
        <w:rPr>
          <w:rFonts w:hint="eastAsia" w:ascii="仿宋" w:hAnsi="仿宋" w:eastAsia="仿宋" w:cs="仿宋"/>
          <w:b/>
          <w:bCs/>
          <w:sz w:val="36"/>
          <w:szCs w:val="36"/>
        </w:rPr>
        <w:t>招标编号（）</w:t>
      </w:r>
    </w:p>
    <w:p>
      <w:pPr>
        <w:spacing w:line="360" w:lineRule="auto"/>
        <w:ind w:left="964" w:hanging="964"/>
        <w:jc w:val="center"/>
        <w:rPr>
          <w:rFonts w:ascii="仿宋" w:hAnsi="仿宋" w:eastAsia="仿宋" w:cs="仿宋"/>
          <w:b/>
          <w:sz w:val="24"/>
        </w:rPr>
      </w:pPr>
      <w:r>
        <w:rPr>
          <w:rFonts w:hint="eastAsia" w:ascii="仿宋" w:hAnsi="仿宋" w:eastAsia="仿宋" w:cs="仿宋"/>
          <w:b/>
          <w:bCs/>
          <w:sz w:val="36"/>
          <w:szCs w:val="36"/>
          <w:lang w:eastAsia="zh-CN"/>
        </w:rPr>
        <w:t>绍兴文理学院附属医院医用试剂、耗材产品采购项目</w:t>
      </w:r>
      <w:r>
        <w:rPr>
          <w:rFonts w:hint="eastAsia" w:ascii="仿宋" w:hAnsi="仿宋" w:eastAsia="仿宋" w:cs="仿宋"/>
          <w:b/>
          <w:bCs/>
          <w:sz w:val="36"/>
          <w:szCs w:val="36"/>
        </w:rPr>
        <w:t>供货协议</w:t>
      </w:r>
    </w:p>
    <w:p>
      <w:pPr>
        <w:spacing w:line="360" w:lineRule="auto"/>
        <w:ind w:left="723" w:hanging="723" w:hangingChars="300"/>
        <w:jc w:val="left"/>
        <w:rPr>
          <w:rFonts w:ascii="仿宋" w:hAnsi="仿宋" w:eastAsia="仿宋" w:cs="仿宋"/>
          <w:b/>
          <w:sz w:val="24"/>
        </w:rPr>
      </w:pPr>
    </w:p>
    <w:p>
      <w:pPr>
        <w:spacing w:line="360" w:lineRule="auto"/>
        <w:ind w:left="723" w:hanging="723" w:hangingChars="300"/>
        <w:jc w:val="left"/>
        <w:rPr>
          <w:rFonts w:ascii="仿宋" w:hAnsi="仿宋" w:eastAsia="仿宋" w:cs="仿宋"/>
          <w:b/>
          <w:sz w:val="24"/>
        </w:rPr>
      </w:pPr>
      <w:r>
        <w:rPr>
          <w:rFonts w:hint="eastAsia" w:ascii="仿宋" w:hAnsi="仿宋" w:eastAsia="仿宋" w:cs="仿宋"/>
          <w:b/>
          <w:sz w:val="24"/>
        </w:rPr>
        <w:t>甲  方：绍兴文理学院附属医院</w:t>
      </w:r>
    </w:p>
    <w:p>
      <w:pPr>
        <w:spacing w:line="360" w:lineRule="auto"/>
        <w:jc w:val="left"/>
        <w:rPr>
          <w:rFonts w:ascii="仿宋" w:hAnsi="仿宋" w:eastAsia="仿宋" w:cs="仿宋"/>
          <w:b/>
          <w:sz w:val="24"/>
        </w:rPr>
      </w:pPr>
    </w:p>
    <w:p>
      <w:pPr>
        <w:spacing w:line="360" w:lineRule="auto"/>
        <w:jc w:val="left"/>
        <w:rPr>
          <w:rFonts w:ascii="仿宋" w:hAnsi="仿宋" w:eastAsia="仿宋" w:cs="仿宋"/>
          <w:kern w:val="0"/>
          <w:sz w:val="24"/>
        </w:rPr>
      </w:pPr>
      <w:r>
        <w:rPr>
          <w:rFonts w:hint="eastAsia" w:ascii="仿宋" w:hAnsi="仿宋" w:eastAsia="仿宋" w:cs="仿宋"/>
          <w:b/>
          <w:sz w:val="24"/>
        </w:rPr>
        <w:t xml:space="preserve">乙  方: </w:t>
      </w:r>
    </w:p>
    <w:p>
      <w:pPr>
        <w:spacing w:line="360" w:lineRule="auto"/>
        <w:jc w:val="left"/>
        <w:rPr>
          <w:rFonts w:ascii="仿宋" w:hAnsi="仿宋" w:eastAsia="仿宋" w:cs="仿宋"/>
          <w:kern w:val="0"/>
          <w:sz w:val="24"/>
          <w:u w:val="single"/>
        </w:rPr>
      </w:pPr>
    </w:p>
    <w:p>
      <w:pPr>
        <w:spacing w:line="336" w:lineRule="auto"/>
        <w:jc w:val="left"/>
        <w:rPr>
          <w:rFonts w:ascii="仿宋" w:hAnsi="仿宋" w:eastAsia="仿宋" w:cs="仿宋"/>
          <w:b/>
          <w:sz w:val="24"/>
        </w:rPr>
      </w:pPr>
      <w:r>
        <w:rPr>
          <w:rFonts w:hint="eastAsia" w:ascii="仿宋" w:hAnsi="仿宋" w:eastAsia="仿宋" w:cs="仿宋"/>
          <w:b/>
          <w:sz w:val="24"/>
        </w:rPr>
        <w:t>1   定义</w:t>
      </w:r>
    </w:p>
    <w:p>
      <w:pPr>
        <w:spacing w:line="336" w:lineRule="auto"/>
        <w:ind w:firstLine="470" w:firstLineChars="196"/>
        <w:rPr>
          <w:rFonts w:ascii="仿宋" w:hAnsi="仿宋" w:eastAsia="仿宋" w:cs="仿宋"/>
          <w:sz w:val="24"/>
        </w:rPr>
      </w:pPr>
      <w:r>
        <w:rPr>
          <w:rFonts w:hint="eastAsia" w:ascii="仿宋" w:hAnsi="仿宋" w:eastAsia="仿宋" w:cs="仿宋"/>
          <w:sz w:val="24"/>
        </w:rPr>
        <w:t>甲方：绍兴文理学院附属医院</w:t>
      </w:r>
    </w:p>
    <w:p>
      <w:pPr>
        <w:spacing w:line="336" w:lineRule="auto"/>
        <w:ind w:firstLine="470" w:firstLineChars="196"/>
        <w:rPr>
          <w:rFonts w:ascii="仿宋" w:hAnsi="仿宋" w:eastAsia="仿宋" w:cs="仿宋"/>
          <w:b/>
          <w:sz w:val="24"/>
        </w:rPr>
      </w:pPr>
      <w:r>
        <w:rPr>
          <w:rFonts w:hint="eastAsia" w:ascii="仿宋" w:hAnsi="仿宋" w:eastAsia="仿宋" w:cs="仿宋"/>
          <w:sz w:val="24"/>
        </w:rPr>
        <w:t>乙方：</w:t>
      </w:r>
    </w:p>
    <w:p>
      <w:pPr>
        <w:snapToGrid w:val="0"/>
        <w:spacing w:line="336" w:lineRule="auto"/>
        <w:outlineLvl w:val="0"/>
        <w:rPr>
          <w:rFonts w:ascii="仿宋" w:hAnsi="仿宋" w:eastAsia="仿宋" w:cs="仿宋"/>
          <w:b/>
          <w:sz w:val="24"/>
        </w:rPr>
      </w:pPr>
      <w:r>
        <w:rPr>
          <w:rFonts w:hint="eastAsia" w:ascii="仿宋" w:hAnsi="仿宋" w:eastAsia="仿宋" w:cs="仿宋"/>
          <w:b/>
          <w:sz w:val="24"/>
        </w:rPr>
        <w:t>2   标的</w:t>
      </w:r>
    </w:p>
    <w:p>
      <w:pPr>
        <w:spacing w:line="336" w:lineRule="auto"/>
        <w:jc w:val="left"/>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sz w:val="24"/>
        </w:rPr>
        <w:t>本协议的标的是《</w:t>
      </w:r>
      <w:r>
        <w:rPr>
          <w:rFonts w:hint="eastAsia" w:ascii="仿宋" w:hAnsi="仿宋" w:eastAsia="仿宋" w:cs="仿宋"/>
          <w:sz w:val="24"/>
          <w:lang w:eastAsia="zh-CN"/>
        </w:rPr>
        <w:t>绍兴文理学院附属医院医用试剂、耗材产品采购项目</w:t>
      </w:r>
      <w:r>
        <w:rPr>
          <w:rFonts w:hint="eastAsia" w:ascii="仿宋" w:hAnsi="仿宋" w:eastAsia="仿宋" w:cs="仿宋"/>
          <w:sz w:val="24"/>
        </w:rPr>
        <w:t>中标（成交）通知书》所明确的成交品种。绍兴文理学院附属医院</w:t>
      </w:r>
      <w:r>
        <w:rPr>
          <w:rFonts w:hint="eastAsia" w:ascii="仿宋" w:hAnsi="仿宋" w:eastAsia="仿宋" w:cs="仿宋"/>
          <w:bCs/>
          <w:sz w:val="24"/>
        </w:rPr>
        <w:t>医用耗材</w:t>
      </w:r>
      <w:r>
        <w:rPr>
          <w:rFonts w:hint="eastAsia" w:ascii="仿宋" w:hAnsi="仿宋" w:eastAsia="仿宋" w:cs="仿宋"/>
          <w:sz w:val="24"/>
        </w:rPr>
        <w:t>项目的采购文件、投标文件、成交产品通知书及甲方上级部门所制定的相关管理规定是本协议的有效组成部分。</w:t>
      </w:r>
    </w:p>
    <w:p>
      <w:pPr>
        <w:spacing w:line="336" w:lineRule="auto"/>
        <w:jc w:val="left"/>
        <w:rPr>
          <w:rFonts w:ascii="仿宋" w:hAnsi="仿宋" w:eastAsia="仿宋" w:cs="仿宋"/>
          <w:b/>
          <w:sz w:val="24"/>
        </w:rPr>
      </w:pPr>
      <w:r>
        <w:rPr>
          <w:rFonts w:hint="eastAsia" w:ascii="仿宋" w:hAnsi="仿宋" w:eastAsia="仿宋" w:cs="仿宋"/>
          <w:b/>
          <w:sz w:val="24"/>
        </w:rPr>
        <w:t>3   采购</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采购周期：本协议原则上生效之日起两年，采购周期结束前一个月甲方有权决定采购周期是否延长,延长期限由甲方根据实际情况确定。</w:t>
      </w:r>
    </w:p>
    <w:p>
      <w:pPr>
        <w:spacing w:line="336" w:lineRule="auto"/>
        <w:jc w:val="left"/>
        <w:rPr>
          <w:rFonts w:ascii="仿宋" w:hAnsi="仿宋" w:eastAsia="仿宋" w:cs="仿宋"/>
          <w:b/>
          <w:sz w:val="24"/>
        </w:rPr>
      </w:pPr>
      <w:r>
        <w:rPr>
          <w:rFonts w:hint="eastAsia" w:ascii="仿宋" w:hAnsi="仿宋" w:eastAsia="仿宋" w:cs="仿宋"/>
          <w:b/>
          <w:sz w:val="24"/>
        </w:rPr>
        <w:t>4  规格</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甲乙双方实际交易的产品品牌型号及规格应与乙方通过采购资质审核后，进行有效报价的品牌型号及规格相一致。</w:t>
      </w:r>
    </w:p>
    <w:p>
      <w:pPr>
        <w:spacing w:line="336" w:lineRule="auto"/>
        <w:jc w:val="left"/>
        <w:rPr>
          <w:rFonts w:ascii="仿宋" w:hAnsi="仿宋" w:eastAsia="仿宋" w:cs="仿宋"/>
          <w:b/>
          <w:sz w:val="24"/>
        </w:rPr>
      </w:pPr>
      <w:r>
        <w:rPr>
          <w:rFonts w:hint="eastAsia" w:ascii="仿宋" w:hAnsi="仿宋" w:eastAsia="仿宋" w:cs="仿宋"/>
          <w:b/>
          <w:sz w:val="24"/>
        </w:rPr>
        <w:t>5   产品有效期</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乙方所提供产品的有效期不得少于整个产品效期的2/3。</w:t>
      </w:r>
    </w:p>
    <w:p>
      <w:pPr>
        <w:spacing w:line="336" w:lineRule="auto"/>
        <w:jc w:val="left"/>
        <w:rPr>
          <w:rFonts w:ascii="仿宋" w:hAnsi="仿宋" w:eastAsia="仿宋" w:cs="仿宋"/>
          <w:b/>
          <w:sz w:val="24"/>
        </w:rPr>
      </w:pPr>
      <w:r>
        <w:rPr>
          <w:rFonts w:hint="eastAsia" w:ascii="仿宋" w:hAnsi="仿宋" w:eastAsia="仿宋" w:cs="仿宋"/>
          <w:b/>
          <w:sz w:val="24"/>
        </w:rPr>
        <w:t>6   专利权</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乙方应保证甲方在使用成交产品时，不受第三方提出的侵犯其专利权、商标权或保护期的起诉。</w:t>
      </w:r>
    </w:p>
    <w:p>
      <w:pPr>
        <w:spacing w:line="336" w:lineRule="auto"/>
        <w:jc w:val="left"/>
        <w:rPr>
          <w:rFonts w:ascii="仿宋" w:hAnsi="仿宋" w:eastAsia="仿宋" w:cs="仿宋"/>
          <w:b/>
          <w:sz w:val="24"/>
        </w:rPr>
      </w:pPr>
      <w:r>
        <w:rPr>
          <w:rFonts w:hint="eastAsia" w:ascii="仿宋" w:hAnsi="仿宋" w:eastAsia="仿宋" w:cs="仿宋"/>
          <w:b/>
          <w:sz w:val="24"/>
        </w:rPr>
        <w:t>7   包装</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7.1 除非对包装另有规定，乙方提供的全部产品均应按标准保护措施进行包装，以防止产品在转运中损坏或变质，确保产品安全无损运抵指定地点。</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7.2 每一个包装箱内应附一份详细装箱单和质量检验报告书。包装、标记和包装箱内外的单据应符合协议的要求，包括甲方提出的其他要求。</w:t>
      </w:r>
    </w:p>
    <w:p>
      <w:pPr>
        <w:spacing w:line="336" w:lineRule="auto"/>
        <w:jc w:val="left"/>
        <w:rPr>
          <w:rFonts w:ascii="仿宋" w:hAnsi="仿宋" w:eastAsia="仿宋" w:cs="仿宋"/>
          <w:b/>
          <w:sz w:val="24"/>
        </w:rPr>
      </w:pPr>
      <w:r>
        <w:rPr>
          <w:rFonts w:hint="eastAsia" w:ascii="仿宋" w:hAnsi="仿宋" w:eastAsia="仿宋" w:cs="仿宋"/>
          <w:b/>
          <w:sz w:val="24"/>
        </w:rPr>
        <w:t>8   付款</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甲方向乙方回款，回款时间为到货和收到发票之日起90天。</w:t>
      </w:r>
    </w:p>
    <w:p>
      <w:pPr>
        <w:spacing w:line="336" w:lineRule="auto"/>
        <w:jc w:val="left"/>
        <w:rPr>
          <w:rFonts w:ascii="仿宋" w:hAnsi="仿宋" w:eastAsia="仿宋" w:cs="仿宋"/>
          <w:b/>
          <w:bCs/>
          <w:sz w:val="24"/>
        </w:rPr>
      </w:pPr>
      <w:r>
        <w:rPr>
          <w:rFonts w:hint="eastAsia" w:ascii="仿宋" w:hAnsi="仿宋" w:eastAsia="仿宋" w:cs="仿宋"/>
          <w:b/>
          <w:bCs/>
          <w:sz w:val="24"/>
        </w:rPr>
        <w:t>9   价格</w:t>
      </w:r>
    </w:p>
    <w:p>
      <w:pPr>
        <w:snapToGrid w:val="0"/>
        <w:spacing w:line="336" w:lineRule="auto"/>
        <w:ind w:firstLine="570"/>
        <w:rPr>
          <w:rFonts w:ascii="仿宋" w:hAnsi="仿宋" w:eastAsia="仿宋" w:cs="仿宋"/>
          <w:sz w:val="24"/>
        </w:rPr>
      </w:pPr>
      <w:r>
        <w:rPr>
          <w:rFonts w:hint="eastAsia" w:ascii="仿宋" w:hAnsi="仿宋" w:eastAsia="仿宋" w:cs="仿宋"/>
          <w:sz w:val="24"/>
        </w:rPr>
        <w:t>在协议有效期内乙方在本协议项下供应产品和履行服务的价格应该是《绍兴文理学院附属医院医用耗材项目中标（成交）通知书》中确认的价格。</w:t>
      </w:r>
    </w:p>
    <w:p>
      <w:pPr>
        <w:spacing w:line="336" w:lineRule="auto"/>
        <w:jc w:val="left"/>
        <w:rPr>
          <w:rFonts w:ascii="仿宋" w:hAnsi="仿宋" w:eastAsia="仿宋" w:cs="仿宋"/>
          <w:b/>
          <w:sz w:val="24"/>
        </w:rPr>
      </w:pPr>
      <w:r>
        <w:rPr>
          <w:rFonts w:hint="eastAsia" w:ascii="仿宋" w:hAnsi="仿宋" w:eastAsia="仿宋" w:cs="仿宋"/>
          <w:b/>
          <w:sz w:val="24"/>
        </w:rPr>
        <w:t>10   配送</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10.1 乙方应根据采购文件的要求进行及时配送并进行相关伴随服务。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10.2 乙方应落实专人负责对医疗卫生机构的要货信息进行及时确认、回复和供货。</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10.3 乙方应保证一般性医用耗材72小时内配送到位，急需的4小时内配送到位，并认真履行相关伴随服务，确保产品质量。</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10.4乙方在整个采购周期内原则上不得更换配送关系，特殊情况经双方协商同意后方可进行变更。</w:t>
      </w:r>
    </w:p>
    <w:p>
      <w:pPr>
        <w:spacing w:line="336" w:lineRule="auto"/>
        <w:jc w:val="left"/>
        <w:rPr>
          <w:rFonts w:ascii="仿宋" w:hAnsi="仿宋" w:eastAsia="仿宋" w:cs="仿宋"/>
          <w:b/>
          <w:sz w:val="24"/>
        </w:rPr>
      </w:pPr>
      <w:r>
        <w:rPr>
          <w:rFonts w:hint="eastAsia" w:ascii="仿宋" w:hAnsi="仿宋" w:eastAsia="仿宋" w:cs="仿宋"/>
          <w:b/>
          <w:sz w:val="24"/>
        </w:rPr>
        <w:t xml:space="preserve">11  伴随服务 </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11.1  乙方可能被要求提供下列服务中的一项或全部服务。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11.1.1产品送至交付地点后的现场搬运或入库；</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11.1.2提供产品开箱或分装的用具；</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11.1.3对开箱时发现的破损、近效期产品或其他不合格产品及时更换；</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11.1.4在指定地点为所供产品的临床应用进行现场讲解或培训；</w:t>
      </w:r>
    </w:p>
    <w:p>
      <w:pPr>
        <w:spacing w:line="336" w:lineRule="auto"/>
        <w:jc w:val="left"/>
        <w:rPr>
          <w:rFonts w:ascii="仿宋" w:hAnsi="仿宋" w:eastAsia="仿宋" w:cs="仿宋"/>
          <w:b/>
          <w:sz w:val="24"/>
        </w:rPr>
      </w:pPr>
      <w:r>
        <w:rPr>
          <w:rFonts w:hint="eastAsia" w:ascii="仿宋" w:hAnsi="仿宋" w:eastAsia="仿宋" w:cs="仿宋"/>
          <w:b/>
          <w:sz w:val="24"/>
        </w:rPr>
        <w:t>12  质量保证及检验</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12.1  按协议交付的产品质量应符合国家食品药品监督管理部门的规定、与投标时承诺的质量相一致，以确保临床使用安全有效。</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12.2  甲方在接收产品时,应对产品进行验收,对不符合协议要求或质量要求的有权拒绝接受。乙方应及时更换被拒绝的产品,不得影响甲方的临床使用。</w:t>
      </w:r>
    </w:p>
    <w:p>
      <w:pPr>
        <w:tabs>
          <w:tab w:val="left" w:pos="1575"/>
          <w:tab w:val="left" w:pos="1890"/>
        </w:tabs>
        <w:spacing w:before="100" w:line="336" w:lineRule="auto"/>
        <w:ind w:firstLine="480" w:firstLineChars="200"/>
        <w:rPr>
          <w:rFonts w:ascii="仿宋" w:hAnsi="仿宋" w:eastAsia="仿宋" w:cs="仿宋"/>
          <w:sz w:val="24"/>
        </w:rPr>
      </w:pPr>
      <w:r>
        <w:rPr>
          <w:rFonts w:hint="eastAsia" w:ascii="仿宋" w:hAnsi="仿宋" w:eastAsia="仿宋" w:cs="仿宋"/>
          <w:sz w:val="24"/>
        </w:rPr>
        <w:t>12.3  产品质量不符合规定的，甲方有权根据标的的性质以及损失的大小，合理选择要求对方承担更换、退货、减少价款等违约责任。</w:t>
      </w:r>
    </w:p>
    <w:p>
      <w:pPr>
        <w:tabs>
          <w:tab w:val="left" w:pos="1575"/>
          <w:tab w:val="left" w:pos="1890"/>
        </w:tabs>
        <w:spacing w:before="100" w:line="336" w:lineRule="auto"/>
        <w:ind w:firstLine="480" w:firstLineChars="200"/>
        <w:rPr>
          <w:rFonts w:ascii="仿宋" w:hAnsi="仿宋" w:eastAsia="仿宋" w:cs="仿宋"/>
          <w:sz w:val="24"/>
        </w:rPr>
      </w:pPr>
      <w:r>
        <w:rPr>
          <w:rFonts w:hint="eastAsia" w:ascii="仿宋" w:hAnsi="仿宋" w:eastAsia="仿宋" w:cs="仿宋"/>
          <w:sz w:val="24"/>
        </w:rPr>
        <w:t>12.4  甲方对送达的产品进行验收并签字确认后，即视为乙方已完成协议规定的有关义务，非质量原因医疗机构不得退货。</w:t>
      </w:r>
    </w:p>
    <w:p>
      <w:pPr>
        <w:tabs>
          <w:tab w:val="left" w:pos="1575"/>
          <w:tab w:val="left" w:pos="1890"/>
        </w:tabs>
        <w:spacing w:before="100" w:line="336" w:lineRule="auto"/>
        <w:ind w:firstLine="480" w:firstLineChars="200"/>
        <w:rPr>
          <w:rFonts w:ascii="仿宋" w:hAnsi="仿宋" w:eastAsia="仿宋" w:cs="仿宋"/>
          <w:sz w:val="24"/>
        </w:rPr>
      </w:pPr>
      <w:r>
        <w:rPr>
          <w:rFonts w:hint="eastAsia" w:ascii="仿宋" w:hAnsi="仿宋" w:eastAsia="仿宋" w:cs="仿宋"/>
          <w:sz w:val="24"/>
        </w:rPr>
        <w:t>12.5  乙方产品验收不合格或不符合要求、存在质量问题、没有能力提供或不能及时提供产品的，甲方有权向其他企业采购，由此产生的差价损失，由乙方承担。</w:t>
      </w:r>
    </w:p>
    <w:p>
      <w:pPr>
        <w:tabs>
          <w:tab w:val="left" w:pos="1575"/>
          <w:tab w:val="left" w:pos="1890"/>
        </w:tabs>
        <w:spacing w:before="100" w:line="336" w:lineRule="auto"/>
        <w:ind w:firstLine="480" w:firstLineChars="200"/>
        <w:rPr>
          <w:rFonts w:ascii="仿宋" w:hAnsi="仿宋" w:eastAsia="仿宋" w:cs="仿宋"/>
          <w:sz w:val="24"/>
        </w:rPr>
      </w:pPr>
      <w:r>
        <w:rPr>
          <w:rFonts w:hint="eastAsia" w:ascii="仿宋" w:hAnsi="仿宋" w:eastAsia="仿宋" w:cs="仿宋"/>
          <w:sz w:val="24"/>
        </w:rPr>
        <w:t>12.6  经相关机构确认为产品质量原因造成甲方损失的，其损失（包括由此造成的其它损失）一律由乙方承担，同时甲方有权解除供货协议。</w:t>
      </w:r>
    </w:p>
    <w:p>
      <w:pPr>
        <w:spacing w:line="336" w:lineRule="auto"/>
        <w:jc w:val="left"/>
        <w:rPr>
          <w:rFonts w:ascii="仿宋" w:hAnsi="仿宋" w:eastAsia="仿宋" w:cs="仿宋"/>
          <w:b/>
          <w:sz w:val="24"/>
        </w:rPr>
      </w:pPr>
      <w:r>
        <w:rPr>
          <w:rFonts w:hint="eastAsia" w:ascii="仿宋" w:hAnsi="仿宋" w:eastAsia="仿宋" w:cs="仿宋"/>
          <w:b/>
          <w:sz w:val="24"/>
        </w:rPr>
        <w:t>13  乙方履约义务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13.1  乙方应保证有足够的备货数量，以免产生缺货现象。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13.2  在履行协议的过程中，如果乙方不能按时提供产品时，乙方应及时以书面形式将拖延的事实、可能拖延的时间和原因通知甲方。甲方在收到乙方通知后，应尽快对情况进行核实，并由甲方确定是否酌情延长交货时间以及是否收取违约金。</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13.3 乙方不得以任何理由和方式向耗材采购人员及相关医务人员提供贿赂。</w:t>
      </w:r>
    </w:p>
    <w:p>
      <w:pPr>
        <w:spacing w:line="336" w:lineRule="auto"/>
        <w:jc w:val="left"/>
        <w:rPr>
          <w:rFonts w:ascii="仿宋" w:hAnsi="仿宋" w:eastAsia="仿宋" w:cs="仿宋"/>
          <w:b/>
          <w:sz w:val="24"/>
        </w:rPr>
      </w:pPr>
      <w:r>
        <w:rPr>
          <w:rFonts w:hint="eastAsia" w:ascii="仿宋" w:hAnsi="仿宋" w:eastAsia="仿宋" w:cs="仿宋"/>
          <w:b/>
          <w:sz w:val="24"/>
        </w:rPr>
        <w:t>14  甲方履约义务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14.1 乙方无违约行为,甲方不得以任何理由拒绝执行协议或终止协议。</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14.2 甲方应按照协议规定时间向配送商结算价款。</w:t>
      </w:r>
    </w:p>
    <w:p>
      <w:pPr>
        <w:spacing w:line="336" w:lineRule="auto"/>
        <w:jc w:val="left"/>
        <w:rPr>
          <w:rFonts w:ascii="仿宋" w:hAnsi="仿宋" w:eastAsia="仿宋" w:cs="仿宋"/>
          <w:b/>
          <w:sz w:val="24"/>
        </w:rPr>
      </w:pPr>
      <w:r>
        <w:rPr>
          <w:rFonts w:hint="eastAsia" w:ascii="仿宋" w:hAnsi="仿宋" w:eastAsia="仿宋" w:cs="仿宋"/>
          <w:b/>
          <w:sz w:val="24"/>
        </w:rPr>
        <w:t>15  违约责任</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15.1 除本协议条款第18条规定的情况外，如果乙方没有按照协议规定的时间提供产品，甲方可采用从价款中扣除违约金而不影响本协议项下其它义务的履行。每延误一天的违约金为迟交产品价款的万分之五，直至交货或提供服务为止。</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15.2 乙方在支付违约金后，还应当履行应尽的交货义务。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15.3 甲乙一方违约后，对方应当采取适当措施防止损失的扩大；没有采取适当措施致使损失扩大的，不得就扩大的损失要求赔偿。因防止损失扩大而支出的合理费用，由违约方承担。</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15.4 甲乙一方明确表示或者以自己的行为表明不履行协议义务的，对方可以要求其承担违约责任。</w:t>
      </w:r>
    </w:p>
    <w:p>
      <w:pPr>
        <w:spacing w:line="336" w:lineRule="auto"/>
        <w:jc w:val="left"/>
        <w:rPr>
          <w:rFonts w:ascii="仿宋" w:hAnsi="仿宋" w:eastAsia="仿宋" w:cs="仿宋"/>
          <w:b/>
          <w:sz w:val="24"/>
        </w:rPr>
      </w:pPr>
      <w:r>
        <w:rPr>
          <w:rFonts w:hint="eastAsia" w:ascii="仿宋" w:hAnsi="仿宋" w:eastAsia="仿宋" w:cs="仿宋"/>
          <w:b/>
          <w:sz w:val="24"/>
        </w:rPr>
        <w:t>16  不可抗力</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16.1 甲乙双方或一方因不可抗力而导致协议实施延误或不能履行协议义务，不应该承担误期赔偿或终止协议的责任。</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16.2 不可抗力，是指无法控制、不可预见的事件，包括战争、严重火灾、洪水、台风、地震。</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16.3 在不可抗力事件发生后，甲乙双方或一方应尽快以书面形式将不可抗力的情况和原因通知对方。除甲方另行要求外，乙方应尽实际可能继续履行协议义务，以及寻求采取合理的方案履行不受不可抗力影响的其他事项。不可抗力事件影响消除后，双方可通过协商在合理的时间内继续履行协议。</w:t>
      </w:r>
    </w:p>
    <w:p>
      <w:pPr>
        <w:spacing w:line="336" w:lineRule="auto"/>
        <w:jc w:val="left"/>
        <w:rPr>
          <w:rFonts w:ascii="仿宋" w:hAnsi="仿宋" w:eastAsia="仿宋" w:cs="仿宋"/>
          <w:b/>
          <w:sz w:val="24"/>
        </w:rPr>
      </w:pPr>
      <w:r>
        <w:rPr>
          <w:rFonts w:hint="eastAsia" w:ascii="仿宋" w:hAnsi="仿宋" w:eastAsia="仿宋" w:cs="仿宋"/>
          <w:b/>
          <w:sz w:val="24"/>
        </w:rPr>
        <w:t>17  争议的解决</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因协议引起的或与本协议有关的任何争议，由双方当事人协商解决；也可以向有关部门申请调解。协商或调解不成，可向甲方所在地人民法院起诉。</w:t>
      </w:r>
    </w:p>
    <w:p>
      <w:pPr>
        <w:spacing w:line="336" w:lineRule="auto"/>
        <w:jc w:val="left"/>
        <w:rPr>
          <w:rFonts w:ascii="仿宋" w:hAnsi="仿宋" w:eastAsia="仿宋" w:cs="仿宋"/>
          <w:b/>
          <w:sz w:val="24"/>
        </w:rPr>
      </w:pPr>
      <w:r>
        <w:rPr>
          <w:rFonts w:hint="eastAsia" w:ascii="仿宋" w:hAnsi="仿宋" w:eastAsia="仿宋" w:cs="仿宋"/>
          <w:b/>
          <w:sz w:val="24"/>
        </w:rPr>
        <w:t>18  协议终止</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18.1 在采购期内如遇国家、省级卫生主管部门对相关目录产品进行集中采购的，本协议自动终止。</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18.2 在甲乙一方违约而采取的任何补救措施不受影响的情况下，一方可在如下情形下，向对方发出书面通知书，提出部分或全部终止协议。</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18.2.1如果乙方未能在协议规定的限期或医疗机构同意延长的限期内提供部分或全部产品。</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18.2.2如果一方未能履行协议规定的其它义务。</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18.2.3如果相关主管部门认定一方协议履行中有商业贿赂等违法行为或采购周期内乙方存在行贿犯罪记录。</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18.3如果乙方破产或无清偿能力，应及时以书面形式通知甲方，甲方可在任何时候以书面形式通知乙方，提出终止协议而不承担任何违约责任。该协议终止不得损害或影响甲方已经采取或将要采取的任何行动或补救措施的权利。</w:t>
      </w:r>
    </w:p>
    <w:p>
      <w:pPr>
        <w:spacing w:line="336" w:lineRule="auto"/>
        <w:jc w:val="left"/>
        <w:rPr>
          <w:rFonts w:ascii="仿宋" w:hAnsi="仿宋" w:eastAsia="仿宋" w:cs="仿宋"/>
          <w:b/>
          <w:sz w:val="24"/>
        </w:rPr>
      </w:pPr>
      <w:r>
        <w:rPr>
          <w:rFonts w:hint="eastAsia" w:ascii="仿宋" w:hAnsi="仿宋" w:eastAsia="仿宋" w:cs="仿宋"/>
          <w:b/>
          <w:sz w:val="24"/>
        </w:rPr>
        <w:t>19  适用法律</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本协议应按照中华人民共和国现行相关法律、法规和规章进行解释。</w:t>
      </w:r>
    </w:p>
    <w:p>
      <w:pPr>
        <w:spacing w:line="336" w:lineRule="auto"/>
        <w:jc w:val="left"/>
        <w:rPr>
          <w:rFonts w:ascii="仿宋" w:hAnsi="仿宋" w:eastAsia="仿宋" w:cs="仿宋"/>
          <w:b/>
          <w:sz w:val="24"/>
        </w:rPr>
      </w:pPr>
      <w:r>
        <w:rPr>
          <w:rFonts w:hint="eastAsia" w:ascii="仿宋" w:hAnsi="仿宋" w:eastAsia="仿宋" w:cs="仿宋"/>
          <w:b/>
          <w:sz w:val="24"/>
        </w:rPr>
        <w:t>20  协议生效</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本协议条款在甲乙双方签字盖章后生效。</w:t>
      </w:r>
    </w:p>
    <w:p>
      <w:pPr>
        <w:spacing w:line="336" w:lineRule="auto"/>
        <w:jc w:val="left"/>
        <w:rPr>
          <w:rFonts w:ascii="仿宋" w:hAnsi="仿宋" w:eastAsia="仿宋" w:cs="仿宋"/>
          <w:b/>
          <w:sz w:val="24"/>
        </w:rPr>
      </w:pPr>
      <w:r>
        <w:rPr>
          <w:rFonts w:hint="eastAsia" w:ascii="仿宋" w:hAnsi="仿宋" w:eastAsia="仿宋" w:cs="仿宋"/>
          <w:b/>
          <w:sz w:val="24"/>
        </w:rPr>
        <w:t>21  协议修改</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除了双方签署书面修改协议，并成为本协议不可分割的一部分的情况之外，本协议的条款不得有任何变化或修改。</w:t>
      </w:r>
    </w:p>
    <w:p>
      <w:pPr>
        <w:spacing w:line="336" w:lineRule="auto"/>
        <w:jc w:val="left"/>
        <w:rPr>
          <w:rFonts w:ascii="仿宋" w:hAnsi="仿宋" w:eastAsia="仿宋" w:cs="仿宋"/>
          <w:b/>
          <w:sz w:val="24"/>
        </w:rPr>
      </w:pPr>
      <w:r>
        <w:rPr>
          <w:rFonts w:hint="eastAsia" w:ascii="仿宋" w:hAnsi="仿宋" w:eastAsia="仿宋" w:cs="仿宋"/>
          <w:b/>
          <w:sz w:val="24"/>
        </w:rPr>
        <w:t>22  适用范围</w:t>
      </w:r>
    </w:p>
    <w:p>
      <w:pPr>
        <w:spacing w:line="336" w:lineRule="auto"/>
        <w:ind w:firstLine="480" w:firstLineChars="200"/>
        <w:rPr>
          <w:rFonts w:ascii="仿宋" w:hAnsi="仿宋" w:eastAsia="仿宋" w:cs="仿宋"/>
          <w:sz w:val="24"/>
        </w:rPr>
      </w:pPr>
      <w:r>
        <w:rPr>
          <w:rFonts w:hint="eastAsia" w:ascii="仿宋" w:hAnsi="仿宋" w:eastAsia="仿宋" w:cs="仿宋"/>
          <w:sz w:val="24"/>
        </w:rPr>
        <w:t>本协议条款适用于参加此次集中采购的各方当事人。</w:t>
      </w:r>
    </w:p>
    <w:p>
      <w:pPr>
        <w:spacing w:line="336" w:lineRule="auto"/>
        <w:jc w:val="left"/>
        <w:rPr>
          <w:rFonts w:ascii="仿宋" w:hAnsi="仿宋" w:eastAsia="仿宋" w:cs="仿宋"/>
          <w:b/>
          <w:sz w:val="24"/>
        </w:rPr>
      </w:pPr>
      <w:r>
        <w:rPr>
          <w:rFonts w:hint="eastAsia" w:ascii="仿宋" w:hAnsi="仿宋" w:eastAsia="仿宋" w:cs="仿宋"/>
          <w:b/>
          <w:sz w:val="24"/>
        </w:rPr>
        <w:t>23  其他</w:t>
      </w:r>
    </w:p>
    <w:p>
      <w:pPr>
        <w:spacing w:line="336" w:lineRule="auto"/>
        <w:ind w:firstLine="480" w:firstLineChars="200"/>
        <w:rPr>
          <w:rFonts w:ascii="仿宋" w:hAnsi="仿宋" w:eastAsia="仿宋" w:cs="仿宋"/>
          <w:sz w:val="24"/>
        </w:rPr>
      </w:pPr>
      <w:r>
        <w:rPr>
          <w:rFonts w:hint="eastAsia" w:ascii="仿宋" w:hAnsi="仿宋" w:eastAsia="仿宋" w:cs="仿宋"/>
          <w:sz w:val="24"/>
        </w:rPr>
        <w:t>本协议正本一式三份，甲方两份，乙方一份。</w:t>
      </w:r>
    </w:p>
    <w:p>
      <w:pPr>
        <w:spacing w:line="336" w:lineRule="auto"/>
        <w:jc w:val="left"/>
        <w:rPr>
          <w:rFonts w:ascii="仿宋" w:hAnsi="仿宋" w:eastAsia="仿宋" w:cs="仿宋"/>
          <w:kern w:val="0"/>
          <w:sz w:val="24"/>
          <w:u w:val="single"/>
        </w:rPr>
      </w:pPr>
      <w:r>
        <w:rPr>
          <w:rFonts w:hint="eastAsia" w:ascii="仿宋" w:hAnsi="仿宋" w:eastAsia="仿宋" w:cs="仿宋"/>
          <w:sz w:val="24"/>
        </w:rPr>
        <w:t>甲方（盖章）：</w:t>
      </w:r>
      <w:r>
        <w:rPr>
          <w:rFonts w:hint="eastAsia" w:ascii="仿宋" w:hAnsi="仿宋" w:eastAsia="仿宋" w:cs="仿宋"/>
          <w:b/>
          <w:sz w:val="24"/>
          <w:u w:val="single"/>
        </w:rPr>
        <w:t xml:space="preserve">绍兴文理学院附属医院  </w:t>
      </w:r>
      <w:r>
        <w:rPr>
          <w:rFonts w:hint="eastAsia" w:ascii="仿宋" w:hAnsi="仿宋" w:eastAsia="仿宋" w:cs="仿宋"/>
          <w:b/>
          <w:sz w:val="24"/>
        </w:rPr>
        <w:t xml:space="preserve">    </w:t>
      </w:r>
      <w:r>
        <w:rPr>
          <w:rFonts w:hint="eastAsia" w:ascii="仿宋" w:hAnsi="仿宋" w:eastAsia="仿宋" w:cs="仿宋"/>
          <w:sz w:val="24"/>
        </w:rPr>
        <w:t>乙方（盖章）：</w:t>
      </w:r>
    </w:p>
    <w:p>
      <w:pPr>
        <w:spacing w:line="336" w:lineRule="auto"/>
        <w:jc w:val="left"/>
        <w:rPr>
          <w:rFonts w:ascii="仿宋" w:hAnsi="仿宋" w:eastAsia="仿宋" w:cs="仿宋"/>
          <w:kern w:val="0"/>
          <w:sz w:val="24"/>
          <w:u w:val="single"/>
        </w:rPr>
      </w:pPr>
    </w:p>
    <w:p>
      <w:pPr>
        <w:spacing w:line="336" w:lineRule="auto"/>
        <w:jc w:val="left"/>
        <w:rPr>
          <w:rFonts w:ascii="仿宋" w:hAnsi="仿宋" w:eastAsia="仿宋" w:cs="仿宋"/>
          <w:sz w:val="24"/>
          <w:u w:val="single"/>
        </w:rPr>
      </w:pPr>
      <w:r>
        <w:rPr>
          <w:rFonts w:hint="eastAsia" w:ascii="仿宋" w:hAnsi="仿宋" w:eastAsia="仿宋" w:cs="仿宋"/>
          <w:sz w:val="24"/>
        </w:rPr>
        <w:t>经 办 人：</w:t>
      </w:r>
      <w:r>
        <w:rPr>
          <w:rFonts w:hint="eastAsia" w:ascii="仿宋" w:hAnsi="仿宋" w:eastAsia="仿宋" w:cs="仿宋"/>
          <w:sz w:val="24"/>
          <w:u w:val="single"/>
        </w:rPr>
        <w:t xml:space="preserve">                    </w:t>
      </w:r>
      <w:r>
        <w:rPr>
          <w:rFonts w:hint="eastAsia" w:ascii="仿宋" w:hAnsi="仿宋" w:eastAsia="仿宋" w:cs="仿宋"/>
          <w:sz w:val="24"/>
        </w:rPr>
        <w:t xml:space="preserve">     经 办 人：</w:t>
      </w:r>
      <w:r>
        <w:rPr>
          <w:rFonts w:hint="eastAsia" w:ascii="仿宋" w:hAnsi="仿宋" w:eastAsia="仿宋" w:cs="仿宋"/>
          <w:sz w:val="24"/>
          <w:u w:val="single"/>
        </w:rPr>
        <w:t xml:space="preserve">                     </w:t>
      </w:r>
    </w:p>
    <w:p>
      <w:pPr>
        <w:spacing w:line="336" w:lineRule="auto"/>
        <w:rPr>
          <w:rFonts w:ascii="仿宋" w:hAnsi="仿宋" w:eastAsia="仿宋" w:cs="仿宋"/>
          <w:sz w:val="24"/>
        </w:rPr>
      </w:pPr>
    </w:p>
    <w:p>
      <w:pPr>
        <w:spacing w:line="336" w:lineRule="auto"/>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 xml:space="preserve">    法定代表人：</w:t>
      </w:r>
      <w:r>
        <w:rPr>
          <w:rFonts w:hint="eastAsia" w:ascii="仿宋" w:hAnsi="仿宋" w:eastAsia="仿宋" w:cs="仿宋"/>
          <w:sz w:val="24"/>
          <w:u w:val="single"/>
        </w:rPr>
        <w:t xml:space="preserve">                    </w:t>
      </w:r>
    </w:p>
    <w:p>
      <w:pPr>
        <w:spacing w:line="336" w:lineRule="auto"/>
        <w:rPr>
          <w:rFonts w:ascii="仿宋" w:hAnsi="仿宋" w:eastAsia="仿宋" w:cs="仿宋"/>
          <w:sz w:val="24"/>
        </w:rPr>
      </w:pPr>
      <w:r>
        <w:rPr>
          <w:rFonts w:hint="eastAsia" w:ascii="仿宋" w:hAnsi="仿宋" w:eastAsia="仿宋" w:cs="仿宋"/>
          <w:sz w:val="24"/>
        </w:rPr>
        <w:t xml:space="preserve">                  </w:t>
      </w:r>
    </w:p>
    <w:p>
      <w:pPr>
        <w:spacing w:line="336" w:lineRule="auto"/>
      </w:pPr>
      <w:r>
        <w:rPr>
          <w:rFonts w:hint="eastAsia" w:ascii="仿宋" w:hAnsi="仿宋" w:eastAsia="仿宋" w:cs="仿宋"/>
          <w:sz w:val="24"/>
        </w:rPr>
        <w:t>签约日期：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Theme="minorEastAsia" w:hAnsiTheme="minorEastAsia" w:eastAsiaTheme="minorEastAsia"/>
          <w:sz w:val="24"/>
        </w:rPr>
        <w:t xml:space="preserve"> </w:t>
      </w:r>
    </w:p>
    <w:p>
      <w:pPr>
        <w:adjustRightInd/>
        <w:spacing w:line="288" w:lineRule="auto"/>
        <w:jc w:val="left"/>
        <w:rPr>
          <w:rFonts w:ascii="仿宋" w:hAnsi="仿宋" w:eastAsia="仿宋" w:cs="仿宋"/>
          <w:sz w:val="24"/>
        </w:rPr>
      </w:pP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7、货款结算方式</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1.中标产品经采购部门验收合格，并接到中标方的销售发票、出库单及配送单3个月进入财务付款流程，遇质量、效期及售后不到位等特殊情况则延迟付款，具体双方协商解决。</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2.网上采购的产品原则上网上支付。中标方需做好相关配合工作，若不然引起的付款问题自行负责。</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3.发票单位章名称原则上应与投标时公章名称相符合，若有变更需经医院相应变更审批程序，否则医院有权拒付相关款项。</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8、售后服务要求</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1.中标方应提供合法、合格、符合招标文件要求的并可供直接使用的产品。</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本次招标项目的中标产品均有临床测试期，测试期为中标产品使用日起三个月。产品技术参数内重要质量指标不应当有严重偏离或产品与设备不匹配问题。若不符合医院临床测试期要求的原则上该标段作废标处理；测试期内产生的试剂耗材费用由中标方承担；采购方可重新组织采购，两家公司交接阶段产生的损失由原中标单位承担。</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中标方在接到招标方的日常采购需求后须在3个工作日内按招标的产品送货。到医院相关部门，并附上详细清单及发票；供货不及时、不足量等情况每年不能超过3次；紧急采购需求市内在4小时内，市外8小时内送货到医院相关部门。</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4.进入医院产品的效期不得少于其效期的2/3；如有不符，可以无条件退货，已用产品不予付款。</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5.中标方必须保证中标产品在合同期内有货，若因厂家停产（提供厂家停产证明），无法供货时，须提供质量等于或优于原产品质量的产品，价格不变；招标方也有权选择重新招标后确定新供货商。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6.在质保期内，因国家规定不能继续使用的，中标方必须负责包换或包退。</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7.中标方不能随意更改中标内容（如产品规格型号、价格、公司名称等）；除中标企业工商变更及省集中采购招标、产品厂方授权变更等特殊情况外，中标方一律不得以任何形式转包给个人或其他单位；由于代理权限的转移或者公司注销、中标企业工商变更等原因，中标人应以书面的形式向医院递交公司变更申请取得医院同意，并协助医院做好产品的后续交接工作。</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8.中标方对产品不明原因（非院方及患者原因或产品质量问题）所引起的医疗纠纷、投诉，必须配合招标方做好相关的协调工作，并承担由此产生的相应费用。</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9.中标方提供相应的配套专用工具，并负责仪器的接口安装、网络连接、仪器调试、人员培训、配套设备使用所产生的费用等服务工作。</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10.中标方在投标时若有其它优惠服务承诺的，将一并列入在合同中履行。</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11.为配合招标方的扫描验收入库工作，需无条件配合提供有条码的出库单。</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12.合同期满在未确立新的供货商时，中标方应继续保证医院供货（包括价格、产品等实质性内容不变），履行服务职责。</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13.中标方需要签写产品质量保证及售后服务承诺书。</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14.中标方在合同期内应提供整个标段内产品，若无法提供标段内部分产品，则中标者供应的标段内其他产品有可能导致一并处理。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15.合同期内，供应产品如遇省阳光采购平台平均价低于中标价的，按价格低的执行。</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16.合同周期内中标方如无法达到或违反上述任一服务要求的，经双方协商（采用折扣、拒付货款等方式）无果，招标方有权解除合同，没收履约保证金并由中标者全额承担违约责任，中标方供应的其他产品有可能导致一并处理。招标方可启用第二中标候选人供货，也可重新组织招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17.合同期内如遇上级部门集中采购、组织开展联合采购或其他有关政策，与合同条款或合同供应模式发生冲突的，医院有权单方解除合同，不视为医院违约。</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18.其他未尽事宜由绍兴文理学院附属医院负责解释。</w:t>
      </w:r>
    </w:p>
    <w:p>
      <w:pPr>
        <w:adjustRightInd/>
        <w:snapToGrid w:val="0"/>
        <w:spacing w:line="288" w:lineRule="auto"/>
        <w:jc w:val="left"/>
        <w:rPr>
          <w:rFonts w:ascii="仿宋" w:hAnsi="仿宋" w:eastAsia="仿宋" w:cs="仿宋"/>
          <w:b/>
          <w:bCs/>
          <w:sz w:val="24"/>
        </w:rPr>
      </w:pPr>
      <w:r>
        <w:rPr>
          <w:rFonts w:hint="eastAsia" w:ascii="仿宋" w:hAnsi="仿宋" w:eastAsia="仿宋" w:cs="仿宋"/>
          <w:b/>
          <w:bCs/>
          <w:sz w:val="24"/>
        </w:rPr>
        <w:t>9、质疑与投诉</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根据《政府采购质疑和投诉办法》(中华人民共和国财政部令第94号)的规定，政府采购供应商可以依法提起质疑和投诉。</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1.供应商询问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供应商对政府采购活动事项有疑问的，可以向采购代理机构提出询问，采购代理机构将对供应商依法提出的询问作出答复，但答复的内容不得涉及商业秘密。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2.供应商质疑</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2.1供应商认为采购文件、采购过程和成交结果使自己的权益受到损害的，可以在知道或者应知其权益受到损害之日起七个工作日内，以书面形式向采购代理机构提出质疑，否则，采购代理机构不予受理。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2.2供应商提交的质疑书需一式三份，包括质疑函及相关的证明材料，由法定代表人签字（或盖章）并加盖单位公章。质疑书至少应包括下列主要内容：</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2.2.1质疑人的名称、地址、邮政编码、联系人、联系电话；</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2.2.2被质疑采购项目名称、编号及采购内容；</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2.2.3具体明确的质疑事项与质疑事项相关的请求</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2.2.4事实依据；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2.2.5必要的法律依据；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2.2.6提出质疑的日期。</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供应商在法定质疑期内应一次性提出针对同一采购程序环节的质疑，未按上述内容填写的质疑书将不予受理。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2.3采购代理机构应当在收到供应商的书面质疑后七个工作日内作出答复，并以书面形式通知质疑供应商和其他与质疑处理结果有利害关系的政府采购当事人，但答复的内容不得涉及商业秘密。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2.4询问或者质疑事项可能影响采购结果的，采购人应当暂停签订合同，已经签订合同的，应当中止履行合同。</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3.供应商投诉</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质疑供应商对采购人、采购代理机构的答复不满意或者采购人、采购代理机构未在规定的时间内作出答复的，可以在答复期满后十五个工作日内向同级政府采购监督管理部门投诉。</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3.1供应商投诉应当有投诉书和必要的证明材料，供应商投诉的事项不得超出已质疑事项的范围，不符合上述要求的投诉将不予受理。</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质疑函范本、投诉书范本请到浙江政府采购网下载专区下载。</w:t>
      </w:r>
    </w:p>
    <w:p>
      <w:pPr>
        <w:spacing w:line="288" w:lineRule="auto"/>
        <w:outlineLvl w:val="0"/>
        <w:rPr>
          <w:rFonts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center"/>
        <w:outlineLvl w:val="0"/>
        <w:rPr>
          <w:rFonts w:hint="eastAsia" w:ascii="仿宋" w:hAnsi="仿宋" w:eastAsia="仿宋" w:cs="仿宋"/>
          <w:b/>
          <w:sz w:val="36"/>
          <w:szCs w:val="36"/>
        </w:rPr>
      </w:pPr>
    </w:p>
    <w:p>
      <w:pPr>
        <w:spacing w:line="288" w:lineRule="auto"/>
        <w:jc w:val="both"/>
        <w:outlineLvl w:val="0"/>
        <w:rPr>
          <w:rFonts w:hint="eastAsia" w:ascii="仿宋" w:hAnsi="仿宋" w:eastAsia="仿宋" w:cs="仿宋"/>
          <w:b/>
          <w:sz w:val="36"/>
          <w:szCs w:val="36"/>
        </w:rPr>
      </w:pPr>
    </w:p>
    <w:p>
      <w:pPr>
        <w:spacing w:line="288" w:lineRule="auto"/>
        <w:jc w:val="center"/>
        <w:outlineLvl w:val="0"/>
        <w:rPr>
          <w:rFonts w:ascii="仿宋" w:hAnsi="仿宋" w:eastAsia="仿宋" w:cs="仿宋"/>
          <w:b/>
          <w:sz w:val="36"/>
          <w:szCs w:val="36"/>
        </w:rPr>
      </w:pPr>
      <w:r>
        <w:rPr>
          <w:rFonts w:hint="eastAsia" w:ascii="仿宋" w:hAnsi="仿宋" w:eastAsia="仿宋" w:cs="仿宋"/>
          <w:b/>
          <w:sz w:val="36"/>
          <w:szCs w:val="36"/>
        </w:rPr>
        <w:t>第三部分 评标办法及评分标准</w:t>
      </w:r>
    </w:p>
    <w:p>
      <w:pPr>
        <w:spacing w:line="312" w:lineRule="auto"/>
        <w:jc w:val="left"/>
        <w:rPr>
          <w:rFonts w:ascii="仿宋" w:hAnsi="仿宋" w:eastAsia="仿宋" w:cs="仿宋"/>
          <w:b/>
          <w:sz w:val="24"/>
        </w:rPr>
      </w:pPr>
      <w:r>
        <w:rPr>
          <w:rFonts w:hint="eastAsia" w:ascii="仿宋" w:hAnsi="仿宋" w:eastAsia="仿宋" w:cs="仿宋"/>
          <w:b/>
          <w:sz w:val="24"/>
        </w:rPr>
        <w:t>1.评标方法：</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pPr>
        <w:spacing w:line="312" w:lineRule="auto"/>
        <w:jc w:val="left"/>
        <w:rPr>
          <w:rFonts w:ascii="仿宋" w:hAnsi="仿宋" w:eastAsia="仿宋" w:cs="仿宋"/>
          <w:b/>
          <w:sz w:val="24"/>
        </w:rPr>
      </w:pPr>
      <w:r>
        <w:rPr>
          <w:rFonts w:hint="eastAsia" w:ascii="仿宋" w:hAnsi="仿宋" w:eastAsia="仿宋" w:cs="仿宋"/>
          <w:b/>
          <w:sz w:val="24"/>
        </w:rPr>
        <w:t>2.报价评分标准：</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报价文件主要是对投标人的有效报价进行评议，其评分标准及分值设置规则如下：</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1.本次招标目录内有上限价。</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2.通过复合性审查的投标人的报价为有效报价。</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3.本次评标设有基准价。基准价确定方式：根据所有有效报价中的最低报价作为基准价。</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4.最低报价者的报价分为满分，其他投标人的有效报价按下列方法计算其报价分：投标价格分=(基准价/投标报价)*价格权值*100。</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5.当投标报价明细表中投标总报价与各分项报价总和不一致时，报价明细表中各分项报价总为准。</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6.投标文件只允许有一个报价，投标报价应按招标文件中相关附表格式填报，该投标报价应与明细报价汇总相等，且不允许出现报价优惠、赠送等字样（明细出现“0”元，视同赠送）,如出现则做无效投标处理。</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7.投标价格的合理性：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8.价格扣除：</w:t>
      </w:r>
    </w:p>
    <w:p>
      <w:pPr>
        <w:spacing w:line="312" w:lineRule="auto"/>
        <w:jc w:val="left"/>
        <w:rPr>
          <w:rFonts w:ascii="仿宋" w:hAnsi="仿宋" w:eastAsia="仿宋" w:cs="仿宋"/>
          <w:color w:val="000000"/>
          <w:sz w:val="24"/>
        </w:rPr>
      </w:pPr>
      <w:r>
        <w:rPr>
          <w:rFonts w:hint="eastAsia" w:ascii="仿宋" w:hAnsi="仿宋" w:eastAsia="仿宋" w:cs="仿宋"/>
          <w:color w:val="000000"/>
          <w:sz w:val="24"/>
        </w:rPr>
        <w:t>8.1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12" w:lineRule="auto"/>
        <w:jc w:val="left"/>
        <w:rPr>
          <w:rFonts w:hint="eastAsia" w:ascii="仿宋" w:hAnsi="仿宋" w:eastAsia="仿宋" w:cs="仿宋"/>
          <w:color w:val="000000"/>
          <w:sz w:val="24"/>
        </w:rPr>
      </w:pPr>
      <w:r>
        <w:rPr>
          <w:rFonts w:hint="eastAsia" w:ascii="仿宋" w:hAnsi="仿宋" w:eastAsia="仿宋" w:cs="仿宋"/>
          <w:color w:val="000000"/>
          <w:sz w:val="24"/>
        </w:rPr>
        <w:t>8.2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pacing w:line="360" w:lineRule="auto"/>
        <w:rPr>
          <w:rFonts w:ascii="仿宋" w:hAnsi="仿宋" w:eastAsia="仿宋" w:cs="仿宋"/>
          <w:b/>
          <w:bCs/>
          <w:iCs/>
          <w:sz w:val="24"/>
        </w:rPr>
      </w:pPr>
      <w:r>
        <w:rPr>
          <w:rFonts w:hint="eastAsia" w:ascii="仿宋" w:hAnsi="仿宋" w:eastAsia="仿宋" w:cs="仿宋"/>
          <w:b/>
          <w:bCs/>
          <w:iCs/>
          <w:sz w:val="24"/>
        </w:rPr>
        <w:t>3.1 综合评分表（100分）</w:t>
      </w:r>
    </w:p>
    <w:p>
      <w:pPr>
        <w:spacing w:line="360" w:lineRule="auto"/>
        <w:rPr>
          <w:rFonts w:hint="eastAsia" w:eastAsia="仿宋"/>
          <w:lang w:eastAsia="zh-CN"/>
        </w:rPr>
      </w:pPr>
      <w:r>
        <w:rPr>
          <w:rFonts w:hint="eastAsia" w:ascii="仿宋" w:hAnsi="仿宋" w:eastAsia="仿宋" w:cs="仿宋"/>
          <w:b/>
          <w:bCs/>
          <w:iCs/>
          <w:sz w:val="24"/>
        </w:rPr>
        <w:t>标段</w:t>
      </w:r>
      <w:r>
        <w:rPr>
          <w:rFonts w:hint="eastAsia" w:ascii="仿宋" w:hAnsi="仿宋" w:eastAsia="仿宋" w:cs="仿宋"/>
          <w:b/>
          <w:bCs/>
          <w:iCs/>
          <w:sz w:val="24"/>
          <w:lang w:val="en-US" w:eastAsia="zh-CN"/>
        </w:rPr>
        <w:t>1</w:t>
      </w:r>
    </w:p>
    <w:tbl>
      <w:tblPr>
        <w:tblStyle w:val="24"/>
        <w:tblW w:w="4912" w:type="pc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720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评分指标</w:t>
            </w:r>
          </w:p>
        </w:tc>
        <w:tc>
          <w:tcPr>
            <w:tcW w:w="3852"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评分描述</w:t>
            </w:r>
          </w:p>
        </w:tc>
        <w:tc>
          <w:tcPr>
            <w:tcW w:w="487"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认证证书</w:t>
            </w:r>
          </w:p>
        </w:tc>
        <w:tc>
          <w:tcPr>
            <w:tcW w:w="3852" w:type="pct"/>
            <w:vAlign w:val="center"/>
          </w:tcPr>
          <w:p>
            <w:pPr>
              <w:spacing w:line="360" w:lineRule="auto"/>
              <w:jc w:val="left"/>
              <w:rPr>
                <w:rFonts w:ascii="仿宋" w:hAnsi="仿宋" w:eastAsia="仿宋" w:cs="仿宋"/>
                <w:color w:val="000000"/>
                <w:sz w:val="24"/>
                <w:highlight w:val="yellow"/>
              </w:rPr>
            </w:pPr>
            <w:r>
              <w:rPr>
                <w:rFonts w:hint="eastAsia" w:ascii="仿宋" w:hAnsi="仿宋" w:eastAsia="仿宋" w:cs="仿宋"/>
                <w:color w:val="000000"/>
                <w:sz w:val="24"/>
              </w:rPr>
              <w:t>投标产品生产企业通过YY/T0287或ISO13485得1分；通过GB/T19001或ISO9001得1分。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市场占有率</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年1月1日以来三级及以上医院使用证明材料（发票或供货合同书，目录内半数产品覆盖为准），每提供1家医院得1分，最高分值为4分；未提交材料或提交材料不符合要求的，不得分。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投标人资信</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具备一级代理资格或者厂家直销得2分；二级代理得1分；未提交材料或提交材料不符合要求的，不得分。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产品评价</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根据同类产品稳定性、均一性、重复性、实用性、方便性等方面进行分析比较、评议，确定档次打分。优秀2</w:t>
            </w:r>
            <w:r>
              <w:rPr>
                <w:rFonts w:hint="eastAsia" w:ascii="仿宋" w:hAnsi="仿宋" w:eastAsia="仿宋" w:cs="仿宋"/>
                <w:color w:val="000000"/>
                <w:sz w:val="24"/>
                <w:lang w:val="en-US" w:eastAsia="zh-CN"/>
              </w:rPr>
              <w:t>4</w:t>
            </w:r>
            <w:r>
              <w:rPr>
                <w:rFonts w:hint="eastAsia" w:ascii="仿宋" w:hAnsi="仿宋" w:eastAsia="仿宋" w:cs="仿宋"/>
                <w:color w:val="000000"/>
                <w:sz w:val="24"/>
              </w:rPr>
              <w:t>.0-1</w:t>
            </w:r>
            <w:r>
              <w:rPr>
                <w:rFonts w:hint="eastAsia" w:ascii="仿宋" w:hAnsi="仿宋" w:eastAsia="仿宋" w:cs="仿宋"/>
                <w:color w:val="000000"/>
                <w:sz w:val="24"/>
                <w:lang w:val="en-US" w:eastAsia="zh-CN"/>
              </w:rPr>
              <w:t>6</w:t>
            </w:r>
            <w:r>
              <w:rPr>
                <w:rFonts w:hint="eastAsia" w:ascii="仿宋" w:hAnsi="仿宋" w:eastAsia="仿宋" w:cs="仿宋"/>
                <w:color w:val="000000"/>
                <w:sz w:val="24"/>
              </w:rPr>
              <w:t>.1，良好1</w:t>
            </w:r>
            <w:r>
              <w:rPr>
                <w:rFonts w:hint="eastAsia" w:ascii="仿宋" w:hAnsi="仿宋" w:eastAsia="仿宋" w:cs="仿宋"/>
                <w:color w:val="000000"/>
                <w:sz w:val="24"/>
                <w:lang w:val="en-US" w:eastAsia="zh-CN"/>
              </w:rPr>
              <w:t>6</w:t>
            </w:r>
            <w:r>
              <w:rPr>
                <w:rFonts w:hint="eastAsia" w:ascii="仿宋" w:hAnsi="仿宋" w:eastAsia="仿宋" w:cs="仿宋"/>
                <w:color w:val="000000"/>
                <w:sz w:val="24"/>
              </w:rPr>
              <w:t>.0-</w:t>
            </w:r>
            <w:r>
              <w:rPr>
                <w:rFonts w:hint="eastAsia" w:ascii="仿宋" w:hAnsi="仿宋" w:eastAsia="仿宋" w:cs="仿宋"/>
                <w:color w:val="000000"/>
                <w:sz w:val="24"/>
                <w:lang w:val="en-US" w:eastAsia="zh-CN"/>
              </w:rPr>
              <w:t>8</w:t>
            </w:r>
            <w:r>
              <w:rPr>
                <w:rFonts w:hint="eastAsia" w:ascii="仿宋" w:hAnsi="仿宋" w:eastAsia="仿宋" w:cs="仿宋"/>
                <w:color w:val="000000"/>
                <w:sz w:val="24"/>
              </w:rPr>
              <w:t>.1，一般</w:t>
            </w:r>
            <w:r>
              <w:rPr>
                <w:rFonts w:hint="eastAsia" w:ascii="仿宋" w:hAnsi="仿宋" w:eastAsia="仿宋" w:cs="仿宋"/>
                <w:color w:val="000000"/>
                <w:sz w:val="24"/>
                <w:lang w:val="en-US" w:eastAsia="zh-CN"/>
              </w:rPr>
              <w:t>8</w:t>
            </w:r>
            <w:r>
              <w:rPr>
                <w:rFonts w:hint="eastAsia" w:ascii="仿宋" w:hAnsi="仿宋" w:eastAsia="仿宋" w:cs="仿宋"/>
                <w:color w:val="000000"/>
                <w:sz w:val="24"/>
              </w:rPr>
              <w:t>.0-0。（提供产品说明书等相关佐证资料</w:t>
            </w:r>
            <w:r>
              <w:rPr>
                <w:rFonts w:hint="eastAsia" w:ascii="仿宋" w:hAnsi="仿宋" w:eastAsia="仿宋" w:cs="仿宋"/>
                <w:color w:val="000000"/>
                <w:sz w:val="24"/>
                <w:lang w:eastAsia="zh-CN"/>
              </w:rPr>
              <w:t>，按要求提供样品</w:t>
            </w:r>
            <w:r>
              <w:rPr>
                <w:rFonts w:hint="eastAsia" w:ascii="仿宋" w:hAnsi="仿宋" w:eastAsia="仿宋" w:cs="仿宋"/>
                <w:color w:val="000000"/>
                <w:sz w:val="24"/>
              </w:rPr>
              <w:t>）</w:t>
            </w:r>
          </w:p>
        </w:tc>
        <w:tc>
          <w:tcPr>
            <w:tcW w:w="487" w:type="pct"/>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60" w:type="pct"/>
            <w:vMerge w:val="restar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售后服务</w:t>
            </w:r>
          </w:p>
        </w:tc>
        <w:tc>
          <w:tcPr>
            <w:tcW w:w="3852" w:type="pct"/>
            <w:vAlign w:val="center"/>
          </w:tcPr>
          <w:p>
            <w:pPr>
              <w:spacing w:line="360" w:lineRule="auto"/>
              <w:jc w:val="left"/>
              <w:rPr>
                <w:rFonts w:hint="default" w:ascii="仿宋" w:hAnsi="仿宋" w:eastAsia="仿宋" w:cs="仿宋"/>
                <w:color w:val="000000"/>
                <w:sz w:val="24"/>
                <w:lang w:val="en-US" w:eastAsia="zh-CN"/>
              </w:rPr>
            </w:pPr>
            <w:r>
              <w:rPr>
                <w:rFonts w:hint="eastAsia" w:ascii="仿宋" w:hAnsi="仿宋" w:eastAsia="仿宋" w:cs="仿宋"/>
                <w:color w:val="000000"/>
                <w:sz w:val="24"/>
                <w:lang w:eastAsia="zh-CN"/>
              </w:rPr>
              <w:t>信息化程度高，实现电子订单接受及配送，提供相关佐证资料得</w:t>
            </w:r>
            <w:r>
              <w:rPr>
                <w:rFonts w:hint="eastAsia" w:ascii="仿宋" w:hAnsi="仿宋" w:eastAsia="仿宋" w:cs="仿宋"/>
                <w:color w:val="000000"/>
                <w:sz w:val="24"/>
                <w:lang w:val="en-US" w:eastAsia="zh-CN"/>
              </w:rPr>
              <w:t>4分。不提供相关佐证资料不得分。</w:t>
            </w:r>
          </w:p>
        </w:tc>
        <w:tc>
          <w:tcPr>
            <w:tcW w:w="487" w:type="pct"/>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60" w:type="pct"/>
            <w:vMerge w:val="continue"/>
            <w:vAlign w:val="center"/>
          </w:tcPr>
          <w:p>
            <w:pPr>
              <w:spacing w:line="360" w:lineRule="auto"/>
              <w:jc w:val="center"/>
              <w:rPr>
                <w:rFonts w:ascii="仿宋" w:hAnsi="仿宋" w:eastAsia="仿宋" w:cs="仿宋"/>
                <w:color w:val="000000"/>
                <w:sz w:val="24"/>
              </w:rPr>
            </w:pP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根据投标企业售后服务机构、人员设置、服务计划等方案承诺进行分析比较、评议，确定档次打分，优秀</w:t>
            </w:r>
            <w:r>
              <w:rPr>
                <w:rFonts w:hint="eastAsia" w:ascii="仿宋" w:hAnsi="仿宋" w:eastAsia="仿宋" w:cs="仿宋"/>
                <w:color w:val="000000"/>
                <w:sz w:val="24"/>
                <w:lang w:val="en-US" w:eastAsia="zh-CN"/>
              </w:rPr>
              <w:t>6</w:t>
            </w:r>
            <w:r>
              <w:rPr>
                <w:rFonts w:hint="eastAsia" w:ascii="仿宋" w:hAnsi="仿宋" w:eastAsia="仿宋" w:cs="仿宋"/>
                <w:color w:val="000000"/>
                <w:sz w:val="24"/>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4</w:t>
            </w:r>
            <w:r>
              <w:rPr>
                <w:rFonts w:hint="eastAsia" w:ascii="仿宋" w:hAnsi="仿宋" w:eastAsia="仿宋" w:cs="仿宋"/>
                <w:color w:val="000000"/>
                <w:sz w:val="24"/>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rPr>
              <w:t>.1，一般</w:t>
            </w:r>
            <w:r>
              <w:rPr>
                <w:rFonts w:hint="eastAsia" w:ascii="仿宋" w:hAnsi="仿宋" w:eastAsia="仿宋" w:cs="仿宋"/>
                <w:color w:val="000000"/>
                <w:sz w:val="24"/>
                <w:lang w:val="en-US" w:eastAsia="zh-CN"/>
              </w:rPr>
              <w:t>2</w:t>
            </w:r>
            <w:r>
              <w:rPr>
                <w:rFonts w:hint="eastAsia" w:ascii="仿宋" w:hAnsi="仿宋" w:eastAsia="仿宋" w:cs="仿宋"/>
                <w:color w:val="000000"/>
                <w:sz w:val="24"/>
              </w:rPr>
              <w:t>-0。</w:t>
            </w:r>
          </w:p>
        </w:tc>
        <w:tc>
          <w:tcPr>
            <w:tcW w:w="487" w:type="pct"/>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spacing w:line="360" w:lineRule="auto"/>
              <w:jc w:val="center"/>
              <w:rPr>
                <w:rFonts w:ascii="仿宋" w:hAnsi="仿宋" w:eastAsia="仿宋" w:cs="仿宋"/>
                <w:color w:val="000000"/>
                <w:sz w:val="24"/>
              </w:rPr>
            </w:pP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根据投标企业提供对医院进行按时配送、应急供货、突发公共事件处置方案进行分析比较、评议，确定档次打分，优秀</w:t>
            </w:r>
            <w:r>
              <w:rPr>
                <w:rFonts w:hint="eastAsia" w:ascii="仿宋" w:hAnsi="仿宋" w:eastAsia="仿宋" w:cs="仿宋"/>
                <w:color w:val="000000"/>
                <w:sz w:val="24"/>
                <w:lang w:val="en-US" w:eastAsia="zh-CN"/>
              </w:rPr>
              <w:t>6</w:t>
            </w:r>
            <w:r>
              <w:rPr>
                <w:rFonts w:hint="eastAsia" w:ascii="仿宋" w:hAnsi="仿宋" w:eastAsia="仿宋" w:cs="仿宋"/>
                <w:color w:val="000000"/>
                <w:sz w:val="24"/>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4</w:t>
            </w:r>
            <w:r>
              <w:rPr>
                <w:rFonts w:hint="eastAsia" w:ascii="仿宋" w:hAnsi="仿宋" w:eastAsia="仿宋" w:cs="仿宋"/>
                <w:color w:val="000000"/>
                <w:sz w:val="24"/>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rPr>
              <w:t>.1，一般</w:t>
            </w:r>
            <w:r>
              <w:rPr>
                <w:rFonts w:hint="eastAsia" w:ascii="仿宋" w:hAnsi="仿宋" w:eastAsia="仿宋" w:cs="仿宋"/>
                <w:color w:val="000000"/>
                <w:sz w:val="24"/>
                <w:lang w:val="en-US" w:eastAsia="zh-CN"/>
              </w:rPr>
              <w:t>2</w:t>
            </w:r>
            <w:r>
              <w:rPr>
                <w:rFonts w:hint="eastAsia" w:ascii="仿宋" w:hAnsi="仿宋" w:eastAsia="仿宋" w:cs="仿宋"/>
                <w:color w:val="000000"/>
                <w:sz w:val="24"/>
              </w:rPr>
              <w:t>-0。</w:t>
            </w:r>
          </w:p>
        </w:tc>
        <w:tc>
          <w:tcPr>
            <w:tcW w:w="487" w:type="pct"/>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其他优惠</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根据有利于医院发展、科室管理及学术建设</w:t>
            </w:r>
            <w:r>
              <w:rPr>
                <w:rFonts w:hint="eastAsia" w:ascii="仿宋" w:hAnsi="仿宋" w:eastAsia="仿宋" w:cs="仿宋"/>
                <w:color w:val="000000"/>
                <w:sz w:val="24"/>
                <w:lang w:eastAsia="zh-CN"/>
              </w:rPr>
              <w:t>、驻院方工作人员</w:t>
            </w:r>
            <w:r>
              <w:rPr>
                <w:rFonts w:hint="eastAsia" w:ascii="仿宋" w:hAnsi="仿宋" w:eastAsia="仿宋" w:cs="仿宋"/>
                <w:color w:val="000000"/>
                <w:sz w:val="24"/>
              </w:rPr>
              <w:t>等承诺进行分析比较、评议，确定档次打分，优秀</w:t>
            </w:r>
            <w:r>
              <w:rPr>
                <w:rFonts w:hint="eastAsia" w:ascii="仿宋" w:hAnsi="仿宋" w:eastAsia="仿宋" w:cs="仿宋"/>
                <w:color w:val="000000"/>
                <w:sz w:val="24"/>
                <w:lang w:val="en-US" w:eastAsia="zh-CN"/>
              </w:rPr>
              <w:t>10</w:t>
            </w:r>
            <w:r>
              <w:rPr>
                <w:rFonts w:hint="eastAsia" w:ascii="仿宋" w:hAnsi="仿宋" w:eastAsia="仿宋" w:cs="仿宋"/>
                <w:color w:val="000000"/>
                <w:sz w:val="24"/>
              </w:rPr>
              <w:t>-</w:t>
            </w:r>
            <w:r>
              <w:rPr>
                <w:rFonts w:hint="eastAsia" w:ascii="仿宋" w:hAnsi="仿宋" w:eastAsia="仿宋" w:cs="仿宋"/>
                <w:color w:val="000000"/>
                <w:sz w:val="24"/>
                <w:lang w:val="en-US" w:eastAsia="zh-CN"/>
              </w:rPr>
              <w:t>7</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7</w:t>
            </w:r>
            <w:r>
              <w:rPr>
                <w:rFonts w:hint="eastAsia" w:ascii="仿宋" w:hAnsi="仿宋" w:eastAsia="仿宋" w:cs="仿宋"/>
                <w:color w:val="000000"/>
                <w:sz w:val="24"/>
              </w:rPr>
              <w:t>-</w:t>
            </w:r>
            <w:r>
              <w:rPr>
                <w:rFonts w:hint="eastAsia" w:ascii="仿宋" w:hAnsi="仿宋" w:eastAsia="仿宋" w:cs="仿宋"/>
                <w:color w:val="000000"/>
                <w:sz w:val="24"/>
                <w:lang w:val="en-US" w:eastAsia="zh-CN"/>
              </w:rPr>
              <w:t>4</w:t>
            </w:r>
            <w:r>
              <w:rPr>
                <w:rFonts w:hint="eastAsia" w:ascii="仿宋" w:hAnsi="仿宋" w:eastAsia="仿宋" w:cs="仿宋"/>
                <w:color w:val="000000"/>
                <w:sz w:val="24"/>
              </w:rPr>
              <w:t>.1，一般</w:t>
            </w:r>
            <w:r>
              <w:rPr>
                <w:rFonts w:hint="eastAsia" w:ascii="仿宋" w:hAnsi="仿宋" w:eastAsia="仿宋" w:cs="仿宋"/>
                <w:color w:val="000000"/>
                <w:sz w:val="24"/>
                <w:lang w:val="en-US" w:eastAsia="zh-CN"/>
              </w:rPr>
              <w:t>4</w:t>
            </w:r>
            <w:r>
              <w:rPr>
                <w:rFonts w:hint="eastAsia" w:ascii="仿宋" w:hAnsi="仿宋" w:eastAsia="仿宋" w:cs="仿宋"/>
                <w:color w:val="000000"/>
                <w:sz w:val="24"/>
              </w:rPr>
              <w:t>-0，未提供不得分。</w:t>
            </w:r>
          </w:p>
        </w:tc>
        <w:tc>
          <w:tcPr>
            <w:tcW w:w="487" w:type="pct"/>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投标文件质量</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根据投标文件资料完整性、真实性及编制质量等（应字迹清晰，内容齐全，真实有据，不得有涂改、漏页、错页、夹页、漏章等情况）给分。优秀2，良好1。</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投标报价</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单独目录总价值=投标报价*权重系数（目录内数量，下同）；联合目录总价值=投标报价*权重系数+…（联合目录内每条产品总价求和），然后以最低报价总价值为基准价，其价格分为满分。其他投标人的价格分统一按照下列公式计算：投标报价得分=（基准价/投标报价）×40。</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40</w:t>
            </w:r>
          </w:p>
        </w:tc>
      </w:tr>
    </w:tbl>
    <w:p>
      <w:pPr>
        <w:spacing w:line="360" w:lineRule="auto"/>
        <w:rPr>
          <w:rFonts w:hint="default" w:ascii="仿宋" w:hAnsi="仿宋" w:eastAsia="仿宋" w:cs="仿宋"/>
          <w:b/>
          <w:bCs/>
          <w:iCs/>
          <w:sz w:val="24"/>
          <w:lang w:val="en-US" w:eastAsia="zh-CN"/>
        </w:rPr>
      </w:pPr>
      <w:r>
        <w:rPr>
          <w:rFonts w:hint="eastAsia" w:ascii="仿宋" w:hAnsi="仿宋" w:eastAsia="仿宋" w:cs="仿宋"/>
          <w:b/>
          <w:bCs/>
          <w:iCs/>
          <w:sz w:val="24"/>
        </w:rPr>
        <w:t>标段</w:t>
      </w:r>
      <w:r>
        <w:rPr>
          <w:rFonts w:hint="eastAsia" w:ascii="仿宋" w:hAnsi="仿宋" w:eastAsia="仿宋" w:cs="仿宋"/>
          <w:b/>
          <w:bCs/>
          <w:iCs/>
          <w:sz w:val="24"/>
          <w:lang w:val="en-US" w:eastAsia="zh-CN"/>
        </w:rPr>
        <w:t>2.3.4.5.6</w:t>
      </w:r>
    </w:p>
    <w:tbl>
      <w:tblPr>
        <w:tblStyle w:val="24"/>
        <w:tblW w:w="4912" w:type="pc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720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评分指标</w:t>
            </w:r>
          </w:p>
        </w:tc>
        <w:tc>
          <w:tcPr>
            <w:tcW w:w="3852"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评分描述</w:t>
            </w:r>
          </w:p>
        </w:tc>
        <w:tc>
          <w:tcPr>
            <w:tcW w:w="487" w:type="pct"/>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认证证书</w:t>
            </w:r>
          </w:p>
        </w:tc>
        <w:tc>
          <w:tcPr>
            <w:tcW w:w="3852" w:type="pct"/>
            <w:vAlign w:val="center"/>
          </w:tcPr>
          <w:p>
            <w:pPr>
              <w:spacing w:line="360" w:lineRule="auto"/>
              <w:jc w:val="left"/>
              <w:rPr>
                <w:rFonts w:ascii="仿宋" w:hAnsi="仿宋" w:eastAsia="仿宋" w:cs="仿宋"/>
                <w:color w:val="000000"/>
                <w:sz w:val="24"/>
                <w:highlight w:val="yellow"/>
              </w:rPr>
            </w:pPr>
            <w:r>
              <w:rPr>
                <w:rFonts w:hint="eastAsia" w:ascii="仿宋" w:hAnsi="仿宋" w:eastAsia="仿宋" w:cs="仿宋"/>
                <w:color w:val="000000"/>
                <w:sz w:val="24"/>
              </w:rPr>
              <w:t>投标产品生产企业通过YY/T0287或ISO13485得1分；通过GB/T19001或ISO9001得1分。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市场占有率</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年1月1日以来三级及以上医院使用证明材料（发票或供货合同书，目录内半数产品覆盖为准），每提供1家医院得1分，最高分值为4分；未提交材料或提交材料不符合要求的，不得分。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产品技术参数要求</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根据技术参数要求满足度评定满足招标文件要求的得</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分，打“★”指标不符合的作无效投标处理；打“▲”指标出现负偏离每项扣4分；其他一般性指标负偏离扣2分，扣完为止。（提供产品说明书等相关佐证资料）</w:t>
            </w:r>
          </w:p>
        </w:tc>
        <w:tc>
          <w:tcPr>
            <w:tcW w:w="487" w:type="pct"/>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投标人资信</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具备一级代理资格或者厂家直销得2分；二级代理得1分；未提交材料或提交材料不符合要求的，不得分。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产品评价</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根据同类产品稳定性、均一性、重复性、实用性、方便性等方面进行分析比较、评议，确定档次打分。优秀</w:t>
            </w:r>
            <w:r>
              <w:rPr>
                <w:rFonts w:hint="eastAsia" w:ascii="仿宋" w:hAnsi="仿宋" w:eastAsia="仿宋" w:cs="仿宋"/>
                <w:color w:val="000000"/>
                <w:sz w:val="24"/>
                <w:lang w:val="en-US" w:eastAsia="zh-CN"/>
              </w:rPr>
              <w:t>12</w:t>
            </w:r>
            <w:r>
              <w:rPr>
                <w:rFonts w:hint="eastAsia" w:ascii="仿宋" w:hAnsi="仿宋" w:eastAsia="仿宋" w:cs="仿宋"/>
                <w:color w:val="000000"/>
                <w:sz w:val="24"/>
              </w:rPr>
              <w:t>.0-</w:t>
            </w:r>
            <w:r>
              <w:rPr>
                <w:rFonts w:hint="eastAsia" w:ascii="仿宋" w:hAnsi="仿宋" w:eastAsia="仿宋" w:cs="仿宋"/>
                <w:color w:val="000000"/>
                <w:sz w:val="24"/>
                <w:lang w:val="en-US" w:eastAsia="zh-CN"/>
              </w:rPr>
              <w:t>8</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8</w:t>
            </w:r>
            <w:r>
              <w:rPr>
                <w:rFonts w:hint="eastAsia" w:ascii="仿宋" w:hAnsi="仿宋" w:eastAsia="仿宋" w:cs="仿宋"/>
                <w:color w:val="000000"/>
                <w:sz w:val="24"/>
              </w:rPr>
              <w:t>.0-</w:t>
            </w:r>
            <w:r>
              <w:rPr>
                <w:rFonts w:hint="eastAsia" w:ascii="仿宋" w:hAnsi="仿宋" w:eastAsia="仿宋" w:cs="仿宋"/>
                <w:color w:val="000000"/>
                <w:sz w:val="24"/>
                <w:lang w:val="en-US" w:eastAsia="zh-CN"/>
              </w:rPr>
              <w:t>4</w:t>
            </w:r>
            <w:r>
              <w:rPr>
                <w:rFonts w:hint="eastAsia" w:ascii="仿宋" w:hAnsi="仿宋" w:eastAsia="仿宋" w:cs="仿宋"/>
                <w:color w:val="000000"/>
                <w:sz w:val="24"/>
              </w:rPr>
              <w:t>.1，一般</w:t>
            </w:r>
            <w:r>
              <w:rPr>
                <w:rFonts w:hint="eastAsia" w:ascii="仿宋" w:hAnsi="仿宋" w:eastAsia="仿宋" w:cs="仿宋"/>
                <w:color w:val="000000"/>
                <w:sz w:val="24"/>
                <w:lang w:val="en-US" w:eastAsia="zh-CN"/>
              </w:rPr>
              <w:t>4</w:t>
            </w:r>
            <w:r>
              <w:rPr>
                <w:rFonts w:hint="eastAsia" w:ascii="仿宋" w:hAnsi="仿宋" w:eastAsia="仿宋" w:cs="仿宋"/>
                <w:color w:val="000000"/>
                <w:sz w:val="24"/>
              </w:rPr>
              <w:t>.0-0。（提供产品说明书等相关佐证资料）</w:t>
            </w:r>
          </w:p>
        </w:tc>
        <w:tc>
          <w:tcPr>
            <w:tcW w:w="487" w:type="pct"/>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60" w:type="pct"/>
            <w:vMerge w:val="restar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售后服务</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根据投标企业售后服务机构、人员设置、服务计划等方案承诺进行分析比较、评议，确定档次打分，优秀</w:t>
            </w:r>
            <w:r>
              <w:rPr>
                <w:rFonts w:hint="eastAsia" w:ascii="仿宋" w:hAnsi="仿宋" w:eastAsia="仿宋" w:cs="仿宋"/>
                <w:color w:val="000000"/>
                <w:sz w:val="24"/>
                <w:lang w:val="en-US" w:eastAsia="zh-CN"/>
              </w:rPr>
              <w:t>5</w:t>
            </w:r>
            <w:r>
              <w:rPr>
                <w:rFonts w:hint="eastAsia" w:ascii="仿宋" w:hAnsi="仿宋" w:eastAsia="仿宋" w:cs="仿宋"/>
                <w:color w:val="000000"/>
                <w:sz w:val="24"/>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3</w:t>
            </w:r>
            <w:r>
              <w:rPr>
                <w:rFonts w:hint="eastAsia" w:ascii="仿宋" w:hAnsi="仿宋" w:eastAsia="仿宋" w:cs="仿宋"/>
                <w:color w:val="000000"/>
                <w:sz w:val="24"/>
              </w:rPr>
              <w:t>-2.1，一般2-0。</w:t>
            </w:r>
          </w:p>
        </w:tc>
        <w:tc>
          <w:tcPr>
            <w:tcW w:w="487" w:type="pct"/>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spacing w:line="360" w:lineRule="auto"/>
              <w:jc w:val="center"/>
              <w:rPr>
                <w:rFonts w:ascii="仿宋" w:hAnsi="仿宋" w:eastAsia="仿宋" w:cs="仿宋"/>
                <w:color w:val="000000"/>
                <w:sz w:val="24"/>
              </w:rPr>
            </w:pP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根据投标企业提供对医院进行按时配送、应急供货、突发公共事件处置方案进行分析比较、评议，确定档次打分，优秀</w:t>
            </w:r>
            <w:r>
              <w:rPr>
                <w:rFonts w:hint="eastAsia" w:ascii="仿宋" w:hAnsi="仿宋" w:eastAsia="仿宋" w:cs="仿宋"/>
                <w:color w:val="000000"/>
                <w:sz w:val="24"/>
                <w:lang w:val="en-US" w:eastAsia="zh-CN"/>
              </w:rPr>
              <w:t>5</w:t>
            </w:r>
            <w:r>
              <w:rPr>
                <w:rFonts w:hint="eastAsia" w:ascii="仿宋" w:hAnsi="仿宋" w:eastAsia="仿宋" w:cs="仿宋"/>
                <w:color w:val="000000"/>
                <w:sz w:val="24"/>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rPr>
              <w:t>.1，良好</w:t>
            </w:r>
            <w:r>
              <w:rPr>
                <w:rFonts w:hint="eastAsia" w:ascii="仿宋" w:hAnsi="仿宋" w:eastAsia="仿宋" w:cs="仿宋"/>
                <w:color w:val="000000"/>
                <w:sz w:val="24"/>
                <w:lang w:val="en-US" w:eastAsia="zh-CN"/>
              </w:rPr>
              <w:t>3</w:t>
            </w:r>
            <w:r>
              <w:rPr>
                <w:rFonts w:hint="eastAsia" w:ascii="仿宋" w:hAnsi="仿宋" w:eastAsia="仿宋" w:cs="仿宋"/>
                <w:color w:val="000000"/>
                <w:sz w:val="24"/>
              </w:rPr>
              <w:t>-2.1，一般2-0。</w:t>
            </w:r>
          </w:p>
        </w:tc>
        <w:tc>
          <w:tcPr>
            <w:tcW w:w="487" w:type="pct"/>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34"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配送服务</w:t>
            </w:r>
          </w:p>
        </w:tc>
        <w:tc>
          <w:tcPr>
            <w:tcW w:w="7202" w:type="dxa"/>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供应商拥有自备（公司内或者旗下）的冷链运输得2分，其他冷链方式（快递、物流合作等其他）得1分，提供相关证明材料，未提供不得分。</w:t>
            </w:r>
          </w:p>
        </w:tc>
        <w:tc>
          <w:tcPr>
            <w:tcW w:w="911"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其他优惠</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根据有利于医院发展、科室管理及学术建设</w:t>
            </w:r>
            <w:r>
              <w:rPr>
                <w:rFonts w:hint="eastAsia" w:ascii="仿宋" w:hAnsi="仿宋" w:eastAsia="仿宋" w:cs="仿宋"/>
                <w:color w:val="000000"/>
                <w:sz w:val="24"/>
                <w:lang w:eastAsia="zh-CN"/>
              </w:rPr>
              <w:t>、驻院方工作人员</w:t>
            </w:r>
            <w:r>
              <w:rPr>
                <w:rFonts w:hint="eastAsia" w:ascii="仿宋" w:hAnsi="仿宋" w:eastAsia="仿宋" w:cs="仿宋"/>
                <w:color w:val="000000"/>
                <w:sz w:val="24"/>
              </w:rPr>
              <w:t>等承诺进行分析比较、评议，确定档次打分，优秀6-4.1，良好4-2.1，一般2-0，未提供不得分。</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60"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投标文件质量</w:t>
            </w:r>
          </w:p>
        </w:tc>
        <w:tc>
          <w:tcPr>
            <w:tcW w:w="3852" w:type="pct"/>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根据投标文件资料完整性、真实性及编制质量等（应字迹清晰，内容齐全，真实有据，不得有涂改、漏页、错页、夹页、漏章等情况）给分。优秀2，良好1。</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投标报价</w:t>
            </w:r>
          </w:p>
        </w:tc>
        <w:tc>
          <w:tcPr>
            <w:tcW w:w="7202" w:type="dxa"/>
            <w:vAlign w:val="center"/>
          </w:tcPr>
          <w:p>
            <w:pPr>
              <w:spacing w:line="360" w:lineRule="auto"/>
              <w:jc w:val="left"/>
              <w:rPr>
                <w:rFonts w:ascii="仿宋" w:hAnsi="仿宋" w:eastAsia="仿宋" w:cs="仿宋"/>
                <w:color w:val="000000"/>
                <w:sz w:val="24"/>
              </w:rPr>
            </w:pPr>
            <w:r>
              <w:rPr>
                <w:rFonts w:hint="eastAsia" w:ascii="仿宋" w:hAnsi="仿宋" w:eastAsia="仿宋" w:cs="仿宋"/>
                <w:color w:val="000000"/>
                <w:sz w:val="24"/>
              </w:rPr>
              <w:t>单独目录总价值=投标报价*权重系数（目录内数量，下同）；联合目录总价值=投标报价*权重系数+…（联合目录内每条产品总价求和），然后以最低报价总价值为基准价，其价格分为满分。其他投标人的价格分统一按照下列公式计算：投标报价得分=（基准价/投标报价）×40。</w:t>
            </w:r>
          </w:p>
        </w:tc>
        <w:tc>
          <w:tcPr>
            <w:tcW w:w="487" w:type="pct"/>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40</w:t>
            </w:r>
          </w:p>
        </w:tc>
      </w:tr>
    </w:tbl>
    <w:p>
      <w:pPr>
        <w:spacing w:line="440" w:lineRule="exact"/>
        <w:rPr>
          <w:rFonts w:ascii="仿宋" w:hAnsi="仿宋" w:eastAsia="仿宋" w:cs="仿宋"/>
          <w:bCs/>
          <w:iCs/>
          <w:sz w:val="24"/>
        </w:rPr>
      </w:pPr>
      <w:r>
        <w:rPr>
          <w:rFonts w:hint="eastAsia" w:ascii="仿宋" w:hAnsi="仿宋" w:eastAsia="仿宋" w:cs="仿宋"/>
          <w:bCs/>
          <w:iCs/>
          <w:sz w:val="24"/>
        </w:rPr>
        <w:t>3.1.1.本次报价不得高于医院上限价。产品报价应包含税费、包装、库运、保险、检验、根据采购人需求提供相应数量的设备、配件、耗品等，以及按需提供驻场技术人员和提供工作人员培训、技术支持、设备保养维修及升级等所有费用，成交价即为采购方能在浙江省药械采购中心耗材交易平台的采购价且为平台最低价，涉及《医用耗材阳光采购目录》清单中产品的，投标人所投产品必须是在</w:t>
      </w:r>
      <w:r>
        <w:rPr>
          <w:rFonts w:hint="eastAsia" w:ascii="仿宋" w:hAnsi="仿宋" w:eastAsia="仿宋" w:cs="仿宋"/>
          <w:bCs/>
          <w:iCs/>
          <w:sz w:val="24"/>
          <w:lang w:eastAsia="zh-CN"/>
        </w:rPr>
        <w:t>两定机构医疗保障信息平台</w:t>
      </w:r>
      <w:r>
        <w:rPr>
          <w:rFonts w:hint="eastAsia" w:ascii="仿宋" w:hAnsi="仿宋" w:eastAsia="仿宋" w:cs="仿宋"/>
          <w:bCs/>
          <w:iCs/>
          <w:sz w:val="24"/>
        </w:rPr>
        <w:t>上注册的产品，而且要取得该产品的配送资格，全部产品须在阳光平台线上采购。成交供应商合同期内每个季度向采购人反馈其中标产品平台最低价格是否产生调整的情况。本次招标项目的中标产品均有临床测试期，测试期为中标产品使用日起三个月。产品技术参数内重要质量指标不应当有严重偏离或产品与设备不匹配问题。若不符合医院临床测试期要求的原则上该标段作废标处理；测试期内产生的试剂耗材费用由中标方承担；采购方可重新组织采购，两家公司交接阶段产生的损失由原中标单位承担。</w:t>
      </w:r>
    </w:p>
    <w:p>
      <w:pPr>
        <w:spacing w:line="440" w:lineRule="exact"/>
      </w:pPr>
      <w:r>
        <w:rPr>
          <w:rFonts w:hint="eastAsia" w:ascii="仿宋" w:hAnsi="仿宋" w:eastAsia="仿宋" w:cs="仿宋"/>
          <w:bCs/>
          <w:iCs/>
          <w:sz w:val="24"/>
        </w:rPr>
        <w:t>3.1.2评标基准价：即满足招标文件要求且投标价格最低的投标报价为评标基准价，其价格分为满分。</w:t>
      </w:r>
    </w:p>
    <w:p>
      <w:pPr>
        <w:spacing w:line="440" w:lineRule="exact"/>
        <w:rPr>
          <w:rFonts w:ascii="仿宋" w:hAnsi="仿宋" w:eastAsia="仿宋" w:cs="仿宋"/>
          <w:bCs/>
          <w:iCs/>
          <w:sz w:val="24"/>
        </w:rPr>
      </w:pPr>
      <w:r>
        <w:rPr>
          <w:rFonts w:hint="eastAsia" w:ascii="仿宋" w:hAnsi="仿宋" w:eastAsia="仿宋" w:cs="仿宋"/>
          <w:bCs/>
          <w:iCs/>
          <w:sz w:val="24"/>
        </w:rPr>
        <w:t>3.1.3其他投标人的价格分统一按照下列公式计算：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cs="仿宋"/>
          <w:bCs/>
          <w:iCs/>
          <w:sz w:val="24"/>
        </w:rPr>
      </w:pPr>
      <w:r>
        <w:rPr>
          <w:rFonts w:hint="eastAsia" w:ascii="仿宋" w:hAnsi="仿宋" w:eastAsia="仿宋" w:cs="仿宋"/>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cs="仿宋"/>
          <w:bCs/>
          <w:iCs/>
          <w:sz w:val="24"/>
          <w:lang w:val="zh-CN"/>
        </w:rPr>
      </w:pPr>
      <w:r>
        <w:rPr>
          <w:rFonts w:hint="eastAsia" w:ascii="仿宋" w:hAnsi="仿宋" w:eastAsia="仿宋" w:cs="仿宋"/>
          <w:bCs/>
          <w:iCs/>
          <w:sz w:val="24"/>
        </w:rPr>
        <w:t>即：投标报价得分=(评标基准价／投标报价)×40</w:t>
      </w:r>
    </w:p>
    <w:p>
      <w:pPr>
        <w:spacing w:line="288" w:lineRule="auto"/>
        <w:ind w:firstLine="480" w:firstLineChars="200"/>
        <w:rPr>
          <w:rFonts w:ascii="仿宋" w:hAnsi="仿宋" w:eastAsia="仿宋" w:cs="仿宋"/>
          <w:color w:val="000000"/>
          <w:sz w:val="24"/>
        </w:rPr>
      </w:pPr>
    </w:p>
    <w:p>
      <w:pPr>
        <w:snapToGrid w:val="0"/>
        <w:spacing w:line="288" w:lineRule="auto"/>
        <w:jc w:val="center"/>
        <w:rPr>
          <w:rFonts w:hint="eastAsia" w:ascii="仿宋" w:hAnsi="仿宋" w:eastAsia="仿宋" w:cs="仿宋"/>
          <w:b/>
          <w:sz w:val="36"/>
          <w:szCs w:val="20"/>
        </w:rPr>
      </w:pPr>
    </w:p>
    <w:p>
      <w:pPr>
        <w:snapToGrid w:val="0"/>
        <w:spacing w:line="288" w:lineRule="auto"/>
        <w:jc w:val="center"/>
        <w:rPr>
          <w:rFonts w:hint="eastAsia" w:ascii="仿宋" w:hAnsi="仿宋" w:eastAsia="仿宋" w:cs="仿宋"/>
          <w:b/>
          <w:sz w:val="36"/>
          <w:szCs w:val="20"/>
        </w:rPr>
      </w:pPr>
    </w:p>
    <w:p>
      <w:pPr>
        <w:snapToGrid w:val="0"/>
        <w:spacing w:line="288" w:lineRule="auto"/>
        <w:jc w:val="center"/>
        <w:rPr>
          <w:rFonts w:ascii="仿宋" w:hAnsi="仿宋" w:eastAsia="仿宋" w:cs="仿宋"/>
          <w:b/>
          <w:sz w:val="36"/>
          <w:szCs w:val="20"/>
        </w:rPr>
      </w:pPr>
      <w:r>
        <w:rPr>
          <w:rFonts w:hint="eastAsia" w:ascii="仿宋" w:hAnsi="仿宋" w:eastAsia="仿宋" w:cs="仿宋"/>
          <w:b/>
          <w:sz w:val="36"/>
          <w:szCs w:val="20"/>
        </w:rPr>
        <w:t xml:space="preserve">第五部分 </w:t>
      </w:r>
      <w:r>
        <w:rPr>
          <w:rFonts w:hint="eastAsia" w:ascii="仿宋" w:hAnsi="仿宋" w:eastAsia="仿宋" w:cs="仿宋"/>
          <w:b/>
          <w:sz w:val="36"/>
          <w:szCs w:val="36"/>
        </w:rPr>
        <w:t>投标文件</w:t>
      </w:r>
      <w:r>
        <w:rPr>
          <w:rFonts w:hint="eastAsia" w:ascii="仿宋" w:hAnsi="仿宋" w:eastAsia="仿宋" w:cs="仿宋"/>
          <w:b/>
          <w:sz w:val="36"/>
          <w:szCs w:val="20"/>
        </w:rPr>
        <w:t>应提交的有关格式范例</w:t>
      </w:r>
    </w:p>
    <w:p>
      <w:pPr>
        <w:spacing w:line="288" w:lineRule="auto"/>
        <w:ind w:firstLine="480" w:firstLineChars="200"/>
        <w:outlineLvl w:val="0"/>
        <w:rPr>
          <w:rFonts w:ascii="仿宋" w:hAnsi="仿宋" w:eastAsia="仿宋" w:cs="仿宋"/>
          <w:sz w:val="24"/>
        </w:rPr>
      </w:pPr>
      <w:r>
        <w:rPr>
          <w:rFonts w:hint="eastAsia" w:ascii="仿宋" w:hAnsi="仿宋" w:eastAsia="仿宋" w:cs="仿宋"/>
          <w:sz w:val="24"/>
        </w:rPr>
        <w:t>投标人按照以下格式编制投标文件，并将商务报价文件、技术文件分别装订成册。</w:t>
      </w:r>
    </w:p>
    <w:p>
      <w:pPr>
        <w:snapToGrid w:val="0"/>
        <w:spacing w:line="288" w:lineRule="auto"/>
        <w:jc w:val="center"/>
        <w:rPr>
          <w:rFonts w:ascii="仿宋" w:hAnsi="仿宋" w:eastAsia="仿宋" w:cs="仿宋"/>
          <w:sz w:val="36"/>
          <w:szCs w:val="36"/>
          <w:lang w:val="zh-CN"/>
        </w:rPr>
      </w:pPr>
    </w:p>
    <w:p>
      <w:pPr>
        <w:snapToGrid w:val="0"/>
        <w:spacing w:line="288" w:lineRule="auto"/>
        <w:jc w:val="center"/>
        <w:rPr>
          <w:rFonts w:ascii="仿宋" w:hAnsi="仿宋" w:eastAsia="仿宋" w:cs="仿宋"/>
          <w:sz w:val="36"/>
          <w:szCs w:val="36"/>
          <w:lang w:val="zh-CN"/>
        </w:rPr>
      </w:pPr>
    </w:p>
    <w:p>
      <w:pPr>
        <w:snapToGrid w:val="0"/>
        <w:spacing w:line="288" w:lineRule="auto"/>
        <w:jc w:val="center"/>
        <w:rPr>
          <w:rFonts w:ascii="仿宋" w:hAnsi="仿宋" w:eastAsia="仿宋" w:cs="仿宋"/>
          <w:sz w:val="36"/>
          <w:szCs w:val="36"/>
          <w:lang w:val="zh-CN"/>
        </w:rPr>
      </w:pPr>
    </w:p>
    <w:p>
      <w:pPr>
        <w:snapToGrid w:val="0"/>
        <w:spacing w:line="288" w:lineRule="auto"/>
        <w:jc w:val="center"/>
        <w:rPr>
          <w:rFonts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sz w:val="36"/>
          <w:szCs w:val="36"/>
          <w:lang w:val="zh-CN"/>
        </w:rPr>
        <w:t>报名材料部分</w:t>
      </w:r>
    </w:p>
    <w:p>
      <w:pPr>
        <w:spacing w:line="288" w:lineRule="auto"/>
        <w:ind w:firstLine="480" w:firstLineChars="200"/>
        <w:outlineLvl w:val="0"/>
        <w:rPr>
          <w:rFonts w:ascii="仿宋" w:hAnsi="仿宋" w:eastAsia="仿宋" w:cs="仿宋"/>
          <w:sz w:val="24"/>
        </w:rPr>
      </w:pPr>
      <w:r>
        <w:rPr>
          <w:rFonts w:hint="eastAsia" w:ascii="仿宋" w:hAnsi="仿宋" w:eastAsia="仿宋" w:cs="仿宋"/>
          <w:sz w:val="24"/>
        </w:rPr>
        <w:t>（1）封面…………………………………………………………（页码）</w:t>
      </w:r>
    </w:p>
    <w:p>
      <w:pPr>
        <w:spacing w:line="288" w:lineRule="auto"/>
        <w:ind w:left="719" w:leftChars="228" w:hanging="240" w:hangingChars="100"/>
        <w:outlineLvl w:val="0"/>
        <w:rPr>
          <w:rFonts w:ascii="仿宋" w:hAnsi="仿宋" w:eastAsia="仿宋" w:cs="仿宋"/>
          <w:sz w:val="24"/>
        </w:rPr>
      </w:pPr>
      <w:r>
        <w:rPr>
          <w:rFonts w:hint="eastAsia" w:ascii="仿宋" w:hAnsi="仿宋" w:eastAsia="仿宋" w:cs="仿宋"/>
          <w:sz w:val="24"/>
        </w:rPr>
        <w:t>（2）法定代表人授权书…………………………………………（页码）</w:t>
      </w:r>
    </w:p>
    <w:p>
      <w:pPr>
        <w:spacing w:line="288" w:lineRule="auto"/>
        <w:ind w:left="719" w:leftChars="228" w:hanging="240" w:hangingChars="100"/>
        <w:outlineLvl w:val="0"/>
        <w:rPr>
          <w:rFonts w:ascii="仿宋" w:hAnsi="仿宋" w:eastAsia="仿宋" w:cs="仿宋"/>
          <w:sz w:val="24"/>
        </w:rPr>
      </w:pPr>
      <w:r>
        <w:rPr>
          <w:rFonts w:hint="eastAsia" w:ascii="仿宋" w:hAnsi="仿宋" w:eastAsia="仿宋" w:cs="仿宋"/>
          <w:sz w:val="24"/>
        </w:rPr>
        <w:t>（3）产品汇总表…………………………………………………（页码）</w:t>
      </w:r>
    </w:p>
    <w:p>
      <w:pPr>
        <w:spacing w:line="288" w:lineRule="auto"/>
        <w:ind w:left="719" w:leftChars="228" w:hanging="240" w:hangingChars="100"/>
        <w:outlineLvl w:val="0"/>
        <w:rPr>
          <w:rFonts w:ascii="仿宋" w:hAnsi="仿宋" w:eastAsia="仿宋" w:cs="仿宋"/>
          <w:sz w:val="24"/>
        </w:rPr>
      </w:pPr>
      <w:r>
        <w:rPr>
          <w:rFonts w:hint="eastAsia" w:ascii="仿宋" w:hAnsi="仿宋" w:eastAsia="仿宋" w:cs="仿宋"/>
          <w:sz w:val="24"/>
        </w:rPr>
        <w:t>（4）履行合同所必需的产品和专业技术能力的承诺函………（页码）</w:t>
      </w:r>
    </w:p>
    <w:p>
      <w:pPr>
        <w:spacing w:line="288" w:lineRule="auto"/>
        <w:ind w:left="719" w:leftChars="228" w:hanging="240" w:hangingChars="100"/>
        <w:outlineLvl w:val="0"/>
        <w:rPr>
          <w:rFonts w:ascii="仿宋" w:hAnsi="仿宋" w:eastAsia="仿宋" w:cs="仿宋"/>
          <w:sz w:val="24"/>
        </w:rPr>
      </w:pPr>
      <w:r>
        <w:rPr>
          <w:rFonts w:hint="eastAsia" w:ascii="仿宋" w:hAnsi="仿宋" w:eastAsia="仿宋" w:cs="仿宋"/>
          <w:sz w:val="24"/>
        </w:rPr>
        <w:t>（5）无重大违法记录的声明……………………………………（页码）</w:t>
      </w:r>
    </w:p>
    <w:p>
      <w:pPr>
        <w:spacing w:line="288" w:lineRule="auto"/>
        <w:ind w:left="719" w:leftChars="228" w:hanging="240" w:hangingChars="100"/>
        <w:outlineLvl w:val="0"/>
        <w:rPr>
          <w:rFonts w:ascii="仿宋" w:hAnsi="仿宋" w:eastAsia="仿宋" w:cs="仿宋"/>
          <w:sz w:val="24"/>
        </w:rPr>
      </w:pPr>
    </w:p>
    <w:p>
      <w:pPr>
        <w:pStyle w:val="2"/>
        <w:numPr>
          <w:ilvl w:val="0"/>
          <w:numId w:val="0"/>
        </w:numPr>
      </w:pPr>
    </w:p>
    <w:p>
      <w:pPr>
        <w:spacing w:line="288" w:lineRule="auto"/>
        <w:ind w:firstLine="723" w:firstLineChars="300"/>
        <w:rPr>
          <w:rFonts w:ascii="仿宋" w:hAnsi="仿宋" w:eastAsia="仿宋" w:cs="仿宋"/>
          <w:b/>
          <w:bCs/>
          <w:sz w:val="24"/>
        </w:rPr>
      </w:pPr>
      <w:r>
        <w:rPr>
          <w:rFonts w:hint="eastAsia" w:ascii="仿宋" w:hAnsi="仿宋" w:eastAsia="仿宋" w:cs="仿宋"/>
          <w:b/>
          <w:bCs/>
          <w:sz w:val="24"/>
        </w:rPr>
        <w:t>注：以上目录是基本格式要求，各投标人根据资格要求情况进一步细化。</w:t>
      </w:r>
    </w:p>
    <w:p>
      <w:pPr>
        <w:spacing w:line="288" w:lineRule="auto"/>
        <w:ind w:firstLine="480" w:firstLineChars="200"/>
        <w:outlineLvl w:val="0"/>
        <w:rPr>
          <w:rFonts w:ascii="仿宋" w:hAnsi="仿宋" w:eastAsia="仿宋" w:cs="仿宋"/>
          <w:sz w:val="24"/>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b/>
          <w:sz w:val="30"/>
          <w:szCs w:val="30"/>
        </w:rPr>
      </w:pPr>
    </w:p>
    <w:p>
      <w:pPr>
        <w:spacing w:line="288" w:lineRule="auto"/>
        <w:outlineLvl w:val="0"/>
        <w:rPr>
          <w:rFonts w:ascii="仿宋" w:hAnsi="仿宋" w:eastAsia="仿宋" w:cs="仿宋"/>
          <w:sz w:val="24"/>
        </w:rPr>
      </w:pPr>
      <w:r>
        <w:rPr>
          <w:rFonts w:hint="eastAsia" w:ascii="仿宋" w:hAnsi="仿宋" w:eastAsia="仿宋" w:cs="仿宋"/>
          <w:b/>
          <w:sz w:val="30"/>
          <w:szCs w:val="30"/>
        </w:rPr>
        <w:t xml:space="preserve">1、报名封面（格式）           </w:t>
      </w:r>
      <w:r>
        <w:rPr>
          <w:rFonts w:hint="eastAsia" w:ascii="仿宋" w:hAnsi="仿宋" w:eastAsia="仿宋" w:cs="仿宋"/>
          <w:sz w:val="24"/>
        </w:rPr>
        <w:t xml:space="preserve">                         </w:t>
      </w:r>
    </w:p>
    <w:p>
      <w:pPr>
        <w:spacing w:line="360" w:lineRule="auto"/>
        <w:contextualSpacing/>
        <w:jc w:val="center"/>
        <w:rPr>
          <w:rFonts w:ascii="宋体" w:hAnsi="宋体"/>
          <w:b/>
          <w:sz w:val="40"/>
          <w:szCs w:val="44"/>
        </w:rPr>
      </w:pPr>
    </w:p>
    <w:p>
      <w:pPr>
        <w:spacing w:line="360" w:lineRule="auto"/>
        <w:contextualSpacing/>
        <w:jc w:val="center"/>
        <w:rPr>
          <w:rFonts w:ascii="仿宋" w:hAnsi="仿宋" w:eastAsia="仿宋" w:cs="仿宋"/>
          <w:b/>
          <w:bCs/>
          <w:sz w:val="32"/>
          <w:szCs w:val="32"/>
        </w:rPr>
      </w:pPr>
      <w:r>
        <w:rPr>
          <w:rFonts w:hint="eastAsia" w:ascii="仿宋" w:hAnsi="仿宋" w:eastAsia="仿宋" w:cs="仿宋"/>
          <w:b/>
          <w:sz w:val="36"/>
          <w:szCs w:val="36"/>
          <w:lang w:eastAsia="zh-CN"/>
        </w:rPr>
        <w:t>绍兴文理学院附属医院医用试剂、耗材产品采购项目</w:t>
      </w:r>
      <w:r>
        <w:rPr>
          <w:rFonts w:hint="eastAsia" w:ascii="仿宋" w:hAnsi="仿宋" w:eastAsia="仿宋" w:cs="仿宋"/>
          <w:b/>
          <w:bCs/>
          <w:sz w:val="32"/>
          <w:szCs w:val="32"/>
        </w:rPr>
        <w:t>（项目编号：）</w:t>
      </w:r>
    </w:p>
    <w:p>
      <w:pPr>
        <w:spacing w:line="360" w:lineRule="auto"/>
        <w:contextualSpacing/>
        <w:jc w:val="center"/>
        <w:rPr>
          <w:rFonts w:ascii="宋体" w:hAnsi="宋体"/>
          <w:sz w:val="36"/>
          <w:szCs w:val="36"/>
        </w:rPr>
      </w:pPr>
    </w:p>
    <w:p>
      <w:pPr>
        <w:spacing w:line="360" w:lineRule="auto"/>
        <w:contextualSpacing/>
        <w:jc w:val="center"/>
        <w:rPr>
          <w:rFonts w:ascii="宋体" w:hAnsi="宋体"/>
          <w:sz w:val="36"/>
          <w:szCs w:val="36"/>
        </w:rPr>
      </w:pPr>
    </w:p>
    <w:p>
      <w:pPr>
        <w:spacing w:line="360" w:lineRule="auto"/>
        <w:contextualSpacing/>
        <w:jc w:val="center"/>
        <w:rPr>
          <w:rFonts w:ascii="仿宋" w:hAnsi="仿宋" w:eastAsia="仿宋" w:cs="仿宋"/>
          <w:b/>
          <w:sz w:val="44"/>
          <w:szCs w:val="44"/>
        </w:rPr>
      </w:pPr>
      <w:r>
        <w:rPr>
          <w:rFonts w:hint="eastAsia" w:ascii="仿宋" w:hAnsi="仿宋" w:eastAsia="仿宋" w:cs="仿宋"/>
          <w:b/>
          <w:sz w:val="44"/>
          <w:szCs w:val="44"/>
        </w:rPr>
        <w:t>报名材料</w:t>
      </w:r>
    </w:p>
    <w:p>
      <w:pPr>
        <w:spacing w:line="360" w:lineRule="auto"/>
        <w:contextualSpacing/>
        <w:rPr>
          <w:rFonts w:ascii="宋体" w:hAnsi="宋体"/>
          <w:b/>
          <w:snapToGrid w:val="0"/>
          <w:kern w:val="0"/>
          <w:sz w:val="28"/>
          <w:szCs w:val="28"/>
        </w:rPr>
      </w:pPr>
    </w:p>
    <w:p>
      <w:pPr>
        <w:spacing w:line="360" w:lineRule="auto"/>
        <w:contextualSpacing/>
        <w:rPr>
          <w:rFonts w:ascii="宋体" w:hAnsi="宋体"/>
          <w:sz w:val="28"/>
          <w:szCs w:val="28"/>
        </w:rPr>
      </w:pPr>
    </w:p>
    <w:p>
      <w:pPr>
        <w:spacing w:line="360" w:lineRule="auto"/>
        <w:contextualSpacing/>
        <w:rPr>
          <w:rFonts w:ascii="宋体" w:hAnsi="宋体"/>
          <w:sz w:val="28"/>
          <w:szCs w:val="28"/>
        </w:rPr>
      </w:pPr>
    </w:p>
    <w:p>
      <w:pPr>
        <w:spacing w:line="360" w:lineRule="auto"/>
        <w:contextualSpacing/>
        <w:rPr>
          <w:rFonts w:ascii="宋体" w:hAnsi="宋体"/>
          <w:sz w:val="28"/>
          <w:szCs w:val="28"/>
        </w:rPr>
      </w:pPr>
    </w:p>
    <w:p>
      <w:pPr>
        <w:spacing w:line="360" w:lineRule="auto"/>
        <w:contextualSpacing/>
        <w:rPr>
          <w:rFonts w:ascii="宋体" w:hAnsi="宋体"/>
          <w:sz w:val="28"/>
          <w:szCs w:val="28"/>
        </w:rPr>
      </w:pPr>
    </w:p>
    <w:p>
      <w:pPr>
        <w:spacing w:line="360" w:lineRule="auto"/>
        <w:contextualSpacing/>
        <w:rPr>
          <w:rFonts w:ascii="宋体" w:hAnsi="宋体"/>
          <w:sz w:val="28"/>
          <w:szCs w:val="28"/>
        </w:rPr>
      </w:pPr>
    </w:p>
    <w:p>
      <w:pPr>
        <w:spacing w:line="360" w:lineRule="auto"/>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投标人（加盖公章）</w:t>
      </w:r>
      <w:r>
        <w:rPr>
          <w:rFonts w:hint="eastAsia" w:ascii="仿宋" w:hAnsi="仿宋" w:eastAsia="仿宋" w:cs="仿宋"/>
          <w:sz w:val="28"/>
          <w:szCs w:val="28"/>
          <w:u w:val="single"/>
        </w:rPr>
        <w:t xml:space="preserve">                                </w:t>
      </w:r>
    </w:p>
    <w:p>
      <w:pPr>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 xml:space="preserve">所   投   标   段 </w:t>
      </w:r>
      <w:r>
        <w:rPr>
          <w:rFonts w:hint="eastAsia" w:ascii="仿宋" w:hAnsi="仿宋" w:eastAsia="仿宋" w:cs="仿宋"/>
          <w:sz w:val="28"/>
          <w:szCs w:val="28"/>
          <w:u w:val="single"/>
        </w:rPr>
        <w:t xml:space="preserve">                                </w:t>
      </w:r>
    </w:p>
    <w:p>
      <w:pPr>
        <w:spacing w:line="360" w:lineRule="auto"/>
        <w:ind w:firstLine="560" w:firstLineChars="200"/>
        <w:contextualSpacing/>
      </w:pPr>
      <w:r>
        <w:rPr>
          <w:rFonts w:hint="eastAsia" w:ascii="仿宋" w:hAnsi="仿宋" w:eastAsia="仿宋" w:cs="仿宋"/>
          <w:sz w:val="28"/>
          <w:szCs w:val="28"/>
        </w:rPr>
        <w:t xml:space="preserve">目   录   序   号 </w:t>
      </w:r>
      <w:r>
        <w:rPr>
          <w:rFonts w:hint="eastAsia" w:ascii="仿宋" w:hAnsi="仿宋" w:eastAsia="仿宋" w:cs="仿宋"/>
          <w:sz w:val="28"/>
          <w:szCs w:val="28"/>
          <w:u w:val="single"/>
        </w:rPr>
        <w:t xml:space="preserve">                                </w:t>
      </w:r>
    </w:p>
    <w:p>
      <w:pPr>
        <w:spacing w:line="360" w:lineRule="auto"/>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 xml:space="preserve">被   授   权   人 </w:t>
      </w:r>
      <w:r>
        <w:rPr>
          <w:rFonts w:hint="eastAsia" w:ascii="仿宋" w:hAnsi="仿宋" w:eastAsia="仿宋" w:cs="仿宋"/>
          <w:sz w:val="28"/>
          <w:szCs w:val="28"/>
          <w:u w:val="single"/>
        </w:rPr>
        <w:t xml:space="preserve">                                </w:t>
      </w:r>
    </w:p>
    <w:p>
      <w:pPr>
        <w:spacing w:line="360" w:lineRule="auto"/>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 xml:space="preserve">联   系   电   话 </w:t>
      </w:r>
      <w:r>
        <w:rPr>
          <w:rFonts w:hint="eastAsia" w:ascii="仿宋" w:hAnsi="仿宋" w:eastAsia="仿宋" w:cs="仿宋"/>
          <w:sz w:val="28"/>
          <w:szCs w:val="28"/>
          <w:u w:val="single"/>
        </w:rPr>
        <w:t xml:space="preserve">                                </w:t>
      </w:r>
    </w:p>
    <w:p>
      <w:pPr>
        <w:spacing w:line="360" w:lineRule="auto"/>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 xml:space="preserve">电   子   邮   箱 </w:t>
      </w:r>
      <w:r>
        <w:rPr>
          <w:rFonts w:hint="eastAsia" w:ascii="仿宋" w:hAnsi="仿宋" w:eastAsia="仿宋" w:cs="仿宋"/>
          <w:sz w:val="28"/>
          <w:szCs w:val="28"/>
          <w:u w:val="single"/>
        </w:rPr>
        <w:t xml:space="preserve">                                </w:t>
      </w:r>
    </w:p>
    <w:p>
      <w:pPr>
        <w:spacing w:line="360" w:lineRule="auto"/>
        <w:ind w:firstLine="560" w:firstLineChars="200"/>
        <w:contextualSpacing/>
        <w:rPr>
          <w:rFonts w:ascii="仿宋" w:hAnsi="仿宋" w:eastAsia="仿宋" w:cs="仿宋"/>
          <w:sz w:val="28"/>
          <w:szCs w:val="28"/>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r>
        <w:rPr>
          <w:rFonts w:hint="eastAsia" w:ascii="宋体" w:hAnsi="宋体"/>
          <w:b/>
          <w:bCs/>
          <w:sz w:val="32"/>
          <w:szCs w:val="32"/>
        </w:rPr>
        <w:t>2、</w:t>
      </w:r>
      <w:r>
        <w:rPr>
          <w:rFonts w:hint="eastAsia" w:ascii="仿宋" w:hAnsi="仿宋" w:eastAsia="仿宋" w:cs="仿宋"/>
          <w:b/>
          <w:sz w:val="30"/>
          <w:szCs w:val="30"/>
        </w:rPr>
        <w:t xml:space="preserve">（格式） </w:t>
      </w:r>
    </w:p>
    <w:p>
      <w:pPr>
        <w:spacing w:line="360" w:lineRule="auto"/>
        <w:contextualSpacing/>
        <w:jc w:val="center"/>
        <w:rPr>
          <w:rFonts w:ascii="仿宋" w:hAnsi="仿宋" w:eastAsia="仿宋" w:cs="仿宋"/>
          <w:b/>
          <w:bCs/>
          <w:sz w:val="32"/>
          <w:szCs w:val="32"/>
        </w:rPr>
      </w:pPr>
      <w:r>
        <w:rPr>
          <w:rFonts w:hint="eastAsia" w:ascii="仿宋" w:hAnsi="仿宋" w:eastAsia="仿宋" w:cs="仿宋"/>
          <w:b/>
          <w:bCs/>
          <w:sz w:val="32"/>
          <w:szCs w:val="32"/>
        </w:rPr>
        <w:t>（项目编号：）</w:t>
      </w:r>
    </w:p>
    <w:p>
      <w:pPr>
        <w:spacing w:line="360" w:lineRule="auto"/>
        <w:contextualSpacing/>
        <w:jc w:val="center"/>
        <w:rPr>
          <w:rFonts w:ascii="仿宋" w:hAnsi="仿宋" w:eastAsia="仿宋" w:cs="仿宋"/>
          <w:b/>
          <w:sz w:val="36"/>
          <w:szCs w:val="40"/>
        </w:rPr>
      </w:pPr>
      <w:r>
        <w:rPr>
          <w:rFonts w:hint="eastAsia" w:ascii="仿宋" w:hAnsi="仿宋" w:eastAsia="仿宋" w:cs="仿宋"/>
          <w:b/>
          <w:bCs/>
          <w:sz w:val="36"/>
          <w:szCs w:val="40"/>
        </w:rPr>
        <w:t>法定代表人授权书</w:t>
      </w:r>
    </w:p>
    <w:p>
      <w:pPr>
        <w:tabs>
          <w:tab w:val="left" w:pos="2065"/>
          <w:tab w:val="left" w:pos="5340"/>
        </w:tabs>
        <w:spacing w:line="360" w:lineRule="auto"/>
        <w:contextualSpacing/>
        <w:jc w:val="left"/>
        <w:rPr>
          <w:rFonts w:ascii="仿宋" w:hAnsi="仿宋" w:eastAsia="仿宋" w:cs="仿宋"/>
          <w:bCs/>
          <w:w w:val="95"/>
          <w:sz w:val="28"/>
          <w:szCs w:val="28"/>
        </w:rPr>
      </w:pPr>
      <w:r>
        <w:rPr>
          <w:rFonts w:hint="eastAsia" w:ascii="仿宋" w:hAnsi="仿宋" w:eastAsia="仿宋" w:cs="仿宋"/>
          <w:bCs/>
          <w:sz w:val="24"/>
        </w:rPr>
        <w:t>致：</w:t>
      </w:r>
      <w:r>
        <w:rPr>
          <w:rFonts w:hint="eastAsia" w:ascii="仿宋" w:hAnsi="仿宋" w:eastAsia="仿宋" w:cs="仿宋"/>
          <w:sz w:val="24"/>
        </w:rPr>
        <w:t>耀华建设管理有限公司</w:t>
      </w:r>
    </w:p>
    <w:p>
      <w:pPr>
        <w:spacing w:line="360" w:lineRule="auto"/>
        <w:contextualSpacing/>
        <w:jc w:val="left"/>
        <w:rPr>
          <w:rFonts w:ascii="仿宋" w:hAnsi="仿宋" w:eastAsia="仿宋" w:cs="仿宋"/>
          <w:b/>
          <w:sz w:val="36"/>
          <w:szCs w:val="40"/>
        </w:rPr>
      </w:pPr>
      <w:r>
        <w:rPr>
          <w:rFonts w:hint="eastAsia" w:ascii="仿宋" w:hAnsi="仿宋" w:eastAsia="仿宋" w:cs="仿宋"/>
          <w:sz w:val="24"/>
        </w:rPr>
        <w:t xml:space="preserve">     我 </w:t>
      </w:r>
      <w:r>
        <w:rPr>
          <w:rFonts w:hint="eastAsia" w:ascii="仿宋" w:hAnsi="仿宋" w:eastAsia="仿宋" w:cs="仿宋"/>
          <w:sz w:val="24"/>
          <w:u w:val="single"/>
        </w:rPr>
        <w:t xml:space="preserve">         </w:t>
      </w:r>
      <w:r>
        <w:rPr>
          <w:rFonts w:hint="eastAsia" w:ascii="仿宋" w:hAnsi="仿宋" w:eastAsia="仿宋" w:cs="仿宋"/>
          <w:sz w:val="24"/>
        </w:rPr>
        <w:t xml:space="preserve">（姓名）系 </w:t>
      </w:r>
      <w:r>
        <w:rPr>
          <w:rFonts w:hint="eastAsia" w:ascii="仿宋" w:hAnsi="仿宋" w:eastAsia="仿宋" w:cs="仿宋"/>
          <w:sz w:val="24"/>
          <w:u w:val="single"/>
        </w:rPr>
        <w:t xml:space="preserve">                  </w:t>
      </w:r>
      <w:r>
        <w:rPr>
          <w:rFonts w:hint="eastAsia" w:ascii="仿宋" w:hAnsi="仿宋" w:eastAsia="仿宋" w:cs="仿宋"/>
          <w:sz w:val="24"/>
        </w:rPr>
        <w:t xml:space="preserve">（投标人名称）的法定代表人，现授权委托本单位在职职工 </w:t>
      </w:r>
      <w:r>
        <w:rPr>
          <w:rFonts w:hint="eastAsia" w:ascii="仿宋" w:hAnsi="仿宋" w:eastAsia="仿宋" w:cs="仿宋"/>
          <w:sz w:val="24"/>
          <w:u w:val="single"/>
        </w:rPr>
        <w:t xml:space="preserve">          </w:t>
      </w:r>
      <w:r>
        <w:rPr>
          <w:rFonts w:hint="eastAsia" w:ascii="仿宋" w:hAnsi="仿宋" w:eastAsia="仿宋" w:cs="仿宋"/>
          <w:sz w:val="24"/>
        </w:rPr>
        <w:t>（姓名）以我方的名义参加</w:t>
      </w:r>
      <w:r>
        <w:rPr>
          <w:rFonts w:hint="eastAsia" w:ascii="仿宋" w:hAnsi="仿宋" w:eastAsia="仿宋" w:cs="仿宋"/>
          <w:sz w:val="24"/>
          <w:lang w:eastAsia="zh-CN"/>
        </w:rPr>
        <w:t>绍兴文理学院附属医院医用试剂、耗材产品采购项目</w:t>
      </w:r>
      <w:r>
        <w:rPr>
          <w:rFonts w:hint="eastAsia" w:ascii="仿宋" w:hAnsi="仿宋" w:eastAsia="仿宋" w:cs="仿宋"/>
          <w:sz w:val="24"/>
        </w:rPr>
        <w:t>的投标活动，并代表我方全权办理针对上述项目的购买采购文件、投标、开标、评标、签约等具体事务和签署相关文件。我方对被授权人的签名事项负全部责任。</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被授权人无转委托权，特此委托。</w:t>
      </w:r>
    </w:p>
    <w:p>
      <w:pPr>
        <w:spacing w:line="360" w:lineRule="auto"/>
        <w:contextualSpacing/>
        <w:rPr>
          <w:rFonts w:ascii="仿宋" w:hAnsi="仿宋" w:eastAsia="仿宋" w:cs="仿宋"/>
          <w:sz w:val="24"/>
          <w:u w:val="single"/>
        </w:rPr>
      </w:pPr>
      <w:r>
        <w:rPr>
          <w:rFonts w:hint="eastAsia" w:ascii="仿宋" w:hAnsi="仿宋" w:eastAsia="仿宋" w:cs="仿宋"/>
          <w:sz w:val="24"/>
        </w:rPr>
        <w:t>法定代表人签名：</w:t>
      </w:r>
      <w:r>
        <w:rPr>
          <w:rFonts w:hint="eastAsia" w:ascii="仿宋" w:hAnsi="仿宋" w:eastAsia="仿宋" w:cs="仿宋"/>
          <w:sz w:val="24"/>
          <w:u w:val="single"/>
        </w:rPr>
        <w:t xml:space="preserve">                  </w:t>
      </w:r>
    </w:p>
    <w:p>
      <w:pPr>
        <w:spacing w:line="360" w:lineRule="auto"/>
        <w:contextualSpacing/>
        <w:rPr>
          <w:rFonts w:ascii="仿宋" w:hAnsi="仿宋" w:eastAsia="仿宋" w:cs="仿宋"/>
          <w:sz w:val="24"/>
          <w:u w:val="single"/>
        </w:rPr>
      </w:pPr>
      <w:r>
        <w:rPr>
          <w:rFonts w:hint="eastAsia" w:ascii="仿宋" w:hAnsi="仿宋" w:eastAsia="仿宋" w:cs="仿宋"/>
          <w:sz w:val="24"/>
        </w:rPr>
        <w:t>被授权人签名：</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p>
    <w:p>
      <w:pPr>
        <w:spacing w:line="360" w:lineRule="auto"/>
        <w:contextualSpacing/>
        <w:rPr>
          <w:rFonts w:ascii="仿宋" w:hAnsi="仿宋" w:eastAsia="仿宋" w:cs="仿宋"/>
          <w:sz w:val="24"/>
          <w:u w:val="single"/>
        </w:rPr>
      </w:pPr>
      <w:r>
        <w:rPr>
          <w:rFonts w:hint="eastAsia" w:ascii="仿宋" w:hAnsi="仿宋" w:eastAsia="仿宋" w:cs="仿宋"/>
          <w:sz w:val="24"/>
        </w:rPr>
        <w:t>投标人公章：</w:t>
      </w:r>
      <w:r>
        <w:rPr>
          <w:rFonts w:hint="eastAsia" w:ascii="仿宋" w:hAnsi="仿宋" w:eastAsia="仿宋" w:cs="仿宋"/>
          <w:sz w:val="24"/>
          <w:u w:val="single"/>
        </w:rPr>
        <w:t xml:space="preserve">                  </w:t>
      </w:r>
      <w:r>
        <w:rPr>
          <w:rFonts w:hint="eastAsia" w:ascii="仿宋" w:hAnsi="仿宋" w:eastAsia="仿宋" w:cs="仿宋"/>
          <w:sz w:val="24"/>
        </w:rPr>
        <w:t>签署时间：      年  月  日</w:t>
      </w:r>
    </w:p>
    <w:p>
      <w:pPr>
        <w:spacing w:line="360" w:lineRule="auto"/>
        <w:contextualSpacing/>
        <w:rPr>
          <w:rFonts w:ascii="仿宋" w:hAnsi="仿宋" w:eastAsia="仿宋" w:cs="仿宋"/>
          <w:sz w:val="24"/>
        </w:rPr>
      </w:pPr>
    </w:p>
    <w:p>
      <w:pPr>
        <w:spacing w:line="360" w:lineRule="auto"/>
        <w:contextualSpacing/>
        <w:rPr>
          <w:rFonts w:ascii="仿宋" w:hAnsi="仿宋" w:eastAsia="仿宋" w:cs="仿宋"/>
          <w:sz w:val="24"/>
        </w:rPr>
      </w:pPr>
      <w:r>
        <w:rPr>
          <w:rFonts w:ascii="仿宋" w:hAnsi="仿宋" w:eastAsia="仿宋" w:cs="仿宋"/>
          <w:sz w:val="20"/>
          <w:szCs w:val="22"/>
        </w:rPr>
        <w:pict>
          <v:rect id="Rectangle 35" o:spid="_x0000_s1026" o:spt="1" style="position:absolute;left:0pt;margin-left:91.65pt;margin-top:0.75pt;height:92.1pt;width:249.75pt;z-index:251660288;mso-width-relative:page;mso-height-relative:page;" coordsize="21600,21600" o:gfxdata="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RP8CrWAAAACQEAAA8AAAAAAAAAAQAgAAAAIgAAAGRycy9kb3ducmV2LnhtbFBLAQIU&#10;ABQAAAAIAIdO4kDBc5V/LgIAAH8EAAAOAAAAAAAAAAEAIAAAACUBAABkcnMvZTJvRG9jLnhtbFBL&#10;BQYAAAAABgAGAFkBAADFBQAAAAA=&#10;">
            <v:path/>
            <v:fill focussize="0,0"/>
            <v:stroke/>
            <v:imagedata o:title=""/>
            <o:lock v:ext="edit"/>
            <v:textbox>
              <w:txbxContent>
                <w:p>
                  <w:pPr>
                    <w:jc w:val="center"/>
                    <w:rPr>
                      <w:rFonts w:ascii="仿宋" w:hAnsi="仿宋" w:eastAsia="仿宋" w:cs="仿宋"/>
                    </w:rPr>
                  </w:pPr>
                </w:p>
                <w:p>
                  <w:pPr>
                    <w:jc w:val="center"/>
                    <w:rPr>
                      <w:rFonts w:ascii="仿宋" w:hAnsi="仿宋" w:eastAsia="仿宋" w:cs="仿宋"/>
                      <w:b/>
                    </w:rPr>
                  </w:pPr>
                  <w:r>
                    <w:rPr>
                      <w:rFonts w:hint="eastAsia" w:ascii="仿宋" w:hAnsi="仿宋" w:eastAsia="仿宋" w:cs="仿宋"/>
                      <w:b/>
                    </w:rPr>
                    <w:t>法定代表人、</w:t>
                  </w:r>
                </w:p>
                <w:p>
                  <w:pPr>
                    <w:jc w:val="center"/>
                    <w:rPr>
                      <w:rFonts w:ascii="仿宋" w:hAnsi="仿宋" w:eastAsia="仿宋" w:cs="仿宋"/>
                    </w:rPr>
                  </w:pPr>
                  <w:r>
                    <w:rPr>
                      <w:rFonts w:hint="eastAsia" w:ascii="仿宋" w:hAnsi="仿宋" w:eastAsia="仿宋" w:cs="仿宋"/>
                      <w:b/>
                    </w:rPr>
                    <w:t>被授权人身份证</w:t>
                  </w:r>
                  <w:r>
                    <w:rPr>
                      <w:rFonts w:hint="eastAsia" w:ascii="仿宋" w:hAnsi="仿宋" w:eastAsia="仿宋" w:cs="仿宋"/>
                    </w:rPr>
                    <w:t>复印件正反面黏贴处</w:t>
                  </w:r>
                </w:p>
                <w:p>
                  <w:pPr>
                    <w:jc w:val="center"/>
                    <w:rPr>
                      <w:rFonts w:ascii="仿宋" w:hAnsi="仿宋" w:eastAsia="仿宋" w:cs="仿宋"/>
                    </w:rPr>
                  </w:pPr>
                  <w:r>
                    <w:rPr>
                      <w:rFonts w:hint="eastAsia" w:ascii="仿宋" w:hAnsi="仿宋" w:eastAsia="仿宋" w:cs="仿宋"/>
                    </w:rPr>
                    <w:t>（另起一页）</w:t>
                  </w:r>
                </w:p>
              </w:txbxContent>
            </v:textbox>
          </v:rect>
        </w:pict>
      </w:r>
    </w:p>
    <w:p>
      <w:pPr>
        <w:spacing w:line="360" w:lineRule="auto"/>
        <w:contextualSpacing/>
        <w:rPr>
          <w:rFonts w:ascii="仿宋" w:hAnsi="仿宋" w:eastAsia="仿宋" w:cs="仿宋"/>
          <w:sz w:val="24"/>
        </w:rPr>
      </w:pPr>
    </w:p>
    <w:p>
      <w:pPr>
        <w:spacing w:line="360" w:lineRule="auto"/>
        <w:contextualSpacing/>
        <w:rPr>
          <w:rFonts w:ascii="仿宋" w:hAnsi="仿宋" w:eastAsia="仿宋" w:cs="仿宋"/>
          <w:sz w:val="24"/>
        </w:rPr>
      </w:pPr>
    </w:p>
    <w:p>
      <w:pPr>
        <w:spacing w:line="288" w:lineRule="auto"/>
        <w:ind w:firstLine="440" w:firstLineChars="200"/>
        <w:outlineLvl w:val="0"/>
        <w:rPr>
          <w:rFonts w:ascii="仿宋" w:hAnsi="仿宋" w:eastAsia="仿宋" w:cs="仿宋"/>
          <w:sz w:val="22"/>
          <w:szCs w:val="22"/>
        </w:rPr>
      </w:pPr>
    </w:p>
    <w:p>
      <w:pPr>
        <w:spacing w:line="288" w:lineRule="auto"/>
        <w:ind w:firstLine="480" w:firstLineChars="200"/>
        <w:outlineLvl w:val="0"/>
        <w:rPr>
          <w:rFonts w:ascii="仿宋" w:hAnsi="仿宋" w:eastAsia="仿宋" w:cs="仿宋"/>
          <w:sz w:val="24"/>
        </w:rPr>
      </w:pPr>
    </w:p>
    <w:p>
      <w:pPr>
        <w:spacing w:line="288" w:lineRule="auto"/>
        <w:ind w:firstLine="480" w:firstLineChars="200"/>
        <w:outlineLvl w:val="0"/>
        <w:rPr>
          <w:rFonts w:ascii="仿宋" w:hAnsi="仿宋" w:eastAsia="仿宋" w:cs="仿宋"/>
          <w:sz w:val="24"/>
        </w:rPr>
      </w:pPr>
    </w:p>
    <w:p>
      <w:pPr>
        <w:spacing w:line="288" w:lineRule="auto"/>
        <w:ind w:firstLine="480" w:firstLineChars="200"/>
        <w:outlineLvl w:val="0"/>
        <w:rPr>
          <w:rFonts w:ascii="仿宋" w:hAnsi="仿宋" w:eastAsia="仿宋" w:cs="仿宋"/>
          <w:sz w:val="24"/>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仿宋" w:hAnsi="仿宋" w:eastAsia="仿宋" w:cs="仿宋"/>
          <w:b/>
          <w:sz w:val="30"/>
          <w:szCs w:val="30"/>
        </w:rPr>
      </w:pPr>
      <w:r>
        <w:rPr>
          <w:rFonts w:hint="eastAsia" w:ascii="宋体" w:hAnsi="宋体"/>
          <w:b/>
          <w:bCs/>
          <w:sz w:val="32"/>
          <w:szCs w:val="32"/>
        </w:rPr>
        <w:t>3</w:t>
      </w:r>
      <w:r>
        <w:rPr>
          <w:rFonts w:hint="eastAsia" w:ascii="仿宋" w:hAnsi="仿宋" w:eastAsia="仿宋" w:cs="仿宋"/>
          <w:b/>
          <w:sz w:val="30"/>
          <w:szCs w:val="30"/>
        </w:rPr>
        <w:t xml:space="preserve">、产品汇总表 </w:t>
      </w:r>
    </w:p>
    <w:p>
      <w:pPr>
        <w:snapToGrid w:val="0"/>
        <w:spacing w:line="288" w:lineRule="auto"/>
        <w:jc w:val="center"/>
        <w:rPr>
          <w:rFonts w:ascii="仿宋" w:hAnsi="仿宋" w:eastAsia="仿宋" w:cs="仿宋"/>
          <w:sz w:val="36"/>
          <w:szCs w:val="36"/>
          <w:lang w:val="zh-CN"/>
        </w:rPr>
      </w:pPr>
    </w:p>
    <w:tbl>
      <w:tblPr>
        <w:tblStyle w:val="23"/>
        <w:tblW w:w="0" w:type="auto"/>
        <w:jc w:val="center"/>
        <w:tblLayout w:type="fixed"/>
        <w:tblCellMar>
          <w:top w:w="0" w:type="dxa"/>
          <w:left w:w="108" w:type="dxa"/>
          <w:bottom w:w="0" w:type="dxa"/>
          <w:right w:w="108" w:type="dxa"/>
        </w:tblCellMar>
      </w:tblPr>
      <w:tblGrid>
        <w:gridCol w:w="1191"/>
        <w:gridCol w:w="764"/>
        <w:gridCol w:w="941"/>
        <w:gridCol w:w="1200"/>
        <w:gridCol w:w="1213"/>
        <w:gridCol w:w="1078"/>
        <w:gridCol w:w="1201"/>
        <w:gridCol w:w="975"/>
        <w:gridCol w:w="951"/>
      </w:tblGrid>
      <w:tr>
        <w:tblPrEx>
          <w:tblCellMar>
            <w:top w:w="0" w:type="dxa"/>
            <w:left w:w="108" w:type="dxa"/>
            <w:bottom w:w="0" w:type="dxa"/>
            <w:right w:w="108" w:type="dxa"/>
          </w:tblCellMar>
        </w:tblPrEx>
        <w:trPr>
          <w:trHeight w:val="375" w:hRule="atLeast"/>
          <w:jc w:val="center"/>
        </w:trPr>
        <w:tc>
          <w:tcPr>
            <w:tcW w:w="9514" w:type="dxa"/>
            <w:gridSpan w:val="9"/>
            <w:tcBorders>
              <w:top w:val="nil"/>
              <w:left w:val="nil"/>
              <w:bottom w:val="nil"/>
              <w:right w:val="nil"/>
            </w:tcBorders>
            <w:shd w:val="clear" w:color="auto" w:fill="auto"/>
            <w:noWrap/>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eastAsia="zh-CN"/>
              </w:rPr>
              <w:t>绍兴文理学院附属医院医用试剂、耗材产品采购项目</w:t>
            </w:r>
            <w:r>
              <w:rPr>
                <w:rFonts w:hint="eastAsia" w:ascii="仿宋" w:hAnsi="仿宋" w:eastAsia="仿宋" w:cs="仿宋"/>
                <w:b/>
                <w:bCs/>
                <w:color w:val="000000"/>
                <w:kern w:val="0"/>
                <w:sz w:val="28"/>
                <w:szCs w:val="28"/>
              </w:rPr>
              <w:t>（项目编号： ）</w:t>
            </w:r>
          </w:p>
        </w:tc>
      </w:tr>
      <w:tr>
        <w:tblPrEx>
          <w:tblCellMar>
            <w:top w:w="0" w:type="dxa"/>
            <w:left w:w="108" w:type="dxa"/>
            <w:bottom w:w="0" w:type="dxa"/>
            <w:right w:w="108" w:type="dxa"/>
          </w:tblCellMar>
        </w:tblPrEx>
        <w:trPr>
          <w:trHeight w:val="375" w:hRule="atLeast"/>
          <w:jc w:val="center"/>
        </w:trPr>
        <w:tc>
          <w:tcPr>
            <w:tcW w:w="9514" w:type="dxa"/>
            <w:gridSpan w:val="9"/>
            <w:tcBorders>
              <w:top w:val="nil"/>
              <w:left w:val="nil"/>
              <w:bottom w:val="nil"/>
              <w:right w:val="nil"/>
            </w:tcBorders>
            <w:shd w:val="clear" w:color="auto" w:fill="auto"/>
            <w:noWrap/>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产品汇总表</w:t>
            </w:r>
          </w:p>
        </w:tc>
      </w:tr>
      <w:tr>
        <w:tblPrEx>
          <w:tblCellMar>
            <w:top w:w="0" w:type="dxa"/>
            <w:left w:w="108" w:type="dxa"/>
            <w:bottom w:w="0" w:type="dxa"/>
            <w:right w:w="108" w:type="dxa"/>
          </w:tblCellMar>
        </w:tblPrEx>
        <w:trPr>
          <w:trHeight w:val="54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目录序号</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目录名称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产品注册证号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产品注册证名称</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省平台产品代码</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生产企业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单位</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备注</w:t>
            </w:r>
          </w:p>
        </w:tc>
      </w:tr>
      <w:tr>
        <w:tblPrEx>
          <w:tblCellMar>
            <w:top w:w="0" w:type="dxa"/>
            <w:left w:w="108" w:type="dxa"/>
            <w:bottom w:w="0" w:type="dxa"/>
            <w:right w:w="108" w:type="dxa"/>
          </w:tblCellMar>
        </w:tblPrEx>
        <w:trPr>
          <w:trHeight w:val="6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例：</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r>
      <w:tr>
        <w:tblPrEx>
          <w:tblCellMar>
            <w:top w:w="0" w:type="dxa"/>
            <w:left w:w="108" w:type="dxa"/>
            <w:bottom w:w="0" w:type="dxa"/>
            <w:right w:w="108" w:type="dxa"/>
          </w:tblCellMar>
        </w:tblPrEx>
        <w:trPr>
          <w:trHeight w:val="6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A01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医用棉片</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国械注准……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医用棉片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2.5cm*7cm</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片</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2"/>
                <w:szCs w:val="22"/>
              </w:rPr>
            </w:pPr>
          </w:p>
        </w:tc>
      </w:tr>
      <w:tr>
        <w:tblPrEx>
          <w:tblCellMar>
            <w:top w:w="0" w:type="dxa"/>
            <w:left w:w="108" w:type="dxa"/>
            <w:bottom w:w="0" w:type="dxa"/>
            <w:right w:w="108" w:type="dxa"/>
          </w:tblCellMar>
        </w:tblPrEx>
        <w:trPr>
          <w:trHeight w:val="6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配套设备信息：</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设备注册证号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设备注册证名称</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设备规格型号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设备单位</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951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注：（1）本表无需报价，供应商根据字段如实填写。</w:t>
            </w:r>
          </w:p>
        </w:tc>
      </w:tr>
      <w:tr>
        <w:tblPrEx>
          <w:tblCellMar>
            <w:top w:w="0" w:type="dxa"/>
            <w:left w:w="108" w:type="dxa"/>
            <w:bottom w:w="0" w:type="dxa"/>
            <w:right w:w="108" w:type="dxa"/>
          </w:tblCellMar>
        </w:tblPrEx>
        <w:trPr>
          <w:trHeight w:val="540" w:hRule="atLeast"/>
          <w:jc w:val="center"/>
        </w:trPr>
        <w:tc>
          <w:tcPr>
            <w:tcW w:w="951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 xml:space="preserve">    （2）请不要随意改动本表的任何格式（除了行高），禁止合并单元格，如有较多产品，请自动插入行。</w:t>
            </w:r>
          </w:p>
        </w:tc>
      </w:tr>
      <w:tr>
        <w:tblPrEx>
          <w:tblCellMar>
            <w:top w:w="0" w:type="dxa"/>
            <w:left w:w="108" w:type="dxa"/>
            <w:bottom w:w="0" w:type="dxa"/>
            <w:right w:w="108" w:type="dxa"/>
          </w:tblCellMar>
        </w:tblPrEx>
        <w:trPr>
          <w:trHeight w:val="540" w:hRule="atLeast"/>
          <w:jc w:val="center"/>
        </w:trPr>
        <w:tc>
          <w:tcPr>
            <w:tcW w:w="951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（3）如需配套设备，提供配套设备信息。</w:t>
            </w:r>
          </w:p>
        </w:tc>
      </w:tr>
    </w:tbl>
    <w:p>
      <w:pPr>
        <w:pStyle w:val="2"/>
        <w:numPr>
          <w:ilvl w:val="0"/>
          <w:numId w:val="0"/>
        </w:numPr>
        <w:rPr>
          <w:lang w:val="zh-CN"/>
        </w:rPr>
      </w:pPr>
    </w:p>
    <w:p>
      <w:pPr>
        <w:snapToGrid w:val="0"/>
        <w:spacing w:line="288" w:lineRule="auto"/>
        <w:jc w:val="center"/>
        <w:rPr>
          <w:rFonts w:ascii="仿宋" w:hAnsi="仿宋" w:eastAsia="仿宋" w:cs="仿宋"/>
          <w:sz w:val="36"/>
          <w:szCs w:val="36"/>
          <w:lang w:val="zh-CN"/>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宋体" w:hAnsi="宋体"/>
          <w:b/>
          <w:bCs/>
          <w:sz w:val="32"/>
          <w:szCs w:val="32"/>
        </w:rPr>
      </w:pPr>
    </w:p>
    <w:p>
      <w:pPr>
        <w:spacing w:line="360" w:lineRule="auto"/>
        <w:contextualSpacing/>
        <w:jc w:val="left"/>
        <w:rPr>
          <w:rFonts w:asciiTheme="minorEastAsia" w:hAnsiTheme="minorEastAsia" w:eastAsiaTheme="minorEastAsia"/>
          <w:sz w:val="28"/>
          <w:szCs w:val="28"/>
        </w:rPr>
      </w:pPr>
      <w:r>
        <w:rPr>
          <w:rFonts w:hint="eastAsia" w:ascii="宋体" w:hAnsi="宋体"/>
          <w:b/>
          <w:bCs/>
          <w:sz w:val="32"/>
          <w:szCs w:val="32"/>
        </w:rPr>
        <w:t>4</w:t>
      </w:r>
      <w:r>
        <w:rPr>
          <w:rFonts w:hint="eastAsia" w:ascii="仿宋" w:hAnsi="仿宋" w:eastAsia="仿宋" w:cs="仿宋"/>
          <w:b/>
          <w:sz w:val="30"/>
          <w:szCs w:val="30"/>
        </w:rPr>
        <w:t>、履行合同所必需的产品和专业技术能力的承诺函</w:t>
      </w:r>
    </w:p>
    <w:p>
      <w:pPr>
        <w:snapToGrid w:val="0"/>
        <w:spacing w:line="360" w:lineRule="auto"/>
        <w:ind w:right="480"/>
        <w:jc w:val="center"/>
        <w:rPr>
          <w:rFonts w:ascii="仿宋" w:hAnsi="仿宋" w:eastAsia="仿宋" w:cs="仿宋"/>
          <w:b/>
          <w:sz w:val="32"/>
          <w:szCs w:val="36"/>
        </w:rPr>
      </w:pPr>
    </w:p>
    <w:p>
      <w:pPr>
        <w:snapToGrid w:val="0"/>
        <w:spacing w:line="360" w:lineRule="auto"/>
        <w:ind w:right="480"/>
        <w:jc w:val="center"/>
        <w:rPr>
          <w:rFonts w:ascii="仿宋" w:hAnsi="仿宋" w:eastAsia="仿宋" w:cs="仿宋"/>
          <w:b/>
          <w:sz w:val="32"/>
          <w:szCs w:val="36"/>
        </w:rPr>
      </w:pPr>
      <w:r>
        <w:rPr>
          <w:rFonts w:hint="eastAsia" w:ascii="仿宋" w:hAnsi="仿宋" w:eastAsia="仿宋" w:cs="仿宋"/>
          <w:b/>
          <w:sz w:val="32"/>
          <w:szCs w:val="36"/>
          <w:lang w:eastAsia="zh-CN"/>
        </w:rPr>
        <w:t>绍兴文理学院附属医院医用试剂、耗材产品采购项目</w:t>
      </w:r>
      <w:r>
        <w:rPr>
          <w:rFonts w:hint="eastAsia" w:ascii="仿宋" w:hAnsi="仿宋" w:eastAsia="仿宋" w:cs="仿宋"/>
          <w:b/>
          <w:sz w:val="32"/>
          <w:szCs w:val="36"/>
        </w:rPr>
        <w:t>（项目编号： ）</w:t>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sz w:val="32"/>
          <w:szCs w:val="36"/>
        </w:rPr>
        <w:t>具有履行合同所必需的设备和专业技术能力的承诺函</w:t>
      </w: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r>
        <w:rPr>
          <w:rFonts w:hint="eastAsia" w:ascii="仿宋" w:hAnsi="仿宋" w:eastAsia="仿宋" w:cs="仿宋"/>
          <w:sz w:val="28"/>
          <w:szCs w:val="28"/>
        </w:rPr>
        <w:t>绍兴文理学院附属医院、耀华建设管理有限公司</w:t>
      </w:r>
      <w:r>
        <w:rPr>
          <w:rFonts w:hint="eastAsia" w:ascii="仿宋" w:hAnsi="仿宋" w:eastAsia="仿宋" w:cs="仿宋"/>
          <w:kern w:val="0"/>
          <w:sz w:val="28"/>
          <w:szCs w:val="28"/>
          <w:lang w:val="zh-CN"/>
        </w:rPr>
        <w:t>：</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我方郑重承诺，我方具有履行</w:t>
      </w:r>
      <w:r>
        <w:rPr>
          <w:rFonts w:hint="eastAsia" w:ascii="仿宋" w:hAnsi="仿宋" w:eastAsia="仿宋" w:cs="仿宋"/>
          <w:sz w:val="28"/>
          <w:szCs w:val="28"/>
          <w:lang w:eastAsia="zh-CN"/>
        </w:rPr>
        <w:t>绍兴文理学院附属医院医用试剂、耗材产品采购项目</w:t>
      </w:r>
      <w:r>
        <w:rPr>
          <w:rFonts w:hint="eastAsia" w:ascii="仿宋" w:hAnsi="仿宋" w:eastAsia="仿宋" w:cs="仿宋"/>
          <w:sz w:val="28"/>
          <w:szCs w:val="28"/>
        </w:rPr>
        <w:t>（项目编号:             ）合同所必需的设备和专业技术能力。如中标，我方将保证合同顺利履行。</w:t>
      </w:r>
    </w:p>
    <w:p>
      <w:pPr>
        <w:snapToGrid w:val="0"/>
        <w:spacing w:line="360" w:lineRule="auto"/>
        <w:rPr>
          <w:rFonts w:ascii="仿宋" w:hAnsi="仿宋" w:eastAsia="仿宋" w:cs="仿宋"/>
          <w:kern w:val="0"/>
          <w:sz w:val="28"/>
          <w:szCs w:val="28"/>
          <w:lang w:val="zh-CN"/>
        </w:rPr>
      </w:pPr>
      <w:r>
        <w:rPr>
          <w:rFonts w:hint="eastAsia" w:ascii="仿宋" w:hAnsi="仿宋" w:eastAsia="仿宋" w:cs="仿宋"/>
          <w:kern w:val="0"/>
          <w:sz w:val="28"/>
          <w:szCs w:val="28"/>
          <w:lang w:val="zh-CN"/>
        </w:rPr>
        <w:t xml:space="preserve">                                          </w:t>
      </w:r>
    </w:p>
    <w:p>
      <w:pPr>
        <w:snapToGrid w:val="0"/>
        <w:spacing w:line="360" w:lineRule="auto"/>
        <w:rPr>
          <w:rFonts w:ascii="仿宋" w:hAnsi="仿宋" w:eastAsia="仿宋" w:cs="仿宋"/>
          <w:kern w:val="0"/>
          <w:sz w:val="28"/>
          <w:szCs w:val="28"/>
          <w:lang w:val="zh-CN"/>
        </w:rPr>
      </w:pPr>
    </w:p>
    <w:p>
      <w:pPr>
        <w:snapToGrid w:val="0"/>
        <w:spacing w:line="360" w:lineRule="auto"/>
        <w:jc w:val="center"/>
        <w:rPr>
          <w:rFonts w:ascii="仿宋" w:hAnsi="仿宋" w:eastAsia="仿宋" w:cs="仿宋"/>
          <w:kern w:val="0"/>
          <w:sz w:val="28"/>
          <w:szCs w:val="28"/>
        </w:rPr>
      </w:pPr>
      <w:r>
        <w:rPr>
          <w:rFonts w:hint="eastAsia" w:ascii="仿宋" w:hAnsi="仿宋" w:eastAsia="仿宋" w:cs="仿宋"/>
          <w:kern w:val="0"/>
          <w:sz w:val="28"/>
          <w:szCs w:val="28"/>
          <w:lang w:val="zh-CN"/>
        </w:rPr>
        <w:t>投标人名称</w:t>
      </w:r>
      <w:r>
        <w:rPr>
          <w:rFonts w:hint="eastAsia" w:ascii="仿宋" w:hAnsi="仿宋" w:eastAsia="仿宋" w:cs="仿宋"/>
          <w:sz w:val="28"/>
          <w:szCs w:val="28"/>
        </w:rPr>
        <w:t>(签章)</w:t>
      </w:r>
      <w:r>
        <w:rPr>
          <w:rFonts w:hint="eastAsia" w:ascii="仿宋" w:hAnsi="仿宋" w:eastAsia="仿宋" w:cs="仿宋"/>
          <w:kern w:val="0"/>
          <w:sz w:val="28"/>
          <w:szCs w:val="28"/>
          <w:lang w:val="zh-CN"/>
        </w:rPr>
        <w:t>：</w:t>
      </w:r>
    </w:p>
    <w:p>
      <w:pPr>
        <w:snapToGrid w:val="0"/>
        <w:spacing w:line="360" w:lineRule="auto"/>
        <w:jc w:val="cente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sz w:val="28"/>
          <w:szCs w:val="28"/>
        </w:rPr>
        <w:t>日 期：   年   月   日</w:t>
      </w:r>
    </w:p>
    <w:p>
      <w:pPr>
        <w:tabs>
          <w:tab w:val="left" w:pos="2910"/>
        </w:tabs>
        <w:spacing w:line="360" w:lineRule="auto"/>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tabs>
          <w:tab w:val="left" w:pos="2910"/>
        </w:tabs>
        <w:rPr>
          <w:rFonts w:ascii="仿宋" w:hAnsi="仿宋" w:eastAsia="仿宋" w:cs="仿宋"/>
          <w:sz w:val="28"/>
          <w:szCs w:val="28"/>
        </w:rPr>
      </w:pPr>
    </w:p>
    <w:p>
      <w:pPr>
        <w:spacing w:line="360" w:lineRule="auto"/>
        <w:contextualSpacing/>
        <w:jc w:val="left"/>
        <w:rPr>
          <w:rFonts w:ascii="仿宋" w:hAnsi="仿宋" w:eastAsia="仿宋" w:cs="仿宋"/>
          <w:b/>
          <w:sz w:val="30"/>
          <w:szCs w:val="30"/>
        </w:rPr>
      </w:pPr>
      <w:r>
        <w:rPr>
          <w:rFonts w:hint="eastAsia" w:ascii="仿宋" w:hAnsi="仿宋" w:eastAsia="仿宋" w:cs="仿宋"/>
          <w:b/>
          <w:bCs/>
          <w:sz w:val="32"/>
          <w:szCs w:val="32"/>
        </w:rPr>
        <w:t>5</w:t>
      </w:r>
      <w:r>
        <w:rPr>
          <w:rFonts w:hint="eastAsia" w:ascii="仿宋" w:hAnsi="仿宋" w:eastAsia="仿宋" w:cs="仿宋"/>
          <w:b/>
          <w:sz w:val="30"/>
          <w:szCs w:val="30"/>
        </w:rPr>
        <w:t>、无重大违法记录的声明</w:t>
      </w:r>
    </w:p>
    <w:p>
      <w:pPr>
        <w:snapToGrid w:val="0"/>
        <w:spacing w:line="360" w:lineRule="auto"/>
        <w:ind w:right="480"/>
        <w:jc w:val="center"/>
        <w:rPr>
          <w:rFonts w:ascii="仿宋" w:hAnsi="仿宋" w:eastAsia="仿宋" w:cs="仿宋"/>
          <w:b/>
          <w:sz w:val="32"/>
          <w:szCs w:val="36"/>
        </w:rPr>
      </w:pPr>
    </w:p>
    <w:p>
      <w:pPr>
        <w:snapToGrid w:val="0"/>
        <w:spacing w:line="360" w:lineRule="auto"/>
        <w:ind w:right="480"/>
        <w:jc w:val="center"/>
        <w:rPr>
          <w:rFonts w:ascii="仿宋" w:hAnsi="仿宋" w:eastAsia="仿宋" w:cs="仿宋"/>
          <w:b/>
          <w:kern w:val="0"/>
          <w:sz w:val="32"/>
          <w:szCs w:val="36"/>
        </w:rPr>
      </w:pPr>
      <w:r>
        <w:rPr>
          <w:rFonts w:hint="eastAsia" w:ascii="仿宋" w:hAnsi="仿宋" w:eastAsia="仿宋" w:cs="仿宋"/>
          <w:b/>
          <w:sz w:val="32"/>
          <w:szCs w:val="36"/>
          <w:lang w:eastAsia="zh-CN"/>
        </w:rPr>
        <w:t>绍兴文理学院附属医院医用试剂、耗材产品采购项目</w:t>
      </w:r>
      <w:r>
        <w:rPr>
          <w:rFonts w:hint="eastAsia" w:ascii="仿宋" w:hAnsi="仿宋" w:eastAsia="仿宋" w:cs="仿宋"/>
          <w:b/>
          <w:sz w:val="32"/>
          <w:szCs w:val="36"/>
        </w:rPr>
        <w:t>（项目编号： ）</w:t>
      </w:r>
    </w:p>
    <w:p>
      <w:pPr>
        <w:spacing w:line="360" w:lineRule="auto"/>
        <w:contextualSpacing/>
        <w:jc w:val="center"/>
        <w:rPr>
          <w:rFonts w:ascii="仿宋" w:hAnsi="仿宋" w:eastAsia="仿宋" w:cs="仿宋"/>
          <w:b/>
          <w:kern w:val="0"/>
          <w:sz w:val="36"/>
          <w:szCs w:val="36"/>
        </w:rPr>
      </w:pPr>
      <w:r>
        <w:rPr>
          <w:rFonts w:hint="eastAsia" w:ascii="仿宋" w:hAnsi="仿宋" w:eastAsia="仿宋" w:cs="仿宋"/>
          <w:b/>
          <w:kern w:val="0"/>
          <w:sz w:val="32"/>
          <w:szCs w:val="36"/>
        </w:rPr>
        <w:t>无重大违法记录的声明</w:t>
      </w:r>
    </w:p>
    <w:p>
      <w:pPr>
        <w:spacing w:line="360" w:lineRule="auto"/>
        <w:contextualSpacing/>
        <w:jc w:val="center"/>
        <w:rPr>
          <w:rFonts w:ascii="仿宋" w:hAnsi="仿宋" w:eastAsia="仿宋" w:cs="仿宋"/>
          <w:sz w:val="36"/>
          <w:szCs w:val="36"/>
        </w:rPr>
      </w:pPr>
    </w:p>
    <w:p>
      <w:pPr>
        <w:spacing w:line="360" w:lineRule="auto"/>
        <w:contextualSpacing/>
        <w:rPr>
          <w:rFonts w:ascii="仿宋" w:hAnsi="仿宋" w:eastAsia="仿宋" w:cs="仿宋"/>
          <w:b/>
          <w:kern w:val="0"/>
          <w:sz w:val="28"/>
          <w:szCs w:val="28"/>
          <w:lang w:val="zh-CN"/>
        </w:rPr>
      </w:pPr>
      <w:r>
        <w:rPr>
          <w:rFonts w:ascii="仿宋" w:hAnsi="仿宋" w:eastAsia="仿宋" w:cs="仿宋"/>
        </w:rPr>
        <w:pict>
          <v:line id="Line 33" o:spid="_x0000_s1028" o:spt="20" style="position:absolute;left:0pt;flip:y;margin-left:53.95pt;margin-top:3.9pt;height:0pt;width:0.05pt;z-index:251661312;mso-width-relative:page;mso-height-relative:page;" coordsize="21600,21600" o:gfxdata="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Qkct9MAAAAHAQAADwAAAAAAAAABACAAAAAiAAAAZHJzL2Rv&#10;d25yZXYueG1sUEsBAhQAFAAAAAgAh07iQI40YUzNAQAApwMAAA4AAAAAAAAAAQAgAAAAIgEAAGRy&#10;cy9lMm9Eb2MueG1sUEsFBgAAAAAGAAYAWQEAAGEFAAAAAA==&#10;">
            <v:path arrowok="t"/>
            <v:fill focussize="0,0"/>
            <v:stroke/>
            <v:imagedata o:title=""/>
            <o:lock v:ext="edit"/>
          </v:line>
        </w:pict>
      </w:r>
      <w:r>
        <w:rPr>
          <w:rFonts w:hint="eastAsia" w:ascii="仿宋" w:hAnsi="仿宋" w:eastAsia="仿宋" w:cs="仿宋"/>
          <w:b/>
          <w:bCs/>
          <w:snapToGrid w:val="0"/>
          <w:kern w:val="0"/>
          <w:sz w:val="28"/>
          <w:szCs w:val="28"/>
        </w:rPr>
        <w:t>致：</w:t>
      </w:r>
      <w:r>
        <w:rPr>
          <w:rFonts w:hint="eastAsia" w:ascii="仿宋" w:hAnsi="仿宋" w:eastAsia="仿宋" w:cs="仿宋"/>
          <w:b/>
          <w:kern w:val="0"/>
          <w:sz w:val="28"/>
          <w:szCs w:val="28"/>
          <w:lang w:val="zh-CN"/>
        </w:rPr>
        <w:t>绍兴文理学院附属医院</w:t>
      </w:r>
    </w:p>
    <w:p>
      <w:pPr>
        <w:spacing w:line="360" w:lineRule="auto"/>
        <w:ind w:firstLine="560" w:firstLineChars="200"/>
        <w:contextualSpacing/>
        <w:rPr>
          <w:rFonts w:ascii="仿宋" w:hAnsi="仿宋" w:eastAsia="仿宋" w:cs="仿宋"/>
          <w:b/>
          <w:bCs/>
          <w:snapToGrid w:val="0"/>
          <w:kern w:val="0"/>
          <w:sz w:val="28"/>
          <w:szCs w:val="28"/>
        </w:rPr>
      </w:pPr>
      <w:r>
        <w:rPr>
          <w:rFonts w:hint="eastAsia" w:ascii="仿宋" w:hAnsi="仿宋" w:eastAsia="仿宋" w:cs="仿宋"/>
          <w:kern w:val="0"/>
          <w:sz w:val="28"/>
          <w:szCs w:val="28"/>
          <w:lang w:val="zh-CN"/>
        </w:rPr>
        <w:t>我公司</w:t>
      </w:r>
      <w:r>
        <w:rPr>
          <w:rFonts w:hint="eastAsia" w:ascii="仿宋" w:hAnsi="仿宋" w:eastAsia="仿宋" w:cs="仿宋"/>
          <w:sz w:val="28"/>
          <w:szCs w:val="28"/>
        </w:rPr>
        <w:t>声明参加本次政府采购活动前三年内，在</w:t>
      </w:r>
      <w:r>
        <w:rPr>
          <w:rFonts w:hint="eastAsia" w:ascii="仿宋" w:hAnsi="仿宋" w:eastAsia="仿宋" w:cs="仿宋"/>
          <w:kern w:val="0"/>
          <w:sz w:val="28"/>
          <w:szCs w:val="28"/>
        </w:rPr>
        <w:t>经营活动中</w:t>
      </w:r>
      <w:r>
        <w:rPr>
          <w:rFonts w:hint="eastAsia" w:ascii="仿宋" w:hAnsi="仿宋" w:eastAsia="仿宋" w:cs="仿宋"/>
          <w:sz w:val="28"/>
          <w:szCs w:val="28"/>
        </w:rPr>
        <w:t>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 w:hAnsi="仿宋" w:eastAsia="仿宋" w:cs="仿宋"/>
          <w:sz w:val="24"/>
        </w:rPr>
      </w:pPr>
    </w:p>
    <w:p>
      <w:pPr>
        <w:snapToGrid w:val="0"/>
        <w:spacing w:line="360" w:lineRule="auto"/>
        <w:rPr>
          <w:rFonts w:ascii="仿宋" w:hAnsi="仿宋" w:eastAsia="仿宋" w:cs="仿宋"/>
          <w:kern w:val="0"/>
          <w:sz w:val="24"/>
          <w:lang w:val="zh-CN"/>
        </w:rPr>
      </w:pPr>
    </w:p>
    <w:p>
      <w:pPr>
        <w:snapToGrid w:val="0"/>
        <w:spacing w:line="360" w:lineRule="auto"/>
        <w:ind w:right="480"/>
        <w:jc w:val="center"/>
        <w:rPr>
          <w:rFonts w:ascii="仿宋" w:hAnsi="仿宋" w:eastAsia="仿宋" w:cs="仿宋"/>
          <w:kern w:val="0"/>
          <w:sz w:val="24"/>
          <w:lang w:val="zh-CN"/>
        </w:rPr>
      </w:pPr>
    </w:p>
    <w:p>
      <w:pPr>
        <w:spacing w:line="360" w:lineRule="auto"/>
        <w:ind w:firstLine="2660" w:firstLineChars="950"/>
        <w:contextualSpacing/>
        <w:rPr>
          <w:rFonts w:ascii="仿宋" w:hAnsi="仿宋" w:eastAsia="仿宋" w:cs="仿宋"/>
          <w:snapToGrid w:val="0"/>
          <w:kern w:val="0"/>
          <w:sz w:val="28"/>
          <w:szCs w:val="28"/>
        </w:rPr>
      </w:pPr>
      <w:r>
        <w:rPr>
          <w:rFonts w:hint="eastAsia" w:ascii="仿宋" w:hAnsi="仿宋" w:eastAsia="仿宋" w:cs="仿宋"/>
          <w:snapToGrid w:val="0"/>
          <w:kern w:val="0"/>
          <w:sz w:val="28"/>
          <w:szCs w:val="28"/>
        </w:rPr>
        <w:t>投标人（盖章）</w:t>
      </w:r>
      <w:r>
        <w:rPr>
          <w:rFonts w:hint="eastAsia" w:ascii="仿宋" w:hAnsi="仿宋" w:eastAsia="仿宋" w:cs="仿宋"/>
          <w:sz w:val="28"/>
          <w:szCs w:val="28"/>
          <w:u w:val="single"/>
        </w:rPr>
        <w:t xml:space="preserve">                          </w:t>
      </w:r>
    </w:p>
    <w:p>
      <w:pPr>
        <w:spacing w:line="360" w:lineRule="auto"/>
        <w:ind w:firstLine="2660" w:firstLineChars="950"/>
        <w:contextualSpacing/>
        <w:rPr>
          <w:rFonts w:ascii="仿宋" w:hAnsi="仿宋" w:eastAsia="仿宋" w:cs="仿宋"/>
          <w:snapToGrid w:val="0"/>
          <w:kern w:val="0"/>
          <w:sz w:val="28"/>
          <w:szCs w:val="28"/>
        </w:rPr>
      </w:pPr>
      <w:r>
        <w:rPr>
          <w:rFonts w:hint="eastAsia" w:ascii="仿宋" w:hAnsi="仿宋" w:eastAsia="仿宋" w:cs="仿宋"/>
          <w:snapToGrid w:val="0"/>
          <w:kern w:val="0"/>
          <w:sz w:val="28"/>
          <w:szCs w:val="28"/>
        </w:rPr>
        <w:t xml:space="preserve">法 定 代 表 人 </w:t>
      </w:r>
      <w:r>
        <w:rPr>
          <w:rFonts w:hint="eastAsia" w:ascii="仿宋" w:hAnsi="仿宋" w:eastAsia="仿宋" w:cs="仿宋"/>
          <w:sz w:val="28"/>
          <w:szCs w:val="28"/>
          <w:u w:val="single"/>
        </w:rPr>
        <w:t xml:space="preserve">                         </w:t>
      </w:r>
    </w:p>
    <w:p>
      <w:pPr>
        <w:spacing w:line="360" w:lineRule="auto"/>
        <w:ind w:firstLine="2660" w:firstLineChars="950"/>
        <w:contextualSpacing/>
        <w:rPr>
          <w:rFonts w:ascii="仿宋" w:hAnsi="仿宋" w:eastAsia="仿宋" w:cs="仿宋"/>
          <w:sz w:val="28"/>
          <w:szCs w:val="28"/>
        </w:rPr>
      </w:pPr>
      <w:r>
        <w:rPr>
          <w:rFonts w:hint="eastAsia" w:ascii="仿宋" w:hAnsi="仿宋" w:eastAsia="仿宋" w:cs="仿宋"/>
          <w:snapToGrid w:val="0"/>
          <w:kern w:val="0"/>
          <w:sz w:val="28"/>
          <w:szCs w:val="28"/>
        </w:rPr>
        <w:t xml:space="preserve">出  具  时  间 </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月</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日</w:t>
      </w:r>
    </w:p>
    <w:p>
      <w:pPr>
        <w:snapToGrid w:val="0"/>
        <w:spacing w:line="288" w:lineRule="auto"/>
        <w:rPr>
          <w:rFonts w:ascii="仿宋" w:hAnsi="仿宋" w:eastAsia="仿宋" w:cs="仿宋"/>
          <w:sz w:val="36"/>
          <w:szCs w:val="36"/>
          <w:lang w:val="zh-CN"/>
        </w:rPr>
      </w:pPr>
    </w:p>
    <w:p>
      <w:pPr>
        <w:snapToGrid w:val="0"/>
        <w:spacing w:line="288" w:lineRule="auto"/>
        <w:jc w:val="center"/>
        <w:rPr>
          <w:rFonts w:ascii="仿宋" w:hAnsi="仿宋" w:eastAsia="仿宋" w:cs="仿宋"/>
          <w:sz w:val="36"/>
          <w:szCs w:val="36"/>
          <w:lang w:val="zh-CN"/>
        </w:rPr>
      </w:pPr>
    </w:p>
    <w:p>
      <w:pPr>
        <w:snapToGrid w:val="0"/>
        <w:spacing w:line="288" w:lineRule="auto"/>
        <w:jc w:val="center"/>
        <w:rPr>
          <w:rFonts w:ascii="仿宋" w:hAnsi="仿宋" w:eastAsia="仿宋" w:cs="仿宋"/>
          <w:sz w:val="36"/>
          <w:szCs w:val="36"/>
          <w:lang w:val="zh-CN"/>
        </w:rPr>
      </w:pPr>
    </w:p>
    <w:p>
      <w:pPr>
        <w:snapToGrid w:val="0"/>
        <w:spacing w:line="288" w:lineRule="auto"/>
        <w:rPr>
          <w:rFonts w:ascii="仿宋" w:hAnsi="仿宋" w:eastAsia="仿宋" w:cs="仿宋"/>
          <w:sz w:val="36"/>
          <w:szCs w:val="36"/>
          <w:lang w:val="zh-CN"/>
        </w:rPr>
      </w:pPr>
    </w:p>
    <w:p>
      <w:pPr>
        <w:snapToGrid w:val="0"/>
        <w:spacing w:line="288" w:lineRule="auto"/>
        <w:jc w:val="center"/>
        <w:rPr>
          <w:rFonts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sz w:val="36"/>
          <w:szCs w:val="36"/>
          <w:lang w:val="zh-CN"/>
        </w:rPr>
        <w:t>商务</w:t>
      </w:r>
      <w:r>
        <w:rPr>
          <w:rFonts w:hint="eastAsia" w:ascii="仿宋" w:hAnsi="仿宋" w:eastAsia="仿宋" w:cs="仿宋"/>
          <w:b/>
          <w:kern w:val="0"/>
          <w:sz w:val="36"/>
          <w:szCs w:val="36"/>
        </w:rPr>
        <w:t>报价文件部分</w:t>
      </w:r>
    </w:p>
    <w:p>
      <w:pPr>
        <w:spacing w:line="288" w:lineRule="auto"/>
        <w:jc w:val="center"/>
        <w:outlineLvl w:val="0"/>
        <w:rPr>
          <w:rFonts w:ascii="仿宋" w:hAnsi="仿宋" w:eastAsia="仿宋" w:cs="仿宋"/>
          <w:b/>
          <w:kern w:val="0"/>
          <w:sz w:val="24"/>
        </w:rPr>
      </w:pPr>
    </w:p>
    <w:p>
      <w:pPr>
        <w:spacing w:line="288"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288" w:lineRule="auto"/>
        <w:outlineLvl w:val="0"/>
        <w:rPr>
          <w:rFonts w:ascii="仿宋" w:hAnsi="仿宋" w:eastAsia="仿宋" w:cs="仿宋"/>
          <w:kern w:val="0"/>
          <w:sz w:val="24"/>
        </w:rPr>
      </w:pPr>
      <w:r>
        <w:rPr>
          <w:rFonts w:hint="eastAsia" w:ascii="仿宋" w:hAnsi="仿宋" w:eastAsia="仿宋" w:cs="仿宋"/>
          <w:kern w:val="0"/>
          <w:sz w:val="24"/>
        </w:rPr>
        <w:t>（1）投标响应函……………………………………………………（页码）</w:t>
      </w:r>
    </w:p>
    <w:p>
      <w:pPr>
        <w:spacing w:line="288" w:lineRule="auto"/>
        <w:outlineLvl w:val="0"/>
        <w:rPr>
          <w:rFonts w:ascii="仿宋" w:hAnsi="仿宋" w:eastAsia="仿宋" w:cs="仿宋"/>
          <w:kern w:val="0"/>
          <w:sz w:val="24"/>
        </w:rPr>
      </w:pPr>
      <w:r>
        <w:rPr>
          <w:rFonts w:hint="eastAsia" w:ascii="仿宋" w:hAnsi="仿宋" w:eastAsia="仿宋" w:cs="仿宋"/>
          <w:kern w:val="0"/>
          <w:sz w:val="24"/>
        </w:rPr>
        <w:t>（2）投标（开标）一览表…………………………………………（页码）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（3）中小企业声明函………………………………………………（页码）</w:t>
      </w:r>
    </w:p>
    <w:p>
      <w:pPr>
        <w:spacing w:line="288" w:lineRule="auto"/>
        <w:outlineLvl w:val="0"/>
        <w:rPr>
          <w:rFonts w:ascii="仿宋" w:hAnsi="仿宋" w:eastAsia="仿宋" w:cs="仿宋"/>
          <w:kern w:val="0"/>
          <w:sz w:val="24"/>
        </w:rPr>
      </w:pPr>
      <w:r>
        <w:rPr>
          <w:rFonts w:hint="eastAsia" w:ascii="仿宋" w:hAnsi="仿宋" w:eastAsia="仿宋" w:cs="仿宋"/>
          <w:sz w:val="24"/>
        </w:rPr>
        <w:t>（4）残疾人福利性单位声明函</w:t>
      </w:r>
      <w:r>
        <w:rPr>
          <w:rFonts w:hint="eastAsia" w:ascii="仿宋" w:hAnsi="仿宋" w:eastAsia="仿宋" w:cs="仿宋"/>
          <w:kern w:val="0"/>
          <w:sz w:val="24"/>
        </w:rPr>
        <w:t>……………………………………（页码）</w:t>
      </w: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1：投标函（格式）</w:t>
      </w:r>
    </w:p>
    <w:p>
      <w:pPr>
        <w:pStyle w:val="57"/>
        <w:spacing w:afterLines="0" w:line="288" w:lineRule="auto"/>
        <w:ind w:firstLine="0" w:firstLineChars="0"/>
        <w:rPr>
          <w:rFonts w:ascii="仿宋" w:hAnsi="仿宋" w:eastAsia="仿宋" w:cs="仿宋"/>
          <w:szCs w:val="24"/>
        </w:rPr>
      </w:pPr>
      <w:r>
        <w:rPr>
          <w:rFonts w:hint="eastAsia" w:ascii="仿宋" w:hAnsi="仿宋" w:eastAsia="仿宋" w:cs="仿宋"/>
          <w:szCs w:val="24"/>
        </w:rPr>
        <w:t>致：</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根据贵方</w:t>
      </w:r>
      <w:r>
        <w:rPr>
          <w:rFonts w:hint="eastAsia" w:ascii="仿宋" w:hAnsi="仿宋" w:eastAsia="仿宋" w:cs="仿宋"/>
          <w:szCs w:val="24"/>
          <w:u w:val="single"/>
        </w:rPr>
        <w:t xml:space="preserve">                    项目</w:t>
      </w:r>
      <w:r>
        <w:rPr>
          <w:rFonts w:hint="eastAsia" w:ascii="仿宋" w:hAnsi="仿宋" w:eastAsia="仿宋" w:cs="仿宋"/>
          <w:szCs w:val="24"/>
        </w:rPr>
        <w:t>（编号：）招标文件的要求，正式授权下述签字人（姓名、单位、职务）代表投标人（单位、地址）提交以下文件正本一份、副本四份。</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我方已完全明白招标文件的所有条款要求，兹声明同意如下：</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1.我方同意在投标人须知规定的开标日期起遵守本投标文件中的承诺且在投标有效期满之前均具有约束力。</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2.我方承诺已经具备《中华人民共和国政府采购法》中规定的参加政府采购活动的供应商应当具备的条件。</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3.本公司投标文件中填列的技术参数、配置、服务、数量等相关内容都是真实、准确的。保证在本次项目中所提供的资料全部真实和合法。同意向耀华建设管理有限公司提供可能另外要求的与投标有关的任何数据或资料。</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4.我方理解贵方将不受你们所收到的最低报价的约束。</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5.本投标自开标之日（投标截止之日）起90天内有效。</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a)提供虚假材料谋取中标、成交的；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b)采取不正当手段诋毁、排挤其他供应商的；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c)与采购人、其它供应商或者采购代理机构恶意串通的；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d)向采购人、采购代理机构行贿或者提供其他不正当利益的；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e)在招标采购过程中与采购人进行协商谈判的；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f)拒绝有关部门监督检查或提供虚假情况的。</w:t>
      </w:r>
    </w:p>
    <w:p>
      <w:pPr>
        <w:pStyle w:val="6"/>
        <w:numPr>
          <w:ilvl w:val="0"/>
          <w:numId w:val="0"/>
        </w:numPr>
        <w:spacing w:line="288" w:lineRule="auto"/>
        <w:ind w:firstLine="480" w:firstLineChars="200"/>
        <w:rPr>
          <w:rFonts w:ascii="仿宋" w:hAnsi="仿宋" w:eastAsia="仿宋" w:cs="仿宋"/>
          <w:sz w:val="24"/>
        </w:rPr>
      </w:pPr>
      <w:r>
        <w:rPr>
          <w:rFonts w:hint="eastAsia" w:ascii="仿宋" w:hAnsi="仿宋" w:eastAsia="仿宋" w:cs="仿宋"/>
          <w:sz w:val="24"/>
        </w:rPr>
        <w:t>供应商有前款第a)至e)项情形之一的，中标、成交无效。</w:t>
      </w:r>
    </w:p>
    <w:p>
      <w:pPr>
        <w:pStyle w:val="57"/>
        <w:spacing w:afterLines="0" w:line="288" w:lineRule="auto"/>
        <w:ind w:firstLine="0" w:firstLineChars="0"/>
        <w:rPr>
          <w:rFonts w:ascii="仿宋" w:hAnsi="仿宋" w:eastAsia="仿宋" w:cs="仿宋"/>
          <w:szCs w:val="24"/>
        </w:rPr>
      </w:pP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地址：　　　　　　　　　　　　　　　邮政编码：</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电话：                              传真：</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开户银行：                          帐号：</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法定代表人或其授权代表(签字或签章)：</w:t>
      </w:r>
    </w:p>
    <w:p>
      <w:pPr>
        <w:pStyle w:val="57"/>
        <w:spacing w:afterLines="0" w:line="288" w:lineRule="auto"/>
        <w:ind w:firstLine="480"/>
        <w:rPr>
          <w:rFonts w:ascii="仿宋" w:hAnsi="仿宋" w:eastAsia="仿宋" w:cs="仿宋"/>
          <w:szCs w:val="24"/>
        </w:rPr>
      </w:pPr>
      <w:r>
        <w:rPr>
          <w:rFonts w:hint="eastAsia" w:ascii="仿宋" w:hAnsi="仿宋" w:eastAsia="仿宋" w:cs="仿宋"/>
          <w:szCs w:val="24"/>
        </w:rPr>
        <w:t>投标人(盖章)：　　　　　　　　　　　　　　　　　　　　</w:t>
      </w:r>
    </w:p>
    <w:p>
      <w:pPr>
        <w:pStyle w:val="57"/>
        <w:spacing w:afterLines="0" w:line="288" w:lineRule="auto"/>
        <w:ind w:firstLine="480"/>
        <w:jc w:val="right"/>
        <w:rPr>
          <w:rFonts w:ascii="仿宋" w:hAnsi="仿宋" w:eastAsia="仿宋" w:cs="仿宋"/>
          <w:color w:val="000000"/>
        </w:rPr>
      </w:pPr>
    </w:p>
    <w:p>
      <w:pPr>
        <w:pStyle w:val="57"/>
        <w:spacing w:afterLines="0" w:line="288" w:lineRule="auto"/>
        <w:ind w:firstLine="480"/>
        <w:jc w:val="right"/>
        <w:rPr>
          <w:rFonts w:ascii="仿宋" w:hAnsi="仿宋" w:eastAsia="仿宋" w:cs="仿宋"/>
          <w:szCs w:val="24"/>
        </w:rPr>
      </w:pPr>
      <w:r>
        <w:rPr>
          <w:rFonts w:hint="eastAsia" w:ascii="仿宋" w:hAnsi="仿宋" w:eastAsia="仿宋" w:cs="仿宋"/>
          <w:color w:val="000000"/>
        </w:rPr>
        <w:t>日期： 年 月 日</w:t>
      </w: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2.开标一览表（格式）</w:t>
      </w:r>
    </w:p>
    <w:p>
      <w:pPr>
        <w:spacing w:line="288" w:lineRule="auto"/>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sz w:val="24"/>
          <w:u w:val="single"/>
        </w:rPr>
        <w:t xml:space="preserve">                                    </w:t>
      </w:r>
    </w:p>
    <w:p>
      <w:pPr>
        <w:snapToGrid w:val="0"/>
        <w:spacing w:line="288" w:lineRule="auto"/>
        <w:rPr>
          <w:rFonts w:ascii="仿宋" w:hAnsi="仿宋" w:eastAsia="仿宋" w:cs="仿宋"/>
          <w:sz w:val="24"/>
        </w:rPr>
      </w:pPr>
      <w:r>
        <w:rPr>
          <w:rFonts w:hint="eastAsia" w:ascii="仿宋" w:hAnsi="仿宋" w:eastAsia="仿宋" w:cs="仿宋"/>
          <w:sz w:val="24"/>
        </w:rPr>
        <w:t>标    段：</w:t>
      </w:r>
      <w:r>
        <w:rPr>
          <w:rFonts w:hint="eastAsia" w:ascii="仿宋" w:hAnsi="仿宋" w:eastAsia="仿宋" w:cs="仿宋"/>
          <w:sz w:val="24"/>
          <w:u w:val="single"/>
        </w:rPr>
        <w:t xml:space="preserve">                                      </w:t>
      </w:r>
    </w:p>
    <w:p>
      <w:pPr>
        <w:snapToGrid w:val="0"/>
        <w:spacing w:line="288" w:lineRule="auto"/>
        <w:rPr>
          <w:rFonts w:ascii="仿宋" w:hAnsi="仿宋" w:eastAsia="仿宋" w:cs="仿宋"/>
          <w:sz w:val="24"/>
        </w:rPr>
      </w:pPr>
      <w:r>
        <w:rPr>
          <w:rFonts w:hint="eastAsia" w:ascii="仿宋" w:hAnsi="仿宋" w:eastAsia="仿宋" w:cs="仿宋"/>
          <w:sz w:val="24"/>
        </w:rPr>
        <w:t>目录序号：</w:t>
      </w:r>
      <w:r>
        <w:rPr>
          <w:rFonts w:hint="eastAsia" w:ascii="仿宋" w:hAnsi="仿宋" w:eastAsia="仿宋" w:cs="仿宋"/>
          <w:sz w:val="24"/>
          <w:u w:val="single"/>
        </w:rPr>
        <w:t xml:space="preserve">                                      </w:t>
      </w:r>
    </w:p>
    <w:p>
      <w:pPr>
        <w:snapToGrid w:val="0"/>
        <w:spacing w:line="288" w:lineRule="auto"/>
        <w:rPr>
          <w:rFonts w:ascii="仿宋" w:hAnsi="仿宋" w:eastAsia="仿宋" w:cs="仿宋"/>
          <w:sz w:val="24"/>
          <w:u w:val="single"/>
        </w:rPr>
      </w:pPr>
      <w:r>
        <w:rPr>
          <w:rFonts w:hint="eastAsia" w:ascii="仿宋" w:hAnsi="仿宋" w:eastAsia="仿宋" w:cs="仿宋"/>
          <w:sz w:val="24"/>
        </w:rPr>
        <w:t>招标编号：</w:t>
      </w:r>
      <w:r>
        <w:rPr>
          <w:rFonts w:hint="eastAsia" w:ascii="仿宋" w:hAnsi="仿宋" w:eastAsia="仿宋" w:cs="仿宋"/>
          <w:sz w:val="24"/>
          <w:u w:val="single"/>
        </w:rPr>
        <w:t xml:space="preserve">                                      </w:t>
      </w:r>
    </w:p>
    <w:p>
      <w:pPr>
        <w:spacing w:line="288" w:lineRule="auto"/>
        <w:jc w:val="left"/>
        <w:rPr>
          <w:rFonts w:ascii="仿宋" w:hAnsi="仿宋" w:eastAsia="仿宋" w:cs="仿宋"/>
          <w:sz w:val="24"/>
        </w:rPr>
      </w:pPr>
      <w:r>
        <w:rPr>
          <w:rFonts w:hint="eastAsia" w:ascii="仿宋" w:hAnsi="仿宋" w:eastAsia="仿宋" w:cs="仿宋"/>
          <w:sz w:val="24"/>
        </w:rPr>
        <w:t xml:space="preserve">                                                              单位：元</w:t>
      </w:r>
    </w:p>
    <w:tbl>
      <w:tblPr>
        <w:tblStyle w:val="23"/>
        <w:tblW w:w="1005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699"/>
        <w:gridCol w:w="699"/>
        <w:gridCol w:w="699"/>
        <w:gridCol w:w="1091"/>
        <w:gridCol w:w="779"/>
        <w:gridCol w:w="805"/>
        <w:gridCol w:w="911"/>
        <w:gridCol w:w="674"/>
        <w:gridCol w:w="818"/>
        <w:gridCol w:w="766"/>
        <w:gridCol w:w="687"/>
        <w:gridCol w:w="6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81" w:hRule="atLeast"/>
        </w:trPr>
        <w:tc>
          <w:tcPr>
            <w:tcW w:w="795" w:type="dxa"/>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rPr>
              <w:t>目录</w:t>
            </w:r>
            <w:r>
              <w:rPr>
                <w:rFonts w:hint="eastAsia" w:ascii="仿宋" w:hAnsi="仿宋" w:eastAsia="仿宋" w:cs="仿宋"/>
                <w:sz w:val="24"/>
                <w:lang w:eastAsia="zh-CN"/>
              </w:rPr>
              <w:t>标段</w:t>
            </w:r>
          </w:p>
        </w:tc>
        <w:tc>
          <w:tcPr>
            <w:tcW w:w="699" w:type="dxa"/>
            <w:tcBorders>
              <w:right w:val="single" w:color="auto" w:sz="4" w:space="0"/>
            </w:tcBorders>
            <w:vAlign w:val="center"/>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目录</w:t>
            </w:r>
            <w:r>
              <w:rPr>
                <w:rFonts w:hint="eastAsia" w:ascii="仿宋" w:hAnsi="仿宋" w:eastAsia="仿宋" w:cs="仿宋"/>
                <w:sz w:val="24"/>
                <w:lang w:eastAsia="zh-CN"/>
              </w:rPr>
              <w:t>标段名称</w:t>
            </w:r>
          </w:p>
        </w:tc>
        <w:tc>
          <w:tcPr>
            <w:tcW w:w="699" w:type="dxa"/>
            <w:tcBorders>
              <w:right w:val="single" w:color="auto" w:sz="4" w:space="0"/>
            </w:tcBorders>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lang w:eastAsia="zh-CN"/>
              </w:rPr>
              <w:t>目录序号</w:t>
            </w:r>
          </w:p>
        </w:tc>
        <w:tc>
          <w:tcPr>
            <w:tcW w:w="699" w:type="dxa"/>
            <w:tcBorders>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目录名称</w:t>
            </w:r>
          </w:p>
        </w:tc>
        <w:tc>
          <w:tcPr>
            <w:tcW w:w="1091" w:type="dxa"/>
            <w:tcBorders>
              <w:lef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注册证号</w:t>
            </w:r>
          </w:p>
        </w:tc>
        <w:tc>
          <w:tcPr>
            <w:tcW w:w="779" w:type="dxa"/>
            <w:vAlign w:val="center"/>
          </w:tcPr>
          <w:p>
            <w:pPr>
              <w:snapToGrid w:val="0"/>
              <w:jc w:val="center"/>
              <w:rPr>
                <w:rFonts w:ascii="仿宋" w:hAnsi="仿宋" w:eastAsia="仿宋" w:cs="仿宋"/>
                <w:sz w:val="24"/>
              </w:rPr>
            </w:pPr>
            <w:r>
              <w:rPr>
                <w:rFonts w:hint="eastAsia" w:ascii="仿宋" w:hAnsi="仿宋" w:eastAsia="仿宋" w:cs="仿宋"/>
                <w:sz w:val="24"/>
              </w:rPr>
              <w:t>注册证名称</w:t>
            </w:r>
          </w:p>
        </w:tc>
        <w:tc>
          <w:tcPr>
            <w:tcW w:w="805" w:type="dxa"/>
            <w:vAlign w:val="center"/>
          </w:tcPr>
          <w:p>
            <w:pPr>
              <w:snapToGrid w:val="0"/>
              <w:jc w:val="center"/>
              <w:rPr>
                <w:rFonts w:ascii="仿宋" w:hAnsi="仿宋" w:eastAsia="仿宋" w:cs="仿宋"/>
                <w:sz w:val="24"/>
              </w:rPr>
            </w:pPr>
            <w:r>
              <w:rPr>
                <w:rFonts w:hint="eastAsia" w:ascii="仿宋" w:hAnsi="仿宋" w:eastAsia="仿宋" w:cs="仿宋"/>
                <w:sz w:val="24"/>
              </w:rPr>
              <w:t>规格、型号</w:t>
            </w:r>
          </w:p>
        </w:tc>
        <w:tc>
          <w:tcPr>
            <w:tcW w:w="911" w:type="dxa"/>
            <w:vAlign w:val="center"/>
          </w:tcPr>
          <w:p>
            <w:pPr>
              <w:snapToGrid w:val="0"/>
              <w:jc w:val="center"/>
              <w:rPr>
                <w:rFonts w:ascii="仿宋" w:hAnsi="仿宋" w:eastAsia="仿宋" w:cs="仿宋"/>
                <w:sz w:val="24"/>
              </w:rPr>
            </w:pPr>
            <w:r>
              <w:rPr>
                <w:rFonts w:hint="eastAsia" w:ascii="仿宋" w:hAnsi="仿宋" w:eastAsia="仿宋" w:cs="仿宋"/>
                <w:sz w:val="24"/>
              </w:rPr>
              <w:t>省平台产品代码</w:t>
            </w:r>
          </w:p>
        </w:tc>
        <w:tc>
          <w:tcPr>
            <w:tcW w:w="674" w:type="dxa"/>
            <w:tcBorders>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生产企业</w:t>
            </w:r>
          </w:p>
        </w:tc>
        <w:tc>
          <w:tcPr>
            <w:tcW w:w="818" w:type="dxa"/>
            <w:tcBorders>
              <w:lef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报价单位</w:t>
            </w:r>
          </w:p>
        </w:tc>
        <w:tc>
          <w:tcPr>
            <w:tcW w:w="766" w:type="dxa"/>
            <w:vAlign w:val="center"/>
          </w:tcPr>
          <w:p>
            <w:pPr>
              <w:snapToGrid w:val="0"/>
              <w:jc w:val="center"/>
              <w:rPr>
                <w:rFonts w:ascii="仿宋" w:hAnsi="仿宋" w:eastAsia="仿宋" w:cs="仿宋"/>
                <w:sz w:val="24"/>
              </w:rPr>
            </w:pPr>
            <w:r>
              <w:rPr>
                <w:rFonts w:hint="eastAsia" w:ascii="仿宋" w:hAnsi="仿宋" w:eastAsia="仿宋" w:cs="仿宋"/>
                <w:sz w:val="24"/>
              </w:rPr>
              <w:t>投标报价</w:t>
            </w:r>
            <w:r>
              <w:rPr>
                <w:rFonts w:hint="eastAsia" w:ascii="仿宋" w:hAnsi="仿宋" w:eastAsia="仿宋" w:cs="仿宋"/>
                <w:sz w:val="24"/>
              </w:rPr>
              <w:br w:type="textWrapping"/>
            </w:r>
            <w:r>
              <w:rPr>
                <w:rFonts w:hint="eastAsia" w:ascii="仿宋" w:hAnsi="仿宋" w:eastAsia="仿宋" w:cs="仿宋"/>
                <w:sz w:val="24"/>
              </w:rPr>
              <w:t>（元）</w:t>
            </w:r>
          </w:p>
        </w:tc>
        <w:tc>
          <w:tcPr>
            <w:tcW w:w="687" w:type="dxa"/>
            <w:vAlign w:val="center"/>
          </w:tcPr>
          <w:p>
            <w:pPr>
              <w:snapToGrid w:val="0"/>
              <w:jc w:val="center"/>
              <w:rPr>
                <w:rFonts w:ascii="仿宋" w:hAnsi="仿宋" w:eastAsia="仿宋" w:cs="仿宋"/>
                <w:sz w:val="24"/>
              </w:rPr>
            </w:pPr>
            <w:r>
              <w:rPr>
                <w:rFonts w:hint="eastAsia" w:ascii="仿宋" w:hAnsi="仿宋" w:eastAsia="仿宋" w:cs="仿宋"/>
                <w:sz w:val="24"/>
              </w:rPr>
              <w:t>年参考使用量</w:t>
            </w:r>
          </w:p>
        </w:tc>
        <w:tc>
          <w:tcPr>
            <w:tcW w:w="630" w:type="dxa"/>
            <w:vAlign w:val="center"/>
          </w:tcPr>
          <w:p>
            <w:pPr>
              <w:snapToGrid w:val="0"/>
              <w:jc w:val="center"/>
              <w:rPr>
                <w:rFonts w:ascii="仿宋" w:hAnsi="仿宋" w:eastAsia="仿宋" w:cs="仿宋"/>
                <w:sz w:val="24"/>
              </w:rPr>
            </w:pPr>
            <w:r>
              <w:rPr>
                <w:rFonts w:hint="eastAsia" w:ascii="仿宋" w:hAnsi="仿宋" w:eastAsia="仿宋" w:cs="仿宋"/>
                <w:sz w:val="24"/>
              </w:rPr>
              <w:t>总价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795" w:type="dxa"/>
          </w:tcPr>
          <w:p>
            <w:pPr>
              <w:snapToGrid w:val="0"/>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例：</w:t>
            </w:r>
          </w:p>
        </w:tc>
        <w:tc>
          <w:tcPr>
            <w:tcW w:w="699" w:type="dxa"/>
            <w:tcBorders>
              <w:right w:val="single" w:color="auto" w:sz="4" w:space="0"/>
            </w:tcBorders>
            <w:vAlign w:val="top"/>
          </w:tcPr>
          <w:p>
            <w:pPr>
              <w:snapToGrid w:val="0"/>
              <w:jc w:val="center"/>
              <w:rPr>
                <w:rFonts w:hint="eastAsia" w:ascii="仿宋" w:hAnsi="仿宋" w:eastAsia="仿宋" w:cs="仿宋"/>
                <w:kern w:val="2"/>
                <w:sz w:val="22"/>
                <w:szCs w:val="22"/>
                <w:lang w:val="en-US" w:eastAsia="zh-CN" w:bidi="ar-SA"/>
              </w:rPr>
            </w:pPr>
          </w:p>
        </w:tc>
        <w:tc>
          <w:tcPr>
            <w:tcW w:w="699" w:type="dxa"/>
            <w:tcBorders>
              <w:right w:val="single" w:color="auto" w:sz="4" w:space="0"/>
            </w:tcBorders>
          </w:tcPr>
          <w:p>
            <w:pPr>
              <w:snapToGrid w:val="0"/>
              <w:jc w:val="center"/>
              <w:rPr>
                <w:rFonts w:hint="eastAsia" w:ascii="仿宋" w:hAnsi="仿宋" w:eastAsia="仿宋" w:cs="仿宋"/>
                <w:sz w:val="22"/>
                <w:szCs w:val="22"/>
              </w:rPr>
            </w:pPr>
          </w:p>
        </w:tc>
        <w:tc>
          <w:tcPr>
            <w:tcW w:w="699" w:type="dxa"/>
            <w:tcBorders>
              <w:right w:val="single" w:color="auto" w:sz="4" w:space="0"/>
            </w:tcBorders>
          </w:tcPr>
          <w:p>
            <w:pPr>
              <w:snapToGrid w:val="0"/>
              <w:jc w:val="center"/>
              <w:rPr>
                <w:rFonts w:ascii="仿宋" w:hAnsi="仿宋" w:eastAsia="仿宋" w:cs="仿宋"/>
                <w:sz w:val="22"/>
                <w:szCs w:val="22"/>
              </w:rPr>
            </w:pPr>
          </w:p>
        </w:tc>
        <w:tc>
          <w:tcPr>
            <w:tcW w:w="1091" w:type="dxa"/>
            <w:tcBorders>
              <w:left w:val="single" w:color="auto" w:sz="4" w:space="0"/>
            </w:tcBorders>
          </w:tcPr>
          <w:p>
            <w:pPr>
              <w:snapToGrid w:val="0"/>
              <w:jc w:val="center"/>
              <w:rPr>
                <w:rFonts w:ascii="仿宋" w:hAnsi="仿宋" w:eastAsia="仿宋" w:cs="仿宋"/>
                <w:sz w:val="22"/>
                <w:szCs w:val="22"/>
              </w:rPr>
            </w:pPr>
          </w:p>
        </w:tc>
        <w:tc>
          <w:tcPr>
            <w:tcW w:w="779" w:type="dxa"/>
          </w:tcPr>
          <w:p>
            <w:pPr>
              <w:snapToGrid w:val="0"/>
              <w:jc w:val="center"/>
              <w:rPr>
                <w:rFonts w:ascii="仿宋" w:hAnsi="仿宋" w:eastAsia="仿宋" w:cs="仿宋"/>
                <w:sz w:val="22"/>
                <w:szCs w:val="22"/>
              </w:rPr>
            </w:pPr>
          </w:p>
        </w:tc>
        <w:tc>
          <w:tcPr>
            <w:tcW w:w="805" w:type="dxa"/>
          </w:tcPr>
          <w:p>
            <w:pPr>
              <w:snapToGrid w:val="0"/>
              <w:jc w:val="center"/>
              <w:rPr>
                <w:rFonts w:ascii="仿宋" w:hAnsi="仿宋" w:eastAsia="仿宋" w:cs="仿宋"/>
                <w:sz w:val="22"/>
                <w:szCs w:val="22"/>
              </w:rPr>
            </w:pPr>
          </w:p>
        </w:tc>
        <w:tc>
          <w:tcPr>
            <w:tcW w:w="911" w:type="dxa"/>
          </w:tcPr>
          <w:p>
            <w:pPr>
              <w:snapToGrid w:val="0"/>
              <w:jc w:val="center"/>
              <w:rPr>
                <w:rFonts w:ascii="仿宋" w:hAnsi="仿宋" w:eastAsia="仿宋" w:cs="仿宋"/>
                <w:sz w:val="22"/>
                <w:szCs w:val="22"/>
              </w:rPr>
            </w:pPr>
          </w:p>
        </w:tc>
        <w:tc>
          <w:tcPr>
            <w:tcW w:w="674" w:type="dxa"/>
            <w:tcBorders>
              <w:right w:val="single" w:color="auto" w:sz="4" w:space="0"/>
            </w:tcBorders>
          </w:tcPr>
          <w:p>
            <w:pPr>
              <w:snapToGrid w:val="0"/>
              <w:jc w:val="center"/>
              <w:rPr>
                <w:rFonts w:ascii="仿宋" w:hAnsi="仿宋" w:eastAsia="仿宋" w:cs="仿宋"/>
                <w:sz w:val="22"/>
                <w:szCs w:val="22"/>
              </w:rPr>
            </w:pPr>
          </w:p>
        </w:tc>
        <w:tc>
          <w:tcPr>
            <w:tcW w:w="818" w:type="dxa"/>
            <w:tcBorders>
              <w:left w:val="single" w:color="auto" w:sz="4" w:space="0"/>
            </w:tcBorders>
          </w:tcPr>
          <w:p>
            <w:pPr>
              <w:snapToGrid w:val="0"/>
              <w:jc w:val="center"/>
              <w:rPr>
                <w:rFonts w:ascii="仿宋" w:hAnsi="仿宋" w:eastAsia="仿宋" w:cs="仿宋"/>
                <w:sz w:val="22"/>
                <w:szCs w:val="22"/>
              </w:rPr>
            </w:pPr>
          </w:p>
        </w:tc>
        <w:tc>
          <w:tcPr>
            <w:tcW w:w="766" w:type="dxa"/>
          </w:tcPr>
          <w:p>
            <w:pPr>
              <w:snapToGrid w:val="0"/>
              <w:jc w:val="center"/>
              <w:rPr>
                <w:rFonts w:ascii="仿宋" w:hAnsi="仿宋" w:eastAsia="仿宋" w:cs="仿宋"/>
                <w:sz w:val="22"/>
                <w:szCs w:val="22"/>
              </w:rPr>
            </w:pPr>
          </w:p>
        </w:tc>
        <w:tc>
          <w:tcPr>
            <w:tcW w:w="687" w:type="dxa"/>
          </w:tcPr>
          <w:p>
            <w:pPr>
              <w:snapToGrid w:val="0"/>
              <w:jc w:val="center"/>
              <w:rPr>
                <w:rFonts w:ascii="仿宋" w:hAnsi="仿宋" w:eastAsia="仿宋" w:cs="仿宋"/>
                <w:sz w:val="22"/>
                <w:szCs w:val="22"/>
              </w:rPr>
            </w:pPr>
          </w:p>
        </w:tc>
        <w:tc>
          <w:tcPr>
            <w:tcW w:w="630" w:type="dxa"/>
          </w:tcPr>
          <w:p>
            <w:pPr>
              <w:snapToGrid w:val="0"/>
              <w:jc w:val="center"/>
              <w:rPr>
                <w:rFonts w:ascii="仿宋" w:hAnsi="仿宋" w:eastAsia="仿宋" w:cs="仿宋"/>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1" w:hRule="atLeast"/>
        </w:trPr>
        <w:tc>
          <w:tcPr>
            <w:tcW w:w="795" w:type="dxa"/>
            <w:vAlign w:val="center"/>
          </w:tcPr>
          <w:p>
            <w:pPr>
              <w:snapToGrid w:val="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699" w:type="dxa"/>
            <w:tcBorders>
              <w:right w:val="single" w:color="auto" w:sz="4" w:space="0"/>
            </w:tcBorders>
            <w:vAlign w:val="center"/>
          </w:tcPr>
          <w:p>
            <w:pPr>
              <w:snapToGrid w:val="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医用棉片</w:t>
            </w:r>
          </w:p>
        </w:tc>
        <w:tc>
          <w:tcPr>
            <w:tcW w:w="699" w:type="dxa"/>
            <w:tcBorders>
              <w:right w:val="single" w:color="auto" w:sz="4" w:space="0"/>
            </w:tcBorders>
            <w:vAlign w:val="center"/>
          </w:tcPr>
          <w:p>
            <w:pPr>
              <w:snapToGrid w:val="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699" w:type="dxa"/>
            <w:tcBorders>
              <w:righ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医用棉片</w:t>
            </w:r>
          </w:p>
        </w:tc>
        <w:tc>
          <w:tcPr>
            <w:tcW w:w="1091" w:type="dxa"/>
            <w:tcBorders>
              <w:lef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国械注准……</w:t>
            </w:r>
          </w:p>
        </w:tc>
        <w:tc>
          <w:tcPr>
            <w:tcW w:w="779" w:type="dxa"/>
            <w:vAlign w:val="center"/>
          </w:tcPr>
          <w:p>
            <w:pPr>
              <w:snapToGrid w:val="0"/>
              <w:jc w:val="center"/>
              <w:rPr>
                <w:rFonts w:ascii="仿宋" w:hAnsi="仿宋" w:eastAsia="仿宋" w:cs="仿宋"/>
                <w:sz w:val="22"/>
                <w:szCs w:val="22"/>
              </w:rPr>
            </w:pPr>
            <w:r>
              <w:rPr>
                <w:rFonts w:hint="eastAsia" w:ascii="仿宋" w:hAnsi="仿宋" w:eastAsia="仿宋" w:cs="仿宋"/>
                <w:sz w:val="22"/>
                <w:szCs w:val="22"/>
              </w:rPr>
              <w:t>医用棉片</w:t>
            </w:r>
          </w:p>
        </w:tc>
        <w:tc>
          <w:tcPr>
            <w:tcW w:w="805" w:type="dxa"/>
            <w:tcBorders>
              <w:righ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2.5cm*7cm</w:t>
            </w:r>
          </w:p>
        </w:tc>
        <w:tc>
          <w:tcPr>
            <w:tcW w:w="911" w:type="dxa"/>
            <w:tcBorders>
              <w:lef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w:t>
            </w:r>
          </w:p>
        </w:tc>
        <w:tc>
          <w:tcPr>
            <w:tcW w:w="674" w:type="dxa"/>
            <w:tcBorders>
              <w:righ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w:t>
            </w:r>
          </w:p>
        </w:tc>
        <w:tc>
          <w:tcPr>
            <w:tcW w:w="818" w:type="dxa"/>
            <w:tcBorders>
              <w:left w:val="single" w:color="auto" w:sz="4" w:space="0"/>
            </w:tcBorders>
            <w:vAlign w:val="center"/>
          </w:tcPr>
          <w:p>
            <w:pPr>
              <w:snapToGrid w:val="0"/>
              <w:jc w:val="center"/>
              <w:rPr>
                <w:rFonts w:ascii="仿宋" w:hAnsi="仿宋" w:eastAsia="仿宋" w:cs="仿宋"/>
                <w:sz w:val="22"/>
                <w:szCs w:val="22"/>
              </w:rPr>
            </w:pPr>
            <w:r>
              <w:rPr>
                <w:rFonts w:hint="eastAsia" w:ascii="仿宋" w:hAnsi="仿宋" w:eastAsia="仿宋" w:cs="仿宋"/>
                <w:sz w:val="22"/>
                <w:szCs w:val="22"/>
              </w:rPr>
              <w:t>片</w:t>
            </w:r>
          </w:p>
        </w:tc>
        <w:tc>
          <w:tcPr>
            <w:tcW w:w="766" w:type="dxa"/>
            <w:vAlign w:val="center"/>
          </w:tcPr>
          <w:p>
            <w:pPr>
              <w:snapToGrid w:val="0"/>
              <w:jc w:val="center"/>
              <w:rPr>
                <w:rFonts w:ascii="仿宋" w:hAnsi="仿宋" w:eastAsia="仿宋" w:cs="仿宋"/>
                <w:sz w:val="22"/>
                <w:szCs w:val="22"/>
              </w:rPr>
            </w:pPr>
            <w:r>
              <w:rPr>
                <w:rFonts w:hint="eastAsia" w:ascii="仿宋" w:hAnsi="仿宋" w:eastAsia="仿宋" w:cs="仿宋"/>
                <w:sz w:val="22"/>
                <w:szCs w:val="22"/>
              </w:rPr>
              <w:t>…</w:t>
            </w:r>
          </w:p>
        </w:tc>
        <w:tc>
          <w:tcPr>
            <w:tcW w:w="687" w:type="dxa"/>
            <w:vAlign w:val="center"/>
          </w:tcPr>
          <w:p>
            <w:pPr>
              <w:snapToGrid w:val="0"/>
              <w:jc w:val="center"/>
              <w:rPr>
                <w:rFonts w:ascii="仿宋" w:hAnsi="仿宋" w:eastAsia="仿宋" w:cs="仿宋"/>
                <w:sz w:val="22"/>
                <w:szCs w:val="22"/>
              </w:rPr>
            </w:pPr>
            <w:r>
              <w:rPr>
                <w:rFonts w:hint="eastAsia" w:ascii="仿宋" w:hAnsi="仿宋" w:eastAsia="仿宋" w:cs="仿宋"/>
                <w:sz w:val="22"/>
                <w:szCs w:val="22"/>
              </w:rPr>
              <w:t>…</w:t>
            </w:r>
          </w:p>
        </w:tc>
        <w:tc>
          <w:tcPr>
            <w:tcW w:w="630" w:type="dxa"/>
            <w:vAlign w:val="center"/>
          </w:tcPr>
          <w:p>
            <w:pPr>
              <w:snapToGrid w:val="0"/>
              <w:jc w:val="center"/>
              <w:rPr>
                <w:rFonts w:ascii="仿宋" w:hAnsi="仿宋" w:eastAsia="仿宋" w:cs="仿宋"/>
                <w:sz w:val="22"/>
                <w:szCs w:val="22"/>
              </w:rPr>
            </w:pPr>
            <w:r>
              <w:rPr>
                <w:rFonts w:hint="eastAsia" w:ascii="仿宋" w:hAnsi="仿宋" w:eastAsia="仿宋" w:cs="仿宋"/>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795" w:type="dxa"/>
          </w:tcPr>
          <w:p>
            <w:pPr>
              <w:snapToGrid w:val="0"/>
              <w:spacing w:line="288" w:lineRule="auto"/>
              <w:ind w:right="172" w:rightChars="82" w:firstLine="565" w:firstLineChars="202"/>
              <w:rPr>
                <w:rFonts w:ascii="仿宋" w:hAnsi="仿宋" w:eastAsia="仿宋" w:cs="仿宋"/>
                <w:spacing w:val="20"/>
                <w:sz w:val="24"/>
              </w:rPr>
            </w:pPr>
          </w:p>
        </w:tc>
        <w:tc>
          <w:tcPr>
            <w:tcW w:w="699" w:type="dxa"/>
            <w:tcBorders>
              <w:right w:val="single" w:color="auto" w:sz="4" w:space="0"/>
            </w:tcBorders>
            <w:vAlign w:val="top"/>
          </w:tcPr>
          <w:p>
            <w:pPr>
              <w:snapToGrid w:val="0"/>
              <w:spacing w:line="288" w:lineRule="auto"/>
              <w:ind w:right="172" w:rightChars="82" w:firstLine="565" w:firstLineChars="202"/>
              <w:rPr>
                <w:rFonts w:ascii="仿宋" w:hAnsi="仿宋" w:eastAsia="仿宋" w:cs="仿宋"/>
                <w:spacing w:val="20"/>
                <w:kern w:val="2"/>
                <w:sz w:val="24"/>
                <w:szCs w:val="24"/>
                <w:lang w:val="en-US" w:eastAsia="zh-CN" w:bidi="ar-SA"/>
              </w:rPr>
            </w:pPr>
          </w:p>
        </w:tc>
        <w:tc>
          <w:tcPr>
            <w:tcW w:w="699"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kern w:val="2"/>
                <w:sz w:val="24"/>
                <w:szCs w:val="24"/>
                <w:lang w:val="en-US" w:eastAsia="zh-CN" w:bidi="ar-SA"/>
              </w:rPr>
            </w:pPr>
          </w:p>
        </w:tc>
        <w:tc>
          <w:tcPr>
            <w:tcW w:w="699"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109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779" w:type="dxa"/>
            <w:vAlign w:val="center"/>
          </w:tcPr>
          <w:p>
            <w:pPr>
              <w:snapToGrid w:val="0"/>
              <w:spacing w:line="288" w:lineRule="auto"/>
              <w:ind w:right="172" w:rightChars="82" w:firstLine="565" w:firstLineChars="202"/>
              <w:rPr>
                <w:rFonts w:ascii="仿宋" w:hAnsi="仿宋" w:eastAsia="仿宋" w:cs="仿宋"/>
                <w:spacing w:val="20"/>
                <w:sz w:val="24"/>
              </w:rPr>
            </w:pPr>
          </w:p>
        </w:tc>
        <w:tc>
          <w:tcPr>
            <w:tcW w:w="805"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91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674"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818"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rPr>
            </w:pPr>
          </w:p>
        </w:tc>
        <w:tc>
          <w:tcPr>
            <w:tcW w:w="766" w:type="dxa"/>
            <w:vAlign w:val="center"/>
          </w:tcPr>
          <w:p>
            <w:pPr>
              <w:snapToGrid w:val="0"/>
              <w:spacing w:line="288" w:lineRule="auto"/>
              <w:ind w:right="172" w:rightChars="82" w:firstLine="565" w:firstLineChars="202"/>
              <w:rPr>
                <w:rFonts w:ascii="仿宋" w:hAnsi="仿宋" w:eastAsia="仿宋" w:cs="仿宋"/>
                <w:spacing w:val="20"/>
                <w:sz w:val="24"/>
              </w:rPr>
            </w:pPr>
          </w:p>
        </w:tc>
        <w:tc>
          <w:tcPr>
            <w:tcW w:w="687" w:type="dxa"/>
          </w:tcPr>
          <w:p>
            <w:pPr>
              <w:snapToGrid w:val="0"/>
              <w:spacing w:line="288" w:lineRule="auto"/>
              <w:ind w:right="172" w:rightChars="82" w:firstLine="565" w:firstLineChars="202"/>
              <w:rPr>
                <w:rFonts w:ascii="仿宋" w:hAnsi="仿宋" w:eastAsia="仿宋" w:cs="仿宋"/>
                <w:spacing w:val="20"/>
                <w:sz w:val="24"/>
              </w:rPr>
            </w:pPr>
          </w:p>
        </w:tc>
        <w:tc>
          <w:tcPr>
            <w:tcW w:w="630" w:type="dxa"/>
          </w:tcPr>
          <w:p>
            <w:pPr>
              <w:snapToGrid w:val="0"/>
              <w:spacing w:line="288" w:lineRule="auto"/>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3" w:hRule="atLeast"/>
        </w:trPr>
        <w:tc>
          <w:tcPr>
            <w:tcW w:w="795" w:type="dxa"/>
            <w:vAlign w:val="center"/>
          </w:tcPr>
          <w:p>
            <w:pPr>
              <w:snapToGrid w:val="0"/>
              <w:jc w:val="center"/>
              <w:rPr>
                <w:rFonts w:ascii="仿宋" w:hAnsi="仿宋" w:eastAsia="仿宋" w:cs="仿宋"/>
                <w:spacing w:val="20"/>
                <w:sz w:val="24"/>
              </w:rPr>
            </w:pPr>
            <w:r>
              <w:rPr>
                <w:rFonts w:hint="eastAsia" w:ascii="仿宋" w:hAnsi="仿宋" w:eastAsia="仿宋" w:cs="仿宋"/>
                <w:sz w:val="22"/>
                <w:szCs w:val="22"/>
              </w:rPr>
              <w:t>设备注册证号</w:t>
            </w:r>
          </w:p>
        </w:tc>
        <w:tc>
          <w:tcPr>
            <w:tcW w:w="699" w:type="dxa"/>
            <w:tcBorders>
              <w:right w:val="single" w:color="auto" w:sz="4" w:space="0"/>
            </w:tcBorders>
            <w:vAlign w:val="center"/>
          </w:tcPr>
          <w:p>
            <w:pPr>
              <w:snapToGrid w:val="0"/>
              <w:jc w:val="center"/>
              <w:rPr>
                <w:rFonts w:hint="eastAsia" w:ascii="仿宋" w:hAnsi="仿宋" w:eastAsia="仿宋" w:cs="仿宋"/>
                <w:sz w:val="22"/>
                <w:szCs w:val="22"/>
              </w:rPr>
            </w:pPr>
          </w:p>
        </w:tc>
        <w:tc>
          <w:tcPr>
            <w:tcW w:w="699" w:type="dxa"/>
            <w:tcBorders>
              <w:right w:val="single" w:color="auto" w:sz="4" w:space="0"/>
            </w:tcBorders>
            <w:vAlign w:val="center"/>
          </w:tcPr>
          <w:p>
            <w:pPr>
              <w:snapToGrid w:val="0"/>
              <w:jc w:val="center"/>
              <w:rPr>
                <w:rFonts w:hint="eastAsia" w:ascii="仿宋" w:hAnsi="仿宋" w:eastAsia="仿宋" w:cs="仿宋"/>
                <w:sz w:val="22"/>
                <w:szCs w:val="22"/>
              </w:rPr>
            </w:pPr>
          </w:p>
        </w:tc>
        <w:tc>
          <w:tcPr>
            <w:tcW w:w="699" w:type="dxa"/>
            <w:tcBorders>
              <w:right w:val="single" w:color="auto" w:sz="4" w:space="0"/>
            </w:tcBorders>
            <w:vAlign w:val="center"/>
          </w:tcPr>
          <w:p>
            <w:pPr>
              <w:snapToGrid w:val="0"/>
              <w:jc w:val="center"/>
              <w:rPr>
                <w:rFonts w:ascii="仿宋" w:hAnsi="仿宋" w:eastAsia="仿宋" w:cs="仿宋"/>
                <w:spacing w:val="20"/>
                <w:sz w:val="24"/>
              </w:rPr>
            </w:pPr>
          </w:p>
        </w:tc>
        <w:tc>
          <w:tcPr>
            <w:tcW w:w="1091" w:type="dxa"/>
            <w:tcBorders>
              <w:left w:val="single" w:color="auto" w:sz="4" w:space="0"/>
            </w:tcBorders>
            <w:vAlign w:val="center"/>
          </w:tcPr>
          <w:p>
            <w:pPr>
              <w:snapToGrid w:val="0"/>
              <w:jc w:val="center"/>
              <w:rPr>
                <w:rFonts w:ascii="仿宋" w:hAnsi="仿宋" w:eastAsia="仿宋" w:cs="仿宋"/>
                <w:spacing w:val="20"/>
                <w:sz w:val="24"/>
              </w:rPr>
            </w:pPr>
            <w:r>
              <w:rPr>
                <w:rFonts w:hint="eastAsia" w:ascii="仿宋" w:hAnsi="仿宋" w:eastAsia="仿宋" w:cs="仿宋"/>
                <w:sz w:val="22"/>
                <w:szCs w:val="22"/>
              </w:rPr>
              <w:t>设备注册证名称</w:t>
            </w:r>
          </w:p>
        </w:tc>
        <w:tc>
          <w:tcPr>
            <w:tcW w:w="779" w:type="dxa"/>
            <w:vAlign w:val="center"/>
          </w:tcPr>
          <w:p>
            <w:pPr>
              <w:snapToGrid w:val="0"/>
              <w:jc w:val="center"/>
              <w:rPr>
                <w:rFonts w:ascii="仿宋" w:hAnsi="仿宋" w:eastAsia="仿宋" w:cs="仿宋"/>
                <w:spacing w:val="20"/>
                <w:sz w:val="24"/>
              </w:rPr>
            </w:pPr>
          </w:p>
        </w:tc>
        <w:tc>
          <w:tcPr>
            <w:tcW w:w="805" w:type="dxa"/>
            <w:tcBorders>
              <w:right w:val="single" w:color="auto" w:sz="4" w:space="0"/>
            </w:tcBorders>
            <w:vAlign w:val="center"/>
          </w:tcPr>
          <w:p>
            <w:pPr>
              <w:snapToGrid w:val="0"/>
              <w:jc w:val="center"/>
              <w:rPr>
                <w:rFonts w:ascii="仿宋" w:hAnsi="仿宋" w:eastAsia="仿宋" w:cs="仿宋"/>
                <w:spacing w:val="20"/>
                <w:sz w:val="24"/>
              </w:rPr>
            </w:pPr>
            <w:r>
              <w:rPr>
                <w:rFonts w:hint="eastAsia" w:ascii="仿宋" w:hAnsi="仿宋" w:eastAsia="仿宋" w:cs="仿宋"/>
                <w:sz w:val="22"/>
                <w:szCs w:val="22"/>
              </w:rPr>
              <w:t>设备规格型号</w:t>
            </w:r>
          </w:p>
        </w:tc>
        <w:tc>
          <w:tcPr>
            <w:tcW w:w="911" w:type="dxa"/>
            <w:tcBorders>
              <w:left w:val="single" w:color="auto" w:sz="4" w:space="0"/>
            </w:tcBorders>
            <w:vAlign w:val="center"/>
          </w:tcPr>
          <w:p>
            <w:pPr>
              <w:snapToGrid w:val="0"/>
              <w:jc w:val="center"/>
              <w:rPr>
                <w:rFonts w:ascii="仿宋" w:hAnsi="仿宋" w:eastAsia="仿宋" w:cs="仿宋"/>
                <w:spacing w:val="20"/>
                <w:sz w:val="24"/>
              </w:rPr>
            </w:pPr>
          </w:p>
        </w:tc>
        <w:tc>
          <w:tcPr>
            <w:tcW w:w="674" w:type="dxa"/>
            <w:tcBorders>
              <w:right w:val="single" w:color="auto" w:sz="4" w:space="0"/>
            </w:tcBorders>
            <w:vAlign w:val="center"/>
          </w:tcPr>
          <w:p>
            <w:pPr>
              <w:snapToGrid w:val="0"/>
              <w:jc w:val="center"/>
              <w:rPr>
                <w:rFonts w:ascii="仿宋" w:hAnsi="仿宋" w:eastAsia="仿宋" w:cs="仿宋"/>
                <w:spacing w:val="20"/>
                <w:sz w:val="24"/>
              </w:rPr>
            </w:pPr>
          </w:p>
        </w:tc>
        <w:tc>
          <w:tcPr>
            <w:tcW w:w="818" w:type="dxa"/>
            <w:tcBorders>
              <w:left w:val="single" w:color="auto" w:sz="4" w:space="0"/>
            </w:tcBorders>
            <w:vAlign w:val="center"/>
          </w:tcPr>
          <w:p>
            <w:pPr>
              <w:snapToGrid w:val="0"/>
              <w:jc w:val="center"/>
              <w:rPr>
                <w:rFonts w:ascii="仿宋" w:hAnsi="仿宋" w:eastAsia="仿宋" w:cs="仿宋"/>
                <w:spacing w:val="20"/>
                <w:sz w:val="24"/>
              </w:rPr>
            </w:pPr>
          </w:p>
        </w:tc>
        <w:tc>
          <w:tcPr>
            <w:tcW w:w="766" w:type="dxa"/>
            <w:vAlign w:val="center"/>
          </w:tcPr>
          <w:p>
            <w:pPr>
              <w:snapToGrid w:val="0"/>
              <w:jc w:val="center"/>
              <w:rPr>
                <w:rFonts w:ascii="仿宋" w:hAnsi="仿宋" w:eastAsia="仿宋" w:cs="仿宋"/>
                <w:spacing w:val="20"/>
                <w:sz w:val="24"/>
              </w:rPr>
            </w:pPr>
            <w:r>
              <w:rPr>
                <w:rFonts w:hint="eastAsia" w:ascii="仿宋" w:hAnsi="仿宋" w:eastAsia="仿宋" w:cs="仿宋"/>
                <w:sz w:val="22"/>
                <w:szCs w:val="22"/>
              </w:rPr>
              <w:t>设备计量单</w:t>
            </w:r>
          </w:p>
        </w:tc>
        <w:tc>
          <w:tcPr>
            <w:tcW w:w="687" w:type="dxa"/>
            <w:vAlign w:val="center"/>
          </w:tcPr>
          <w:p>
            <w:pPr>
              <w:snapToGrid w:val="0"/>
              <w:jc w:val="center"/>
              <w:rPr>
                <w:rFonts w:ascii="仿宋" w:hAnsi="仿宋" w:eastAsia="仿宋" w:cs="仿宋"/>
                <w:spacing w:val="20"/>
                <w:sz w:val="24"/>
              </w:rPr>
            </w:pPr>
          </w:p>
        </w:tc>
        <w:tc>
          <w:tcPr>
            <w:tcW w:w="630" w:type="dxa"/>
            <w:vAlign w:val="center"/>
          </w:tcPr>
          <w:p>
            <w:pPr>
              <w:snapToGrid w:val="0"/>
              <w:jc w:val="center"/>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2892" w:type="dxa"/>
            <w:gridSpan w:val="4"/>
            <w:vMerge w:val="restart"/>
            <w:vAlign w:val="center"/>
          </w:tcPr>
          <w:p>
            <w:pPr>
              <w:snapToGrid w:val="0"/>
              <w:spacing w:line="288" w:lineRule="auto"/>
              <w:ind w:right="172" w:rightChars="82"/>
              <w:jc w:val="center"/>
              <w:rPr>
                <w:rFonts w:hint="eastAsia" w:ascii="仿宋" w:hAnsi="仿宋" w:eastAsia="仿宋" w:cs="仿宋"/>
                <w:spacing w:val="20"/>
                <w:sz w:val="24"/>
              </w:rPr>
            </w:pPr>
            <w:r>
              <w:rPr>
                <w:rFonts w:hint="eastAsia" w:ascii="仿宋" w:hAnsi="仿宋" w:eastAsia="仿宋" w:cs="仿宋"/>
                <w:spacing w:val="20"/>
                <w:sz w:val="24"/>
              </w:rPr>
              <w:t>投标总价</w:t>
            </w:r>
          </w:p>
        </w:tc>
        <w:tc>
          <w:tcPr>
            <w:tcW w:w="7161" w:type="dxa"/>
            <w:gridSpan w:val="9"/>
            <w:tcBorders>
              <w:left w:val="single" w:color="auto" w:sz="4" w:space="0"/>
              <w:bottom w:val="single" w:color="auto" w:sz="4" w:space="0"/>
            </w:tcBorders>
            <w:vAlign w:val="center"/>
          </w:tcPr>
          <w:p>
            <w:pPr>
              <w:snapToGrid w:val="0"/>
              <w:spacing w:line="288" w:lineRule="auto"/>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92" w:type="dxa"/>
            <w:gridSpan w:val="4"/>
            <w:vMerge w:val="continue"/>
            <w:vAlign w:val="center"/>
          </w:tcPr>
          <w:p>
            <w:pPr>
              <w:snapToGrid w:val="0"/>
              <w:spacing w:line="288" w:lineRule="auto"/>
              <w:ind w:right="172" w:rightChars="82" w:firstLine="565" w:firstLineChars="202"/>
              <w:jc w:val="center"/>
              <w:rPr>
                <w:rFonts w:ascii="仿宋" w:hAnsi="仿宋" w:eastAsia="仿宋" w:cs="仿宋"/>
                <w:spacing w:val="20"/>
                <w:sz w:val="24"/>
              </w:rPr>
            </w:pPr>
          </w:p>
        </w:tc>
        <w:tc>
          <w:tcPr>
            <w:tcW w:w="7161" w:type="dxa"/>
            <w:gridSpan w:val="9"/>
            <w:tcBorders>
              <w:top w:val="single" w:color="auto" w:sz="4" w:space="0"/>
              <w:left w:val="single" w:color="auto" w:sz="4" w:space="0"/>
            </w:tcBorders>
            <w:vAlign w:val="center"/>
          </w:tcPr>
          <w:p>
            <w:pPr>
              <w:snapToGrid w:val="0"/>
              <w:spacing w:line="288" w:lineRule="auto"/>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pacing w:line="288" w:lineRule="auto"/>
        <w:ind w:right="-817" w:rightChars="-389"/>
        <w:rPr>
          <w:rFonts w:ascii="仿宋" w:hAnsi="仿宋" w:eastAsia="仿宋" w:cs="仿宋"/>
          <w:b/>
          <w:bCs/>
          <w:sz w:val="24"/>
          <w:highlight w:val="yellow"/>
        </w:rPr>
      </w:pPr>
      <w:r>
        <w:rPr>
          <w:rFonts w:hint="eastAsia" w:ascii="仿宋" w:hAnsi="仿宋" w:eastAsia="仿宋" w:cs="仿宋"/>
          <w:b/>
          <w:bCs/>
          <w:sz w:val="24"/>
          <w:highlight w:val="yellow"/>
        </w:rPr>
        <w:t>注：如有</w:t>
      </w:r>
      <w:r>
        <w:rPr>
          <w:rFonts w:hint="eastAsia" w:ascii="仿宋" w:hAnsi="仿宋" w:eastAsia="仿宋" w:cs="仿宋"/>
          <w:b/>
          <w:bCs/>
          <w:color w:val="000000"/>
          <w:kern w:val="0"/>
          <w:sz w:val="22"/>
          <w:szCs w:val="22"/>
          <w:highlight w:val="yellow"/>
        </w:rPr>
        <w:t>配套设备，请提供配套设备信息</w:t>
      </w:r>
    </w:p>
    <w:p>
      <w:pPr>
        <w:spacing w:line="288" w:lineRule="auto"/>
        <w:ind w:right="-817" w:rightChars="-389"/>
        <w:rPr>
          <w:rFonts w:ascii="仿宋" w:hAnsi="仿宋" w:eastAsia="仿宋" w:cs="仿宋"/>
          <w:sz w:val="24"/>
        </w:rPr>
      </w:pPr>
      <w:r>
        <w:rPr>
          <w:rFonts w:hint="eastAsia" w:ascii="仿宋" w:hAnsi="仿宋" w:eastAsia="仿宋" w:cs="仿宋"/>
          <w:sz w:val="24"/>
        </w:rPr>
        <w:t xml:space="preserve">报价要求: </w:t>
      </w:r>
    </w:p>
    <w:p>
      <w:pPr>
        <w:spacing w:line="288" w:lineRule="auto"/>
        <w:ind w:right="-817" w:rightChars="-389"/>
        <w:rPr>
          <w:rFonts w:ascii="仿宋" w:hAnsi="仿宋" w:eastAsia="仿宋" w:cs="仿宋"/>
          <w:sz w:val="24"/>
        </w:rPr>
      </w:pPr>
      <w:r>
        <w:rPr>
          <w:rFonts w:hint="eastAsia" w:ascii="仿宋" w:hAnsi="仿宋" w:eastAsia="仿宋" w:cs="仿宋"/>
          <w:sz w:val="24"/>
        </w:rPr>
        <w:t>1.报价一经涂改，应在涂改处加盖单位公章或者由法定代表人或其授权代表签字或盖章，否则其投标作无效投标处理。</w:t>
      </w:r>
    </w:p>
    <w:p>
      <w:pPr>
        <w:spacing w:line="288" w:lineRule="auto"/>
        <w:ind w:right="-817" w:rightChars="-389"/>
        <w:rPr>
          <w:rFonts w:ascii="仿宋" w:hAnsi="仿宋" w:eastAsia="仿宋" w:cs="仿宋"/>
          <w:sz w:val="24"/>
        </w:rPr>
      </w:pPr>
      <w:r>
        <w:rPr>
          <w:rFonts w:hint="eastAsia" w:ascii="仿宋" w:hAnsi="仿宋" w:eastAsia="仿宋" w:cs="仿宋"/>
          <w:sz w:val="24"/>
        </w:rPr>
        <w:t>2.招标人不接受某一标项中有2个(含)以上的报价或方案，若投标人在此表中有2个（含）以上的报价或方案，其投标作无效投标处理。</w:t>
      </w:r>
    </w:p>
    <w:p>
      <w:pPr>
        <w:spacing w:line="288" w:lineRule="auto"/>
        <w:ind w:right="-817" w:rightChars="-389"/>
        <w:rPr>
          <w:rFonts w:ascii="仿宋" w:hAnsi="仿宋" w:eastAsia="仿宋" w:cs="仿宋"/>
          <w:sz w:val="24"/>
        </w:rPr>
      </w:pPr>
      <w:r>
        <w:rPr>
          <w:rFonts w:hint="eastAsia" w:ascii="仿宋" w:hAnsi="仿宋" w:eastAsia="仿宋" w:cs="仿宋"/>
          <w:sz w:val="24"/>
        </w:rPr>
        <w:t>3.投标人需按本表格式填写，如无对应内容，则填写：“无或/”。</w:t>
      </w:r>
    </w:p>
    <w:p>
      <w:pPr>
        <w:spacing w:line="288" w:lineRule="auto"/>
        <w:ind w:right="-817" w:rightChars="-389"/>
        <w:rPr>
          <w:rFonts w:ascii="仿宋" w:hAnsi="仿宋" w:eastAsia="仿宋" w:cs="仿宋"/>
          <w:sz w:val="24"/>
        </w:rPr>
      </w:pPr>
      <w:r>
        <w:rPr>
          <w:rFonts w:hint="eastAsia" w:ascii="仿宋" w:hAnsi="仿宋" w:eastAsia="仿宋" w:cs="仿宋"/>
          <w:sz w:val="24"/>
        </w:rPr>
        <w:t>4.有关本项目实施所涉及的一切费用均计入报价。</w:t>
      </w:r>
    </w:p>
    <w:p>
      <w:pPr>
        <w:spacing w:line="288" w:lineRule="auto"/>
        <w:ind w:right="-817" w:rightChars="-389"/>
        <w:rPr>
          <w:rFonts w:ascii="仿宋" w:hAnsi="仿宋" w:eastAsia="仿宋" w:cs="仿宋"/>
          <w:sz w:val="24"/>
        </w:rPr>
      </w:pPr>
      <w:r>
        <w:rPr>
          <w:rFonts w:hint="eastAsia" w:ascii="仿宋" w:hAnsi="仿宋" w:eastAsia="仿宋" w:cs="仿宋"/>
          <w:sz w:val="24"/>
        </w:rPr>
        <w:t>5.以上表格要求细分项目及报价，在“规格型号（或具体服务）”一栏中，货物类项目填写规格型号，服务类项目填写具体服务。服务包含但不仅限于：服务方案、次数或人数、服务年限等，产品包含但不仅限于:名称、品牌、型号、生产厂商、数量、质保期等</w:t>
      </w:r>
    </w:p>
    <w:p>
      <w:pPr>
        <w:spacing w:line="288" w:lineRule="auto"/>
        <w:ind w:right="-817" w:rightChars="-389"/>
        <w:rPr>
          <w:rFonts w:ascii="仿宋" w:hAnsi="仿宋" w:eastAsia="仿宋" w:cs="仿宋"/>
          <w:sz w:val="24"/>
        </w:rPr>
      </w:pPr>
      <w:r>
        <w:rPr>
          <w:rFonts w:hint="eastAsia" w:ascii="仿宋" w:hAnsi="仿宋" w:eastAsia="仿宋" w:cs="仿宋"/>
          <w:sz w:val="24"/>
        </w:rPr>
        <w:t>6.根据采购项目技术构成、产品价格比重等确定本项目核心产品。投标人为小型、微型企业的，同时提供小型、微型企业制造的核心产品的，才视为投标人参加本项目采购活动提供了小型、微型企业产品，对投标报价给予</w:t>
      </w:r>
      <w:r>
        <w:rPr>
          <w:rFonts w:hint="eastAsia" w:ascii="仿宋" w:hAnsi="仿宋" w:eastAsia="仿宋" w:cs="仿宋"/>
          <w:sz w:val="24"/>
          <w:lang w:val="en-US" w:eastAsia="zh-CN"/>
        </w:rPr>
        <w:t>20</w:t>
      </w:r>
      <w:r>
        <w:rPr>
          <w:rFonts w:hint="eastAsia" w:ascii="仿宋" w:hAnsi="仿宋" w:eastAsia="仿宋" w:cs="仿宋"/>
          <w:sz w:val="24"/>
        </w:rPr>
        <w:t xml:space="preserve"> %的扣除，用扣除后的价格参与评审。符合上述条件的，请填写中小企业声明函。投标人应如实填写是否可享受价格扣除，否则投标价格不可享受价格扣除。</w:t>
      </w:r>
    </w:p>
    <w:p>
      <w:pPr>
        <w:spacing w:line="288" w:lineRule="auto"/>
        <w:ind w:right="-817" w:rightChars="-389"/>
        <w:rPr>
          <w:rFonts w:ascii="仿宋" w:hAnsi="仿宋" w:eastAsia="仿宋" w:cs="仿宋"/>
          <w:sz w:val="24"/>
        </w:rPr>
      </w:pPr>
      <w:r>
        <w:rPr>
          <w:rFonts w:hint="eastAsia" w:ascii="仿宋" w:hAnsi="仿宋" w:eastAsia="仿宋" w:cs="仿宋"/>
          <w:sz w:val="24"/>
        </w:rPr>
        <w:t>7.（如有）本项目有允许缺项标段，其投标产品缺项情况详见目录一览表。缺项部分的投标单价以浙江省收费标准填入。</w:t>
      </w:r>
    </w:p>
    <w:p>
      <w:pPr>
        <w:spacing w:line="288" w:lineRule="auto"/>
        <w:ind w:right="-817" w:rightChars="-389"/>
        <w:rPr>
          <w:rFonts w:ascii="仿宋" w:hAnsi="仿宋" w:eastAsia="仿宋" w:cs="仿宋"/>
          <w:sz w:val="24"/>
        </w:rPr>
      </w:pPr>
      <w:r>
        <w:rPr>
          <w:rFonts w:hint="eastAsia" w:ascii="仿宋" w:hAnsi="仿宋" w:eastAsia="仿宋" w:cs="仿宋"/>
          <w:sz w:val="24"/>
        </w:rPr>
        <w:t>8.本次报价不得高于上限价（如有）,产品报价应包含税费、包装、库运、保险、检验、根据采购人需求提供相应数量的设备、配件、耗品等，以及按需提供驻场技术人员和提供工作人员培训、技术支持、设备保养维修及升级等所有费用，成交价即为采购方在浙江省药械采购中心耗材交易平台的采购价。</w:t>
      </w:r>
    </w:p>
    <w:p>
      <w:pPr>
        <w:spacing w:line="288" w:lineRule="auto"/>
        <w:ind w:right="-817" w:rightChars="-389"/>
        <w:rPr>
          <w:rFonts w:ascii="仿宋" w:hAnsi="仿宋" w:eastAsia="仿宋" w:cs="仿宋"/>
          <w:sz w:val="24"/>
        </w:rPr>
      </w:pPr>
      <w:r>
        <w:rPr>
          <w:rFonts w:hint="eastAsia" w:ascii="仿宋" w:hAnsi="仿宋" w:eastAsia="仿宋" w:cs="仿宋"/>
          <w:sz w:val="24"/>
        </w:rPr>
        <w:t>9.表格内报价单位必须和目录一览表内单位统一，便于价格分计算；计量单位为产品包装单位，即后期中标后采购人签合同以及正式采购的包装单位。</w:t>
      </w:r>
    </w:p>
    <w:p>
      <w:pPr>
        <w:spacing w:line="288" w:lineRule="auto"/>
        <w:ind w:right="-817" w:rightChars="-389"/>
        <w:rPr>
          <w:rFonts w:ascii="仿宋" w:hAnsi="仿宋" w:eastAsia="仿宋" w:cs="仿宋"/>
          <w:sz w:val="24"/>
        </w:rPr>
      </w:pPr>
    </w:p>
    <w:p>
      <w:pPr>
        <w:spacing w:line="288" w:lineRule="auto"/>
        <w:ind w:right="-817" w:rightChars="-389"/>
        <w:rPr>
          <w:rFonts w:ascii="仿宋" w:hAnsi="仿宋" w:eastAsia="仿宋" w:cs="仿宋"/>
          <w:sz w:val="24"/>
        </w:rPr>
      </w:pPr>
    </w:p>
    <w:p>
      <w:pPr>
        <w:spacing w:line="288" w:lineRule="auto"/>
        <w:ind w:right="-817" w:rightChars="-389"/>
        <w:rPr>
          <w:rFonts w:ascii="仿宋" w:hAnsi="仿宋" w:eastAsia="仿宋" w:cs="仿宋"/>
          <w:sz w:val="24"/>
        </w:rPr>
      </w:pPr>
    </w:p>
    <w:p>
      <w:pPr>
        <w:spacing w:line="288"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 xml:space="preserve">法定代表人或其授权委托人（签字或盖章）：            </w:t>
      </w:r>
    </w:p>
    <w:p>
      <w:pPr>
        <w:spacing w:line="288" w:lineRule="auto"/>
        <w:rPr>
          <w:rFonts w:ascii="仿宋" w:hAnsi="仿宋" w:eastAsia="仿宋" w:cs="仿宋"/>
          <w:sz w:val="24"/>
        </w:rPr>
      </w:pPr>
    </w:p>
    <w:p>
      <w:pPr>
        <w:spacing w:line="288" w:lineRule="auto"/>
        <w:jc w:val="right"/>
        <w:rPr>
          <w:rFonts w:ascii="仿宋" w:hAnsi="仿宋" w:eastAsia="仿宋" w:cs="仿宋"/>
          <w:b/>
          <w:color w:val="FF0000"/>
          <w:sz w:val="24"/>
        </w:rPr>
      </w:pPr>
      <w:r>
        <w:rPr>
          <w:rFonts w:hint="eastAsia" w:ascii="仿宋" w:hAnsi="仿宋" w:eastAsia="仿宋" w:cs="仿宋"/>
          <w:sz w:val="24"/>
        </w:rPr>
        <w:t>日期：    年   月   日</w:t>
      </w:r>
    </w:p>
    <w:p>
      <w:pPr>
        <w:spacing w:line="288" w:lineRule="auto"/>
        <w:jc w:val="left"/>
        <w:rPr>
          <w:rFonts w:ascii="仿宋" w:hAnsi="仿宋" w:eastAsia="仿宋" w:cs="仿宋"/>
          <w:color w:val="FF0000"/>
          <w:sz w:val="24"/>
        </w:rPr>
      </w:pPr>
    </w:p>
    <w:p>
      <w:pPr>
        <w:spacing w:line="288" w:lineRule="auto"/>
        <w:jc w:val="left"/>
        <w:rPr>
          <w:rFonts w:ascii="仿宋" w:hAnsi="仿宋" w:eastAsia="仿宋" w:cs="仿宋"/>
          <w:color w:val="FF0000"/>
          <w:sz w:val="24"/>
        </w:rPr>
      </w:pPr>
    </w:p>
    <w:p>
      <w:pPr>
        <w:spacing w:line="288" w:lineRule="auto"/>
        <w:jc w:val="center"/>
        <w:outlineLvl w:val="0"/>
        <w:rPr>
          <w:rFonts w:ascii="仿宋" w:hAnsi="仿宋" w:eastAsia="仿宋" w:cs="仿宋"/>
          <w:sz w:val="36"/>
          <w:szCs w:val="36"/>
          <w:lang w:val="zh-CN"/>
        </w:rPr>
      </w:pPr>
    </w:p>
    <w:p>
      <w:pPr>
        <w:pageBreakBefore/>
        <w:numPr>
          <w:ilvl w:val="0"/>
          <w:numId w:val="10"/>
        </w:numPr>
        <w:rPr>
          <w:rFonts w:ascii="仿宋" w:hAnsi="仿宋" w:eastAsia="仿宋" w:cs="仿宋"/>
          <w:b/>
          <w:sz w:val="32"/>
          <w:szCs w:val="32"/>
        </w:rPr>
      </w:pPr>
      <w:r>
        <w:rPr>
          <w:rFonts w:hint="eastAsia" w:ascii="仿宋" w:hAnsi="仿宋" w:eastAsia="仿宋" w:cs="仿宋"/>
          <w:b/>
          <w:sz w:val="32"/>
          <w:szCs w:val="32"/>
        </w:rPr>
        <w:t>中小企业声明函（二选一）</w:t>
      </w:r>
    </w:p>
    <w:p>
      <w:r>
        <w:rPr>
          <w:rFonts w:hint="eastAsia" w:ascii="仿宋" w:hAnsi="仿宋" w:eastAsia="仿宋" w:cs="仿宋"/>
          <w:b/>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pageBreakBefore/>
        <w:rPr>
          <w:rFonts w:ascii="仿宋" w:hAnsi="仿宋" w:eastAsia="仿宋" w:cs="仿宋"/>
          <w:b/>
          <w:sz w:val="32"/>
          <w:szCs w:val="32"/>
        </w:rPr>
      </w:pPr>
    </w:p>
    <w:p>
      <w:pPr>
        <w:jc w:val="center"/>
        <w:rPr>
          <w:rFonts w:ascii="仿宋" w:hAnsi="仿宋" w:eastAsia="仿宋" w:cs="仿宋"/>
          <w:b/>
          <w:sz w:val="32"/>
        </w:rPr>
      </w:pPr>
      <w:r>
        <w:rPr>
          <w:rFonts w:hint="eastAsia" w:ascii="仿宋" w:hAnsi="仿宋" w:eastAsia="仿宋" w:cs="仿宋"/>
          <w:b/>
          <w:sz w:val="32"/>
        </w:rPr>
        <w:t>中小企业声明函（货物）</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 （财库﹝2020﹞46 号）的规定，本公司（联合体）参加</w:t>
      </w:r>
      <w:r>
        <w:rPr>
          <w:rFonts w:hint="eastAsia" w:ascii="仿宋" w:hAnsi="仿宋" w:eastAsia="仿宋" w:cs="仿宋"/>
          <w:sz w:val="24"/>
          <w:u w:val="single"/>
        </w:rPr>
        <w:t xml:space="preserve"> xxx </w:t>
      </w:r>
      <w:r>
        <w:rPr>
          <w:rFonts w:hint="eastAsia" w:ascii="仿宋" w:hAnsi="仿宋" w:eastAsia="仿宋" w:cs="仿宋"/>
          <w:sz w:val="24"/>
        </w:rPr>
        <w:t>的</w:t>
      </w:r>
      <w:r>
        <w:rPr>
          <w:rFonts w:hint="eastAsia" w:ascii="仿宋" w:hAnsi="仿宋" w:eastAsia="仿宋" w:cs="仿宋"/>
          <w:sz w:val="24"/>
          <w:u w:val="single"/>
        </w:rPr>
        <w:t>xxx项目</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ind w:right="420" w:firstLine="5880" w:firstLineChars="2450"/>
        <w:jc w:val="left"/>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企业名称（盖章）： </w:t>
      </w:r>
    </w:p>
    <w:p>
      <w:pPr>
        <w:ind w:right="420" w:firstLine="5520" w:firstLineChars="2300"/>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jc w:val="center"/>
        <w:rPr>
          <w:rFonts w:ascii="仿宋" w:hAnsi="仿宋" w:eastAsia="仿宋" w:cs="仿宋"/>
          <w:b/>
          <w:sz w:val="18"/>
        </w:rPr>
      </w:pPr>
    </w:p>
    <w:p>
      <w:pPr>
        <w:jc w:val="center"/>
        <w:rPr>
          <w:rFonts w:ascii="仿宋" w:hAnsi="仿宋" w:eastAsia="仿宋" w:cs="仿宋"/>
          <w:b/>
          <w:sz w:val="32"/>
        </w:rPr>
      </w:pPr>
    </w:p>
    <w:p>
      <w:pPr>
        <w:jc w:val="center"/>
        <w:rPr>
          <w:rFonts w:ascii="仿宋" w:hAnsi="仿宋" w:eastAsia="仿宋" w:cs="仿宋"/>
          <w:b/>
          <w:sz w:val="32"/>
        </w:rPr>
      </w:pPr>
    </w:p>
    <w:p>
      <w:pPr>
        <w:rPr>
          <w:rFonts w:ascii="仿宋" w:hAnsi="仿宋" w:eastAsia="仿宋" w:cs="仿宋"/>
          <w:b/>
          <w:sz w:val="24"/>
        </w:rPr>
      </w:pPr>
      <w:r>
        <w:rPr>
          <w:rFonts w:hint="eastAsia" w:ascii="仿宋" w:hAnsi="仿宋" w:eastAsia="仿宋" w:cs="仿宋"/>
          <w:b/>
          <w:sz w:val="24"/>
        </w:rPr>
        <w:t>注：</w:t>
      </w:r>
    </w:p>
    <w:p>
      <w:pPr>
        <w:rPr>
          <w:rFonts w:ascii="仿宋" w:hAnsi="仿宋" w:eastAsia="仿宋" w:cs="仿宋"/>
          <w:b/>
          <w:sz w:val="24"/>
        </w:rPr>
      </w:pPr>
      <w:r>
        <w:rPr>
          <w:rFonts w:hint="eastAsia" w:ascii="仿宋" w:hAnsi="仿宋" w:eastAsia="仿宋" w:cs="仿宋"/>
          <w:b/>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sz w:val="24"/>
        </w:rPr>
        <w:t>如国家颁布新的企业划型标准，则按最新标准执行。</w:t>
      </w:r>
      <w:r>
        <w:rPr>
          <w:rFonts w:hint="eastAsia" w:ascii="仿宋" w:hAnsi="仿宋" w:eastAsia="仿宋" w:cs="仿宋"/>
          <w:b/>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sz w:val="24"/>
        </w:rPr>
      </w:pPr>
      <w:r>
        <w:rPr>
          <w:rFonts w:hint="eastAsia" w:ascii="仿宋" w:hAnsi="仿宋" w:eastAsia="仿宋" w:cs="仿宋"/>
          <w:sz w:val="24"/>
        </w:rPr>
        <w:t xml:space="preserve">2.根据《政府采购促进中小企业发展管理办法》的通知（财库〔2020〕46号）规定，中标、成交供应商享受中小企业扶持政策的，采购代理机构将随中标、成交结果公开中标、成交供应商的《中小企业声明函》。 </w:t>
      </w:r>
    </w:p>
    <w:p>
      <w:pPr>
        <w:pageBreakBefore/>
        <w:jc w:val="center"/>
        <w:rPr>
          <w:rFonts w:ascii="仿宋" w:hAnsi="仿宋" w:eastAsia="仿宋" w:cs="仿宋"/>
          <w:b/>
          <w:sz w:val="32"/>
        </w:rPr>
      </w:pPr>
      <w:r>
        <w:rPr>
          <w:rFonts w:hint="eastAsia" w:ascii="仿宋" w:hAnsi="仿宋" w:eastAsia="仿宋" w:cs="仿宋"/>
          <w:b/>
          <w:sz w:val="32"/>
        </w:rPr>
        <w:t>中小企业声明函（工程、服务）</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 （财库﹝2020﹞46 号）的规定，本公司（联合体）参加</w:t>
      </w:r>
      <w:r>
        <w:rPr>
          <w:rFonts w:hint="eastAsia" w:ascii="仿宋" w:hAnsi="仿宋" w:eastAsia="仿宋" w:cs="仿宋"/>
          <w:sz w:val="24"/>
          <w:u w:val="single"/>
        </w:rPr>
        <w:t xml:space="preserve"> xxx </w:t>
      </w:r>
      <w:r>
        <w:rPr>
          <w:rFonts w:hint="eastAsia" w:ascii="仿宋" w:hAnsi="仿宋" w:eastAsia="仿宋" w:cs="仿宋"/>
          <w:sz w:val="24"/>
        </w:rPr>
        <w:t>的</w:t>
      </w:r>
      <w:r>
        <w:rPr>
          <w:rFonts w:hint="eastAsia" w:ascii="仿宋" w:hAnsi="仿宋" w:eastAsia="仿宋" w:cs="仿宋"/>
          <w:sz w:val="24"/>
          <w:u w:val="single"/>
        </w:rPr>
        <w:t>xxx项目</w:t>
      </w:r>
      <w:r>
        <w:rPr>
          <w:rFonts w:hint="eastAsia" w:ascii="仿宋" w:hAnsi="仿宋" w:eastAsia="仿宋" w:cs="仿宋"/>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（采购文件中明确的所属行业）行业</w:t>
      </w:r>
      <w:r>
        <w:rPr>
          <w:rFonts w:hint="eastAsia" w:ascii="仿宋" w:hAnsi="仿宋" w:eastAsia="仿宋" w:cs="仿宋"/>
          <w:sz w:val="24"/>
        </w:rPr>
        <w:t>；承建（承接）企业为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（采购文件中明确的所属行业）行业</w:t>
      </w:r>
      <w:r>
        <w:rPr>
          <w:rFonts w:hint="eastAsia" w:ascii="仿宋" w:hAnsi="仿宋" w:eastAsia="仿宋" w:cs="仿宋"/>
          <w:sz w:val="24"/>
        </w:rPr>
        <w:t>；承建（承接）企业为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 ，属于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ind w:right="420" w:firstLine="5880" w:firstLineChars="2450"/>
        <w:jc w:val="left"/>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企业名称（盖章）： </w:t>
      </w:r>
    </w:p>
    <w:p>
      <w:pPr>
        <w:ind w:right="420" w:firstLine="5520" w:firstLineChars="2300"/>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b/>
          <w:sz w:val="24"/>
        </w:rPr>
      </w:pPr>
      <w:r>
        <w:rPr>
          <w:rFonts w:hint="eastAsia" w:ascii="仿宋" w:hAnsi="仿宋" w:eastAsia="仿宋" w:cs="仿宋"/>
          <w:b/>
          <w:sz w:val="24"/>
        </w:rPr>
        <w:t>注：</w:t>
      </w:r>
    </w:p>
    <w:p>
      <w:pPr>
        <w:rPr>
          <w:rFonts w:ascii="仿宋" w:hAnsi="仿宋" w:eastAsia="仿宋" w:cs="仿宋"/>
          <w:b/>
          <w:sz w:val="24"/>
        </w:rPr>
      </w:pPr>
      <w:r>
        <w:rPr>
          <w:rFonts w:hint="eastAsia" w:ascii="仿宋" w:hAnsi="仿宋" w:eastAsia="仿宋" w:cs="仿宋"/>
          <w:b/>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sz w:val="24"/>
        </w:rPr>
        <w:t>如国家颁布新的企业划型标准，则按最新标准执行。</w:t>
      </w:r>
      <w:r>
        <w:rPr>
          <w:rFonts w:hint="eastAsia" w:ascii="仿宋" w:hAnsi="仿宋" w:eastAsia="仿宋" w:cs="仿宋"/>
          <w:b/>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sz w:val="24"/>
        </w:rPr>
      </w:pPr>
      <w:r>
        <w:rPr>
          <w:rFonts w:hint="eastAsia" w:ascii="仿宋" w:hAnsi="仿宋" w:eastAsia="仿宋" w:cs="仿宋"/>
          <w:sz w:val="24"/>
        </w:rPr>
        <w:t>2.根据《政府采购促进中小企业发展管理办法》的通知（财库〔2020〕46号）规定，中标、成交供应商享受中小企业扶持政策的，采购代理机构将随中标、成交结果公开中标、成交供应商的《中小企业声明函》。</w:t>
      </w:r>
    </w:p>
    <w:p>
      <w:pPr>
        <w:spacing w:line="588" w:lineRule="exact"/>
        <w:jc w:val="center"/>
        <w:rPr>
          <w:rFonts w:ascii="仿宋" w:hAnsi="仿宋" w:eastAsia="仿宋" w:cs="仿宋"/>
          <w:b/>
          <w:spacing w:val="6"/>
          <w:sz w:val="32"/>
          <w:szCs w:val="32"/>
        </w:rPr>
      </w:pPr>
      <w:r>
        <w:rPr>
          <w:rFonts w:hint="eastAsia" w:ascii="仿宋" w:hAnsi="仿宋" w:eastAsia="仿宋" w:cs="仿宋"/>
          <w:b/>
          <w:spacing w:val="6"/>
          <w:sz w:val="32"/>
          <w:szCs w:val="32"/>
        </w:rPr>
        <w:t>残疾人福利性单位声明函</w:t>
      </w:r>
    </w:p>
    <w:p>
      <w:pPr>
        <w:spacing w:line="588" w:lineRule="exact"/>
        <w:rPr>
          <w:rFonts w:ascii="仿宋" w:hAnsi="仿宋" w:eastAsia="仿宋" w:cs="仿宋"/>
          <w:b/>
          <w:spacing w:val="6"/>
          <w:sz w:val="30"/>
          <w:szCs w:val="30"/>
        </w:rPr>
      </w:pPr>
    </w:p>
    <w:p>
      <w:pPr>
        <w:spacing w:line="588" w:lineRule="exact"/>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588" w:lineRule="exact"/>
        <w:ind w:firstLine="480" w:firstLineChars="200"/>
        <w:rPr>
          <w:rFonts w:ascii="仿宋" w:hAnsi="仿宋" w:eastAsia="仿宋" w:cs="仿宋"/>
          <w:sz w:val="24"/>
        </w:rPr>
      </w:pPr>
    </w:p>
    <w:p>
      <w:pPr>
        <w:spacing w:line="588" w:lineRule="exact"/>
        <w:ind w:firstLine="480" w:firstLineChars="200"/>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声明单位（盖章）： </w:t>
      </w:r>
    </w:p>
    <w:p>
      <w:pPr>
        <w:ind w:right="420" w:firstLine="5520" w:firstLineChars="2300"/>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注：根据《财政部 民政部 中国残疾人联合会关于促进残疾人就业政府采购政策的通知》（财库〔2017〕141号）规定填报。</w:t>
      </w:r>
    </w:p>
    <w:p>
      <w:pPr>
        <w:rPr>
          <w:rFonts w:ascii="仿宋" w:hAnsi="仿宋" w:eastAsia="仿宋" w:cs="仿宋"/>
        </w:rPr>
      </w:pPr>
    </w:p>
    <w:p>
      <w:pPr>
        <w:tabs>
          <w:tab w:val="left" w:pos="4860"/>
        </w:tabs>
        <w:ind w:right="1559" w:firstLine="480" w:firstLineChars="200"/>
        <w:jc w:val="left"/>
        <w:rPr>
          <w:rFonts w:ascii="仿宋" w:hAnsi="仿宋" w:eastAsia="仿宋" w:cs="仿宋"/>
          <w:sz w:val="24"/>
        </w:rPr>
      </w:pPr>
      <w:r>
        <w:rPr>
          <w:rFonts w:hint="eastAsia" w:ascii="仿宋" w:hAnsi="仿宋" w:eastAsia="仿宋" w:cs="仿宋"/>
          <w:sz w:val="24"/>
        </w:rPr>
        <w:object>
          <v:shape id="_x0000_i1025" o:spt="75" type="#_x0000_t75" style="height:42pt;width:390pt;" o:ole="t" filled="f" o:preferrelative="t" stroked="f" coordsize="21600,21600">
            <v:path/>
            <v:fill on="f" focussize="0,0"/>
            <v:stroke on="f"/>
            <v:imagedata r:id="rId10" o:title=""/>
            <o:lock v:ext="edit" aspectratio="t"/>
            <w10:wrap type="none"/>
            <w10:anchorlock/>
          </v:shape>
          <o:OLEObject Type="Embed" ProgID="Package" ShapeID="_x0000_i1025" DrawAspect="Content" ObjectID="_1468075725" r:id="rId9">
            <o:LockedField>false</o:LockedField>
          </o:OLEObject>
        </w:object>
      </w:r>
    </w:p>
    <w:p>
      <w:pPr>
        <w:ind w:firstLine="420" w:firstLineChars="200"/>
        <w:rPr>
          <w:rFonts w:ascii="仿宋" w:hAnsi="仿宋" w:eastAsia="仿宋" w:cs="仿宋"/>
        </w:rPr>
      </w:pPr>
    </w:p>
    <w:p>
      <w:pPr>
        <w:ind w:firstLine="420" w:firstLineChars="200"/>
        <w:rPr>
          <w:rFonts w:ascii="仿宋" w:hAnsi="仿宋" w:eastAsia="仿宋" w:cs="仿宋"/>
        </w:rPr>
      </w:pPr>
    </w:p>
    <w:p>
      <w:pPr>
        <w:ind w:firstLine="420" w:firstLineChars="200"/>
        <w:rPr>
          <w:rFonts w:ascii="仿宋" w:hAnsi="仿宋" w:eastAsia="仿宋" w:cs="仿宋"/>
        </w:rPr>
      </w:pPr>
    </w:p>
    <w:p>
      <w:pPr>
        <w:ind w:firstLine="420" w:firstLineChars="200"/>
        <w:rPr>
          <w:rFonts w:ascii="仿宋" w:hAnsi="仿宋" w:eastAsia="仿宋" w:cs="仿宋"/>
        </w:rPr>
      </w:pPr>
    </w:p>
    <w:p>
      <w:pPr>
        <w:rPr>
          <w:rFonts w:ascii="仿宋" w:hAnsi="仿宋" w:eastAsia="仿宋" w:cs="仿宋"/>
          <w:b/>
          <w:sz w:val="24"/>
        </w:rPr>
      </w:pPr>
    </w:p>
    <w:p>
      <w:pPr>
        <w:spacing w:line="400" w:lineRule="exact"/>
        <w:rPr>
          <w:rFonts w:ascii="仿宋" w:hAnsi="仿宋" w:eastAsia="仿宋" w:cs="仿宋"/>
          <w:b/>
          <w:sz w:val="24"/>
        </w:rPr>
      </w:pPr>
      <w:r>
        <w:rPr>
          <w:rFonts w:hint="eastAsia" w:ascii="仿宋" w:hAnsi="仿宋" w:eastAsia="仿宋" w:cs="仿宋"/>
          <w:b/>
          <w:sz w:val="24"/>
        </w:rPr>
        <w:t>注：</w:t>
      </w:r>
      <w:r>
        <w:rPr>
          <w:rFonts w:hint="eastAsia" w:ascii="仿宋" w:hAnsi="仿宋" w:eastAsia="仿宋" w:cs="仿宋"/>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Style w:val="2"/>
        <w:numPr>
          <w:ilvl w:val="0"/>
          <w:numId w:val="0"/>
        </w:numPr>
        <w:rPr>
          <w:lang w:val="zh-CN"/>
        </w:rPr>
      </w:pPr>
    </w:p>
    <w:p>
      <w:pPr>
        <w:rPr>
          <w:lang w:val="zh-CN"/>
        </w:rPr>
      </w:pPr>
    </w:p>
    <w:p>
      <w:pPr>
        <w:spacing w:line="288" w:lineRule="auto"/>
        <w:jc w:val="center"/>
        <w:outlineLvl w:val="0"/>
        <w:rPr>
          <w:rFonts w:ascii="仿宋" w:hAnsi="仿宋" w:eastAsia="仿宋" w:cs="仿宋"/>
          <w:sz w:val="36"/>
          <w:szCs w:val="36"/>
          <w:lang w:val="zh-CN"/>
        </w:rPr>
      </w:pPr>
    </w:p>
    <w:p>
      <w:pPr>
        <w:spacing w:line="288" w:lineRule="auto"/>
        <w:jc w:val="center"/>
        <w:outlineLvl w:val="0"/>
        <w:rPr>
          <w:rFonts w:ascii="仿宋" w:hAnsi="仿宋" w:eastAsia="仿宋" w:cs="仿宋"/>
          <w:sz w:val="36"/>
          <w:szCs w:val="36"/>
          <w:lang w:val="zh-CN"/>
        </w:rPr>
      </w:pPr>
    </w:p>
    <w:p>
      <w:pPr>
        <w:spacing w:line="288" w:lineRule="auto"/>
        <w:jc w:val="center"/>
        <w:outlineLvl w:val="0"/>
        <w:rPr>
          <w:rFonts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kern w:val="0"/>
          <w:sz w:val="36"/>
          <w:szCs w:val="36"/>
        </w:rPr>
        <w:t>技术文件部分</w:t>
      </w:r>
    </w:p>
    <w:p>
      <w:pPr>
        <w:spacing w:line="288" w:lineRule="auto"/>
        <w:jc w:val="center"/>
        <w:outlineLvl w:val="0"/>
        <w:rPr>
          <w:rFonts w:ascii="仿宋" w:hAnsi="仿宋" w:eastAsia="仿宋" w:cs="仿宋"/>
          <w:b/>
          <w:kern w:val="0"/>
          <w:sz w:val="24"/>
        </w:rPr>
      </w:pPr>
    </w:p>
    <w:p>
      <w:pPr>
        <w:spacing w:line="288"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pStyle w:val="70"/>
        <w:spacing w:line="288" w:lineRule="auto"/>
        <w:ind w:left="0" w:firstLine="0" w:firstLineChars="0"/>
        <w:rPr>
          <w:rFonts w:ascii="仿宋" w:eastAsia="仿宋" w:cs="仿宋"/>
        </w:rPr>
      </w:pPr>
      <w:r>
        <w:rPr>
          <w:rFonts w:hint="eastAsia" w:ascii="仿宋" w:eastAsia="仿宋" w:cs="仿宋"/>
        </w:rPr>
        <w:t>（1）投标函 …………………………………………………………………(页码）</w:t>
      </w:r>
    </w:p>
    <w:p>
      <w:pPr>
        <w:pStyle w:val="70"/>
        <w:spacing w:line="288" w:lineRule="auto"/>
        <w:ind w:left="0" w:firstLine="0" w:firstLineChars="0"/>
        <w:rPr>
          <w:rFonts w:ascii="仿宋" w:eastAsia="仿宋" w:cs="仿宋"/>
        </w:rPr>
      </w:pPr>
      <w:r>
        <w:rPr>
          <w:rFonts w:hint="eastAsia" w:ascii="仿宋" w:eastAsia="仿宋" w:cs="仿宋"/>
        </w:rPr>
        <w:t>（2）法定代表人授权书……………………………………………………（页码）</w:t>
      </w:r>
    </w:p>
    <w:p>
      <w:pPr>
        <w:pStyle w:val="70"/>
        <w:spacing w:line="288" w:lineRule="auto"/>
        <w:ind w:left="0" w:firstLine="0" w:firstLineChars="0"/>
        <w:rPr>
          <w:rFonts w:ascii="仿宋" w:eastAsia="仿宋" w:cs="仿宋"/>
        </w:rPr>
      </w:pPr>
      <w:r>
        <w:rPr>
          <w:rFonts w:hint="eastAsia" w:ascii="仿宋" w:eastAsia="仿宋" w:cs="仿宋"/>
        </w:rPr>
        <w:t>（3）投标人资格证明材料…………………………………………………（页码）</w:t>
      </w:r>
    </w:p>
    <w:p>
      <w:pPr>
        <w:pStyle w:val="70"/>
        <w:spacing w:line="288" w:lineRule="auto"/>
        <w:ind w:left="0" w:firstLine="0" w:firstLineChars="0"/>
        <w:rPr>
          <w:rFonts w:ascii="仿宋" w:eastAsia="仿宋" w:cs="仿宋"/>
        </w:rPr>
      </w:pPr>
      <w:r>
        <w:rPr>
          <w:rFonts w:hint="eastAsia" w:ascii="仿宋" w:eastAsia="仿宋" w:cs="仿宋"/>
        </w:rPr>
        <w:t>（4）</w:t>
      </w:r>
      <w:r>
        <w:rPr>
          <w:rFonts w:hint="eastAsia" w:ascii="仿宋" w:eastAsia="仿宋" w:cs="仿宋"/>
          <w:lang w:eastAsia="zh-CN"/>
        </w:rPr>
        <w:t>两定机构医疗保障信息平台</w:t>
      </w:r>
      <w:r>
        <w:rPr>
          <w:rFonts w:hint="eastAsia" w:ascii="仿宋" w:eastAsia="仿宋" w:cs="仿宋"/>
        </w:rPr>
        <w:t>登陆成功及产品配送区域界面打印…………（页码）</w:t>
      </w:r>
    </w:p>
    <w:p>
      <w:pPr>
        <w:pStyle w:val="70"/>
        <w:spacing w:line="288" w:lineRule="auto"/>
        <w:ind w:left="0" w:firstLine="0" w:firstLineChars="0"/>
        <w:rPr>
          <w:rFonts w:ascii="仿宋" w:eastAsia="仿宋" w:cs="仿宋"/>
        </w:rPr>
      </w:pPr>
      <w:r>
        <w:rPr>
          <w:rFonts w:hint="eastAsia" w:ascii="仿宋" w:eastAsia="仿宋" w:cs="仿宋"/>
        </w:rPr>
        <w:t>（5）投标产品经销代理授权书</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0"/>
        <w:spacing w:line="288" w:lineRule="auto"/>
        <w:ind w:left="0" w:firstLine="0" w:firstLineChars="0"/>
        <w:rPr>
          <w:rFonts w:ascii="仿宋" w:eastAsia="仿宋" w:cs="仿宋"/>
        </w:rPr>
      </w:pPr>
      <w:r>
        <w:rPr>
          <w:rFonts w:hint="eastAsia" w:ascii="仿宋" w:eastAsia="仿宋" w:cs="仿宋"/>
        </w:rPr>
        <w:t>（</w:t>
      </w:r>
      <w:r>
        <w:rPr>
          <w:rFonts w:hint="eastAsia" w:ascii="仿宋" w:eastAsia="仿宋" w:cs="仿宋"/>
          <w:lang w:val="en-US" w:eastAsia="zh-CN"/>
        </w:rPr>
        <w:t>6</w:t>
      </w:r>
      <w:r>
        <w:rPr>
          <w:rFonts w:hint="eastAsia" w:ascii="仿宋" w:eastAsia="仿宋" w:cs="仿宋"/>
        </w:rPr>
        <w:t>）投标产品医疗器械注册证及注册登记表……………………………（页码）</w:t>
      </w:r>
    </w:p>
    <w:p>
      <w:pPr>
        <w:pStyle w:val="70"/>
        <w:spacing w:line="288" w:lineRule="auto"/>
        <w:ind w:left="0" w:firstLine="0" w:firstLineChars="0"/>
        <w:rPr>
          <w:rFonts w:ascii="仿宋" w:eastAsia="仿宋" w:cs="仿宋"/>
          <w:lang w:val="zh-CN"/>
        </w:rPr>
      </w:pPr>
      <w:r>
        <w:rPr>
          <w:rFonts w:hint="eastAsia" w:ascii="仿宋" w:eastAsia="仿宋" w:cs="仿宋"/>
          <w:lang w:val="zh-CN"/>
        </w:rPr>
        <w:t>（</w:t>
      </w:r>
      <w:r>
        <w:rPr>
          <w:rFonts w:hint="eastAsia" w:ascii="仿宋" w:eastAsia="仿宋" w:cs="仿宋"/>
        </w:rPr>
        <w:t>7</w:t>
      </w:r>
      <w:r>
        <w:rPr>
          <w:rFonts w:hint="eastAsia" w:ascii="仿宋" w:eastAsia="仿宋" w:cs="仿宋"/>
          <w:lang w:val="zh-CN"/>
        </w:rPr>
        <w:t>）</w:t>
      </w:r>
      <w:r>
        <w:rPr>
          <w:rFonts w:hint="eastAsia" w:ascii="仿宋" w:eastAsia="仿宋" w:cs="仿宋"/>
        </w:rPr>
        <w:t>投标产品相关材料</w:t>
      </w:r>
      <w:r>
        <w:rPr>
          <w:rFonts w:hint="eastAsia" w:ascii="仿宋" w:eastAsia="仿宋" w:cs="仿宋"/>
          <w:lang w:val="zh-CN"/>
        </w:rPr>
        <w:t>……………………………</w:t>
      </w:r>
      <w:r>
        <w:rPr>
          <w:rFonts w:hint="eastAsia" w:ascii="仿宋" w:eastAsia="仿宋" w:cs="仿宋"/>
        </w:rPr>
        <w:t>……………………</w:t>
      </w:r>
      <w:r>
        <w:rPr>
          <w:rFonts w:hint="eastAsia" w:ascii="仿宋" w:eastAsia="仿宋" w:cs="仿宋"/>
          <w:lang w:val="zh-CN"/>
        </w:rPr>
        <w:t>…（页码）</w:t>
      </w:r>
    </w:p>
    <w:p>
      <w:pPr>
        <w:pStyle w:val="70"/>
        <w:spacing w:line="288" w:lineRule="auto"/>
        <w:ind w:left="0" w:firstLine="0" w:firstLineChars="0"/>
        <w:rPr>
          <w:rFonts w:ascii="仿宋" w:eastAsia="仿宋" w:cs="仿宋"/>
        </w:rPr>
      </w:pPr>
      <w:r>
        <w:rPr>
          <w:rFonts w:hint="eastAsia" w:ascii="仿宋" w:eastAsia="仿宋" w:cs="仿宋"/>
          <w:lang w:val="zh-CN"/>
        </w:rPr>
        <w:t>（</w:t>
      </w:r>
      <w:r>
        <w:rPr>
          <w:rFonts w:hint="eastAsia" w:ascii="仿宋" w:eastAsia="仿宋" w:cs="仿宋"/>
        </w:rPr>
        <w:t>8</w:t>
      </w:r>
      <w:r>
        <w:rPr>
          <w:rFonts w:hint="eastAsia" w:ascii="仿宋" w:eastAsia="仿宋" w:cs="仿宋"/>
          <w:lang w:val="zh-CN"/>
        </w:rPr>
        <w:t>）</w:t>
      </w:r>
      <w:r>
        <w:rPr>
          <w:rFonts w:hint="eastAsia" w:ascii="仿宋" w:eastAsia="仿宋" w:cs="仿宋"/>
        </w:rPr>
        <w:t>认证材料</w:t>
      </w:r>
      <w:r>
        <w:rPr>
          <w:rFonts w:hint="eastAsia" w:ascii="仿宋" w:eastAsia="仿宋" w:cs="仿宋"/>
          <w:lang w:val="zh-CN"/>
        </w:rPr>
        <w:t>……………………………</w:t>
      </w:r>
      <w:r>
        <w:rPr>
          <w:rFonts w:hint="eastAsia" w:ascii="仿宋" w:eastAsia="仿宋" w:cs="仿宋"/>
        </w:rPr>
        <w:t>………………………………</w:t>
      </w:r>
      <w:r>
        <w:rPr>
          <w:rFonts w:hint="eastAsia" w:ascii="仿宋" w:eastAsia="仿宋" w:cs="仿宋"/>
          <w:lang w:val="zh-CN"/>
        </w:rPr>
        <w:t>…（页码）</w:t>
      </w:r>
    </w:p>
    <w:p>
      <w:pPr>
        <w:pStyle w:val="70"/>
        <w:spacing w:line="288" w:lineRule="auto"/>
        <w:ind w:left="0" w:firstLine="0" w:firstLineChars="0"/>
        <w:rPr>
          <w:rFonts w:ascii="仿宋" w:eastAsia="仿宋" w:cs="仿宋"/>
          <w:lang w:val="zh-CN"/>
        </w:rPr>
      </w:pPr>
      <w:r>
        <w:rPr>
          <w:rFonts w:hint="eastAsia" w:ascii="仿宋" w:eastAsia="仿宋" w:cs="仿宋"/>
        </w:rPr>
        <w:t>（9）市场占有率</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w:t>
      </w:r>
      <w:r>
        <w:rPr>
          <w:rFonts w:hint="eastAsia" w:ascii="仿宋" w:eastAsia="仿宋" w:cs="仿宋"/>
          <w:lang w:val="zh-CN"/>
        </w:rPr>
        <w:t>…（页码）</w:t>
      </w:r>
    </w:p>
    <w:p>
      <w:pPr>
        <w:pStyle w:val="70"/>
        <w:spacing w:line="288" w:lineRule="auto"/>
        <w:ind w:left="0" w:firstLine="0" w:firstLineChars="0"/>
        <w:rPr>
          <w:rFonts w:ascii="仿宋" w:eastAsia="仿宋" w:cs="仿宋"/>
        </w:rPr>
      </w:pPr>
      <w:r>
        <w:rPr>
          <w:rFonts w:hint="eastAsia" w:ascii="仿宋" w:eastAsia="仿宋" w:cs="仿宋"/>
        </w:rPr>
        <w:t>（10）售后服务材料</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w:t>
      </w:r>
      <w:r>
        <w:rPr>
          <w:rFonts w:hint="eastAsia" w:ascii="仿宋" w:eastAsia="仿宋" w:cs="仿宋"/>
          <w:lang w:val="zh-CN"/>
        </w:rPr>
        <w:t>…（页码）</w:t>
      </w:r>
    </w:p>
    <w:p>
      <w:pPr>
        <w:pStyle w:val="70"/>
        <w:spacing w:line="288" w:lineRule="auto"/>
        <w:ind w:left="0" w:firstLine="0" w:firstLineChars="0"/>
        <w:rPr>
          <w:rFonts w:ascii="仿宋" w:eastAsia="仿宋" w:cs="仿宋"/>
          <w:lang w:val="zh-CN"/>
        </w:rPr>
      </w:pPr>
      <w:r>
        <w:rPr>
          <w:rFonts w:hint="eastAsia" w:ascii="仿宋" w:eastAsia="仿宋" w:cs="仿宋"/>
        </w:rPr>
        <w:t>（11）其他材料</w:t>
      </w:r>
      <w:r>
        <w:rPr>
          <w:rFonts w:hint="eastAsia" w:ascii="仿宋" w:eastAsia="仿宋" w:cs="仿宋"/>
          <w:lang w:val="zh-CN"/>
        </w:rPr>
        <w:t>……………………………</w:t>
      </w:r>
      <w:r>
        <w:rPr>
          <w:rFonts w:hint="eastAsia" w:ascii="仿宋" w:eastAsia="仿宋" w:cs="仿宋"/>
        </w:rPr>
        <w:t>………………………………</w:t>
      </w:r>
      <w:r>
        <w:rPr>
          <w:rFonts w:hint="eastAsia" w:ascii="仿宋" w:eastAsia="仿宋" w:cs="仿宋"/>
          <w:lang w:val="zh-CN"/>
        </w:rPr>
        <w:t>…（页码）</w:t>
      </w:r>
    </w:p>
    <w:p>
      <w:pPr>
        <w:spacing w:line="288" w:lineRule="auto"/>
        <w:rPr>
          <w:rFonts w:ascii="仿宋" w:hAnsi="仿宋" w:eastAsia="仿宋" w:cs="仿宋"/>
          <w:b/>
          <w:bCs/>
          <w:sz w:val="24"/>
        </w:rPr>
      </w:pPr>
      <w:r>
        <w:rPr>
          <w:rFonts w:hint="eastAsia" w:ascii="仿宋" w:hAnsi="仿宋" w:eastAsia="仿宋" w:cs="仿宋"/>
          <w:b/>
          <w:bCs/>
          <w:sz w:val="24"/>
        </w:rPr>
        <w:t>注：以上目录是基本格式要求，各投标人可根据自身情况进一步细化。</w:t>
      </w:r>
    </w:p>
    <w:p>
      <w:pPr>
        <w:spacing w:line="288" w:lineRule="auto"/>
        <w:rPr>
          <w:rFonts w:ascii="仿宋" w:hAnsi="仿宋" w:eastAsia="仿宋" w:cs="仿宋"/>
          <w:b/>
          <w:bCs/>
          <w:sz w:val="24"/>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 xml:space="preserve">1、法定代表人授权委托书（格式） </w:t>
      </w:r>
    </w:p>
    <w:p>
      <w:pPr>
        <w:spacing w:line="288" w:lineRule="auto"/>
        <w:jc w:val="center"/>
        <w:rPr>
          <w:rFonts w:ascii="仿宋" w:hAnsi="仿宋" w:eastAsia="仿宋" w:cs="仿宋"/>
          <w:b/>
          <w:sz w:val="24"/>
        </w:rPr>
      </w:pPr>
    </w:p>
    <w:p>
      <w:pPr>
        <w:snapToGrid w:val="0"/>
        <w:spacing w:line="288" w:lineRule="auto"/>
        <w:ind w:firstLine="480" w:firstLineChars="200"/>
        <w:rPr>
          <w:rFonts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（投标人名称）的法定代表人，现授权委托</w:t>
      </w:r>
      <w:r>
        <w:rPr>
          <w:rFonts w:hint="eastAsia" w:ascii="仿宋" w:hAnsi="仿宋" w:eastAsia="仿宋" w:cs="仿宋"/>
          <w:sz w:val="24"/>
          <w:u w:val="single"/>
        </w:rPr>
        <w:t xml:space="preserve">       </w:t>
      </w:r>
      <w:r>
        <w:rPr>
          <w:rFonts w:hint="eastAsia" w:ascii="仿宋" w:hAnsi="仿宋" w:eastAsia="仿宋" w:cs="仿宋"/>
          <w:sz w:val="24"/>
        </w:rPr>
        <w:t>（单位名称）的</w:t>
      </w:r>
      <w:r>
        <w:rPr>
          <w:rFonts w:hint="eastAsia" w:ascii="仿宋" w:hAnsi="仿宋" w:eastAsia="仿宋" w:cs="仿宋"/>
          <w:sz w:val="24"/>
          <w:u w:val="single"/>
        </w:rPr>
        <w:t xml:space="preserve">       </w:t>
      </w:r>
      <w:r>
        <w:rPr>
          <w:rFonts w:hint="eastAsia" w:ascii="仿宋" w:hAnsi="仿宋" w:eastAsia="仿宋" w:cs="仿宋"/>
          <w:sz w:val="24"/>
        </w:rPr>
        <w:t>（姓名）为我公司授权代表，身份证号码</w:t>
      </w:r>
      <w:r>
        <w:rPr>
          <w:rFonts w:hint="eastAsia" w:ascii="仿宋" w:hAnsi="仿宋" w:eastAsia="仿宋" w:cs="仿宋"/>
          <w:sz w:val="24"/>
          <w:u w:val="single"/>
        </w:rPr>
        <w:t xml:space="preserve">       </w:t>
      </w:r>
      <w:r>
        <w:rPr>
          <w:rFonts w:hint="eastAsia" w:ascii="仿宋" w:hAnsi="仿宋" w:eastAsia="仿宋" w:cs="仿宋"/>
          <w:sz w:val="24"/>
        </w:rPr>
        <w:t>。以本公司的名义参加</w:t>
      </w:r>
      <w:r>
        <w:rPr>
          <w:rFonts w:hint="eastAsia" w:ascii="仿宋" w:hAnsi="仿宋" w:eastAsia="仿宋" w:cs="仿宋"/>
          <w:sz w:val="24"/>
          <w:u w:val="single"/>
        </w:rPr>
        <w:t xml:space="preserve">       </w:t>
      </w:r>
      <w:r>
        <w:rPr>
          <w:rFonts w:hint="eastAsia" w:ascii="仿宋" w:hAnsi="仿宋" w:eastAsia="仿宋" w:cs="仿宋"/>
          <w:sz w:val="24"/>
        </w:rPr>
        <w:t>（招标人）组织的</w:t>
      </w:r>
      <w:r>
        <w:rPr>
          <w:rFonts w:hint="eastAsia" w:ascii="仿宋" w:hAnsi="仿宋" w:eastAsia="仿宋" w:cs="仿宋"/>
          <w:sz w:val="24"/>
          <w:u w:val="single"/>
        </w:rPr>
        <w:t xml:space="preserve">       </w:t>
      </w:r>
      <w:r>
        <w:rPr>
          <w:rFonts w:hint="eastAsia" w:ascii="仿宋" w:hAnsi="仿宋" w:eastAsia="仿宋" w:cs="仿宋"/>
          <w:sz w:val="24"/>
        </w:rPr>
        <w:t>（项目名称）投标活动。授权代表在开标、评标、合同谈判过程中所签署的一切文件和处理与之有关的一切事务，我均予以承认。</w:t>
      </w:r>
    </w:p>
    <w:p>
      <w:pPr>
        <w:snapToGrid w:val="0"/>
        <w:spacing w:line="288" w:lineRule="auto"/>
        <w:ind w:firstLine="480" w:firstLineChars="200"/>
        <w:jc w:val="left"/>
        <w:rPr>
          <w:rFonts w:ascii="仿宋" w:hAnsi="仿宋" w:eastAsia="仿宋" w:cs="仿宋"/>
          <w:sz w:val="24"/>
        </w:rPr>
      </w:pPr>
      <w:r>
        <w:rPr>
          <w:rFonts w:hint="eastAsia" w:ascii="仿宋" w:hAnsi="仿宋" w:eastAsia="仿宋" w:cs="仿宋"/>
          <w:sz w:val="24"/>
        </w:rPr>
        <w:t>在撤销授权的书面通知以前，本授权书一直有效。全权代表在授权书有效期内签署的所有文件不因授权的撤销而失效。</w:t>
      </w:r>
    </w:p>
    <w:p>
      <w:pPr>
        <w:spacing w:line="288" w:lineRule="auto"/>
        <w:ind w:firstLine="480" w:firstLineChars="200"/>
        <w:rPr>
          <w:rFonts w:ascii="仿宋" w:hAnsi="仿宋" w:eastAsia="仿宋" w:cs="仿宋"/>
          <w:sz w:val="24"/>
        </w:rPr>
      </w:pPr>
      <w:r>
        <w:rPr>
          <w:rFonts w:hint="eastAsia" w:ascii="仿宋" w:hAnsi="仿宋" w:eastAsia="仿宋" w:cs="仿宋"/>
          <w:sz w:val="24"/>
        </w:rPr>
        <w:t>授权代表无转委托权。特此委托。</w:t>
      </w:r>
    </w:p>
    <w:p>
      <w:pPr>
        <w:snapToGrid w:val="0"/>
        <w:spacing w:line="288" w:lineRule="auto"/>
        <w:jc w:val="left"/>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授权代表姓名：              性别：               年龄：</w:t>
      </w: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单位：                      部门：               职务：</w:t>
      </w:r>
    </w:p>
    <w:p>
      <w:pPr>
        <w:spacing w:line="288" w:lineRule="auto"/>
        <w:rPr>
          <w:rFonts w:ascii="仿宋" w:hAnsi="仿宋" w:eastAsia="仿宋" w:cs="仿宋"/>
          <w:sz w:val="24"/>
        </w:rPr>
      </w:pPr>
    </w:p>
    <w:p>
      <w:pPr>
        <w:widowControl/>
        <w:snapToGrid w:val="0"/>
        <w:spacing w:line="288" w:lineRule="auto"/>
        <w:rPr>
          <w:rFonts w:ascii="仿宋" w:hAnsi="仿宋" w:eastAsia="仿宋" w:cs="仿宋"/>
          <w:sz w:val="24"/>
        </w:rPr>
      </w:pPr>
      <w:r>
        <w:rPr>
          <w:rFonts w:hint="eastAsia" w:ascii="仿宋" w:hAnsi="仿宋" w:eastAsia="仿宋" w:cs="仿宋"/>
          <w:kern w:val="0"/>
          <w:sz w:val="24"/>
        </w:rPr>
        <w:t>办公地址：                  联系电话：           传真：</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投标人名称（盖章）：</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法定代表人（签字或盖章）：</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ind w:firstLine="5280" w:firstLineChars="2200"/>
        <w:jc w:val="left"/>
        <w:rPr>
          <w:rFonts w:ascii="仿宋" w:hAnsi="仿宋" w:eastAsia="仿宋" w:cs="仿宋"/>
          <w:sz w:val="24"/>
        </w:rPr>
      </w:pPr>
      <w:r>
        <w:rPr>
          <w:rFonts w:hint="eastAsia" w:ascii="仿宋" w:hAnsi="仿宋" w:eastAsia="仿宋" w:cs="仿宋"/>
          <w:sz w:val="24"/>
        </w:rPr>
        <w:t>日期：    年   月   日</w:t>
      </w:r>
    </w:p>
    <w:p>
      <w:pPr>
        <w:spacing w:line="288" w:lineRule="auto"/>
        <w:ind w:firstLine="4920" w:firstLineChars="2050"/>
        <w:jc w:val="left"/>
        <w:rPr>
          <w:rFonts w:ascii="仿宋" w:hAnsi="仿宋" w:eastAsia="仿宋" w:cs="仿宋"/>
          <w:sz w:val="24"/>
        </w:rPr>
      </w:pPr>
    </w:p>
    <w:p>
      <w:pPr>
        <w:spacing w:line="288" w:lineRule="auto"/>
        <w:rPr>
          <w:rFonts w:ascii="仿宋" w:hAnsi="仿宋" w:eastAsia="仿宋" w:cs="仿宋"/>
          <w:b/>
          <w:sz w:val="24"/>
        </w:rPr>
      </w:pPr>
    </w:p>
    <w:p>
      <w:pPr>
        <w:spacing w:line="288" w:lineRule="auto"/>
        <w:rPr>
          <w:rFonts w:ascii="仿宋" w:hAnsi="仿宋" w:eastAsia="仿宋" w:cs="仿宋"/>
          <w:b/>
          <w:sz w:val="24"/>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2、法定代表人及其授权代表身份证复印件（正反面）</w:t>
      </w:r>
    </w:p>
    <w:p>
      <w:pPr>
        <w:spacing w:line="288" w:lineRule="auto"/>
        <w:rPr>
          <w:rFonts w:ascii="仿宋" w:hAnsi="仿宋" w:eastAsia="仿宋" w:cs="仿宋"/>
          <w:b/>
          <w:sz w:val="24"/>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3、法定代表人身份证明书(格式)</w:t>
      </w:r>
    </w:p>
    <w:p>
      <w:pPr>
        <w:spacing w:line="288" w:lineRule="auto"/>
        <w:rPr>
          <w:rFonts w:ascii="仿宋" w:hAnsi="仿宋" w:eastAsia="仿宋" w:cs="仿宋"/>
          <w:sz w:val="24"/>
        </w:rPr>
      </w:pPr>
      <w:r>
        <w:rPr>
          <w:rFonts w:hint="eastAsia" w:ascii="仿宋" w:hAnsi="仿宋" w:eastAsia="仿宋" w:cs="仿宋"/>
          <w:sz w:val="24"/>
        </w:rPr>
        <w:t>投 标 人：</w:t>
      </w:r>
    </w:p>
    <w:p>
      <w:pPr>
        <w:spacing w:line="288" w:lineRule="auto"/>
        <w:rPr>
          <w:rFonts w:ascii="仿宋" w:hAnsi="仿宋" w:eastAsia="仿宋" w:cs="仿宋"/>
          <w:sz w:val="24"/>
        </w:rPr>
      </w:pPr>
      <w:r>
        <w:rPr>
          <w:rFonts w:hint="eastAsia" w:ascii="仿宋" w:hAnsi="仿宋" w:eastAsia="仿宋" w:cs="仿宋"/>
          <w:sz w:val="24"/>
        </w:rPr>
        <w:t>地    址：</w:t>
      </w:r>
    </w:p>
    <w:p>
      <w:pPr>
        <w:spacing w:line="288" w:lineRule="auto"/>
        <w:ind w:right="281" w:rightChars="134"/>
        <w:rPr>
          <w:rFonts w:ascii="仿宋" w:hAnsi="仿宋" w:eastAsia="仿宋" w:cs="仿宋"/>
          <w:sz w:val="24"/>
          <w:u w:val="single"/>
        </w:rPr>
      </w:pPr>
      <w:r>
        <w:rPr>
          <w:rFonts w:hint="eastAsia" w:ascii="仿宋" w:hAnsi="仿宋" w:eastAsia="仿宋" w:cs="仿宋"/>
          <w:sz w:val="24"/>
        </w:rPr>
        <w:t>姓    名：</w:t>
      </w:r>
    </w:p>
    <w:p>
      <w:pPr>
        <w:spacing w:line="288" w:lineRule="auto"/>
        <w:ind w:right="281" w:rightChars="134"/>
        <w:rPr>
          <w:rFonts w:ascii="仿宋" w:hAnsi="仿宋" w:eastAsia="仿宋" w:cs="仿宋"/>
          <w:sz w:val="24"/>
          <w:u w:val="single"/>
        </w:rPr>
      </w:pPr>
      <w:r>
        <w:rPr>
          <w:rFonts w:hint="eastAsia" w:ascii="仿宋" w:hAnsi="仿宋" w:eastAsia="仿宋" w:cs="仿宋"/>
          <w:sz w:val="24"/>
        </w:rPr>
        <w:t>身份证号码：</w:t>
      </w:r>
    </w:p>
    <w:p>
      <w:pPr>
        <w:spacing w:line="288" w:lineRule="auto"/>
        <w:ind w:right="281" w:rightChars="134"/>
        <w:rPr>
          <w:rFonts w:ascii="仿宋" w:hAnsi="仿宋" w:eastAsia="仿宋" w:cs="仿宋"/>
          <w:sz w:val="24"/>
        </w:rPr>
      </w:pPr>
      <w:r>
        <w:rPr>
          <w:rFonts w:hint="eastAsia" w:ascii="仿宋" w:hAnsi="仿宋" w:eastAsia="仿宋" w:cs="仿宋"/>
          <w:sz w:val="24"/>
        </w:rPr>
        <w:t>职   务：</w:t>
      </w:r>
    </w:p>
    <w:p>
      <w:pPr>
        <w:spacing w:line="288" w:lineRule="auto"/>
        <w:rPr>
          <w:rFonts w:ascii="仿宋" w:hAnsi="仿宋" w:eastAsia="仿宋" w:cs="仿宋"/>
          <w:sz w:val="24"/>
        </w:rPr>
      </w:pPr>
      <w:r>
        <w:rPr>
          <w:rFonts w:hint="eastAsia" w:ascii="仿宋" w:hAnsi="仿宋" w:eastAsia="仿宋" w:cs="仿宋"/>
          <w:sz w:val="24"/>
        </w:rPr>
        <w:t>系（投标人名称）的法定代表人。</w:t>
      </w:r>
    </w:p>
    <w:p>
      <w:pPr>
        <w:spacing w:line="288" w:lineRule="auto"/>
        <w:rPr>
          <w:rFonts w:ascii="仿宋" w:hAnsi="仿宋" w:eastAsia="仿宋" w:cs="仿宋"/>
          <w:sz w:val="24"/>
        </w:rPr>
      </w:pPr>
      <w:r>
        <w:rPr>
          <w:rFonts w:hint="eastAsia" w:ascii="仿宋" w:hAnsi="仿宋" w:eastAsia="仿宋" w:cs="仿宋"/>
          <w:sz w:val="24"/>
        </w:rPr>
        <w:t>特此证明。</w:t>
      </w: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投标人：                             （盖章）</w:t>
      </w:r>
    </w:p>
    <w:p>
      <w:pPr>
        <w:spacing w:line="288" w:lineRule="auto"/>
        <w:ind w:right="480"/>
        <w:rPr>
          <w:rFonts w:ascii="仿宋" w:hAnsi="仿宋" w:eastAsia="仿宋" w:cs="仿宋"/>
          <w:sz w:val="24"/>
        </w:rPr>
      </w:pPr>
    </w:p>
    <w:p>
      <w:pPr>
        <w:spacing w:line="288" w:lineRule="auto"/>
        <w:ind w:right="720"/>
        <w:jc w:val="right"/>
        <w:rPr>
          <w:rFonts w:ascii="仿宋" w:hAnsi="仿宋" w:eastAsia="仿宋" w:cs="仿宋"/>
          <w:sz w:val="24"/>
        </w:rPr>
      </w:pPr>
      <w:r>
        <w:rPr>
          <w:rFonts w:hint="eastAsia" w:ascii="仿宋" w:hAnsi="仿宋" w:eastAsia="仿宋" w:cs="仿宋"/>
          <w:sz w:val="24"/>
        </w:rPr>
        <w:t>日期：    年   月   日</w:t>
      </w: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p>
    <w:p>
      <w:pPr>
        <w:spacing w:line="288" w:lineRule="auto"/>
        <w:rPr>
          <w:rFonts w:ascii="仿宋" w:hAnsi="仿宋" w:eastAsia="仿宋" w:cs="仿宋"/>
          <w:b/>
          <w:sz w:val="30"/>
          <w:szCs w:val="30"/>
        </w:rPr>
      </w:pPr>
      <w:r>
        <w:rPr>
          <w:rFonts w:hint="eastAsia" w:ascii="仿宋" w:hAnsi="仿宋" w:eastAsia="仿宋" w:cs="仿宋"/>
          <w:b/>
          <w:sz w:val="30"/>
          <w:szCs w:val="30"/>
        </w:rPr>
        <w:t>4</w:t>
      </w:r>
      <w:r>
        <w:rPr>
          <w:rFonts w:hint="eastAsia" w:ascii="仿宋" w:hAnsi="仿宋" w:eastAsia="仿宋" w:cs="仿宋"/>
          <w:b/>
          <w:kern w:val="0"/>
          <w:sz w:val="30"/>
          <w:szCs w:val="30"/>
          <w:lang w:val="zh-CN"/>
        </w:rPr>
        <w:t>、</w:t>
      </w:r>
      <w:r>
        <w:rPr>
          <w:rFonts w:hint="eastAsia" w:ascii="仿宋" w:hAnsi="仿宋" w:eastAsia="仿宋" w:cs="仿宋"/>
          <w:b/>
          <w:sz w:val="30"/>
          <w:szCs w:val="30"/>
        </w:rPr>
        <w:t>营业执照（复印件）</w:t>
      </w:r>
    </w:p>
    <w:p>
      <w:pPr>
        <w:spacing w:line="288" w:lineRule="auto"/>
        <w:rPr>
          <w:rFonts w:ascii="仿宋" w:hAnsi="仿宋" w:eastAsia="仿宋" w:cs="仿宋"/>
          <w:b/>
          <w:sz w:val="32"/>
          <w:szCs w:val="32"/>
        </w:rPr>
      </w:pPr>
    </w:p>
    <w:p>
      <w:pPr>
        <w:spacing w:line="288" w:lineRule="auto"/>
        <w:jc w:val="center"/>
        <w:rPr>
          <w:rFonts w:ascii="仿宋" w:hAnsi="仿宋" w:eastAsia="仿宋" w:cs="仿宋"/>
          <w:b/>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kern w:val="0"/>
          <w:sz w:val="32"/>
          <w:szCs w:val="32"/>
          <w:lang w:val="zh-CN"/>
        </w:rPr>
        <w:t>主要业绩证明</w:t>
      </w:r>
    </w:p>
    <w:p>
      <w:pPr>
        <w:autoSpaceDE w:val="0"/>
        <w:autoSpaceDN w:val="0"/>
        <w:spacing w:line="288" w:lineRule="auto"/>
        <w:ind w:firstLine="120"/>
        <w:rPr>
          <w:rFonts w:ascii="仿宋" w:hAnsi="仿宋" w:eastAsia="仿宋" w:cs="仿宋"/>
          <w:b/>
          <w:sz w:val="24"/>
        </w:rPr>
      </w:pPr>
      <w:r>
        <w:rPr>
          <w:rFonts w:hint="eastAsia" w:ascii="仿宋" w:hAnsi="仿宋" w:eastAsia="仿宋" w:cs="仿宋"/>
          <w:b/>
          <w:sz w:val="24"/>
        </w:rPr>
        <w:t>附表 :相关项目业绩一览表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项目</w:t>
            </w:r>
          </w:p>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项目</w:t>
            </w:r>
          </w:p>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金额</w:t>
            </w:r>
          </w:p>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8" w:lineRule="auto"/>
              <w:jc w:val="center"/>
              <w:rPr>
                <w:rFonts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288" w:lineRule="auto"/>
              <w:rPr>
                <w:rFonts w:ascii="仿宋" w:hAnsi="仿宋" w:eastAsia="仿宋" w:cs="仿宋"/>
                <w:sz w:val="24"/>
              </w:rPr>
            </w:pPr>
          </w:p>
        </w:tc>
      </w:tr>
    </w:tbl>
    <w:p>
      <w:pPr>
        <w:autoSpaceDE w:val="0"/>
        <w:autoSpaceDN w:val="0"/>
        <w:spacing w:line="288" w:lineRule="auto"/>
        <w:rPr>
          <w:rFonts w:ascii="仿宋" w:hAnsi="仿宋" w:eastAsia="仿宋" w:cs="仿宋"/>
          <w:sz w:val="24"/>
        </w:rPr>
      </w:pPr>
      <w:r>
        <w:rPr>
          <w:rFonts w:hint="eastAsia" w:ascii="仿宋" w:hAnsi="仿宋" w:eastAsia="仿宋" w:cs="仿宋"/>
          <w:b/>
          <w:sz w:val="24"/>
        </w:rPr>
        <w:t>注：投标人可按上述的格式自行编制。</w:t>
      </w:r>
    </w:p>
    <w:p>
      <w:pPr>
        <w:autoSpaceDE w:val="0"/>
        <w:autoSpaceDN w:val="0"/>
        <w:spacing w:line="288" w:lineRule="auto"/>
        <w:rPr>
          <w:rFonts w:ascii="仿宋" w:hAnsi="仿宋" w:eastAsia="仿宋" w:cs="仿宋"/>
          <w:kern w:val="0"/>
          <w:sz w:val="24"/>
        </w:rPr>
      </w:pPr>
    </w:p>
    <w:p>
      <w:pPr>
        <w:autoSpaceDE w:val="0"/>
        <w:autoSpaceDN w:val="0"/>
        <w:spacing w:line="288" w:lineRule="auto"/>
        <w:rPr>
          <w:rFonts w:ascii="仿宋" w:hAnsi="仿宋" w:eastAsia="仿宋" w:cs="仿宋"/>
          <w:kern w:val="0"/>
          <w:sz w:val="24"/>
        </w:rPr>
      </w:pPr>
      <w:r>
        <w:rPr>
          <w:rFonts w:hint="eastAsia" w:ascii="仿宋" w:hAnsi="仿宋" w:eastAsia="仿宋" w:cs="仿宋"/>
          <w:kern w:val="0"/>
          <w:sz w:val="24"/>
        </w:rPr>
        <w:t xml:space="preserve">投标人名称（公章）：                       </w:t>
      </w:r>
    </w:p>
    <w:p>
      <w:pPr>
        <w:autoSpaceDE w:val="0"/>
        <w:autoSpaceDN w:val="0"/>
        <w:spacing w:line="288" w:lineRule="auto"/>
        <w:rPr>
          <w:rFonts w:ascii="仿宋" w:hAnsi="仿宋" w:eastAsia="仿宋" w:cs="仿宋"/>
          <w:kern w:val="0"/>
          <w:sz w:val="24"/>
        </w:rPr>
      </w:pPr>
    </w:p>
    <w:p>
      <w:pPr>
        <w:autoSpaceDE w:val="0"/>
        <w:autoSpaceDN w:val="0"/>
        <w:spacing w:line="288" w:lineRule="auto"/>
        <w:rPr>
          <w:rFonts w:ascii="仿宋" w:hAnsi="仿宋" w:eastAsia="仿宋" w:cs="仿宋"/>
          <w:kern w:val="0"/>
          <w:sz w:val="24"/>
        </w:rPr>
      </w:pPr>
      <w:r>
        <w:rPr>
          <w:rFonts w:hint="eastAsia" w:ascii="仿宋" w:hAnsi="仿宋" w:eastAsia="仿宋" w:cs="仿宋"/>
          <w:kern w:val="0"/>
          <w:sz w:val="24"/>
        </w:rPr>
        <w:t xml:space="preserve">法定代表人或其授权代表（签字）：                   </w:t>
      </w:r>
    </w:p>
    <w:p>
      <w:pPr>
        <w:spacing w:line="288" w:lineRule="auto"/>
        <w:jc w:val="right"/>
        <w:rPr>
          <w:rFonts w:ascii="仿宋" w:hAnsi="仿宋" w:eastAsia="仿宋" w:cs="仿宋"/>
        </w:rPr>
      </w:pPr>
      <w:r>
        <w:rPr>
          <w:rFonts w:hint="eastAsia" w:ascii="仿宋" w:hAnsi="仿宋" w:eastAsia="仿宋" w:cs="仿宋"/>
          <w:kern w:val="0"/>
          <w:sz w:val="24"/>
        </w:rPr>
        <w:t xml:space="preserve">                                      日期：  年  月  日</w:t>
      </w: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pStyle w:val="71"/>
        <w:spacing w:line="288" w:lineRule="auto"/>
        <w:ind w:firstLine="0"/>
        <w:jc w:val="both"/>
        <w:rPr>
          <w:rFonts w:ascii="仿宋" w:eastAsia="仿宋" w:cs="仿宋"/>
        </w:rPr>
      </w:pPr>
    </w:p>
    <w:p>
      <w:pPr>
        <w:widowControl/>
        <w:jc w:val="center"/>
        <w:rPr>
          <w:rFonts w:asciiTheme="minorEastAsia" w:hAnsiTheme="minorEastAsia" w:eastAsiaTheme="minorEastAsia"/>
          <w:b/>
          <w:sz w:val="32"/>
          <w:szCs w:val="36"/>
        </w:rPr>
      </w:pPr>
    </w:p>
    <w:p>
      <w:pPr>
        <w:widowControl/>
        <w:jc w:val="center"/>
        <w:rPr>
          <w:rFonts w:asciiTheme="minorEastAsia" w:hAnsiTheme="minorEastAsia" w:eastAsiaTheme="minorEastAsia"/>
          <w:b/>
          <w:sz w:val="32"/>
          <w:szCs w:val="36"/>
        </w:rPr>
      </w:pPr>
    </w:p>
    <w:p>
      <w:pPr>
        <w:widowControl/>
        <w:jc w:val="center"/>
        <w:rPr>
          <w:rFonts w:asciiTheme="minorEastAsia" w:hAnsiTheme="minorEastAsia" w:eastAsiaTheme="minorEastAsia"/>
          <w:b/>
          <w:sz w:val="32"/>
          <w:szCs w:val="36"/>
        </w:rPr>
      </w:pPr>
    </w:p>
    <w:p>
      <w:pPr>
        <w:spacing w:line="288" w:lineRule="auto"/>
        <w:rPr>
          <w:rFonts w:ascii="仿宋" w:hAnsi="仿宋" w:eastAsia="仿宋" w:cs="仿宋"/>
          <w:b/>
          <w:bCs/>
          <w:sz w:val="32"/>
          <w:szCs w:val="32"/>
        </w:rPr>
      </w:pPr>
      <w:r>
        <w:rPr>
          <w:rFonts w:hint="eastAsia" w:ascii="仿宋" w:hAnsi="仿宋" w:eastAsia="仿宋" w:cs="仿宋"/>
          <w:b/>
          <w:bCs/>
          <w:sz w:val="32"/>
          <w:szCs w:val="32"/>
        </w:rPr>
        <w:t>6、参数响应表（格式）</w:t>
      </w:r>
    </w:p>
    <w:p>
      <w:pPr>
        <w:widowControl/>
        <w:jc w:val="center"/>
        <w:rPr>
          <w:rFonts w:ascii="仿宋" w:hAnsi="仿宋" w:eastAsia="仿宋" w:cs="仿宋"/>
          <w:b/>
          <w:sz w:val="32"/>
          <w:szCs w:val="32"/>
        </w:rPr>
      </w:pPr>
      <w:r>
        <w:rPr>
          <w:rFonts w:hint="eastAsia" w:ascii="仿宋" w:hAnsi="仿宋" w:eastAsia="仿宋" w:cs="仿宋"/>
          <w:b/>
          <w:sz w:val="28"/>
          <w:szCs w:val="32"/>
        </w:rPr>
        <w:t>绍兴文理学院附属医院试剂耗材采购项目</w:t>
      </w:r>
      <w:r>
        <w:rPr>
          <w:rFonts w:hint="eastAsia" w:ascii="仿宋" w:hAnsi="仿宋" w:eastAsia="仿宋" w:cs="仿宋"/>
          <w:b/>
          <w:bCs/>
          <w:sz w:val="28"/>
          <w:szCs w:val="32"/>
        </w:rPr>
        <w:t>（项目编号：）</w:t>
      </w:r>
    </w:p>
    <w:p>
      <w:pPr>
        <w:widowControl/>
        <w:jc w:val="center"/>
        <w:rPr>
          <w:rFonts w:hint="eastAsia" w:ascii="仿宋" w:hAnsi="仿宋" w:eastAsia="仿宋" w:cs="仿宋"/>
          <w:sz w:val="20"/>
          <w:szCs w:val="22"/>
          <w:lang w:eastAsia="zh-CN"/>
        </w:rPr>
      </w:pPr>
      <w:r>
        <w:rPr>
          <w:rFonts w:hint="eastAsia" w:ascii="仿宋" w:hAnsi="仿宋" w:eastAsia="仿宋" w:cs="仿宋"/>
          <w:b/>
          <w:sz w:val="28"/>
          <w:szCs w:val="32"/>
        </w:rPr>
        <w:t>技术参数响应表</w:t>
      </w:r>
    </w:p>
    <w:tbl>
      <w:tblPr>
        <w:tblStyle w:val="23"/>
        <w:tblW w:w="9502" w:type="dxa"/>
        <w:jc w:val="center"/>
        <w:tblLayout w:type="fixed"/>
        <w:tblCellMar>
          <w:top w:w="0" w:type="dxa"/>
          <w:left w:w="108" w:type="dxa"/>
          <w:bottom w:w="0" w:type="dxa"/>
          <w:right w:w="108" w:type="dxa"/>
        </w:tblCellMar>
      </w:tblPr>
      <w:tblGrid>
        <w:gridCol w:w="743"/>
        <w:gridCol w:w="3360"/>
        <w:gridCol w:w="4665"/>
        <w:gridCol w:w="734"/>
      </w:tblGrid>
      <w:tr>
        <w:tblPrEx>
          <w:tblCellMar>
            <w:top w:w="0" w:type="dxa"/>
            <w:left w:w="108" w:type="dxa"/>
            <w:bottom w:w="0" w:type="dxa"/>
            <w:right w:w="108" w:type="dxa"/>
          </w:tblCellMar>
        </w:tblPrEx>
        <w:trPr>
          <w:trHeight w:val="455" w:hRule="atLeast"/>
          <w:jc w:val="center"/>
        </w:trPr>
        <w:tc>
          <w:tcPr>
            <w:tcW w:w="9502" w:type="dxa"/>
            <w:gridSpan w:val="4"/>
            <w:tcBorders>
              <w:top w:val="single" w:color="000000" w:sz="4" w:space="0"/>
              <w:left w:val="single" w:color="auto" w:sz="4" w:space="0"/>
              <w:bottom w:val="single" w:color="000000" w:sz="4" w:space="0"/>
              <w:right w:val="single" w:color="auto" w:sz="4" w:space="0"/>
            </w:tcBorders>
            <w:shd w:val="clear" w:color="auto" w:fill="BFBFBF"/>
            <w:vAlign w:val="center"/>
          </w:tcPr>
          <w:p>
            <w:pPr>
              <w:widowControl/>
              <w:tabs>
                <w:tab w:val="left" w:pos="3350"/>
              </w:tabs>
              <w:jc w:val="center"/>
              <w:textAlignment w:val="center"/>
              <w:rPr>
                <w:rFonts w:ascii="仿宋" w:hAnsi="仿宋" w:eastAsia="仿宋" w:cs="仿宋"/>
                <w:b/>
                <w:bCs/>
                <w:color w:val="000000"/>
                <w:kern w:val="0"/>
                <w:sz w:val="20"/>
                <w:szCs w:val="20"/>
              </w:rPr>
            </w:pPr>
            <w:r>
              <w:rPr>
                <w:rFonts w:hint="eastAsia" w:ascii="仿宋" w:hAnsi="仿宋" w:eastAsia="仿宋" w:cs="仿宋"/>
                <w:b/>
                <w:bCs/>
                <w:color w:val="000000"/>
                <w:kern w:val="0"/>
                <w:sz w:val="24"/>
                <w:lang w:val="en-US" w:eastAsia="zh-CN"/>
              </w:rPr>
              <w:t xml:space="preserve">   </w:t>
            </w:r>
            <w:r>
              <w:rPr>
                <w:rFonts w:hint="eastAsia" w:ascii="仿宋" w:hAnsi="仿宋" w:eastAsia="仿宋" w:cs="仿宋"/>
                <w:b/>
                <w:bCs/>
                <w:color w:val="000000"/>
                <w:kern w:val="0"/>
                <w:sz w:val="24"/>
              </w:rPr>
              <w:t>标段</w:t>
            </w:r>
            <w:r>
              <w:rPr>
                <w:rFonts w:hint="eastAsia" w:ascii="仿宋" w:hAnsi="仿宋" w:eastAsia="仿宋" w:cs="仿宋"/>
                <w:b/>
                <w:bCs/>
                <w:color w:val="000000"/>
                <w:kern w:val="0"/>
                <w:sz w:val="24"/>
                <w:lang w:val="en-US" w:eastAsia="zh-CN"/>
              </w:rPr>
              <w:t>2</w:t>
            </w:r>
            <w:r>
              <w:rPr>
                <w:rFonts w:hint="eastAsia" w:ascii="仿宋" w:hAnsi="仿宋" w:eastAsia="仿宋" w:cs="仿宋"/>
                <w:b/>
                <w:bCs/>
                <w:color w:val="000000"/>
                <w:kern w:val="0"/>
                <w:sz w:val="24"/>
              </w:rPr>
              <w:t>.绍兴文理学院附属医院病理科试剂采购项目</w:t>
            </w:r>
          </w:p>
        </w:tc>
      </w:tr>
      <w:tr>
        <w:tblPrEx>
          <w:tblCellMar>
            <w:top w:w="0" w:type="dxa"/>
            <w:left w:w="108" w:type="dxa"/>
            <w:bottom w:w="0" w:type="dxa"/>
            <w:right w:w="108" w:type="dxa"/>
          </w:tblCellMar>
        </w:tblPrEx>
        <w:trPr>
          <w:trHeight w:val="455" w:hRule="atLeast"/>
          <w:jc w:val="center"/>
        </w:trPr>
        <w:tc>
          <w:tcPr>
            <w:tcW w:w="743" w:type="dxa"/>
            <w:tcBorders>
              <w:top w:val="single" w:color="000000" w:sz="4" w:space="0"/>
              <w:left w:val="single" w:color="auto" w:sz="4" w:space="0"/>
              <w:bottom w:val="single" w:color="auto" w:sz="4" w:space="0"/>
              <w:right w:val="single" w:color="000000" w:sz="4" w:space="0"/>
            </w:tcBorders>
            <w:shd w:val="clear" w:color="auto" w:fill="BFBFBF"/>
            <w:vAlign w:val="center"/>
          </w:tcPr>
          <w:p>
            <w:pPr>
              <w:widowControl/>
              <w:jc w:val="center"/>
              <w:textAlignment w:val="center"/>
              <w:rPr>
                <w:rFonts w:hint="eastAsia" w:ascii="仿宋" w:hAnsi="仿宋" w:eastAsia="仿宋" w:cs="仿宋"/>
                <w:b/>
                <w:bCs/>
                <w:color w:val="000000"/>
                <w:sz w:val="20"/>
                <w:szCs w:val="20"/>
                <w:lang w:eastAsia="zh-CN"/>
              </w:rPr>
            </w:pPr>
            <w:r>
              <w:rPr>
                <w:rFonts w:hint="eastAsia" w:ascii="仿宋" w:hAnsi="仿宋" w:eastAsia="仿宋" w:cs="仿宋"/>
                <w:b/>
                <w:bCs/>
                <w:color w:val="000000"/>
                <w:sz w:val="20"/>
                <w:szCs w:val="20"/>
                <w:lang w:eastAsia="zh-CN"/>
              </w:rPr>
              <w:t>目录标段</w:t>
            </w:r>
          </w:p>
        </w:tc>
        <w:tc>
          <w:tcPr>
            <w:tcW w:w="3360" w:type="dxa"/>
            <w:tcBorders>
              <w:top w:val="single" w:color="000000" w:sz="4" w:space="0"/>
              <w:left w:val="single" w:color="000000" w:sz="4" w:space="0"/>
              <w:bottom w:val="single" w:color="auto" w:sz="4" w:space="0"/>
              <w:right w:val="single" w:color="000000" w:sz="4" w:space="0"/>
            </w:tcBorders>
            <w:shd w:val="clear" w:color="auto" w:fill="BFBFBF"/>
            <w:vAlign w:val="center"/>
          </w:tcPr>
          <w:p>
            <w:pPr>
              <w:widowControl/>
              <w:jc w:val="center"/>
              <w:textAlignment w:val="center"/>
              <w:rPr>
                <w:rFonts w:hint="eastAsia" w:ascii="仿宋" w:hAnsi="仿宋" w:eastAsia="仿宋" w:cs="仿宋"/>
                <w:b/>
                <w:bCs/>
                <w:color w:val="000000"/>
                <w:sz w:val="20"/>
                <w:szCs w:val="20"/>
                <w:lang w:eastAsia="zh-CN"/>
              </w:rPr>
            </w:pPr>
            <w:r>
              <w:rPr>
                <w:rFonts w:hint="eastAsia" w:ascii="仿宋" w:hAnsi="仿宋" w:eastAsia="仿宋" w:cs="仿宋"/>
                <w:b/>
                <w:bCs/>
                <w:color w:val="000000"/>
                <w:sz w:val="20"/>
                <w:szCs w:val="20"/>
                <w:lang w:eastAsia="zh-CN"/>
              </w:rPr>
              <w:t>目录标段名称</w:t>
            </w:r>
          </w:p>
        </w:tc>
        <w:tc>
          <w:tcPr>
            <w:tcW w:w="4665" w:type="dxa"/>
            <w:tcBorders>
              <w:top w:val="single" w:color="000000" w:sz="4" w:space="0"/>
              <w:left w:val="single" w:color="000000" w:sz="4" w:space="0"/>
              <w:bottom w:val="single" w:color="auto" w:sz="4" w:space="0"/>
              <w:right w:val="single" w:color="auto" w:sz="4" w:space="0"/>
            </w:tcBorders>
            <w:shd w:val="clear" w:color="auto" w:fill="BFBFB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技术要求</w:t>
            </w:r>
          </w:p>
        </w:tc>
        <w:tc>
          <w:tcPr>
            <w:tcW w:w="734" w:type="dxa"/>
            <w:tcBorders>
              <w:top w:val="single" w:color="000000" w:sz="4" w:space="0"/>
              <w:left w:val="single" w:color="000000" w:sz="4" w:space="0"/>
              <w:bottom w:val="single" w:color="auto" w:sz="4" w:space="0"/>
              <w:right w:val="single" w:color="auto" w:sz="4" w:space="0"/>
            </w:tcBorders>
            <w:shd w:val="clear" w:color="auto" w:fill="BFBFBF"/>
            <w:vAlign w:val="center"/>
          </w:tcPr>
          <w:p>
            <w:pPr>
              <w:widowControl/>
              <w:jc w:val="center"/>
              <w:textAlignment w:val="center"/>
              <w:rPr>
                <w:rFonts w:ascii="仿宋" w:hAnsi="仿宋" w:eastAsia="仿宋" w:cs="仿宋"/>
                <w:b/>
                <w:bCs/>
                <w:color w:val="000000"/>
                <w:kern w:val="0"/>
                <w:sz w:val="20"/>
                <w:szCs w:val="20"/>
              </w:rPr>
            </w:pPr>
            <w:r>
              <w:rPr>
                <w:rFonts w:hint="eastAsia" w:ascii="仿宋" w:hAnsi="仿宋" w:eastAsia="仿宋" w:cs="仿宋"/>
                <w:b/>
                <w:bCs/>
                <w:color w:val="000000"/>
                <w:kern w:val="0"/>
                <w:sz w:val="20"/>
                <w:szCs w:val="20"/>
              </w:rPr>
              <w:t>响应</w:t>
            </w:r>
          </w:p>
        </w:tc>
      </w:tr>
      <w:tr>
        <w:tblPrEx>
          <w:tblCellMar>
            <w:top w:w="0" w:type="dxa"/>
            <w:left w:w="108" w:type="dxa"/>
            <w:bottom w:w="0" w:type="dxa"/>
            <w:right w:w="108" w:type="dxa"/>
          </w:tblCellMar>
        </w:tblPrEx>
        <w:trPr>
          <w:trHeight w:val="312" w:hRule="atLeast"/>
          <w:jc w:val="center"/>
        </w:trPr>
        <w:tc>
          <w:tcPr>
            <w:tcW w:w="74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color w:val="000000"/>
                <w:kern w:val="0"/>
                <w:sz w:val="20"/>
                <w:szCs w:val="20"/>
              </w:rPr>
              <w:t>1</w:t>
            </w:r>
          </w:p>
        </w:tc>
        <w:tc>
          <w:tcPr>
            <w:tcW w:w="3360" w:type="dxa"/>
            <w:vMerge w:val="restart"/>
            <w:tcBorders>
              <w:top w:val="single" w:color="auto" w:sz="4" w:space="0"/>
              <w:left w:val="single" w:color="auto" w:sz="4" w:space="0"/>
              <w:right w:val="single" w:color="auto" w:sz="4" w:space="0"/>
            </w:tcBorders>
            <w:shd w:val="clear" w:color="auto" w:fill="auto"/>
            <w:noWrap/>
            <w:vAlign w:val="center"/>
          </w:tcPr>
          <w:p>
            <w:pPr>
              <w:tabs>
                <w:tab w:val="left" w:pos="1782"/>
              </w:tabs>
              <w:jc w:val="left"/>
              <w:rPr>
                <w:rFonts w:hint="eastAsia" w:ascii="仿宋" w:hAnsi="仿宋" w:eastAsia="仿宋" w:cs="仿宋"/>
                <w:color w:val="000000"/>
                <w:sz w:val="20"/>
                <w:szCs w:val="20"/>
              </w:rPr>
            </w:pPr>
            <w:r>
              <w:rPr>
                <w:rFonts w:hint="eastAsia" w:ascii="仿宋" w:hAnsi="仿宋" w:eastAsia="仿宋" w:cs="仿宋"/>
                <w:color w:val="000000"/>
                <w:sz w:val="20"/>
                <w:szCs w:val="20"/>
              </w:rPr>
              <w:t>HP检测试剂盒（免疫组化法）</w:t>
            </w:r>
          </w:p>
        </w:tc>
        <w:tc>
          <w:tcPr>
            <w:tcW w:w="4665" w:type="dxa"/>
            <w:tcBorders>
              <w:top w:val="single" w:color="auto" w:sz="4" w:space="0"/>
              <w:left w:val="single" w:color="auto" w:sz="4" w:space="0"/>
              <w:bottom w:val="single" w:color="auto" w:sz="4" w:space="0"/>
              <w:right w:val="single" w:color="auto" w:sz="4" w:space="0"/>
            </w:tcBorders>
            <w:shd w:val="clear" w:color="auto" w:fill="auto"/>
          </w:tcPr>
          <w:p>
            <w:pPr>
              <w:tabs>
                <w:tab w:val="left" w:pos="1782"/>
              </w:tabs>
              <w:jc w:val="left"/>
              <w:rPr>
                <w:rFonts w:ascii="仿宋" w:hAnsi="仿宋" w:eastAsia="仿宋" w:cs="仿宋"/>
                <w:color w:val="000000"/>
                <w:sz w:val="20"/>
                <w:szCs w:val="20"/>
              </w:rPr>
            </w:pPr>
            <w:r>
              <w:rPr>
                <w:rFonts w:hint="eastAsia" w:ascii="仿宋" w:hAnsi="仿宋" w:eastAsia="仿宋" w:cs="仿宋"/>
                <w:color w:val="000000"/>
                <w:sz w:val="20"/>
                <w:szCs w:val="20"/>
              </w:rPr>
              <w:t xml:space="preserve">1、试剂盒包括阻断剂、HP抗体试剂、增强液、酶标二抗、DAB浓缩显色液、DAB底物缓冲液及苏木素染色液等，苏木素染色液必须配套在试剂盒里面，包含所有试剂耗材                           </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bCs/>
                <w:szCs w:val="21"/>
              </w:rPr>
            </w:pPr>
          </w:p>
        </w:tc>
      </w:tr>
      <w:tr>
        <w:tblPrEx>
          <w:tblCellMar>
            <w:top w:w="0" w:type="dxa"/>
            <w:left w:w="108" w:type="dxa"/>
            <w:bottom w:w="0" w:type="dxa"/>
            <w:right w:w="108" w:type="dxa"/>
          </w:tblCellMar>
        </w:tblPrEx>
        <w:trPr>
          <w:trHeight w:val="343" w:hRule="atLeast"/>
          <w:jc w:val="center"/>
        </w:trPr>
        <w:tc>
          <w:tcPr>
            <w:tcW w:w="743" w:type="dxa"/>
            <w:vMerge w:val="continue"/>
            <w:tcBorders>
              <w:left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3360" w:type="dxa"/>
            <w:vMerge w:val="continue"/>
            <w:tcBorders>
              <w:left w:val="single" w:color="auto" w:sz="4" w:space="0"/>
              <w:right w:val="single" w:color="auto" w:sz="4" w:space="0"/>
            </w:tcBorders>
            <w:shd w:val="clear" w:color="auto" w:fill="auto"/>
            <w:noWrap/>
            <w:vAlign w:val="center"/>
          </w:tcPr>
          <w:p>
            <w:pPr>
              <w:jc w:val="left"/>
              <w:rPr>
                <w:rFonts w:ascii="仿宋" w:hAnsi="仿宋" w:eastAsia="仿宋" w:cs="仿宋"/>
                <w:color w:val="000000"/>
                <w:sz w:val="20"/>
                <w:szCs w:val="20"/>
              </w:rPr>
            </w:pPr>
          </w:p>
        </w:tc>
        <w:tc>
          <w:tcPr>
            <w:tcW w:w="4665" w:type="dxa"/>
            <w:tcBorders>
              <w:top w:val="single" w:color="auto" w:sz="4" w:space="0"/>
              <w:left w:val="single" w:color="auto" w:sz="4" w:space="0"/>
              <w:bottom w:val="single" w:color="auto" w:sz="4" w:space="0"/>
              <w:right w:val="single" w:color="auto" w:sz="4" w:space="0"/>
            </w:tcBorders>
            <w:shd w:val="clear" w:color="auto" w:fill="auto"/>
          </w:tcPr>
          <w:p>
            <w:pPr>
              <w:tabs>
                <w:tab w:val="left" w:pos="1782"/>
              </w:tabs>
              <w:jc w:val="lef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rPr>
              <w:t>★2、提供配套设备</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bCs/>
                <w:szCs w:val="21"/>
              </w:rPr>
            </w:pPr>
          </w:p>
        </w:tc>
      </w:tr>
      <w:tr>
        <w:tblPrEx>
          <w:tblCellMar>
            <w:top w:w="0" w:type="dxa"/>
            <w:left w:w="108" w:type="dxa"/>
            <w:bottom w:w="0" w:type="dxa"/>
            <w:right w:w="108" w:type="dxa"/>
          </w:tblCellMar>
        </w:tblPrEx>
        <w:trPr>
          <w:trHeight w:val="343" w:hRule="atLeast"/>
          <w:jc w:val="center"/>
        </w:trPr>
        <w:tc>
          <w:tcPr>
            <w:tcW w:w="743" w:type="dxa"/>
            <w:vMerge w:val="continue"/>
            <w:tcBorders>
              <w:left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3360" w:type="dxa"/>
            <w:vMerge w:val="continue"/>
            <w:tcBorders>
              <w:left w:val="single" w:color="auto" w:sz="4" w:space="0"/>
              <w:right w:val="single" w:color="auto" w:sz="4" w:space="0"/>
            </w:tcBorders>
            <w:shd w:val="clear" w:color="auto" w:fill="auto"/>
            <w:noWrap/>
            <w:vAlign w:val="center"/>
          </w:tcPr>
          <w:p>
            <w:pPr>
              <w:jc w:val="left"/>
              <w:rPr>
                <w:rFonts w:ascii="仿宋" w:hAnsi="仿宋" w:eastAsia="仿宋" w:cs="仿宋"/>
                <w:color w:val="000000"/>
                <w:sz w:val="20"/>
                <w:szCs w:val="20"/>
              </w:rPr>
            </w:pPr>
          </w:p>
        </w:tc>
        <w:tc>
          <w:tcPr>
            <w:tcW w:w="4665" w:type="dxa"/>
            <w:tcBorders>
              <w:top w:val="single" w:color="auto" w:sz="4" w:space="0"/>
              <w:left w:val="single" w:color="auto" w:sz="4" w:space="0"/>
              <w:bottom w:val="single" w:color="auto" w:sz="4" w:space="0"/>
              <w:right w:val="single" w:color="auto" w:sz="4" w:space="0"/>
            </w:tcBorders>
            <w:shd w:val="clear" w:color="auto" w:fill="auto"/>
          </w:tcPr>
          <w:p>
            <w:pPr>
              <w:tabs>
                <w:tab w:val="left" w:pos="1782"/>
              </w:tabs>
              <w:jc w:val="lef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▲3、检测通量大于等于48片</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szCs w:val="21"/>
              </w:rPr>
            </w:pPr>
          </w:p>
        </w:tc>
      </w:tr>
      <w:tr>
        <w:tblPrEx>
          <w:tblCellMar>
            <w:top w:w="0" w:type="dxa"/>
            <w:left w:w="108" w:type="dxa"/>
            <w:bottom w:w="0" w:type="dxa"/>
            <w:right w:w="108" w:type="dxa"/>
          </w:tblCellMar>
        </w:tblPrEx>
        <w:trPr>
          <w:trHeight w:val="343" w:hRule="atLeast"/>
          <w:jc w:val="center"/>
        </w:trPr>
        <w:tc>
          <w:tcPr>
            <w:tcW w:w="743" w:type="dxa"/>
            <w:vMerge w:val="continue"/>
            <w:tcBorders>
              <w:left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3360" w:type="dxa"/>
            <w:vMerge w:val="continue"/>
            <w:tcBorders>
              <w:left w:val="single" w:color="auto" w:sz="4" w:space="0"/>
              <w:right w:val="single" w:color="auto" w:sz="4" w:space="0"/>
            </w:tcBorders>
            <w:shd w:val="clear" w:color="auto" w:fill="auto"/>
            <w:noWrap/>
            <w:vAlign w:val="center"/>
          </w:tcPr>
          <w:p>
            <w:pPr>
              <w:jc w:val="left"/>
              <w:rPr>
                <w:rFonts w:ascii="仿宋" w:hAnsi="仿宋" w:eastAsia="仿宋" w:cs="仿宋"/>
                <w:color w:val="000000"/>
                <w:sz w:val="20"/>
                <w:szCs w:val="20"/>
              </w:rPr>
            </w:pPr>
          </w:p>
        </w:tc>
        <w:tc>
          <w:tcPr>
            <w:tcW w:w="4665" w:type="dxa"/>
            <w:tcBorders>
              <w:top w:val="single" w:color="auto" w:sz="4" w:space="0"/>
              <w:left w:val="single" w:color="auto" w:sz="4" w:space="0"/>
              <w:bottom w:val="single" w:color="auto" w:sz="4" w:space="0"/>
              <w:right w:val="single" w:color="auto" w:sz="4" w:space="0"/>
            </w:tcBorders>
            <w:shd w:val="clear" w:color="auto" w:fill="auto"/>
          </w:tcPr>
          <w:p>
            <w:pPr>
              <w:tabs>
                <w:tab w:val="left" w:pos="1782"/>
              </w:tabs>
              <w:jc w:val="lef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4、配套设备具有试剂冷藏功能</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szCs w:val="21"/>
              </w:rPr>
            </w:pPr>
          </w:p>
        </w:tc>
      </w:tr>
      <w:tr>
        <w:tblPrEx>
          <w:tblCellMar>
            <w:top w:w="0" w:type="dxa"/>
            <w:left w:w="108" w:type="dxa"/>
            <w:bottom w:w="0" w:type="dxa"/>
            <w:right w:w="108" w:type="dxa"/>
          </w:tblCellMar>
        </w:tblPrEx>
        <w:trPr>
          <w:trHeight w:val="343" w:hRule="atLeast"/>
          <w:jc w:val="center"/>
        </w:trPr>
        <w:tc>
          <w:tcPr>
            <w:tcW w:w="743" w:type="dxa"/>
            <w:vMerge w:val="continue"/>
            <w:tcBorders>
              <w:left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3360" w:type="dxa"/>
            <w:vMerge w:val="continue"/>
            <w:tcBorders>
              <w:left w:val="single" w:color="auto" w:sz="4" w:space="0"/>
              <w:right w:val="single" w:color="auto" w:sz="4" w:space="0"/>
            </w:tcBorders>
            <w:shd w:val="clear" w:color="auto" w:fill="auto"/>
            <w:noWrap/>
            <w:vAlign w:val="center"/>
          </w:tcPr>
          <w:p>
            <w:pPr>
              <w:jc w:val="left"/>
              <w:rPr>
                <w:rFonts w:ascii="仿宋" w:hAnsi="仿宋" w:eastAsia="仿宋" w:cs="仿宋"/>
                <w:color w:val="000000"/>
                <w:sz w:val="20"/>
                <w:szCs w:val="20"/>
              </w:rPr>
            </w:pPr>
          </w:p>
        </w:tc>
        <w:tc>
          <w:tcPr>
            <w:tcW w:w="4665"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 xml:space="preserve">提供注册证 </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szCs w:val="21"/>
              </w:rPr>
            </w:pPr>
          </w:p>
        </w:tc>
      </w:tr>
      <w:tr>
        <w:tblPrEx>
          <w:tblCellMar>
            <w:top w:w="0" w:type="dxa"/>
            <w:left w:w="108" w:type="dxa"/>
            <w:bottom w:w="0" w:type="dxa"/>
            <w:right w:w="108" w:type="dxa"/>
          </w:tblCellMar>
        </w:tblPrEx>
        <w:trPr>
          <w:trHeight w:val="343" w:hRule="atLeast"/>
          <w:jc w:val="center"/>
        </w:trPr>
        <w:tc>
          <w:tcPr>
            <w:tcW w:w="743"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336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bCs/>
                <w:color w:val="000000"/>
                <w:sz w:val="20"/>
                <w:szCs w:val="20"/>
              </w:rPr>
            </w:pPr>
          </w:p>
        </w:tc>
        <w:tc>
          <w:tcPr>
            <w:tcW w:w="4665"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r>
              <w:rPr>
                <w:rFonts w:hint="eastAsia" w:ascii="仿宋" w:hAnsi="仿宋" w:eastAsia="仿宋" w:cs="仿宋"/>
                <w:color w:val="000000"/>
                <w:sz w:val="20"/>
                <w:szCs w:val="20"/>
              </w:rPr>
              <w:t>近效期不低于6个月</w:t>
            </w:r>
          </w:p>
        </w:tc>
        <w:tc>
          <w:tcPr>
            <w:tcW w:w="734"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szCs w:val="21"/>
              </w:rPr>
            </w:pPr>
          </w:p>
        </w:tc>
      </w:tr>
    </w:tbl>
    <w:p/>
    <w:p>
      <w:pPr>
        <w:rPr>
          <w:rFonts w:ascii="仿宋" w:hAnsi="仿宋" w:eastAsia="仿宋" w:cs="仿宋"/>
          <w:b/>
          <w:iCs/>
          <w:color w:val="FF0000"/>
          <w:kern w:val="0"/>
          <w:sz w:val="24"/>
          <w:szCs w:val="18"/>
        </w:rPr>
      </w:pPr>
      <w:r>
        <w:rPr>
          <w:rFonts w:hint="eastAsia" w:ascii="仿宋" w:hAnsi="仿宋" w:eastAsia="仿宋" w:cs="仿宋"/>
          <w:b/>
          <w:iCs/>
          <w:color w:val="FF0000"/>
          <w:kern w:val="0"/>
          <w:sz w:val="24"/>
          <w:szCs w:val="18"/>
        </w:rPr>
        <w:t>注：该响应表中的参数若响应则在末列处打√，且必须在该表后面附上证明材料；不能响应则打×或空。若证明材料不提供或者不明确则由现场评审专家评定。</w:t>
      </w:r>
    </w:p>
    <w:p>
      <w:pPr>
        <w:pStyle w:val="71"/>
        <w:spacing w:line="288" w:lineRule="auto"/>
        <w:ind w:firstLine="0"/>
        <w:jc w:val="both"/>
        <w:rPr>
          <w:rFonts w:ascii="仿宋" w:eastAsia="仿宋" w:cs="仿宋"/>
          <w:iCs/>
          <w:sz w:val="28"/>
          <w:szCs w:val="28"/>
        </w:rPr>
      </w:pPr>
    </w:p>
    <w:p>
      <w:pPr>
        <w:pStyle w:val="2"/>
        <w:numPr>
          <w:ilvl w:val="0"/>
          <w:numId w:val="0"/>
        </w:numPr>
        <w:rPr>
          <w:rFonts w:hint="eastAsia" w:eastAsia="仿宋_GB2312"/>
          <w:sz w:val="40"/>
          <w:szCs w:val="18"/>
          <w:lang w:eastAsia="zh-CN"/>
        </w:rPr>
      </w:pPr>
      <w:r>
        <w:rPr>
          <w:rFonts w:hint="eastAsia"/>
          <w:sz w:val="40"/>
          <w:szCs w:val="18"/>
          <w:lang w:eastAsia="zh-CN"/>
        </w:rPr>
        <w:t>（上表为举例格式，根据实际每个标段</w:t>
      </w:r>
      <w:r>
        <w:rPr>
          <w:rFonts w:hint="eastAsia"/>
          <w:sz w:val="40"/>
          <w:szCs w:val="18"/>
          <w:lang w:val="en-US" w:eastAsia="zh-CN"/>
        </w:rPr>
        <w:t>/目录标段中的技术参数要求进行修改</w:t>
      </w:r>
      <w:r>
        <w:rPr>
          <w:rFonts w:hint="eastAsia"/>
          <w:sz w:val="40"/>
          <w:szCs w:val="18"/>
          <w:lang w:eastAsia="zh-CN"/>
        </w:rPr>
        <w:t>）</w:t>
      </w:r>
    </w:p>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ascii="仿宋" w:hAnsi="仿宋" w:eastAsia="仿宋" w:cs="仿宋"/>
          <w:b/>
          <w:bCs/>
          <w:sz w:val="32"/>
          <w:szCs w:val="32"/>
        </w:rPr>
      </w:pPr>
    </w:p>
    <w:p>
      <w:pPr>
        <w:spacing w:line="288" w:lineRule="auto"/>
        <w:rPr>
          <w:rFonts w:hint="eastAsia" w:ascii="仿宋" w:hAnsi="仿宋" w:eastAsia="仿宋" w:cs="仿宋"/>
          <w:b/>
          <w:bCs/>
          <w:sz w:val="32"/>
          <w:szCs w:val="32"/>
        </w:rPr>
      </w:pPr>
    </w:p>
    <w:p>
      <w:pPr>
        <w:spacing w:line="288" w:lineRule="auto"/>
        <w:rPr>
          <w:rFonts w:hint="eastAsia" w:ascii="仿宋" w:hAnsi="仿宋" w:eastAsia="仿宋" w:cs="仿宋"/>
          <w:b/>
          <w:bCs/>
          <w:sz w:val="32"/>
          <w:szCs w:val="32"/>
        </w:rPr>
      </w:pPr>
    </w:p>
    <w:p>
      <w:pPr>
        <w:spacing w:line="288" w:lineRule="auto"/>
        <w:rPr>
          <w:rFonts w:hint="eastAsia" w:ascii="仿宋" w:hAnsi="仿宋" w:eastAsia="仿宋" w:cs="仿宋"/>
          <w:b/>
          <w:bCs/>
          <w:sz w:val="32"/>
          <w:szCs w:val="32"/>
        </w:rPr>
      </w:pPr>
    </w:p>
    <w:p>
      <w:pPr>
        <w:spacing w:line="288" w:lineRule="auto"/>
        <w:rPr>
          <w:rFonts w:ascii="仿宋" w:hAnsi="仿宋" w:eastAsia="仿宋" w:cs="仿宋"/>
          <w:b/>
          <w:bCs/>
          <w:sz w:val="32"/>
          <w:szCs w:val="32"/>
        </w:rPr>
      </w:pPr>
      <w:r>
        <w:rPr>
          <w:rFonts w:hint="eastAsia" w:ascii="仿宋" w:hAnsi="仿宋" w:eastAsia="仿宋" w:cs="仿宋"/>
          <w:b/>
          <w:bCs/>
          <w:sz w:val="32"/>
          <w:szCs w:val="32"/>
        </w:rPr>
        <w:t>7、投标承诺书</w:t>
      </w:r>
    </w:p>
    <w:p>
      <w:pPr>
        <w:spacing w:line="288" w:lineRule="auto"/>
        <w:jc w:val="center"/>
        <w:rPr>
          <w:rFonts w:ascii="仿宋" w:hAnsi="仿宋" w:eastAsia="仿宋" w:cs="仿宋"/>
          <w:sz w:val="36"/>
          <w:szCs w:val="36"/>
        </w:rPr>
      </w:pPr>
    </w:p>
    <w:p>
      <w:pPr>
        <w:spacing w:line="288" w:lineRule="auto"/>
        <w:ind w:firstLine="480" w:firstLineChars="200"/>
        <w:rPr>
          <w:rFonts w:ascii="仿宋" w:hAnsi="仿宋" w:eastAsia="仿宋" w:cs="仿宋"/>
          <w:kern w:val="0"/>
          <w:sz w:val="24"/>
          <w:lang w:val="zh-CN"/>
        </w:rPr>
      </w:pPr>
      <w:r>
        <w:rPr>
          <w:rFonts w:hint="eastAsia" w:ascii="仿宋" w:hAnsi="仿宋" w:eastAsia="仿宋" w:cs="仿宋"/>
          <w:sz w:val="24"/>
        </w:rPr>
        <w:t>针对本招标项目,我公司郑重承诺:</w:t>
      </w:r>
      <w:r>
        <w:rPr>
          <w:rFonts w:hint="eastAsia" w:ascii="仿宋" w:hAnsi="仿宋" w:eastAsia="仿宋" w:cs="仿宋"/>
          <w:kern w:val="0"/>
          <w:sz w:val="24"/>
          <w:lang w:val="zh-CN"/>
        </w:rPr>
        <w:t>本单位自愿参加</w:t>
      </w:r>
      <w:r>
        <w:rPr>
          <w:rFonts w:hint="eastAsia" w:ascii="仿宋" w:hAnsi="仿宋" w:eastAsia="仿宋" w:cs="仿宋"/>
          <w:kern w:val="0"/>
          <w:sz w:val="24"/>
          <w:u w:val="single"/>
        </w:rPr>
        <w:t xml:space="preserve">              </w:t>
      </w:r>
      <w:r>
        <w:rPr>
          <w:rFonts w:hint="eastAsia" w:ascii="仿宋" w:hAnsi="仿宋" w:eastAsia="仿宋" w:cs="仿宋"/>
          <w:sz w:val="24"/>
          <w:u w:val="single"/>
        </w:rPr>
        <w:t>项目</w:t>
      </w:r>
      <w:r>
        <w:rPr>
          <w:rFonts w:hint="eastAsia" w:ascii="仿宋" w:hAnsi="仿宋" w:eastAsia="仿宋" w:cs="仿宋"/>
          <w:kern w:val="0"/>
          <w:sz w:val="24"/>
          <w:lang w:val="zh-CN"/>
        </w:rPr>
        <w:t>（编号：</w:t>
      </w:r>
      <w:r>
        <w:rPr>
          <w:rFonts w:hint="eastAsia" w:ascii="仿宋" w:hAnsi="仿宋" w:eastAsia="仿宋" w:cs="仿宋"/>
          <w:kern w:val="0"/>
          <w:sz w:val="24"/>
        </w:rPr>
        <w:t xml:space="preserve">              </w:t>
      </w:r>
      <w:r>
        <w:rPr>
          <w:rFonts w:hint="eastAsia" w:ascii="仿宋" w:hAnsi="仿宋" w:eastAsia="仿宋" w:cs="仿宋"/>
          <w:kern w:val="0"/>
          <w:sz w:val="24"/>
          <w:lang w:val="zh-CN"/>
        </w:rPr>
        <w:t>）政府采购的投标。</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1.本公司承诺参加此次政府采购活动近三年，在经营活动中没有重大违法记录。</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2.本公司所投标项填列的技术参数、配置、服务、数量等相关内容都是真实、准确的。</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3.本公司保证在本次招标项目中所提供的资料全部真实和合法。</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4.本公司保证绝不采取不正当手段诋毁排挤其他投标人。</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5.本公司保证绝不向招标人、采购单位有关工作人员提供不正当利益,以影响采购结果的公正性。</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6.同意此次采购文件中的各项内容。</w:t>
      </w:r>
    </w:p>
    <w:p>
      <w:pPr>
        <w:spacing w:line="288"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7.同意提供按照贵方可能要求的与投标有关的一切数据或资料等。</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lang w:val="zh-CN"/>
        </w:rPr>
        <w:t>8.本单位如中标，保证按照投标文件的承诺与贵方签订合同，保证履行合同条款并向采购人缴纳履约保证金。</w:t>
      </w:r>
    </w:p>
    <w:p>
      <w:pPr>
        <w:spacing w:line="288" w:lineRule="auto"/>
        <w:rPr>
          <w:rFonts w:ascii="仿宋" w:hAnsi="仿宋" w:eastAsia="仿宋" w:cs="仿宋"/>
          <w:sz w:val="24"/>
        </w:rPr>
      </w:pPr>
      <w:r>
        <w:rPr>
          <w:rFonts w:hint="eastAsia" w:ascii="仿宋" w:hAnsi="仿宋" w:eastAsia="仿宋" w:cs="仿宋"/>
          <w:sz w:val="24"/>
        </w:rPr>
        <w:t>如有违反以上承诺,本公司愿意接受招标人对投标文件作无效投标的处理,并承担相关的一切责任及后果。</w:t>
      </w: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投标单位（盖章）：</w:t>
      </w:r>
    </w:p>
    <w:p>
      <w:pPr>
        <w:spacing w:line="288" w:lineRule="auto"/>
        <w:rPr>
          <w:rFonts w:ascii="仿宋" w:hAnsi="仿宋" w:eastAsia="仿宋" w:cs="仿宋"/>
          <w:sz w:val="24"/>
        </w:rPr>
      </w:pPr>
    </w:p>
    <w:p>
      <w:pPr>
        <w:spacing w:line="288" w:lineRule="auto"/>
        <w:rPr>
          <w:rFonts w:ascii="仿宋" w:hAnsi="仿宋" w:eastAsia="仿宋" w:cs="仿宋"/>
          <w:sz w:val="24"/>
        </w:rPr>
      </w:pPr>
      <w:r>
        <w:rPr>
          <w:rFonts w:hint="eastAsia" w:ascii="仿宋" w:hAnsi="仿宋" w:eastAsia="仿宋" w:cs="仿宋"/>
          <w:sz w:val="24"/>
        </w:rPr>
        <w:t>法定代表人或其授权代表（签字或盖章）：</w:t>
      </w:r>
    </w:p>
    <w:p>
      <w:pPr>
        <w:pStyle w:val="30"/>
        <w:spacing w:line="288" w:lineRule="auto"/>
        <w:rPr>
          <w:rFonts w:ascii="仿宋" w:hAnsi="仿宋" w:eastAsia="仿宋" w:cs="仿宋"/>
        </w:rPr>
      </w:pPr>
    </w:p>
    <w:p>
      <w:pPr>
        <w:spacing w:line="288" w:lineRule="auto"/>
        <w:rPr>
          <w:rFonts w:ascii="仿宋" w:hAnsi="仿宋" w:eastAsia="仿宋" w:cs="仿宋"/>
          <w:color w:val="000000"/>
          <w:sz w:val="24"/>
        </w:rPr>
      </w:pPr>
    </w:p>
    <w:p>
      <w:pPr>
        <w:spacing w:line="288" w:lineRule="auto"/>
        <w:jc w:val="right"/>
        <w:rPr>
          <w:rFonts w:ascii="仿宋" w:hAnsi="仿宋" w:eastAsia="仿宋" w:cs="仿宋"/>
        </w:rPr>
      </w:pPr>
      <w:r>
        <w:rPr>
          <w:rFonts w:hint="eastAsia" w:ascii="仿宋" w:hAnsi="仿宋" w:eastAsia="仿宋" w:cs="仿宋"/>
          <w:sz w:val="24"/>
        </w:rPr>
        <w:t>日期：    年   月   日</w:t>
      </w:r>
    </w:p>
    <w:p>
      <w:pPr>
        <w:spacing w:line="288" w:lineRule="auto"/>
        <w:rPr>
          <w:rFonts w:ascii="仿宋" w:hAnsi="仿宋" w:eastAsia="仿宋" w:cs="仿宋"/>
        </w:rPr>
      </w:pPr>
    </w:p>
    <w:p>
      <w:pPr>
        <w:spacing w:line="288" w:lineRule="auto"/>
        <w:rPr>
          <w:rFonts w:ascii="仿宋" w:hAnsi="仿宋" w:eastAsia="仿宋" w:cs="仿宋"/>
          <w:b/>
          <w:bCs/>
          <w:sz w:val="32"/>
          <w:szCs w:val="32"/>
        </w:rPr>
      </w:pPr>
    </w:p>
    <w:p>
      <w:pPr>
        <w:spacing w:line="288" w:lineRule="auto"/>
        <w:rPr>
          <w:rFonts w:ascii="仿宋" w:hAnsi="仿宋" w:eastAsia="仿宋" w:cs="仿宋"/>
          <w:b/>
          <w:kern w:val="0"/>
          <w:sz w:val="32"/>
          <w:szCs w:val="32"/>
          <w:lang w:val="zh-CN"/>
        </w:rPr>
      </w:pPr>
      <w:r>
        <w:rPr>
          <w:rFonts w:hint="eastAsia" w:ascii="仿宋" w:hAnsi="仿宋" w:eastAsia="仿宋" w:cs="仿宋"/>
          <w:b/>
          <w:bCs/>
          <w:sz w:val="32"/>
          <w:szCs w:val="32"/>
        </w:rPr>
        <w:t>8、认为需要的</w:t>
      </w:r>
      <w:r>
        <w:rPr>
          <w:rFonts w:hint="eastAsia" w:ascii="仿宋" w:hAnsi="仿宋" w:eastAsia="仿宋" w:cs="仿宋"/>
          <w:b/>
          <w:kern w:val="0"/>
          <w:sz w:val="32"/>
          <w:szCs w:val="32"/>
          <w:lang w:val="zh-CN"/>
        </w:rPr>
        <w:t>其他技术文件或说明</w:t>
      </w:r>
    </w:p>
    <w:p>
      <w:pPr>
        <w:spacing w:line="288" w:lineRule="auto"/>
        <w:rPr>
          <w:rFonts w:ascii="仿宋" w:hAnsi="仿宋" w:eastAsia="仿宋" w:cs="仿宋"/>
          <w:sz w:val="24"/>
        </w:rPr>
      </w:pPr>
      <w:r>
        <w:rPr>
          <w:rFonts w:hint="eastAsia" w:ascii="仿宋" w:hAnsi="仿宋" w:eastAsia="仿宋" w:cs="仿宋"/>
          <w:sz w:val="24"/>
        </w:rPr>
        <w:t>（由投标人根据采购需求自行编制）</w:t>
      </w:r>
    </w:p>
    <w:p>
      <w:pPr>
        <w:spacing w:line="288" w:lineRule="auto"/>
        <w:rPr>
          <w:rFonts w:ascii="仿宋" w:hAnsi="仿宋" w:eastAsia="仿宋" w:cs="仿宋"/>
          <w:sz w:val="24"/>
        </w:rPr>
      </w:pPr>
    </w:p>
    <w:p>
      <w:pPr>
        <w:autoSpaceDE w:val="0"/>
        <w:autoSpaceDN w:val="0"/>
        <w:spacing w:line="288" w:lineRule="auto"/>
        <w:rPr>
          <w:rFonts w:ascii="仿宋" w:hAnsi="仿宋" w:eastAsia="仿宋" w:cs="仿宋"/>
          <w:kern w:val="0"/>
          <w:sz w:val="24"/>
        </w:rPr>
      </w:pPr>
      <w:r>
        <w:rPr>
          <w:rFonts w:hint="eastAsia" w:ascii="仿宋" w:hAnsi="仿宋" w:eastAsia="仿宋" w:cs="仿宋"/>
          <w:kern w:val="0"/>
          <w:sz w:val="24"/>
          <w:lang w:val="zh-CN"/>
        </w:rPr>
        <w:t xml:space="preserve">投标人名称（公章）：      </w:t>
      </w:r>
    </w:p>
    <w:p>
      <w:pPr>
        <w:autoSpaceDE w:val="0"/>
        <w:autoSpaceDN w:val="0"/>
        <w:spacing w:line="288" w:lineRule="auto"/>
        <w:rPr>
          <w:rFonts w:ascii="仿宋" w:hAnsi="仿宋" w:eastAsia="仿宋" w:cs="仿宋"/>
          <w:kern w:val="0"/>
          <w:sz w:val="24"/>
          <w:lang w:val="zh-CN"/>
        </w:rPr>
      </w:pPr>
    </w:p>
    <w:p>
      <w:pPr>
        <w:autoSpaceDE w:val="0"/>
        <w:autoSpaceDN w:val="0"/>
        <w:spacing w:line="288" w:lineRule="auto"/>
        <w:rPr>
          <w:rFonts w:ascii="仿宋" w:hAnsi="仿宋" w:eastAsia="仿宋" w:cs="仿宋"/>
          <w:kern w:val="0"/>
          <w:sz w:val="24"/>
          <w:lang w:val="zh-CN"/>
        </w:rPr>
      </w:pPr>
      <w:r>
        <w:rPr>
          <w:rFonts w:hint="eastAsia" w:ascii="仿宋" w:hAnsi="仿宋" w:eastAsia="仿宋" w:cs="仿宋"/>
          <w:kern w:val="0"/>
          <w:sz w:val="24"/>
          <w:lang w:val="zh-CN"/>
        </w:rPr>
        <w:t xml:space="preserve">法定代表人或其授权代表（签字）： </w:t>
      </w:r>
    </w:p>
    <w:p>
      <w:pPr>
        <w:spacing w:line="288" w:lineRule="auto"/>
        <w:rPr>
          <w:rFonts w:ascii="仿宋" w:hAnsi="仿宋" w:eastAsia="仿宋" w:cs="仿宋"/>
          <w:kern w:val="0"/>
          <w:sz w:val="24"/>
          <w:lang w:val="zh-CN"/>
        </w:rPr>
      </w:pPr>
    </w:p>
    <w:p>
      <w:pPr>
        <w:spacing w:line="288" w:lineRule="auto"/>
        <w:jc w:val="center"/>
        <w:rPr>
          <w:rFonts w:ascii="宋体"/>
          <w:b/>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sectPr>
      <w:headerReference r:id="rId4" w:type="first"/>
      <w:footerReference r:id="rId7" w:type="first"/>
      <w:headerReference r:id="rId3" w:type="default"/>
      <w:footerReference r:id="rId5" w:type="default"/>
      <w:footerReference r:id="rId6" w:type="even"/>
      <w:pgSz w:w="11906" w:h="16838"/>
      <w:pgMar w:top="1417"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pict>
        <v:shape id="Text Box 1" o:spid="_x0000_s2049"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Fonts w:cs="Arial"/>
        <w:sz w:val="18"/>
        <w:szCs w:val="21"/>
      </w:rPr>
    </w:pPr>
    <w:r>
      <w:rPr>
        <w:rStyle w:val="27"/>
        <w:rFonts w:cs="Arial"/>
        <w:sz w:val="18"/>
        <w:szCs w:val="21"/>
      </w:rPr>
      <w:fldChar w:fldCharType="begin"/>
    </w:r>
    <w:r>
      <w:rPr>
        <w:rStyle w:val="27"/>
        <w:rFonts w:cs="Arial"/>
        <w:sz w:val="18"/>
        <w:szCs w:val="21"/>
      </w:rPr>
      <w:instrText xml:space="preserve">PAGE  </w:instrText>
    </w:r>
    <w:r>
      <w:rPr>
        <w:rStyle w:val="27"/>
        <w:rFonts w:cs="Arial"/>
        <w:sz w:val="18"/>
        <w:szCs w:val="21"/>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81785"/>
    <w:multiLevelType w:val="singleLevel"/>
    <w:tmpl w:val="91B81785"/>
    <w:lvl w:ilvl="0" w:tentative="0">
      <w:start w:val="6"/>
      <w:numFmt w:val="decimal"/>
      <w:suff w:val="space"/>
      <w:lvlText w:val="%1."/>
      <w:lvlJc w:val="left"/>
    </w:lvl>
  </w:abstractNum>
  <w:abstractNum w:abstractNumId="1">
    <w:nsid w:val="9307657D"/>
    <w:multiLevelType w:val="singleLevel"/>
    <w:tmpl w:val="9307657D"/>
    <w:lvl w:ilvl="0" w:tentative="0">
      <w:start w:val="1"/>
      <w:numFmt w:val="decimal"/>
      <w:suff w:val="nothing"/>
      <w:lvlText w:val="（%1）"/>
      <w:lvlJc w:val="left"/>
    </w:lvl>
  </w:abstractNum>
  <w:abstractNum w:abstractNumId="2">
    <w:nsid w:val="B8C4D468"/>
    <w:multiLevelType w:val="singleLevel"/>
    <w:tmpl w:val="B8C4D468"/>
    <w:lvl w:ilvl="0" w:tentative="0">
      <w:start w:val="3"/>
      <w:numFmt w:val="decimal"/>
      <w:suff w:val="nothing"/>
      <w:lvlText w:val="%1、"/>
      <w:lvlJc w:val="left"/>
    </w:lvl>
  </w:abstractNum>
  <w:abstractNum w:abstractNumId="3">
    <w:nsid w:val="BDBF3B4E"/>
    <w:multiLevelType w:val="singleLevel"/>
    <w:tmpl w:val="BDBF3B4E"/>
    <w:lvl w:ilvl="0" w:tentative="0">
      <w:start w:val="1"/>
      <w:numFmt w:val="chineseCounting"/>
      <w:suff w:val="nothing"/>
      <w:lvlText w:val="%1、"/>
      <w:lvlJc w:val="left"/>
      <w:rPr>
        <w:rFonts w:hint="eastAsia"/>
      </w:rPr>
    </w:lvl>
  </w:abstractNum>
  <w:abstractNum w:abstractNumId="4">
    <w:nsid w:val="FC7EE646"/>
    <w:multiLevelType w:val="singleLevel"/>
    <w:tmpl w:val="FC7EE646"/>
    <w:lvl w:ilvl="0" w:tentative="0">
      <w:start w:val="5"/>
      <w:numFmt w:val="decimal"/>
      <w:lvlText w:val="%1."/>
      <w:lvlJc w:val="left"/>
      <w:pPr>
        <w:tabs>
          <w:tab w:val="left" w:pos="312"/>
        </w:tabs>
      </w:pPr>
    </w:lvl>
  </w:abstractNum>
  <w:abstractNum w:abstractNumId="5">
    <w:nsid w:val="0363EBDC"/>
    <w:multiLevelType w:val="singleLevel"/>
    <w:tmpl w:val="0363EBDC"/>
    <w:lvl w:ilvl="0" w:tentative="0">
      <w:start w:val="1"/>
      <w:numFmt w:val="decimal"/>
      <w:suff w:val="nothing"/>
      <w:lvlText w:val="（%1）"/>
      <w:lvlJc w:val="left"/>
    </w:lvl>
  </w:abstractNum>
  <w:abstractNum w:abstractNumId="6">
    <w:nsid w:val="5A02C129"/>
    <w:multiLevelType w:val="singleLevel"/>
    <w:tmpl w:val="5A02C129"/>
    <w:lvl w:ilvl="0" w:tentative="0">
      <w:start w:val="1"/>
      <w:numFmt w:val="decimal"/>
      <w:pStyle w:val="6"/>
      <w:lvlText w:val="%1."/>
      <w:lvlJc w:val="left"/>
      <w:pPr>
        <w:tabs>
          <w:tab w:val="left" w:pos="780"/>
        </w:tabs>
        <w:ind w:left="780" w:hanging="360"/>
      </w:pPr>
      <w:rPr>
        <w:rFonts w:cs="Times New Roman"/>
      </w:rPr>
    </w:lvl>
  </w:abstractNum>
  <w:abstractNum w:abstractNumId="7">
    <w:nsid w:val="5A02C13F"/>
    <w:multiLevelType w:val="singleLevel"/>
    <w:tmpl w:val="5A02C13F"/>
    <w:lvl w:ilvl="0" w:tentative="0">
      <w:start w:val="1"/>
      <w:numFmt w:val="decimal"/>
      <w:pStyle w:val="7"/>
      <w:lvlText w:val="%1."/>
      <w:lvlJc w:val="left"/>
      <w:pPr>
        <w:tabs>
          <w:tab w:val="left" w:pos="360"/>
        </w:tabs>
        <w:ind w:left="360" w:hanging="360"/>
      </w:pPr>
      <w:rPr>
        <w:rFonts w:cs="Times New Roman"/>
      </w:rPr>
    </w:lvl>
  </w:abstractNum>
  <w:abstractNum w:abstractNumId="8">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9">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9"/>
  </w:num>
  <w:num w:numId="2">
    <w:abstractNumId w:val="6"/>
  </w:num>
  <w:num w:numId="3">
    <w:abstractNumId w:val="7"/>
  </w:num>
  <w:num w:numId="4">
    <w:abstractNumId w:val="8"/>
  </w:num>
  <w:num w:numId="5">
    <w:abstractNumId w:val="3"/>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1NDllN2JiOTMyNjQwMTVhOWU5OGU2ZGM2ZmJhMmUifQ=="/>
  </w:docVars>
  <w:rsids>
    <w:rsidRoot w:val="00AD18FF"/>
    <w:rsid w:val="0002017B"/>
    <w:rsid w:val="00030F1E"/>
    <w:rsid w:val="00032ECA"/>
    <w:rsid w:val="00040FC3"/>
    <w:rsid w:val="00051731"/>
    <w:rsid w:val="00055CDF"/>
    <w:rsid w:val="00067735"/>
    <w:rsid w:val="00080F79"/>
    <w:rsid w:val="000D7240"/>
    <w:rsid w:val="000F1AEF"/>
    <w:rsid w:val="0011652D"/>
    <w:rsid w:val="0012034D"/>
    <w:rsid w:val="001311E4"/>
    <w:rsid w:val="0014517B"/>
    <w:rsid w:val="00150B62"/>
    <w:rsid w:val="001559EF"/>
    <w:rsid w:val="00171C91"/>
    <w:rsid w:val="0017463C"/>
    <w:rsid w:val="001814F1"/>
    <w:rsid w:val="0018495F"/>
    <w:rsid w:val="001A1325"/>
    <w:rsid w:val="001A4DD4"/>
    <w:rsid w:val="001A6544"/>
    <w:rsid w:val="001A687C"/>
    <w:rsid w:val="001B3B8E"/>
    <w:rsid w:val="001D1DA3"/>
    <w:rsid w:val="001E5FDC"/>
    <w:rsid w:val="001E78A2"/>
    <w:rsid w:val="001F02A1"/>
    <w:rsid w:val="00217753"/>
    <w:rsid w:val="00220DF0"/>
    <w:rsid w:val="002322BF"/>
    <w:rsid w:val="0023264D"/>
    <w:rsid w:val="002371CC"/>
    <w:rsid w:val="002476B8"/>
    <w:rsid w:val="00262448"/>
    <w:rsid w:val="002724BB"/>
    <w:rsid w:val="002729C0"/>
    <w:rsid w:val="00275656"/>
    <w:rsid w:val="002A2E37"/>
    <w:rsid w:val="002B08C8"/>
    <w:rsid w:val="002B54E5"/>
    <w:rsid w:val="002B77DD"/>
    <w:rsid w:val="002C0AB1"/>
    <w:rsid w:val="002F25A8"/>
    <w:rsid w:val="00311AB6"/>
    <w:rsid w:val="00330C22"/>
    <w:rsid w:val="003403EB"/>
    <w:rsid w:val="00345DE3"/>
    <w:rsid w:val="003A2766"/>
    <w:rsid w:val="003A5114"/>
    <w:rsid w:val="003A5C0F"/>
    <w:rsid w:val="003B2510"/>
    <w:rsid w:val="003B25FB"/>
    <w:rsid w:val="003B26D1"/>
    <w:rsid w:val="003B5CB4"/>
    <w:rsid w:val="003D237E"/>
    <w:rsid w:val="003D2443"/>
    <w:rsid w:val="003F0544"/>
    <w:rsid w:val="003F0B46"/>
    <w:rsid w:val="00412A3B"/>
    <w:rsid w:val="00440162"/>
    <w:rsid w:val="00455DAB"/>
    <w:rsid w:val="004679B7"/>
    <w:rsid w:val="00467DC5"/>
    <w:rsid w:val="004706A2"/>
    <w:rsid w:val="004713CA"/>
    <w:rsid w:val="00475D7A"/>
    <w:rsid w:val="00482DE9"/>
    <w:rsid w:val="00483A8E"/>
    <w:rsid w:val="0048467F"/>
    <w:rsid w:val="004F2C71"/>
    <w:rsid w:val="005117F3"/>
    <w:rsid w:val="00516F83"/>
    <w:rsid w:val="005213B8"/>
    <w:rsid w:val="0052572A"/>
    <w:rsid w:val="00525C57"/>
    <w:rsid w:val="00545306"/>
    <w:rsid w:val="00547532"/>
    <w:rsid w:val="00550588"/>
    <w:rsid w:val="00566429"/>
    <w:rsid w:val="00576CA3"/>
    <w:rsid w:val="00583589"/>
    <w:rsid w:val="00590683"/>
    <w:rsid w:val="005A4AFA"/>
    <w:rsid w:val="00602260"/>
    <w:rsid w:val="006278A9"/>
    <w:rsid w:val="006335A9"/>
    <w:rsid w:val="00637621"/>
    <w:rsid w:val="006418DD"/>
    <w:rsid w:val="006451AB"/>
    <w:rsid w:val="00650B88"/>
    <w:rsid w:val="006543AB"/>
    <w:rsid w:val="00663D9D"/>
    <w:rsid w:val="006A32B5"/>
    <w:rsid w:val="006A4D37"/>
    <w:rsid w:val="006B047E"/>
    <w:rsid w:val="006D2193"/>
    <w:rsid w:val="006E5DFB"/>
    <w:rsid w:val="006F5A9E"/>
    <w:rsid w:val="007030D1"/>
    <w:rsid w:val="007378AA"/>
    <w:rsid w:val="00741A2B"/>
    <w:rsid w:val="00762D7F"/>
    <w:rsid w:val="007A6C3E"/>
    <w:rsid w:val="007B3644"/>
    <w:rsid w:val="007C3048"/>
    <w:rsid w:val="007D3ADA"/>
    <w:rsid w:val="007E3668"/>
    <w:rsid w:val="007E571E"/>
    <w:rsid w:val="007F3B1E"/>
    <w:rsid w:val="00801A53"/>
    <w:rsid w:val="00814C0C"/>
    <w:rsid w:val="0082182E"/>
    <w:rsid w:val="00851A0E"/>
    <w:rsid w:val="00851D0E"/>
    <w:rsid w:val="00872AA9"/>
    <w:rsid w:val="00884208"/>
    <w:rsid w:val="008A197E"/>
    <w:rsid w:val="008B2F0B"/>
    <w:rsid w:val="008D1D22"/>
    <w:rsid w:val="008D38D9"/>
    <w:rsid w:val="008F2ED0"/>
    <w:rsid w:val="00923FCF"/>
    <w:rsid w:val="00945D15"/>
    <w:rsid w:val="00950791"/>
    <w:rsid w:val="00955273"/>
    <w:rsid w:val="00962E86"/>
    <w:rsid w:val="009660EE"/>
    <w:rsid w:val="009A4CEF"/>
    <w:rsid w:val="009B075C"/>
    <w:rsid w:val="009C76A2"/>
    <w:rsid w:val="009E0533"/>
    <w:rsid w:val="009E1208"/>
    <w:rsid w:val="00A13549"/>
    <w:rsid w:val="00A15116"/>
    <w:rsid w:val="00A1598B"/>
    <w:rsid w:val="00A16944"/>
    <w:rsid w:val="00A27EBF"/>
    <w:rsid w:val="00A30EAA"/>
    <w:rsid w:val="00A41BE4"/>
    <w:rsid w:val="00A56A1E"/>
    <w:rsid w:val="00A63FBA"/>
    <w:rsid w:val="00A67091"/>
    <w:rsid w:val="00A831F9"/>
    <w:rsid w:val="00A86515"/>
    <w:rsid w:val="00A90D4D"/>
    <w:rsid w:val="00A95926"/>
    <w:rsid w:val="00AA527A"/>
    <w:rsid w:val="00AA5388"/>
    <w:rsid w:val="00AB3B12"/>
    <w:rsid w:val="00AB5721"/>
    <w:rsid w:val="00AD0587"/>
    <w:rsid w:val="00AD18FF"/>
    <w:rsid w:val="00AD270F"/>
    <w:rsid w:val="00AE43FC"/>
    <w:rsid w:val="00B251FC"/>
    <w:rsid w:val="00B63DE9"/>
    <w:rsid w:val="00B97D15"/>
    <w:rsid w:val="00BB01EE"/>
    <w:rsid w:val="00BC2713"/>
    <w:rsid w:val="00C207BF"/>
    <w:rsid w:val="00C245E0"/>
    <w:rsid w:val="00C249E6"/>
    <w:rsid w:val="00C4067D"/>
    <w:rsid w:val="00C5051C"/>
    <w:rsid w:val="00C7051D"/>
    <w:rsid w:val="00C750A5"/>
    <w:rsid w:val="00C90C86"/>
    <w:rsid w:val="00CA1CD0"/>
    <w:rsid w:val="00CB14BF"/>
    <w:rsid w:val="00CB3AAD"/>
    <w:rsid w:val="00CE6417"/>
    <w:rsid w:val="00D60B9D"/>
    <w:rsid w:val="00D63835"/>
    <w:rsid w:val="00D95393"/>
    <w:rsid w:val="00D9689D"/>
    <w:rsid w:val="00DA2B91"/>
    <w:rsid w:val="00DA5951"/>
    <w:rsid w:val="00DD1F2E"/>
    <w:rsid w:val="00DE417E"/>
    <w:rsid w:val="00DE4E35"/>
    <w:rsid w:val="00E02CE4"/>
    <w:rsid w:val="00E4050A"/>
    <w:rsid w:val="00E513FC"/>
    <w:rsid w:val="00E60A3E"/>
    <w:rsid w:val="00E62AFA"/>
    <w:rsid w:val="00E710CD"/>
    <w:rsid w:val="00E76BEC"/>
    <w:rsid w:val="00E81842"/>
    <w:rsid w:val="00EB2D90"/>
    <w:rsid w:val="00EC40B3"/>
    <w:rsid w:val="00EF78BF"/>
    <w:rsid w:val="00F56126"/>
    <w:rsid w:val="00F63769"/>
    <w:rsid w:val="00F639DA"/>
    <w:rsid w:val="00F854BD"/>
    <w:rsid w:val="00F962A2"/>
    <w:rsid w:val="00FA3C13"/>
    <w:rsid w:val="00FA6E82"/>
    <w:rsid w:val="00FB06C5"/>
    <w:rsid w:val="00FB28A6"/>
    <w:rsid w:val="00FB744B"/>
    <w:rsid w:val="00FD25D7"/>
    <w:rsid w:val="00FE2360"/>
    <w:rsid w:val="00FE7019"/>
    <w:rsid w:val="00FF20E1"/>
    <w:rsid w:val="01073442"/>
    <w:rsid w:val="0135256E"/>
    <w:rsid w:val="017D285C"/>
    <w:rsid w:val="017F0419"/>
    <w:rsid w:val="019551EA"/>
    <w:rsid w:val="021A0A31"/>
    <w:rsid w:val="023F766A"/>
    <w:rsid w:val="02E03D80"/>
    <w:rsid w:val="02FF6323"/>
    <w:rsid w:val="033742BA"/>
    <w:rsid w:val="06B71CD4"/>
    <w:rsid w:val="06D47197"/>
    <w:rsid w:val="06E14B69"/>
    <w:rsid w:val="06E4135A"/>
    <w:rsid w:val="0715420E"/>
    <w:rsid w:val="07382E24"/>
    <w:rsid w:val="083079D8"/>
    <w:rsid w:val="08DC6D2E"/>
    <w:rsid w:val="08E338C3"/>
    <w:rsid w:val="08FA3C1C"/>
    <w:rsid w:val="0972330F"/>
    <w:rsid w:val="09727381"/>
    <w:rsid w:val="097A3B63"/>
    <w:rsid w:val="0A1B7D3A"/>
    <w:rsid w:val="0A8E4BBF"/>
    <w:rsid w:val="0AA91A52"/>
    <w:rsid w:val="0B00367C"/>
    <w:rsid w:val="0B9713AA"/>
    <w:rsid w:val="0C351A4D"/>
    <w:rsid w:val="0C366DFB"/>
    <w:rsid w:val="0CD02525"/>
    <w:rsid w:val="0CF935B0"/>
    <w:rsid w:val="0D3C55F2"/>
    <w:rsid w:val="0D8B1D50"/>
    <w:rsid w:val="0DD1638B"/>
    <w:rsid w:val="0E614066"/>
    <w:rsid w:val="0E9C5C36"/>
    <w:rsid w:val="0EE3140E"/>
    <w:rsid w:val="0EEA2BE8"/>
    <w:rsid w:val="0FDE23D0"/>
    <w:rsid w:val="102D5C4A"/>
    <w:rsid w:val="10985A03"/>
    <w:rsid w:val="10F654D7"/>
    <w:rsid w:val="1122493C"/>
    <w:rsid w:val="112E33F9"/>
    <w:rsid w:val="11564EC4"/>
    <w:rsid w:val="11D91565"/>
    <w:rsid w:val="125750F6"/>
    <w:rsid w:val="127542AA"/>
    <w:rsid w:val="12A079DE"/>
    <w:rsid w:val="12C215D1"/>
    <w:rsid w:val="13393493"/>
    <w:rsid w:val="13AD3C35"/>
    <w:rsid w:val="14685E9F"/>
    <w:rsid w:val="147A2783"/>
    <w:rsid w:val="1557079B"/>
    <w:rsid w:val="155D1558"/>
    <w:rsid w:val="15661BF2"/>
    <w:rsid w:val="15845651"/>
    <w:rsid w:val="162402D6"/>
    <w:rsid w:val="16C339B4"/>
    <w:rsid w:val="1760664B"/>
    <w:rsid w:val="181C3543"/>
    <w:rsid w:val="183550AA"/>
    <w:rsid w:val="19193928"/>
    <w:rsid w:val="19454E68"/>
    <w:rsid w:val="195F3074"/>
    <w:rsid w:val="198960E3"/>
    <w:rsid w:val="19A857C8"/>
    <w:rsid w:val="19CE48C9"/>
    <w:rsid w:val="19D9355D"/>
    <w:rsid w:val="1A0C3B58"/>
    <w:rsid w:val="1A116D49"/>
    <w:rsid w:val="1A8B44E3"/>
    <w:rsid w:val="1B1C0F2A"/>
    <w:rsid w:val="1B1F3315"/>
    <w:rsid w:val="1B5003E0"/>
    <w:rsid w:val="1B765B82"/>
    <w:rsid w:val="1B965EA6"/>
    <w:rsid w:val="1BE62BE0"/>
    <w:rsid w:val="1C3576B3"/>
    <w:rsid w:val="1C5E2067"/>
    <w:rsid w:val="1C9B6196"/>
    <w:rsid w:val="1D155786"/>
    <w:rsid w:val="1D1B290F"/>
    <w:rsid w:val="1D516C54"/>
    <w:rsid w:val="1D9B181C"/>
    <w:rsid w:val="1DA42E21"/>
    <w:rsid w:val="1DDC590A"/>
    <w:rsid w:val="1EC21FA4"/>
    <w:rsid w:val="1EE4458C"/>
    <w:rsid w:val="1F3A2255"/>
    <w:rsid w:val="1FB74E43"/>
    <w:rsid w:val="1FC70F79"/>
    <w:rsid w:val="1FD44083"/>
    <w:rsid w:val="1FDB4036"/>
    <w:rsid w:val="20BE6021"/>
    <w:rsid w:val="2146358D"/>
    <w:rsid w:val="217C4EB3"/>
    <w:rsid w:val="22C65437"/>
    <w:rsid w:val="235A2880"/>
    <w:rsid w:val="23677113"/>
    <w:rsid w:val="23BE0F28"/>
    <w:rsid w:val="24097FEF"/>
    <w:rsid w:val="242F6C37"/>
    <w:rsid w:val="246141BA"/>
    <w:rsid w:val="253216FD"/>
    <w:rsid w:val="259511C2"/>
    <w:rsid w:val="25A57D1C"/>
    <w:rsid w:val="25AF655B"/>
    <w:rsid w:val="25B7479D"/>
    <w:rsid w:val="25C171BB"/>
    <w:rsid w:val="26294A1D"/>
    <w:rsid w:val="276610FA"/>
    <w:rsid w:val="27680149"/>
    <w:rsid w:val="27903546"/>
    <w:rsid w:val="280E21CA"/>
    <w:rsid w:val="28E01487"/>
    <w:rsid w:val="29BD6853"/>
    <w:rsid w:val="2AFA300F"/>
    <w:rsid w:val="2BEC3636"/>
    <w:rsid w:val="2C0E16D2"/>
    <w:rsid w:val="2C3730ED"/>
    <w:rsid w:val="2C3D2ED5"/>
    <w:rsid w:val="2C446861"/>
    <w:rsid w:val="2D8B4890"/>
    <w:rsid w:val="2DC30044"/>
    <w:rsid w:val="2DE2488D"/>
    <w:rsid w:val="2E116752"/>
    <w:rsid w:val="2E86546A"/>
    <w:rsid w:val="2ED619F5"/>
    <w:rsid w:val="2F084C60"/>
    <w:rsid w:val="2F6F52F1"/>
    <w:rsid w:val="2F9F3A1B"/>
    <w:rsid w:val="30730BA2"/>
    <w:rsid w:val="30782F4C"/>
    <w:rsid w:val="30A97BC7"/>
    <w:rsid w:val="31C658F3"/>
    <w:rsid w:val="31E518AA"/>
    <w:rsid w:val="32513E34"/>
    <w:rsid w:val="32B65903"/>
    <w:rsid w:val="32B8762C"/>
    <w:rsid w:val="32C97243"/>
    <w:rsid w:val="32D758ED"/>
    <w:rsid w:val="33012007"/>
    <w:rsid w:val="33016EEC"/>
    <w:rsid w:val="33514E28"/>
    <w:rsid w:val="339E1F73"/>
    <w:rsid w:val="33AD15F4"/>
    <w:rsid w:val="349D1E81"/>
    <w:rsid w:val="34A065F2"/>
    <w:rsid w:val="35BE4449"/>
    <w:rsid w:val="35D2178B"/>
    <w:rsid w:val="3652465A"/>
    <w:rsid w:val="37444727"/>
    <w:rsid w:val="37965F2C"/>
    <w:rsid w:val="379E3FC7"/>
    <w:rsid w:val="37A20588"/>
    <w:rsid w:val="37C02DA1"/>
    <w:rsid w:val="384D48A6"/>
    <w:rsid w:val="38A11738"/>
    <w:rsid w:val="38BA3FAF"/>
    <w:rsid w:val="38D4603A"/>
    <w:rsid w:val="38F76EE1"/>
    <w:rsid w:val="393F2B42"/>
    <w:rsid w:val="397C6DEB"/>
    <w:rsid w:val="39EA697C"/>
    <w:rsid w:val="39F35799"/>
    <w:rsid w:val="3AFB2E11"/>
    <w:rsid w:val="3B412526"/>
    <w:rsid w:val="3B9F7E10"/>
    <w:rsid w:val="3BA40ED7"/>
    <w:rsid w:val="3BDC74E9"/>
    <w:rsid w:val="3C025073"/>
    <w:rsid w:val="3C0D4D62"/>
    <w:rsid w:val="3C465969"/>
    <w:rsid w:val="3C6E66D5"/>
    <w:rsid w:val="3D0E3394"/>
    <w:rsid w:val="3D370AEA"/>
    <w:rsid w:val="3D3E5E01"/>
    <w:rsid w:val="3D787FDF"/>
    <w:rsid w:val="3DA2504F"/>
    <w:rsid w:val="3DB6371E"/>
    <w:rsid w:val="3E253FC4"/>
    <w:rsid w:val="3E66686E"/>
    <w:rsid w:val="3E6B0F86"/>
    <w:rsid w:val="3E781CBE"/>
    <w:rsid w:val="3EF13B78"/>
    <w:rsid w:val="3F045BEE"/>
    <w:rsid w:val="3F184BE9"/>
    <w:rsid w:val="3F5513E3"/>
    <w:rsid w:val="3F96657B"/>
    <w:rsid w:val="40712EC2"/>
    <w:rsid w:val="40BC3113"/>
    <w:rsid w:val="40F62C9A"/>
    <w:rsid w:val="41475B67"/>
    <w:rsid w:val="41A3573D"/>
    <w:rsid w:val="422A0C37"/>
    <w:rsid w:val="425B70E5"/>
    <w:rsid w:val="43E828F9"/>
    <w:rsid w:val="4624734D"/>
    <w:rsid w:val="46940A52"/>
    <w:rsid w:val="472F1697"/>
    <w:rsid w:val="479F136A"/>
    <w:rsid w:val="48C46876"/>
    <w:rsid w:val="48CF0016"/>
    <w:rsid w:val="48FC0BD9"/>
    <w:rsid w:val="49E360AC"/>
    <w:rsid w:val="4A1C2318"/>
    <w:rsid w:val="4A2E44F7"/>
    <w:rsid w:val="4ADF4616"/>
    <w:rsid w:val="4AEB68D7"/>
    <w:rsid w:val="4B28422B"/>
    <w:rsid w:val="4B2F6D13"/>
    <w:rsid w:val="4B442574"/>
    <w:rsid w:val="4BCE60BE"/>
    <w:rsid w:val="4BE42D83"/>
    <w:rsid w:val="4BF23C29"/>
    <w:rsid w:val="4C895079"/>
    <w:rsid w:val="4C8F594B"/>
    <w:rsid w:val="4CE523D7"/>
    <w:rsid w:val="4D237FF2"/>
    <w:rsid w:val="4D2764E4"/>
    <w:rsid w:val="4D4B4DF5"/>
    <w:rsid w:val="4D54270B"/>
    <w:rsid w:val="4E083898"/>
    <w:rsid w:val="4E13275C"/>
    <w:rsid w:val="4E26397C"/>
    <w:rsid w:val="4E363927"/>
    <w:rsid w:val="4EA90E17"/>
    <w:rsid w:val="4EE906A2"/>
    <w:rsid w:val="4F5F69EC"/>
    <w:rsid w:val="4F930825"/>
    <w:rsid w:val="50A46D30"/>
    <w:rsid w:val="52040683"/>
    <w:rsid w:val="520F4720"/>
    <w:rsid w:val="52521883"/>
    <w:rsid w:val="52D41842"/>
    <w:rsid w:val="533D0009"/>
    <w:rsid w:val="53ED7088"/>
    <w:rsid w:val="54A60E52"/>
    <w:rsid w:val="54D37A9E"/>
    <w:rsid w:val="55890B19"/>
    <w:rsid w:val="55902CE3"/>
    <w:rsid w:val="55E97578"/>
    <w:rsid w:val="56F25FEC"/>
    <w:rsid w:val="57351512"/>
    <w:rsid w:val="57F030FD"/>
    <w:rsid w:val="58472619"/>
    <w:rsid w:val="585A09CE"/>
    <w:rsid w:val="5863246B"/>
    <w:rsid w:val="587D1BC9"/>
    <w:rsid w:val="588A53A7"/>
    <w:rsid w:val="596E3097"/>
    <w:rsid w:val="5A8F0BE6"/>
    <w:rsid w:val="5B301B1F"/>
    <w:rsid w:val="5C9E0343"/>
    <w:rsid w:val="5CB45188"/>
    <w:rsid w:val="5CEC747F"/>
    <w:rsid w:val="5D7C69B3"/>
    <w:rsid w:val="5DD11AFF"/>
    <w:rsid w:val="5F174AF7"/>
    <w:rsid w:val="5F232D5B"/>
    <w:rsid w:val="5F744292"/>
    <w:rsid w:val="5F952C60"/>
    <w:rsid w:val="5FD51C0C"/>
    <w:rsid w:val="60310960"/>
    <w:rsid w:val="606129E7"/>
    <w:rsid w:val="60662262"/>
    <w:rsid w:val="60EC790D"/>
    <w:rsid w:val="61087002"/>
    <w:rsid w:val="610B35BB"/>
    <w:rsid w:val="61CD1945"/>
    <w:rsid w:val="620E2B02"/>
    <w:rsid w:val="62B65C75"/>
    <w:rsid w:val="63487EAC"/>
    <w:rsid w:val="63575F25"/>
    <w:rsid w:val="64013D86"/>
    <w:rsid w:val="64031C4A"/>
    <w:rsid w:val="643A6EA0"/>
    <w:rsid w:val="64EC5A6B"/>
    <w:rsid w:val="650D77AD"/>
    <w:rsid w:val="653666D1"/>
    <w:rsid w:val="66090E80"/>
    <w:rsid w:val="6611701E"/>
    <w:rsid w:val="6662596F"/>
    <w:rsid w:val="671F5CB6"/>
    <w:rsid w:val="67497C08"/>
    <w:rsid w:val="678E3CE7"/>
    <w:rsid w:val="68BB3495"/>
    <w:rsid w:val="68DB190B"/>
    <w:rsid w:val="69634496"/>
    <w:rsid w:val="6AB1009A"/>
    <w:rsid w:val="6BAE7000"/>
    <w:rsid w:val="6BB05959"/>
    <w:rsid w:val="6BDA14B3"/>
    <w:rsid w:val="6C4E1817"/>
    <w:rsid w:val="6C5C04D5"/>
    <w:rsid w:val="6FB83CDB"/>
    <w:rsid w:val="6FD5142D"/>
    <w:rsid w:val="70853498"/>
    <w:rsid w:val="71063FF9"/>
    <w:rsid w:val="719A6B05"/>
    <w:rsid w:val="72074872"/>
    <w:rsid w:val="7283562C"/>
    <w:rsid w:val="72864721"/>
    <w:rsid w:val="72933D5F"/>
    <w:rsid w:val="72BE4B83"/>
    <w:rsid w:val="72FA566B"/>
    <w:rsid w:val="72FB288E"/>
    <w:rsid w:val="73077879"/>
    <w:rsid w:val="73094A27"/>
    <w:rsid w:val="73145CEB"/>
    <w:rsid w:val="73200F6B"/>
    <w:rsid w:val="735469B0"/>
    <w:rsid w:val="737C27C3"/>
    <w:rsid w:val="74016ED1"/>
    <w:rsid w:val="74A57AAB"/>
    <w:rsid w:val="74AD530E"/>
    <w:rsid w:val="74AF34CE"/>
    <w:rsid w:val="74B82AD5"/>
    <w:rsid w:val="74C7207E"/>
    <w:rsid w:val="74D249BF"/>
    <w:rsid w:val="75181C0E"/>
    <w:rsid w:val="754358D4"/>
    <w:rsid w:val="765A5A3E"/>
    <w:rsid w:val="767F7FDC"/>
    <w:rsid w:val="769C688F"/>
    <w:rsid w:val="76EC728B"/>
    <w:rsid w:val="77411A88"/>
    <w:rsid w:val="774A3964"/>
    <w:rsid w:val="77D2344E"/>
    <w:rsid w:val="77DE40CB"/>
    <w:rsid w:val="78305FF2"/>
    <w:rsid w:val="78AC5CCB"/>
    <w:rsid w:val="792E66F3"/>
    <w:rsid w:val="796203CB"/>
    <w:rsid w:val="79B44386"/>
    <w:rsid w:val="7A142C03"/>
    <w:rsid w:val="7A303AE8"/>
    <w:rsid w:val="7AC44774"/>
    <w:rsid w:val="7AE5282F"/>
    <w:rsid w:val="7AF956FC"/>
    <w:rsid w:val="7BA151F9"/>
    <w:rsid w:val="7C003A54"/>
    <w:rsid w:val="7C5D47C4"/>
    <w:rsid w:val="7C6B5BDD"/>
    <w:rsid w:val="7C893460"/>
    <w:rsid w:val="7D842440"/>
    <w:rsid w:val="7DA94ABE"/>
    <w:rsid w:val="7E073573"/>
    <w:rsid w:val="7EDC6139"/>
    <w:rsid w:val="7EE472EA"/>
    <w:rsid w:val="7EEE135D"/>
    <w:rsid w:val="7F290C8A"/>
    <w:rsid w:val="7FB7288D"/>
    <w:rsid w:val="7FC24B9F"/>
    <w:rsid w:val="7FDA4D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ocked="1"/>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1"/>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32"/>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33"/>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99"/>
    <w:pPr>
      <w:numPr>
        <w:ilvl w:val="0"/>
        <w:numId w:val="2"/>
      </w:numPr>
    </w:pPr>
  </w:style>
  <w:style w:type="paragraph" w:styleId="7">
    <w:name w:val="List Number"/>
    <w:basedOn w:val="1"/>
    <w:qFormat/>
    <w:uiPriority w:val="99"/>
    <w:pPr>
      <w:numPr>
        <w:ilvl w:val="0"/>
        <w:numId w:val="3"/>
      </w:numPr>
    </w:pPr>
  </w:style>
  <w:style w:type="paragraph" w:styleId="8">
    <w:name w:val="Normal Indent"/>
    <w:basedOn w:val="1"/>
    <w:link w:val="46"/>
    <w:qFormat/>
    <w:uiPriority w:val="99"/>
    <w:pPr>
      <w:widowControl/>
      <w:snapToGrid w:val="0"/>
      <w:spacing w:line="480" w:lineRule="exact"/>
      <w:ind w:firstLine="567"/>
    </w:pPr>
    <w:rPr>
      <w:rFonts w:ascii="宋体"/>
      <w:snapToGrid w:val="0"/>
      <w:color w:val="000000"/>
      <w:kern w:val="28"/>
      <w:sz w:val="28"/>
      <w:szCs w:val="20"/>
    </w:rPr>
  </w:style>
  <w:style w:type="paragraph" w:styleId="9">
    <w:name w:val="Document Map"/>
    <w:basedOn w:val="1"/>
    <w:link w:val="36"/>
    <w:semiHidden/>
    <w:qFormat/>
    <w:locked/>
    <w:uiPriority w:val="99"/>
    <w:pPr>
      <w:shd w:val="clear" w:color="auto" w:fill="000080"/>
      <w:adjustRightInd/>
    </w:pPr>
    <w:rPr>
      <w:rFonts w:ascii="宋体"/>
      <w:sz w:val="18"/>
      <w:szCs w:val="18"/>
    </w:rPr>
  </w:style>
  <w:style w:type="paragraph" w:styleId="10">
    <w:name w:val="annotation text"/>
    <w:basedOn w:val="1"/>
    <w:link w:val="34"/>
    <w:qFormat/>
    <w:uiPriority w:val="99"/>
    <w:pPr>
      <w:adjustRightInd/>
      <w:jc w:val="left"/>
    </w:pPr>
    <w:rPr>
      <w:kern w:val="0"/>
      <w:sz w:val="24"/>
      <w:lang w:val="zh-CN"/>
    </w:rPr>
  </w:style>
  <w:style w:type="paragraph" w:styleId="11">
    <w:name w:val="Body Text"/>
    <w:basedOn w:val="1"/>
    <w:qFormat/>
    <w:locked/>
    <w:uiPriority w:val="99"/>
    <w:pPr>
      <w:spacing w:line="360" w:lineRule="auto"/>
    </w:pPr>
    <w:rPr>
      <w:rFonts w:eastAsia="仿宋_GB2312"/>
      <w:sz w:val="28"/>
    </w:rPr>
  </w:style>
  <w:style w:type="paragraph" w:styleId="12">
    <w:name w:val="Body Text Indent"/>
    <w:basedOn w:val="1"/>
    <w:link w:val="37"/>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38"/>
    <w:qFormat/>
    <w:uiPriority w:val="99"/>
    <w:rPr>
      <w:rFonts w:ascii="宋体" w:hAnsi="Courier New"/>
      <w:kern w:val="0"/>
      <w:szCs w:val="20"/>
    </w:rPr>
  </w:style>
  <w:style w:type="paragraph" w:styleId="15">
    <w:name w:val="Date"/>
    <w:basedOn w:val="1"/>
    <w:next w:val="1"/>
    <w:link w:val="39"/>
    <w:qFormat/>
    <w:uiPriority w:val="99"/>
    <w:pPr>
      <w:ind w:left="100" w:leftChars="2500"/>
    </w:pPr>
    <w:rPr>
      <w:rFonts w:ascii="宋体"/>
      <w:kern w:val="0"/>
      <w:szCs w:val="20"/>
      <w:lang w:val="zh-CN"/>
    </w:rPr>
  </w:style>
  <w:style w:type="paragraph" w:styleId="16">
    <w:name w:val="Body Text Indent 2"/>
    <w:basedOn w:val="1"/>
    <w:link w:val="40"/>
    <w:semiHidden/>
    <w:qFormat/>
    <w:locked/>
    <w:uiPriority w:val="99"/>
    <w:pPr>
      <w:spacing w:after="120" w:line="480" w:lineRule="auto"/>
      <w:ind w:left="420" w:leftChars="200"/>
    </w:pPr>
  </w:style>
  <w:style w:type="paragraph" w:styleId="17">
    <w:name w:val="footer"/>
    <w:basedOn w:val="1"/>
    <w:link w:val="41"/>
    <w:qFormat/>
    <w:uiPriority w:val="99"/>
    <w:pPr>
      <w:tabs>
        <w:tab w:val="center" w:pos="4153"/>
        <w:tab w:val="right" w:pos="8306"/>
      </w:tabs>
      <w:snapToGrid w:val="0"/>
      <w:jc w:val="left"/>
    </w:pPr>
    <w:rPr>
      <w:kern w:val="0"/>
      <w:sz w:val="18"/>
      <w:szCs w:val="18"/>
    </w:rPr>
  </w:style>
  <w:style w:type="paragraph" w:styleId="18">
    <w:name w:val="header"/>
    <w:basedOn w:val="1"/>
    <w:link w:val="45"/>
    <w:qFormat/>
    <w:uiPriority w:val="99"/>
    <w:pPr>
      <w:pBdr>
        <w:bottom w:val="single" w:color="auto" w:sz="6" w:space="1"/>
      </w:pBdr>
      <w:tabs>
        <w:tab w:val="center" w:pos="4153"/>
        <w:tab w:val="right" w:pos="8306"/>
      </w:tabs>
      <w:snapToGrid w:val="0"/>
      <w:jc w:val="center"/>
    </w:pPr>
    <w:rPr>
      <w:kern w:val="0"/>
      <w:sz w:val="18"/>
      <w:szCs w:val="20"/>
    </w:rPr>
  </w:style>
  <w:style w:type="paragraph" w:styleId="19">
    <w:name w:val="Body Text 2"/>
    <w:basedOn w:val="1"/>
    <w:link w:val="43"/>
    <w:qFormat/>
    <w:uiPriority w:val="99"/>
    <w:pPr>
      <w:widowControl/>
      <w:spacing w:afterLines="50" w:line="216" w:lineRule="auto"/>
      <w:jc w:val="center"/>
    </w:pPr>
    <w:rPr>
      <w:kern w:val="0"/>
      <w:sz w:val="24"/>
    </w:rPr>
  </w:style>
  <w:style w:type="paragraph" w:styleId="20">
    <w:name w:val="Normal (Web)"/>
    <w:basedOn w:val="1"/>
    <w:qFormat/>
    <w:locked/>
    <w:uiPriority w:val="0"/>
    <w:pPr>
      <w:spacing w:before="100" w:beforeAutospacing="1" w:after="100" w:afterAutospacing="1"/>
      <w:jc w:val="left"/>
    </w:pPr>
    <w:rPr>
      <w:kern w:val="0"/>
      <w:sz w:val="24"/>
    </w:rPr>
  </w:style>
  <w:style w:type="paragraph" w:styleId="21">
    <w:name w:val="Title"/>
    <w:basedOn w:val="1"/>
    <w:next w:val="1"/>
    <w:link w:val="44"/>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35"/>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locked/>
    <w:uiPriority w:val="0"/>
    <w:rPr>
      <w:b/>
    </w:rPr>
  </w:style>
  <w:style w:type="character" w:styleId="27">
    <w:name w:val="page number"/>
    <w:basedOn w:val="25"/>
    <w:qFormat/>
    <w:uiPriority w:val="99"/>
    <w:rPr>
      <w:rFonts w:ascii="Arial" w:hAnsi="Arial" w:eastAsia="黑体" w:cs="Times New Roman"/>
      <w:snapToGrid w:val="0"/>
      <w:kern w:val="0"/>
      <w:sz w:val="21"/>
    </w:rPr>
  </w:style>
  <w:style w:type="character" w:styleId="28">
    <w:name w:val="FollowedHyperlink"/>
    <w:basedOn w:val="25"/>
    <w:qFormat/>
    <w:locked/>
    <w:uiPriority w:val="99"/>
    <w:rPr>
      <w:rFonts w:cs="Times New Roman"/>
      <w:color w:val="800080"/>
      <w:u w:val="none"/>
    </w:rPr>
  </w:style>
  <w:style w:type="character" w:styleId="29">
    <w:name w:val="Hyperlink"/>
    <w:basedOn w:val="25"/>
    <w:qFormat/>
    <w:uiPriority w:val="99"/>
    <w:rPr>
      <w:rFonts w:cs="Times New Roman"/>
      <w:color w:val="0000FF"/>
      <w:u w:val="single"/>
    </w:rPr>
  </w:style>
  <w:style w:type="paragraph" w:customStyle="1" w:styleId="30">
    <w:name w:val="首行缩进"/>
    <w:basedOn w:val="1"/>
    <w:qFormat/>
    <w:uiPriority w:val="0"/>
    <w:pPr>
      <w:spacing w:line="360" w:lineRule="auto"/>
      <w:ind w:firstLine="480" w:firstLineChars="200"/>
    </w:pPr>
    <w:rPr>
      <w:sz w:val="24"/>
      <w:szCs w:val="22"/>
      <w:lang w:val="zh-CN"/>
    </w:rPr>
  </w:style>
  <w:style w:type="character" w:customStyle="1" w:styleId="31">
    <w:name w:val="标题 2 Char"/>
    <w:basedOn w:val="25"/>
    <w:link w:val="3"/>
    <w:semiHidden/>
    <w:qFormat/>
    <w:locked/>
    <w:uiPriority w:val="99"/>
    <w:rPr>
      <w:rFonts w:ascii="Calibri Light" w:hAnsi="Calibri Light" w:eastAsia="宋体"/>
      <w:b/>
      <w:sz w:val="32"/>
    </w:rPr>
  </w:style>
  <w:style w:type="character" w:customStyle="1" w:styleId="32">
    <w:name w:val="标题 3 Char"/>
    <w:basedOn w:val="25"/>
    <w:link w:val="4"/>
    <w:semiHidden/>
    <w:qFormat/>
    <w:locked/>
    <w:uiPriority w:val="99"/>
    <w:rPr>
      <w:rFonts w:ascii="Times New Roman" w:hAnsi="Times New Roman" w:eastAsia="宋体"/>
      <w:b/>
      <w:sz w:val="32"/>
    </w:rPr>
  </w:style>
  <w:style w:type="character" w:customStyle="1" w:styleId="33">
    <w:name w:val="标题 4 Char"/>
    <w:basedOn w:val="25"/>
    <w:link w:val="5"/>
    <w:semiHidden/>
    <w:qFormat/>
    <w:locked/>
    <w:uiPriority w:val="99"/>
    <w:rPr>
      <w:rFonts w:ascii="Calibri Light" w:hAnsi="Calibri Light" w:eastAsia="宋体"/>
      <w:b/>
      <w:sz w:val="28"/>
    </w:rPr>
  </w:style>
  <w:style w:type="character" w:customStyle="1" w:styleId="34">
    <w:name w:val="批注文字 Char"/>
    <w:basedOn w:val="25"/>
    <w:link w:val="10"/>
    <w:qFormat/>
    <w:locked/>
    <w:uiPriority w:val="99"/>
    <w:rPr>
      <w:rFonts w:ascii="Times New Roman" w:hAnsi="Times New Roman" w:eastAsia="宋体"/>
      <w:kern w:val="0"/>
      <w:sz w:val="24"/>
      <w:lang w:val="zh-CN" w:eastAsia="zh-CN"/>
    </w:rPr>
  </w:style>
  <w:style w:type="character" w:customStyle="1" w:styleId="35">
    <w:name w:val="批注主题 Char"/>
    <w:basedOn w:val="34"/>
    <w:link w:val="22"/>
    <w:semiHidden/>
    <w:qFormat/>
    <w:locked/>
    <w:uiPriority w:val="99"/>
    <w:rPr>
      <w:rFonts w:ascii="Times New Roman" w:hAnsi="Times New Roman" w:eastAsia="宋体"/>
      <w:b/>
      <w:kern w:val="0"/>
      <w:sz w:val="24"/>
      <w:lang w:val="zh-CN" w:eastAsia="zh-CN"/>
    </w:rPr>
  </w:style>
  <w:style w:type="character" w:customStyle="1" w:styleId="36">
    <w:name w:val="文档结构图 Char1"/>
    <w:basedOn w:val="25"/>
    <w:link w:val="9"/>
    <w:semiHidden/>
    <w:qFormat/>
    <w:locked/>
    <w:uiPriority w:val="99"/>
    <w:rPr>
      <w:rFonts w:ascii="宋体" w:hAnsi="Times New Roman"/>
      <w:kern w:val="2"/>
      <w:sz w:val="18"/>
    </w:rPr>
  </w:style>
  <w:style w:type="character" w:customStyle="1" w:styleId="37">
    <w:name w:val="正文文本缩进 Char"/>
    <w:basedOn w:val="25"/>
    <w:link w:val="12"/>
    <w:semiHidden/>
    <w:qFormat/>
    <w:locked/>
    <w:uiPriority w:val="99"/>
    <w:rPr>
      <w:rFonts w:ascii="Times New Roman" w:hAnsi="Times New Roman"/>
      <w:sz w:val="24"/>
    </w:rPr>
  </w:style>
  <w:style w:type="character" w:customStyle="1" w:styleId="38">
    <w:name w:val="纯文本 Char"/>
    <w:basedOn w:val="25"/>
    <w:link w:val="14"/>
    <w:qFormat/>
    <w:locked/>
    <w:uiPriority w:val="99"/>
    <w:rPr>
      <w:rFonts w:ascii="宋体" w:hAnsi="Courier New" w:eastAsia="宋体"/>
      <w:snapToGrid w:val="0"/>
      <w:sz w:val="21"/>
    </w:rPr>
  </w:style>
  <w:style w:type="character" w:customStyle="1" w:styleId="39">
    <w:name w:val="日期 Char"/>
    <w:basedOn w:val="25"/>
    <w:link w:val="15"/>
    <w:qFormat/>
    <w:locked/>
    <w:uiPriority w:val="99"/>
    <w:rPr>
      <w:rFonts w:ascii="宋体"/>
      <w:sz w:val="21"/>
      <w:lang w:val="zh-CN"/>
    </w:rPr>
  </w:style>
  <w:style w:type="character" w:customStyle="1" w:styleId="40">
    <w:name w:val="正文文本缩进 2 Char"/>
    <w:basedOn w:val="25"/>
    <w:link w:val="16"/>
    <w:semiHidden/>
    <w:qFormat/>
    <w:uiPriority w:val="99"/>
    <w:rPr>
      <w:szCs w:val="24"/>
    </w:rPr>
  </w:style>
  <w:style w:type="character" w:customStyle="1" w:styleId="41">
    <w:name w:val="页脚 Char"/>
    <w:basedOn w:val="25"/>
    <w:link w:val="17"/>
    <w:qFormat/>
    <w:locked/>
    <w:uiPriority w:val="99"/>
    <w:rPr>
      <w:rFonts w:ascii="Times New Roman" w:hAnsi="Times New Roman" w:eastAsia="宋体"/>
      <w:sz w:val="18"/>
    </w:rPr>
  </w:style>
  <w:style w:type="character" w:customStyle="1" w:styleId="42">
    <w:name w:val="Header Char"/>
    <w:basedOn w:val="25"/>
    <w:qFormat/>
    <w:locked/>
    <w:uiPriority w:val="99"/>
    <w:rPr>
      <w:rFonts w:ascii="Times New Roman" w:hAnsi="Times New Roman" w:eastAsia="宋体"/>
      <w:sz w:val="18"/>
    </w:rPr>
  </w:style>
  <w:style w:type="character" w:customStyle="1" w:styleId="43">
    <w:name w:val="正文文本 2 Char"/>
    <w:basedOn w:val="25"/>
    <w:link w:val="19"/>
    <w:semiHidden/>
    <w:qFormat/>
    <w:locked/>
    <w:uiPriority w:val="99"/>
    <w:rPr>
      <w:rFonts w:ascii="Times New Roman" w:hAnsi="Times New Roman"/>
      <w:sz w:val="24"/>
    </w:rPr>
  </w:style>
  <w:style w:type="character" w:customStyle="1" w:styleId="44">
    <w:name w:val="标题 Char"/>
    <w:basedOn w:val="25"/>
    <w:link w:val="21"/>
    <w:qFormat/>
    <w:locked/>
    <w:uiPriority w:val="99"/>
    <w:rPr>
      <w:rFonts w:ascii="Calibri Light" w:hAnsi="Calibri Light" w:eastAsia="宋体"/>
      <w:b/>
      <w:sz w:val="32"/>
    </w:rPr>
  </w:style>
  <w:style w:type="character" w:customStyle="1" w:styleId="45">
    <w:name w:val="页眉 Char"/>
    <w:link w:val="18"/>
    <w:qFormat/>
    <w:locked/>
    <w:uiPriority w:val="99"/>
    <w:rPr>
      <w:rFonts w:ascii="Times New Roman" w:hAnsi="Times New Roman" w:eastAsia="宋体"/>
      <w:sz w:val="18"/>
    </w:rPr>
  </w:style>
  <w:style w:type="character" w:customStyle="1" w:styleId="46">
    <w:name w:val="正文缩进 Char"/>
    <w:link w:val="8"/>
    <w:qFormat/>
    <w:locked/>
    <w:uiPriority w:val="99"/>
    <w:rPr>
      <w:rFonts w:ascii="宋体" w:eastAsia="宋体"/>
      <w:snapToGrid w:val="0"/>
      <w:color w:val="000000"/>
      <w:kern w:val="28"/>
      <w:sz w:val="28"/>
    </w:rPr>
  </w:style>
  <w:style w:type="character" w:customStyle="1" w:styleId="47">
    <w:name w:val="日期 Char1"/>
    <w:semiHidden/>
    <w:qFormat/>
    <w:uiPriority w:val="99"/>
    <w:rPr>
      <w:rFonts w:ascii="Times New Roman" w:hAnsi="Times New Roman" w:eastAsia="宋体"/>
      <w:sz w:val="24"/>
    </w:rPr>
  </w:style>
  <w:style w:type="character" w:customStyle="1" w:styleId="48">
    <w:name w:val="纯文本 Char1"/>
    <w:semiHidden/>
    <w:qFormat/>
    <w:uiPriority w:val="99"/>
    <w:rPr>
      <w:rFonts w:ascii="宋体" w:hAnsi="Courier New" w:eastAsia="宋体"/>
      <w:sz w:val="21"/>
    </w:rPr>
  </w:style>
  <w:style w:type="paragraph" w:customStyle="1" w:styleId="4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0">
    <w:name w:val="列出段落1"/>
    <w:basedOn w:val="1"/>
    <w:qFormat/>
    <w:uiPriority w:val="99"/>
    <w:pPr>
      <w:spacing w:line="360" w:lineRule="auto"/>
      <w:ind w:firstLine="200" w:firstLineChars="200"/>
    </w:pPr>
    <w:rPr>
      <w:rFonts w:eastAsia="楷体_GB2312" w:cs="Lucida Sans"/>
      <w:sz w:val="24"/>
    </w:rPr>
  </w:style>
  <w:style w:type="paragraph" w:customStyle="1" w:styleId="51">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2">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3">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4">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5">
    <w:name w:val="Char Char Char Char1"/>
    <w:basedOn w:val="1"/>
    <w:qFormat/>
    <w:uiPriority w:val="99"/>
    <w:pPr>
      <w:adjustRightInd/>
    </w:pPr>
    <w:rPr>
      <w:rFonts w:ascii="Tahoma" w:hAnsi="Tahoma"/>
      <w:sz w:val="24"/>
      <w:szCs w:val="20"/>
    </w:rPr>
  </w:style>
  <w:style w:type="paragraph" w:customStyle="1" w:styleId="56">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7">
    <w:name w:val="正文段"/>
    <w:basedOn w:val="1"/>
    <w:link w:val="63"/>
    <w:qFormat/>
    <w:uiPriority w:val="99"/>
    <w:pPr>
      <w:widowControl/>
      <w:snapToGrid w:val="0"/>
      <w:spacing w:afterLines="50"/>
      <w:ind w:firstLine="200" w:firstLineChars="200"/>
    </w:pPr>
    <w:rPr>
      <w:kern w:val="0"/>
      <w:sz w:val="24"/>
      <w:szCs w:val="20"/>
    </w:rPr>
  </w:style>
  <w:style w:type="paragraph" w:customStyle="1" w:styleId="58">
    <w:name w:val="正文2"/>
    <w:basedOn w:val="1"/>
    <w:link w:val="62"/>
    <w:qFormat/>
    <w:uiPriority w:val="99"/>
    <w:pPr>
      <w:spacing w:before="156" w:line="360" w:lineRule="auto"/>
      <w:ind w:firstLine="510" w:firstLineChars="200"/>
    </w:pPr>
    <w:rPr>
      <w:sz w:val="24"/>
      <w:szCs w:val="20"/>
    </w:rPr>
  </w:style>
  <w:style w:type="paragraph" w:customStyle="1" w:styleId="59">
    <w:name w:val="表正文"/>
    <w:basedOn w:val="1"/>
    <w:next w:val="14"/>
    <w:qFormat/>
    <w:uiPriority w:val="99"/>
    <w:rPr>
      <w:rFonts w:ascii="宋体" w:hAnsi="Courier New"/>
      <w:szCs w:val="20"/>
    </w:rPr>
  </w:style>
  <w:style w:type="character" w:customStyle="1" w:styleId="60">
    <w:name w:val="文档结构图 Char"/>
    <w:semiHidden/>
    <w:qFormat/>
    <w:uiPriority w:val="99"/>
    <w:rPr>
      <w:kern w:val="2"/>
      <w:sz w:val="24"/>
      <w:shd w:val="clear" w:color="auto" w:fill="000080"/>
    </w:rPr>
  </w:style>
  <w:style w:type="character" w:customStyle="1" w:styleId="61">
    <w:name w:val="日期 Char2"/>
    <w:qFormat/>
    <w:uiPriority w:val="99"/>
    <w:rPr>
      <w:rFonts w:ascii="楷体_GB2312" w:eastAsia="楷体_GB2312"/>
      <w:b/>
      <w:kern w:val="2"/>
      <w:sz w:val="28"/>
      <w:lang w:val="en-US" w:eastAsia="zh-CN"/>
    </w:rPr>
  </w:style>
  <w:style w:type="character" w:customStyle="1" w:styleId="62">
    <w:name w:val="正文2 Char"/>
    <w:link w:val="58"/>
    <w:qFormat/>
    <w:locked/>
    <w:uiPriority w:val="99"/>
    <w:rPr>
      <w:rFonts w:ascii="Times New Roman" w:hAnsi="Times New Roman"/>
      <w:kern w:val="2"/>
      <w:sz w:val="24"/>
    </w:rPr>
  </w:style>
  <w:style w:type="character" w:customStyle="1" w:styleId="63">
    <w:name w:val="正文段 Char"/>
    <w:link w:val="57"/>
    <w:qFormat/>
    <w:locked/>
    <w:uiPriority w:val="99"/>
    <w:rPr>
      <w:rFonts w:ascii="Times New Roman" w:hAnsi="Times New Roman"/>
      <w:sz w:val="24"/>
    </w:rPr>
  </w:style>
  <w:style w:type="paragraph" w:styleId="64">
    <w:name w:val="List Paragraph"/>
    <w:basedOn w:val="1"/>
    <w:qFormat/>
    <w:uiPriority w:val="99"/>
    <w:pPr>
      <w:ind w:left="720"/>
      <w:contextualSpacing/>
    </w:pPr>
  </w:style>
  <w:style w:type="paragraph" w:customStyle="1" w:styleId="65">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6">
    <w:name w:val="px_10"/>
    <w:qFormat/>
    <w:uiPriority w:val="99"/>
    <w:rPr>
      <w:lang w:val="zh-TW" w:eastAsia="zh-TW"/>
    </w:rPr>
  </w:style>
  <w:style w:type="paragraph" w:customStyle="1" w:styleId="6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列出段落11"/>
    <w:basedOn w:val="1"/>
    <w:qFormat/>
    <w:uiPriority w:val="0"/>
    <w:pPr>
      <w:spacing w:line="360" w:lineRule="auto"/>
      <w:ind w:firstLine="200" w:firstLineChars="200"/>
    </w:pPr>
    <w:rPr>
      <w:rFonts w:eastAsia="楷体_GB2312" w:cs="Lucida Sans"/>
      <w:sz w:val="24"/>
    </w:rPr>
  </w:style>
  <w:style w:type="paragraph" w:customStyle="1" w:styleId="7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71">
    <w:name w:val="样式4"/>
    <w:basedOn w:val="1"/>
    <w:qFormat/>
    <w:uiPriority w:val="0"/>
    <w:pPr>
      <w:spacing w:line="360" w:lineRule="auto"/>
      <w:ind w:firstLine="420"/>
      <w:jc w:val="center"/>
      <w:outlineLvl w:val="2"/>
    </w:pPr>
    <w:rPr>
      <w:rFonts w:ascii="仿宋_GB2312" w:hAnsi="仿宋"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3BE49-4F9C-441D-9CA0-A92A70041F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29137</Words>
  <Characters>30708</Characters>
  <Lines>235</Lines>
  <Paragraphs>66</Paragraphs>
  <TotalTime>239</TotalTime>
  <ScaleCrop>false</ScaleCrop>
  <LinksUpToDate>false</LinksUpToDate>
  <CharactersWithSpaces>32866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2021-12-10T00:47:00Z</dcterms:created>
  <dc:creator>Ting</dc:creator>
  <cp:lastModifiedBy>只吃竹子的熊猫</cp:lastModifiedBy>
  <cp:lastPrinted>2023-01-10T08:22:00Z</cp:lastPrinted>
  <dcterms:modified xsi:type="dcterms:W3CDTF">2023-01-16T03:03:39Z</dcterms:modified>
  <dc:title>绍兴市公安局交通警察支队交警互联网支付及罚缴平台二期项目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B26C4EE7173441B2BC064662FDDA7DAA</vt:lpwstr>
  </property>
  <property fmtid="{D5CDD505-2E9C-101B-9397-08002B2CF9AE}" pid="4" name="commondata">
    <vt:lpwstr>eyJoZGlkIjoiOTc1NDllN2JiOTMyNjQwMTVhOWU5OGU2ZGM2ZmJhMmUifQ==</vt:lpwstr>
  </property>
</Properties>
</file>