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180" w:type="dxa"/>
            <w:tcBorders>
              <w:top w:val="nil"/>
              <w:left w:val="nil"/>
              <w:bottom w:val="nil"/>
              <w:right w:val="nil"/>
            </w:tcBorders>
          </w:tcPr>
          <w:p>
            <w:pPr>
              <w:jc w:val="center"/>
              <w:rPr>
                <w:rFonts w:ascii="宋体"/>
                <w:b/>
                <w:bCs/>
                <w:sz w:val="72"/>
              </w:rPr>
            </w:pPr>
            <w:r>
              <w:rPr>
                <w:rFonts w:hint="eastAsia" w:ascii="宋体"/>
                <w:b/>
                <w:bCs/>
                <w:sz w:val="72"/>
              </w:rPr>
              <w:t>龙湾区政府采购</w:t>
            </w:r>
          </w:p>
          <w:p>
            <w:pPr>
              <w:jc w:val="center"/>
              <w:rPr>
                <w:rFonts w:ascii="宋体"/>
                <w:b/>
                <w:bCs/>
                <w:sz w:val="72"/>
              </w:rPr>
            </w:pPr>
            <w:r>
              <w:rPr>
                <w:rFonts w:hint="eastAsia" w:ascii="宋体"/>
                <w:b/>
                <w:bCs/>
                <w:sz w:val="72"/>
              </w:rPr>
              <w:t>招标文件</w:t>
            </w:r>
          </w:p>
          <w:p>
            <w:pPr>
              <w:spacing w:line="460" w:lineRule="atLeast"/>
              <w:ind w:firstLine="1587" w:firstLineChars="496"/>
              <w:rPr>
                <w:rFonts w:ascii="宋体"/>
                <w:b/>
                <w:bCs/>
                <w:sz w:val="32"/>
                <w:szCs w:val="32"/>
              </w:rPr>
            </w:pPr>
          </w:p>
          <w:p>
            <w:pPr>
              <w:jc w:val="center"/>
              <w:rPr>
                <w:rFonts w:ascii="宋体"/>
                <w:b/>
                <w:bCs/>
                <w:sz w:val="72"/>
              </w:rPr>
            </w:pPr>
          </w:p>
          <w:p>
            <w:pPr>
              <w:spacing w:line="460" w:lineRule="atLeast"/>
              <w:ind w:left="2841" w:leftChars="710" w:hanging="1350" w:hangingChars="450"/>
              <w:rPr>
                <w:rFonts w:ascii="宋体"/>
                <w:b/>
                <w:bCs/>
                <w:sz w:val="32"/>
                <w:szCs w:val="32"/>
              </w:rPr>
            </w:pPr>
            <w:r>
              <w:rPr>
                <w:rFonts w:hint="eastAsia" w:ascii="宋体"/>
                <w:b/>
                <w:bCs/>
                <w:sz w:val="30"/>
                <w:szCs w:val="30"/>
              </w:rPr>
              <w:t>项目名称：</w:t>
            </w:r>
            <w:r>
              <w:rPr>
                <w:rFonts w:hint="eastAsia" w:ascii="宋体"/>
                <w:b/>
                <w:bCs/>
                <w:sz w:val="30"/>
                <w:szCs w:val="30"/>
                <w:lang w:eastAsia="zh-CN"/>
              </w:rPr>
              <w:t>温州市龙湾区农业农村局东片、永强标准堤物业化管理项目</w:t>
            </w:r>
          </w:p>
          <w:p>
            <w:pPr>
              <w:spacing w:line="460" w:lineRule="atLeast"/>
              <w:ind w:left="1800" w:leftChars="710" w:hanging="309" w:hangingChars="103"/>
              <w:rPr>
                <w:rFonts w:ascii="宋体"/>
                <w:b/>
                <w:bCs/>
                <w:sz w:val="30"/>
                <w:szCs w:val="30"/>
              </w:rPr>
            </w:pPr>
            <w:r>
              <w:rPr>
                <w:rFonts w:hint="eastAsia" w:ascii="宋体"/>
                <w:b/>
                <w:bCs/>
                <w:sz w:val="30"/>
                <w:szCs w:val="30"/>
              </w:rPr>
              <w:t>采购编号：</w:t>
            </w:r>
            <w:r>
              <w:rPr>
                <w:rFonts w:hint="eastAsia" w:ascii="宋体"/>
                <w:b/>
                <w:bCs/>
                <w:sz w:val="30"/>
                <w:szCs w:val="30"/>
                <w:lang w:val="en-US" w:eastAsia="zh-CN"/>
              </w:rPr>
              <w:t>LWHQCS2019110401</w:t>
            </w:r>
            <w:r>
              <w:rPr>
                <w:rFonts w:hint="default" w:ascii="宋体"/>
                <w:b/>
                <w:bCs/>
                <w:sz w:val="30"/>
                <w:szCs w:val="30"/>
              </w:rPr>
              <w:fldChar w:fldCharType="begin"/>
            </w:r>
            <w:r>
              <w:rPr>
                <w:rFonts w:hint="default" w:ascii="宋体"/>
                <w:b/>
                <w:bCs/>
                <w:sz w:val="30"/>
                <w:szCs w:val="30"/>
              </w:rPr>
              <w:instrText xml:space="preserve"> HYPERLINK "https://pay.zcy.gov.cn/purchaseplan_front/" \l "/plan/list/detail?id=1000000000000876506" </w:instrText>
            </w:r>
            <w:r>
              <w:rPr>
                <w:rFonts w:hint="default" w:ascii="宋体"/>
                <w:b/>
                <w:bCs/>
                <w:sz w:val="30"/>
                <w:szCs w:val="30"/>
              </w:rPr>
              <w:fldChar w:fldCharType="separate"/>
            </w:r>
            <w:r>
              <w:rPr>
                <w:rFonts w:hint="default" w:ascii="宋体"/>
                <w:b/>
                <w:bCs/>
                <w:sz w:val="30"/>
                <w:szCs w:val="30"/>
              </w:rPr>
              <w:fldChar w:fldCharType="end"/>
            </w:r>
          </w:p>
          <w:p>
            <w:pPr>
              <w:spacing w:line="460" w:lineRule="atLeast"/>
              <w:ind w:left="2841" w:leftChars="710" w:hanging="1350" w:hangingChars="450"/>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hint="eastAsia" w:ascii="黑体" w:eastAsia="黑体"/>
                <w:bCs/>
                <w:sz w:val="30"/>
                <w:szCs w:val="30"/>
                <w:lang w:eastAsia="zh-CN"/>
              </w:rPr>
            </w:pPr>
            <w:r>
              <w:rPr>
                <w:rFonts w:hint="eastAsia" w:ascii="黑体" w:eastAsia="黑体"/>
                <w:bCs/>
                <w:sz w:val="30"/>
                <w:szCs w:val="30"/>
              </w:rPr>
              <w:t xml:space="preserve">         采 购 人：</w:t>
            </w:r>
            <w:r>
              <w:rPr>
                <w:rFonts w:hint="eastAsia" w:ascii="黑体" w:eastAsia="黑体"/>
                <w:bCs/>
                <w:sz w:val="30"/>
                <w:szCs w:val="30"/>
                <w:lang w:eastAsia="zh-CN"/>
              </w:rPr>
              <w:t>温州市龙湾区农业农村局</w:t>
            </w:r>
          </w:p>
          <w:p>
            <w:pPr>
              <w:snapToGrid w:val="0"/>
              <w:spacing w:line="480" w:lineRule="atLeast"/>
              <w:rPr>
                <w:rFonts w:ascii="黑体" w:eastAsia="黑体"/>
                <w:bCs/>
                <w:sz w:val="30"/>
                <w:szCs w:val="30"/>
              </w:rPr>
            </w:pPr>
            <w:r>
              <w:rPr>
                <w:rFonts w:hint="eastAsia" w:ascii="黑体" w:eastAsia="黑体"/>
                <w:bCs/>
                <w:sz w:val="30"/>
                <w:szCs w:val="30"/>
              </w:rPr>
              <w:t xml:space="preserve">         代理机构：杭州华旗招标代理有限公司</w:t>
            </w: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snapToGrid w:val="0"/>
              <w:spacing w:line="480" w:lineRule="atLeast"/>
              <w:rPr>
                <w:rFonts w:ascii="黑体" w:eastAsia="黑体"/>
                <w:bCs/>
                <w:sz w:val="30"/>
                <w:szCs w:val="30"/>
              </w:rPr>
            </w:pPr>
          </w:p>
          <w:p>
            <w:pPr>
              <w:autoSpaceDE w:val="0"/>
              <w:autoSpaceDN w:val="0"/>
              <w:adjustRightInd w:val="0"/>
              <w:spacing w:line="460" w:lineRule="atLeast"/>
              <w:jc w:val="center"/>
              <w:rPr>
                <w:rFonts w:ascii="宋体"/>
                <w:sz w:val="30"/>
                <w:szCs w:val="30"/>
              </w:rPr>
            </w:pPr>
          </w:p>
          <w:p>
            <w:pPr>
              <w:autoSpaceDE w:val="0"/>
              <w:autoSpaceDN w:val="0"/>
              <w:adjustRightInd w:val="0"/>
              <w:spacing w:line="460" w:lineRule="atLeast"/>
              <w:jc w:val="center"/>
              <w:rPr>
                <w:rFonts w:ascii="宋体" w:cs="仿宋_GB2312"/>
                <w:b/>
                <w:bCs/>
                <w:sz w:val="32"/>
                <w:szCs w:val="32"/>
              </w:rPr>
            </w:pPr>
            <w:r>
              <w:rPr>
                <w:rFonts w:hint="eastAsia" w:ascii="宋体"/>
                <w:b/>
                <w:bCs/>
                <w:sz w:val="30"/>
                <w:szCs w:val="30"/>
              </w:rPr>
              <w:t>二○一</w:t>
            </w:r>
            <w:r>
              <w:rPr>
                <w:rFonts w:hint="eastAsia" w:ascii="宋体"/>
                <w:b/>
                <w:bCs/>
                <w:sz w:val="30"/>
                <w:szCs w:val="30"/>
                <w:lang w:val="en-US" w:eastAsia="zh-CN"/>
              </w:rPr>
              <w:t>九</w:t>
            </w:r>
            <w:r>
              <w:rPr>
                <w:rFonts w:hint="eastAsia" w:ascii="宋体"/>
                <w:b/>
                <w:bCs/>
                <w:sz w:val="30"/>
                <w:szCs w:val="30"/>
              </w:rPr>
              <w:t>年</w:t>
            </w:r>
            <w:r>
              <w:rPr>
                <w:rFonts w:hint="eastAsia" w:ascii="宋体"/>
                <w:b/>
                <w:bCs/>
                <w:sz w:val="30"/>
                <w:szCs w:val="30"/>
                <w:lang w:val="en-US" w:eastAsia="zh-CN"/>
              </w:rPr>
              <w:t>十一</w:t>
            </w:r>
            <w:r>
              <w:rPr>
                <w:rFonts w:hint="eastAsia" w:ascii="宋体"/>
                <w:b/>
                <w:bCs/>
                <w:sz w:val="30"/>
                <w:szCs w:val="30"/>
              </w:rPr>
              <w:t>月</w:t>
            </w:r>
          </w:p>
          <w:p>
            <w:pPr>
              <w:autoSpaceDE w:val="0"/>
              <w:autoSpaceDN w:val="0"/>
              <w:adjustRightInd w:val="0"/>
              <w:spacing w:line="540" w:lineRule="exact"/>
              <w:ind w:left="4782"/>
              <w:jc w:val="center"/>
              <w:rPr>
                <w:rFonts w:ascii="宋体" w:cs="仿宋_GB2312"/>
                <w:b/>
                <w:bCs/>
                <w:sz w:val="32"/>
                <w:szCs w:val="32"/>
              </w:rPr>
            </w:pPr>
          </w:p>
        </w:tc>
      </w:tr>
    </w:tbl>
    <w:p>
      <w:pPr>
        <w:spacing w:beforeLines="100" w:afterLines="50" w:line="340" w:lineRule="exact"/>
        <w:jc w:val="center"/>
        <w:rPr>
          <w:rFonts w:ascii="宋体" w:cs="Arial"/>
          <w:b/>
          <w:bCs/>
          <w:sz w:val="36"/>
          <w:szCs w:val="36"/>
        </w:rPr>
        <w:sectPr>
          <w:headerReference r:id="rId3" w:type="default"/>
          <w:footerReference r:id="rId5" w:type="default"/>
          <w:headerReference r:id="rId4" w:type="even"/>
          <w:footerReference r:id="rId6" w:type="even"/>
          <w:pgSz w:w="11906" w:h="16838"/>
          <w:pgMar w:top="1440" w:right="1622"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ascii="宋体" w:cs="仿宋_GB2312"/>
          <w:b/>
          <w:bCs/>
          <w:sz w:val="36"/>
          <w:szCs w:val="36"/>
          <w:lang w:val="zh-CN"/>
        </w:rPr>
      </w:pPr>
      <w:r>
        <w:rPr>
          <w:rFonts w:hint="eastAsia" w:ascii="宋体" w:cs="仿宋_GB2312"/>
          <w:b/>
          <w:bCs/>
          <w:sz w:val="36"/>
          <w:szCs w:val="36"/>
          <w:lang w:val="zh-CN"/>
        </w:rPr>
        <w:t>招标文件目录</w:t>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cs="仿宋_GB2312"/>
          <w:lang w:val="zh-CN"/>
        </w:rPr>
        <w:fldChar w:fldCharType="begin"/>
      </w:r>
      <w:r>
        <w:rPr>
          <w:rFonts w:cs="仿宋_GB2312"/>
          <w:lang w:val="zh-CN"/>
        </w:rPr>
        <w:instrText xml:space="preserve"> TOC \o "1-1" \h \z \u </w:instrText>
      </w:r>
      <w:r>
        <w:rPr>
          <w:rFonts w:cs="仿宋_GB2312"/>
          <w:lang w:val="zh-CN"/>
        </w:rPr>
        <w:fldChar w:fldCharType="separate"/>
      </w:r>
      <w:r>
        <w:rPr>
          <w:rFonts w:cs="仿宋_GB2312"/>
          <w:lang w:val="zh-CN"/>
        </w:rPr>
        <w:fldChar w:fldCharType="begin"/>
      </w:r>
      <w:r>
        <w:rPr>
          <w:rFonts w:cs="仿宋_GB2312"/>
          <w:lang w:val="zh-CN"/>
        </w:rPr>
        <w:instrText xml:space="preserve"> HYPERLINK \l _Toc12461 </w:instrText>
      </w:r>
      <w:r>
        <w:rPr>
          <w:rFonts w:cs="仿宋_GB2312"/>
          <w:lang w:val="zh-CN"/>
        </w:rPr>
        <w:fldChar w:fldCharType="separate"/>
      </w:r>
      <w:r>
        <w:rPr>
          <w:rFonts w:hint="eastAsia" w:ascii="宋体"/>
          <w:bCs/>
          <w:szCs w:val="30"/>
          <w:lang w:eastAsia="zh-CN"/>
        </w:rPr>
        <w:t>关于</w:t>
      </w:r>
      <w:r>
        <w:rPr>
          <w:rFonts w:hint="eastAsia"/>
          <w:bCs/>
          <w:szCs w:val="30"/>
          <w:lang w:eastAsia="zh-CN"/>
        </w:rPr>
        <w:t>温州市龙湾区农业农村局</w:t>
      </w:r>
      <w:r>
        <w:rPr>
          <w:rFonts w:hint="eastAsia" w:ascii="宋体"/>
          <w:bCs/>
          <w:szCs w:val="30"/>
          <w:lang w:eastAsia="zh-CN"/>
        </w:rPr>
        <w:t>东片、永强标准堤物业化管理项目</w:t>
      </w:r>
      <w:r>
        <w:rPr>
          <w:rFonts w:hint="eastAsia" w:ascii="宋体" w:hAnsi="宋体"/>
          <w:bCs/>
        </w:rPr>
        <w:t>公开招标公告</w:t>
      </w:r>
      <w:r>
        <w:tab/>
      </w:r>
      <w:r>
        <w:fldChar w:fldCharType="begin"/>
      </w:r>
      <w:r>
        <w:instrText xml:space="preserve"> PAGEREF _Toc12461 </w:instrText>
      </w:r>
      <w:r>
        <w:fldChar w:fldCharType="separate"/>
      </w:r>
      <w:r>
        <w:t>1</w:t>
      </w:r>
      <w:r>
        <w:fldChar w:fldCharType="end"/>
      </w:r>
      <w:r>
        <w:rPr>
          <w:rFonts w:cs="仿宋_GB2312"/>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_Toc2606 </w:instrText>
      </w:r>
      <w:r>
        <w:rPr>
          <w:rFonts w:ascii="宋体" w:cs="仿宋_GB2312"/>
          <w:bCs/>
          <w:lang w:val="zh-CN"/>
        </w:rPr>
        <w:fldChar w:fldCharType="separate"/>
      </w:r>
      <w:r>
        <w:rPr>
          <w:rFonts w:hint="eastAsia" w:ascii="宋体" w:hAnsi="宋体"/>
          <w:bCs/>
        </w:rPr>
        <w:t>第一部分 投标邀请函（投标须知前附表）</w:t>
      </w:r>
      <w:r>
        <w:tab/>
      </w:r>
      <w:r>
        <w:fldChar w:fldCharType="begin"/>
      </w:r>
      <w:r>
        <w:instrText xml:space="preserve"> PAGEREF _Toc2606 </w:instrText>
      </w:r>
      <w:r>
        <w:fldChar w:fldCharType="separate"/>
      </w:r>
      <w:r>
        <w:t>5</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_Toc4208 </w:instrText>
      </w:r>
      <w:r>
        <w:rPr>
          <w:rFonts w:ascii="宋体" w:cs="仿宋_GB2312"/>
          <w:bCs/>
          <w:lang w:val="zh-CN"/>
        </w:rPr>
        <w:fldChar w:fldCharType="separate"/>
      </w:r>
      <w:r>
        <w:rPr>
          <w:rFonts w:hint="eastAsia" w:ascii="宋体" w:hAnsi="宋体"/>
          <w:bCs/>
        </w:rPr>
        <w:t>第二部分 招标内容及要求</w:t>
      </w:r>
      <w:r>
        <w:tab/>
      </w:r>
      <w:r>
        <w:fldChar w:fldCharType="begin"/>
      </w:r>
      <w:r>
        <w:instrText xml:space="preserve"> PAGEREF _Toc4208 </w:instrText>
      </w:r>
      <w:r>
        <w:fldChar w:fldCharType="separate"/>
      </w:r>
      <w:r>
        <w:t>8</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_Toc23882 </w:instrText>
      </w:r>
      <w:r>
        <w:rPr>
          <w:rFonts w:ascii="宋体" w:cs="仿宋_GB2312"/>
          <w:bCs/>
          <w:lang w:val="zh-CN"/>
        </w:rPr>
        <w:fldChar w:fldCharType="separate"/>
      </w:r>
      <w:r>
        <w:rPr>
          <w:rFonts w:hint="eastAsia" w:ascii="宋体" w:hAnsi="宋体"/>
          <w:bCs/>
        </w:rPr>
        <w:t>第三部分 供应商须知</w:t>
      </w:r>
      <w:r>
        <w:tab/>
      </w:r>
      <w:r>
        <w:fldChar w:fldCharType="begin"/>
      </w:r>
      <w:r>
        <w:instrText xml:space="preserve"> PAGEREF _Toc23882 </w:instrText>
      </w:r>
      <w:r>
        <w:fldChar w:fldCharType="separate"/>
      </w:r>
      <w:r>
        <w:t>12</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_Toc20490 </w:instrText>
      </w:r>
      <w:r>
        <w:rPr>
          <w:rFonts w:ascii="宋体" w:cs="仿宋_GB2312"/>
          <w:bCs/>
          <w:lang w:val="zh-CN"/>
        </w:rPr>
        <w:fldChar w:fldCharType="separate"/>
      </w:r>
      <w:r>
        <w:rPr>
          <w:rFonts w:hint="eastAsia" w:ascii="宋体" w:hAnsi="宋体"/>
          <w:bCs/>
        </w:rPr>
        <w:t>第四部分   政府采购政策功能相关说明</w:t>
      </w:r>
      <w:r>
        <w:tab/>
      </w:r>
      <w:r>
        <w:fldChar w:fldCharType="begin"/>
      </w:r>
      <w:r>
        <w:instrText xml:space="preserve"> PAGEREF _Toc20490 </w:instrText>
      </w:r>
      <w:r>
        <w:fldChar w:fldCharType="separate"/>
      </w:r>
      <w:r>
        <w:t>24</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_Toc17229 </w:instrText>
      </w:r>
      <w:r>
        <w:rPr>
          <w:rFonts w:ascii="宋体" w:cs="仿宋_GB2312"/>
          <w:bCs/>
          <w:lang w:val="zh-CN"/>
        </w:rPr>
        <w:fldChar w:fldCharType="separate"/>
      </w:r>
      <w:r>
        <w:rPr>
          <w:rFonts w:hint="eastAsia" w:ascii="宋体" w:hAnsi="宋体"/>
          <w:bCs/>
        </w:rPr>
        <w:t>第五部分 合同格式（参考格式）</w:t>
      </w:r>
      <w:r>
        <w:tab/>
      </w:r>
      <w:r>
        <w:fldChar w:fldCharType="begin"/>
      </w:r>
      <w:r>
        <w:instrText xml:space="preserve"> PAGEREF _Toc17229 </w:instrText>
      </w:r>
      <w:r>
        <w:fldChar w:fldCharType="separate"/>
      </w:r>
      <w:r>
        <w:t>28</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_Toc16555 </w:instrText>
      </w:r>
      <w:r>
        <w:rPr>
          <w:rFonts w:ascii="宋体" w:cs="仿宋_GB2312"/>
          <w:bCs/>
          <w:lang w:val="zh-CN"/>
        </w:rPr>
        <w:fldChar w:fldCharType="separate"/>
      </w:r>
      <w:r>
        <w:rPr>
          <w:rFonts w:hint="eastAsia" w:ascii="宋体" w:hAnsi="宋体"/>
          <w:bCs/>
        </w:rPr>
        <w:t>第六部分 投标文件格式</w:t>
      </w:r>
      <w:r>
        <w:tab/>
      </w:r>
      <w:r>
        <w:fldChar w:fldCharType="begin"/>
      </w:r>
      <w:r>
        <w:instrText xml:space="preserve"> PAGEREF _Toc16555 </w:instrText>
      </w:r>
      <w:r>
        <w:fldChar w:fldCharType="separate"/>
      </w:r>
      <w:r>
        <w:t>32</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_Toc22025 </w:instrText>
      </w:r>
      <w:r>
        <w:rPr>
          <w:rFonts w:ascii="宋体" w:cs="仿宋_GB2312"/>
          <w:bCs/>
          <w:lang w:val="zh-CN"/>
        </w:rPr>
        <w:fldChar w:fldCharType="separate"/>
      </w:r>
      <w:r>
        <w:rPr>
          <w:rFonts w:hint="eastAsia" w:ascii="宋体" w:hAnsi="宋体"/>
          <w:bCs/>
        </w:rPr>
        <w:t>一、商务报价标部分格式</w:t>
      </w:r>
      <w:r>
        <w:tab/>
      </w:r>
      <w:r>
        <w:fldChar w:fldCharType="begin"/>
      </w:r>
      <w:r>
        <w:instrText xml:space="preserve"> PAGEREF _Toc22025 </w:instrText>
      </w:r>
      <w:r>
        <w:fldChar w:fldCharType="separate"/>
      </w:r>
      <w:r>
        <w:t>32</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_Toc29879 </w:instrText>
      </w:r>
      <w:r>
        <w:rPr>
          <w:rFonts w:ascii="宋体" w:cs="仿宋_GB2312"/>
          <w:bCs/>
          <w:lang w:val="zh-CN"/>
        </w:rPr>
        <w:fldChar w:fldCharType="separate"/>
      </w:r>
      <w:r>
        <w:rPr>
          <w:rFonts w:hint="eastAsia" w:hAnsi="宋体" w:eastAsia="宋体"/>
        </w:rPr>
        <w:t>附件一</w:t>
      </w:r>
      <w:r>
        <w:rPr>
          <w:rFonts w:hAnsi="宋体" w:eastAsia="宋体"/>
        </w:rPr>
        <w:t xml:space="preserve">  </w:t>
      </w:r>
      <w:r>
        <w:rPr>
          <w:rFonts w:hint="eastAsia" w:hAnsi="宋体" w:eastAsia="宋体"/>
        </w:rPr>
        <w:t>开标一览表</w:t>
      </w:r>
      <w:r>
        <w:tab/>
      </w:r>
      <w:r>
        <w:fldChar w:fldCharType="begin"/>
      </w:r>
      <w:r>
        <w:instrText xml:space="preserve"> PAGEREF _Toc29879 </w:instrText>
      </w:r>
      <w:r>
        <w:fldChar w:fldCharType="separate"/>
      </w:r>
      <w:r>
        <w:t>32</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_Toc9926 </w:instrText>
      </w:r>
      <w:r>
        <w:rPr>
          <w:rFonts w:ascii="宋体" w:cs="仿宋_GB2312"/>
          <w:bCs/>
          <w:lang w:val="zh-CN"/>
        </w:rPr>
        <w:fldChar w:fldCharType="separate"/>
      </w:r>
      <w:r>
        <w:rPr>
          <w:rFonts w:hint="eastAsia" w:hAnsi="宋体" w:eastAsia="宋体"/>
        </w:rPr>
        <w:t xml:space="preserve">附件二 </w:t>
      </w:r>
      <w:r>
        <w:rPr>
          <w:rFonts w:hAnsi="宋体" w:eastAsia="宋体"/>
        </w:rPr>
        <w:t xml:space="preserve">  </w:t>
      </w:r>
      <w:r>
        <w:rPr>
          <w:rFonts w:hint="eastAsia" w:hAnsi="宋体" w:eastAsia="宋体"/>
        </w:rPr>
        <w:t>投标分项报价表</w:t>
      </w:r>
      <w:r>
        <w:tab/>
      </w:r>
      <w:r>
        <w:fldChar w:fldCharType="begin"/>
      </w:r>
      <w:r>
        <w:instrText xml:space="preserve"> PAGEREF _Toc9926 </w:instrText>
      </w:r>
      <w:r>
        <w:fldChar w:fldCharType="separate"/>
      </w:r>
      <w:r>
        <w:t>33</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_Toc9985 </w:instrText>
      </w:r>
      <w:r>
        <w:rPr>
          <w:rFonts w:ascii="宋体" w:cs="仿宋_GB2312"/>
          <w:bCs/>
          <w:lang w:val="zh-CN"/>
        </w:rPr>
        <w:fldChar w:fldCharType="separate"/>
      </w:r>
      <w:r>
        <w:rPr>
          <w:rFonts w:hint="eastAsia" w:ascii="宋体" w:hAnsi="宋体"/>
          <w:bCs/>
        </w:rPr>
        <w:t>二、资信标部分格式</w:t>
      </w:r>
      <w:r>
        <w:tab/>
      </w:r>
      <w:r>
        <w:fldChar w:fldCharType="begin"/>
      </w:r>
      <w:r>
        <w:instrText xml:space="preserve"> PAGEREF _Toc9985 </w:instrText>
      </w:r>
      <w:r>
        <w:fldChar w:fldCharType="separate"/>
      </w:r>
      <w:r>
        <w:t>34</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_Toc24844 </w:instrText>
      </w:r>
      <w:r>
        <w:rPr>
          <w:rFonts w:ascii="宋体" w:cs="仿宋_GB2312"/>
          <w:bCs/>
          <w:lang w:val="zh-CN"/>
        </w:rPr>
        <w:fldChar w:fldCharType="separate"/>
      </w:r>
      <w:r>
        <w:rPr>
          <w:rFonts w:hint="eastAsia" w:ascii="宋体" w:hAnsi="宋体"/>
          <w:bCs/>
        </w:rPr>
        <w:t>三、技术标部分格式</w:t>
      </w:r>
      <w:r>
        <w:tab/>
      </w:r>
      <w:r>
        <w:fldChar w:fldCharType="begin"/>
      </w:r>
      <w:r>
        <w:instrText xml:space="preserve"> PAGEREF _Toc24844 </w:instrText>
      </w:r>
      <w:r>
        <w:fldChar w:fldCharType="separate"/>
      </w:r>
      <w:r>
        <w:t>40</w:t>
      </w:r>
      <w:r>
        <w:fldChar w:fldCharType="end"/>
      </w:r>
      <w:r>
        <w:rPr>
          <w:rFonts w:ascii="宋体" w:cs="仿宋_GB2312"/>
          <w:bCs/>
          <w:lang w:val="zh-CN"/>
        </w:rPr>
        <w:fldChar w:fldCharType="end"/>
      </w:r>
    </w:p>
    <w:p>
      <w:pPr>
        <w:pStyle w:val="24"/>
        <w:keepNext w:val="0"/>
        <w:keepLines w:val="0"/>
        <w:pageBreakBefore w:val="0"/>
        <w:widowControl w:val="0"/>
        <w:tabs>
          <w:tab w:val="right" w:leader="dot" w:pos="9524"/>
        </w:tabs>
        <w:kinsoku/>
        <w:wordWrap/>
        <w:overflowPunct/>
        <w:topLinePunct w:val="0"/>
        <w:bidi w:val="0"/>
        <w:spacing w:line="880" w:lineRule="exact"/>
        <w:textAlignment w:val="auto"/>
      </w:pPr>
      <w:r>
        <w:rPr>
          <w:rFonts w:ascii="宋体" w:cs="仿宋_GB2312"/>
          <w:bCs/>
          <w:lang w:val="zh-CN"/>
        </w:rPr>
        <w:fldChar w:fldCharType="begin"/>
      </w:r>
      <w:r>
        <w:rPr>
          <w:rFonts w:ascii="宋体" w:cs="仿宋_GB2312"/>
          <w:bCs/>
          <w:lang w:val="zh-CN"/>
        </w:rPr>
        <w:instrText xml:space="preserve"> HYPERLINK \l _Toc18664 </w:instrText>
      </w:r>
      <w:r>
        <w:rPr>
          <w:rFonts w:ascii="宋体" w:cs="仿宋_GB2312"/>
          <w:bCs/>
          <w:lang w:val="zh-CN"/>
        </w:rPr>
        <w:fldChar w:fldCharType="separate"/>
      </w:r>
      <w:r>
        <w:rPr>
          <w:rFonts w:hint="eastAsia" w:ascii="宋体" w:hAnsi="宋体"/>
          <w:bCs/>
        </w:rPr>
        <w:t>附 评标定标办法</w:t>
      </w:r>
      <w:r>
        <w:tab/>
      </w:r>
      <w:r>
        <w:fldChar w:fldCharType="begin"/>
      </w:r>
      <w:r>
        <w:instrText xml:space="preserve"> PAGEREF _Toc18664 </w:instrText>
      </w:r>
      <w:r>
        <w:fldChar w:fldCharType="separate"/>
      </w:r>
      <w:r>
        <w:t>41</w:t>
      </w:r>
      <w:r>
        <w:fldChar w:fldCharType="end"/>
      </w:r>
      <w:r>
        <w:rPr>
          <w:rFonts w:ascii="宋体" w:cs="仿宋_GB2312"/>
          <w:bCs/>
          <w:lang w:val="zh-CN"/>
        </w:rPr>
        <w:fldChar w:fldCharType="end"/>
      </w:r>
    </w:p>
    <w:p>
      <w:pPr>
        <w:keepNext w:val="0"/>
        <w:keepLines w:val="0"/>
        <w:pageBreakBefore w:val="0"/>
        <w:widowControl w:val="0"/>
        <w:kinsoku/>
        <w:wordWrap/>
        <w:overflowPunct/>
        <w:topLinePunct w:val="0"/>
        <w:autoSpaceDE w:val="0"/>
        <w:autoSpaceDN w:val="0"/>
        <w:bidi w:val="0"/>
        <w:adjustRightInd w:val="0"/>
        <w:snapToGrid w:val="0"/>
        <w:spacing w:line="880" w:lineRule="exact"/>
        <w:ind w:firstLine="420" w:firstLineChars="200"/>
        <w:textAlignment w:val="auto"/>
        <w:rPr>
          <w:rFonts w:ascii="宋体" w:cs="仿宋_GB2312"/>
          <w:bCs/>
          <w:lang w:val="zh-CN"/>
        </w:rPr>
      </w:pPr>
      <w:r>
        <w:rPr>
          <w:rFonts w:ascii="宋体" w:cs="仿宋_GB2312"/>
          <w:bCs/>
          <w:lang w:val="zh-CN"/>
        </w:rPr>
        <w:fldChar w:fldCharType="end"/>
      </w:r>
    </w:p>
    <w:p>
      <w:pPr>
        <w:autoSpaceDE w:val="0"/>
        <w:autoSpaceDN w:val="0"/>
        <w:adjustRightInd w:val="0"/>
        <w:snapToGrid w:val="0"/>
        <w:spacing w:before="120" w:line="360" w:lineRule="auto"/>
        <w:ind w:firstLine="420" w:firstLineChars="200"/>
        <w:rPr>
          <w:rFonts w:ascii="宋体" w:cs="仿宋_GB2312"/>
          <w:bCs/>
          <w:lang w:val="zh-CN"/>
        </w:rPr>
      </w:pPr>
    </w:p>
    <w:p>
      <w:pPr>
        <w:autoSpaceDE w:val="0"/>
        <w:autoSpaceDN w:val="0"/>
        <w:adjustRightInd w:val="0"/>
        <w:snapToGrid w:val="0"/>
        <w:spacing w:before="120" w:line="360" w:lineRule="auto"/>
        <w:ind w:firstLine="420" w:firstLineChars="200"/>
        <w:rPr>
          <w:rFonts w:ascii="宋体" w:cs="仿宋_GB2312"/>
          <w:bCs/>
          <w:lang w:val="zh-CN"/>
        </w:rPr>
      </w:pPr>
    </w:p>
    <w:p>
      <w:pPr>
        <w:pStyle w:val="33"/>
        <w:snapToGrid w:val="0"/>
        <w:spacing w:line="440" w:lineRule="atLeast"/>
        <w:ind w:left="421" w:hanging="393" w:hangingChars="131"/>
        <w:rPr>
          <w:rFonts w:ascii="宋体" w:hAnsi="宋体"/>
          <w:b/>
          <w:bCs/>
        </w:rPr>
      </w:pPr>
      <w:bookmarkStart w:id="0" w:name="_Toc12461"/>
      <w:r>
        <w:rPr>
          <w:rFonts w:hint="eastAsia" w:ascii="微软雅黑" w:hAnsi="微软雅黑" w:eastAsia="微软雅黑" w:cs="微软雅黑"/>
          <w:b/>
          <w:bCs/>
          <w:sz w:val="30"/>
          <w:szCs w:val="30"/>
          <w:lang w:eastAsia="zh-CN"/>
        </w:rPr>
        <w:t>关于温州市龙湾区农业农村局东片、永强标准堤物业化管理项目</w:t>
      </w:r>
      <w:r>
        <w:rPr>
          <w:rFonts w:hint="eastAsia" w:ascii="微软雅黑" w:hAnsi="微软雅黑" w:eastAsia="微软雅黑" w:cs="微软雅黑"/>
          <w:b/>
          <w:bCs/>
        </w:rPr>
        <w:t>公开招标公告</w:t>
      </w:r>
      <w:bookmarkEnd w:id="0"/>
    </w:p>
    <w:p>
      <w:pPr>
        <w:widowControl/>
        <w:snapToGrid w:val="0"/>
        <w:spacing w:line="46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根据《中华人民共和国政府采购法》等有关规定，杭州华旗招标代理有限公司受</w:t>
      </w:r>
      <w:r>
        <w:rPr>
          <w:rFonts w:hint="eastAsia" w:ascii="微软雅黑" w:hAnsi="微软雅黑" w:eastAsia="微软雅黑" w:cs="微软雅黑"/>
          <w:sz w:val="22"/>
          <w:lang w:eastAsia="zh-CN"/>
        </w:rPr>
        <w:t>温州市龙湾区农业农村局</w:t>
      </w:r>
      <w:r>
        <w:rPr>
          <w:rFonts w:hint="eastAsia" w:ascii="微软雅黑" w:hAnsi="微软雅黑" w:eastAsia="微软雅黑" w:cs="微软雅黑"/>
          <w:sz w:val="22"/>
        </w:rPr>
        <w:t>委托，就</w:t>
      </w:r>
      <w:r>
        <w:rPr>
          <w:rFonts w:hint="eastAsia" w:ascii="微软雅黑" w:hAnsi="微软雅黑" w:eastAsia="微软雅黑" w:cs="微软雅黑"/>
          <w:sz w:val="22"/>
          <w:lang w:eastAsia="zh-CN"/>
        </w:rPr>
        <w:t>温州市龙湾区农业农村局东片、永强标准堤物业化管理项目</w:t>
      </w:r>
      <w:r>
        <w:rPr>
          <w:rFonts w:hint="eastAsia" w:ascii="微软雅黑" w:hAnsi="微软雅黑" w:eastAsia="微软雅黑" w:cs="微软雅黑"/>
          <w:sz w:val="22"/>
        </w:rPr>
        <w:t>进行公开招标，欢迎国内合格的供应商前来投标。</w:t>
      </w:r>
    </w:p>
    <w:p>
      <w:pPr>
        <w:widowControl/>
        <w:numPr>
          <w:ilvl w:val="0"/>
          <w:numId w:val="1"/>
        </w:numPr>
        <w:snapToGrid w:val="0"/>
        <w:spacing w:line="460" w:lineRule="atLeast"/>
        <w:jc w:val="left"/>
        <w:rPr>
          <w:rFonts w:hint="eastAsia" w:ascii="微软雅黑" w:hAnsi="微软雅黑" w:eastAsia="微软雅黑" w:cs="微软雅黑"/>
          <w:b/>
          <w:sz w:val="22"/>
        </w:rPr>
      </w:pPr>
      <w:r>
        <w:rPr>
          <w:rFonts w:hint="eastAsia" w:ascii="微软雅黑" w:hAnsi="微软雅黑" w:eastAsia="微软雅黑" w:cs="微软雅黑"/>
          <w:b/>
          <w:sz w:val="22"/>
        </w:rPr>
        <w:t xml:space="preserve">招标项目编号: </w:t>
      </w:r>
      <w:r>
        <w:rPr>
          <w:rFonts w:hint="eastAsia" w:ascii="微软雅黑" w:hAnsi="微软雅黑" w:eastAsia="微软雅黑" w:cs="微软雅黑"/>
          <w:b/>
          <w:sz w:val="22"/>
          <w:lang w:val="en-US" w:eastAsia="zh-CN"/>
        </w:rPr>
        <w:t>LWHQCS2019110401</w:t>
      </w:r>
      <w:r>
        <w:rPr>
          <w:rFonts w:hint="eastAsia" w:ascii="微软雅黑" w:hAnsi="微软雅黑" w:eastAsia="微软雅黑" w:cs="微软雅黑"/>
          <w:b/>
          <w:sz w:val="22"/>
        </w:rPr>
        <w:fldChar w:fldCharType="begin"/>
      </w:r>
      <w:r>
        <w:rPr>
          <w:rFonts w:hint="eastAsia" w:ascii="微软雅黑" w:hAnsi="微软雅黑" w:eastAsia="微软雅黑" w:cs="微软雅黑"/>
          <w:b/>
          <w:sz w:val="22"/>
        </w:rPr>
        <w:instrText xml:space="preserve"> HYPERLINK "https://pay.zcy.gov.cn/purchaseplan_front/" \l "/plan/list/detail?id=1000000000000876506" </w:instrText>
      </w:r>
      <w:r>
        <w:rPr>
          <w:rFonts w:hint="eastAsia" w:ascii="微软雅黑" w:hAnsi="微软雅黑" w:eastAsia="微软雅黑" w:cs="微软雅黑"/>
          <w:b/>
          <w:sz w:val="22"/>
        </w:rPr>
        <w:fldChar w:fldCharType="separate"/>
      </w:r>
      <w:r>
        <w:rPr>
          <w:rFonts w:hint="eastAsia" w:ascii="微软雅黑" w:hAnsi="微软雅黑" w:eastAsia="微软雅黑" w:cs="微软雅黑"/>
          <w:b/>
          <w:sz w:val="22"/>
        </w:rPr>
        <w:fldChar w:fldCharType="end"/>
      </w:r>
    </w:p>
    <w:p>
      <w:pPr>
        <w:widowControl/>
        <w:snapToGrid w:val="0"/>
        <w:spacing w:line="46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采购组织类型：分散委托代理</w:t>
      </w:r>
    </w:p>
    <w:p>
      <w:pPr>
        <w:widowControl/>
        <w:snapToGrid w:val="0"/>
        <w:spacing w:line="460" w:lineRule="atLeast"/>
        <w:jc w:val="left"/>
        <w:rPr>
          <w:rFonts w:hint="eastAsia" w:ascii="微软雅黑" w:hAnsi="微软雅黑" w:eastAsia="微软雅黑" w:cs="微软雅黑"/>
          <w:b/>
          <w:sz w:val="22"/>
        </w:rPr>
      </w:pPr>
      <w:r>
        <w:rPr>
          <w:rFonts w:hint="eastAsia" w:ascii="微软雅黑" w:hAnsi="微软雅黑" w:eastAsia="微软雅黑" w:cs="微软雅黑"/>
          <w:b/>
          <w:sz w:val="22"/>
        </w:rPr>
        <w:t>二、招标项目概况（内容、用途、数量、简要技术要求等）:</w:t>
      </w:r>
    </w:p>
    <w:p>
      <w:pPr>
        <w:snapToGrid w:val="0"/>
        <w:spacing w:line="460" w:lineRule="atLeast"/>
        <w:ind w:firstLine="440" w:firstLineChars="200"/>
        <w:rPr>
          <w:rFonts w:hint="eastAsia" w:ascii="微软雅黑" w:hAnsi="微软雅黑" w:eastAsia="微软雅黑" w:cs="微软雅黑"/>
          <w:sz w:val="22"/>
          <w:highlight w:val="none"/>
        </w:rPr>
      </w:pPr>
      <w:r>
        <w:rPr>
          <w:rFonts w:hint="eastAsia" w:ascii="微软雅黑" w:hAnsi="微软雅黑" w:eastAsia="微软雅黑" w:cs="微软雅黑"/>
          <w:sz w:val="22"/>
          <w:lang w:eastAsia="zh-CN"/>
        </w:rPr>
        <w:t>东片、永强标准堤物业化管理项目</w:t>
      </w:r>
      <w:r>
        <w:rPr>
          <w:rFonts w:hint="eastAsia" w:ascii="微软雅黑" w:hAnsi="微软雅黑" w:eastAsia="微软雅黑" w:cs="微软雅黑"/>
          <w:sz w:val="22"/>
        </w:rPr>
        <w:t>；</w:t>
      </w:r>
      <w:r>
        <w:rPr>
          <w:rFonts w:hint="eastAsia" w:ascii="微软雅黑" w:hAnsi="微软雅黑" w:eastAsia="微软雅黑" w:cs="微软雅黑"/>
          <w:sz w:val="22"/>
          <w:highlight w:val="none"/>
        </w:rPr>
        <w:t>本次采购预算</w:t>
      </w:r>
      <w:r>
        <w:rPr>
          <w:rFonts w:hint="eastAsia" w:ascii="微软雅黑" w:hAnsi="微软雅黑" w:eastAsia="微软雅黑" w:cs="微软雅黑"/>
          <w:sz w:val="22"/>
          <w:highlight w:val="none"/>
          <w:lang w:eastAsia="zh-CN"/>
        </w:rPr>
        <w:t>：</w:t>
      </w:r>
      <w:r>
        <w:rPr>
          <w:rFonts w:hint="eastAsia" w:ascii="微软雅黑" w:hAnsi="微软雅黑" w:eastAsia="微软雅黑" w:cs="微软雅黑"/>
          <w:sz w:val="22"/>
          <w:highlight w:val="none"/>
          <w:lang w:val="en-US" w:eastAsia="zh-CN"/>
        </w:rPr>
        <w:t>64万</w:t>
      </w:r>
      <w:r>
        <w:rPr>
          <w:rFonts w:hint="eastAsia" w:ascii="微软雅黑" w:hAnsi="微软雅黑" w:eastAsia="微软雅黑" w:cs="微软雅黑"/>
          <w:sz w:val="22"/>
          <w:highlight w:val="none"/>
        </w:rPr>
        <w:t xml:space="preserve">元。（具体采购要求见招标文件）       </w:t>
      </w:r>
    </w:p>
    <w:p>
      <w:pPr>
        <w:widowControl/>
        <w:snapToGrid w:val="0"/>
        <w:spacing w:line="460" w:lineRule="atLeast"/>
        <w:jc w:val="left"/>
        <w:rPr>
          <w:rFonts w:hint="eastAsia" w:ascii="微软雅黑" w:hAnsi="微软雅黑" w:eastAsia="微软雅黑" w:cs="微软雅黑"/>
          <w:b/>
          <w:sz w:val="22"/>
          <w:highlight w:val="none"/>
        </w:rPr>
      </w:pPr>
      <w:r>
        <w:rPr>
          <w:rFonts w:hint="eastAsia" w:ascii="微软雅黑" w:hAnsi="微软雅黑" w:eastAsia="微软雅黑" w:cs="微软雅黑"/>
          <w:b/>
          <w:sz w:val="22"/>
          <w:highlight w:val="none"/>
        </w:rPr>
        <w:t>三、投标供应商资格要求:</w:t>
      </w:r>
    </w:p>
    <w:p>
      <w:pPr>
        <w:tabs>
          <w:tab w:val="left" w:pos="360"/>
        </w:tabs>
        <w:spacing w:line="460" w:lineRule="exact"/>
        <w:ind w:firstLine="440" w:firstLineChars="200"/>
        <w:rPr>
          <w:rFonts w:hint="eastAsia" w:ascii="微软雅黑" w:hAnsi="微软雅黑" w:eastAsia="微软雅黑" w:cs="微软雅黑"/>
          <w:sz w:val="22"/>
          <w:highlight w:val="none"/>
        </w:rPr>
      </w:pPr>
      <w:r>
        <w:rPr>
          <w:rFonts w:hint="eastAsia" w:ascii="微软雅黑" w:hAnsi="微软雅黑" w:eastAsia="微软雅黑" w:cs="微软雅黑"/>
          <w:sz w:val="22"/>
          <w:highlight w:val="none"/>
        </w:rPr>
        <w:t>1 、符合《中华人民共和国政府采购法》第22条规定的投标人资格条件；</w:t>
      </w:r>
    </w:p>
    <w:p>
      <w:pPr>
        <w:tabs>
          <w:tab w:val="left" w:pos="360"/>
        </w:tabs>
        <w:spacing w:line="460" w:lineRule="exact"/>
        <w:ind w:firstLine="440" w:firstLineChars="200"/>
        <w:rPr>
          <w:rFonts w:hint="eastAsia" w:ascii="微软雅黑" w:hAnsi="微软雅黑" w:eastAsia="微软雅黑" w:cs="微软雅黑"/>
          <w:sz w:val="22"/>
          <w:lang w:val="en-US" w:eastAsia="zh-CN"/>
        </w:rPr>
      </w:pPr>
      <w:r>
        <w:rPr>
          <w:rFonts w:hint="eastAsia" w:ascii="微软雅黑" w:hAnsi="微软雅黑" w:eastAsia="微软雅黑" w:cs="微软雅黑"/>
          <w:sz w:val="22"/>
          <w:highlight w:val="none"/>
          <w:lang w:val="en-US" w:eastAsia="zh-CN"/>
        </w:rPr>
        <w:t>2、</w:t>
      </w:r>
      <w:r>
        <w:rPr>
          <w:rFonts w:hint="eastAsia" w:ascii="微软雅黑" w:hAnsi="微软雅黑" w:eastAsia="微软雅黑" w:cs="微软雅黑"/>
          <w:sz w:val="22"/>
          <w:highlight w:val="none"/>
        </w:rPr>
        <w:t>具备水利施工总承包三级及以上；</w:t>
      </w:r>
    </w:p>
    <w:p>
      <w:pPr>
        <w:tabs>
          <w:tab w:val="left" w:pos="360"/>
        </w:tabs>
        <w:spacing w:line="460" w:lineRule="exact"/>
        <w:ind w:firstLine="440" w:firstLineChars="200"/>
        <w:rPr>
          <w:rFonts w:hint="eastAsia" w:ascii="微软雅黑" w:hAnsi="微软雅黑" w:eastAsia="微软雅黑" w:cs="微软雅黑"/>
          <w:sz w:val="22"/>
        </w:rPr>
      </w:pPr>
      <w:r>
        <w:rPr>
          <w:rFonts w:hint="eastAsia" w:ascii="微软雅黑" w:hAnsi="微软雅黑" w:eastAsia="微软雅黑" w:cs="微软雅黑"/>
          <w:sz w:val="22"/>
          <w:lang w:val="en-US" w:eastAsia="zh-CN"/>
        </w:rPr>
        <w:t>3</w:t>
      </w:r>
      <w:r>
        <w:rPr>
          <w:rFonts w:hint="eastAsia" w:ascii="微软雅黑" w:hAnsi="微软雅黑" w:eastAsia="微软雅黑" w:cs="微软雅黑"/>
          <w:sz w:val="22"/>
        </w:rPr>
        <w:t>、不接受联合体投标。</w:t>
      </w:r>
    </w:p>
    <w:p>
      <w:pPr>
        <w:widowControl/>
        <w:snapToGrid w:val="0"/>
        <w:spacing w:line="380" w:lineRule="exact"/>
        <w:jc w:val="left"/>
        <w:rPr>
          <w:rFonts w:hint="eastAsia" w:ascii="微软雅黑" w:hAnsi="微软雅黑" w:eastAsia="微软雅黑" w:cs="微软雅黑"/>
          <w:b/>
          <w:sz w:val="22"/>
        </w:rPr>
      </w:pPr>
      <w:r>
        <w:rPr>
          <w:rFonts w:hint="eastAsia" w:ascii="微软雅黑" w:hAnsi="微软雅黑" w:eastAsia="微软雅黑" w:cs="微软雅黑"/>
          <w:b/>
          <w:sz w:val="22"/>
        </w:rPr>
        <w:t>四、获取招标文件所需提供的资料：</w:t>
      </w:r>
    </w:p>
    <w:p>
      <w:pPr>
        <w:widowControl/>
        <w:numPr>
          <w:ilvl w:val="0"/>
          <w:numId w:val="2"/>
        </w:numPr>
        <w:spacing w:line="440" w:lineRule="exact"/>
        <w:jc w:val="left"/>
        <w:rPr>
          <w:rFonts w:hint="eastAsia" w:ascii="微软雅黑" w:hAnsi="微软雅黑" w:eastAsia="微软雅黑" w:cs="微软雅黑"/>
          <w:sz w:val="22"/>
        </w:rPr>
      </w:pPr>
      <w:r>
        <w:rPr>
          <w:rFonts w:hint="eastAsia" w:ascii="微软雅黑" w:hAnsi="微软雅黑" w:eastAsia="微软雅黑" w:cs="微软雅黑"/>
          <w:sz w:val="22"/>
        </w:rPr>
        <w:t>供应商企业简介（加盖公章）；</w:t>
      </w:r>
    </w:p>
    <w:p>
      <w:pPr>
        <w:widowControl/>
        <w:numPr>
          <w:ilvl w:val="0"/>
          <w:numId w:val="2"/>
        </w:numPr>
        <w:spacing w:line="440" w:lineRule="exact"/>
        <w:jc w:val="left"/>
        <w:rPr>
          <w:rFonts w:hint="eastAsia" w:ascii="微软雅黑" w:hAnsi="微软雅黑" w:eastAsia="微软雅黑" w:cs="微软雅黑"/>
          <w:sz w:val="22"/>
        </w:rPr>
      </w:pPr>
      <w:r>
        <w:rPr>
          <w:rFonts w:hint="eastAsia" w:ascii="微软雅黑" w:hAnsi="微软雅黑" w:eastAsia="微软雅黑" w:cs="微软雅黑"/>
          <w:sz w:val="22"/>
        </w:rPr>
        <w:t>法定代表人授权书（加盖公章）；</w:t>
      </w:r>
    </w:p>
    <w:p>
      <w:pPr>
        <w:widowControl/>
        <w:numPr>
          <w:ilvl w:val="0"/>
          <w:numId w:val="2"/>
        </w:numPr>
        <w:spacing w:line="440" w:lineRule="exact"/>
        <w:jc w:val="left"/>
        <w:rPr>
          <w:rFonts w:hint="eastAsia" w:ascii="微软雅黑" w:hAnsi="微软雅黑" w:eastAsia="微软雅黑" w:cs="微软雅黑"/>
          <w:sz w:val="22"/>
        </w:rPr>
      </w:pPr>
      <w:r>
        <w:rPr>
          <w:rFonts w:hint="eastAsia" w:ascii="微软雅黑" w:hAnsi="微软雅黑" w:eastAsia="微软雅黑" w:cs="微软雅黑"/>
          <w:sz w:val="22"/>
        </w:rPr>
        <w:t>水利施工总承包三级及以上</w:t>
      </w:r>
      <w:r>
        <w:rPr>
          <w:rFonts w:hint="eastAsia" w:ascii="微软雅黑" w:hAnsi="微软雅黑" w:eastAsia="微软雅黑" w:cs="微软雅黑"/>
          <w:sz w:val="22"/>
          <w:lang w:val="en-US" w:eastAsia="zh-CN"/>
        </w:rPr>
        <w:t>资质</w:t>
      </w:r>
      <w:r>
        <w:rPr>
          <w:rFonts w:hint="eastAsia" w:ascii="微软雅黑" w:hAnsi="微软雅黑" w:eastAsia="微软雅黑" w:cs="微软雅黑"/>
          <w:sz w:val="22"/>
        </w:rPr>
        <w:t>（加盖公章）</w:t>
      </w:r>
      <w:r>
        <w:rPr>
          <w:rFonts w:hint="eastAsia" w:ascii="微软雅黑" w:hAnsi="微软雅黑" w:eastAsia="微软雅黑" w:cs="微软雅黑"/>
          <w:sz w:val="22"/>
          <w:lang w:eastAsia="zh-CN"/>
        </w:rPr>
        <w:t>；</w:t>
      </w:r>
    </w:p>
    <w:p>
      <w:pPr>
        <w:widowControl/>
        <w:numPr>
          <w:ilvl w:val="0"/>
          <w:numId w:val="2"/>
        </w:numPr>
        <w:spacing w:line="440" w:lineRule="exact"/>
        <w:jc w:val="left"/>
        <w:rPr>
          <w:rFonts w:hint="eastAsia" w:ascii="微软雅黑" w:hAnsi="微软雅黑" w:eastAsia="微软雅黑" w:cs="微软雅黑"/>
          <w:sz w:val="22"/>
        </w:rPr>
      </w:pPr>
      <w:r>
        <w:rPr>
          <w:rFonts w:hint="eastAsia" w:ascii="微软雅黑" w:hAnsi="微软雅黑" w:eastAsia="微软雅黑" w:cs="微软雅黑"/>
          <w:sz w:val="22"/>
        </w:rPr>
        <w:t>投标供应商有效的工商营业执照、税务登记证（加盖公章）；</w:t>
      </w:r>
    </w:p>
    <w:p>
      <w:pPr>
        <w:widowControl/>
        <w:spacing w:line="440" w:lineRule="exact"/>
        <w:ind w:left="440"/>
        <w:jc w:val="left"/>
        <w:rPr>
          <w:rFonts w:hint="eastAsia" w:ascii="微软雅黑" w:hAnsi="微软雅黑" w:eastAsia="微软雅黑" w:cs="微软雅黑"/>
          <w:sz w:val="22"/>
        </w:rPr>
      </w:pPr>
      <w:r>
        <w:rPr>
          <w:rFonts w:hint="eastAsia" w:ascii="微软雅黑" w:hAnsi="微软雅黑" w:eastAsia="微软雅黑" w:cs="微软雅黑"/>
          <w:sz w:val="22"/>
        </w:rPr>
        <w:t>以上资料上传至浙江政府采购网进行获取招标文件。</w:t>
      </w:r>
    </w:p>
    <w:p>
      <w:pPr>
        <w:widowControl/>
        <w:snapToGrid w:val="0"/>
        <w:spacing w:line="380" w:lineRule="exact"/>
        <w:jc w:val="left"/>
        <w:rPr>
          <w:rFonts w:hint="eastAsia" w:ascii="微软雅黑" w:hAnsi="微软雅黑" w:eastAsia="微软雅黑" w:cs="微软雅黑"/>
          <w:b/>
          <w:sz w:val="22"/>
        </w:rPr>
      </w:pPr>
      <w:r>
        <w:rPr>
          <w:rFonts w:hint="eastAsia" w:ascii="微软雅黑" w:hAnsi="微软雅黑" w:eastAsia="微软雅黑" w:cs="微软雅黑"/>
          <w:b/>
          <w:sz w:val="22"/>
          <w:lang w:val="en-US" w:eastAsia="zh-CN"/>
        </w:rPr>
        <w:t>五、</w:t>
      </w:r>
      <w:r>
        <w:rPr>
          <w:rFonts w:hint="eastAsia" w:ascii="微软雅黑" w:hAnsi="微软雅黑" w:eastAsia="微软雅黑" w:cs="微软雅黑"/>
          <w:b/>
          <w:sz w:val="22"/>
        </w:rPr>
        <w:t>获取招标文件方式、时间及费用等:</w:t>
      </w:r>
    </w:p>
    <w:p>
      <w:pPr>
        <w:widowControl/>
        <w:spacing w:line="44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1、供应商登陆政采云找到本项目，填写相关信息，上传本项目获取招标文件所需提供的资料文件，点击获取后下载本项目招标文件；</w:t>
      </w:r>
    </w:p>
    <w:p>
      <w:pPr>
        <w:widowControl/>
        <w:spacing w:line="440" w:lineRule="atLeast"/>
        <w:ind w:firstLine="440" w:firstLineChars="200"/>
        <w:jc w:val="left"/>
        <w:rPr>
          <w:rFonts w:hint="eastAsia" w:ascii="微软雅黑" w:hAnsi="微软雅黑" w:eastAsia="微软雅黑" w:cs="微软雅黑"/>
          <w:color w:val="000000"/>
          <w:sz w:val="22"/>
        </w:rPr>
      </w:pPr>
      <w:r>
        <w:rPr>
          <w:rFonts w:hint="eastAsia" w:ascii="微软雅黑" w:hAnsi="微软雅黑" w:eastAsia="微软雅黑" w:cs="微软雅黑"/>
          <w:sz w:val="22"/>
        </w:rPr>
        <w:t>2、如供应商未注册政采云，请在招标文件提供期限时间内资料整理、</w:t>
      </w:r>
      <w:r>
        <w:rPr>
          <w:rFonts w:hint="eastAsia" w:ascii="微软雅黑" w:hAnsi="微软雅黑" w:eastAsia="微软雅黑" w:cs="微软雅黑"/>
          <w:sz w:val="22"/>
        </w:rPr>
        <w:fldChar w:fldCharType="begin"/>
      </w:r>
      <w:r>
        <w:rPr>
          <w:rFonts w:hint="eastAsia" w:ascii="微软雅黑" w:hAnsi="微软雅黑" w:eastAsia="微软雅黑" w:cs="微软雅黑"/>
          <w:sz w:val="22"/>
        </w:rPr>
        <w:instrText xml:space="preserve"> HYPERLINK "mailto:%E7%9B%96%E7%AB%A0%E6%89%AB%E6%8F%8F%E5%8F%91%E8%87%B3627157963@qq.com" </w:instrText>
      </w:r>
      <w:r>
        <w:rPr>
          <w:rFonts w:hint="eastAsia" w:ascii="微软雅黑" w:hAnsi="微软雅黑" w:eastAsia="微软雅黑" w:cs="微软雅黑"/>
          <w:sz w:val="22"/>
        </w:rPr>
        <w:fldChar w:fldCharType="separate"/>
      </w:r>
      <w:r>
        <w:rPr>
          <w:rFonts w:hint="eastAsia" w:ascii="微软雅黑" w:hAnsi="微软雅黑" w:eastAsia="微软雅黑" w:cs="微软雅黑"/>
          <w:sz w:val="22"/>
        </w:rPr>
        <w:t>盖章扫描发至250453502@qq.com</w:t>
      </w:r>
      <w:r>
        <w:rPr>
          <w:rFonts w:hint="eastAsia" w:ascii="微软雅黑" w:hAnsi="微软雅黑" w:eastAsia="微软雅黑" w:cs="微软雅黑"/>
          <w:sz w:val="22"/>
        </w:rPr>
        <w:fldChar w:fldCharType="end"/>
      </w:r>
      <w:r>
        <w:rPr>
          <w:rFonts w:hint="eastAsia" w:ascii="微软雅黑" w:hAnsi="微软雅黑" w:eastAsia="微软雅黑" w:cs="微软雅黑"/>
          <w:sz w:val="22"/>
        </w:rPr>
        <w:t>，招标文件发至邮箱，招标代理机构审核后在政采云上将该单位信息添加至本项目中；</w:t>
      </w:r>
    </w:p>
    <w:p>
      <w:pPr>
        <w:widowControl/>
        <w:snapToGrid w:val="0"/>
        <w:spacing w:line="44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3、招标文件提供期限：为本公告发布次日起5个工作日；</w:t>
      </w:r>
    </w:p>
    <w:p>
      <w:pPr>
        <w:widowControl/>
        <w:snapToGrid w:val="0"/>
        <w:spacing w:line="440" w:lineRule="atLeast"/>
        <w:ind w:firstLine="440" w:firstLineChars="200"/>
        <w:jc w:val="left"/>
        <w:rPr>
          <w:rFonts w:hint="eastAsia" w:ascii="微软雅黑" w:hAnsi="微软雅黑" w:eastAsia="微软雅黑" w:cs="微软雅黑"/>
          <w:kern w:val="0"/>
          <w:sz w:val="22"/>
        </w:rPr>
      </w:pPr>
      <w:r>
        <w:rPr>
          <w:rFonts w:hint="eastAsia" w:ascii="微软雅黑" w:hAnsi="微软雅黑" w:eastAsia="微软雅黑" w:cs="微软雅黑"/>
          <w:sz w:val="22"/>
        </w:rPr>
        <w:t>4、招标文件售价(元)：300元（开标现场收取）；</w:t>
      </w:r>
    </w:p>
    <w:p>
      <w:pPr>
        <w:widowControl/>
        <w:snapToGrid w:val="0"/>
        <w:spacing w:line="440" w:lineRule="atLeast"/>
        <w:ind w:firstLine="440" w:firstLineChars="200"/>
        <w:jc w:val="left"/>
        <w:rPr>
          <w:rFonts w:hint="eastAsia" w:ascii="宋体" w:hAnsi="宋体"/>
          <w:kern w:val="0"/>
          <w:sz w:val="22"/>
        </w:rPr>
      </w:pPr>
      <w:r>
        <w:rPr>
          <w:rFonts w:hint="eastAsia" w:ascii="微软雅黑" w:hAnsi="微软雅黑" w:eastAsia="微软雅黑" w:cs="微软雅黑"/>
          <w:kern w:val="0"/>
          <w:sz w:val="22"/>
        </w:rPr>
        <w:t>5、供应商获取招标文件后不参加本项目投标的，须在投标截止24小时之前（上班时间）与代理公司予以书面声明确认。获取招标文件后擅自不参加投标的供应商，依照政府采购相关规定将其记入不良记录，并给与相应处罚。</w:t>
      </w:r>
    </w:p>
    <w:p>
      <w:pPr>
        <w:pStyle w:val="2"/>
        <w:ind w:firstLine="440" w:firstLineChars="200"/>
        <w:rPr>
          <w:rFonts w:hint="eastAsia"/>
        </w:rPr>
      </w:pPr>
      <w:r>
        <w:rPr>
          <w:rFonts w:hint="eastAsia" w:ascii="宋体" w:hAnsi="宋体"/>
          <w:sz w:val="22"/>
        </w:rPr>
        <w:t>注:</w:t>
      </w:r>
      <w:r>
        <w:rPr>
          <w:rFonts w:hint="eastAsia" w:ascii="宋体" w:hAnsi="宋体"/>
          <w:b/>
          <w:sz w:val="22"/>
        </w:rPr>
        <w:t>如果供应商没经过如上流程获取采购文件的，将不能参加后续的项目投标等流程.</w:t>
      </w:r>
    </w:p>
    <w:p>
      <w:pPr>
        <w:keepNext w:val="0"/>
        <w:keepLines w:val="0"/>
        <w:pageBreakBefore w:val="0"/>
        <w:widowControl/>
        <w:kinsoku/>
        <w:wordWrap/>
        <w:overflowPunct/>
        <w:topLinePunct w:val="0"/>
        <w:autoSpaceDE/>
        <w:autoSpaceDN/>
        <w:bidi w:val="0"/>
        <w:adjustRightInd/>
        <w:spacing w:line="440" w:lineRule="atLeast"/>
        <w:jc w:val="left"/>
        <w:textAlignment w:val="auto"/>
        <w:rPr>
          <w:rFonts w:hint="eastAsia" w:ascii="宋体" w:hAnsi="宋体" w:eastAsia="宋体" w:cs="宋体"/>
          <w:bCs/>
          <w:sz w:val="22"/>
          <w:szCs w:val="22"/>
        </w:rPr>
      </w:pPr>
      <w:r>
        <w:rPr>
          <w:rFonts w:hint="eastAsia" w:ascii="宋体" w:hAnsi="宋体" w:eastAsia="宋体" w:cs="宋体"/>
          <w:b/>
          <w:sz w:val="22"/>
          <w:szCs w:val="22"/>
          <w:lang w:val="en-US" w:eastAsia="zh-CN"/>
        </w:rPr>
        <w:t>六、</w:t>
      </w:r>
      <w:r>
        <w:rPr>
          <w:rFonts w:hint="eastAsia" w:ascii="宋体" w:hAnsi="宋体" w:eastAsia="宋体" w:cs="宋体"/>
          <w:b/>
          <w:sz w:val="22"/>
          <w:szCs w:val="22"/>
          <w:lang w:eastAsia="zh-CN"/>
        </w:rPr>
        <w:t>招标文件</w:t>
      </w:r>
      <w:r>
        <w:rPr>
          <w:rFonts w:hint="eastAsia" w:ascii="宋体" w:hAnsi="宋体" w:eastAsia="宋体" w:cs="宋体"/>
          <w:b/>
          <w:sz w:val="22"/>
          <w:szCs w:val="22"/>
          <w:lang w:val="en-US" w:eastAsia="zh-CN"/>
        </w:rPr>
        <w:t>合法获取途径：获取招标文件资料上传后点击下载的招标文件为合法获取的招标文件，招标文件公告附件的招标文件仅供阅览使用。</w:t>
      </w:r>
    </w:p>
    <w:p>
      <w:pPr>
        <w:widowControl/>
        <w:snapToGrid w:val="0"/>
        <w:spacing w:line="460" w:lineRule="atLeast"/>
        <w:jc w:val="left"/>
        <w:rPr>
          <w:rFonts w:ascii="宋体"/>
          <w:bCs/>
          <w:sz w:val="22"/>
        </w:rPr>
      </w:pPr>
      <w:r>
        <w:rPr>
          <w:rFonts w:hint="eastAsia" w:ascii="宋体"/>
          <w:b/>
          <w:sz w:val="22"/>
        </w:rPr>
        <w:t>七</w:t>
      </w:r>
      <w:r>
        <w:rPr>
          <w:rFonts w:ascii="宋体"/>
          <w:b/>
          <w:sz w:val="22"/>
        </w:rPr>
        <w:t>、投标截止时间</w:t>
      </w:r>
      <w:r>
        <w:rPr>
          <w:rFonts w:ascii="宋体"/>
          <w:bCs/>
          <w:sz w:val="22"/>
        </w:rPr>
        <w:t>：</w:t>
      </w:r>
      <w:r>
        <w:rPr>
          <w:rFonts w:hint="eastAsia" w:ascii="宋体"/>
          <w:b/>
          <w:sz w:val="22"/>
          <w:lang w:eastAsia="zh-CN"/>
        </w:rPr>
        <w:t>2019年11月 28 日</w:t>
      </w:r>
      <w:r>
        <w:rPr>
          <w:rFonts w:hint="eastAsia" w:ascii="宋体"/>
          <w:b/>
          <w:bCs/>
          <w:sz w:val="22"/>
          <w:lang w:val="en-US" w:eastAsia="zh-CN"/>
        </w:rPr>
        <w:t>09</w:t>
      </w:r>
      <w:r>
        <w:rPr>
          <w:rFonts w:hint="eastAsia" w:ascii="宋体"/>
          <w:b/>
          <w:bCs/>
          <w:sz w:val="22"/>
          <w:lang w:eastAsia="zh-CN"/>
        </w:rPr>
        <w:t>:30</w:t>
      </w:r>
      <w:r>
        <w:rPr>
          <w:rFonts w:hint="eastAsia" w:ascii="宋体"/>
          <w:b/>
          <w:bCs/>
          <w:sz w:val="22"/>
        </w:rPr>
        <w:t>；</w:t>
      </w:r>
    </w:p>
    <w:p>
      <w:pPr>
        <w:widowControl/>
        <w:snapToGrid w:val="0"/>
        <w:spacing w:line="460" w:lineRule="atLeast"/>
        <w:jc w:val="left"/>
        <w:rPr>
          <w:rFonts w:ascii="宋体"/>
          <w:sz w:val="22"/>
        </w:rPr>
      </w:pPr>
      <w:r>
        <w:rPr>
          <w:rFonts w:hint="eastAsia" w:ascii="宋体"/>
          <w:b/>
          <w:sz w:val="22"/>
        </w:rPr>
        <w:t>八</w:t>
      </w:r>
      <w:r>
        <w:rPr>
          <w:rFonts w:ascii="宋体"/>
          <w:b/>
          <w:sz w:val="22"/>
        </w:rPr>
        <w:t>、投标地点</w:t>
      </w:r>
      <w:r>
        <w:rPr>
          <w:rFonts w:ascii="宋体"/>
          <w:bCs/>
          <w:sz w:val="22"/>
        </w:rPr>
        <w:t>：</w:t>
      </w:r>
      <w:r>
        <w:rPr>
          <w:rFonts w:hint="eastAsia" w:ascii="微软雅黑" w:hAnsi="微软雅黑" w:eastAsia="微软雅黑" w:cs="微软雅黑"/>
          <w:b/>
          <w:sz w:val="22"/>
          <w:u w:val="single"/>
          <w:lang w:val="en-US" w:eastAsia="zh-CN"/>
        </w:rPr>
        <w:t>龙湾区浙南云谷H幢三楼310会议室；</w:t>
      </w:r>
    </w:p>
    <w:p>
      <w:pPr>
        <w:widowControl/>
        <w:snapToGrid w:val="0"/>
        <w:spacing w:line="460" w:lineRule="atLeast"/>
        <w:jc w:val="left"/>
        <w:rPr>
          <w:rFonts w:hint="eastAsia" w:ascii="宋体" w:eastAsiaTheme="minorEastAsia"/>
          <w:b/>
          <w:bCs/>
          <w:sz w:val="22"/>
          <w:lang w:eastAsia="zh-CN"/>
        </w:rPr>
      </w:pPr>
      <w:r>
        <w:rPr>
          <w:rFonts w:hint="eastAsia" w:ascii="宋体"/>
          <w:b/>
          <w:sz w:val="22"/>
        </w:rPr>
        <w:t>九</w:t>
      </w:r>
      <w:r>
        <w:rPr>
          <w:rFonts w:ascii="宋体"/>
          <w:b/>
          <w:sz w:val="22"/>
        </w:rPr>
        <w:t>、开标时间</w:t>
      </w:r>
      <w:r>
        <w:rPr>
          <w:rFonts w:ascii="宋体"/>
          <w:bCs/>
          <w:sz w:val="22"/>
        </w:rPr>
        <w:t>：</w:t>
      </w:r>
      <w:r>
        <w:rPr>
          <w:rFonts w:hint="eastAsia" w:ascii="宋体"/>
          <w:b/>
          <w:sz w:val="22"/>
          <w:lang w:eastAsia="zh-CN"/>
        </w:rPr>
        <w:t>2019年11月 28 日</w:t>
      </w:r>
      <w:r>
        <w:rPr>
          <w:rFonts w:hint="eastAsia" w:ascii="宋体"/>
          <w:b/>
          <w:bCs/>
          <w:sz w:val="22"/>
          <w:lang w:val="en-US" w:eastAsia="zh-CN"/>
        </w:rPr>
        <w:t>09</w:t>
      </w:r>
      <w:r>
        <w:rPr>
          <w:rFonts w:hint="eastAsia" w:ascii="宋体"/>
          <w:b/>
          <w:bCs/>
          <w:sz w:val="22"/>
          <w:lang w:eastAsia="zh-CN"/>
        </w:rPr>
        <w:t>:30</w:t>
      </w:r>
    </w:p>
    <w:p>
      <w:pPr>
        <w:widowControl/>
        <w:snapToGrid w:val="0"/>
        <w:spacing w:line="460" w:lineRule="atLeast"/>
        <w:jc w:val="left"/>
        <w:rPr>
          <w:rFonts w:ascii="宋体"/>
          <w:sz w:val="22"/>
        </w:rPr>
      </w:pPr>
      <w:r>
        <w:rPr>
          <w:rFonts w:hint="eastAsia" w:ascii="宋体"/>
          <w:b/>
          <w:sz w:val="22"/>
        </w:rPr>
        <w:t>十、</w:t>
      </w:r>
      <w:r>
        <w:rPr>
          <w:rFonts w:ascii="宋体"/>
          <w:b/>
          <w:sz w:val="22"/>
        </w:rPr>
        <w:t>开标地点</w:t>
      </w:r>
      <w:r>
        <w:rPr>
          <w:rFonts w:ascii="宋体"/>
          <w:bCs/>
          <w:sz w:val="22"/>
        </w:rPr>
        <w:t>：</w:t>
      </w:r>
      <w:r>
        <w:rPr>
          <w:rFonts w:hint="eastAsia" w:ascii="微软雅黑" w:hAnsi="微软雅黑" w:eastAsia="微软雅黑" w:cs="微软雅黑"/>
          <w:b/>
          <w:sz w:val="22"/>
          <w:u w:val="single"/>
          <w:lang w:val="en-US" w:eastAsia="zh-CN"/>
        </w:rPr>
        <w:t>龙湾区浙南云谷H幢三楼310会议室；</w:t>
      </w:r>
    </w:p>
    <w:p>
      <w:pPr>
        <w:widowControl/>
        <w:snapToGrid w:val="0"/>
        <w:spacing w:line="460" w:lineRule="atLeast"/>
        <w:jc w:val="left"/>
        <w:rPr>
          <w:rFonts w:ascii="宋体"/>
          <w:b/>
          <w:sz w:val="22"/>
        </w:rPr>
      </w:pPr>
      <w:r>
        <w:rPr>
          <w:rFonts w:hint="eastAsia" w:ascii="宋体"/>
          <w:b/>
          <w:sz w:val="22"/>
        </w:rPr>
        <w:t>十一</w:t>
      </w:r>
      <w:r>
        <w:rPr>
          <w:rFonts w:ascii="宋体"/>
          <w:b/>
          <w:sz w:val="22"/>
        </w:rPr>
        <w:t>、投标保证金：</w:t>
      </w:r>
    </w:p>
    <w:p>
      <w:pPr>
        <w:widowControl/>
        <w:snapToGrid w:val="0"/>
        <w:spacing w:line="380" w:lineRule="exact"/>
        <w:ind w:firstLine="442" w:firstLineChars="200"/>
        <w:jc w:val="left"/>
        <w:rPr>
          <w:rFonts w:ascii="宋体" w:eastAsia="宋体"/>
          <w:sz w:val="22"/>
        </w:rPr>
      </w:pPr>
      <w:r>
        <w:rPr>
          <w:rFonts w:ascii="宋体"/>
          <w:b/>
          <w:bCs/>
          <w:sz w:val="22"/>
        </w:rPr>
        <w:t>投标保证金：</w:t>
      </w:r>
      <w:r>
        <w:rPr>
          <w:rFonts w:hint="eastAsia" w:ascii="宋体"/>
          <w:b/>
          <w:bCs/>
          <w:sz w:val="22"/>
          <w:lang w:val="en-US" w:eastAsia="zh-CN"/>
        </w:rPr>
        <w:t>本项目无须保证金。</w:t>
      </w:r>
    </w:p>
    <w:p>
      <w:pPr>
        <w:widowControl/>
        <w:spacing w:line="460" w:lineRule="atLeast"/>
        <w:jc w:val="left"/>
        <w:rPr>
          <w:rFonts w:ascii="宋体" w:eastAsia="宋体"/>
          <w:b/>
          <w:sz w:val="22"/>
        </w:rPr>
      </w:pPr>
      <w:r>
        <w:rPr>
          <w:rFonts w:hint="eastAsia" w:ascii="宋体" w:eastAsia="宋体"/>
          <w:b/>
          <w:sz w:val="22"/>
        </w:rPr>
        <w:t>十二、招标文件（含招标公告）质疑事项：</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1、本项目</w:t>
      </w:r>
      <w:r>
        <w:rPr>
          <w:rFonts w:hint="eastAsia" w:ascii="微软雅黑" w:hAnsi="微软雅黑" w:eastAsia="微软雅黑" w:cs="微软雅黑"/>
          <w:color w:val="auto"/>
          <w:sz w:val="22"/>
          <w:szCs w:val="22"/>
          <w:lang w:eastAsia="zh-CN"/>
        </w:rPr>
        <w:t>招标文件</w:t>
      </w:r>
      <w:r>
        <w:rPr>
          <w:rFonts w:hint="eastAsia" w:ascii="微软雅黑" w:hAnsi="微软雅黑" w:eastAsia="微软雅黑" w:cs="微软雅黑"/>
          <w:color w:val="auto"/>
          <w:sz w:val="22"/>
          <w:szCs w:val="22"/>
        </w:rPr>
        <w:t>公告期限为采购公告发布次日起五个工作日。</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w:t>
      </w:r>
      <w:r>
        <w:rPr>
          <w:rFonts w:hint="eastAsia" w:ascii="微软雅黑" w:hAnsi="微软雅黑" w:eastAsia="微软雅黑" w:cs="微软雅黑"/>
          <w:color w:val="auto"/>
          <w:sz w:val="22"/>
          <w:szCs w:val="22"/>
          <w:lang w:eastAsia="zh-CN"/>
        </w:rPr>
        <w:t>招标文件</w:t>
      </w:r>
      <w:r>
        <w:rPr>
          <w:rFonts w:hint="eastAsia" w:ascii="微软雅黑" w:hAnsi="微软雅黑" w:eastAsia="微软雅黑" w:cs="微软雅黑"/>
          <w:color w:val="auto"/>
          <w:sz w:val="22"/>
          <w:szCs w:val="22"/>
        </w:rPr>
        <w:t>提供期限时间之后有潜在供应商提出要求获取</w:t>
      </w:r>
      <w:r>
        <w:rPr>
          <w:rFonts w:hint="eastAsia" w:ascii="微软雅黑" w:hAnsi="微软雅黑" w:eastAsia="微软雅黑" w:cs="微软雅黑"/>
          <w:color w:val="auto"/>
          <w:sz w:val="22"/>
          <w:szCs w:val="22"/>
          <w:lang w:eastAsia="zh-CN"/>
        </w:rPr>
        <w:t>招标文件</w:t>
      </w:r>
      <w:r>
        <w:rPr>
          <w:rFonts w:hint="eastAsia" w:ascii="微软雅黑" w:hAnsi="微软雅黑" w:eastAsia="微软雅黑" w:cs="微软雅黑"/>
          <w:color w:val="auto"/>
          <w:sz w:val="22"/>
          <w:szCs w:val="22"/>
        </w:rPr>
        <w:t>的，将允许其获取，但该供应商如对</w:t>
      </w:r>
      <w:r>
        <w:rPr>
          <w:rFonts w:hint="eastAsia" w:ascii="微软雅黑" w:hAnsi="微软雅黑" w:eastAsia="微软雅黑" w:cs="微软雅黑"/>
          <w:color w:val="auto"/>
          <w:sz w:val="22"/>
          <w:szCs w:val="22"/>
          <w:lang w:eastAsia="zh-CN"/>
        </w:rPr>
        <w:t>招标文件</w:t>
      </w:r>
      <w:r>
        <w:rPr>
          <w:rFonts w:hint="eastAsia" w:ascii="微软雅黑" w:hAnsi="微软雅黑" w:eastAsia="微软雅黑" w:cs="微软雅黑"/>
          <w:color w:val="auto"/>
          <w:sz w:val="22"/>
          <w:szCs w:val="22"/>
        </w:rPr>
        <w:t>有异议的，应于自</w:t>
      </w:r>
      <w:r>
        <w:rPr>
          <w:rFonts w:hint="eastAsia" w:ascii="微软雅黑" w:hAnsi="微软雅黑" w:eastAsia="微软雅黑" w:cs="微软雅黑"/>
          <w:color w:val="auto"/>
          <w:sz w:val="22"/>
          <w:szCs w:val="22"/>
          <w:lang w:eastAsia="zh-CN"/>
        </w:rPr>
        <w:t>招标文件</w:t>
      </w:r>
      <w:r>
        <w:rPr>
          <w:rFonts w:hint="eastAsia" w:ascii="微软雅黑" w:hAnsi="微软雅黑" w:eastAsia="微软雅黑" w:cs="微软雅黑"/>
          <w:color w:val="auto"/>
          <w:sz w:val="22"/>
          <w:szCs w:val="22"/>
        </w:rPr>
        <w:t>提供期限满之日起七个工作日内以书面形式向代理机构提出。</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color w:val="auto"/>
          <w:sz w:val="22"/>
          <w:szCs w:val="22"/>
          <w:lang w:val="en-US" w:eastAsia="zh-CN"/>
        </w:rPr>
        <w:t>3、</w:t>
      </w:r>
      <w:r>
        <w:rPr>
          <w:rFonts w:hint="eastAsia" w:ascii="微软雅黑" w:hAnsi="微软雅黑" w:eastAsia="微软雅黑" w:cs="微软雅黑"/>
          <w:color w:val="auto"/>
          <w:sz w:val="22"/>
          <w:szCs w:val="22"/>
        </w:rPr>
        <w:t>供应商知</w:t>
      </w:r>
      <w:r>
        <w:rPr>
          <w:rFonts w:hint="eastAsia" w:ascii="微软雅黑" w:hAnsi="微软雅黑" w:eastAsia="微软雅黑" w:cs="微软雅黑"/>
          <w:sz w:val="22"/>
          <w:szCs w:val="22"/>
        </w:rPr>
        <w:t>道或者应知其权益受到损害之日起七个工作日内，以书面形式向采购人（或采购代理机构）提出质疑。供应商应知其权益受到损害之日，是指：对可以质疑的</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提出质疑的，为收到</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之日或者</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公告期限届满之日（</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在</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公告期限后获得的，自</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公告期限届满之日起计算）；对采购过程提出质疑的，为各采购程序环节结束之日；对成交或者成交结果提出质疑的，为成交或者成交结果公告期限届满之日。</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4、潜在供应商应当按照规定方式获取</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，未按照规定方式获取</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的，不得对</w:t>
      </w:r>
      <w:r>
        <w:rPr>
          <w:rFonts w:hint="eastAsia" w:ascii="微软雅黑" w:hAnsi="微软雅黑" w:eastAsia="微软雅黑" w:cs="微软雅黑"/>
          <w:sz w:val="22"/>
          <w:szCs w:val="22"/>
          <w:lang w:eastAsia="zh-CN"/>
        </w:rPr>
        <w:t>招标文件</w:t>
      </w:r>
      <w:r>
        <w:rPr>
          <w:rFonts w:hint="eastAsia" w:ascii="微软雅黑" w:hAnsi="微软雅黑" w:eastAsia="微软雅黑" w:cs="微软雅黑"/>
          <w:sz w:val="22"/>
          <w:szCs w:val="22"/>
        </w:rPr>
        <w:t>提起质疑投诉。</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keepNext w:val="0"/>
        <w:keepLines w:val="0"/>
        <w:pageBreakBefore w:val="0"/>
        <w:widowControl/>
        <w:kinsoku/>
        <w:wordWrap/>
        <w:overflowPunct/>
        <w:topLinePunct w:val="0"/>
        <w:autoSpaceDE/>
        <w:autoSpaceDN/>
        <w:bidi w:val="0"/>
        <w:adjustRightInd/>
        <w:spacing w:line="440" w:lineRule="atLeast"/>
        <w:ind w:firstLine="440" w:firstLineChars="200"/>
        <w:jc w:val="left"/>
        <w:textAlignment w:val="auto"/>
        <w:rPr>
          <w:rFonts w:hint="eastAsia" w:ascii="宋体" w:hAnsi="宋体" w:eastAsia="宋体" w:cs="宋体"/>
          <w:sz w:val="22"/>
          <w:szCs w:val="22"/>
        </w:rPr>
      </w:pPr>
      <w:r>
        <w:rPr>
          <w:rFonts w:hint="eastAsia" w:ascii="微软雅黑" w:hAnsi="微软雅黑" w:eastAsia="微软雅黑" w:cs="微软雅黑"/>
          <w:sz w:val="22"/>
          <w:szCs w:val="22"/>
        </w:rPr>
        <w:t>6、潜在供应商需在浙江政府采购网http://www.zjzfcg.gov.cn进行免费注册，具体详见浙江政府采购网供应商注册要求（中标供应商必须在签订合同前成为浙江政府采购网正式注册供应商）。</w:t>
      </w:r>
    </w:p>
    <w:p>
      <w:pPr>
        <w:widowControl/>
        <w:spacing w:line="460" w:lineRule="atLeast"/>
        <w:jc w:val="left"/>
        <w:rPr>
          <w:rFonts w:ascii="宋体" w:eastAsia="宋体"/>
          <w:b/>
          <w:sz w:val="22"/>
        </w:rPr>
      </w:pPr>
      <w:r>
        <w:rPr>
          <w:rFonts w:ascii="宋体" w:eastAsia="宋体"/>
          <w:b/>
          <w:sz w:val="22"/>
        </w:rPr>
        <w:t>十</w:t>
      </w:r>
      <w:r>
        <w:rPr>
          <w:rFonts w:hint="eastAsia" w:ascii="宋体" w:eastAsia="宋体"/>
          <w:b/>
          <w:sz w:val="22"/>
        </w:rPr>
        <w:t>三、</w:t>
      </w:r>
      <w:r>
        <w:rPr>
          <w:rFonts w:ascii="宋体" w:eastAsia="宋体"/>
          <w:b/>
          <w:sz w:val="22"/>
        </w:rPr>
        <w:t>联系方式</w:t>
      </w:r>
    </w:p>
    <w:p>
      <w:pPr>
        <w:widowControl/>
        <w:spacing w:line="460" w:lineRule="atLeast"/>
        <w:ind w:firstLine="440" w:firstLineChars="200"/>
        <w:jc w:val="left"/>
        <w:rPr>
          <w:rFonts w:hint="eastAsia" w:ascii="微软雅黑" w:hAnsi="微软雅黑" w:eastAsia="微软雅黑" w:cs="微软雅黑"/>
          <w:sz w:val="22"/>
          <w:lang w:eastAsia="zh-CN"/>
        </w:rPr>
      </w:pPr>
      <w:r>
        <w:rPr>
          <w:rFonts w:hint="eastAsia" w:ascii="微软雅黑" w:hAnsi="微软雅黑" w:eastAsia="微软雅黑" w:cs="微软雅黑"/>
          <w:sz w:val="22"/>
        </w:rPr>
        <w:t>采 购 人：</w:t>
      </w:r>
      <w:r>
        <w:rPr>
          <w:rFonts w:hint="eastAsia" w:ascii="微软雅黑" w:hAnsi="微软雅黑" w:eastAsia="微软雅黑" w:cs="微软雅黑"/>
          <w:sz w:val="22"/>
          <w:lang w:eastAsia="zh-CN"/>
        </w:rPr>
        <w:t>温州市龙湾区农业农村局</w:t>
      </w:r>
    </w:p>
    <w:p>
      <w:pPr>
        <w:widowControl/>
        <w:spacing w:line="460" w:lineRule="atLeast"/>
        <w:ind w:firstLine="440" w:firstLineChars="200"/>
        <w:jc w:val="left"/>
        <w:rPr>
          <w:rFonts w:hint="eastAsia" w:ascii="微软雅黑" w:hAnsi="微软雅黑" w:eastAsia="微软雅黑" w:cs="微软雅黑"/>
          <w:sz w:val="22"/>
          <w:lang w:val="en-US" w:eastAsia="zh-CN"/>
        </w:rPr>
      </w:pPr>
      <w:r>
        <w:rPr>
          <w:rFonts w:hint="eastAsia" w:ascii="微软雅黑" w:hAnsi="微软雅黑" w:eastAsia="微软雅黑" w:cs="微软雅黑"/>
          <w:sz w:val="22"/>
        </w:rPr>
        <w:t>联 系 人：</w:t>
      </w:r>
      <w:r>
        <w:rPr>
          <w:rFonts w:hint="eastAsia" w:ascii="微软雅黑" w:hAnsi="微软雅黑" w:eastAsia="微软雅黑" w:cs="微软雅黑"/>
          <w:sz w:val="22"/>
          <w:lang w:val="en-US" w:eastAsia="zh-CN"/>
        </w:rPr>
        <w:t>张先生</w:t>
      </w:r>
    </w:p>
    <w:p>
      <w:pPr>
        <w:widowControl/>
        <w:spacing w:line="46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采购代理机构：</w:t>
      </w:r>
      <w:bookmarkStart w:id="1" w:name="B38_采购代理机构名称"/>
      <w:r>
        <w:rPr>
          <w:rFonts w:hint="eastAsia" w:ascii="微软雅黑" w:hAnsi="微软雅黑" w:eastAsia="微软雅黑" w:cs="微软雅黑"/>
          <w:sz w:val="22"/>
        </w:rPr>
        <w:t>杭州华旗招标代理有限公司</w:t>
      </w:r>
      <w:bookmarkEnd w:id="1"/>
    </w:p>
    <w:p>
      <w:pPr>
        <w:widowControl/>
        <w:spacing w:line="46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代理机构地点：温州市牛山北路13号牛山商务大厦9楼</w:t>
      </w:r>
    </w:p>
    <w:p>
      <w:pPr>
        <w:widowControl/>
        <w:spacing w:line="460" w:lineRule="atLeast"/>
        <w:ind w:firstLine="440" w:firstLineChars="200"/>
        <w:jc w:val="left"/>
        <w:rPr>
          <w:rFonts w:hint="eastAsia" w:ascii="微软雅黑" w:hAnsi="微软雅黑" w:eastAsia="微软雅黑" w:cs="微软雅黑"/>
          <w:sz w:val="22"/>
          <w:lang w:eastAsia="zh-CN"/>
        </w:rPr>
      </w:pPr>
      <w:r>
        <w:rPr>
          <w:rFonts w:hint="eastAsia" w:ascii="微软雅黑" w:hAnsi="微软雅黑" w:eastAsia="微软雅黑" w:cs="微软雅黑"/>
          <w:sz w:val="22"/>
        </w:rPr>
        <w:t>联系人 ：</w:t>
      </w:r>
      <w:bookmarkStart w:id="2" w:name="B41_联系人"/>
      <w:bookmarkEnd w:id="2"/>
      <w:r>
        <w:rPr>
          <w:rFonts w:hint="eastAsia" w:ascii="微软雅黑" w:hAnsi="微软雅黑" w:eastAsia="微软雅黑" w:cs="微软雅黑"/>
          <w:sz w:val="22"/>
          <w:lang w:eastAsia="zh-CN"/>
        </w:rPr>
        <w:t>马女士</w:t>
      </w:r>
    </w:p>
    <w:p>
      <w:pPr>
        <w:widowControl/>
        <w:spacing w:line="460" w:lineRule="atLeast"/>
        <w:ind w:firstLine="440" w:firstLineChars="200"/>
        <w:jc w:val="left"/>
        <w:rPr>
          <w:rFonts w:hint="eastAsia" w:ascii="微软雅黑" w:hAnsi="微软雅黑" w:eastAsia="微软雅黑" w:cs="微软雅黑"/>
          <w:sz w:val="22"/>
          <w:lang w:eastAsia="zh-CN"/>
        </w:rPr>
      </w:pPr>
      <w:r>
        <w:rPr>
          <w:rFonts w:hint="eastAsia" w:ascii="微软雅黑" w:hAnsi="微软雅黑" w:eastAsia="微软雅黑" w:cs="微软雅黑"/>
          <w:sz w:val="22"/>
        </w:rPr>
        <w:t>联系电话：</w:t>
      </w:r>
      <w:r>
        <w:rPr>
          <w:rFonts w:hint="eastAsia" w:ascii="微软雅黑" w:hAnsi="微软雅黑" w:eastAsia="微软雅黑" w:cs="微软雅黑"/>
          <w:sz w:val="22"/>
          <w:lang w:eastAsia="zh-CN"/>
        </w:rPr>
        <w:t>15825621907</w:t>
      </w:r>
    </w:p>
    <w:p>
      <w:pPr>
        <w:widowControl/>
        <w:spacing w:line="460" w:lineRule="atLeast"/>
        <w:ind w:firstLine="440" w:firstLineChars="200"/>
        <w:jc w:val="left"/>
        <w:rPr>
          <w:rFonts w:hint="eastAsia" w:ascii="微软雅黑" w:hAnsi="微软雅黑" w:eastAsia="微软雅黑" w:cs="微软雅黑"/>
          <w:sz w:val="22"/>
          <w:lang w:val="en-US" w:eastAsia="zh-CN"/>
        </w:rPr>
      </w:pPr>
      <w:r>
        <w:rPr>
          <w:rFonts w:hint="eastAsia" w:ascii="微软雅黑" w:hAnsi="微软雅黑" w:eastAsia="微软雅黑" w:cs="微软雅黑"/>
          <w:sz w:val="22"/>
        </w:rPr>
        <w:t>传真：0577-</w:t>
      </w:r>
      <w:r>
        <w:rPr>
          <w:rFonts w:hint="eastAsia" w:ascii="微软雅黑" w:hAnsi="微软雅黑" w:eastAsia="微软雅黑" w:cs="微软雅黑"/>
          <w:sz w:val="22"/>
          <w:lang w:val="en-US" w:eastAsia="zh-CN"/>
        </w:rPr>
        <w:t>88113837</w:t>
      </w:r>
    </w:p>
    <w:p>
      <w:pPr>
        <w:widowControl/>
        <w:spacing w:line="460" w:lineRule="atLeast"/>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sz w:val="22"/>
        </w:rPr>
        <w:t>同级政府采购监管管理部门：温州龙湾区财政局</w:t>
      </w:r>
    </w:p>
    <w:p>
      <w:pPr>
        <w:widowControl/>
        <w:spacing w:line="460" w:lineRule="atLeast"/>
        <w:ind w:firstLine="440" w:firstLineChars="200"/>
        <w:jc w:val="left"/>
        <w:rPr>
          <w:rFonts w:hint="eastAsia" w:ascii="宋体" w:eastAsiaTheme="minorEastAsia"/>
          <w:sz w:val="22"/>
          <w:lang w:eastAsia="zh-CN"/>
        </w:rPr>
      </w:pPr>
      <w:r>
        <w:rPr>
          <w:rFonts w:hint="eastAsia" w:ascii="微软雅黑" w:hAnsi="微软雅黑" w:eastAsia="微软雅黑" w:cs="微软雅黑"/>
          <w:sz w:val="22"/>
        </w:rPr>
        <w:t>监督投诉电话：0577-8560083</w:t>
      </w:r>
      <w:r>
        <w:rPr>
          <w:rFonts w:hint="eastAsia" w:ascii="微软雅黑" w:hAnsi="微软雅黑" w:eastAsia="微软雅黑" w:cs="微软雅黑"/>
          <w:sz w:val="22"/>
          <w:lang w:val="en-US" w:eastAsia="zh-CN"/>
        </w:rPr>
        <w:t>7</w:t>
      </w: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hint="eastAsia" w:ascii="宋体"/>
          <w:sz w:val="22"/>
        </w:rPr>
      </w:pPr>
    </w:p>
    <w:p>
      <w:pPr>
        <w:widowControl/>
        <w:spacing w:line="460" w:lineRule="atLeast"/>
        <w:ind w:firstLine="440" w:firstLineChars="200"/>
        <w:jc w:val="left"/>
        <w:rPr>
          <w:rFonts w:hint="eastAsia"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widowControl/>
        <w:spacing w:line="460" w:lineRule="atLeast"/>
        <w:ind w:firstLine="440" w:firstLineChars="200"/>
        <w:jc w:val="left"/>
        <w:rPr>
          <w:rFonts w:ascii="宋体"/>
          <w:sz w:val="22"/>
        </w:rPr>
      </w:pPr>
    </w:p>
    <w:p>
      <w:pPr>
        <w:pStyle w:val="33"/>
        <w:snapToGrid w:val="0"/>
        <w:spacing w:line="440" w:lineRule="atLeast"/>
        <w:ind w:left="421" w:hanging="421" w:hangingChars="131"/>
        <w:rPr>
          <w:rFonts w:hint="eastAsia" w:ascii="宋体" w:hAnsi="宋体"/>
          <w:b/>
          <w:bCs/>
        </w:rPr>
        <w:sectPr>
          <w:headerReference r:id="rId8" w:type="first"/>
          <w:headerReference r:id="rId7" w:type="default"/>
          <w:footerReference r:id="rId9" w:type="default"/>
          <w:pgSz w:w="11906" w:h="16838"/>
          <w:pgMar w:top="1440" w:right="1191" w:bottom="1440" w:left="1191" w:header="851" w:footer="992" w:gutter="0"/>
          <w:cols w:space="720" w:num="1"/>
          <w:docGrid w:linePitch="312" w:charSpace="0"/>
        </w:sectPr>
      </w:pPr>
    </w:p>
    <w:p>
      <w:pPr>
        <w:pStyle w:val="33"/>
        <w:snapToGrid w:val="0"/>
        <w:spacing w:line="440" w:lineRule="atLeast"/>
        <w:ind w:left="421" w:hanging="421" w:hangingChars="131"/>
        <w:rPr>
          <w:rFonts w:ascii="宋体" w:hAnsi="宋体"/>
          <w:b/>
          <w:bCs/>
        </w:rPr>
      </w:pPr>
      <w:bookmarkStart w:id="3" w:name="_Toc2606"/>
      <w:r>
        <w:rPr>
          <w:rFonts w:hint="eastAsia" w:ascii="宋体" w:hAnsi="宋体"/>
          <w:b/>
          <w:bCs/>
        </w:rPr>
        <w:t>第一部分 投标邀请函（投标须知前附表）</w:t>
      </w:r>
      <w:bookmarkEnd w:id="3"/>
    </w:p>
    <w:tbl>
      <w:tblPr>
        <w:tblStyle w:val="34"/>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hAnsi="宋体" w:eastAsia="宋体" w:cs="宋体"/>
                <w:sz w:val="22"/>
              </w:rPr>
            </w:pPr>
            <w:r>
              <w:rPr>
                <w:rFonts w:hint="eastAsia" w:ascii="宋体" w:hAnsi="宋体" w:eastAsia="宋体" w:cs="宋体"/>
                <w:sz w:val="22"/>
              </w:rPr>
              <w:t>序号</w:t>
            </w:r>
          </w:p>
        </w:tc>
        <w:tc>
          <w:tcPr>
            <w:tcW w:w="1553" w:type="dxa"/>
            <w:vAlign w:val="center"/>
          </w:tcPr>
          <w:p>
            <w:pPr>
              <w:spacing w:line="400" w:lineRule="atLeast"/>
              <w:jc w:val="center"/>
              <w:rPr>
                <w:rFonts w:ascii="宋体" w:hAnsi="宋体" w:eastAsia="宋体" w:cs="宋体"/>
                <w:sz w:val="22"/>
              </w:rPr>
            </w:pPr>
            <w:r>
              <w:rPr>
                <w:rFonts w:hint="eastAsia" w:ascii="宋体" w:hAnsi="宋体" w:eastAsia="宋体" w:cs="宋体"/>
                <w:sz w:val="22"/>
              </w:rPr>
              <w:t>内容</w:t>
            </w:r>
          </w:p>
        </w:tc>
        <w:tc>
          <w:tcPr>
            <w:tcW w:w="7776" w:type="dxa"/>
            <w:vAlign w:val="center"/>
          </w:tcPr>
          <w:p>
            <w:pPr>
              <w:spacing w:line="400" w:lineRule="atLeast"/>
              <w:jc w:val="center"/>
              <w:rPr>
                <w:rFonts w:ascii="宋体" w:hAnsi="宋体" w:eastAsia="宋体" w:cs="宋体"/>
                <w:sz w:val="22"/>
              </w:rPr>
            </w:pPr>
            <w:r>
              <w:rPr>
                <w:rFonts w:hint="eastAsia" w:ascii="宋体" w:hAnsi="宋体" w:eastAsia="宋体" w:cs="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项目名称</w:t>
            </w:r>
          </w:p>
        </w:tc>
        <w:tc>
          <w:tcPr>
            <w:tcW w:w="7776" w:type="dxa"/>
            <w:vAlign w:val="center"/>
          </w:tcPr>
          <w:p>
            <w:pPr>
              <w:rPr>
                <w:rFonts w:ascii="宋体" w:hAnsi="宋体" w:eastAsia="宋体" w:cs="宋体"/>
                <w:sz w:val="22"/>
              </w:rPr>
            </w:pPr>
            <w:r>
              <w:rPr>
                <w:rFonts w:hint="eastAsia" w:ascii="宋体" w:hAnsi="宋体" w:eastAsia="宋体" w:cs="宋体"/>
                <w:sz w:val="22"/>
                <w:lang w:eastAsia="zh-CN"/>
              </w:rPr>
              <w:t>温州市龙湾区农业农村局东片、永强标准堤物业化管理项目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项目编号</w:t>
            </w:r>
          </w:p>
        </w:tc>
        <w:tc>
          <w:tcPr>
            <w:tcW w:w="7776" w:type="dxa"/>
            <w:vAlign w:val="center"/>
          </w:tcPr>
          <w:p>
            <w:pPr>
              <w:rPr>
                <w:rFonts w:ascii="宋体" w:hAnsi="宋体" w:eastAsia="宋体" w:cs="宋体"/>
                <w:sz w:val="22"/>
              </w:rPr>
            </w:pPr>
            <w:r>
              <w:rPr>
                <w:rFonts w:hint="eastAsia" w:ascii="宋体" w:hAnsi="宋体" w:eastAsia="宋体" w:cs="宋体"/>
                <w:sz w:val="22"/>
                <w:lang w:val="en-US" w:eastAsia="zh-CN"/>
              </w:rPr>
              <w:t>LWHQCS2019110401</w:t>
            </w:r>
            <w:r>
              <w:rPr>
                <w:rFonts w:hint="default" w:ascii="宋体" w:hAnsi="宋体" w:eastAsia="宋体" w:cs="宋体"/>
                <w:sz w:val="22"/>
              </w:rPr>
              <w:fldChar w:fldCharType="begin"/>
            </w:r>
            <w:r>
              <w:rPr>
                <w:rFonts w:hint="default" w:ascii="宋体" w:hAnsi="宋体" w:eastAsia="宋体" w:cs="宋体"/>
                <w:sz w:val="22"/>
              </w:rPr>
              <w:instrText xml:space="preserve"> HYPERLINK "https://pay.zcy.gov.cn/purchaseplan_front/" \l "/plan/list/detail?id=1000000000000876506" </w:instrText>
            </w:r>
            <w:r>
              <w:rPr>
                <w:rFonts w:hint="default" w:ascii="宋体" w:hAnsi="宋体" w:eastAsia="宋体" w:cs="宋体"/>
                <w:sz w:val="22"/>
              </w:rPr>
              <w:fldChar w:fldCharType="separate"/>
            </w:r>
            <w:r>
              <w:rPr>
                <w:rFonts w:hint="default" w:ascii="宋体" w:hAnsi="宋体" w:eastAsia="宋体" w:cs="宋体"/>
                <w:sz w:val="22"/>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资金来源</w:t>
            </w:r>
          </w:p>
        </w:tc>
        <w:tc>
          <w:tcPr>
            <w:tcW w:w="7776" w:type="dxa"/>
            <w:vAlign w:val="center"/>
          </w:tcPr>
          <w:p>
            <w:pPr>
              <w:rPr>
                <w:rFonts w:ascii="宋体" w:hAnsi="宋体" w:eastAsia="宋体" w:cs="宋体"/>
                <w:sz w:val="22"/>
              </w:rPr>
            </w:pPr>
            <w:r>
              <w:rPr>
                <w:rFonts w:hint="eastAsia" w:ascii="宋体" w:hAnsi="宋体" w:eastAsia="宋体" w:cs="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sz w:val="22"/>
              </w:rPr>
            </w:pPr>
            <w:r>
              <w:rPr>
                <w:rFonts w:hint="eastAsia" w:ascii="宋体" w:hAnsi="宋体"/>
                <w:sz w:val="22"/>
              </w:rPr>
              <w:t>采购预算</w:t>
            </w:r>
          </w:p>
          <w:p>
            <w:pPr>
              <w:rPr>
                <w:rFonts w:ascii="宋体" w:hAnsi="宋体" w:eastAsia="宋体" w:cs="宋体"/>
                <w:sz w:val="22"/>
              </w:rPr>
            </w:pPr>
            <w:r>
              <w:rPr>
                <w:rFonts w:hint="eastAsia" w:ascii="宋体" w:hAnsi="宋体"/>
                <w:sz w:val="22"/>
              </w:rPr>
              <w:t>（最高限价）</w:t>
            </w:r>
          </w:p>
        </w:tc>
        <w:tc>
          <w:tcPr>
            <w:tcW w:w="7776" w:type="dxa"/>
            <w:vAlign w:val="center"/>
          </w:tcPr>
          <w:p>
            <w:pPr>
              <w:rPr>
                <w:rFonts w:ascii="宋体" w:hAnsi="宋体" w:eastAsia="宋体" w:cs="宋体"/>
                <w:sz w:val="22"/>
              </w:rPr>
            </w:pPr>
            <w:r>
              <w:rPr>
                <w:rFonts w:hint="eastAsia" w:ascii="宋体" w:hAnsi="宋体" w:eastAsia="宋体" w:cs="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采购方式</w:t>
            </w:r>
          </w:p>
        </w:tc>
        <w:tc>
          <w:tcPr>
            <w:tcW w:w="7776" w:type="dxa"/>
            <w:vAlign w:val="center"/>
          </w:tcPr>
          <w:p>
            <w:pPr>
              <w:adjustRightInd w:val="0"/>
              <w:rPr>
                <w:rFonts w:ascii="宋体" w:hAnsi="宋体" w:eastAsia="宋体" w:cs="宋体"/>
                <w:sz w:val="22"/>
              </w:rPr>
            </w:pPr>
            <w:r>
              <w:rPr>
                <w:rFonts w:hint="eastAsia" w:ascii="宋体" w:hAnsi="宋体" w:eastAsia="宋体" w:cs="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采购人</w:t>
            </w:r>
          </w:p>
        </w:tc>
        <w:tc>
          <w:tcPr>
            <w:tcW w:w="7776" w:type="dxa"/>
            <w:vAlign w:val="center"/>
          </w:tcPr>
          <w:p>
            <w:pPr>
              <w:adjustRightInd w:val="0"/>
              <w:rPr>
                <w:rFonts w:hint="eastAsia" w:ascii="宋体" w:hAnsi="宋体" w:eastAsia="宋体" w:cs="宋体"/>
                <w:sz w:val="22"/>
                <w:lang w:eastAsia="zh-CN"/>
              </w:rPr>
            </w:pPr>
            <w:r>
              <w:rPr>
                <w:rFonts w:hint="eastAsia" w:ascii="宋体" w:hAnsi="宋体" w:eastAsia="宋体" w:cs="宋体"/>
                <w:sz w:val="22"/>
              </w:rPr>
              <w:t>名称：</w:t>
            </w:r>
            <w:r>
              <w:rPr>
                <w:rFonts w:hint="eastAsia" w:ascii="宋体" w:hAnsi="宋体" w:eastAsia="宋体" w:cs="宋体"/>
                <w:sz w:val="22"/>
                <w:lang w:eastAsia="zh-CN"/>
              </w:rPr>
              <w:t>温州市龙湾区农业农村局</w:t>
            </w:r>
          </w:p>
          <w:p>
            <w:pPr>
              <w:adjustRightInd w:val="0"/>
              <w:rPr>
                <w:rFonts w:hint="default" w:ascii="宋体" w:hAnsi="宋体" w:eastAsia="宋体" w:cs="宋体"/>
                <w:sz w:val="22"/>
                <w:lang w:val="en-US" w:eastAsia="zh-CN"/>
              </w:rPr>
            </w:pPr>
            <w:r>
              <w:rPr>
                <w:rFonts w:hint="eastAsia" w:ascii="宋体" w:hAnsi="宋体" w:eastAsia="宋体" w:cs="宋体"/>
                <w:sz w:val="22"/>
              </w:rPr>
              <w:t>地址：</w:t>
            </w:r>
            <w:r>
              <w:rPr>
                <w:rFonts w:hint="eastAsia" w:ascii="宋体" w:hAnsi="宋体" w:eastAsia="宋体" w:cs="宋体"/>
                <w:sz w:val="22"/>
                <w:lang w:val="en-US" w:eastAsia="zh-CN"/>
              </w:rPr>
              <w:t>龙湾区龙湾中学对面</w:t>
            </w:r>
          </w:p>
          <w:p>
            <w:pPr>
              <w:adjustRightInd w:val="0"/>
              <w:rPr>
                <w:rFonts w:hint="eastAsia" w:ascii="宋体" w:hAnsi="宋体" w:eastAsia="宋体" w:cs="宋体"/>
                <w:sz w:val="22"/>
                <w:lang w:eastAsia="zh-CN"/>
              </w:rPr>
            </w:pPr>
            <w:r>
              <w:rPr>
                <w:rFonts w:hint="eastAsia" w:ascii="宋体" w:hAnsi="宋体" w:eastAsia="宋体" w:cs="宋体"/>
                <w:sz w:val="22"/>
              </w:rPr>
              <w:t>联系人：</w:t>
            </w:r>
            <w:r>
              <w:rPr>
                <w:rFonts w:hint="eastAsia" w:ascii="宋体" w:hAnsi="宋体" w:eastAsia="宋体" w:cs="宋体"/>
                <w:sz w:val="22"/>
                <w:lang w:val="en-US" w:eastAsia="zh-CN"/>
              </w:rPr>
              <w:t xml:space="preserve">张先生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采购代理机构</w:t>
            </w:r>
          </w:p>
        </w:tc>
        <w:tc>
          <w:tcPr>
            <w:tcW w:w="7776" w:type="dxa"/>
            <w:vAlign w:val="center"/>
          </w:tcPr>
          <w:p>
            <w:pPr>
              <w:adjustRightInd w:val="0"/>
              <w:rPr>
                <w:rFonts w:ascii="宋体" w:hAnsi="宋体" w:eastAsia="宋体" w:cs="宋体"/>
                <w:sz w:val="22"/>
              </w:rPr>
            </w:pPr>
            <w:r>
              <w:rPr>
                <w:rFonts w:hint="eastAsia" w:ascii="宋体" w:hAnsi="宋体" w:eastAsia="宋体" w:cs="宋体"/>
                <w:sz w:val="22"/>
              </w:rPr>
              <w:t>名称：杭州华旗招标代理有限公司</w:t>
            </w:r>
          </w:p>
          <w:p>
            <w:pPr>
              <w:adjustRightInd w:val="0"/>
              <w:rPr>
                <w:rFonts w:ascii="宋体" w:hAnsi="宋体" w:eastAsia="宋体" w:cs="宋体"/>
                <w:sz w:val="22"/>
              </w:rPr>
            </w:pPr>
            <w:r>
              <w:rPr>
                <w:rFonts w:hint="eastAsia" w:ascii="宋体" w:hAnsi="宋体" w:eastAsia="宋体" w:cs="宋体"/>
                <w:sz w:val="22"/>
              </w:rPr>
              <w:t>地址：温州市鹿城区牛山北路13号牛山商务大厦9楼</w:t>
            </w:r>
          </w:p>
          <w:p>
            <w:pPr>
              <w:adjustRightInd w:val="0"/>
              <w:rPr>
                <w:rFonts w:hint="eastAsia" w:ascii="宋体" w:hAnsi="宋体" w:eastAsia="宋体" w:cs="宋体"/>
                <w:sz w:val="22"/>
                <w:lang w:eastAsia="zh-CN"/>
              </w:rPr>
            </w:pPr>
            <w:r>
              <w:rPr>
                <w:rFonts w:hint="eastAsia" w:ascii="宋体" w:hAnsi="宋体" w:eastAsia="宋体" w:cs="宋体"/>
                <w:sz w:val="22"/>
              </w:rPr>
              <w:t>项目负责人：</w:t>
            </w:r>
            <w:r>
              <w:rPr>
                <w:rFonts w:hint="eastAsia" w:ascii="宋体" w:hAnsi="宋体" w:eastAsia="宋体" w:cs="宋体"/>
                <w:sz w:val="22"/>
                <w:lang w:eastAsia="zh-CN"/>
              </w:rPr>
              <w:t>马女士</w:t>
            </w:r>
          </w:p>
          <w:p>
            <w:pPr>
              <w:adjustRightInd w:val="0"/>
              <w:rPr>
                <w:rFonts w:hint="eastAsia" w:ascii="宋体" w:hAnsi="宋体" w:eastAsia="宋体" w:cs="宋体"/>
                <w:sz w:val="22"/>
                <w:lang w:eastAsia="zh-CN"/>
              </w:rPr>
            </w:pPr>
            <w:r>
              <w:rPr>
                <w:rFonts w:hint="eastAsia" w:ascii="宋体" w:hAnsi="宋体" w:eastAsia="宋体" w:cs="宋体"/>
                <w:sz w:val="22"/>
              </w:rPr>
              <w:t>手机：</w:t>
            </w:r>
            <w:r>
              <w:rPr>
                <w:rFonts w:hint="eastAsia" w:ascii="宋体" w:hAnsi="宋体" w:eastAsia="宋体" w:cs="宋体"/>
                <w:sz w:val="22"/>
                <w:lang w:eastAsia="zh-CN"/>
              </w:rPr>
              <w:t>15825621907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sz w:val="22"/>
              </w:rPr>
              <w:t>评标办法</w:t>
            </w:r>
          </w:p>
        </w:tc>
        <w:tc>
          <w:tcPr>
            <w:tcW w:w="7776" w:type="dxa"/>
            <w:vAlign w:val="center"/>
          </w:tcPr>
          <w:p>
            <w:pPr>
              <w:adjustRightInd w:val="0"/>
              <w:rPr>
                <w:rFonts w:ascii="宋体" w:hAnsi="宋体" w:eastAsia="宋体" w:cs="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招标内容</w:t>
            </w:r>
          </w:p>
        </w:tc>
        <w:tc>
          <w:tcPr>
            <w:tcW w:w="7776" w:type="dxa"/>
            <w:vAlign w:val="center"/>
          </w:tcPr>
          <w:p>
            <w:pPr>
              <w:adjustRightInd w:val="0"/>
              <w:rPr>
                <w:rFonts w:ascii="宋体" w:hAnsi="宋体" w:eastAsia="宋体" w:cs="宋体"/>
                <w:sz w:val="22"/>
              </w:rPr>
            </w:pPr>
            <w:r>
              <w:rPr>
                <w:rFonts w:hint="eastAsia" w:ascii="宋体" w:hAnsi="宋体" w:eastAsia="宋体" w:cs="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投标供应商</w:t>
            </w:r>
          </w:p>
          <w:p>
            <w:pPr>
              <w:rPr>
                <w:rFonts w:ascii="宋体" w:hAnsi="宋体" w:eastAsia="宋体" w:cs="宋体"/>
                <w:sz w:val="22"/>
              </w:rPr>
            </w:pPr>
            <w:r>
              <w:rPr>
                <w:rFonts w:hint="eastAsia" w:ascii="宋体" w:hAnsi="宋体" w:eastAsia="宋体" w:cs="宋体"/>
                <w:sz w:val="22"/>
              </w:rPr>
              <w:t>资格要求</w:t>
            </w:r>
          </w:p>
        </w:tc>
        <w:tc>
          <w:tcPr>
            <w:tcW w:w="7776" w:type="dxa"/>
            <w:vAlign w:val="center"/>
          </w:tcPr>
          <w:p>
            <w:pPr>
              <w:widowControl/>
              <w:rPr>
                <w:rFonts w:ascii="宋体" w:hAnsi="宋体" w:eastAsia="宋体" w:cs="宋体"/>
                <w:kern w:val="28"/>
                <w:sz w:val="22"/>
              </w:rPr>
            </w:pPr>
            <w:r>
              <w:rPr>
                <w:rFonts w:hint="eastAsia" w:ascii="新宋体" w:hAnsi="新宋体" w:eastAsia="新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是否接受联合体投标</w:t>
            </w:r>
          </w:p>
        </w:tc>
        <w:tc>
          <w:tcPr>
            <w:tcW w:w="7776" w:type="dxa"/>
            <w:vAlign w:val="center"/>
          </w:tcPr>
          <w:p>
            <w:pPr>
              <w:adjustRightInd w:val="0"/>
              <w:rPr>
                <w:rFonts w:ascii="宋体" w:hAnsi="宋体" w:eastAsia="宋体" w:cs="宋体"/>
                <w:i/>
                <w:sz w:val="22"/>
              </w:rPr>
            </w:pP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3"/>
              </w:rPr>
              <w:instrText xml:space="preserve">□</w:instrText>
            </w:r>
            <w:r>
              <w:rPr>
                <w:rFonts w:hint="eastAsia" w:ascii="宋体" w:hAnsi="宋体" w:eastAsia="宋体" w:cs="宋体"/>
                <w:sz w:val="22"/>
              </w:rPr>
              <w:instrText xml:space="preserve">,√)</w:instrText>
            </w:r>
            <w:r>
              <w:rPr>
                <w:rFonts w:hint="eastAsia" w:ascii="宋体" w:hAnsi="宋体" w:eastAsia="宋体" w:cs="宋体"/>
                <w:sz w:val="22"/>
              </w:rPr>
              <w:fldChar w:fldCharType="end"/>
            </w:r>
            <w:r>
              <w:rPr>
                <w:rFonts w:hint="eastAsia" w:ascii="宋体" w:hAnsi="宋体" w:eastAsia="宋体" w:cs="宋体"/>
                <w:i/>
                <w:sz w:val="22"/>
              </w:rPr>
              <w:t>不接受</w:t>
            </w:r>
          </w:p>
          <w:p>
            <w:pPr>
              <w:adjustRightInd w:val="0"/>
              <w:rPr>
                <w:rFonts w:ascii="宋体" w:hAnsi="宋体" w:eastAsia="宋体" w:cs="宋体"/>
                <w:i/>
                <w:sz w:val="22"/>
              </w:rPr>
            </w:pPr>
            <w:r>
              <w:rPr>
                <w:rFonts w:hint="eastAsia" w:ascii="宋体" w:hAnsi="宋体" w:eastAsia="宋体" w:cs="宋体"/>
                <w:sz w:val="22"/>
              </w:rPr>
              <w:t>□</w:t>
            </w:r>
            <w:r>
              <w:rPr>
                <w:rFonts w:hint="eastAsia" w:ascii="宋体" w:hAnsi="宋体" w:eastAsia="宋体" w:cs="宋体"/>
                <w:i/>
                <w:sz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踏勘现场</w:t>
            </w:r>
          </w:p>
        </w:tc>
        <w:tc>
          <w:tcPr>
            <w:tcW w:w="7776" w:type="dxa"/>
            <w:vAlign w:val="center"/>
          </w:tcPr>
          <w:p>
            <w:pPr>
              <w:adjustRightInd w:val="0"/>
              <w:rPr>
                <w:rFonts w:ascii="宋体" w:hAnsi="宋体" w:eastAsia="宋体" w:cs="宋体"/>
                <w:i/>
                <w:sz w:val="22"/>
              </w:rPr>
            </w:pP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3"/>
              </w:rPr>
              <w:instrText xml:space="preserve">□</w:instrText>
            </w:r>
            <w:r>
              <w:rPr>
                <w:rFonts w:hint="eastAsia" w:ascii="宋体" w:hAnsi="宋体" w:eastAsia="宋体" w:cs="宋体"/>
                <w:sz w:val="22"/>
              </w:rPr>
              <w:instrText xml:space="preserve">,√)</w:instrText>
            </w:r>
            <w:r>
              <w:rPr>
                <w:rFonts w:hint="eastAsia" w:ascii="宋体" w:hAnsi="宋体" w:eastAsia="宋体" w:cs="宋体"/>
                <w:sz w:val="22"/>
              </w:rPr>
              <w:fldChar w:fldCharType="end"/>
            </w:r>
            <w:r>
              <w:rPr>
                <w:rFonts w:hint="eastAsia" w:ascii="宋体" w:hAnsi="宋体" w:eastAsia="宋体" w:cs="宋体"/>
                <w:i/>
                <w:sz w:val="22"/>
              </w:rPr>
              <w:t>不组织</w:t>
            </w:r>
          </w:p>
          <w:p>
            <w:pPr>
              <w:adjustRightInd w:val="0"/>
              <w:rPr>
                <w:rFonts w:ascii="宋体" w:hAnsi="宋体" w:eastAsia="宋体" w:cs="宋体"/>
                <w:i/>
                <w:sz w:val="22"/>
              </w:rPr>
            </w:pPr>
            <w:r>
              <w:rPr>
                <w:rFonts w:hint="eastAsia" w:ascii="宋体" w:hAnsi="宋体" w:eastAsia="宋体" w:cs="宋体"/>
                <w:sz w:val="22"/>
              </w:rPr>
              <w:t>□</w:t>
            </w:r>
            <w:r>
              <w:rPr>
                <w:rFonts w:hint="eastAsia" w:ascii="宋体" w:hAnsi="宋体" w:eastAsia="宋体" w:cs="宋体"/>
                <w:i/>
                <w:sz w:val="22"/>
              </w:rPr>
              <w:t>组</w:t>
            </w:r>
            <w:r>
              <w:rPr>
                <w:rFonts w:hint="eastAsia" w:ascii="宋体" w:hAnsi="宋体" w:eastAsia="宋体" w:cs="宋体"/>
                <w:sz w:val="22"/>
              </w:rPr>
              <w:t>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是否允许递交备选投标方案</w:t>
            </w:r>
          </w:p>
        </w:tc>
        <w:tc>
          <w:tcPr>
            <w:tcW w:w="7776" w:type="dxa"/>
            <w:vAlign w:val="center"/>
          </w:tcPr>
          <w:p>
            <w:pPr>
              <w:adjustRightInd w:val="0"/>
              <w:rPr>
                <w:rFonts w:ascii="宋体" w:hAnsi="宋体" w:eastAsia="宋体" w:cs="宋体"/>
                <w:i/>
                <w:sz w:val="22"/>
              </w:rPr>
            </w:pP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3"/>
              </w:rPr>
              <w:instrText xml:space="preserve">□</w:instrText>
            </w:r>
            <w:r>
              <w:rPr>
                <w:rFonts w:hint="eastAsia" w:ascii="宋体" w:hAnsi="宋体" w:eastAsia="宋体" w:cs="宋体"/>
                <w:sz w:val="22"/>
              </w:rPr>
              <w:instrText xml:space="preserve">,√)</w:instrText>
            </w:r>
            <w:r>
              <w:rPr>
                <w:rFonts w:hint="eastAsia" w:ascii="宋体" w:hAnsi="宋体" w:eastAsia="宋体" w:cs="宋体"/>
                <w:sz w:val="22"/>
              </w:rPr>
              <w:fldChar w:fldCharType="end"/>
            </w:r>
            <w:r>
              <w:rPr>
                <w:rFonts w:hint="eastAsia" w:ascii="宋体" w:hAnsi="宋体" w:eastAsia="宋体" w:cs="宋体"/>
                <w:i/>
                <w:sz w:val="22"/>
              </w:rPr>
              <w:t>不允许</w:t>
            </w:r>
          </w:p>
          <w:p>
            <w:pPr>
              <w:adjustRightInd w:val="0"/>
              <w:rPr>
                <w:rFonts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i/>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投标货币</w:t>
            </w:r>
          </w:p>
        </w:tc>
        <w:tc>
          <w:tcPr>
            <w:tcW w:w="7776" w:type="dxa"/>
            <w:vAlign w:val="center"/>
          </w:tcPr>
          <w:p>
            <w:pPr>
              <w:adjustRightInd w:val="0"/>
              <w:rPr>
                <w:rFonts w:ascii="宋体" w:hAnsi="宋体" w:eastAsia="宋体" w:cs="宋体"/>
                <w:sz w:val="22"/>
              </w:rPr>
            </w:pPr>
            <w:r>
              <w:rPr>
                <w:rFonts w:hint="eastAsia" w:ascii="宋体" w:hAnsi="宋体" w:eastAsia="宋体" w:cs="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rPr>
                <w:rFonts w:ascii="宋体" w:hAnsi="宋体" w:eastAsia="宋体" w:cs="宋体"/>
                <w:sz w:val="22"/>
              </w:rPr>
            </w:pPr>
            <w:r>
              <w:rPr>
                <w:rFonts w:hint="eastAsia" w:ascii="宋体" w:hAnsi="宋体" w:eastAsia="宋体" w:cs="宋体"/>
                <w:sz w:val="22"/>
              </w:rPr>
              <w:t>投标语言</w:t>
            </w:r>
          </w:p>
        </w:tc>
        <w:tc>
          <w:tcPr>
            <w:tcW w:w="7776" w:type="dxa"/>
            <w:vAlign w:val="center"/>
          </w:tcPr>
          <w:p>
            <w:pPr>
              <w:adjustRightInd w:val="0"/>
              <w:rPr>
                <w:rFonts w:ascii="宋体" w:hAnsi="宋体" w:eastAsia="宋体" w:cs="宋体"/>
                <w:sz w:val="22"/>
              </w:rPr>
            </w:pPr>
            <w:r>
              <w:rPr>
                <w:rFonts w:hint="eastAsia" w:ascii="宋体" w:hAnsi="宋体" w:eastAsia="宋体" w:cs="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投标文件份数</w:t>
            </w:r>
          </w:p>
        </w:tc>
        <w:tc>
          <w:tcPr>
            <w:tcW w:w="7776" w:type="dxa"/>
            <w:vAlign w:val="center"/>
          </w:tcPr>
          <w:p>
            <w:pPr>
              <w:pStyle w:val="24"/>
              <w:tabs>
                <w:tab w:val="right" w:leader="dot" w:pos="9118"/>
              </w:tabs>
              <w:rPr>
                <w:rFonts w:hint="eastAsia" w:hAnsi="宋体" w:eastAsia="宋体" w:cs="宋体"/>
                <w:lang w:eastAsia="zh-CN"/>
              </w:rPr>
            </w:pPr>
            <w:r>
              <w:rPr>
                <w:rFonts w:hint="eastAsia" w:hAnsi="宋体" w:cs="宋体"/>
                <w:b/>
                <w:u w:val="single"/>
              </w:rPr>
              <w:t>正本1份，副本5份。</w:t>
            </w:r>
            <w:r>
              <w:rPr>
                <w:rFonts w:hint="eastAsia" w:hAnsi="宋体" w:cs="宋体"/>
                <w:b/>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投标有效期</w:t>
            </w:r>
          </w:p>
        </w:tc>
        <w:tc>
          <w:tcPr>
            <w:tcW w:w="7776" w:type="dxa"/>
            <w:vAlign w:val="center"/>
          </w:tcPr>
          <w:p>
            <w:pPr>
              <w:rPr>
                <w:rFonts w:ascii="宋体" w:hAnsi="宋体" w:eastAsia="宋体" w:cs="宋体"/>
                <w:i/>
                <w:sz w:val="22"/>
              </w:rPr>
            </w:pPr>
            <w:r>
              <w:rPr>
                <w:rFonts w:hint="eastAsia" w:ascii="宋体" w:hAnsi="宋体" w:eastAsia="宋体" w:cs="宋体"/>
                <w:i/>
                <w:sz w:val="22"/>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签字或盖章要求</w:t>
            </w:r>
          </w:p>
        </w:tc>
        <w:tc>
          <w:tcPr>
            <w:tcW w:w="7776" w:type="dxa"/>
            <w:vAlign w:val="center"/>
          </w:tcPr>
          <w:p>
            <w:pPr>
              <w:rPr>
                <w:rFonts w:ascii="宋体" w:hAnsi="宋体" w:eastAsia="宋体" w:cs="宋体"/>
                <w:sz w:val="22"/>
              </w:rPr>
            </w:pPr>
            <w:r>
              <w:rPr>
                <w:rFonts w:hint="eastAsia" w:ascii="宋体" w:hAnsi="宋体" w:eastAsia="宋体" w:cs="宋体"/>
                <w:sz w:val="22"/>
              </w:rPr>
              <w:t>投标文件的正本及所有副本均须按招标文件格式要求，由投标供应商加盖单位公章和法定代表人或其授权代表印章（或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密封、装订要求</w:t>
            </w:r>
          </w:p>
        </w:tc>
        <w:tc>
          <w:tcPr>
            <w:tcW w:w="7776" w:type="dxa"/>
            <w:vAlign w:val="center"/>
          </w:tcPr>
          <w:p>
            <w:pPr>
              <w:rPr>
                <w:rFonts w:ascii="宋体" w:hAnsi="宋体" w:eastAsia="宋体" w:cs="宋体"/>
                <w:sz w:val="22"/>
              </w:rPr>
            </w:pPr>
            <w:r>
              <w:rPr>
                <w:rFonts w:hint="eastAsia" w:ascii="宋体" w:hAnsi="宋体" w:eastAsia="宋体" w:cs="宋体"/>
                <w:sz w:val="22"/>
              </w:rPr>
              <w:t>投标供应商应将投标文件的商务报价文件与技术资信部分投标文件分开包装密封，封口处应有投标供应商公章及法定代表人或其授权代表印章（或签字）。如投标文件的商务报价文件与技术资信部分投标文件未分开制作与包装或未密封，投标文件将被拒绝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投标样品</w:t>
            </w:r>
          </w:p>
        </w:tc>
        <w:tc>
          <w:tcPr>
            <w:tcW w:w="7776" w:type="dxa"/>
            <w:vAlign w:val="center"/>
          </w:tcPr>
          <w:p>
            <w:pPr>
              <w:rPr>
                <w:rFonts w:ascii="宋体" w:hAnsi="宋体" w:eastAsia="宋体" w:cs="宋体"/>
                <w:sz w:val="22"/>
              </w:rPr>
            </w:pP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3"/>
              </w:rPr>
              <w:instrText xml:space="preserve">□</w:instrText>
            </w:r>
            <w:r>
              <w:rPr>
                <w:rFonts w:hint="eastAsia" w:ascii="宋体" w:hAnsi="宋体" w:eastAsia="宋体" w:cs="宋体"/>
                <w:sz w:val="22"/>
              </w:rPr>
              <w:instrText xml:space="preserve">,√)</w:instrText>
            </w:r>
            <w:r>
              <w:rPr>
                <w:rFonts w:hint="eastAsia" w:ascii="宋体" w:hAnsi="宋体" w:eastAsia="宋体" w:cs="宋体"/>
                <w:sz w:val="22"/>
              </w:rPr>
              <w:fldChar w:fldCharType="end"/>
            </w:r>
            <w:r>
              <w:rPr>
                <w:rFonts w:hint="eastAsia" w:ascii="宋体" w:hAnsi="宋体" w:eastAsia="宋体" w:cs="宋体"/>
                <w:sz w:val="22"/>
              </w:rPr>
              <w:t>不需要</w:t>
            </w:r>
          </w:p>
          <w:p>
            <w:pPr>
              <w:rPr>
                <w:rFonts w:ascii="宋体" w:hAnsi="宋体" w:eastAsia="宋体" w:cs="宋体"/>
                <w:sz w:val="22"/>
              </w:rPr>
            </w:pPr>
            <w:r>
              <w:rPr>
                <w:rFonts w:hint="eastAsia" w:ascii="宋体" w:hAnsi="宋体" w:eastAsia="宋体" w:cs="宋体"/>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5"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投标保证金</w:t>
            </w:r>
          </w:p>
        </w:tc>
        <w:tc>
          <w:tcPr>
            <w:tcW w:w="7776" w:type="dxa"/>
            <w:vAlign w:val="center"/>
          </w:tcPr>
          <w:p>
            <w:pPr>
              <w:ind w:left="1065" w:hanging="1064" w:hangingChars="484"/>
              <w:rPr>
                <w:rFonts w:ascii="宋体" w:hAnsi="宋体" w:eastAsia="宋体" w:cs="宋体"/>
                <w:sz w:val="22"/>
              </w:rPr>
            </w:pPr>
            <w:r>
              <w:rPr>
                <w:rFonts w:hint="eastAsia" w:ascii="宋体" w:hAnsi="宋体" w:eastAsia="宋体" w:cs="宋体"/>
                <w:bCs/>
                <w:sz w:val="22"/>
              </w:rPr>
              <w:t>建议提前三天办理保证金手续。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jc w:val="center"/>
              <w:rPr>
                <w:rFonts w:ascii="宋体" w:hAnsi="宋体" w:eastAsia="宋体" w:cs="宋体"/>
                <w:sz w:val="22"/>
              </w:rPr>
            </w:pPr>
            <w:r>
              <w:rPr>
                <w:rFonts w:hint="eastAsia" w:ascii="宋体" w:hAnsi="宋体" w:eastAsia="宋体" w:cs="宋体"/>
                <w:sz w:val="22"/>
              </w:rPr>
              <w:t>履约担保</w:t>
            </w:r>
          </w:p>
        </w:tc>
        <w:tc>
          <w:tcPr>
            <w:tcW w:w="7776" w:type="dxa"/>
            <w:vAlign w:val="center"/>
          </w:tcPr>
          <w:p>
            <w:pPr>
              <w:rPr>
                <w:rFonts w:ascii="宋体" w:hAnsi="宋体" w:eastAsia="宋体" w:cs="宋体"/>
                <w:sz w:val="22"/>
              </w:rPr>
            </w:pP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3"/>
              </w:rPr>
              <w:instrText xml:space="preserve">□</w:instrText>
            </w:r>
            <w:r>
              <w:rPr>
                <w:rFonts w:hint="eastAsia" w:ascii="宋体" w:hAnsi="宋体" w:eastAsia="宋体" w:cs="宋体"/>
                <w:sz w:val="22"/>
              </w:rPr>
              <w:instrText xml:space="preserve">)</w:instrText>
            </w:r>
            <w:r>
              <w:rPr>
                <w:rFonts w:hint="eastAsia" w:ascii="宋体" w:hAnsi="宋体" w:eastAsia="宋体" w:cs="宋体"/>
                <w:sz w:val="22"/>
              </w:rPr>
              <w:fldChar w:fldCharType="end"/>
            </w:r>
            <w:r>
              <w:rPr>
                <w:rFonts w:hint="eastAsia" w:ascii="宋体" w:hAnsi="宋体" w:eastAsia="宋体" w:cs="宋体"/>
                <w:sz w:val="22"/>
              </w:rPr>
              <w:t>不需要</w:t>
            </w:r>
          </w:p>
          <w:p>
            <w:pPr>
              <w:adjustRightInd w:val="0"/>
              <w:rPr>
                <w:rFonts w:ascii="宋体" w:hAnsi="宋体" w:eastAsia="宋体" w:cs="宋体"/>
                <w:sz w:val="22"/>
              </w:rPr>
            </w:pPr>
            <w:r>
              <w:rPr>
                <w:rFonts w:hint="eastAsia" w:ascii="宋体" w:hAnsi="宋体" w:eastAsia="宋体" w:cs="宋体"/>
                <w:sz w:val="22"/>
              </w:rPr>
              <w:sym w:font="Wingdings 2" w:char="0052"/>
            </w:r>
            <w:r>
              <w:rPr>
                <w:rFonts w:hint="eastAsia" w:ascii="宋体" w:hAnsi="宋体" w:eastAsia="宋体" w:cs="宋体"/>
                <w:sz w:val="22"/>
              </w:rPr>
              <w:t xml:space="preserve">需要 </w:t>
            </w:r>
            <w:r>
              <w:rPr>
                <w:rFonts w:hint="eastAsia" w:ascii="宋体" w:hAnsi="宋体" w:eastAsia="宋体" w:cs="宋体"/>
                <w:bCs/>
                <w:sz w:val="22"/>
              </w:rPr>
              <w:t xml:space="preserve"> 合同签订前中标供应商应提供合同金额</w:t>
            </w:r>
            <w:r>
              <w:rPr>
                <w:rFonts w:hint="eastAsia" w:ascii="宋体" w:hAnsi="宋体" w:eastAsia="宋体" w:cs="宋体"/>
                <w:bCs/>
                <w:sz w:val="22"/>
                <w:lang w:val="en-US" w:eastAsia="zh-CN"/>
              </w:rPr>
              <w:t>10</w:t>
            </w:r>
            <w:r>
              <w:rPr>
                <w:rFonts w:hint="eastAsia" w:ascii="宋体" w:hAnsi="宋体" w:eastAsia="宋体" w:cs="宋体"/>
                <w:bCs/>
                <w:sz w:val="22"/>
              </w:rPr>
              <w:t>%的履约保证金至采购人指定账户。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招标文件发售时间及获取方式</w:t>
            </w:r>
          </w:p>
        </w:tc>
        <w:tc>
          <w:tcPr>
            <w:tcW w:w="7776" w:type="dxa"/>
            <w:vAlign w:val="center"/>
          </w:tcPr>
          <w:p>
            <w:pPr>
              <w:rPr>
                <w:rFonts w:ascii="宋体" w:hAnsi="宋体" w:eastAsia="宋体" w:cs="宋体"/>
                <w:sz w:val="22"/>
              </w:rPr>
            </w:pPr>
            <w:r>
              <w:rPr>
                <w:rFonts w:hint="eastAsia"/>
              </w:rPr>
              <w:t>按照采购公告规定的时间获取。</w:t>
            </w:r>
          </w:p>
          <w:p>
            <w:pPr>
              <w:rPr>
                <w:rFonts w:ascii="宋体" w:hAnsi="宋体"/>
                <w:sz w:val="22"/>
              </w:rPr>
            </w:pPr>
            <w:r>
              <w:rPr>
                <w:rFonts w:hint="eastAsia" w:ascii="宋体" w:hAnsi="宋体"/>
                <w:sz w:val="22"/>
              </w:rPr>
              <w:sym w:font="Wingdings 2" w:char="0052"/>
            </w:r>
            <w:r>
              <w:rPr>
                <w:rFonts w:hint="eastAsia" w:ascii="宋体" w:hAnsi="宋体"/>
                <w:sz w:val="22"/>
              </w:rPr>
              <w:t>网上填写信息后点击获取下载；</w:t>
            </w:r>
          </w:p>
          <w:p>
            <w:pPr>
              <w:rPr>
                <w:rFonts w:ascii="宋体" w:hAnsi="宋体" w:eastAsia="宋体" w:cs="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2"/>
                <w:sz w:val="15"/>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资料发至邮箱登记后招标文件发至邮箱获取</w:t>
            </w:r>
            <w:r>
              <w:rPr>
                <w:rFonts w:hint="eastAsia" w:ascii="宋体" w:hAnsi="宋体"/>
                <w:b/>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投标截止时间</w:t>
            </w:r>
          </w:p>
        </w:tc>
        <w:tc>
          <w:tcPr>
            <w:tcW w:w="7776" w:type="dxa"/>
            <w:vAlign w:val="center"/>
          </w:tcPr>
          <w:p>
            <w:pPr>
              <w:rPr>
                <w:rFonts w:ascii="宋体" w:hAnsi="宋体" w:eastAsia="宋体" w:cs="宋体"/>
                <w:sz w:val="22"/>
              </w:rPr>
            </w:pPr>
            <w:r>
              <w:rPr>
                <w:rFonts w:hint="eastAsia" w:ascii="宋体" w:hAnsi="宋体" w:eastAsia="宋体" w:cs="宋体"/>
                <w:i/>
                <w:sz w:val="22"/>
                <w:lang w:eastAsia="zh-CN"/>
              </w:rPr>
              <w:t>2019年11月 28 日</w:t>
            </w:r>
            <w:r>
              <w:rPr>
                <w:rFonts w:hint="eastAsia" w:ascii="宋体" w:hAnsi="宋体" w:eastAsia="宋体" w:cs="宋体"/>
                <w:i/>
                <w:sz w:val="22"/>
                <w:lang w:val="en-US" w:eastAsia="zh-CN"/>
              </w:rPr>
              <w:t>上</w:t>
            </w:r>
            <w:r>
              <w:rPr>
                <w:rFonts w:hint="eastAsia" w:ascii="宋体" w:hAnsi="宋体" w:eastAsia="宋体" w:cs="宋体"/>
                <w:i/>
                <w:sz w:val="22"/>
              </w:rPr>
              <w:t>午</w:t>
            </w:r>
            <w:r>
              <w:rPr>
                <w:rFonts w:hint="eastAsia" w:ascii="宋体" w:hAnsi="宋体" w:eastAsia="宋体" w:cs="宋体"/>
                <w:i/>
                <w:sz w:val="22"/>
                <w:lang w:val="en-US" w:eastAsia="zh-CN"/>
              </w:rPr>
              <w:t>09</w:t>
            </w:r>
            <w:r>
              <w:rPr>
                <w:rFonts w:hint="eastAsia" w:ascii="宋体" w:hAnsi="宋体" w:eastAsia="宋体" w:cs="宋体"/>
                <w:i/>
                <w:sz w:val="22"/>
                <w:lang w:eastAsia="zh-CN"/>
              </w:rPr>
              <w:t>:30</w:t>
            </w:r>
            <w:r>
              <w:rPr>
                <w:rFonts w:hint="eastAsia" w:ascii="宋体" w:hAnsi="宋体" w:eastAsia="宋体" w:cs="宋体"/>
                <w:i/>
                <w:sz w:val="22"/>
              </w:rPr>
              <w:t xml:space="preserve"> 截</w:t>
            </w:r>
            <w:r>
              <w:rPr>
                <w:rFonts w:hint="eastAsia" w:ascii="宋体" w:hAnsi="宋体" w:eastAsia="宋体" w:cs="宋体"/>
                <w:sz w:val="22"/>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投标文件递交时间及地点</w:t>
            </w:r>
          </w:p>
        </w:tc>
        <w:tc>
          <w:tcPr>
            <w:tcW w:w="7776" w:type="dxa"/>
            <w:vAlign w:val="center"/>
          </w:tcPr>
          <w:p>
            <w:pPr>
              <w:rPr>
                <w:rFonts w:ascii="宋体" w:hAnsi="宋体" w:eastAsia="宋体" w:cs="宋体"/>
                <w:i/>
                <w:sz w:val="22"/>
              </w:rPr>
            </w:pPr>
            <w:r>
              <w:rPr>
                <w:rFonts w:hint="eastAsia" w:ascii="宋体" w:hAnsi="宋体" w:eastAsia="宋体" w:cs="宋体"/>
                <w:i/>
                <w:sz w:val="22"/>
                <w:lang w:eastAsia="zh-CN"/>
              </w:rPr>
              <w:t>2019年11月 28 日</w:t>
            </w:r>
            <w:r>
              <w:rPr>
                <w:rFonts w:hint="eastAsia" w:ascii="宋体" w:hAnsi="宋体" w:eastAsia="宋体" w:cs="宋体"/>
                <w:i/>
                <w:sz w:val="22"/>
                <w:lang w:val="en-US" w:eastAsia="zh-CN"/>
              </w:rPr>
              <w:t>上</w:t>
            </w:r>
            <w:r>
              <w:rPr>
                <w:rFonts w:hint="eastAsia" w:ascii="宋体" w:hAnsi="宋体" w:eastAsia="宋体" w:cs="宋体"/>
                <w:i/>
                <w:sz w:val="22"/>
              </w:rPr>
              <w:t>午</w:t>
            </w:r>
            <w:r>
              <w:rPr>
                <w:rFonts w:hint="eastAsia" w:ascii="宋体" w:hAnsi="宋体" w:eastAsia="宋体" w:cs="宋体"/>
                <w:i/>
                <w:sz w:val="22"/>
                <w:lang w:val="en-US" w:eastAsia="zh-CN"/>
              </w:rPr>
              <w:t>08</w:t>
            </w:r>
            <w:r>
              <w:rPr>
                <w:rFonts w:hint="eastAsia" w:ascii="宋体" w:hAnsi="宋体" w:eastAsia="宋体" w:cs="宋体"/>
                <w:i/>
                <w:sz w:val="22"/>
              </w:rPr>
              <w:t>:30~</w:t>
            </w:r>
            <w:r>
              <w:rPr>
                <w:rFonts w:hint="eastAsia" w:ascii="宋体" w:hAnsi="宋体" w:eastAsia="宋体" w:cs="宋体"/>
                <w:i/>
                <w:sz w:val="22"/>
                <w:lang w:val="en-US" w:eastAsia="zh-CN"/>
              </w:rPr>
              <w:t>09</w:t>
            </w:r>
            <w:r>
              <w:rPr>
                <w:rFonts w:hint="eastAsia" w:ascii="宋体" w:hAnsi="宋体" w:eastAsia="宋体" w:cs="宋体"/>
                <w:i/>
                <w:sz w:val="22"/>
                <w:lang w:eastAsia="zh-CN"/>
              </w:rPr>
              <w:t>:30</w:t>
            </w:r>
            <w:r>
              <w:rPr>
                <w:rFonts w:hint="eastAsia" w:ascii="宋体" w:hAnsi="宋体" w:eastAsia="宋体" w:cs="宋体"/>
                <w:i/>
                <w:sz w:val="22"/>
              </w:rPr>
              <w:t xml:space="preserve"> ；</w:t>
            </w:r>
          </w:p>
          <w:p>
            <w:pPr>
              <w:rPr>
                <w:rFonts w:ascii="宋体" w:hAnsi="宋体" w:eastAsia="宋体" w:cs="宋体"/>
                <w:sz w:val="22"/>
              </w:rPr>
            </w:pPr>
            <w:r>
              <w:rPr>
                <w:rFonts w:hint="eastAsia" w:ascii="宋体" w:hAnsi="宋体" w:eastAsia="宋体" w:cs="宋体"/>
                <w:bCs/>
                <w:sz w:val="22"/>
              </w:rPr>
              <w:t>投标文件递交地点：</w:t>
            </w:r>
            <w:r>
              <w:rPr>
                <w:rFonts w:hint="eastAsia" w:ascii="微软雅黑" w:hAnsi="微软雅黑" w:eastAsia="微软雅黑" w:cs="微软雅黑"/>
                <w:b/>
                <w:sz w:val="22"/>
                <w:u w:val="single"/>
                <w:lang w:val="en-US" w:eastAsia="zh-CN"/>
              </w:rPr>
              <w:t>龙湾区浙南云谷H幢三楼310会议室；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开标时间</w:t>
            </w:r>
          </w:p>
          <w:p>
            <w:pPr>
              <w:jc w:val="center"/>
              <w:rPr>
                <w:rFonts w:ascii="宋体" w:hAnsi="宋体" w:eastAsia="宋体" w:cs="宋体"/>
                <w:sz w:val="22"/>
              </w:rPr>
            </w:pPr>
            <w:r>
              <w:rPr>
                <w:rFonts w:hint="eastAsia" w:ascii="宋体" w:hAnsi="宋体" w:eastAsia="宋体" w:cs="宋体"/>
                <w:sz w:val="22"/>
              </w:rPr>
              <w:t>开标地点</w:t>
            </w:r>
          </w:p>
          <w:p>
            <w:pPr>
              <w:jc w:val="center"/>
              <w:rPr>
                <w:rFonts w:ascii="宋体" w:hAnsi="宋体" w:eastAsia="宋体" w:cs="宋体"/>
                <w:sz w:val="22"/>
              </w:rPr>
            </w:pPr>
            <w:r>
              <w:rPr>
                <w:rFonts w:hint="eastAsia" w:ascii="宋体" w:hAnsi="宋体" w:eastAsia="宋体" w:cs="宋体"/>
                <w:sz w:val="22"/>
              </w:rPr>
              <w:t>注意事项</w:t>
            </w:r>
          </w:p>
        </w:tc>
        <w:tc>
          <w:tcPr>
            <w:tcW w:w="7776" w:type="dxa"/>
            <w:vAlign w:val="center"/>
          </w:tcPr>
          <w:p>
            <w:pPr>
              <w:rPr>
                <w:rFonts w:ascii="宋体" w:hAnsi="宋体" w:eastAsia="宋体" w:cs="宋体"/>
                <w:sz w:val="22"/>
              </w:rPr>
            </w:pPr>
            <w:r>
              <w:rPr>
                <w:rFonts w:hint="eastAsia" w:ascii="宋体" w:hAnsi="宋体" w:eastAsia="宋体" w:cs="宋体"/>
                <w:sz w:val="22"/>
              </w:rPr>
              <w:t>开标时间：</w:t>
            </w:r>
            <w:r>
              <w:rPr>
                <w:rFonts w:hint="eastAsia" w:ascii="宋体" w:hAnsi="宋体" w:eastAsia="宋体" w:cs="宋体"/>
                <w:i/>
                <w:sz w:val="22"/>
                <w:lang w:eastAsia="zh-CN"/>
              </w:rPr>
              <w:t>2019年11月 28 日</w:t>
            </w:r>
            <w:r>
              <w:rPr>
                <w:rFonts w:hint="eastAsia" w:ascii="宋体" w:hAnsi="宋体" w:eastAsia="宋体" w:cs="宋体"/>
                <w:i/>
                <w:sz w:val="22"/>
                <w:lang w:val="en-US" w:eastAsia="zh-CN"/>
              </w:rPr>
              <w:t xml:space="preserve">  上</w:t>
            </w:r>
            <w:r>
              <w:rPr>
                <w:rFonts w:hint="eastAsia" w:ascii="宋体" w:hAnsi="宋体" w:eastAsia="宋体" w:cs="宋体"/>
                <w:i/>
                <w:sz w:val="22"/>
              </w:rPr>
              <w:t>午</w:t>
            </w:r>
            <w:r>
              <w:rPr>
                <w:rFonts w:hint="eastAsia" w:ascii="宋体" w:hAnsi="宋体" w:eastAsia="宋体" w:cs="宋体"/>
                <w:i/>
                <w:sz w:val="22"/>
                <w:lang w:val="en-US" w:eastAsia="zh-CN"/>
              </w:rPr>
              <w:t>09</w:t>
            </w:r>
            <w:r>
              <w:rPr>
                <w:rFonts w:hint="eastAsia" w:ascii="宋体" w:hAnsi="宋体" w:eastAsia="宋体" w:cs="宋体"/>
                <w:i/>
                <w:sz w:val="22"/>
              </w:rPr>
              <w:t xml:space="preserve">:30 正 </w:t>
            </w:r>
            <w:r>
              <w:rPr>
                <w:rFonts w:hint="eastAsia" w:ascii="宋体" w:hAnsi="宋体" w:eastAsia="宋体" w:cs="宋体"/>
                <w:sz w:val="22"/>
              </w:rPr>
              <w:t>(北京时间)</w:t>
            </w:r>
          </w:p>
          <w:p>
            <w:pPr>
              <w:rPr>
                <w:rFonts w:ascii="宋体" w:hAnsi="宋体" w:eastAsia="宋体" w:cs="宋体"/>
                <w:sz w:val="22"/>
              </w:rPr>
            </w:pPr>
            <w:r>
              <w:rPr>
                <w:rFonts w:hint="eastAsia" w:ascii="宋体" w:hAnsi="宋体" w:eastAsia="宋体" w:cs="宋体"/>
                <w:sz w:val="22"/>
              </w:rPr>
              <w:t>开标地点：</w:t>
            </w:r>
            <w:r>
              <w:rPr>
                <w:rFonts w:hint="eastAsia" w:ascii="微软雅黑" w:hAnsi="微软雅黑" w:eastAsia="微软雅黑" w:cs="微软雅黑"/>
                <w:b/>
                <w:sz w:val="22"/>
                <w:u w:val="single"/>
                <w:lang w:val="en-US" w:eastAsia="zh-CN"/>
              </w:rPr>
              <w:t>龙湾区浙南云谷H幢三楼310会议室；</w:t>
            </w:r>
          </w:p>
          <w:p>
            <w:pPr>
              <w:rPr>
                <w:rFonts w:ascii="宋体" w:hAnsi="宋体" w:eastAsia="宋体" w:cs="宋体"/>
                <w:sz w:val="22"/>
              </w:rPr>
            </w:pPr>
            <w:r>
              <w:rPr>
                <w:rFonts w:hint="eastAsia" w:ascii="宋体" w:hAnsi="宋体" w:eastAsia="宋体" w:cs="宋体"/>
                <w:sz w:val="22"/>
              </w:rPr>
              <w:t>注意事项：参加开标会的投标供应商的法定代表人或其授权代表须携带“身份证原件” “投标保证金收据原件”，未能提供的将被拒绝接收其投标文件，务必准时参加开标会并签名报到以证明其出席（带身份证件原件）。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开标程序</w:t>
            </w:r>
          </w:p>
        </w:tc>
        <w:tc>
          <w:tcPr>
            <w:tcW w:w="7776" w:type="dxa"/>
            <w:vAlign w:val="center"/>
          </w:tcPr>
          <w:p>
            <w:pPr>
              <w:rPr>
                <w:rFonts w:ascii="宋体" w:hAnsi="宋体" w:eastAsia="宋体" w:cs="宋体"/>
                <w:sz w:val="22"/>
              </w:rPr>
            </w:pPr>
            <w:r>
              <w:rPr>
                <w:rFonts w:hint="eastAsia" w:ascii="宋体" w:hAnsi="宋体" w:eastAsia="宋体" w:cs="宋体"/>
                <w:sz w:val="22"/>
              </w:rPr>
              <w:t>（1）宣布开标纪律；</w:t>
            </w:r>
          </w:p>
          <w:p>
            <w:pPr>
              <w:rPr>
                <w:rFonts w:ascii="宋体" w:hAnsi="宋体" w:eastAsia="宋体" w:cs="宋体"/>
                <w:sz w:val="22"/>
              </w:rPr>
            </w:pPr>
            <w:r>
              <w:rPr>
                <w:rFonts w:hint="eastAsia" w:ascii="宋体" w:hAnsi="宋体" w:eastAsia="宋体" w:cs="宋体"/>
                <w:sz w:val="22"/>
              </w:rPr>
              <w:t>（2）公布在投标截止时间前递交投标文件的投标供应商名称，并点名确认投标供应商是否派授权代表到场；</w:t>
            </w:r>
          </w:p>
          <w:p>
            <w:pPr>
              <w:rPr>
                <w:rFonts w:ascii="宋体" w:hAnsi="宋体" w:eastAsia="宋体" w:cs="宋体"/>
                <w:sz w:val="22"/>
              </w:rPr>
            </w:pPr>
            <w:r>
              <w:rPr>
                <w:rFonts w:hint="eastAsia" w:ascii="宋体" w:hAnsi="宋体" w:eastAsia="宋体" w:cs="宋体"/>
                <w:sz w:val="22"/>
                <w:lang w:eastAsia="zh-CN"/>
              </w:rPr>
              <w:t>（</w:t>
            </w:r>
            <w:r>
              <w:rPr>
                <w:rFonts w:hint="eastAsia" w:ascii="宋体" w:hAnsi="宋体" w:eastAsia="宋体" w:cs="宋体"/>
                <w:sz w:val="22"/>
              </w:rPr>
              <w:t>3）宣布唱标人、记录人、监督人员等有关人员姓名；</w:t>
            </w:r>
          </w:p>
          <w:p>
            <w:pPr>
              <w:rPr>
                <w:rFonts w:ascii="宋体" w:hAnsi="宋体" w:eastAsia="宋体" w:cs="宋体"/>
                <w:sz w:val="22"/>
              </w:rPr>
            </w:pPr>
            <w:r>
              <w:rPr>
                <w:rFonts w:hint="eastAsia" w:ascii="宋体" w:hAnsi="宋体" w:eastAsia="宋体" w:cs="宋体"/>
                <w:sz w:val="22"/>
              </w:rPr>
              <w:t>（4）密封情况检查：由监督人员或投标供应商推选的代表检查投标文件密封情况；</w:t>
            </w:r>
          </w:p>
          <w:p>
            <w:pPr>
              <w:rPr>
                <w:rFonts w:ascii="宋体" w:hAnsi="宋体" w:eastAsia="宋体" w:cs="宋体"/>
                <w:sz w:val="22"/>
              </w:rPr>
            </w:pPr>
            <w:r>
              <w:rPr>
                <w:rFonts w:hint="eastAsia" w:ascii="宋体" w:hAnsi="宋体" w:eastAsia="宋体" w:cs="宋体"/>
                <w:sz w:val="22"/>
              </w:rPr>
              <w:t>（5）开标顺序：投标供应商送达投标文件的逆序；先开启技术资信部分投标文件，评审结束后，宣布采购预算，再开启报价文件；</w:t>
            </w:r>
          </w:p>
          <w:p>
            <w:pPr>
              <w:rPr>
                <w:rFonts w:ascii="宋体" w:hAnsi="宋体" w:eastAsia="宋体" w:cs="宋体"/>
                <w:sz w:val="22"/>
              </w:rPr>
            </w:pPr>
            <w:r>
              <w:rPr>
                <w:rFonts w:hint="eastAsia" w:ascii="宋体" w:hAnsi="宋体" w:eastAsia="宋体" w:cs="宋体"/>
                <w:sz w:val="22"/>
              </w:rPr>
              <w:t>（6）确认开标结果：投标供应商授权代表对开标记录进行当场校核及勘误，并签字确认；并同时由记录人、监督人当场签字确认。</w:t>
            </w:r>
          </w:p>
          <w:p>
            <w:pPr>
              <w:rPr>
                <w:rFonts w:ascii="宋体" w:hAnsi="宋体" w:eastAsia="宋体" w:cs="宋体"/>
                <w:sz w:val="22"/>
              </w:rPr>
            </w:pPr>
            <w:r>
              <w:rPr>
                <w:rFonts w:hint="eastAsia" w:ascii="宋体" w:hAnsi="宋体" w:eastAsia="宋体" w:cs="宋体"/>
                <w:sz w:val="22"/>
              </w:rPr>
              <w:t>（7）宣布开标结束。</w:t>
            </w:r>
          </w:p>
          <w:p>
            <w:pPr>
              <w:rPr>
                <w:rFonts w:ascii="宋体" w:hAnsi="宋体" w:eastAsia="宋体" w:cs="宋体"/>
                <w:sz w:val="22"/>
              </w:rPr>
            </w:pPr>
            <w:r>
              <w:rPr>
                <w:rFonts w:hint="eastAsia" w:ascii="宋体" w:hAnsi="宋体" w:eastAsia="宋体" w:cs="宋体"/>
                <w:sz w:val="22"/>
              </w:rPr>
              <w:t>（8）投标供应商授权代表未参加开标会议；未到场签字确认的，不影响开标，评标过程，视同认可开标结果；事后不得对采购相关人员、开标过程和开标结果提出异议。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评审委员会的</w:t>
            </w:r>
          </w:p>
          <w:p>
            <w:pPr>
              <w:jc w:val="center"/>
              <w:rPr>
                <w:rFonts w:ascii="宋体" w:hAnsi="宋体" w:eastAsia="宋体" w:cs="宋体"/>
                <w:sz w:val="22"/>
              </w:rPr>
            </w:pPr>
            <w:r>
              <w:rPr>
                <w:rFonts w:hint="eastAsia" w:ascii="宋体" w:hAnsi="宋体" w:eastAsia="宋体" w:cs="宋体"/>
                <w:sz w:val="22"/>
              </w:rPr>
              <w:t>组建</w:t>
            </w:r>
          </w:p>
        </w:tc>
        <w:tc>
          <w:tcPr>
            <w:tcW w:w="7776" w:type="dxa"/>
            <w:vAlign w:val="center"/>
          </w:tcPr>
          <w:p>
            <w:pPr>
              <w:rPr>
                <w:rFonts w:ascii="宋体" w:hAnsi="宋体" w:eastAsia="宋体" w:cs="宋体"/>
                <w:sz w:val="22"/>
              </w:rPr>
            </w:pPr>
            <w:r>
              <w:rPr>
                <w:rFonts w:hint="eastAsia" w:ascii="宋体" w:hAnsi="宋体" w:eastAsia="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adjustRightInd w:val="0"/>
              <w:jc w:val="center"/>
              <w:rPr>
                <w:rFonts w:ascii="宋体" w:hAnsi="宋体" w:eastAsia="宋体" w:cs="宋体"/>
                <w:sz w:val="22"/>
              </w:rPr>
            </w:pPr>
            <w:r>
              <w:rPr>
                <w:rFonts w:hint="eastAsia" w:ascii="宋体" w:hAnsi="宋体" w:eastAsia="宋体" w:cs="宋体"/>
                <w:sz w:val="22"/>
              </w:rPr>
              <w:t>政府采购</w:t>
            </w:r>
          </w:p>
          <w:p>
            <w:pPr>
              <w:adjustRightInd w:val="0"/>
              <w:jc w:val="center"/>
              <w:rPr>
                <w:rFonts w:ascii="宋体" w:hAnsi="宋体" w:eastAsia="宋体" w:cs="宋体"/>
                <w:sz w:val="22"/>
              </w:rPr>
            </w:pPr>
            <w:r>
              <w:rPr>
                <w:rFonts w:hint="eastAsia" w:ascii="宋体" w:hAnsi="宋体" w:eastAsia="宋体" w:cs="宋体"/>
                <w:sz w:val="22"/>
              </w:rPr>
              <w:t>扶持政策</w:t>
            </w:r>
          </w:p>
        </w:tc>
        <w:tc>
          <w:tcPr>
            <w:tcW w:w="7776" w:type="dxa"/>
            <w:vAlign w:val="center"/>
          </w:tcPr>
          <w:p>
            <w:pPr>
              <w:rPr>
                <w:rFonts w:ascii="宋体" w:hAnsi="宋体" w:eastAsia="宋体" w:cs="宋体"/>
                <w:sz w:val="22"/>
              </w:rPr>
            </w:pPr>
            <w:r>
              <w:rPr>
                <w:rFonts w:hint="eastAsia" w:ascii="宋体" w:hAnsi="宋体"/>
                <w:sz w:val="22"/>
              </w:rPr>
              <w:t>1、对符合财政扶持政策的小微企业（或监狱企业、残疾人福利性单位）给予评标价格优惠。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rPr>
                <w:rFonts w:ascii="宋体" w:hAnsi="宋体" w:eastAsia="宋体" w:cs="宋体"/>
                <w:sz w:val="22"/>
              </w:rPr>
            </w:pPr>
            <w:r>
              <w:rPr>
                <w:rFonts w:hint="eastAsia" w:ascii="宋体" w:hAnsi="宋体" w:eastAsia="宋体" w:cs="宋体"/>
                <w:sz w:val="22"/>
              </w:rPr>
              <w:t>供应商信用查询</w:t>
            </w:r>
          </w:p>
        </w:tc>
        <w:tc>
          <w:tcPr>
            <w:tcW w:w="7776" w:type="dxa"/>
            <w:vAlign w:val="center"/>
          </w:tcPr>
          <w:p>
            <w:pPr>
              <w:rPr>
                <w:rFonts w:ascii="宋体" w:hAnsi="宋体" w:eastAsia="宋体" w:cs="宋体"/>
                <w:sz w:val="22"/>
              </w:rPr>
            </w:pPr>
            <w:r>
              <w:rPr>
                <w:rFonts w:hint="eastAsia" w:ascii="宋体" w:hAnsi="宋体" w:eastAsia="宋体" w:cs="宋体"/>
                <w:sz w:val="22"/>
              </w:rPr>
              <w:t>1、投标供应商信用信息查询的查询渠道：“信用中国”(</w:t>
            </w:r>
            <w:r>
              <w:fldChar w:fldCharType="begin"/>
            </w:r>
            <w:r>
              <w:instrText xml:space="preserve"> HYPERLINK "http://www.creditchina.gov.cn" </w:instrText>
            </w:r>
            <w:r>
              <w:fldChar w:fldCharType="separate"/>
            </w:r>
            <w:r>
              <w:rPr>
                <w:rFonts w:hint="eastAsia" w:ascii="宋体" w:hAnsi="宋体" w:eastAsia="宋体" w:cs="宋体"/>
                <w:sz w:val="22"/>
              </w:rPr>
              <w:t>www.creditchina.gov.cn</w:t>
            </w:r>
            <w:r>
              <w:rPr>
                <w:rFonts w:hint="eastAsia" w:ascii="宋体" w:hAnsi="宋体" w:eastAsia="宋体" w:cs="宋体"/>
                <w:sz w:val="22"/>
              </w:rPr>
              <w:fldChar w:fldCharType="end"/>
            </w:r>
            <w:r>
              <w:rPr>
                <w:rFonts w:hint="eastAsia" w:ascii="宋体" w:hAnsi="宋体" w:eastAsia="宋体" w:cs="宋体"/>
                <w:sz w:val="22"/>
              </w:rPr>
              <w:t>)；“中国政府采购网”（http://www.ccgp.gov.cn/）；</w:t>
            </w:r>
          </w:p>
          <w:p>
            <w:pPr>
              <w:rPr>
                <w:rFonts w:ascii="宋体" w:hAnsi="宋体" w:eastAsia="宋体" w:cs="宋体"/>
                <w:sz w:val="22"/>
              </w:rPr>
            </w:pPr>
            <w:r>
              <w:rPr>
                <w:rFonts w:hint="eastAsia" w:ascii="宋体" w:hAnsi="宋体" w:eastAsia="宋体" w:cs="宋体"/>
                <w:sz w:val="22"/>
              </w:rPr>
              <w:t>2、投标供应商信用信息查询截止时点：采购公告至本项目投标截止时间前均可。</w:t>
            </w:r>
          </w:p>
          <w:p>
            <w:pPr>
              <w:rPr>
                <w:rFonts w:ascii="宋体" w:hAnsi="宋体" w:eastAsia="宋体" w:cs="宋体"/>
                <w:sz w:val="22"/>
              </w:rPr>
            </w:pPr>
            <w:r>
              <w:rPr>
                <w:rFonts w:hint="eastAsia" w:ascii="宋体" w:hAnsi="宋体" w:eastAsia="宋体" w:cs="宋体"/>
                <w:sz w:val="22"/>
              </w:rPr>
              <w:t>3、投标供应商信用信息查询记录和证据留存的具体方式：网页截图打印；</w:t>
            </w:r>
          </w:p>
          <w:p>
            <w:pPr>
              <w:rPr>
                <w:rFonts w:ascii="宋体" w:hAnsi="宋体" w:eastAsia="宋体" w:cs="宋体"/>
                <w:sz w:val="22"/>
              </w:rPr>
            </w:pPr>
            <w:r>
              <w:rPr>
                <w:rFonts w:hint="eastAsia" w:ascii="宋体" w:hAnsi="宋体" w:eastAsia="宋体" w:cs="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合同备案</w:t>
            </w:r>
          </w:p>
        </w:tc>
        <w:tc>
          <w:tcPr>
            <w:tcW w:w="7776" w:type="dxa"/>
            <w:vAlign w:val="center"/>
          </w:tcPr>
          <w:p>
            <w:pPr>
              <w:rPr>
                <w:rFonts w:ascii="宋体" w:hAnsi="宋体" w:eastAsia="宋体" w:cs="宋体"/>
                <w:sz w:val="22"/>
              </w:rPr>
            </w:pPr>
            <w:r>
              <w:rPr>
                <w:rFonts w:hint="eastAsia" w:ascii="宋体" w:hAnsi="宋体" w:eastAsia="宋体" w:cs="宋体"/>
                <w:sz w:val="22"/>
              </w:rPr>
              <w:t>1、中标供应商须在领取中标通知书之日起30日历天内与采购人签订合同。</w:t>
            </w:r>
          </w:p>
          <w:p>
            <w:pPr>
              <w:rPr>
                <w:rFonts w:ascii="宋体" w:hAnsi="宋体" w:eastAsia="宋体" w:cs="宋体"/>
                <w:sz w:val="22"/>
              </w:rPr>
            </w:pPr>
            <w:r>
              <w:rPr>
                <w:rFonts w:hint="eastAsia" w:ascii="宋体" w:hAnsi="宋体" w:eastAsia="宋体" w:cs="宋体"/>
                <w:sz w:val="22"/>
              </w:rPr>
              <w:t>2、中标供应商与采购人签订合同后，2日历天内将合同扫描件电子版发给杭州华旗招标代理有限公司：邮箱：</w:t>
            </w:r>
            <w:r>
              <w:fldChar w:fldCharType="begin"/>
            </w:r>
            <w:r>
              <w:instrText xml:space="preserve"> HYPERLINK "mailto:250453502@qq.com" </w:instrText>
            </w:r>
            <w:r>
              <w:fldChar w:fldCharType="separate"/>
            </w:r>
            <w:r>
              <w:rPr>
                <w:rStyle w:val="43"/>
                <w:rFonts w:hint="eastAsia" w:ascii="宋体" w:hAnsi="宋体" w:eastAsia="宋体" w:cs="宋体"/>
                <w:color w:val="auto"/>
                <w:sz w:val="22"/>
              </w:rPr>
              <w:t>250453502@qq.com</w:t>
            </w:r>
            <w:r>
              <w:rPr>
                <w:rStyle w:val="43"/>
                <w:rFonts w:hint="eastAsia" w:ascii="宋体" w:hAnsi="宋体" w:eastAsia="宋体" w:cs="宋体"/>
                <w:color w:val="auto"/>
                <w:sz w:val="22"/>
              </w:rPr>
              <w:fldChar w:fldCharType="end"/>
            </w:r>
            <w:r>
              <w:rPr>
                <w:rFonts w:hint="eastAsia" w:ascii="宋体" w:hAnsi="宋体" w:eastAsia="宋体" w:cs="宋体"/>
                <w:sz w:val="22"/>
              </w:rPr>
              <w:t>；</w:t>
            </w:r>
          </w:p>
          <w:p>
            <w:pPr>
              <w:rPr>
                <w:rFonts w:ascii="宋体" w:hAnsi="宋体" w:eastAsia="宋体" w:cs="宋体"/>
                <w:sz w:val="22"/>
              </w:rPr>
            </w:pPr>
            <w:r>
              <w:rPr>
                <w:rFonts w:hint="eastAsia" w:ascii="宋体" w:hAnsi="宋体" w:eastAsia="宋体" w:cs="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合同履约管理</w:t>
            </w:r>
          </w:p>
        </w:tc>
        <w:tc>
          <w:tcPr>
            <w:tcW w:w="7776" w:type="dxa"/>
            <w:vAlign w:val="center"/>
          </w:tcPr>
          <w:p>
            <w:pPr>
              <w:rPr>
                <w:rFonts w:ascii="宋体" w:hAnsi="宋体" w:eastAsia="宋体" w:cs="宋体"/>
                <w:sz w:val="22"/>
              </w:rPr>
            </w:pPr>
            <w:r>
              <w:rPr>
                <w:rFonts w:hint="eastAsia" w:ascii="宋体" w:hAnsi="宋体" w:eastAsia="宋体" w:cs="宋体"/>
                <w:sz w:val="22"/>
              </w:rPr>
              <w:t>合同签订后，采购人依法加强对合同履约进行管理，并在中标单位供货、项目验收等重要关节，如实填写《合同验收报告》</w:t>
            </w:r>
            <w:r>
              <w:rPr>
                <w:rFonts w:hint="eastAsia" w:ascii="宋体" w:hAnsi="宋体"/>
                <w:sz w:val="22"/>
              </w:rPr>
              <w:t>（或考核资料）</w:t>
            </w:r>
            <w:r>
              <w:rPr>
                <w:rFonts w:hint="eastAsia" w:ascii="宋体" w:hAnsi="宋体" w:eastAsia="宋体" w:cs="宋体"/>
                <w:sz w:val="22"/>
              </w:rPr>
              <w:t>，并及时向同级财政部门报告验收过程中遇到的问题。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免责声明</w:t>
            </w:r>
          </w:p>
        </w:tc>
        <w:tc>
          <w:tcPr>
            <w:tcW w:w="7776" w:type="dxa"/>
            <w:vAlign w:val="center"/>
          </w:tcPr>
          <w:p>
            <w:pPr>
              <w:rPr>
                <w:rFonts w:ascii="宋体" w:hAnsi="宋体" w:eastAsia="宋体" w:cs="宋体"/>
                <w:sz w:val="22"/>
              </w:rPr>
            </w:pPr>
            <w:r>
              <w:rPr>
                <w:rFonts w:hint="eastAsia" w:ascii="宋体" w:hAnsi="宋体" w:eastAsia="宋体" w:cs="宋体"/>
                <w:sz w:val="22"/>
              </w:rPr>
              <w:t>1、投标供应商自行承担投标过程中产生的费用。无论何种因素导致采购项目延期开标、废标（流标）、投标供应商未中标、项目终止采购的，采购人与代理机构均不承担供应商投标费用。</w:t>
            </w:r>
          </w:p>
          <w:p>
            <w:pPr>
              <w:rPr>
                <w:rFonts w:ascii="宋体" w:hAnsi="宋体" w:eastAsia="宋体" w:cs="宋体"/>
                <w:sz w:val="22"/>
              </w:rPr>
            </w:pPr>
            <w:r>
              <w:rPr>
                <w:rFonts w:hint="eastAsia" w:ascii="宋体" w:hAnsi="宋体" w:eastAsia="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eastAsia="宋体" w:cs="宋体"/>
                <w:sz w:val="22"/>
              </w:rPr>
            </w:pPr>
          </w:p>
        </w:tc>
        <w:tc>
          <w:tcPr>
            <w:tcW w:w="1553" w:type="dxa"/>
            <w:vAlign w:val="center"/>
          </w:tcPr>
          <w:p>
            <w:pPr>
              <w:jc w:val="center"/>
              <w:rPr>
                <w:rFonts w:ascii="宋体" w:hAnsi="宋体" w:eastAsia="宋体" w:cs="宋体"/>
                <w:sz w:val="22"/>
              </w:rPr>
            </w:pPr>
            <w:r>
              <w:rPr>
                <w:rFonts w:hint="eastAsia" w:ascii="宋体" w:hAnsi="宋体" w:eastAsia="宋体" w:cs="宋体"/>
                <w:sz w:val="22"/>
              </w:rPr>
              <w:t>解释权</w:t>
            </w:r>
          </w:p>
        </w:tc>
        <w:tc>
          <w:tcPr>
            <w:tcW w:w="7776" w:type="dxa"/>
            <w:vAlign w:val="center"/>
          </w:tcPr>
          <w:p>
            <w:pPr>
              <w:rPr>
                <w:rFonts w:ascii="宋体" w:hAnsi="宋体" w:eastAsia="宋体" w:cs="宋体"/>
                <w:sz w:val="22"/>
              </w:rPr>
            </w:pPr>
            <w:r>
              <w:rPr>
                <w:rFonts w:hint="eastAsia" w:ascii="宋体" w:hAnsi="宋体" w:eastAsia="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rPr>
          <w:rFonts w:ascii="宋体" w:hAnsi="宋体"/>
          <w:b/>
          <w:bCs/>
          <w:lang w:val="zh-CN"/>
        </w:rPr>
      </w:pPr>
    </w:p>
    <w:p>
      <w:pPr>
        <w:pStyle w:val="33"/>
        <w:snapToGrid w:val="0"/>
        <w:spacing w:line="440" w:lineRule="atLeast"/>
        <w:ind w:left="421" w:hanging="421" w:hangingChars="131"/>
        <w:rPr>
          <w:rFonts w:ascii="宋体" w:hAnsi="宋体"/>
          <w:b/>
          <w:bCs/>
        </w:rPr>
      </w:pPr>
      <w:bookmarkStart w:id="4" w:name="_Toc4208"/>
      <w:r>
        <w:rPr>
          <w:rFonts w:hint="eastAsia" w:ascii="宋体" w:hAnsi="宋体"/>
          <w:b/>
          <w:bCs/>
        </w:rPr>
        <w:t>第二部分 招标内容及要求</w:t>
      </w:r>
      <w:bookmarkEnd w:id="4"/>
    </w:p>
    <w:p>
      <w:pPr>
        <w:keepNext w:val="0"/>
        <w:keepLines w:val="0"/>
        <w:pageBreakBefore w:val="0"/>
        <w:kinsoku/>
        <w:wordWrap/>
        <w:overflowPunct/>
        <w:topLinePunct w:val="0"/>
        <w:autoSpaceDE/>
        <w:autoSpaceDN/>
        <w:bidi w:val="0"/>
        <w:adjustRightInd/>
        <w:snapToGrid/>
        <w:spacing w:line="440" w:lineRule="exact"/>
        <w:ind w:left="440" w:leftChars="52" w:hanging="331" w:hangingChars="150"/>
        <w:textAlignment w:val="auto"/>
        <w:rPr>
          <w:rFonts w:hint="eastAsia" w:ascii="新宋体" w:hAnsi="新宋体" w:eastAsia="新宋体"/>
          <w:b/>
          <w:sz w:val="22"/>
          <w:szCs w:val="22"/>
          <w:lang w:val="zh-CN"/>
        </w:rPr>
      </w:pPr>
      <w:bookmarkStart w:id="5" w:name="_Toc182398356"/>
      <w:bookmarkStart w:id="6" w:name="_Toc188355454"/>
      <w:bookmarkStart w:id="7" w:name="_Toc175826929"/>
      <w:r>
        <w:rPr>
          <w:rFonts w:hint="eastAsia" w:ascii="新宋体" w:hAnsi="新宋体" w:eastAsia="新宋体"/>
          <w:b/>
          <w:sz w:val="22"/>
          <w:szCs w:val="22"/>
          <w:lang w:val="zh-CN"/>
        </w:rPr>
        <w:t>一． 总体要求</w:t>
      </w:r>
      <w:bookmarkEnd w:id="5"/>
    </w:p>
    <w:bookmarkEnd w:id="6"/>
    <w:bookmarkEnd w:id="7"/>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龙湾区标准堤塘包括永强标准堤塘和东片标准堤塘，防潮标准为50年一遇。</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根据《温州市水利工程运行维护向社会力量购买服务管理办法（试行）》切实提高我区水利工程管理质量和效率，更好的维护和管理标准堤塘。</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参照《温州市水利工程维修养护管理办法（试行）》《温州市水利工程物业管理暂行办法》《海塘工程运行管理规范》DB3303标准进行考核。</w:t>
      </w:r>
    </w:p>
    <w:p>
      <w:pPr>
        <w:keepNext w:val="0"/>
        <w:keepLines w:val="0"/>
        <w:pageBreakBefore w:val="0"/>
        <w:kinsoku/>
        <w:wordWrap/>
        <w:overflowPunct/>
        <w:topLinePunct w:val="0"/>
        <w:autoSpaceDE/>
        <w:autoSpaceDN/>
        <w:bidi w:val="0"/>
        <w:adjustRightInd/>
        <w:snapToGrid/>
        <w:spacing w:before="120" w:beforeLines="50" w:after="120" w:afterLines="50" w:line="440" w:lineRule="exact"/>
        <w:textAlignment w:val="auto"/>
        <w:rPr>
          <w:rFonts w:hint="eastAsia"/>
          <w:b/>
          <w:sz w:val="22"/>
          <w:szCs w:val="22"/>
        </w:rPr>
      </w:pPr>
      <w:r>
        <w:rPr>
          <w:rFonts w:hint="eastAsia"/>
          <w:b/>
          <w:sz w:val="22"/>
          <w:szCs w:val="22"/>
        </w:rPr>
        <w:t xml:space="preserve">二．招标内容及技术要求   </w:t>
      </w:r>
    </w:p>
    <w:p>
      <w:pPr>
        <w:keepNext w:val="0"/>
        <w:keepLines w:val="0"/>
        <w:pageBreakBefore w:val="0"/>
        <w:kinsoku/>
        <w:wordWrap/>
        <w:overflowPunct/>
        <w:topLinePunct w:val="0"/>
        <w:autoSpaceDE/>
        <w:autoSpaceDN/>
        <w:bidi w:val="0"/>
        <w:adjustRightInd/>
        <w:snapToGrid/>
        <w:spacing w:line="440" w:lineRule="exact"/>
        <w:textAlignment w:val="auto"/>
        <w:rPr>
          <w:rFonts w:hint="eastAsia"/>
          <w:b/>
          <w:sz w:val="22"/>
          <w:szCs w:val="22"/>
        </w:rPr>
      </w:pPr>
      <w:r>
        <w:rPr>
          <w:rFonts w:hint="eastAsia" w:ascii="宋体" w:hAnsi="宋体"/>
          <w:color w:val="000000"/>
          <w:sz w:val="22"/>
          <w:szCs w:val="22"/>
          <w:lang w:eastAsia="zh-CN"/>
        </w:rPr>
        <w:t>（</w:t>
      </w:r>
      <w:r>
        <w:rPr>
          <w:rFonts w:hint="eastAsia" w:ascii="宋体" w:hAnsi="宋体"/>
          <w:color w:val="000000"/>
          <w:sz w:val="22"/>
          <w:szCs w:val="22"/>
          <w:lang w:val="en-US" w:eastAsia="zh-CN"/>
        </w:rPr>
        <w:t>一</w:t>
      </w:r>
      <w:r>
        <w:rPr>
          <w:rFonts w:hint="eastAsia" w:ascii="宋体" w:hAnsi="宋体"/>
          <w:color w:val="000000"/>
          <w:sz w:val="22"/>
          <w:szCs w:val="22"/>
          <w:lang w:eastAsia="zh-CN"/>
        </w:rPr>
        <w:t>）</w:t>
      </w:r>
      <w:r>
        <w:rPr>
          <w:rFonts w:hint="eastAsia" w:ascii="宋体" w:hAnsi="宋体"/>
          <w:color w:val="000000"/>
          <w:sz w:val="22"/>
          <w:szCs w:val="22"/>
        </w:rPr>
        <w:t>管理维护范围：</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1、永强标准堤塘（龙湾段）全长14.2</w:t>
      </w:r>
      <w:r>
        <w:rPr>
          <w:rFonts w:hint="eastAsia" w:ascii="宋体" w:hAnsi="宋体"/>
          <w:color w:val="000000"/>
          <w:sz w:val="22"/>
          <w:szCs w:val="22"/>
          <w:lang w:val="en-US" w:eastAsia="zh-CN"/>
        </w:rPr>
        <w:t>3</w:t>
      </w:r>
      <w:r>
        <w:rPr>
          <w:rFonts w:hint="eastAsia" w:ascii="宋体" w:hAnsi="宋体"/>
          <w:color w:val="000000"/>
          <w:sz w:val="22"/>
          <w:szCs w:val="22"/>
        </w:rPr>
        <w:t>公里，西起海滨街道蓝田村计衙河，东至七甲水闸（龙湾、经开区交界，界桩为准），防御标准为五十年一遇。</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default" w:ascii="宋体" w:hAnsi="宋体" w:eastAsiaTheme="minorEastAsia"/>
          <w:color w:val="000000"/>
          <w:sz w:val="22"/>
          <w:szCs w:val="22"/>
          <w:highlight w:val="none"/>
          <w:lang w:val="en-US" w:eastAsia="zh-CN"/>
        </w:rPr>
      </w:pPr>
      <w:r>
        <w:rPr>
          <w:rFonts w:hint="eastAsia" w:ascii="宋体" w:hAnsi="宋体"/>
          <w:color w:val="000000"/>
          <w:sz w:val="22"/>
          <w:szCs w:val="22"/>
        </w:rPr>
        <w:t>永强标准堤塘为土石混合断面，迎水坡为钢筋砼护面，防浪墙为钢筋砼结构，堤顶为砼路面，平均约5.5米宽，背水坡为干砌块石与砼预制板结构，平均约8米宽，镇压层为干砌块石结构，平均约5米宽，堤后绿化带平均约10米</w:t>
      </w:r>
      <w:r>
        <w:rPr>
          <w:rFonts w:hint="eastAsia" w:ascii="宋体" w:hAnsi="宋体"/>
          <w:color w:val="000000"/>
          <w:sz w:val="22"/>
          <w:szCs w:val="22"/>
          <w:highlight w:val="none"/>
        </w:rPr>
        <w:t>宽。永强标准堤塘</w:t>
      </w:r>
      <w:r>
        <w:rPr>
          <w:rFonts w:hint="eastAsia" w:ascii="宋体" w:hAnsi="宋体"/>
          <w:color w:val="000000"/>
          <w:sz w:val="22"/>
          <w:szCs w:val="22"/>
          <w:highlight w:val="none"/>
          <w:lang w:val="en-US" w:eastAsia="zh-CN"/>
        </w:rPr>
        <w:t>绿化杂草以靠背水坡脚1米距离内绿化为主。</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ascii="宋体" w:hAnsi="宋体"/>
          <w:color w:val="000000"/>
          <w:sz w:val="22"/>
          <w:szCs w:val="22"/>
          <w:highlight w:val="none"/>
        </w:rPr>
        <w:t>2、龙湾区东片标准堤塘西起瑶溪街道白楼下村，东至海滨街道蓝田村，全长7.</w:t>
      </w:r>
      <w:r>
        <w:rPr>
          <w:rFonts w:hint="eastAsia" w:ascii="宋体" w:hAnsi="宋体"/>
          <w:color w:val="000000"/>
          <w:sz w:val="22"/>
          <w:szCs w:val="22"/>
          <w:highlight w:val="none"/>
          <w:lang w:val="en-US" w:eastAsia="zh-CN"/>
        </w:rPr>
        <w:t>81</w:t>
      </w:r>
      <w:r>
        <w:rPr>
          <w:rFonts w:hint="eastAsia" w:ascii="宋体" w:hAnsi="宋体"/>
          <w:color w:val="000000"/>
          <w:sz w:val="22"/>
          <w:szCs w:val="22"/>
          <w:highlight w:val="none"/>
        </w:rPr>
        <w:t>公里；</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ascii="宋体" w:hAnsi="宋体"/>
          <w:color w:val="000000"/>
          <w:sz w:val="22"/>
          <w:szCs w:val="22"/>
          <w:highlight w:val="none"/>
        </w:rPr>
      </w:pPr>
      <w:r>
        <w:rPr>
          <w:rFonts w:hint="eastAsia" w:ascii="宋体" w:hAnsi="宋体"/>
          <w:color w:val="000000"/>
          <w:sz w:val="22"/>
          <w:szCs w:val="22"/>
          <w:highlight w:val="none"/>
        </w:rPr>
        <w:t>东片标准堤塘为土石混合断面，迎水坡为钢，界桩为准筋砼护面，防浪墙为钢筋砼结构，堤顶为砼路面，平均约5米宽，背水坡为干砌块石与砼预制板结构，平均约5米宽，镇压层为干砌块石结构，平均约5米宽，堤后绿化带平均约15米宽。工程范围为堤身、防浪墙、堤顶路面、背水坡及绿化带。龙湾区东片标准堤塘</w:t>
      </w:r>
      <w:r>
        <w:rPr>
          <w:rFonts w:hint="eastAsia" w:ascii="宋体" w:hAnsi="宋体"/>
          <w:color w:val="000000"/>
          <w:sz w:val="22"/>
          <w:szCs w:val="22"/>
          <w:highlight w:val="none"/>
          <w:lang w:val="en-US" w:eastAsia="zh-CN"/>
        </w:rPr>
        <w:t>绿化杂草（炮台山至上岙段绿化杂草宽10米，其余段杂草以靠背水坡脚1米距离内绿化为主）。</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000000"/>
          <w:sz w:val="22"/>
          <w:szCs w:val="22"/>
          <w:highlight w:val="none"/>
        </w:rPr>
      </w:pPr>
      <w:r>
        <w:rPr>
          <w:rFonts w:hint="eastAsia" w:ascii="宋体" w:hAnsi="宋体"/>
          <w:color w:val="000000"/>
          <w:sz w:val="22"/>
          <w:szCs w:val="22"/>
          <w:highlight w:val="none"/>
          <w:lang w:eastAsia="zh-CN"/>
        </w:rPr>
        <w:t>（</w:t>
      </w:r>
      <w:r>
        <w:rPr>
          <w:rFonts w:hint="eastAsia" w:ascii="宋体" w:hAnsi="宋体"/>
          <w:color w:val="000000"/>
          <w:sz w:val="22"/>
          <w:szCs w:val="22"/>
          <w:highlight w:val="none"/>
          <w:lang w:val="en-US" w:eastAsia="zh-CN"/>
        </w:rPr>
        <w:t>二</w:t>
      </w:r>
      <w:r>
        <w:rPr>
          <w:rFonts w:hint="eastAsia" w:ascii="宋体" w:hAnsi="宋体"/>
          <w:color w:val="000000"/>
          <w:sz w:val="22"/>
          <w:szCs w:val="22"/>
          <w:highlight w:val="none"/>
          <w:lang w:eastAsia="zh-CN"/>
        </w:rPr>
        <w:t>）</w:t>
      </w:r>
      <w:r>
        <w:rPr>
          <w:rFonts w:hint="eastAsia" w:ascii="宋体" w:hAnsi="宋体"/>
          <w:color w:val="000000"/>
          <w:sz w:val="22"/>
          <w:szCs w:val="22"/>
          <w:highlight w:val="none"/>
        </w:rPr>
        <w:t>工作内容</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lang w:val="en-US" w:eastAsia="zh-CN"/>
        </w:rPr>
      </w:pPr>
      <w:r>
        <w:rPr>
          <w:rFonts w:hint="eastAsia" w:ascii="宋体" w:hAnsi="宋体"/>
          <w:color w:val="000000"/>
          <w:sz w:val="22"/>
          <w:szCs w:val="22"/>
          <w:highlight w:val="none"/>
        </w:rPr>
        <w:t>1、</w:t>
      </w:r>
      <w:r>
        <w:rPr>
          <w:rFonts w:hint="eastAsia" w:ascii="宋体" w:hAnsi="宋体"/>
          <w:color w:val="000000"/>
          <w:sz w:val="22"/>
          <w:szCs w:val="22"/>
          <w:highlight w:val="none"/>
          <w:lang w:val="en-US" w:eastAsia="zh-CN"/>
        </w:rPr>
        <w:t>保洁</w:t>
      </w:r>
    </w:p>
    <w:p>
      <w:pPr>
        <w:pStyle w:val="49"/>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default" w:ascii="宋体" w:hAnsi="宋体" w:eastAsiaTheme="minorEastAsia" w:cstheme="minorBidi"/>
          <w:color w:val="000000"/>
          <w:kern w:val="2"/>
          <w:sz w:val="22"/>
          <w:szCs w:val="22"/>
          <w:highlight w:val="none"/>
          <w:lang w:val="en-US" w:eastAsia="zh-CN" w:bidi="ar-SA"/>
        </w:rPr>
      </w:pPr>
      <w:r>
        <w:rPr>
          <w:rFonts w:hint="eastAsia" w:eastAsiaTheme="minorEastAsia" w:cstheme="minorBidi"/>
          <w:color w:val="000000"/>
          <w:kern w:val="2"/>
          <w:sz w:val="22"/>
          <w:szCs w:val="22"/>
          <w:highlight w:val="none"/>
          <w:lang w:val="en-US" w:eastAsia="zh-CN" w:bidi="ar-SA"/>
        </w:rPr>
        <w:t>1</w:t>
      </w:r>
      <w:r>
        <w:rPr>
          <w:rFonts w:hint="eastAsia" w:ascii="宋体" w:hAnsi="宋体" w:eastAsiaTheme="minorEastAsia" w:cstheme="minorBidi"/>
          <w:color w:val="000000"/>
          <w:kern w:val="2"/>
          <w:sz w:val="22"/>
          <w:szCs w:val="22"/>
          <w:highlight w:val="none"/>
          <w:lang w:val="en-US" w:eastAsia="zh-CN" w:bidi="ar-SA"/>
        </w:rPr>
        <w:t>.1堤塘日常保洁</w:t>
      </w:r>
      <w:r>
        <w:rPr>
          <w:rFonts w:hint="eastAsia" w:eastAsiaTheme="minorEastAsia" w:cstheme="minorBidi"/>
          <w:color w:val="000000"/>
          <w:kern w:val="2"/>
          <w:sz w:val="22"/>
          <w:szCs w:val="22"/>
          <w:highlight w:val="none"/>
          <w:lang w:val="en-US" w:eastAsia="zh-CN" w:bidi="ar-SA"/>
        </w:rPr>
        <w:t>，每日要对堤塘路面和背水坡破面进行清扫保洁，除草。</w:t>
      </w:r>
    </w:p>
    <w:p>
      <w:pPr>
        <w:pStyle w:val="49"/>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default" w:ascii="宋体" w:hAnsi="宋体" w:eastAsiaTheme="minorEastAsia" w:cstheme="minorBidi"/>
          <w:color w:val="000000"/>
          <w:kern w:val="2"/>
          <w:sz w:val="22"/>
          <w:szCs w:val="22"/>
          <w:highlight w:val="none"/>
          <w:lang w:val="en-US" w:eastAsia="zh-CN" w:bidi="ar-SA"/>
        </w:rPr>
      </w:pPr>
      <w:r>
        <w:rPr>
          <w:rFonts w:hint="eastAsia" w:ascii="宋体" w:hAnsi="宋体" w:eastAsiaTheme="minorEastAsia" w:cstheme="minorBidi"/>
          <w:color w:val="000000"/>
          <w:kern w:val="2"/>
          <w:sz w:val="22"/>
          <w:szCs w:val="22"/>
          <w:highlight w:val="none"/>
          <w:lang w:val="en-US" w:eastAsia="zh-CN" w:bidi="ar-SA"/>
        </w:rPr>
        <w:t>1.2重点路段保洁；永强兰田水闸段，东片上岙码头-炮台山段，堤塘开口段（含旱闸），每天要进行专人保洁</w:t>
      </w:r>
      <w:r>
        <w:rPr>
          <w:rFonts w:hint="eastAsia" w:eastAsiaTheme="minorEastAsia" w:cstheme="minorBidi"/>
          <w:color w:val="000000"/>
          <w:kern w:val="2"/>
          <w:sz w:val="22"/>
          <w:szCs w:val="22"/>
          <w:highlight w:val="none"/>
          <w:lang w:val="en-US" w:eastAsia="zh-CN" w:bidi="ar-SA"/>
        </w:rPr>
        <w:t>加强保洁频次</w:t>
      </w:r>
      <w:r>
        <w:rPr>
          <w:rFonts w:hint="eastAsia" w:ascii="宋体" w:hAnsi="宋体" w:eastAsiaTheme="minorEastAsia" w:cstheme="minorBidi"/>
          <w:color w:val="000000"/>
          <w:kern w:val="2"/>
          <w:sz w:val="22"/>
          <w:szCs w:val="22"/>
          <w:highlight w:val="none"/>
          <w:lang w:val="en-US" w:eastAsia="zh-CN" w:bidi="ar-SA"/>
        </w:rPr>
        <w:t>。</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lang w:val="en-US" w:eastAsia="zh-CN"/>
        </w:rPr>
      </w:pPr>
      <w:r>
        <w:rPr>
          <w:rFonts w:hint="eastAsia" w:ascii="宋体" w:hAnsi="宋体"/>
          <w:color w:val="000000"/>
          <w:sz w:val="22"/>
          <w:szCs w:val="22"/>
          <w:highlight w:val="none"/>
          <w:lang w:val="en-US" w:eastAsia="zh-CN"/>
        </w:rPr>
        <w:t>2、绿化养护</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yellow"/>
          <w:lang w:val="en-US" w:eastAsia="zh-CN"/>
        </w:rPr>
      </w:pPr>
      <w:r>
        <w:rPr>
          <w:rFonts w:hint="eastAsia" w:ascii="宋体" w:hAnsi="宋体"/>
          <w:color w:val="000000"/>
          <w:sz w:val="22"/>
          <w:szCs w:val="22"/>
          <w:highlight w:val="yellow"/>
          <w:lang w:val="en-US" w:eastAsia="zh-CN"/>
        </w:rPr>
        <w:t>永强标准堤塘：对倾斜的夹竹桃要扶正处理，对夹竹桃树枝枯枝进行修剪，面朝堤塘的夹竹桃树枝要修剪至离堤塘脚0.5米外，并且要全年保持，堤脚1米杂草须清理干净，杂草清理完毕后，需进行农药喷洒，一年至少喷洒2次。</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lang w:val="en-US" w:eastAsia="zh-CN"/>
        </w:rPr>
      </w:pPr>
      <w:r>
        <w:rPr>
          <w:rFonts w:hint="eastAsia" w:ascii="宋体" w:hAnsi="宋体"/>
          <w:color w:val="000000"/>
          <w:sz w:val="22"/>
          <w:szCs w:val="22"/>
          <w:highlight w:val="yellow"/>
        </w:rPr>
        <w:t>龙湾区东片标准堤塘</w:t>
      </w:r>
      <w:r>
        <w:rPr>
          <w:rFonts w:hint="eastAsia" w:ascii="宋体" w:hAnsi="宋体"/>
          <w:color w:val="000000"/>
          <w:sz w:val="22"/>
          <w:szCs w:val="22"/>
          <w:highlight w:val="yellow"/>
          <w:lang w:val="en-US" w:eastAsia="zh-CN"/>
        </w:rPr>
        <w:t>：棕榈树389珠，球兰60珠，夹竹桃560珠，构树170珠。对以上4种树木的树枝枯枝要进行整理修剪，球兰要整理修剪成球状。草皮进行维护、杂草清理，杂草清理完毕后，需进行农药喷洒，一年至少喷洒2次。</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color w:val="000000"/>
          <w:sz w:val="22"/>
          <w:szCs w:val="22"/>
          <w:highlight w:val="none"/>
          <w:lang w:val="en-US" w:eastAsia="zh-CN"/>
        </w:rPr>
        <w:t>3、</w:t>
      </w:r>
      <w:r>
        <w:rPr>
          <w:rFonts w:hint="eastAsia" w:ascii="宋体" w:hAnsi="宋体"/>
          <w:color w:val="000000"/>
          <w:sz w:val="22"/>
          <w:szCs w:val="22"/>
          <w:highlight w:val="none"/>
        </w:rPr>
        <w:t>维修养护</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default" w:ascii="宋体" w:hAnsi="宋体"/>
          <w:color w:val="000000"/>
          <w:sz w:val="22"/>
          <w:szCs w:val="22"/>
          <w:highlight w:val="none"/>
          <w:lang w:val="en-US" w:eastAsia="zh-CN"/>
        </w:rPr>
      </w:pPr>
      <w:r>
        <w:rPr>
          <w:rFonts w:hint="eastAsia" w:ascii="宋体" w:hAnsi="宋体"/>
          <w:color w:val="000000"/>
          <w:sz w:val="22"/>
          <w:szCs w:val="22"/>
          <w:highlight w:val="none"/>
        </w:rPr>
        <w:t>对工程范围内进行日常维修养护和保洁，维持、恢复或局部改善原工程面貌，保持工程的设计功能。主要工作为：开展常态化的保洁清扫、除草、整理；按要求对工程进行局部修复；警示标识、标牌、标语的修复；绿化带的养护、整理等。</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ascii="宋体" w:hAnsi="宋体"/>
          <w:color w:val="000000"/>
          <w:sz w:val="22"/>
          <w:szCs w:val="22"/>
          <w:highlight w:val="none"/>
          <w:lang w:val="en-US" w:eastAsia="zh-CN"/>
        </w:rPr>
        <w:t>4</w:t>
      </w:r>
      <w:r>
        <w:rPr>
          <w:rFonts w:hint="eastAsia" w:ascii="宋体" w:hAnsi="宋体"/>
          <w:color w:val="000000"/>
          <w:sz w:val="22"/>
          <w:szCs w:val="22"/>
          <w:highlight w:val="none"/>
        </w:rPr>
        <w:t>、日常管理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000000"/>
          <w:sz w:val="22"/>
          <w:szCs w:val="22"/>
        </w:rPr>
      </w:pPr>
      <w:r>
        <w:rPr>
          <w:rFonts w:hint="eastAsia" w:ascii="宋体" w:hAnsi="宋体"/>
          <w:color w:val="000000"/>
          <w:sz w:val="22"/>
          <w:szCs w:val="22"/>
          <w:lang w:val="en-US" w:eastAsia="zh-CN"/>
        </w:rPr>
        <w:t xml:space="preserve">     实行标准化管理</w:t>
      </w:r>
      <w:r>
        <w:rPr>
          <w:rFonts w:hint="eastAsia" w:ascii="宋体" w:hAnsi="宋体"/>
          <w:color w:val="000000"/>
          <w:sz w:val="22"/>
          <w:szCs w:val="22"/>
        </w:rPr>
        <w:t>对工程范围内进行日常管巡，主要工作为：通过目视、耳听、手摸等方式对海塘及交叉建筑物、附属构筑物等进行检查，判断是否完好、外观是否整洁，海塘工程管理及保护范围内有无发生违章建筑或违法行为等，对巡查内容及问题进行整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olor w:val="000000"/>
          <w:sz w:val="22"/>
          <w:szCs w:val="22"/>
        </w:rPr>
      </w:pPr>
      <w:r>
        <w:rPr>
          <w:rFonts w:hint="eastAsia" w:ascii="宋体" w:hAnsi="宋体"/>
          <w:color w:val="000000"/>
          <w:sz w:val="22"/>
          <w:szCs w:val="22"/>
          <w:lang w:eastAsia="zh-CN"/>
        </w:rPr>
        <w:t>（</w:t>
      </w:r>
      <w:r>
        <w:rPr>
          <w:rFonts w:hint="eastAsia" w:ascii="宋体" w:hAnsi="宋体"/>
          <w:color w:val="000000"/>
          <w:sz w:val="22"/>
          <w:szCs w:val="22"/>
        </w:rPr>
        <w:t>三</w:t>
      </w:r>
      <w:r>
        <w:rPr>
          <w:rFonts w:hint="eastAsia" w:ascii="宋体" w:hAnsi="宋体"/>
          <w:color w:val="000000"/>
          <w:sz w:val="22"/>
          <w:szCs w:val="22"/>
          <w:lang w:eastAsia="zh-CN"/>
        </w:rPr>
        <w:t>）</w:t>
      </w:r>
      <w:r>
        <w:rPr>
          <w:rFonts w:hint="eastAsia" w:ascii="宋体" w:hAnsi="宋体"/>
          <w:color w:val="000000"/>
          <w:sz w:val="22"/>
          <w:szCs w:val="22"/>
        </w:rPr>
        <w:t>、工作要求</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1、承包人应按年度或分阶段制定该工程维护管理计划，报发包人批准后执行。</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2、承包人应组建相应的维护管理项目部，配备相应的人员与设备。</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3、维护管理项目部主要人员应根据防洪标准≥50年一遇为2级的规定进行设置，报发包人审批后执行。</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ascii="宋体" w:hAnsi="宋体"/>
          <w:color w:val="000000"/>
          <w:sz w:val="22"/>
          <w:szCs w:val="22"/>
        </w:rPr>
        <w:t>4、检（巡）查要求</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ascii="宋体" w:hAnsi="宋体"/>
          <w:color w:val="000000"/>
          <w:sz w:val="22"/>
          <w:szCs w:val="22"/>
          <w:highlight w:val="none"/>
        </w:rPr>
        <w:t>1）检（巡）查分为</w:t>
      </w:r>
      <w:r>
        <w:rPr>
          <w:rFonts w:hint="eastAsia" w:ascii="宋体" w:hAnsi="宋体"/>
          <w:color w:val="000000"/>
          <w:sz w:val="22"/>
          <w:szCs w:val="22"/>
          <w:highlight w:val="none"/>
          <w:lang w:val="en-US" w:eastAsia="zh-CN"/>
        </w:rPr>
        <w:t>重点检查、</w:t>
      </w:r>
      <w:r>
        <w:rPr>
          <w:rFonts w:hint="eastAsia" w:ascii="宋体" w:hAnsi="宋体"/>
          <w:color w:val="000000"/>
          <w:sz w:val="22"/>
          <w:szCs w:val="22"/>
          <w:highlight w:val="none"/>
        </w:rPr>
        <w:t>日常检（巡）查、定期检查、特别检查。</w:t>
      </w:r>
      <w:r>
        <w:rPr>
          <w:rFonts w:hint="eastAsia" w:ascii="宋体" w:hAnsi="宋体"/>
          <w:color w:val="000000"/>
          <w:sz w:val="22"/>
          <w:szCs w:val="22"/>
          <w:highlight w:val="none"/>
          <w:lang w:val="en-US" w:eastAsia="zh-CN"/>
        </w:rPr>
        <w:t>重点检查永强兰田水闸段，东片上岙码头-炮台山段，堤塘开口段（含旱闸），</w:t>
      </w:r>
      <w:r>
        <w:rPr>
          <w:rFonts w:hint="eastAsia"/>
          <w:sz w:val="22"/>
          <w:szCs w:val="22"/>
          <w:highlight w:val="none"/>
          <w:lang w:val="en-US" w:eastAsia="zh-CN"/>
        </w:rPr>
        <w:t xml:space="preserve"> 每天安排专人巡查</w:t>
      </w:r>
      <w:r>
        <w:rPr>
          <w:rFonts w:hint="eastAsia" w:ascii="宋体" w:hAnsi="宋体"/>
          <w:color w:val="000000"/>
          <w:sz w:val="22"/>
          <w:szCs w:val="22"/>
          <w:highlight w:val="none"/>
          <w:lang w:val="en-US" w:eastAsia="zh-CN"/>
        </w:rPr>
        <w:t>；</w:t>
      </w:r>
      <w:r>
        <w:rPr>
          <w:rFonts w:hint="eastAsia" w:ascii="宋体" w:hAnsi="宋体"/>
          <w:color w:val="000000"/>
          <w:sz w:val="22"/>
          <w:szCs w:val="22"/>
          <w:highlight w:val="none"/>
        </w:rPr>
        <w:t>日常检（巡）查每天一次，高潮位时加密检查；定期检查为汛前、中、后进行定期的综合性检查；特别检查为遇台风暴潮等灾害性天气或突发性事件后，及时进行特别检查；</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highlight w:val="none"/>
        </w:rPr>
        <w:t>2）检（巡）查应由经验丰富、熟悉维护工程情况的专业人</w:t>
      </w:r>
      <w:r>
        <w:rPr>
          <w:rFonts w:hint="eastAsia" w:ascii="宋体" w:hAnsi="宋体"/>
          <w:color w:val="000000"/>
          <w:sz w:val="22"/>
          <w:szCs w:val="22"/>
        </w:rPr>
        <w:t>员执行，并按要求做好记录，对异常情况发生和损坏部位应有详细记录与说明，必要时进行图像记录，并及时报告。</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3）检（巡）查结果和处理措施，均做好书面记录，归档保存。</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4）承包人应至少配备巡查车辆一辆。</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5、维修养护要求</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1）承包人应按合同约定对所承包的工程及附属设施进行经常性保养和维修，及时处理局部、表面、轻微的缺陷和损坏，保持工程的完整和正常运行。受损部位维修，其标准不低于原结构设计标准，并使新老结构良好结合。维修前经采购单位确认同意，维修发生的工程量按约定，及时报发包人核准验收。</w:t>
      </w:r>
      <w:r>
        <w:rPr>
          <w:rFonts w:hint="eastAsia" w:ascii="宋体" w:hAnsi="宋体"/>
          <w:b/>
          <w:color w:val="000000"/>
          <w:sz w:val="22"/>
          <w:szCs w:val="22"/>
        </w:rPr>
        <w:t>（全年维修总金额不超5万元，报价含此项）。</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2）维修养护要做好记录，并编制报表及时归档备查。</w:t>
      </w:r>
      <w:bookmarkStart w:id="86" w:name="_GoBack"/>
      <w:bookmarkEnd w:id="86"/>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rPr>
      </w:pPr>
      <w:r>
        <w:rPr>
          <w:rFonts w:hint="eastAsia" w:ascii="宋体" w:hAnsi="宋体"/>
          <w:color w:val="000000"/>
          <w:sz w:val="22"/>
          <w:szCs w:val="22"/>
        </w:rPr>
        <w:t>3）保洁：承包人应对该工程的表层、周边环境、绿化区等进行除草、清扫、扶育等工作，确保工程的整洁、完好。要保证工程表面无堆积物、垃圾、杂草等，工程附属设施、标志标牌、宣传标语等要保持完好，绿化区树木、花卉要成活率达</w:t>
      </w:r>
      <w:r>
        <w:rPr>
          <w:rFonts w:hint="eastAsia" w:ascii="宋体" w:hAnsi="宋体"/>
          <w:color w:val="000000"/>
          <w:sz w:val="22"/>
          <w:szCs w:val="22"/>
          <w:lang w:val="en-US" w:eastAsia="zh-CN"/>
        </w:rPr>
        <w:t>100</w:t>
      </w:r>
      <w:r>
        <w:rPr>
          <w:rFonts w:hint="eastAsia" w:ascii="宋体" w:hAnsi="宋体"/>
          <w:color w:val="000000"/>
          <w:sz w:val="22"/>
          <w:szCs w:val="22"/>
        </w:rPr>
        <w:t>%以上（人力不可抗拒因素除外）。</w:t>
      </w:r>
    </w:p>
    <w:p>
      <w:pPr>
        <w:keepNext w:val="0"/>
        <w:keepLines w:val="0"/>
        <w:pageBreakBefore w:val="0"/>
        <w:kinsoku/>
        <w:wordWrap/>
        <w:overflowPunct/>
        <w:topLinePunct w:val="0"/>
        <w:autoSpaceDE/>
        <w:autoSpaceDN/>
        <w:bidi w:val="0"/>
        <w:adjustRightInd/>
        <w:snapToGrid/>
        <w:spacing w:line="440" w:lineRule="exact"/>
        <w:ind w:firstLine="660" w:firstLineChars="300"/>
        <w:textAlignment w:val="auto"/>
        <w:rPr>
          <w:rFonts w:hint="eastAsia" w:ascii="宋体" w:hAnsi="宋体"/>
          <w:color w:val="000000"/>
          <w:sz w:val="22"/>
          <w:szCs w:val="22"/>
          <w:highlight w:val="none"/>
        </w:rPr>
      </w:pPr>
      <w:r>
        <w:rPr>
          <w:rFonts w:hint="eastAsia" w:ascii="宋体" w:hAnsi="宋体"/>
          <w:color w:val="000000"/>
          <w:sz w:val="22"/>
          <w:szCs w:val="22"/>
        </w:rPr>
        <w:t>4）遇</w:t>
      </w:r>
      <w:r>
        <w:rPr>
          <w:rFonts w:hint="eastAsia" w:ascii="宋体" w:hAnsi="宋体"/>
          <w:color w:val="000000"/>
          <w:sz w:val="22"/>
          <w:szCs w:val="22"/>
          <w:highlight w:val="none"/>
        </w:rPr>
        <w:t>特殊情况（台风、洪涝、暴风雨等），中标供应商应无偿协助、配合业主做好防洪防灾抢险工作（主要工作包括工程现场管理、堤塘应急抢险加固、水闸旱闸启闭、排水等）；</w:t>
      </w:r>
    </w:p>
    <w:p>
      <w:pPr>
        <w:keepNext w:val="0"/>
        <w:keepLines w:val="0"/>
        <w:pageBreakBefore w:val="0"/>
        <w:kinsoku/>
        <w:wordWrap/>
        <w:overflowPunct/>
        <w:topLinePunct w:val="0"/>
        <w:autoSpaceDE/>
        <w:autoSpaceDN/>
        <w:bidi w:val="0"/>
        <w:adjustRightInd/>
        <w:snapToGrid/>
        <w:spacing w:line="440" w:lineRule="exact"/>
        <w:ind w:firstLine="663" w:firstLineChars="300"/>
        <w:textAlignment w:val="auto"/>
        <w:rPr>
          <w:rFonts w:hint="eastAsia" w:ascii="宋体" w:hAnsi="宋体"/>
          <w:b/>
          <w:color w:val="000000"/>
          <w:sz w:val="22"/>
          <w:szCs w:val="22"/>
          <w:highlight w:val="none"/>
          <w:u w:val="single"/>
        </w:rPr>
      </w:pPr>
      <w:r>
        <w:rPr>
          <w:rFonts w:hint="eastAsia" w:ascii="宋体" w:hAnsi="宋体"/>
          <w:b/>
          <w:color w:val="000000"/>
          <w:sz w:val="22"/>
          <w:szCs w:val="22"/>
          <w:highlight w:val="none"/>
          <w:u w:val="single"/>
        </w:rPr>
        <w:t>5）项目负责人1人，日常保洁10人，工程维修</w:t>
      </w:r>
      <w:r>
        <w:rPr>
          <w:rFonts w:hint="eastAsia" w:ascii="宋体" w:hAnsi="宋体"/>
          <w:b/>
          <w:color w:val="000000"/>
          <w:sz w:val="22"/>
          <w:szCs w:val="22"/>
          <w:highlight w:val="none"/>
          <w:u w:val="single"/>
          <w:lang w:val="en-US" w:eastAsia="zh-CN"/>
        </w:rPr>
        <w:t>养护</w:t>
      </w:r>
      <w:r>
        <w:rPr>
          <w:rFonts w:hint="eastAsia" w:ascii="宋体" w:hAnsi="宋体"/>
          <w:b/>
          <w:color w:val="000000"/>
          <w:sz w:val="22"/>
          <w:szCs w:val="22"/>
          <w:highlight w:val="none"/>
          <w:u w:val="single"/>
        </w:rPr>
        <w:t>人员2人（水利工程），巡查</w:t>
      </w:r>
      <w:r>
        <w:rPr>
          <w:rFonts w:hint="eastAsia" w:ascii="宋体" w:hAnsi="宋体"/>
          <w:b/>
          <w:color w:val="000000"/>
          <w:sz w:val="22"/>
          <w:szCs w:val="22"/>
          <w:highlight w:val="none"/>
          <w:u w:val="single"/>
          <w:lang w:val="en-US" w:eastAsia="zh-CN"/>
        </w:rPr>
        <w:t>2</w:t>
      </w:r>
      <w:r>
        <w:rPr>
          <w:rFonts w:hint="eastAsia" w:ascii="宋体" w:hAnsi="宋体"/>
          <w:b/>
          <w:color w:val="000000"/>
          <w:sz w:val="22"/>
          <w:szCs w:val="22"/>
          <w:highlight w:val="none"/>
          <w:u w:val="single"/>
        </w:rPr>
        <w:t>人</w:t>
      </w:r>
      <w:r>
        <w:rPr>
          <w:rFonts w:hint="eastAsia" w:ascii="宋体" w:hAnsi="宋体"/>
          <w:b/>
          <w:color w:val="000000"/>
          <w:sz w:val="22"/>
          <w:szCs w:val="22"/>
          <w:highlight w:val="none"/>
          <w:u w:val="single"/>
          <w:lang w:eastAsia="zh-CN"/>
        </w:rPr>
        <w:t>（</w:t>
      </w:r>
      <w:r>
        <w:rPr>
          <w:rFonts w:hint="eastAsia" w:ascii="宋体" w:hAnsi="宋体"/>
          <w:b/>
          <w:color w:val="000000"/>
          <w:sz w:val="22"/>
          <w:szCs w:val="22"/>
          <w:highlight w:val="none"/>
          <w:u w:val="single"/>
          <w:lang w:val="en-US" w:eastAsia="zh-CN"/>
        </w:rPr>
        <w:t>1人日常巡查（可兼职），1人重点路段专人巡查</w:t>
      </w:r>
      <w:r>
        <w:rPr>
          <w:rFonts w:hint="eastAsia" w:ascii="宋体" w:hAnsi="宋体"/>
          <w:b/>
          <w:color w:val="000000"/>
          <w:sz w:val="22"/>
          <w:szCs w:val="22"/>
          <w:highlight w:val="none"/>
          <w:u w:val="single"/>
          <w:lang w:eastAsia="zh-CN"/>
        </w:rPr>
        <w:t>）</w:t>
      </w:r>
      <w:r>
        <w:rPr>
          <w:rFonts w:hint="eastAsia" w:ascii="宋体" w:hAnsi="宋体"/>
          <w:b/>
          <w:color w:val="000000"/>
          <w:sz w:val="22"/>
          <w:szCs w:val="22"/>
          <w:highlight w:val="none"/>
          <w:u w:val="single"/>
        </w:rPr>
        <w:t>；</w:t>
      </w:r>
    </w:p>
    <w:p>
      <w:pPr>
        <w:pStyle w:val="13"/>
        <w:keepNext w:val="0"/>
        <w:keepLines w:val="0"/>
        <w:pageBreakBefore w:val="0"/>
        <w:kinsoku/>
        <w:wordWrap/>
        <w:overflowPunct/>
        <w:topLinePunct w:val="0"/>
        <w:autoSpaceDE/>
        <w:autoSpaceDN/>
        <w:bidi w:val="0"/>
        <w:adjustRightInd/>
        <w:snapToGrid/>
        <w:spacing w:line="440" w:lineRule="exact"/>
        <w:ind w:left="316" w:hanging="316" w:hangingChars="143"/>
        <w:textAlignment w:val="auto"/>
        <w:rPr>
          <w:rFonts w:hint="eastAsia" w:ascii="新宋体" w:hAnsi="新宋体" w:eastAsia="新宋体"/>
          <w:b/>
          <w:color w:val="000000"/>
          <w:sz w:val="22"/>
          <w:szCs w:val="22"/>
        </w:rPr>
      </w:pPr>
      <w:r>
        <w:rPr>
          <w:rFonts w:hint="eastAsia" w:ascii="新宋体" w:hAnsi="新宋体" w:eastAsia="新宋体"/>
          <w:b/>
          <w:color w:val="000000"/>
          <w:sz w:val="22"/>
          <w:szCs w:val="22"/>
          <w:highlight w:val="none"/>
          <w:lang w:val="en-US" w:eastAsia="zh-CN"/>
        </w:rPr>
        <w:t>四</w:t>
      </w:r>
      <w:r>
        <w:rPr>
          <w:rFonts w:hint="eastAsia" w:ascii="新宋体" w:hAnsi="新宋体" w:eastAsia="新宋体"/>
          <w:b/>
          <w:color w:val="000000"/>
          <w:sz w:val="22"/>
          <w:szCs w:val="22"/>
          <w:highlight w:val="none"/>
        </w:rPr>
        <w:t>、现场条件</w:t>
      </w:r>
    </w:p>
    <w:p>
      <w:pPr>
        <w:keepNext w:val="0"/>
        <w:keepLines w:val="0"/>
        <w:pageBreakBefore w:val="0"/>
        <w:kinsoku/>
        <w:wordWrap/>
        <w:overflowPunct/>
        <w:topLinePunct w:val="0"/>
        <w:autoSpaceDE/>
        <w:autoSpaceDN/>
        <w:bidi w:val="0"/>
        <w:adjustRightInd/>
        <w:snapToGrid/>
        <w:spacing w:line="440" w:lineRule="exact"/>
        <w:ind w:left="315" w:hanging="314" w:hangingChars="1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1、此次招标所涉及的人员住房和作业工具、保洁用品均由承包单位自行负责解决。</w:t>
      </w:r>
    </w:p>
    <w:p>
      <w:pPr>
        <w:keepNext w:val="0"/>
        <w:keepLines w:val="0"/>
        <w:pageBreakBefore w:val="0"/>
        <w:kinsoku/>
        <w:wordWrap/>
        <w:overflowPunct/>
        <w:topLinePunct w:val="0"/>
        <w:autoSpaceDE/>
        <w:autoSpaceDN/>
        <w:bidi w:val="0"/>
        <w:adjustRightInd/>
        <w:snapToGrid/>
        <w:spacing w:line="440" w:lineRule="exact"/>
        <w:ind w:left="315" w:hanging="314" w:hangingChars="1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2、作业工具、保洁用品的摆放地由承包单位负责。</w:t>
      </w:r>
    </w:p>
    <w:p>
      <w:pPr>
        <w:keepNext w:val="0"/>
        <w:keepLines w:val="0"/>
        <w:pageBreakBefore w:val="0"/>
        <w:kinsoku/>
        <w:wordWrap/>
        <w:overflowPunct/>
        <w:topLinePunct w:val="0"/>
        <w:autoSpaceDE/>
        <w:autoSpaceDN/>
        <w:bidi w:val="0"/>
        <w:adjustRightInd/>
        <w:snapToGrid/>
        <w:spacing w:line="440" w:lineRule="exact"/>
        <w:ind w:left="315" w:hanging="314" w:hangingChars="1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3、保洁及日常的水电费由承包单位自行负责。</w:t>
      </w:r>
    </w:p>
    <w:p>
      <w:pPr>
        <w:keepNext w:val="0"/>
        <w:keepLines w:val="0"/>
        <w:pageBreakBefore w:val="0"/>
        <w:kinsoku/>
        <w:wordWrap/>
        <w:overflowPunct/>
        <w:topLinePunct w:val="0"/>
        <w:autoSpaceDE/>
        <w:autoSpaceDN/>
        <w:bidi w:val="0"/>
        <w:adjustRightInd/>
        <w:snapToGrid/>
        <w:spacing w:line="440" w:lineRule="exact"/>
        <w:ind w:left="425" w:hanging="424" w:hangingChars="19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4、投标人应承诺中标后设办公管理场所。</w:t>
      </w:r>
    </w:p>
    <w:p>
      <w:pPr>
        <w:keepNext w:val="0"/>
        <w:keepLines w:val="0"/>
        <w:pageBreakBefore w:val="0"/>
        <w:kinsoku/>
        <w:wordWrap/>
        <w:overflowPunct/>
        <w:topLinePunct w:val="0"/>
        <w:autoSpaceDE/>
        <w:autoSpaceDN/>
        <w:bidi w:val="0"/>
        <w:adjustRightInd/>
        <w:snapToGrid/>
        <w:spacing w:line="440" w:lineRule="exact"/>
        <w:ind w:left="426" w:hanging="426" w:hangingChars="193"/>
        <w:textAlignment w:val="auto"/>
        <w:rPr>
          <w:rFonts w:hint="eastAsia" w:ascii="新宋体" w:hAnsi="新宋体" w:eastAsia="新宋体"/>
          <w:b/>
          <w:color w:val="000000"/>
          <w:sz w:val="22"/>
          <w:szCs w:val="22"/>
          <w:u w:val="single"/>
        </w:rPr>
      </w:pPr>
      <w:r>
        <w:rPr>
          <w:rFonts w:hint="eastAsia" w:ascii="新宋体" w:hAnsi="新宋体" w:eastAsia="新宋体"/>
          <w:b/>
          <w:bCs/>
          <w:color w:val="000000"/>
          <w:sz w:val="22"/>
          <w:szCs w:val="22"/>
          <w:u w:val="single"/>
        </w:rPr>
        <w:t>▲</w:t>
      </w:r>
      <w:r>
        <w:rPr>
          <w:rFonts w:hint="eastAsia" w:ascii="新宋体" w:hAnsi="新宋体" w:eastAsia="新宋体"/>
          <w:b/>
          <w:color w:val="000000"/>
          <w:sz w:val="22"/>
          <w:szCs w:val="22"/>
          <w:u w:val="single"/>
        </w:rPr>
        <w:t>5、</w:t>
      </w:r>
      <w:r>
        <w:rPr>
          <w:rFonts w:hint="eastAsia" w:ascii="新宋体" w:hAnsi="新宋体" w:eastAsia="新宋体"/>
          <w:b/>
          <w:color w:val="000000"/>
          <w:sz w:val="22"/>
          <w:szCs w:val="22"/>
          <w:u w:val="single"/>
          <w:lang w:val="en-US" w:eastAsia="zh-CN"/>
        </w:rPr>
        <w:t>获取招标文件</w:t>
      </w:r>
      <w:r>
        <w:rPr>
          <w:rFonts w:hint="eastAsia" w:ascii="新宋体" w:hAnsi="新宋体" w:eastAsia="新宋体"/>
          <w:b/>
          <w:color w:val="000000"/>
          <w:sz w:val="22"/>
          <w:szCs w:val="22"/>
          <w:u w:val="single"/>
        </w:rPr>
        <w:t>投标供应商自行前往情况复杂的承包区域进行现场勘查，投标供应商应做好充分调查及风险控制。</w:t>
      </w:r>
    </w:p>
    <w:p>
      <w:pPr>
        <w:pStyle w:val="13"/>
        <w:keepNext w:val="0"/>
        <w:keepLines w:val="0"/>
        <w:pageBreakBefore w:val="0"/>
        <w:kinsoku/>
        <w:wordWrap/>
        <w:overflowPunct/>
        <w:topLinePunct w:val="0"/>
        <w:autoSpaceDE/>
        <w:autoSpaceDN/>
        <w:bidi w:val="0"/>
        <w:adjustRightInd/>
        <w:snapToGrid/>
        <w:spacing w:line="440" w:lineRule="exact"/>
        <w:ind w:left="316" w:hanging="316" w:hangingChars="143"/>
        <w:textAlignment w:val="auto"/>
        <w:rPr>
          <w:rFonts w:hint="eastAsia" w:ascii="新宋体" w:hAnsi="新宋体" w:eastAsia="新宋体"/>
          <w:b/>
          <w:color w:val="000000"/>
          <w:sz w:val="22"/>
          <w:szCs w:val="22"/>
        </w:rPr>
      </w:pPr>
      <w:r>
        <w:rPr>
          <w:rFonts w:hint="eastAsia" w:ascii="新宋体" w:hAnsi="新宋体" w:eastAsia="新宋体"/>
          <w:b/>
          <w:color w:val="000000"/>
          <w:sz w:val="22"/>
          <w:szCs w:val="22"/>
        </w:rPr>
        <w:t>四、保洁养护管理组织实施方案</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投标人应按照招标要求提交以下投标技术方案</w:t>
      </w:r>
    </w:p>
    <w:p>
      <w:pPr>
        <w:keepNext w:val="0"/>
        <w:keepLines w:val="0"/>
        <w:pageBreakBefore w:val="0"/>
        <w:numPr>
          <w:ilvl w:val="2"/>
          <w:numId w:val="4"/>
        </w:numPr>
        <w:tabs>
          <w:tab w:val="left" w:pos="360"/>
          <w:tab w:val="clear" w:pos="1200"/>
        </w:tabs>
        <w:kinsoku/>
        <w:wordWrap/>
        <w:overflowPunct/>
        <w:topLinePunct w:val="0"/>
        <w:autoSpaceDE/>
        <w:autoSpaceDN/>
        <w:bidi w:val="0"/>
        <w:adjustRightInd/>
        <w:snapToGrid/>
        <w:spacing w:line="440" w:lineRule="exact"/>
        <w:ind w:hanging="1200"/>
        <w:textAlignment w:val="auto"/>
        <w:rPr>
          <w:rFonts w:hint="eastAsia" w:ascii="新宋体" w:hAnsi="新宋体" w:eastAsia="新宋体"/>
          <w:b/>
          <w:color w:val="000000"/>
          <w:sz w:val="22"/>
          <w:szCs w:val="22"/>
        </w:rPr>
      </w:pPr>
      <w:r>
        <w:rPr>
          <w:rFonts w:hint="eastAsia" w:ascii="新宋体" w:hAnsi="新宋体" w:eastAsia="新宋体"/>
          <w:b/>
          <w:color w:val="000000"/>
          <w:sz w:val="22"/>
          <w:szCs w:val="22"/>
        </w:rPr>
        <w:t>项目操作理念和思路</w:t>
      </w:r>
    </w:p>
    <w:p>
      <w:pPr>
        <w:keepNext w:val="0"/>
        <w:keepLines w:val="0"/>
        <w:pageBreakBefore w:val="0"/>
        <w:kinsoku/>
        <w:wordWrap/>
        <w:overflowPunct/>
        <w:topLinePunct w:val="0"/>
        <w:autoSpaceDE/>
        <w:autoSpaceDN/>
        <w:bidi w:val="0"/>
        <w:adjustRightInd/>
        <w:snapToGrid/>
        <w:spacing w:line="440" w:lineRule="exact"/>
        <w:ind w:left="440" w:hanging="440" w:hangingChars="200"/>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1.1简要阐述项目的承包内现状、存在问题和项目的重点、难点进行调查分析，并针对性的提出合理化的建议和解决方案。）</w:t>
      </w:r>
    </w:p>
    <w:p>
      <w:pPr>
        <w:keepNext w:val="0"/>
        <w:keepLines w:val="0"/>
        <w:pageBreakBefore w:val="0"/>
        <w:kinsoku/>
        <w:wordWrap/>
        <w:overflowPunct/>
        <w:topLinePunct w:val="0"/>
        <w:autoSpaceDE/>
        <w:autoSpaceDN/>
        <w:bidi w:val="0"/>
        <w:adjustRightInd/>
        <w:snapToGrid/>
        <w:spacing w:line="440" w:lineRule="exact"/>
        <w:ind w:left="440" w:hanging="440" w:hangingChars="200"/>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1.2简要阐述针对本项目采用的运行理念、管理模式、作业措施和投入的作业设备、用品是否有新的突破和创新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b/>
          <w:color w:val="000000"/>
          <w:sz w:val="22"/>
          <w:szCs w:val="22"/>
        </w:rPr>
      </w:pPr>
      <w:r>
        <w:rPr>
          <w:rFonts w:hint="eastAsia" w:ascii="新宋体" w:hAnsi="新宋体" w:eastAsia="新宋体"/>
          <w:b/>
          <w:color w:val="000000"/>
          <w:sz w:val="22"/>
          <w:szCs w:val="22"/>
        </w:rPr>
        <w:t>2、管理计划和应急方案</w:t>
      </w:r>
    </w:p>
    <w:p>
      <w:pPr>
        <w:keepNext w:val="0"/>
        <w:keepLines w:val="0"/>
        <w:pageBreakBefore w:val="0"/>
        <w:kinsoku/>
        <w:wordWrap/>
        <w:overflowPunct/>
        <w:topLinePunct w:val="0"/>
        <w:autoSpaceDE/>
        <w:autoSpaceDN/>
        <w:bidi w:val="0"/>
        <w:adjustRightInd/>
        <w:snapToGrid/>
        <w:spacing w:line="440" w:lineRule="exact"/>
        <w:ind w:left="440" w:hanging="440" w:hangingChars="200"/>
        <w:jc w:val="left"/>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2.1、管理、保洁、维修人员机具配置，分工计划、工作排班、保洁时间的安排。</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b/>
          <w:color w:val="000000"/>
          <w:sz w:val="22"/>
          <w:szCs w:val="22"/>
          <w:u w:val="single"/>
        </w:rPr>
      </w:pPr>
      <w:r>
        <w:rPr>
          <w:rFonts w:hint="eastAsia" w:ascii="新宋体" w:hAnsi="新宋体" w:eastAsia="新宋体"/>
          <w:b/>
          <w:color w:val="000000"/>
          <w:sz w:val="22"/>
          <w:szCs w:val="22"/>
        </w:rPr>
        <w:t>2.2</w:t>
      </w:r>
      <w:r>
        <w:rPr>
          <w:rFonts w:hint="eastAsia" w:ascii="新宋体" w:hAnsi="新宋体" w:eastAsia="新宋体"/>
          <w:color w:val="000000"/>
          <w:sz w:val="22"/>
          <w:szCs w:val="22"/>
        </w:rPr>
        <w:t>对应急突发事情的响应及处理方案。</w:t>
      </w:r>
    </w:p>
    <w:p>
      <w:pPr>
        <w:keepNext w:val="0"/>
        <w:keepLines w:val="0"/>
        <w:pageBreakBefore w:val="0"/>
        <w:kinsoku/>
        <w:wordWrap/>
        <w:overflowPunct/>
        <w:topLinePunct w:val="0"/>
        <w:autoSpaceDE/>
        <w:autoSpaceDN/>
        <w:bidi w:val="0"/>
        <w:adjustRightInd/>
        <w:snapToGrid/>
        <w:spacing w:line="440" w:lineRule="exact"/>
        <w:ind w:left="330" w:hanging="330" w:hangingChars="150"/>
        <w:jc w:val="left"/>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3、保洁质量安全、组织管理体系</w:t>
      </w:r>
    </w:p>
    <w:p>
      <w:pPr>
        <w:keepNext w:val="0"/>
        <w:keepLines w:val="0"/>
        <w:pageBreakBefore w:val="0"/>
        <w:kinsoku/>
        <w:wordWrap/>
        <w:overflowPunct/>
        <w:topLinePunct w:val="0"/>
        <w:autoSpaceDE/>
        <w:autoSpaceDN/>
        <w:bidi w:val="0"/>
        <w:adjustRightInd/>
        <w:snapToGrid/>
        <w:spacing w:line="440" w:lineRule="exact"/>
        <w:ind w:left="330" w:hanging="330" w:hangingChars="150"/>
        <w:jc w:val="left"/>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3.1项目质量安全管理体系（根据内部考核、质量安全监管、质量安全执行标准）</w:t>
      </w:r>
    </w:p>
    <w:p>
      <w:pPr>
        <w:pStyle w:val="13"/>
        <w:keepNext w:val="0"/>
        <w:keepLines w:val="0"/>
        <w:pageBreakBefore w:val="0"/>
        <w:kinsoku/>
        <w:wordWrap/>
        <w:overflowPunct/>
        <w:topLinePunct w:val="0"/>
        <w:autoSpaceDE/>
        <w:autoSpaceDN/>
        <w:bidi w:val="0"/>
        <w:adjustRightInd/>
        <w:snapToGrid/>
        <w:spacing w:line="440" w:lineRule="exact"/>
        <w:ind w:left="315" w:hanging="314" w:hangingChars="1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3.2项目组织管理体系（项目主管、质检、安检等管理人员的配备，具体负责事项）</w:t>
      </w:r>
    </w:p>
    <w:p>
      <w:pPr>
        <w:pStyle w:val="13"/>
        <w:keepNext w:val="0"/>
        <w:keepLines w:val="0"/>
        <w:pageBreakBefore w:val="0"/>
        <w:kinsoku/>
        <w:wordWrap/>
        <w:overflowPunct/>
        <w:topLinePunct w:val="0"/>
        <w:autoSpaceDE/>
        <w:autoSpaceDN/>
        <w:bidi w:val="0"/>
        <w:adjustRightInd/>
        <w:snapToGrid/>
        <w:spacing w:line="440" w:lineRule="exact"/>
        <w:ind w:left="315" w:hanging="314" w:hangingChars="143"/>
        <w:textAlignment w:val="auto"/>
        <w:rPr>
          <w:rFonts w:hint="eastAsia" w:ascii="新宋体" w:hAnsi="新宋体" w:eastAsia="新宋体"/>
          <w:b/>
          <w:color w:val="000000"/>
          <w:sz w:val="22"/>
          <w:szCs w:val="22"/>
        </w:rPr>
      </w:pPr>
      <w:r>
        <w:rPr>
          <w:rFonts w:hint="eastAsia" w:ascii="宋体" w:hAnsi="宋体"/>
          <w:color w:val="000000"/>
          <w:sz w:val="22"/>
          <w:szCs w:val="22"/>
        </w:rPr>
        <w:t>3.3 监管考核配合方案</w:t>
      </w:r>
      <w:r>
        <w:rPr>
          <w:rFonts w:hint="eastAsia" w:ascii="新宋体" w:hAnsi="新宋体" w:eastAsia="新宋体"/>
          <w:color w:val="000000"/>
          <w:sz w:val="22"/>
          <w:szCs w:val="22"/>
        </w:rPr>
        <w:t>（包括配合监管考核人员及响应方案。）</w:t>
      </w:r>
    </w:p>
    <w:p>
      <w:pPr>
        <w:pStyle w:val="13"/>
        <w:keepNext w:val="0"/>
        <w:keepLines w:val="0"/>
        <w:pageBreakBefore w:val="0"/>
        <w:kinsoku/>
        <w:wordWrap/>
        <w:overflowPunct/>
        <w:topLinePunct w:val="0"/>
        <w:autoSpaceDE/>
        <w:autoSpaceDN/>
        <w:bidi w:val="0"/>
        <w:adjustRightInd/>
        <w:snapToGrid/>
        <w:spacing w:line="440" w:lineRule="exact"/>
        <w:ind w:left="317" w:leftChars="-85" w:hanging="495" w:hangingChars="224"/>
        <w:textAlignment w:val="auto"/>
        <w:rPr>
          <w:rFonts w:hint="eastAsia" w:ascii="新宋体" w:hAnsi="新宋体" w:eastAsia="新宋体"/>
          <w:b/>
          <w:color w:val="000000"/>
          <w:sz w:val="22"/>
          <w:szCs w:val="22"/>
        </w:rPr>
      </w:pPr>
      <w:r>
        <w:rPr>
          <w:rFonts w:hint="eastAsia" w:ascii="新宋体" w:hAnsi="新宋体" w:eastAsia="新宋体"/>
          <w:b/>
          <w:color w:val="000000"/>
          <w:sz w:val="22"/>
          <w:szCs w:val="22"/>
        </w:rPr>
        <w:t>五、其他说明</w:t>
      </w:r>
    </w:p>
    <w:p>
      <w:pPr>
        <w:keepNext w:val="0"/>
        <w:keepLines w:val="0"/>
        <w:pageBreakBefore w:val="0"/>
        <w:kinsoku/>
        <w:wordWrap/>
        <w:overflowPunct/>
        <w:topLinePunct w:val="0"/>
        <w:autoSpaceDE/>
        <w:autoSpaceDN/>
        <w:bidi w:val="0"/>
        <w:adjustRightInd/>
        <w:snapToGrid/>
        <w:spacing w:line="440" w:lineRule="exact"/>
        <w:ind w:left="330" w:hanging="330" w:hangingChars="150"/>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1、投标人的项目负责人在承包期内，未经采购单位的同意，不得变换项目负责人，如若不能兑现，视同违约处理。</w:t>
      </w:r>
    </w:p>
    <w:p>
      <w:pPr>
        <w:keepNext w:val="0"/>
        <w:keepLines w:val="0"/>
        <w:pageBreakBefore w:val="0"/>
        <w:kinsoku/>
        <w:wordWrap/>
        <w:overflowPunct/>
        <w:topLinePunct w:val="0"/>
        <w:autoSpaceDE/>
        <w:autoSpaceDN/>
        <w:bidi w:val="0"/>
        <w:adjustRightInd/>
        <w:snapToGrid/>
        <w:spacing w:line="440" w:lineRule="exact"/>
        <w:ind w:left="318" w:leftChars="-32" w:hanging="385" w:hangingChars="175"/>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 xml:space="preserve">2、员工劳动保障 </w:t>
      </w:r>
    </w:p>
    <w:p>
      <w:pPr>
        <w:keepNext w:val="0"/>
        <w:keepLines w:val="0"/>
        <w:pageBreakBefore w:val="0"/>
        <w:kinsoku/>
        <w:wordWrap/>
        <w:overflowPunct/>
        <w:topLinePunct w:val="0"/>
        <w:autoSpaceDE/>
        <w:autoSpaceDN/>
        <w:bidi w:val="0"/>
        <w:adjustRightInd/>
        <w:snapToGrid/>
        <w:spacing w:line="440" w:lineRule="exact"/>
        <w:ind w:left="988" w:leftChars="104" w:hanging="770" w:hangingChars="350"/>
        <w:textAlignment w:val="auto"/>
        <w:rPr>
          <w:rFonts w:hint="eastAsia" w:ascii="新宋体" w:hAnsi="新宋体" w:eastAsia="新宋体"/>
          <w:b/>
          <w:color w:val="000000"/>
          <w:sz w:val="22"/>
          <w:szCs w:val="22"/>
          <w:u w:val="single"/>
        </w:rPr>
      </w:pPr>
      <w:r>
        <w:rPr>
          <w:rFonts w:hint="eastAsia" w:ascii="新宋体" w:hAnsi="新宋体" w:eastAsia="新宋体"/>
          <w:color w:val="000000"/>
          <w:sz w:val="22"/>
          <w:szCs w:val="22"/>
        </w:rPr>
        <w:t>（1）▲</w:t>
      </w:r>
      <w:r>
        <w:rPr>
          <w:rFonts w:hint="eastAsia" w:ascii="新宋体" w:hAnsi="新宋体" w:eastAsia="新宋体"/>
          <w:b/>
          <w:color w:val="000000"/>
          <w:sz w:val="22"/>
          <w:szCs w:val="22"/>
          <w:u w:val="single"/>
        </w:rPr>
        <w:t>必须与员工签订书面劳动合同，招收人员在主管部门备案，人员工资至少为注册地标准工资及以上。</w:t>
      </w:r>
    </w:p>
    <w:p>
      <w:pPr>
        <w:keepNext w:val="0"/>
        <w:keepLines w:val="0"/>
        <w:pageBreakBefore w:val="0"/>
        <w:kinsoku/>
        <w:wordWrap/>
        <w:overflowPunct/>
        <w:topLinePunct w:val="0"/>
        <w:autoSpaceDE/>
        <w:autoSpaceDN/>
        <w:bidi w:val="0"/>
        <w:adjustRightInd/>
        <w:snapToGrid/>
        <w:spacing w:line="440" w:lineRule="exact"/>
        <w:ind w:left="748" w:leftChars="105" w:hanging="528" w:hangingChars="240"/>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（2）▲</w:t>
      </w:r>
      <w:r>
        <w:rPr>
          <w:rFonts w:hint="eastAsia" w:ascii="新宋体" w:hAnsi="新宋体" w:eastAsia="新宋体"/>
          <w:b/>
          <w:color w:val="000000"/>
          <w:sz w:val="22"/>
          <w:szCs w:val="22"/>
          <w:u w:val="single"/>
        </w:rPr>
        <w:t>享受按国家有关规定的员工社会保险。</w:t>
      </w:r>
    </w:p>
    <w:p>
      <w:pPr>
        <w:keepNext w:val="0"/>
        <w:keepLines w:val="0"/>
        <w:pageBreakBefore w:val="0"/>
        <w:kinsoku/>
        <w:wordWrap/>
        <w:overflowPunct/>
        <w:topLinePunct w:val="0"/>
        <w:autoSpaceDE/>
        <w:autoSpaceDN/>
        <w:bidi w:val="0"/>
        <w:adjustRightInd/>
        <w:snapToGrid/>
        <w:spacing w:line="440" w:lineRule="exact"/>
        <w:ind w:left="312" w:leftChars="104" w:hanging="94" w:hangingChars="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（3）执行《劳动法》、《劳动合同法》有关员工保障的其他规定，由劳动部门查实的，根据查实情况处罚。</w:t>
      </w:r>
    </w:p>
    <w:p>
      <w:pPr>
        <w:keepNext w:val="0"/>
        <w:keepLines w:val="0"/>
        <w:pageBreakBefore w:val="0"/>
        <w:kinsoku/>
        <w:wordWrap/>
        <w:overflowPunct/>
        <w:topLinePunct w:val="0"/>
        <w:autoSpaceDE/>
        <w:autoSpaceDN/>
        <w:bidi w:val="0"/>
        <w:adjustRightInd/>
        <w:snapToGrid/>
        <w:spacing w:line="440" w:lineRule="exact"/>
        <w:ind w:left="312" w:leftChars="104" w:hanging="94" w:hangingChars="43"/>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（4）用工年龄按照国家劳动法律法规相关规定执行。</w:t>
      </w:r>
    </w:p>
    <w:p>
      <w:pPr>
        <w:keepNext w:val="0"/>
        <w:keepLines w:val="0"/>
        <w:pageBreakBefore w:val="0"/>
        <w:kinsoku/>
        <w:wordWrap/>
        <w:overflowPunct/>
        <w:topLinePunct w:val="0"/>
        <w:autoSpaceDE/>
        <w:autoSpaceDN/>
        <w:bidi w:val="0"/>
        <w:adjustRightInd/>
        <w:snapToGrid/>
        <w:spacing w:line="440" w:lineRule="exact"/>
        <w:ind w:left="313" w:leftChars="149"/>
        <w:textAlignment w:val="auto"/>
        <w:rPr>
          <w:rFonts w:hint="eastAsia" w:ascii="新宋体" w:hAnsi="新宋体" w:eastAsia="新宋体"/>
          <w:color w:val="000000"/>
          <w:sz w:val="22"/>
          <w:szCs w:val="22"/>
        </w:rPr>
      </w:pPr>
      <w:r>
        <w:rPr>
          <w:rFonts w:hint="eastAsia" w:ascii="新宋体" w:hAnsi="新宋体" w:eastAsia="新宋体"/>
          <w:color w:val="000000"/>
          <w:sz w:val="22"/>
          <w:szCs w:val="22"/>
        </w:rPr>
        <w:t>(5）承诺投入本项目的人员社会保险和工资册，采购单位随时进行核实。</w:t>
      </w:r>
    </w:p>
    <w:p>
      <w:pPr>
        <w:keepNext w:val="0"/>
        <w:keepLines w:val="0"/>
        <w:pageBreakBefore w:val="0"/>
        <w:kinsoku/>
        <w:wordWrap/>
        <w:overflowPunct/>
        <w:topLinePunct w:val="0"/>
        <w:autoSpaceDE/>
        <w:autoSpaceDN/>
        <w:bidi w:val="0"/>
        <w:adjustRightInd/>
        <w:snapToGrid/>
        <w:spacing w:line="440" w:lineRule="exact"/>
        <w:ind w:left="359" w:leftChars="-117" w:hanging="605" w:hangingChars="275"/>
        <w:textAlignment w:val="auto"/>
        <w:rPr>
          <w:rFonts w:hint="eastAsia" w:ascii="新宋体" w:hAnsi="新宋体" w:eastAsia="新宋体"/>
          <w:b w:val="0"/>
          <w:bCs w:val="0"/>
          <w:color w:val="000000"/>
          <w:sz w:val="22"/>
          <w:szCs w:val="22"/>
        </w:rPr>
      </w:pPr>
      <w:r>
        <w:rPr>
          <w:rFonts w:hint="eastAsia" w:ascii="新宋体" w:hAnsi="新宋体" w:eastAsia="新宋体"/>
          <w:b w:val="0"/>
          <w:bCs w:val="0"/>
          <w:color w:val="000000"/>
          <w:sz w:val="22"/>
          <w:szCs w:val="22"/>
        </w:rPr>
        <w:t>▲3、</w:t>
      </w:r>
      <w:r>
        <w:rPr>
          <w:rFonts w:hint="eastAsia" w:ascii="新宋体" w:hAnsi="新宋体" w:eastAsia="新宋体"/>
          <w:b w:val="0"/>
          <w:bCs w:val="0"/>
          <w:color w:val="000000"/>
          <w:sz w:val="22"/>
          <w:szCs w:val="22"/>
          <w:u w:val="single"/>
        </w:rPr>
        <w:t>本项目非温州市龙湾区注册投标供应商且投标前未设立管理机构的，必须书面承诺如中标，在中标通知书发出之日（以中标通知书上落款日期为准）起十五个工作日内在温州市龙湾区（承包地就近）范围内设立管理机构，具体承诺书格式见</w:t>
      </w:r>
      <w:r>
        <w:rPr>
          <w:rFonts w:hint="eastAsia" w:ascii="新宋体" w:hAnsi="新宋体" w:eastAsia="新宋体"/>
          <w:b w:val="0"/>
          <w:bCs w:val="0"/>
          <w:color w:val="000000"/>
          <w:sz w:val="22"/>
          <w:szCs w:val="22"/>
          <w:highlight w:val="none"/>
          <w:u w:val="single"/>
        </w:rPr>
        <w:t>附件</w:t>
      </w:r>
      <w:r>
        <w:rPr>
          <w:rFonts w:hint="eastAsia" w:ascii="新宋体" w:hAnsi="新宋体" w:eastAsia="新宋体"/>
          <w:b w:val="0"/>
          <w:bCs w:val="0"/>
          <w:color w:val="000000"/>
          <w:sz w:val="22"/>
          <w:szCs w:val="22"/>
          <w:highlight w:val="none"/>
          <w:u w:val="single"/>
          <w:lang w:val="en-US" w:eastAsia="zh-CN"/>
        </w:rPr>
        <w:t>七</w:t>
      </w:r>
      <w:r>
        <w:rPr>
          <w:rFonts w:hint="eastAsia" w:ascii="新宋体" w:hAnsi="新宋体" w:eastAsia="新宋体"/>
          <w:b w:val="0"/>
          <w:bCs w:val="0"/>
          <w:color w:val="000000"/>
          <w:sz w:val="22"/>
          <w:szCs w:val="22"/>
          <w:highlight w:val="none"/>
          <w:u w:val="single"/>
        </w:rPr>
        <w:t>，</w:t>
      </w:r>
      <w:r>
        <w:rPr>
          <w:rFonts w:hint="eastAsia" w:ascii="新宋体" w:hAnsi="新宋体" w:eastAsia="新宋体"/>
          <w:b w:val="0"/>
          <w:bCs w:val="0"/>
          <w:color w:val="000000"/>
          <w:sz w:val="22"/>
          <w:szCs w:val="22"/>
          <w:u w:val="single"/>
        </w:rPr>
        <w:t>以上投标人不在投标文件中提供承诺书的，其投标文件将被拒绝；若中标后不能在规定日期内设立管理机构的，视为自动放弃中标资格。</w:t>
      </w:r>
    </w:p>
    <w:p>
      <w:pPr>
        <w:keepNext w:val="0"/>
        <w:keepLines w:val="0"/>
        <w:pageBreakBefore w:val="0"/>
        <w:kinsoku/>
        <w:wordWrap/>
        <w:overflowPunct/>
        <w:topLinePunct w:val="0"/>
        <w:autoSpaceDE/>
        <w:autoSpaceDN/>
        <w:bidi w:val="0"/>
        <w:adjustRightInd/>
        <w:snapToGrid/>
        <w:spacing w:line="440" w:lineRule="exact"/>
        <w:ind w:left="359" w:leftChars="-117" w:hanging="605" w:hangingChars="275"/>
        <w:textAlignment w:val="auto"/>
        <w:rPr>
          <w:rFonts w:hint="eastAsia" w:ascii="新宋体" w:hAnsi="新宋体" w:eastAsia="新宋体"/>
          <w:b w:val="0"/>
          <w:bCs w:val="0"/>
          <w:color w:val="FF0000"/>
          <w:sz w:val="22"/>
          <w:szCs w:val="22"/>
          <w:u w:val="single"/>
        </w:rPr>
      </w:pPr>
      <w:r>
        <w:rPr>
          <w:rFonts w:hint="eastAsia" w:ascii="新宋体" w:hAnsi="新宋体" w:eastAsia="新宋体"/>
          <w:b w:val="0"/>
          <w:bCs w:val="0"/>
          <w:color w:val="000000"/>
          <w:sz w:val="22"/>
          <w:szCs w:val="22"/>
          <w:u w:val="single"/>
        </w:rPr>
        <w:t>▲4、中标人在合同签订时七日内必须现场到位并能投入保洁工作（采购单位将对其检查核实通过），如不能按此要求现场到位的，将取消中标资格。</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b w:val="0"/>
          <w:bCs w:val="0"/>
          <w:sz w:val="22"/>
          <w:szCs w:val="22"/>
          <w:highlight w:val="none"/>
        </w:rPr>
      </w:pPr>
      <w:r>
        <w:rPr>
          <w:rFonts w:hint="eastAsia" w:ascii="新宋体" w:hAnsi="新宋体" w:eastAsia="新宋体"/>
          <w:b w:val="0"/>
          <w:bCs w:val="0"/>
          <w:color w:val="0000FF"/>
          <w:sz w:val="22"/>
          <w:szCs w:val="22"/>
          <w:highlight w:val="none"/>
        </w:rPr>
        <w:t xml:space="preserve">   5、承包期限： </w:t>
      </w:r>
      <w:r>
        <w:rPr>
          <w:rFonts w:hint="eastAsia" w:ascii="新宋体" w:hAnsi="新宋体" w:eastAsia="新宋体"/>
          <w:b w:val="0"/>
          <w:bCs w:val="0"/>
          <w:color w:val="0000FF"/>
          <w:sz w:val="22"/>
          <w:szCs w:val="22"/>
          <w:highlight w:val="none"/>
          <w:lang w:val="en-US" w:eastAsia="zh-CN"/>
        </w:rPr>
        <w:t>十一个半月。</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b w:val="0"/>
          <w:bCs w:val="0"/>
          <w:color w:val="000000"/>
          <w:sz w:val="22"/>
          <w:szCs w:val="22"/>
          <w:highlight w:val="none"/>
        </w:rPr>
      </w:pPr>
      <w:r>
        <w:rPr>
          <w:rFonts w:hint="eastAsia" w:ascii="新宋体" w:hAnsi="新宋体" w:eastAsia="新宋体"/>
          <w:b w:val="0"/>
          <w:bCs w:val="0"/>
          <w:color w:val="000000"/>
          <w:sz w:val="22"/>
          <w:szCs w:val="22"/>
          <w:highlight w:val="none"/>
        </w:rPr>
        <w:t>六、付款方式</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ascii="Arial" w:hAnsi="新宋体" w:eastAsia="新宋体" w:cs="Arial"/>
          <w:b w:val="0"/>
          <w:bCs w:val="0"/>
          <w:sz w:val="22"/>
          <w:szCs w:val="22"/>
          <w:highlight w:val="none"/>
        </w:rPr>
      </w:pPr>
      <w:r>
        <w:rPr>
          <w:rFonts w:ascii="Arial" w:hAnsi="新宋体" w:eastAsia="新宋体" w:cs="Arial"/>
          <w:b w:val="0"/>
          <w:bCs w:val="0"/>
          <w:sz w:val="22"/>
          <w:szCs w:val="22"/>
          <w:highlight w:val="none"/>
        </w:rPr>
        <w:t>在合同签订前</w:t>
      </w:r>
      <w:r>
        <w:rPr>
          <w:rFonts w:hint="eastAsia" w:ascii="Arial" w:hAnsi="新宋体" w:eastAsia="新宋体" w:cs="Arial"/>
          <w:b w:val="0"/>
          <w:bCs w:val="0"/>
          <w:sz w:val="22"/>
          <w:szCs w:val="22"/>
          <w:highlight w:val="none"/>
          <w:lang w:val="en-US" w:eastAsia="zh-CN"/>
        </w:rPr>
        <w:t>中标单位</w:t>
      </w:r>
      <w:r>
        <w:rPr>
          <w:rFonts w:ascii="Arial" w:hAnsi="新宋体" w:eastAsia="新宋体" w:cs="Arial"/>
          <w:b w:val="0"/>
          <w:bCs w:val="0"/>
          <w:sz w:val="22"/>
          <w:szCs w:val="22"/>
          <w:highlight w:val="none"/>
        </w:rPr>
        <w:t>提供合同总金额</w:t>
      </w:r>
      <w:r>
        <w:rPr>
          <w:rFonts w:ascii="Arial" w:hAnsi="Arial" w:eastAsia="新宋体" w:cs="Arial"/>
          <w:b w:val="0"/>
          <w:bCs w:val="0"/>
          <w:sz w:val="22"/>
          <w:szCs w:val="22"/>
          <w:highlight w:val="none"/>
        </w:rPr>
        <w:t>10%</w:t>
      </w:r>
      <w:r>
        <w:rPr>
          <w:rFonts w:ascii="Arial" w:hAnsi="新宋体" w:eastAsia="新宋体" w:cs="Arial"/>
          <w:b w:val="0"/>
          <w:bCs w:val="0"/>
          <w:sz w:val="22"/>
          <w:szCs w:val="22"/>
          <w:highlight w:val="none"/>
        </w:rPr>
        <w:t>的履约保证金，如</w:t>
      </w:r>
      <w:r>
        <w:rPr>
          <w:rFonts w:hint="eastAsia" w:ascii="Arial" w:hAnsi="新宋体" w:eastAsia="新宋体" w:cs="Arial"/>
          <w:b w:val="0"/>
          <w:bCs w:val="0"/>
          <w:sz w:val="22"/>
          <w:szCs w:val="22"/>
          <w:highlight w:val="none"/>
          <w:lang w:val="en-US" w:eastAsia="zh-CN"/>
        </w:rPr>
        <w:t>中标单位</w:t>
      </w:r>
      <w:r>
        <w:rPr>
          <w:rFonts w:ascii="Arial" w:hAnsi="新宋体" w:eastAsia="新宋体" w:cs="Arial"/>
          <w:b w:val="0"/>
          <w:bCs w:val="0"/>
          <w:sz w:val="22"/>
          <w:szCs w:val="22"/>
          <w:highlight w:val="none"/>
        </w:rPr>
        <w:t>在签约前未在规定的时间内提交履约保证金则</w:t>
      </w:r>
      <w:r>
        <w:rPr>
          <w:rFonts w:hint="eastAsia" w:ascii="Arial" w:hAnsi="新宋体" w:eastAsia="新宋体" w:cs="Arial"/>
          <w:b w:val="0"/>
          <w:bCs w:val="0"/>
          <w:sz w:val="22"/>
          <w:szCs w:val="22"/>
          <w:highlight w:val="none"/>
          <w:lang w:val="en-US" w:eastAsia="zh-CN"/>
        </w:rPr>
        <w:t>采购人</w:t>
      </w:r>
      <w:r>
        <w:rPr>
          <w:rFonts w:ascii="Arial" w:hAnsi="新宋体" w:eastAsia="新宋体" w:cs="Arial"/>
          <w:b w:val="0"/>
          <w:bCs w:val="0"/>
          <w:sz w:val="22"/>
          <w:szCs w:val="22"/>
          <w:highlight w:val="none"/>
        </w:rPr>
        <w:t>有权拒签合同；</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ascii="新宋体" w:hAnsi="新宋体" w:eastAsia="新宋体"/>
          <w:b w:val="0"/>
          <w:bCs w:val="0"/>
          <w:color w:val="000000"/>
          <w:sz w:val="22"/>
          <w:szCs w:val="22"/>
          <w:highlight w:val="none"/>
        </w:rPr>
      </w:pPr>
      <w:r>
        <w:rPr>
          <w:rFonts w:hint="eastAsia" w:ascii="新宋体" w:hAnsi="新宋体" w:eastAsia="新宋体"/>
          <w:b w:val="0"/>
          <w:bCs w:val="0"/>
          <w:color w:val="000000"/>
          <w:sz w:val="22"/>
          <w:szCs w:val="22"/>
          <w:highlight w:val="none"/>
        </w:rPr>
        <w:t>合同签订后，中标供应商完成维护管理后，</w:t>
      </w:r>
      <w:r>
        <w:rPr>
          <w:rFonts w:hint="eastAsia" w:ascii="新宋体" w:hAnsi="新宋体" w:eastAsia="新宋体"/>
          <w:b w:val="0"/>
          <w:bCs w:val="0"/>
          <w:color w:val="000000"/>
          <w:sz w:val="22"/>
          <w:szCs w:val="22"/>
          <w:highlight w:val="none"/>
          <w:lang w:val="en-US" w:eastAsia="zh-CN"/>
        </w:rPr>
        <w:t>半年支付一次费用。</w:t>
      </w:r>
      <w:r>
        <w:rPr>
          <w:rFonts w:hint="eastAsia" w:ascii="新宋体" w:hAnsi="新宋体" w:eastAsia="新宋体"/>
          <w:b w:val="0"/>
          <w:bCs w:val="0"/>
          <w:color w:val="000000"/>
          <w:sz w:val="22"/>
          <w:szCs w:val="22"/>
          <w:highlight w:val="none"/>
        </w:rPr>
        <w:t>采购单位验收核实后结算合同款支付给中标供应商，直至承包期限到期（采购单位验收核实完毕）并无息退还履约保证金。</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ascii="新宋体" w:hAnsi="新宋体" w:eastAsia="新宋体"/>
          <w:b w:val="0"/>
          <w:bCs w:val="0"/>
          <w:color w:val="000000"/>
          <w:sz w:val="22"/>
          <w:szCs w:val="22"/>
          <w:highlight w:val="none"/>
          <w:lang w:val="en-US" w:eastAsia="zh-CN"/>
        </w:rPr>
      </w:pPr>
      <w:r>
        <w:rPr>
          <w:rFonts w:hint="eastAsia" w:ascii="新宋体" w:hAnsi="新宋体" w:eastAsia="新宋体"/>
          <w:b w:val="0"/>
          <w:bCs w:val="0"/>
          <w:color w:val="000000"/>
          <w:sz w:val="22"/>
          <w:szCs w:val="22"/>
          <w:highlight w:val="none"/>
          <w:lang w:val="en-US" w:eastAsia="zh-CN"/>
        </w:rPr>
        <w:t>服务工程量计算：</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ascii="新宋体" w:hAnsi="新宋体" w:eastAsia="新宋体"/>
          <w:b w:val="0"/>
          <w:bCs w:val="0"/>
          <w:color w:val="000000"/>
          <w:sz w:val="22"/>
          <w:szCs w:val="22"/>
          <w:highlight w:val="none"/>
          <w:lang w:val="en-US" w:eastAsia="zh-CN"/>
        </w:rPr>
      </w:pPr>
      <w:r>
        <w:rPr>
          <w:rFonts w:hint="eastAsia" w:ascii="新宋体" w:hAnsi="新宋体" w:eastAsia="新宋体"/>
          <w:b w:val="0"/>
          <w:bCs w:val="0"/>
          <w:color w:val="000000"/>
          <w:sz w:val="22"/>
          <w:szCs w:val="22"/>
          <w:highlight w:val="none"/>
          <w:lang w:val="en-US" w:eastAsia="zh-CN"/>
        </w:rPr>
        <w:t>1、保洁费用：如后期经考察发现有未进行保洁的堤塘路段，按照中标平均每公里每天单价*未保洁公里数*未保洁天数进行费用扣除，中标平均每公里每天单价=保洁费用/总公里/服务天数。</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default" w:ascii="新宋体" w:hAnsi="新宋体" w:eastAsia="新宋体"/>
          <w:b w:val="0"/>
          <w:bCs w:val="0"/>
          <w:color w:val="000000"/>
          <w:sz w:val="22"/>
          <w:szCs w:val="22"/>
          <w:highlight w:val="none"/>
          <w:lang w:val="en-US" w:eastAsia="zh-CN"/>
        </w:rPr>
      </w:pPr>
      <w:r>
        <w:rPr>
          <w:rFonts w:hint="eastAsia" w:ascii="新宋体" w:hAnsi="新宋体" w:eastAsia="新宋体"/>
          <w:b w:val="0"/>
          <w:bCs w:val="0"/>
          <w:color w:val="000000"/>
          <w:sz w:val="22"/>
          <w:szCs w:val="22"/>
          <w:highlight w:val="none"/>
          <w:lang w:val="en-US" w:eastAsia="zh-CN"/>
        </w:rPr>
        <w:t>2、绿化养护：1）东片堤塘：供应商在投标分项报价表中列出</w:t>
      </w:r>
      <w:r>
        <w:rPr>
          <w:rFonts w:hint="eastAsia" w:ascii="新宋体" w:hAnsi="新宋体" w:eastAsia="新宋体"/>
          <w:b w:val="0"/>
          <w:bCs w:val="0"/>
          <w:color w:val="000000"/>
          <w:sz w:val="22"/>
          <w:szCs w:val="22"/>
          <w:highlight w:val="yellow"/>
          <w:lang w:val="en-US" w:eastAsia="zh-CN"/>
        </w:rPr>
        <w:t>棕榈树、球兰、夹竹桃、构树的</w:t>
      </w:r>
      <w:r>
        <w:rPr>
          <w:rFonts w:hint="eastAsia" w:ascii="新宋体" w:hAnsi="新宋体" w:eastAsia="新宋体"/>
          <w:b w:val="0"/>
          <w:bCs w:val="0"/>
          <w:color w:val="000000"/>
          <w:sz w:val="22"/>
          <w:szCs w:val="22"/>
          <w:highlight w:val="none"/>
          <w:lang w:val="en-US" w:eastAsia="zh-CN"/>
        </w:rPr>
        <w:t>每珠的维护单价，如存在未养护的植物，按照数量*单价进行费用扣除。2）永强堤塘的夹竹桃（约12公里）按照公里单价进行扣除。</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default"/>
          <w:b w:val="0"/>
          <w:bCs w:val="0"/>
          <w:sz w:val="22"/>
          <w:szCs w:val="22"/>
          <w:highlight w:val="none"/>
          <w:lang w:val="en-US" w:eastAsia="zh-CN"/>
        </w:rPr>
      </w:pPr>
      <w:r>
        <w:rPr>
          <w:rFonts w:hint="eastAsia" w:ascii="新宋体" w:hAnsi="新宋体" w:eastAsia="新宋体"/>
          <w:b w:val="0"/>
          <w:bCs w:val="0"/>
          <w:color w:val="000000"/>
          <w:sz w:val="22"/>
          <w:szCs w:val="22"/>
          <w:highlight w:val="none"/>
          <w:lang w:val="en-US" w:eastAsia="zh-CN"/>
        </w:rPr>
        <w:t>3、农药除草：农药除草费用，按照一年两次进行计算，如存在未进行农药喷洒的，按照中标单次费用*未次数进行费用扣除。</w:t>
      </w:r>
    </w:p>
    <w:p>
      <w:pPr>
        <w:pStyle w:val="49"/>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b w:val="0"/>
          <w:bCs w:val="0"/>
          <w:color w:val="000000"/>
          <w:sz w:val="22"/>
          <w:szCs w:val="22"/>
          <w:highlight w:val="none"/>
          <w:lang w:val="en-US" w:eastAsia="zh-CN"/>
        </w:rPr>
      </w:pPr>
      <w:r>
        <w:rPr>
          <w:rFonts w:hint="eastAsia" w:ascii="新宋体" w:hAnsi="新宋体" w:eastAsia="新宋体"/>
          <w:b w:val="0"/>
          <w:bCs w:val="0"/>
          <w:color w:val="000000"/>
          <w:sz w:val="22"/>
          <w:szCs w:val="22"/>
          <w:highlight w:val="none"/>
          <w:lang w:val="en-US" w:eastAsia="zh-CN"/>
        </w:rPr>
        <w:t>七、考核</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default" w:ascii="新宋体" w:hAnsi="新宋体" w:eastAsia="新宋体"/>
          <w:b/>
          <w:color w:val="000000"/>
          <w:sz w:val="22"/>
          <w:szCs w:val="22"/>
          <w:highlight w:val="yellow"/>
          <w:lang w:val="en-US" w:eastAsia="zh-CN"/>
        </w:rPr>
      </w:pPr>
      <w:r>
        <w:rPr>
          <w:rFonts w:hint="eastAsia" w:ascii="新宋体" w:hAnsi="新宋体" w:eastAsia="新宋体"/>
          <w:b w:val="0"/>
          <w:bCs w:val="0"/>
          <w:color w:val="000000"/>
          <w:sz w:val="22"/>
          <w:szCs w:val="22"/>
          <w:highlight w:val="none"/>
          <w:lang w:val="en-US" w:eastAsia="zh-CN"/>
        </w:rPr>
        <w:t>具体考核办法由采购人另行制定。</w:t>
      </w:r>
    </w:p>
    <w:p>
      <w:pPr>
        <w:spacing w:line="400" w:lineRule="exact"/>
        <w:ind w:left="439" w:leftChars="209"/>
        <w:rPr>
          <w:rFonts w:hint="default" w:ascii="Arial" w:hAnsi="新宋体" w:eastAsia="新宋体" w:cs="Arial"/>
          <w:b/>
          <w:sz w:val="22"/>
          <w:szCs w:val="22"/>
          <w:lang w:val="en-US" w:eastAsia="zh-CN"/>
        </w:rPr>
      </w:pPr>
    </w:p>
    <w:p>
      <w:pPr>
        <w:pStyle w:val="2"/>
        <w:rPr>
          <w:rFonts w:hint="default"/>
          <w:lang w:val="en-US" w:eastAsia="zh-CN"/>
        </w:rPr>
      </w:pPr>
    </w:p>
    <w:p>
      <w:pPr>
        <w:spacing w:line="400" w:lineRule="exact"/>
        <w:rPr>
          <w:rFonts w:hint="eastAsia" w:ascii="新宋体" w:hAnsi="新宋体" w:eastAsia="新宋体"/>
          <w:b/>
          <w:sz w:val="22"/>
          <w:szCs w:val="22"/>
          <w:lang w:val="zh-CN"/>
        </w:rPr>
      </w:pPr>
    </w:p>
    <w:p>
      <w:pPr>
        <w:pStyle w:val="33"/>
        <w:snapToGrid w:val="0"/>
        <w:spacing w:line="440" w:lineRule="atLeast"/>
        <w:ind w:left="421" w:hanging="421" w:hangingChars="131"/>
        <w:rPr>
          <w:rFonts w:ascii="宋体" w:hAnsi="宋体"/>
          <w:b/>
          <w:bCs/>
        </w:rPr>
      </w:pPr>
      <w:bookmarkStart w:id="8" w:name="_Toc23882"/>
      <w:r>
        <w:rPr>
          <w:rFonts w:hint="eastAsia" w:ascii="宋体" w:hAnsi="宋体"/>
          <w:b/>
          <w:bCs/>
        </w:rPr>
        <w:t>第三部分 供应商须知</w:t>
      </w:r>
      <w:bookmarkEnd w:id="8"/>
    </w:p>
    <w:p>
      <w:pPr>
        <w:spacing w:line="460" w:lineRule="atLeast"/>
        <w:rPr>
          <w:rFonts w:ascii="宋体" w:eastAsia="宋体"/>
          <w:b/>
          <w:sz w:val="22"/>
        </w:rPr>
      </w:pPr>
      <w:r>
        <w:rPr>
          <w:rFonts w:hint="eastAsia" w:ascii="宋体" w:eastAsia="宋体"/>
          <w:b/>
          <w:sz w:val="22"/>
        </w:rPr>
        <w:t>一、说明</w:t>
      </w:r>
    </w:p>
    <w:p>
      <w:pPr>
        <w:numPr>
          <w:ilvl w:val="0"/>
          <w:numId w:val="5"/>
        </w:numPr>
        <w:autoSpaceDE w:val="0"/>
        <w:autoSpaceDN w:val="0"/>
        <w:adjustRightInd w:val="0"/>
        <w:spacing w:line="450" w:lineRule="atLeast"/>
        <w:textAlignment w:val="bottom"/>
        <w:rPr>
          <w:rFonts w:ascii="宋体"/>
          <w:bCs/>
          <w:sz w:val="22"/>
        </w:rPr>
      </w:pPr>
      <w:r>
        <w:rPr>
          <w:rFonts w:hint="eastAsia" w:ascii="宋体" w:cs="仿宋_GB2312"/>
          <w:bCs/>
          <w:sz w:val="22"/>
          <w:lang w:val="zh-CN"/>
        </w:rPr>
        <w:t>本次采购工作是按照《中华人民共和国政府采购法》</w:t>
      </w:r>
      <w:r>
        <w:rPr>
          <w:rFonts w:hint="eastAsia" w:ascii="宋体"/>
          <w:bCs/>
          <w:sz w:val="22"/>
        </w:rPr>
        <w:t>、《政府采购货物和服务招标投标管</w:t>
      </w:r>
    </w:p>
    <w:p>
      <w:pPr>
        <w:autoSpaceDE w:val="0"/>
        <w:autoSpaceDN w:val="0"/>
        <w:adjustRightInd w:val="0"/>
        <w:spacing w:line="450" w:lineRule="atLeast"/>
        <w:ind w:left="844"/>
        <w:textAlignment w:val="bottom"/>
        <w:rPr>
          <w:rFonts w:ascii="宋体"/>
          <w:bCs/>
          <w:sz w:val="22"/>
        </w:rPr>
      </w:pPr>
      <w:r>
        <w:rPr>
          <w:rFonts w:hint="eastAsia" w:ascii="宋体"/>
          <w:bCs/>
          <w:sz w:val="22"/>
        </w:rPr>
        <w:t>理办法》、参照《浙江省财政厅、省监察厅关于进一步规范政府采购活动的若干意见》及相关法律规章组织和实施。</w:t>
      </w:r>
    </w:p>
    <w:p>
      <w:pPr>
        <w:numPr>
          <w:ilvl w:val="0"/>
          <w:numId w:val="5"/>
        </w:numPr>
        <w:autoSpaceDE w:val="0"/>
        <w:autoSpaceDN w:val="0"/>
        <w:adjustRightInd w:val="0"/>
        <w:spacing w:line="450" w:lineRule="atLeast"/>
        <w:textAlignment w:val="bottom"/>
        <w:rPr>
          <w:rFonts w:ascii="宋体" w:cs="仿宋_GB2312"/>
          <w:bCs/>
          <w:sz w:val="22"/>
          <w:lang w:val="zh-CN"/>
        </w:rPr>
      </w:pPr>
      <w:r>
        <w:rPr>
          <w:rFonts w:hint="eastAsia" w:ascii="宋体" w:cs="仿宋_GB2312"/>
          <w:bCs/>
          <w:sz w:val="22"/>
          <w:lang w:val="zh-CN"/>
        </w:rPr>
        <w:t>供应商必须对所有的全部内容进行报价，只对部分内容进行报价的供应商将按无效投标处理。本次报价为直至验收合格的最终价格。</w:t>
      </w:r>
    </w:p>
    <w:p>
      <w:pPr>
        <w:numPr>
          <w:ilvl w:val="0"/>
          <w:numId w:val="5"/>
        </w:numPr>
        <w:autoSpaceDE w:val="0"/>
        <w:autoSpaceDN w:val="0"/>
        <w:adjustRightInd w:val="0"/>
        <w:spacing w:line="450" w:lineRule="atLeast"/>
        <w:textAlignment w:val="bottom"/>
        <w:rPr>
          <w:rFonts w:ascii="宋体" w:cs="仿宋_GB2312"/>
          <w:bCs/>
          <w:sz w:val="22"/>
          <w:lang w:val="zh-CN"/>
        </w:rPr>
      </w:pPr>
      <w:r>
        <w:rPr>
          <w:rFonts w:hint="eastAsia" w:ascii="宋体" w:cs="仿宋_GB2312"/>
          <w:bCs/>
          <w:sz w:val="22"/>
          <w:lang w:val="zh-CN"/>
        </w:rPr>
        <w:t>无论投标过程中的作法和结果如何，供应商自行承担投标活动中所发生的全部费用。采购人有权选择中标供应商的供货和服务范围。</w:t>
      </w:r>
    </w:p>
    <w:p>
      <w:pPr>
        <w:numPr>
          <w:ilvl w:val="0"/>
          <w:numId w:val="5"/>
        </w:numPr>
        <w:autoSpaceDE w:val="0"/>
        <w:autoSpaceDN w:val="0"/>
        <w:adjustRightInd w:val="0"/>
        <w:spacing w:line="450" w:lineRule="atLeast"/>
        <w:textAlignment w:val="bottom"/>
        <w:rPr>
          <w:rFonts w:ascii="宋体" w:cs="Arial"/>
          <w:bCs/>
          <w:sz w:val="30"/>
          <w:szCs w:val="30"/>
        </w:rPr>
      </w:pPr>
      <w:r>
        <w:rPr>
          <w:rFonts w:hint="eastAsia" w:ascii="宋体" w:cs="仿宋_GB2312"/>
          <w:bCs/>
          <w:sz w:val="22"/>
          <w:lang w:val="zh-CN"/>
        </w:rPr>
        <w:t>本次采购采用商务投标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numPr>
          <w:ilvl w:val="0"/>
          <w:numId w:val="5"/>
        </w:numPr>
        <w:autoSpaceDE w:val="0"/>
        <w:autoSpaceDN w:val="0"/>
        <w:adjustRightInd w:val="0"/>
        <w:spacing w:line="450" w:lineRule="atLeast"/>
        <w:textAlignment w:val="bottom"/>
        <w:rPr>
          <w:rFonts w:ascii="宋体"/>
          <w:sz w:val="22"/>
        </w:rPr>
      </w:pPr>
      <w:r>
        <w:rPr>
          <w:rFonts w:hint="eastAsia"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pPr>
        <w:numPr>
          <w:ilvl w:val="0"/>
          <w:numId w:val="5"/>
        </w:numPr>
        <w:autoSpaceDE w:val="0"/>
        <w:autoSpaceDN w:val="0"/>
        <w:adjustRightInd w:val="0"/>
        <w:spacing w:line="450" w:lineRule="atLeast"/>
        <w:textAlignment w:val="bottom"/>
        <w:rPr>
          <w:rFonts w:ascii="宋体" w:cs="Arial"/>
          <w:bCs/>
          <w:sz w:val="30"/>
          <w:szCs w:val="30"/>
        </w:rPr>
      </w:pPr>
      <w:r>
        <w:rPr>
          <w:rFonts w:hint="eastAsia" w:ascii="宋体"/>
          <w:sz w:val="22"/>
        </w:rPr>
        <w:t>除单一来源采购项目外，为采购项目提供整体设计、规范编制或者项目管理、监理、检测等服务的供应商，不得再参加该采购项目的其他采购活动。</w:t>
      </w:r>
    </w:p>
    <w:p>
      <w:pPr>
        <w:numPr>
          <w:ilvl w:val="0"/>
          <w:numId w:val="5"/>
        </w:numPr>
        <w:autoSpaceDE w:val="0"/>
        <w:autoSpaceDN w:val="0"/>
        <w:adjustRightInd w:val="0"/>
        <w:spacing w:line="450" w:lineRule="atLeast"/>
        <w:textAlignment w:val="bottom"/>
        <w:rPr>
          <w:rFonts w:ascii="宋体" w:eastAsia="宋体" w:cs="仿宋_GB2312"/>
          <w:sz w:val="22"/>
          <w:lang w:val="zh-CN"/>
        </w:rPr>
      </w:pPr>
      <w:r>
        <w:rPr>
          <w:rFonts w:hint="eastAsia" w:ascii="宋体" w:eastAsia="宋体" w:cs="仿宋_GB2312"/>
          <w:sz w:val="22"/>
          <w:lang w:val="zh-CN"/>
        </w:rPr>
        <w:t>本次采购，在服务期内如因政策性因素调整导致相关人员的工资、社保、节假日、高温补贴出现变化的，该部分费用由中标供应商自行承担，采购人不予以调整该部分费用，各供应商在报价时须综合考虑风险。</w:t>
      </w:r>
    </w:p>
    <w:p>
      <w:pPr>
        <w:numPr>
          <w:ilvl w:val="0"/>
          <w:numId w:val="5"/>
        </w:numPr>
        <w:autoSpaceDE w:val="0"/>
        <w:autoSpaceDN w:val="0"/>
        <w:adjustRightInd w:val="0"/>
        <w:spacing w:line="450" w:lineRule="atLeast"/>
        <w:textAlignment w:val="bottom"/>
        <w:rPr>
          <w:rFonts w:ascii="宋体" w:eastAsia="宋体" w:cs="仿宋_GB2312"/>
          <w:sz w:val="22"/>
          <w:lang w:val="zh-CN"/>
        </w:rPr>
      </w:pPr>
      <w:r>
        <w:rPr>
          <w:rFonts w:hint="eastAsia" w:ascii="宋体" w:eastAsia="宋体" w:cs="仿宋_GB2312"/>
          <w:sz w:val="22"/>
          <w:lang w:val="zh-CN"/>
        </w:rPr>
        <w:t>本次采购，中标供应商如出现拖欠工人工资，采购人有权用中标供应商的</w:t>
      </w:r>
      <w:r>
        <w:rPr>
          <w:rFonts w:hint="eastAsia" w:ascii="宋体" w:eastAsia="宋体" w:cs="仿宋_GB2312"/>
          <w:sz w:val="22"/>
        </w:rPr>
        <w:t>承包费</w:t>
      </w:r>
      <w:r>
        <w:rPr>
          <w:rFonts w:hint="eastAsia" w:ascii="宋体" w:eastAsia="宋体" w:cs="仿宋_GB2312"/>
          <w:sz w:val="22"/>
          <w:lang w:val="zh-CN"/>
        </w:rPr>
        <w:t>先行支付所拖欠的工人工资，在次季应付的中标服务费中扣回相等的金额补足履约保证金，两次因拖欠清扫人员工资及待遇费用引发群体性事件的，采购人有权单方面终止合同。</w:t>
      </w:r>
    </w:p>
    <w:p>
      <w:pPr>
        <w:numPr>
          <w:ilvl w:val="0"/>
          <w:numId w:val="5"/>
        </w:numPr>
        <w:autoSpaceDE w:val="0"/>
        <w:autoSpaceDN w:val="0"/>
        <w:adjustRightInd w:val="0"/>
        <w:spacing w:line="450" w:lineRule="atLeast"/>
        <w:textAlignment w:val="bottom"/>
        <w:rPr>
          <w:rFonts w:ascii="宋体"/>
          <w:bCs/>
          <w:sz w:val="22"/>
        </w:rPr>
      </w:pPr>
      <w:r>
        <w:rPr>
          <w:rFonts w:hint="eastAsia" w:ascii="宋体"/>
          <w:sz w:val="22"/>
          <w:lang w:val="zh-CN"/>
        </w:rPr>
        <w:t>本项目招标文件如有补充、更正均见浙江政府采购网</w:t>
      </w:r>
      <w:r>
        <w:rPr>
          <w:rFonts w:hint="eastAsia" w:ascii="宋体"/>
          <w:sz w:val="22"/>
        </w:rPr>
        <w:t>（http://www.zjzfcg.gov.</w:t>
      </w:r>
      <w:r>
        <w:rPr>
          <w:rFonts w:ascii="宋体" w:cs="仿宋_GB2312"/>
          <w:sz w:val="22"/>
        </w:rPr>
        <w:t>cn/</w:t>
      </w:r>
      <w:r>
        <w:rPr>
          <w:rFonts w:hint="eastAsia" w:ascii="宋体" w:cs="仿宋_GB2312"/>
          <w:sz w:val="22"/>
        </w:rPr>
        <w:t>）</w:t>
      </w:r>
      <w:r>
        <w:rPr>
          <w:rFonts w:hint="eastAsia" w:ascii="宋体" w:cs="仿宋_GB2312"/>
          <w:sz w:val="22"/>
          <w:lang w:val="zh-CN"/>
        </w:rPr>
        <w:t>。供应商须在投标截止前自行查看是否有补充、更正文件，并按补充、更正文件要求投标，否则责任自负。</w:t>
      </w:r>
    </w:p>
    <w:p>
      <w:pPr>
        <w:spacing w:line="460" w:lineRule="atLeast"/>
        <w:rPr>
          <w:rFonts w:ascii="宋体" w:eastAsia="宋体"/>
          <w:b/>
          <w:sz w:val="22"/>
        </w:rPr>
      </w:pPr>
      <w:r>
        <w:rPr>
          <w:rFonts w:hint="eastAsia" w:ascii="宋体" w:eastAsia="宋体"/>
          <w:b/>
          <w:sz w:val="22"/>
        </w:rPr>
        <w:t>二、招标文件</w:t>
      </w:r>
    </w:p>
    <w:p>
      <w:pPr>
        <w:autoSpaceDE w:val="0"/>
        <w:autoSpaceDN w:val="0"/>
        <w:adjustRightInd w:val="0"/>
        <w:spacing w:line="460" w:lineRule="atLeast"/>
        <w:ind w:firstLine="500"/>
        <w:rPr>
          <w:rFonts w:ascii="宋体" w:cs="仿宋_GB2312"/>
          <w:bCs/>
          <w:sz w:val="22"/>
          <w:lang w:val="zh-CN"/>
        </w:rPr>
      </w:pPr>
      <w:r>
        <w:rPr>
          <w:rFonts w:hint="eastAsia" w:ascii="宋体" w:cs="仿宋_GB2312"/>
          <w:bCs/>
          <w:sz w:val="22"/>
          <w:lang w:val="zh-CN"/>
        </w:rPr>
        <w:t>1、招标文件</w:t>
      </w:r>
    </w:p>
    <w:p>
      <w:pPr>
        <w:autoSpaceDE w:val="0"/>
        <w:autoSpaceDN w:val="0"/>
        <w:adjustRightInd w:val="0"/>
        <w:spacing w:line="460" w:lineRule="atLeast"/>
        <w:rPr>
          <w:rFonts w:ascii="宋体" w:cs="仿宋_GB2312"/>
          <w:bCs/>
          <w:sz w:val="22"/>
          <w:lang w:val="zh-CN"/>
        </w:rPr>
      </w:pPr>
      <w:r>
        <w:rPr>
          <w:rFonts w:hint="eastAsia" w:ascii="宋体" w:cs="仿宋_GB2312"/>
          <w:bCs/>
          <w:sz w:val="22"/>
          <w:lang w:val="zh-CN"/>
        </w:rPr>
        <w:t xml:space="preserve">    1.1招标文件发放</w:t>
      </w:r>
    </w:p>
    <w:p>
      <w:pPr>
        <w:autoSpaceDE w:val="0"/>
        <w:autoSpaceDN w:val="0"/>
        <w:adjustRightInd w:val="0"/>
        <w:spacing w:line="460" w:lineRule="atLeast"/>
        <w:ind w:firstLine="440" w:firstLineChars="200"/>
        <w:rPr>
          <w:rFonts w:ascii="宋体" w:cs="仿宋_GB2312"/>
          <w:bCs/>
          <w:sz w:val="22"/>
          <w:lang w:val="zh-CN"/>
        </w:rPr>
      </w:pPr>
      <w:r>
        <w:rPr>
          <w:rFonts w:hint="eastAsia" w:ascii="宋体" w:cs="仿宋_GB2312"/>
          <w:bCs/>
          <w:sz w:val="22"/>
          <w:lang w:val="zh-CN"/>
        </w:rPr>
        <w:t>供应商在购买标书的同时须填写购买招标文件登记表。</w:t>
      </w:r>
    </w:p>
    <w:p>
      <w:pPr>
        <w:autoSpaceDE w:val="0"/>
        <w:autoSpaceDN w:val="0"/>
        <w:adjustRightInd w:val="0"/>
        <w:spacing w:line="460" w:lineRule="atLeast"/>
        <w:ind w:firstLine="442" w:firstLineChars="200"/>
        <w:rPr>
          <w:rFonts w:ascii="宋体" w:cs="仿宋_GB2312"/>
          <w:b/>
          <w:bCs/>
          <w:sz w:val="22"/>
          <w:u w:val="single"/>
          <w:lang w:val="zh-CN"/>
        </w:rPr>
      </w:pPr>
      <w:r>
        <w:rPr>
          <w:rFonts w:hint="eastAsia" w:ascii="宋体" w:cs="仿宋_GB2312"/>
          <w:b/>
          <w:bCs/>
          <w:sz w:val="22"/>
          <w:u w:val="single"/>
          <w:lang w:val="zh-CN"/>
        </w:rPr>
        <w:t>1.2招标文件约束力</w:t>
      </w:r>
    </w:p>
    <w:p>
      <w:pPr>
        <w:autoSpaceDE w:val="0"/>
        <w:autoSpaceDN w:val="0"/>
        <w:adjustRightInd w:val="0"/>
        <w:spacing w:line="460" w:lineRule="atLeast"/>
        <w:ind w:firstLine="442" w:firstLineChars="200"/>
        <w:rPr>
          <w:rFonts w:ascii="宋体" w:cs="仿宋_GB2312"/>
          <w:b/>
          <w:bCs/>
          <w:sz w:val="22"/>
          <w:u w:val="single"/>
          <w:lang w:val="zh-CN"/>
        </w:rPr>
      </w:pPr>
      <w:r>
        <w:rPr>
          <w:rFonts w:hint="eastAsia" w:ascii="宋体" w:cs="仿宋_GB2312"/>
          <w:b/>
          <w:bCs/>
          <w:sz w:val="22"/>
          <w:u w:val="single"/>
          <w:lang w:val="zh-CN"/>
        </w:rPr>
        <w:t>供应商一旦购买了本招标文件并参加投标，即被认为接受了本招标文件中投标通知 (邀请)书及供应商须知中所有条款和规定。</w:t>
      </w:r>
    </w:p>
    <w:p>
      <w:pPr>
        <w:autoSpaceDE w:val="0"/>
        <w:autoSpaceDN w:val="0"/>
        <w:adjustRightInd w:val="0"/>
        <w:spacing w:line="460" w:lineRule="atLeast"/>
        <w:ind w:firstLine="440" w:firstLineChars="200"/>
        <w:rPr>
          <w:rFonts w:ascii="宋体" w:cs="仿宋_GB2312"/>
          <w:bCs/>
          <w:sz w:val="22"/>
          <w:lang w:val="zh-CN"/>
        </w:rPr>
      </w:pPr>
      <w:r>
        <w:rPr>
          <w:rFonts w:hint="eastAsia" w:ascii="宋体" w:cs="仿宋_GB2312"/>
          <w:bCs/>
          <w:sz w:val="22"/>
          <w:lang w:val="zh-CN"/>
        </w:rPr>
        <w:t>2、招标文件的澄清</w:t>
      </w:r>
    </w:p>
    <w:p>
      <w:pPr>
        <w:autoSpaceDE w:val="0"/>
        <w:autoSpaceDN w:val="0"/>
        <w:adjustRightInd w:val="0"/>
        <w:spacing w:line="460" w:lineRule="atLeast"/>
        <w:ind w:firstLine="440" w:firstLineChars="200"/>
        <w:rPr>
          <w:rFonts w:ascii="宋体" w:cs="仿宋_GB2312"/>
          <w:bCs/>
          <w:sz w:val="22"/>
          <w:lang w:val="zh-CN"/>
        </w:rPr>
      </w:pPr>
      <w:r>
        <w:rPr>
          <w:rFonts w:hint="eastAsia" w:ascii="宋体" w:cs="仿宋_GB2312"/>
          <w:bCs/>
          <w:sz w:val="22"/>
          <w:lang w:val="zh-CN"/>
        </w:rPr>
        <w:t>2.1 供应商对招标文件如有疑点要求澄清，或认为有必要与采购人进行技术交流，可用书面形式（包括信函、传真，下同）通知采购机构，但通知不得迟于投标通知（邀请）书中规定质疑时间使采购机构收到，采购机构将用书面形式予以答复。如有必要，可将不说明来源的答复书面发给各有关供应商并予以公告。任何口头答复均不作为投标依据。</w:t>
      </w:r>
    </w:p>
    <w:p>
      <w:pPr>
        <w:autoSpaceDE w:val="0"/>
        <w:autoSpaceDN w:val="0"/>
        <w:adjustRightInd w:val="0"/>
        <w:spacing w:line="460" w:lineRule="atLeast"/>
        <w:ind w:firstLine="440" w:firstLineChars="200"/>
        <w:rPr>
          <w:rFonts w:ascii="宋体" w:cs="仿宋_GB2312"/>
          <w:bCs/>
          <w:sz w:val="22"/>
          <w:lang w:val="zh-CN"/>
        </w:rPr>
      </w:pPr>
      <w:r>
        <w:rPr>
          <w:rFonts w:hint="eastAsia" w:ascii="宋体" w:cs="仿宋_GB2312"/>
          <w:bCs/>
          <w:sz w:val="22"/>
          <w:lang w:val="zh-CN"/>
        </w:rPr>
        <w:t>3、招标文件的修改</w:t>
      </w:r>
    </w:p>
    <w:p>
      <w:pPr>
        <w:autoSpaceDE w:val="0"/>
        <w:autoSpaceDN w:val="0"/>
        <w:adjustRightInd w:val="0"/>
        <w:snapToGrid w:val="0"/>
        <w:spacing w:line="454" w:lineRule="atLeast"/>
        <w:ind w:firstLine="431" w:firstLineChars="196"/>
        <w:textAlignment w:val="bottom"/>
        <w:rPr>
          <w:rFonts w:ascii="宋体" w:eastAsia="宋体"/>
          <w:sz w:val="22"/>
        </w:rPr>
      </w:pPr>
      <w:r>
        <w:rPr>
          <w:rFonts w:hint="eastAsia" w:ascii="宋体" w:eastAsia="宋体"/>
          <w:sz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napToGrid w:val="0"/>
        <w:spacing w:line="454" w:lineRule="atLeast"/>
        <w:ind w:firstLine="431" w:firstLineChars="196"/>
        <w:textAlignment w:val="bottom"/>
        <w:rPr>
          <w:rFonts w:ascii="宋体" w:eastAsia="宋体"/>
          <w:sz w:val="22"/>
        </w:rPr>
      </w:pPr>
      <w:r>
        <w:rPr>
          <w:rFonts w:hint="eastAsia" w:ascii="宋体" w:eastAsia="宋体"/>
          <w:sz w:val="22"/>
        </w:rPr>
        <w:t>3.2、</w:t>
      </w:r>
      <w:r>
        <w:rPr>
          <w:rFonts w:ascii="宋体" w:eastAsia="宋体"/>
          <w:sz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ascii="宋体" w:cs="仿宋_GB2312"/>
          <w:bCs/>
          <w:sz w:val="22"/>
        </w:rPr>
      </w:pPr>
      <w:r>
        <w:rPr>
          <w:rFonts w:hint="eastAsia" w:ascii="宋体" w:eastAsia="宋体"/>
          <w:sz w:val="22"/>
        </w:rPr>
        <w:t>3.3、补充、更正文件在浙江政府采购网（</w:t>
      </w:r>
      <w:r>
        <w:rPr>
          <w:rFonts w:ascii="宋体" w:eastAsia="宋体"/>
          <w:sz w:val="22"/>
        </w:rPr>
        <w:t>http://www.zjzfcg.gov.cn/</w:t>
      </w:r>
      <w:r>
        <w:rPr>
          <w:rFonts w:hint="eastAsia" w:ascii="宋体" w:eastAsia="宋体"/>
          <w:sz w:val="22"/>
        </w:rPr>
        <w:t>）予以公告公布。</w:t>
      </w:r>
    </w:p>
    <w:p>
      <w:pPr>
        <w:spacing w:line="460" w:lineRule="atLeast"/>
        <w:rPr>
          <w:rFonts w:ascii="宋体" w:eastAsia="宋体"/>
          <w:b/>
          <w:sz w:val="22"/>
        </w:rPr>
      </w:pPr>
      <w:r>
        <w:rPr>
          <w:rFonts w:hint="eastAsia" w:ascii="宋体" w:eastAsia="宋体"/>
          <w:b/>
          <w:sz w:val="22"/>
        </w:rPr>
        <w:t>三、投标文件</w:t>
      </w:r>
    </w:p>
    <w:p>
      <w:pPr>
        <w:autoSpaceDE w:val="0"/>
        <w:autoSpaceDN w:val="0"/>
        <w:adjustRightInd w:val="0"/>
        <w:spacing w:line="460" w:lineRule="atLeast"/>
        <w:ind w:firstLine="440" w:firstLineChars="200"/>
        <w:rPr>
          <w:rFonts w:ascii="宋体" w:cs="仿宋_GB2312"/>
          <w:bCs/>
          <w:sz w:val="22"/>
          <w:lang w:val="zh-CN"/>
        </w:rPr>
      </w:pPr>
      <w:r>
        <w:rPr>
          <w:rFonts w:hint="eastAsia" w:ascii="宋体" w:cs="仿宋_GB2312"/>
          <w:bCs/>
          <w:sz w:val="22"/>
          <w:lang w:val="zh-CN"/>
        </w:rPr>
        <w:t>1、投标文件</w:t>
      </w:r>
    </w:p>
    <w:p>
      <w:pPr>
        <w:autoSpaceDE w:val="0"/>
        <w:autoSpaceDN w:val="0"/>
        <w:adjustRightInd w:val="0"/>
        <w:snapToGrid w:val="0"/>
        <w:spacing w:line="454" w:lineRule="atLeast"/>
        <w:ind w:firstLine="360" w:firstLineChars="150"/>
        <w:textAlignment w:val="bottom"/>
        <w:rPr>
          <w:rFonts w:ascii="宋体" w:eastAsia="宋体"/>
          <w:sz w:val="22"/>
        </w:rPr>
      </w:pPr>
      <w:r>
        <w:rPr>
          <w:rFonts w:hint="eastAsia" w:ascii="宋体" w:eastAsia="宋体"/>
          <w:sz w:val="24"/>
        </w:rPr>
        <w:t>1</w:t>
      </w:r>
      <w:r>
        <w:rPr>
          <w:rFonts w:hint="eastAsia" w:ascii="宋体" w:eastAsia="宋体"/>
          <w:sz w:val="22"/>
        </w:rPr>
        <w:t>.1供应商提交的投标文件以及供应商与采购人就有关投标的所有来往函电均应使用中文。供应商可以提交用其它语言印制的资料，但必须译成中文，在有差异和矛盾时以中文为准。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454" w:lineRule="atLeast"/>
        <w:ind w:firstLine="330" w:firstLineChars="150"/>
        <w:textAlignment w:val="bottom"/>
        <w:rPr>
          <w:rFonts w:ascii="宋体" w:eastAsia="宋体"/>
          <w:sz w:val="22"/>
        </w:rPr>
      </w:pPr>
      <w:r>
        <w:rPr>
          <w:rFonts w:hint="eastAsia" w:ascii="宋体" w:eastAsia="宋体"/>
          <w:sz w:val="22"/>
          <w:lang w:val="zh-CN"/>
        </w:rPr>
        <w:t>1.</w:t>
      </w:r>
      <w:r>
        <w:rPr>
          <w:rFonts w:hint="eastAsia" w:ascii="宋体" w:eastAsia="宋体"/>
          <w:sz w:val="22"/>
        </w:rPr>
        <w:t>2供应商提交的投标文件报价均采用人民币报价。</w:t>
      </w:r>
    </w:p>
    <w:p>
      <w:pPr>
        <w:autoSpaceDE w:val="0"/>
        <w:autoSpaceDN w:val="0"/>
        <w:adjustRightInd w:val="0"/>
        <w:snapToGrid w:val="0"/>
        <w:spacing w:line="454" w:lineRule="atLeast"/>
        <w:ind w:firstLine="330" w:firstLineChars="150"/>
        <w:textAlignment w:val="bottom"/>
        <w:rPr>
          <w:rFonts w:ascii="宋体" w:eastAsia="宋体"/>
          <w:sz w:val="22"/>
        </w:rPr>
      </w:pPr>
      <w:r>
        <w:rPr>
          <w:rFonts w:hint="eastAsia" w:ascii="宋体" w:eastAsia="宋体"/>
          <w:sz w:val="22"/>
          <w:lang w:val="zh-CN"/>
        </w:rPr>
        <w:t>1.</w:t>
      </w:r>
      <w:r>
        <w:rPr>
          <w:rFonts w:hint="eastAsia" w:ascii="宋体" w:eastAsia="宋体"/>
          <w:sz w:val="22"/>
        </w:rPr>
        <w:t>3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454" w:lineRule="atLeast"/>
        <w:ind w:firstLine="330" w:firstLineChars="150"/>
        <w:textAlignment w:val="bottom"/>
        <w:rPr>
          <w:rFonts w:ascii="宋体" w:eastAsia="宋体"/>
          <w:sz w:val="22"/>
        </w:rPr>
      </w:pPr>
      <w:r>
        <w:rPr>
          <w:rFonts w:hint="eastAsia" w:ascii="宋体" w:eastAsia="宋体"/>
          <w:sz w:val="22"/>
          <w:lang w:val="zh-CN"/>
        </w:rPr>
        <w:t>1.</w:t>
      </w:r>
      <w:r>
        <w:rPr>
          <w:rFonts w:hint="eastAsia" w:ascii="宋体" w:eastAsia="宋体"/>
          <w:sz w:val="22"/>
        </w:rPr>
        <w:t>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54" w:lineRule="atLeast"/>
        <w:ind w:firstLine="330" w:firstLineChars="150"/>
        <w:textAlignment w:val="bottom"/>
        <w:rPr>
          <w:rFonts w:ascii="宋体" w:eastAsia="宋体"/>
          <w:sz w:val="22"/>
          <w:lang w:val="zh-CN"/>
        </w:rPr>
      </w:pPr>
      <w:r>
        <w:rPr>
          <w:rFonts w:hint="eastAsia" w:ascii="宋体" w:eastAsia="宋体"/>
          <w:sz w:val="22"/>
          <w:lang w:val="zh-CN"/>
        </w:rPr>
        <w:t>1.</w:t>
      </w:r>
      <w:r>
        <w:rPr>
          <w:rFonts w:hint="eastAsia" w:ascii="宋体" w:eastAsia="宋体"/>
          <w:sz w:val="22"/>
        </w:rPr>
        <w:t>5</w:t>
      </w:r>
      <w:r>
        <w:rPr>
          <w:rFonts w:hint="eastAsia" w:ascii="宋体" w:eastAsia="宋体"/>
          <w:sz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54" w:lineRule="atLeast"/>
        <w:ind w:firstLine="330" w:firstLineChars="150"/>
        <w:textAlignment w:val="bottom"/>
        <w:rPr>
          <w:rFonts w:ascii="宋体" w:eastAsia="宋体"/>
          <w:sz w:val="22"/>
          <w:lang w:val="zh-CN"/>
        </w:rPr>
      </w:pPr>
      <w:r>
        <w:rPr>
          <w:rFonts w:hint="eastAsia" w:ascii="宋体" w:eastAsia="宋体"/>
          <w:sz w:val="22"/>
          <w:lang w:val="zh-CN"/>
        </w:rPr>
        <w:t>2、投标文件的组成</w:t>
      </w:r>
    </w:p>
    <w:p>
      <w:pPr>
        <w:autoSpaceDE w:val="0"/>
        <w:autoSpaceDN w:val="0"/>
        <w:adjustRightInd w:val="0"/>
        <w:spacing w:line="460" w:lineRule="atLeast"/>
        <w:ind w:firstLine="442" w:firstLineChars="200"/>
        <w:rPr>
          <w:rFonts w:ascii="宋体" w:cs="Arial"/>
          <w:b/>
          <w:sz w:val="22"/>
          <w:u w:val="single"/>
        </w:rPr>
      </w:pPr>
      <w:r>
        <w:rPr>
          <w:rFonts w:hint="eastAsia" w:ascii="宋体" w:cs="Arial"/>
          <w:b/>
          <w:sz w:val="22"/>
          <w:u w:val="single"/>
        </w:rPr>
        <w:t>投标文件由商务报价部分、技术资信部分二部分组成，须分别装订成册，分别密封，技术资信部分（含资信与服务）不得含报价，否则投标将被拒绝。</w:t>
      </w:r>
    </w:p>
    <w:p>
      <w:pPr>
        <w:autoSpaceDE w:val="0"/>
        <w:autoSpaceDN w:val="0"/>
        <w:adjustRightInd w:val="0"/>
        <w:spacing w:line="460" w:lineRule="atLeast"/>
        <w:ind w:firstLine="442" w:firstLineChars="200"/>
        <w:rPr>
          <w:rFonts w:ascii="宋体" w:hAnsi="宋体" w:eastAsia="宋体" w:cs="宋体"/>
          <w:b/>
          <w:sz w:val="22"/>
          <w:lang w:val="zh-CN"/>
        </w:rPr>
      </w:pPr>
      <w:r>
        <w:rPr>
          <w:rFonts w:hint="eastAsia" w:ascii="宋体" w:hAnsi="宋体" w:eastAsia="宋体" w:cs="宋体"/>
          <w:b/>
          <w:sz w:val="22"/>
          <w:lang w:val="zh-CN"/>
        </w:rPr>
        <w:t>2.1、</w:t>
      </w:r>
      <w:r>
        <w:rPr>
          <w:rFonts w:hint="eastAsia" w:ascii="宋体" w:hAnsi="宋体" w:eastAsia="宋体" w:cs="宋体"/>
          <w:b/>
          <w:sz w:val="22"/>
          <w:u w:val="single"/>
        </w:rPr>
        <w:t>商务报价部分</w:t>
      </w:r>
      <w:r>
        <w:rPr>
          <w:rFonts w:hint="eastAsia" w:ascii="宋体" w:hAnsi="宋体" w:eastAsia="宋体" w:cs="宋体"/>
          <w:b/>
          <w:sz w:val="22"/>
          <w:u w:val="single"/>
          <w:lang w:val="zh-CN"/>
        </w:rPr>
        <w:t>组成</w:t>
      </w:r>
    </w:p>
    <w:tbl>
      <w:tblPr>
        <w:tblStyle w:val="3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tcPr>
          <w:p>
            <w:pPr>
              <w:autoSpaceDE w:val="0"/>
              <w:autoSpaceDN w:val="0"/>
              <w:adjustRightInd w:val="0"/>
              <w:snapToGrid w:val="0"/>
              <w:spacing w:line="430" w:lineRule="atLeast"/>
              <w:rPr>
                <w:rFonts w:ascii="宋体" w:hAnsi="宋体" w:eastAsia="宋体" w:cs="宋体"/>
                <w:sz w:val="22"/>
                <w:lang w:val="zh-CN"/>
              </w:rPr>
            </w:pPr>
            <w:bookmarkStart w:id="9" w:name="_Toc132122113"/>
            <w:bookmarkStart w:id="10" w:name="_Toc132122410"/>
            <w:r>
              <w:rPr>
                <w:rFonts w:hint="eastAsia" w:ascii="宋体" w:hAnsi="宋体" w:eastAsia="宋体" w:cs="宋体"/>
                <w:sz w:val="22"/>
                <w:lang w:val="zh-CN"/>
              </w:rPr>
              <w:t>序号</w:t>
            </w:r>
          </w:p>
        </w:tc>
        <w:tc>
          <w:tcPr>
            <w:tcW w:w="8736" w:type="dxa"/>
            <w:shd w:val="clear" w:color="auto" w:fill="auto"/>
          </w:tcPr>
          <w:p>
            <w:pPr>
              <w:autoSpaceDE w:val="0"/>
              <w:autoSpaceDN w:val="0"/>
              <w:adjustRightInd w:val="0"/>
              <w:snapToGrid w:val="0"/>
              <w:spacing w:line="430" w:lineRule="atLeast"/>
              <w:rPr>
                <w:rFonts w:ascii="宋体" w:hAnsi="宋体" w:eastAsia="宋体" w:cs="宋体"/>
                <w:sz w:val="22"/>
                <w:lang w:val="zh-CN"/>
              </w:rPr>
            </w:pPr>
            <w:r>
              <w:rPr>
                <w:rFonts w:hint="eastAsia" w:ascii="宋体" w:hAnsi="宋体" w:eastAsia="宋体" w:cs="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4" w:type="dxa"/>
            <w:shd w:val="clear" w:color="auto" w:fill="auto"/>
          </w:tcPr>
          <w:p>
            <w:pPr>
              <w:numPr>
                <w:ilvl w:val="0"/>
                <w:numId w:val="6"/>
              </w:numPr>
              <w:autoSpaceDE w:val="0"/>
              <w:autoSpaceDN w:val="0"/>
              <w:adjustRightInd w:val="0"/>
              <w:snapToGrid w:val="0"/>
              <w:spacing w:line="430" w:lineRule="atLeast"/>
              <w:rPr>
                <w:rFonts w:ascii="宋体" w:hAnsi="宋体" w:eastAsia="宋体" w:cs="宋体"/>
                <w:sz w:val="22"/>
                <w:lang w:val="zh-CN"/>
              </w:rPr>
            </w:pPr>
          </w:p>
        </w:tc>
        <w:tc>
          <w:tcPr>
            <w:tcW w:w="8736" w:type="dxa"/>
            <w:shd w:val="clear" w:color="auto" w:fill="auto"/>
          </w:tcPr>
          <w:p>
            <w:pPr>
              <w:autoSpaceDE w:val="0"/>
              <w:autoSpaceDN w:val="0"/>
              <w:adjustRightInd w:val="0"/>
              <w:spacing w:line="430" w:lineRule="atLeast"/>
              <w:textAlignment w:val="bottom"/>
              <w:rPr>
                <w:rFonts w:ascii="宋体" w:hAnsi="宋体" w:eastAsia="宋体" w:cs="宋体"/>
                <w:sz w:val="22"/>
              </w:rPr>
            </w:pPr>
            <w:r>
              <w:rPr>
                <w:rFonts w:hint="eastAsia" w:ascii="宋体" w:hAnsi="宋体" w:eastAsia="宋体" w:cs="宋体"/>
                <w:sz w:val="22"/>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4" w:type="dxa"/>
            <w:shd w:val="clear" w:color="auto" w:fill="auto"/>
          </w:tcPr>
          <w:p>
            <w:pPr>
              <w:numPr>
                <w:ilvl w:val="0"/>
                <w:numId w:val="6"/>
              </w:numPr>
              <w:autoSpaceDE w:val="0"/>
              <w:autoSpaceDN w:val="0"/>
              <w:adjustRightInd w:val="0"/>
              <w:snapToGrid w:val="0"/>
              <w:spacing w:line="430" w:lineRule="atLeast"/>
              <w:rPr>
                <w:rFonts w:ascii="宋体" w:hAnsi="宋体" w:eastAsia="宋体" w:cs="宋体"/>
                <w:sz w:val="22"/>
                <w:lang w:val="zh-CN"/>
              </w:rPr>
            </w:pPr>
          </w:p>
        </w:tc>
        <w:tc>
          <w:tcPr>
            <w:tcW w:w="8736" w:type="dxa"/>
            <w:shd w:val="clear" w:color="auto" w:fill="auto"/>
          </w:tcPr>
          <w:p>
            <w:pPr>
              <w:autoSpaceDE w:val="0"/>
              <w:autoSpaceDN w:val="0"/>
              <w:adjustRightInd w:val="0"/>
              <w:spacing w:line="430" w:lineRule="atLeast"/>
              <w:textAlignment w:val="bottom"/>
              <w:rPr>
                <w:rFonts w:hint="eastAsia" w:ascii="宋体" w:hAnsi="宋体" w:eastAsia="宋体" w:cs="宋体"/>
                <w:sz w:val="22"/>
                <w:lang w:val="zh-CN"/>
              </w:rPr>
            </w:pPr>
            <w:r>
              <w:rPr>
                <w:rFonts w:hint="eastAsia" w:ascii="宋体" w:hAnsi="宋体" w:eastAsia="宋体" w:cs="宋体"/>
                <w:sz w:val="22"/>
                <w:lang w:val="en-US" w:eastAsia="zh-CN"/>
              </w:rPr>
              <w:t>投标分项报价</w:t>
            </w:r>
            <w:r>
              <w:rPr>
                <w:rFonts w:hint="eastAsia" w:ascii="宋体" w:hAnsi="宋体" w:eastAsia="宋体" w:cs="宋体"/>
                <w:sz w:val="22"/>
                <w:lang w:val="zh-CN"/>
              </w:rPr>
              <w:t>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tcPr>
          <w:p>
            <w:pPr>
              <w:numPr>
                <w:ilvl w:val="0"/>
                <w:numId w:val="6"/>
              </w:numPr>
              <w:autoSpaceDE w:val="0"/>
              <w:autoSpaceDN w:val="0"/>
              <w:adjustRightInd w:val="0"/>
              <w:snapToGrid w:val="0"/>
              <w:spacing w:line="430" w:lineRule="atLeast"/>
              <w:rPr>
                <w:rFonts w:ascii="宋体" w:hAnsi="宋体" w:eastAsia="宋体" w:cs="宋体"/>
                <w:sz w:val="22"/>
                <w:lang w:val="zh-CN"/>
              </w:rPr>
            </w:pPr>
          </w:p>
        </w:tc>
        <w:tc>
          <w:tcPr>
            <w:tcW w:w="8736" w:type="dxa"/>
            <w:shd w:val="clear" w:color="auto" w:fill="auto"/>
          </w:tcPr>
          <w:p>
            <w:pPr>
              <w:autoSpaceDE w:val="0"/>
              <w:autoSpaceDN w:val="0"/>
              <w:adjustRightInd w:val="0"/>
              <w:spacing w:line="430" w:lineRule="atLeast"/>
              <w:textAlignment w:val="bottom"/>
              <w:rPr>
                <w:rFonts w:hint="eastAsia" w:ascii="宋体" w:hAnsi="宋体" w:eastAsia="宋体" w:cs="宋体"/>
                <w:sz w:val="22"/>
                <w:lang w:val="en-US" w:eastAsia="zh-CN"/>
              </w:rPr>
            </w:pPr>
            <w:r>
              <w:rPr>
                <w:rFonts w:hint="eastAsia" w:ascii="宋体" w:hAnsi="宋体" w:eastAsia="宋体" w:cs="宋体"/>
                <w:sz w:val="22"/>
                <w:lang w:val="en-US" w:eastAsia="zh-CN"/>
              </w:rPr>
              <w:t>绿化养护部分详细</w:t>
            </w:r>
            <w:r>
              <w:rPr>
                <w:rFonts w:hint="eastAsia" w:ascii="宋体" w:hAnsi="宋体" w:eastAsia="宋体" w:cs="宋体"/>
                <w:sz w:val="22"/>
                <w:lang w:val="zh-CN"/>
              </w:rPr>
              <w:t>报价表</w:t>
            </w:r>
          </w:p>
        </w:tc>
      </w:tr>
    </w:tbl>
    <w:p>
      <w:pPr>
        <w:autoSpaceDE w:val="0"/>
        <w:autoSpaceDN w:val="0"/>
        <w:adjustRightInd w:val="0"/>
        <w:snapToGrid w:val="0"/>
        <w:spacing w:line="430" w:lineRule="atLeast"/>
        <w:ind w:firstLine="440" w:firstLineChars="200"/>
        <w:textAlignment w:val="bottom"/>
        <w:rPr>
          <w:rFonts w:ascii="宋体" w:hAnsi="宋体" w:eastAsia="宋体" w:cs="宋体"/>
          <w:sz w:val="22"/>
        </w:rPr>
      </w:pPr>
      <w:r>
        <w:rPr>
          <w:rFonts w:hint="eastAsia" w:ascii="宋体" w:hAnsi="宋体" w:eastAsia="宋体" w:cs="宋体"/>
          <w:sz w:val="22"/>
        </w:rPr>
        <w:t>2.2技术资信部分组成</w:t>
      </w:r>
    </w:p>
    <w:tbl>
      <w:tblPr>
        <w:tblStyle w:val="3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autoSpaceDE w:val="0"/>
              <w:autoSpaceDN w:val="0"/>
              <w:adjustRightInd w:val="0"/>
              <w:snapToGrid w:val="0"/>
              <w:spacing w:line="430" w:lineRule="atLeast"/>
              <w:rPr>
                <w:rFonts w:ascii="宋体" w:hAnsi="宋体" w:eastAsia="宋体" w:cs="宋体"/>
                <w:sz w:val="22"/>
                <w:lang w:val="zh-CN"/>
              </w:rPr>
            </w:pPr>
            <w:r>
              <w:rPr>
                <w:rFonts w:hint="eastAsia" w:ascii="宋体" w:hAnsi="宋体" w:eastAsia="宋体" w:cs="宋体"/>
                <w:sz w:val="22"/>
                <w:lang w:val="zh-CN"/>
              </w:rPr>
              <w:t>序号</w:t>
            </w: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lang w:val="zh-CN"/>
              </w:rPr>
            </w:pPr>
            <w:r>
              <w:rPr>
                <w:rFonts w:hint="eastAsia" w:ascii="宋体" w:hAnsi="宋体" w:eastAsia="宋体" w:cs="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shd w:val="clear" w:color="auto" w:fill="auto"/>
          </w:tcPr>
          <w:p>
            <w:pPr>
              <w:autoSpaceDE w:val="0"/>
              <w:autoSpaceDN w:val="0"/>
              <w:adjustRightInd w:val="0"/>
              <w:snapToGrid w:val="0"/>
              <w:spacing w:line="430" w:lineRule="atLeast"/>
              <w:rPr>
                <w:rFonts w:ascii="宋体" w:hAnsi="宋体" w:eastAsia="宋体" w:cs="宋体"/>
                <w:sz w:val="22"/>
                <w:lang w:val="zh-CN"/>
              </w:rPr>
            </w:pPr>
            <w:r>
              <w:rPr>
                <w:rFonts w:hint="eastAsia" w:ascii="宋体" w:hAnsi="宋体" w:eastAsia="宋体" w:cs="宋体"/>
                <w:sz w:val="22"/>
                <w:lang w:val="zh-CN"/>
              </w:rPr>
              <w:t>资信部分（▲序号1-</w:t>
            </w:r>
            <w:r>
              <w:rPr>
                <w:rFonts w:hint="eastAsia" w:ascii="宋体" w:hAnsi="宋体" w:eastAsia="宋体" w:cs="宋体"/>
                <w:sz w:val="22"/>
                <w:lang w:val="en-US" w:eastAsia="zh-CN"/>
              </w:rPr>
              <w:t>5</w:t>
            </w:r>
            <w:r>
              <w:rPr>
                <w:rFonts w:hint="eastAsia" w:ascii="宋体" w:hAnsi="宋体" w:eastAsia="宋体" w:cs="宋体"/>
                <w:sz w:val="22"/>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lang w:val="zh-CN"/>
              </w:rPr>
            </w:pPr>
            <w:r>
              <w:rPr>
                <w:rFonts w:hint="eastAsia" w:ascii="宋体" w:hAnsi="宋体" w:eastAsia="宋体" w:cs="宋体"/>
                <w:sz w:val="22"/>
              </w:rPr>
              <w:t>投标函（附件三）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供应商法定代表人授权书（见附件四）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供应商参与政府采购活动投标资格声明（见附件五）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sz w:val="22"/>
              </w:rPr>
              <w:t>供应商特定资格条件证明</w:t>
            </w:r>
            <w:r>
              <w:rPr>
                <w:rFonts w:hint="eastAsia" w:ascii="宋体" w:hAnsi="宋体"/>
                <w:sz w:val="22"/>
                <w:lang w:eastAsia="zh-CN"/>
              </w:rPr>
              <w:t>：</w:t>
            </w:r>
            <w:r>
              <w:rPr>
                <w:rFonts w:hint="eastAsia" w:ascii="新宋体" w:hAnsi="新宋体" w:eastAsia="新宋体"/>
                <w:sz w:val="22"/>
              </w:rPr>
              <w:t>水利施工总承包三级及以上</w:t>
            </w:r>
            <w:r>
              <w:rPr>
                <w:rFonts w:hint="eastAsia" w:ascii="新宋体" w:hAnsi="新宋体" w:eastAsia="新宋体"/>
                <w:sz w:val="22"/>
                <w:lang w:val="en-US" w:eastAsia="zh-CN"/>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1）供应商财务报表；</w:t>
            </w:r>
          </w:p>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2）依法缴纳税收的证明材料；</w:t>
            </w:r>
          </w:p>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3）依法缴纳社保的证明材料；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center"/>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供应商“信用中国”(</w:t>
            </w:r>
            <w:r>
              <w:fldChar w:fldCharType="begin"/>
            </w:r>
            <w:r>
              <w:instrText xml:space="preserve"> HYPERLINK "http://www.creditchina.gov.cn" </w:instrText>
            </w:r>
            <w:r>
              <w:fldChar w:fldCharType="separate"/>
            </w:r>
            <w:r>
              <w:rPr>
                <w:rFonts w:hint="eastAsia" w:ascii="宋体" w:hAnsi="宋体" w:eastAsia="宋体" w:cs="宋体"/>
                <w:sz w:val="22"/>
              </w:rPr>
              <w:t>www.creditchina.gov.cn</w:t>
            </w:r>
            <w:r>
              <w:rPr>
                <w:rFonts w:hint="eastAsia" w:ascii="宋体" w:hAnsi="宋体" w:eastAsia="宋体" w:cs="宋体"/>
                <w:sz w:val="22"/>
              </w:rPr>
              <w:fldChar w:fldCharType="end"/>
            </w:r>
            <w:r>
              <w:rPr>
                <w:rFonts w:hint="eastAsia" w:ascii="宋体" w:hAnsi="宋体" w:eastAsia="宋体" w:cs="宋体"/>
                <w:sz w:val="22"/>
              </w:rPr>
              <w:t>)；“中国政府采购网”（http://www.ccgp.gov.cn/）信用记录网页截图（招标公告发布之日至投标截止时间前均可）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hint="eastAsia" w:ascii="宋体" w:hAnsi="宋体" w:eastAsia="宋体" w:cs="宋体"/>
                <w:sz w:val="22"/>
                <w:lang w:val="en-US" w:eastAsia="zh-CN"/>
              </w:rPr>
            </w:pPr>
            <w:r>
              <w:rPr>
                <w:rFonts w:hint="eastAsia" w:ascii="宋体" w:hAnsi="宋体" w:eastAsia="宋体" w:cs="宋体"/>
                <w:sz w:val="22"/>
                <w:lang w:val="en-US" w:eastAsia="zh-CN"/>
              </w:rPr>
              <w:t>法定代表人诚信投标承诺书（附件六）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hint="eastAsia" w:ascii="宋体" w:hAnsi="宋体" w:eastAsia="宋体" w:cs="宋体"/>
                <w:sz w:val="22"/>
                <w:lang w:val="en-US" w:eastAsia="zh-CN"/>
              </w:rPr>
            </w:pPr>
            <w:r>
              <w:rPr>
                <w:rFonts w:hint="eastAsia" w:ascii="宋体" w:hAnsi="宋体" w:eastAsia="宋体" w:cs="宋体"/>
                <w:sz w:val="22"/>
                <w:lang w:val="en-US" w:eastAsia="zh-CN"/>
              </w:rPr>
              <w:t>管理机构设立承诺书（附件七）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根据评分标准需提供的项目业绩清单（附件</w:t>
            </w:r>
            <w:r>
              <w:rPr>
                <w:rFonts w:hint="eastAsia" w:ascii="宋体" w:hAnsi="宋体" w:eastAsia="宋体" w:cs="宋体"/>
                <w:sz w:val="22"/>
                <w:lang w:val="en-US" w:eastAsia="zh-CN"/>
              </w:rPr>
              <w:t>八</w:t>
            </w: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szCs w:val="21"/>
              </w:rPr>
            </w:pPr>
            <w:r>
              <w:rPr>
                <w:rFonts w:hint="eastAsia" w:ascii="宋体"/>
                <w:szCs w:val="21"/>
              </w:rPr>
              <w:t>享受小微企业</w:t>
            </w:r>
            <w:r>
              <w:rPr>
                <w:rFonts w:hint="eastAsia" w:ascii="宋体"/>
                <w:sz w:val="22"/>
              </w:rPr>
              <w:t>（含监狱企业、残疾人福利性单位）</w:t>
            </w:r>
            <w:r>
              <w:rPr>
                <w:rFonts w:hint="eastAsia" w:ascii="宋体"/>
                <w:szCs w:val="21"/>
              </w:rPr>
              <w:t>价格折扣须按供应商单位性质提供以下相关的证明材料：</w:t>
            </w:r>
          </w:p>
          <w:p>
            <w:pPr>
              <w:autoSpaceDE w:val="0"/>
              <w:autoSpaceDN w:val="0"/>
              <w:adjustRightInd w:val="0"/>
              <w:snapToGrid w:val="0"/>
              <w:spacing w:line="430" w:lineRule="atLeast"/>
              <w:rPr>
                <w:rFonts w:ascii="宋体"/>
                <w:szCs w:val="21"/>
              </w:rPr>
            </w:pPr>
            <w:r>
              <w:rPr>
                <w:rFonts w:hint="eastAsia" w:ascii="宋体"/>
                <w:szCs w:val="21"/>
              </w:rPr>
              <w:t>（1）通过浙江政府采购网申请注册加入政府采购供应商库（不包括公示期内，提供浙江省政府采购网页面截图或其它入库证明材料，加盖供应商公章）</w:t>
            </w:r>
          </w:p>
          <w:p>
            <w:pPr>
              <w:autoSpaceDE w:val="0"/>
              <w:autoSpaceDN w:val="0"/>
              <w:adjustRightInd w:val="0"/>
              <w:snapToGrid w:val="0"/>
              <w:spacing w:line="430" w:lineRule="atLeast"/>
              <w:rPr>
                <w:rFonts w:ascii="宋体"/>
                <w:szCs w:val="21"/>
              </w:rPr>
            </w:pPr>
            <w:r>
              <w:rPr>
                <w:rFonts w:hint="eastAsia" w:ascii="宋体"/>
                <w:szCs w:val="21"/>
              </w:rPr>
              <w:t>（2）《中小企业声明函》（原件，加盖供应商公章，格式见招标文件第四部分附件</w:t>
            </w:r>
            <w:r>
              <w:rPr>
                <w:rFonts w:ascii="宋体"/>
                <w:szCs w:val="21"/>
              </w:rPr>
              <w:t>1</w:t>
            </w:r>
            <w:r>
              <w:rPr>
                <w:rFonts w:hint="eastAsia" w:ascii="宋体"/>
                <w:szCs w:val="21"/>
              </w:rPr>
              <w:t>）</w:t>
            </w:r>
          </w:p>
          <w:p>
            <w:pPr>
              <w:autoSpaceDE w:val="0"/>
              <w:autoSpaceDN w:val="0"/>
              <w:adjustRightInd w:val="0"/>
              <w:snapToGrid w:val="0"/>
              <w:spacing w:line="430" w:lineRule="atLeast"/>
              <w:rPr>
                <w:rFonts w:ascii="宋体"/>
                <w:szCs w:val="21"/>
              </w:rPr>
            </w:pPr>
            <w:r>
              <w:rPr>
                <w:rFonts w:hint="eastAsia" w:ascii="宋体"/>
                <w:szCs w:val="21"/>
              </w:rPr>
              <w:t>（3）“国家企业信用信息公示系统---小微企业名录”页面查询结果（查询时间为本项目招标公告发布时间之后，开标时间之前为准）（页面打印，原件或复印件加盖供应商公章，格式见招标文件第四部分附件2）</w:t>
            </w:r>
          </w:p>
          <w:p>
            <w:pPr>
              <w:autoSpaceDE w:val="0"/>
              <w:autoSpaceDN w:val="0"/>
              <w:adjustRightInd w:val="0"/>
              <w:snapToGrid w:val="0"/>
              <w:spacing w:line="430" w:lineRule="atLeast"/>
              <w:rPr>
                <w:rFonts w:ascii="宋体"/>
                <w:szCs w:val="21"/>
              </w:rPr>
            </w:pPr>
            <w:r>
              <w:rPr>
                <w:rFonts w:hint="eastAsia" w:ascii="宋体"/>
                <w:szCs w:val="21"/>
              </w:rPr>
              <w:t>（4）</w:t>
            </w:r>
            <w:r>
              <w:rPr>
                <w:rFonts w:ascii="宋体"/>
                <w:szCs w:val="21"/>
              </w:rPr>
              <w:t>监狱企业参加政府采购活动时，应当提供由省级以上监狱管理局、戒毒管理局(含新疆生产建设兵团)出具的属于监狱企业的证明文件</w:t>
            </w:r>
            <w:r>
              <w:rPr>
                <w:rFonts w:hint="eastAsia" w:ascii="宋体"/>
                <w:szCs w:val="21"/>
              </w:rPr>
              <w:t>（原件或复印件加盖公章）</w:t>
            </w:r>
            <w:r>
              <w:rPr>
                <w:rFonts w:ascii="宋体"/>
                <w:szCs w:val="21"/>
              </w:rPr>
              <w:t>。在政府采购活动中，监狱企业视同小型、微型企业，享受评审中价格扣除政策</w:t>
            </w:r>
            <w:r>
              <w:rPr>
                <w:rFonts w:hint="eastAsia" w:ascii="宋体"/>
                <w:szCs w:val="21"/>
              </w:rPr>
              <w:t>。</w:t>
            </w:r>
          </w:p>
          <w:p>
            <w:pPr>
              <w:autoSpaceDE w:val="0"/>
              <w:autoSpaceDN w:val="0"/>
              <w:adjustRightInd w:val="0"/>
              <w:snapToGrid w:val="0"/>
              <w:spacing w:line="430" w:lineRule="atLeast"/>
              <w:rPr>
                <w:rFonts w:ascii="宋体" w:hAnsi="宋体" w:eastAsia="宋体" w:cs="宋体"/>
                <w:sz w:val="22"/>
              </w:rPr>
            </w:pPr>
            <w:r>
              <w:rPr>
                <w:rFonts w:hint="eastAsia" w:ascii="宋体"/>
                <w:szCs w:val="21"/>
              </w:rPr>
              <w:t>（5）残疾人福利性单位声明函（原件，加盖供应商公章，格式见招标文件第四部分附件</w:t>
            </w:r>
            <w:r>
              <w:rPr>
                <w:rFonts w:ascii="宋体"/>
                <w:szCs w:val="21"/>
              </w:rPr>
              <w:t>3</w:t>
            </w:r>
            <w:r>
              <w:rPr>
                <w:rFonts w:hint="eastAsia" w:ascii="宋体"/>
                <w:szCs w:val="21"/>
              </w:rPr>
              <w:t>）</w:t>
            </w:r>
            <w:r>
              <w:rPr>
                <w:rFonts w:ascii="宋体"/>
                <w:szCs w:val="21"/>
              </w:rPr>
              <w:t>在政府采购活动中，</w:t>
            </w:r>
            <w:r>
              <w:rPr>
                <w:rFonts w:hint="eastAsia" w:ascii="宋体"/>
                <w:szCs w:val="21"/>
              </w:rPr>
              <w:t>残疾人福利性单位</w:t>
            </w:r>
            <w:r>
              <w:rPr>
                <w:rFonts w:ascii="宋体"/>
                <w:szCs w:val="21"/>
              </w:rPr>
              <w:t>视同小型、微型企业，享受评审中价格扣除政策</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szCs w:val="21"/>
              </w:rPr>
            </w:pPr>
            <w:r>
              <w:rPr>
                <w:rFonts w:hint="eastAsia" w:ascii="宋体" w:hAnsi="宋体"/>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lang w:val="zh-CN"/>
              </w:rPr>
              <w:t>技术部分（</w:t>
            </w:r>
            <w:r>
              <w:rPr>
                <w:rFonts w:hint="eastAsia" w:ascii="宋体" w:eastAsia="宋体"/>
                <w:sz w:val="22"/>
                <w:u w:val="single"/>
              </w:rPr>
              <w:t>如果资料提供不全，可能导致对供应商不利的评定</w:t>
            </w:r>
            <w:r>
              <w:rPr>
                <w:rFonts w:hint="eastAsia" w:ascii="宋体" w:hAnsi="宋体" w:eastAsia="宋体" w:cs="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hint="eastAsia" w:ascii="宋体" w:hAnsi="宋体"/>
                <w:sz w:val="22"/>
                <w:lang w:eastAsia="zh-CN"/>
              </w:rPr>
            </w:pPr>
            <w:r>
              <w:rPr>
                <w:rFonts w:hint="eastAsia" w:ascii="宋体" w:hAnsi="宋体"/>
                <w:sz w:val="22"/>
              </w:rPr>
              <w:t>商务偏离表（附件</w:t>
            </w:r>
            <w:r>
              <w:rPr>
                <w:rFonts w:hint="eastAsia" w:ascii="宋体" w:hAnsi="宋体"/>
                <w:sz w:val="22"/>
                <w:lang w:val="en-US" w:eastAsia="zh-CN"/>
              </w:rPr>
              <w:t>九</w:t>
            </w:r>
            <w:r>
              <w:rPr>
                <w:rFonts w:hint="eastAsia" w:ascii="宋体" w:hAnsi="宋体"/>
                <w:sz w:val="22"/>
              </w:rPr>
              <w:t>（一））、技术偏离表（附件</w:t>
            </w:r>
            <w:r>
              <w:rPr>
                <w:rFonts w:hint="eastAsia" w:ascii="宋体" w:hAnsi="宋体"/>
                <w:sz w:val="22"/>
                <w:lang w:val="en-US" w:eastAsia="zh-CN"/>
              </w:rPr>
              <w:t>九</w:t>
            </w:r>
            <w:r>
              <w:rPr>
                <w:rFonts w:hint="eastAsia" w:ascii="宋体" w:hAnsi="宋体"/>
                <w:sz w:val="22"/>
              </w:rPr>
              <w:t>（二））</w:t>
            </w:r>
            <w:r>
              <w:rPr>
                <w:rFonts w:hint="eastAsia" w:ascii="宋体" w:hAnsi="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both"/>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hint="eastAsia" w:ascii="宋体" w:hAnsi="宋体"/>
                <w:sz w:val="22"/>
              </w:rPr>
            </w:pPr>
            <w:r>
              <w:rPr>
                <w:rFonts w:hint="eastAsia" w:ascii="宋体" w:hAnsi="宋体"/>
                <w:sz w:val="22"/>
              </w:rPr>
              <w:t>针对本项目的工作方案，主要内容包括：</w:t>
            </w:r>
          </w:p>
          <w:p>
            <w:pPr>
              <w:autoSpaceDE w:val="0"/>
              <w:autoSpaceDN w:val="0"/>
              <w:adjustRightInd w:val="0"/>
              <w:snapToGrid w:val="0"/>
              <w:spacing w:line="430" w:lineRule="atLeast"/>
              <w:rPr>
                <w:rFonts w:hint="eastAsia" w:ascii="宋体" w:hAnsi="宋体" w:eastAsiaTheme="minorEastAsia"/>
                <w:sz w:val="22"/>
                <w:lang w:eastAsia="zh-CN"/>
              </w:rPr>
            </w:pPr>
            <w:r>
              <w:rPr>
                <w:rFonts w:hint="eastAsia" w:ascii="宋体" w:hAnsi="宋体"/>
                <w:sz w:val="22"/>
              </w:rPr>
              <w:t>对本项目管理保洁维养工作的现状调查与问题剖析</w:t>
            </w:r>
            <w:r>
              <w:rPr>
                <w:rFonts w:hint="eastAsia" w:ascii="宋体" w:hAnsi="宋体"/>
                <w:sz w:val="22"/>
                <w:lang w:eastAsia="zh-CN"/>
              </w:rPr>
              <w:t>；</w:t>
            </w:r>
          </w:p>
          <w:p>
            <w:pPr>
              <w:autoSpaceDE w:val="0"/>
              <w:autoSpaceDN w:val="0"/>
              <w:adjustRightInd w:val="0"/>
              <w:snapToGrid w:val="0"/>
              <w:spacing w:line="430" w:lineRule="atLeast"/>
              <w:rPr>
                <w:rFonts w:hint="eastAsia" w:ascii="宋体" w:hAnsi="宋体" w:eastAsiaTheme="minorEastAsia"/>
                <w:sz w:val="22"/>
                <w:lang w:eastAsia="zh-CN"/>
              </w:rPr>
            </w:pPr>
            <w:r>
              <w:rPr>
                <w:rFonts w:hint="eastAsia" w:ascii="宋体" w:hAnsi="宋体"/>
                <w:sz w:val="22"/>
              </w:rPr>
              <w:t>项目管理服务机构设置及整体服务方案、运作流程、监管方式及计划</w:t>
            </w:r>
            <w:r>
              <w:rPr>
                <w:rFonts w:hint="eastAsia" w:ascii="宋体" w:hAnsi="宋体"/>
                <w:sz w:val="22"/>
                <w:lang w:eastAsia="zh-CN"/>
              </w:rPr>
              <w:t>；</w:t>
            </w:r>
          </w:p>
          <w:p>
            <w:pPr>
              <w:autoSpaceDE w:val="0"/>
              <w:autoSpaceDN w:val="0"/>
              <w:adjustRightInd w:val="0"/>
              <w:snapToGrid w:val="0"/>
              <w:spacing w:line="430" w:lineRule="atLeast"/>
              <w:rPr>
                <w:rFonts w:hint="eastAsia" w:ascii="宋体" w:hAnsi="宋体" w:eastAsiaTheme="minorEastAsia"/>
                <w:sz w:val="22"/>
                <w:lang w:eastAsia="zh-CN"/>
              </w:rPr>
            </w:pPr>
            <w:r>
              <w:rPr>
                <w:rFonts w:hint="eastAsia" w:ascii="宋体" w:hAnsi="宋体"/>
                <w:sz w:val="22"/>
              </w:rPr>
              <w:t>本项目的人员实施计划和方案</w:t>
            </w:r>
            <w:r>
              <w:rPr>
                <w:rFonts w:hint="eastAsia" w:ascii="宋体" w:hAnsi="宋体"/>
                <w:sz w:val="22"/>
                <w:lang w:eastAsia="zh-CN"/>
              </w:rPr>
              <w:t>；</w:t>
            </w:r>
          </w:p>
          <w:p>
            <w:pPr>
              <w:autoSpaceDE w:val="0"/>
              <w:autoSpaceDN w:val="0"/>
              <w:adjustRightInd w:val="0"/>
              <w:snapToGrid w:val="0"/>
              <w:spacing w:line="430" w:lineRule="atLeast"/>
              <w:rPr>
                <w:rFonts w:hint="eastAsia" w:ascii="宋体" w:hAnsi="宋体" w:eastAsiaTheme="minorEastAsia"/>
                <w:sz w:val="22"/>
                <w:lang w:eastAsia="zh-CN"/>
              </w:rPr>
            </w:pPr>
            <w:r>
              <w:rPr>
                <w:rFonts w:hint="eastAsia" w:ascii="宋体" w:hAnsi="宋体"/>
                <w:sz w:val="22"/>
              </w:rPr>
              <w:t>对应急突发事情的响应及处理方案</w:t>
            </w:r>
            <w:r>
              <w:rPr>
                <w:rFonts w:hint="eastAsia" w:ascii="宋体" w:hAnsi="宋体"/>
                <w:sz w:val="22"/>
                <w:lang w:eastAsia="zh-CN"/>
              </w:rPr>
              <w:t>；</w:t>
            </w:r>
          </w:p>
          <w:p>
            <w:pPr>
              <w:autoSpaceDE w:val="0"/>
              <w:autoSpaceDN w:val="0"/>
              <w:adjustRightInd w:val="0"/>
              <w:snapToGrid w:val="0"/>
              <w:spacing w:line="430" w:lineRule="atLeast"/>
              <w:rPr>
                <w:rFonts w:hint="eastAsia" w:ascii="宋体" w:hAnsi="宋体" w:eastAsiaTheme="minorEastAsia"/>
                <w:sz w:val="22"/>
                <w:lang w:eastAsia="zh-CN"/>
              </w:rPr>
            </w:pPr>
            <w:r>
              <w:rPr>
                <w:rFonts w:hint="eastAsia" w:ascii="宋体" w:hAnsi="宋体"/>
                <w:sz w:val="22"/>
              </w:rPr>
              <w:t>管理操作档案管理登记工作</w:t>
            </w:r>
            <w:r>
              <w:rPr>
                <w:rFonts w:hint="eastAsia" w:ascii="宋体" w:hAnsi="宋体"/>
                <w:sz w:val="22"/>
                <w:lang w:eastAsia="zh-CN"/>
              </w:rPr>
              <w:t>；</w:t>
            </w:r>
          </w:p>
          <w:p>
            <w:pPr>
              <w:autoSpaceDE w:val="0"/>
              <w:autoSpaceDN w:val="0"/>
              <w:adjustRightInd w:val="0"/>
              <w:snapToGrid w:val="0"/>
              <w:spacing w:line="430" w:lineRule="atLeast"/>
              <w:rPr>
                <w:rFonts w:hint="eastAsia" w:ascii="宋体" w:hAnsi="宋体" w:eastAsiaTheme="minorEastAsia"/>
                <w:sz w:val="22"/>
                <w:lang w:val="en-US" w:eastAsia="zh-CN"/>
              </w:rPr>
            </w:pPr>
            <w:r>
              <w:rPr>
                <w:rFonts w:hint="eastAsia" w:ascii="宋体" w:hAnsi="宋体"/>
                <w:sz w:val="22"/>
              </w:rPr>
              <w:t>监管考核配合方案</w:t>
            </w:r>
            <w:r>
              <w:rPr>
                <w:rFonts w:hint="eastAsia" w:ascii="宋体" w:hAnsi="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both"/>
              <w:rPr>
                <w:rFonts w:ascii="宋体" w:hAnsi="宋体" w:eastAsia="宋体" w:cs="宋体"/>
                <w:sz w:val="22"/>
                <w:lang w:val="zh-CN"/>
              </w:rPr>
            </w:pPr>
          </w:p>
        </w:tc>
        <w:tc>
          <w:tcPr>
            <w:tcW w:w="8747" w:type="dxa"/>
            <w:shd w:val="clear" w:color="auto" w:fill="auto"/>
            <w:vAlign w:val="center"/>
          </w:tcPr>
          <w:p>
            <w:pPr>
              <w:jc w:val="both"/>
              <w:rPr>
                <w:rFonts w:hint="eastAsia" w:ascii="宋体" w:hAnsi="宋体"/>
                <w:sz w:val="22"/>
              </w:rPr>
            </w:pPr>
            <w:r>
              <w:rPr>
                <w:rFonts w:hint="eastAsia" w:ascii="新宋体" w:hAnsi="新宋体" w:eastAsia="新宋体"/>
                <w:color w:val="000000"/>
                <w:sz w:val="22"/>
                <w:szCs w:val="22"/>
              </w:rPr>
              <w:t>投入的工具材料和药剂，用途方式效果。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both"/>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hint="eastAsia" w:ascii="宋体" w:hAnsi="宋体" w:cs="宋体" w:eastAsiaTheme="minorEastAsia"/>
                <w:sz w:val="22"/>
                <w:lang w:val="en-US" w:eastAsia="zh-CN"/>
              </w:rPr>
            </w:pPr>
            <w:r>
              <w:rPr>
                <w:spacing w:val="-1"/>
                <w:sz w:val="21"/>
              </w:rPr>
              <w:t>针对本项目拟派项目负责人的年龄、性别、学历、毕业院校与时间、专业、职称、个人资质证</w:t>
            </w:r>
            <w:r>
              <w:rPr>
                <w:sz w:val="21"/>
              </w:rPr>
              <w:t>书及主要业绩（提供资料复印件并加盖公章）</w:t>
            </w:r>
            <w:r>
              <w:rPr>
                <w:rFonts w:hint="eastAsia"/>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numPr>
                <w:ilvl w:val="0"/>
                <w:numId w:val="7"/>
              </w:numPr>
              <w:autoSpaceDE w:val="0"/>
              <w:autoSpaceDN w:val="0"/>
              <w:adjustRightInd w:val="0"/>
              <w:snapToGrid w:val="0"/>
              <w:spacing w:line="430" w:lineRule="atLeast"/>
              <w:jc w:val="both"/>
              <w:rPr>
                <w:rFonts w:ascii="宋体" w:hAnsi="宋体" w:eastAsia="宋体" w:cs="宋体"/>
                <w:sz w:val="22"/>
                <w:lang w:val="zh-CN"/>
              </w:rPr>
            </w:pPr>
          </w:p>
        </w:tc>
        <w:tc>
          <w:tcPr>
            <w:tcW w:w="8747" w:type="dxa"/>
            <w:shd w:val="clear" w:color="auto" w:fill="auto"/>
          </w:tcPr>
          <w:p>
            <w:pPr>
              <w:tabs>
                <w:tab w:val="left" w:pos="422"/>
              </w:tabs>
              <w:autoSpaceDE w:val="0"/>
              <w:autoSpaceDN w:val="0"/>
              <w:adjustRightInd w:val="0"/>
              <w:spacing w:line="450" w:lineRule="atLeast"/>
              <w:textAlignment w:val="bottom"/>
              <w:rPr>
                <w:rFonts w:ascii="宋体" w:hAnsi="宋体" w:eastAsia="宋体" w:cs="宋体"/>
                <w:b w:val="0"/>
                <w:bCs/>
                <w:sz w:val="22"/>
              </w:rPr>
            </w:pPr>
            <w:r>
              <w:rPr>
                <w:sz w:val="21"/>
              </w:rPr>
              <w:t>针对本项目的拟派项目组成员组成（同上）（格式见附件）；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numPr>
                <w:ilvl w:val="0"/>
                <w:numId w:val="7"/>
              </w:numPr>
              <w:autoSpaceDE w:val="0"/>
              <w:autoSpaceDN w:val="0"/>
              <w:adjustRightInd w:val="0"/>
              <w:snapToGrid w:val="0"/>
              <w:spacing w:line="430" w:lineRule="atLeast"/>
              <w:rPr>
                <w:rFonts w:ascii="宋体" w:hAnsi="宋体" w:eastAsia="宋体" w:cs="宋体"/>
                <w:sz w:val="22"/>
                <w:lang w:val="zh-CN"/>
              </w:rPr>
            </w:pPr>
          </w:p>
        </w:tc>
        <w:tc>
          <w:tcPr>
            <w:tcW w:w="8747" w:type="dxa"/>
            <w:shd w:val="clear" w:color="auto" w:fill="auto"/>
          </w:tcPr>
          <w:p>
            <w:pPr>
              <w:autoSpaceDE w:val="0"/>
              <w:autoSpaceDN w:val="0"/>
              <w:adjustRightInd w:val="0"/>
              <w:snapToGrid w:val="0"/>
              <w:spacing w:line="430" w:lineRule="atLeast"/>
              <w:rPr>
                <w:rFonts w:ascii="宋体" w:hAnsi="宋体" w:eastAsia="宋体" w:cs="宋体"/>
                <w:sz w:val="22"/>
              </w:rPr>
            </w:pPr>
            <w:r>
              <w:rPr>
                <w:rFonts w:hint="eastAsia" w:ascii="宋体" w:hAnsi="宋体" w:eastAsia="宋体" w:cs="宋体"/>
                <w:sz w:val="22"/>
              </w:rPr>
              <w:t>供应商针对评分细则，编制目录索引，注明评标细则项目所在投标文件页码。</w:t>
            </w:r>
          </w:p>
        </w:tc>
      </w:tr>
      <w:bookmarkEnd w:id="9"/>
      <w:bookmarkEnd w:id="10"/>
    </w:tbl>
    <w:p>
      <w:pPr>
        <w:tabs>
          <w:tab w:val="left" w:pos="422"/>
        </w:tabs>
        <w:autoSpaceDE w:val="0"/>
        <w:autoSpaceDN w:val="0"/>
        <w:adjustRightInd w:val="0"/>
        <w:spacing w:line="450" w:lineRule="atLeast"/>
        <w:ind w:left="422"/>
        <w:textAlignment w:val="bottom"/>
        <w:rPr>
          <w:rFonts w:ascii="宋体"/>
          <w:bCs/>
          <w:sz w:val="22"/>
        </w:rPr>
      </w:pPr>
      <w:r>
        <w:rPr>
          <w:rFonts w:hint="eastAsia" w:ascii="宋体"/>
          <w:bCs/>
          <w:sz w:val="22"/>
        </w:rPr>
        <w:t>3、</w:t>
      </w:r>
      <w:r>
        <w:rPr>
          <w:rFonts w:hint="eastAsia" w:ascii="宋体"/>
          <w:sz w:val="22"/>
        </w:rPr>
        <w:t>投标</w:t>
      </w:r>
      <w:r>
        <w:rPr>
          <w:rFonts w:hint="eastAsia" w:ascii="宋体"/>
          <w:bCs/>
          <w:sz w:val="22"/>
        </w:rPr>
        <w:t>内容填写说明</w:t>
      </w:r>
    </w:p>
    <w:p>
      <w:pPr>
        <w:autoSpaceDE w:val="0"/>
        <w:autoSpaceDN w:val="0"/>
        <w:adjustRightInd w:val="0"/>
        <w:spacing w:line="460" w:lineRule="atLeast"/>
        <w:ind w:firstLine="440" w:firstLineChars="200"/>
        <w:textAlignment w:val="bottom"/>
        <w:rPr>
          <w:rFonts w:ascii="宋体"/>
          <w:bCs/>
          <w:sz w:val="22"/>
        </w:rPr>
      </w:pPr>
      <w:bookmarkStart w:id="11" w:name="_Toc132123634"/>
      <w:bookmarkStart w:id="12" w:name="_Toc132124594"/>
      <w:bookmarkStart w:id="13" w:name="_Toc132123439"/>
      <w:bookmarkStart w:id="14" w:name="_Toc132125983"/>
      <w:bookmarkStart w:id="15" w:name="_Toc132126154"/>
      <w:bookmarkStart w:id="16" w:name="_Toc132125095"/>
      <w:bookmarkStart w:id="17" w:name="_Toc132123881"/>
      <w:bookmarkStart w:id="18" w:name="_Toc132123547"/>
      <w:bookmarkStart w:id="19" w:name="_Toc132125037"/>
      <w:bookmarkStart w:id="20" w:name="_Toc132122119"/>
      <w:bookmarkStart w:id="21" w:name="_Toc132123838"/>
      <w:bookmarkStart w:id="22" w:name="_Toc132125151"/>
      <w:bookmarkStart w:id="23" w:name="_Toc132655776"/>
      <w:bookmarkStart w:id="24" w:name="_Toc132122416"/>
      <w:bookmarkStart w:id="25" w:name="_Toc132125574"/>
      <w:r>
        <w:rPr>
          <w:rFonts w:hint="eastAsia" w:ascii="宋体"/>
          <w:bCs/>
          <w:sz w:val="22"/>
        </w:rPr>
        <w:t>3.1、投标文件格式</w:t>
      </w:r>
    </w:p>
    <w:p>
      <w:pPr>
        <w:autoSpaceDE w:val="0"/>
        <w:autoSpaceDN w:val="0"/>
        <w:adjustRightInd w:val="0"/>
        <w:spacing w:line="460" w:lineRule="atLeast"/>
        <w:ind w:firstLine="440" w:firstLineChars="200"/>
        <w:textAlignment w:val="bottom"/>
        <w:rPr>
          <w:rFonts w:ascii="宋体" w:cs="Arial"/>
          <w:b/>
          <w:bCs/>
          <w:sz w:val="22"/>
        </w:rPr>
      </w:pPr>
      <w:r>
        <w:rPr>
          <w:rFonts w:hint="eastAsia" w:ascii="宋体" w:cs="Arial"/>
          <w:bCs/>
          <w:sz w:val="22"/>
        </w:rPr>
        <w:t>供应商应按照第2条所列出的内容及格式</w:t>
      </w:r>
      <w:r>
        <w:rPr>
          <w:rFonts w:hint="eastAsia" w:ascii="宋体" w:cs="Arial"/>
          <w:bCs/>
          <w:sz w:val="22"/>
          <w:u w:val="thick"/>
        </w:rPr>
        <w:t>逐一按顺序</w:t>
      </w:r>
      <w:r>
        <w:rPr>
          <w:rFonts w:hint="eastAsia" w:ascii="宋体" w:cs="Arial"/>
          <w:bCs/>
          <w:sz w:val="22"/>
        </w:rPr>
        <w:t>组成投标文件并装订成册</w:t>
      </w:r>
      <w:r>
        <w:rPr>
          <w:rFonts w:hint="eastAsia" w:ascii="宋体" w:cs="Arial"/>
          <w:b/>
          <w:bCs/>
          <w:sz w:val="22"/>
          <w:u w:val="single"/>
        </w:rPr>
        <w:t>(商务报价部分投标文件与技术资信部分投标文件分开装订分别密封</w:t>
      </w:r>
      <w:r>
        <w:rPr>
          <w:rFonts w:hint="eastAsia" w:ascii="宋体" w:cs="Arial"/>
          <w:b/>
          <w:bCs/>
          <w:sz w:val="22"/>
        </w:rPr>
        <w:t>。</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3.2、开标一览表为商务标开标仪式上唱标的内容，供应商需按格式填写，统一规格，不得自行增减内容。</w:t>
      </w:r>
    </w:p>
    <w:p>
      <w:pPr>
        <w:autoSpaceDE w:val="0"/>
        <w:autoSpaceDN w:val="0"/>
        <w:adjustRightInd w:val="0"/>
        <w:spacing w:line="460" w:lineRule="atLeast"/>
        <w:ind w:firstLine="440" w:firstLineChars="200"/>
        <w:textAlignment w:val="bottom"/>
        <w:rPr>
          <w:rFonts w:ascii="宋体"/>
          <w:sz w:val="22"/>
        </w:rPr>
      </w:pPr>
      <w:bookmarkStart w:id="26" w:name="_Toc132122115"/>
      <w:bookmarkStart w:id="27" w:name="_Toc132122412"/>
      <w:r>
        <w:rPr>
          <w:rFonts w:hint="eastAsia" w:ascii="宋体"/>
          <w:sz w:val="22"/>
        </w:rPr>
        <w:t>4、投标报价</w:t>
      </w:r>
      <w:bookmarkEnd w:id="26"/>
      <w:bookmarkEnd w:id="27"/>
    </w:p>
    <w:p>
      <w:pPr>
        <w:autoSpaceDE w:val="0"/>
        <w:autoSpaceDN w:val="0"/>
        <w:adjustRightInd w:val="0"/>
        <w:spacing w:line="460" w:lineRule="atLeast"/>
        <w:ind w:firstLine="440" w:firstLineChars="200"/>
        <w:textAlignment w:val="bottom"/>
        <w:rPr>
          <w:rFonts w:ascii="宋体"/>
          <w:sz w:val="22"/>
        </w:rPr>
      </w:pPr>
      <w:bookmarkStart w:id="28" w:name="_Toc132122116"/>
      <w:bookmarkStart w:id="29" w:name="_Toc132122413"/>
      <w:r>
        <w:rPr>
          <w:rFonts w:hint="eastAsia" w:ascii="宋体"/>
          <w:sz w:val="22"/>
        </w:rPr>
        <w:t>4.1、供应商应按招标文件中《开标一览表》填写总价；按照招标文件中《投标分项报价表》填写投标分项数量、价格。</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4.2、本次招标只允许有一个报价，有选择的报价将不予接受。</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4.3、本次招标只有一次投标报价的机会，投标报价为全部费用。供应商应在各自技术和商务占优势的基础上并充分考虑本项目的重要性，提供对采购人最优惠的投标报价。</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4.4投标报价应包含但不限于以下内容。</w:t>
      </w:r>
    </w:p>
    <w:p>
      <w:pPr>
        <w:autoSpaceDE w:val="0"/>
        <w:autoSpaceDN w:val="0"/>
        <w:adjustRightInd w:val="0"/>
        <w:spacing w:line="450" w:lineRule="exact"/>
        <w:ind w:firstLine="440" w:firstLineChars="200"/>
        <w:textAlignment w:val="bottom"/>
        <w:rPr>
          <w:rFonts w:hint="eastAsia" w:ascii="宋体" w:eastAsia="宋体"/>
          <w:b w:val="0"/>
          <w:bCs w:val="0"/>
          <w:sz w:val="22"/>
          <w:szCs w:val="22"/>
        </w:rPr>
      </w:pPr>
      <w:r>
        <w:rPr>
          <w:rFonts w:hint="eastAsia" w:ascii="宋体"/>
          <w:sz w:val="22"/>
        </w:rPr>
        <w:t>承包区域内提供保洁维养管理服务所需的人工费、设施维修费、福利、劳保用品、工作服装、保洁工具费及其维修、迎检加班和突发处置费用等作业成本以及适当的管理费用、利润、风险（有关工伤人身意外保险、第三者责任险、处理一切伤亡事故等费用）等其他一切费用。</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供应商在投标报价中应充分考虑所有可能发生的费用，否则采购人将视投标总价中已包括所有费用。</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填写报价表格时，各项费用应如实填写。</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5、采购人要求分类报价是为了方便评标，但在任何情况下不限制采购人以其认为最合适的条款签订合同的权利。</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6、投标保证金</w:t>
      </w:r>
      <w:bookmarkEnd w:id="28"/>
      <w:bookmarkEnd w:id="29"/>
    </w:p>
    <w:p>
      <w:pPr>
        <w:autoSpaceDE w:val="0"/>
        <w:autoSpaceDN w:val="0"/>
        <w:adjustRightInd w:val="0"/>
        <w:spacing w:line="460" w:lineRule="atLeast"/>
        <w:ind w:firstLine="440" w:firstLineChars="200"/>
        <w:textAlignment w:val="bottom"/>
        <w:rPr>
          <w:rFonts w:ascii="宋体"/>
          <w:b/>
          <w:bCs/>
          <w:sz w:val="22"/>
        </w:rPr>
      </w:pPr>
      <w:r>
        <w:rPr>
          <w:rFonts w:hint="eastAsia" w:ascii="宋体"/>
          <w:sz w:val="22"/>
        </w:rPr>
        <w:t>6.1、供应商须按投标邀请（通知）书中的规定提交投标保证金</w:t>
      </w:r>
      <w:r>
        <w:rPr>
          <w:rFonts w:hint="eastAsia" w:ascii="宋体"/>
          <w:b/>
          <w:bCs/>
          <w:sz w:val="22"/>
        </w:rPr>
        <w:t>。</w:t>
      </w:r>
    </w:p>
    <w:p>
      <w:pPr>
        <w:autoSpaceDE w:val="0"/>
        <w:autoSpaceDN w:val="0"/>
        <w:adjustRightInd w:val="0"/>
        <w:spacing w:line="460" w:lineRule="atLeast"/>
        <w:ind w:firstLine="442" w:firstLineChars="200"/>
        <w:textAlignment w:val="bottom"/>
        <w:rPr>
          <w:rFonts w:ascii="宋体"/>
          <w:b/>
          <w:sz w:val="22"/>
          <w:u w:val="single"/>
        </w:rPr>
      </w:pPr>
      <w:r>
        <w:rPr>
          <w:rFonts w:hint="eastAsia" w:ascii="宋体"/>
          <w:b/>
          <w:sz w:val="22"/>
          <w:u w:val="single"/>
        </w:rPr>
        <w:t>6.2、投标保证金应使采购机构在投标截止时间前收到，建议提前三天办理。</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6.3、中标供应商的投标保证金在中标供应商与采购人签订了合同且提交履约保证金后5个工作日内无息退还。未中标供应商的投标保证金将在确定中标供应商后5个工作日内无息退还。</w:t>
      </w:r>
    </w:p>
    <w:p>
      <w:pPr>
        <w:autoSpaceDE w:val="0"/>
        <w:autoSpaceDN w:val="0"/>
        <w:adjustRightInd w:val="0"/>
        <w:snapToGrid w:val="0"/>
        <w:spacing w:line="454" w:lineRule="atLeast"/>
        <w:ind w:firstLine="431" w:firstLineChars="196"/>
        <w:textAlignment w:val="bottom"/>
        <w:rPr>
          <w:rFonts w:ascii="宋体" w:eastAsia="宋体" w:cs="Arial"/>
          <w:bCs/>
          <w:sz w:val="22"/>
        </w:rPr>
      </w:pPr>
      <w:r>
        <w:rPr>
          <w:rFonts w:hint="eastAsia" w:ascii="宋体" w:eastAsia="宋体" w:cs="Arial"/>
          <w:bCs/>
          <w:sz w:val="22"/>
        </w:rPr>
        <w:t>6.4发生下列情况之一，投标保证金将被不予退还。</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新宋体" w:hAnsi="新宋体" w:eastAsia="新宋体"/>
          <w:sz w:val="22"/>
          <w:u w:val="single"/>
        </w:rPr>
        <w:t xml:space="preserve">（1） </w:t>
      </w:r>
      <w:r>
        <w:rPr>
          <w:rFonts w:hint="eastAsia" w:ascii="宋体" w:eastAsia="宋体" w:cs="Arial"/>
          <w:bCs/>
          <w:sz w:val="22"/>
          <w:u w:val="single"/>
        </w:rPr>
        <w:t>投标供应商在招标文件规定的投标有效期内撤回投标；</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（2） 中标供应商无故未按中标通知书中规定的时间与采购人签订合同；</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（3） 不按照招标文件和中标供应商的投标文件订立合同；</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（4） 投标供应商在投标文件中提供虚假材料或虚假承诺，经采购人或政府采购监督管理部门确认属实；</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 xml:space="preserve">（5） 采取不正当手段诋毁、排挤其他投标供应商的； </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 xml:space="preserve">（6） 与其他投标供应商恶意串通的； </w:t>
      </w:r>
    </w:p>
    <w:p>
      <w:pPr>
        <w:autoSpaceDE w:val="0"/>
        <w:autoSpaceDN w:val="0"/>
        <w:adjustRightInd w:val="0"/>
        <w:snapToGrid w:val="0"/>
        <w:spacing w:line="454" w:lineRule="atLeast"/>
        <w:ind w:firstLine="431" w:firstLineChars="196"/>
        <w:textAlignment w:val="bottom"/>
        <w:rPr>
          <w:rFonts w:ascii="宋体" w:eastAsia="宋体" w:cs="Arial"/>
          <w:bCs/>
          <w:sz w:val="22"/>
          <w:u w:val="single"/>
        </w:rPr>
      </w:pPr>
      <w:r>
        <w:rPr>
          <w:rFonts w:hint="eastAsia" w:ascii="宋体" w:eastAsia="宋体" w:cs="Arial"/>
          <w:bCs/>
          <w:sz w:val="22"/>
          <w:u w:val="single"/>
        </w:rPr>
        <w:t>（7） 中标供应商在规定期限内未能根据招标文件要求提供履约保证金；</w:t>
      </w:r>
    </w:p>
    <w:p>
      <w:pPr>
        <w:autoSpaceDE w:val="0"/>
        <w:autoSpaceDN w:val="0"/>
        <w:adjustRightInd w:val="0"/>
        <w:spacing w:line="460" w:lineRule="atLeast"/>
        <w:ind w:firstLine="440" w:firstLineChars="200"/>
        <w:textAlignment w:val="bottom"/>
        <w:rPr>
          <w:rFonts w:ascii="宋体"/>
          <w:sz w:val="22"/>
        </w:rPr>
      </w:pPr>
      <w:r>
        <w:rPr>
          <w:rFonts w:hint="eastAsia" w:ascii="宋体" w:eastAsia="宋体" w:cs="Arial"/>
          <w:bCs/>
          <w:sz w:val="22"/>
          <w:u w:val="single"/>
        </w:rPr>
        <w:t>（8） 经政府采购监督管理部门审查认定投标供应商有违反《中华人民共和国政府采购法》等有关法律法规的行为。</w:t>
      </w:r>
    </w:p>
    <w:p>
      <w:pPr>
        <w:autoSpaceDE w:val="0"/>
        <w:autoSpaceDN w:val="0"/>
        <w:adjustRightInd w:val="0"/>
        <w:spacing w:line="460" w:lineRule="atLeast"/>
        <w:ind w:firstLine="440" w:firstLineChars="200"/>
        <w:textAlignment w:val="bottom"/>
        <w:rPr>
          <w:rFonts w:ascii="宋体"/>
          <w:sz w:val="22"/>
        </w:rPr>
      </w:pPr>
      <w:bookmarkStart w:id="30" w:name="_Toc132122414"/>
      <w:bookmarkStart w:id="31" w:name="_Toc132122117"/>
      <w:r>
        <w:rPr>
          <w:rFonts w:hint="eastAsia" w:ascii="宋体"/>
          <w:sz w:val="22"/>
        </w:rPr>
        <w:t>7、投标文件的有效期</w:t>
      </w:r>
      <w:bookmarkEnd w:id="30"/>
      <w:bookmarkEnd w:id="31"/>
    </w:p>
    <w:p>
      <w:pPr>
        <w:autoSpaceDE w:val="0"/>
        <w:autoSpaceDN w:val="0"/>
        <w:adjustRightInd w:val="0"/>
        <w:spacing w:line="460" w:lineRule="atLeast"/>
        <w:ind w:firstLine="440" w:firstLineChars="200"/>
        <w:textAlignment w:val="bottom"/>
        <w:rPr>
          <w:rFonts w:ascii="宋体"/>
          <w:sz w:val="22"/>
        </w:rPr>
      </w:pPr>
      <w:r>
        <w:rPr>
          <w:rFonts w:hint="eastAsia" w:ascii="宋体"/>
          <w:sz w:val="22"/>
        </w:rPr>
        <w:t>7.1、自开标日起90天内，投标文件应保持有效。有效期短于这个规定期限的投标将被拒绝。</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7.2、在特殊情况下，采购人可与供应商协商延长投标文件的有效期，这种要求和答复均应以书面形式进行。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7.3、供应商可拒绝接受延期要求而不会导致投标保证金被没收。同意延长有效期的供应商不能修改投标文件。</w:t>
      </w:r>
    </w:p>
    <w:p>
      <w:pPr>
        <w:autoSpaceDE w:val="0"/>
        <w:autoSpaceDN w:val="0"/>
        <w:adjustRightInd w:val="0"/>
        <w:spacing w:line="460" w:lineRule="atLeast"/>
        <w:ind w:firstLine="440" w:firstLineChars="200"/>
        <w:textAlignment w:val="bottom"/>
        <w:rPr>
          <w:rFonts w:ascii="宋体"/>
          <w:sz w:val="22"/>
        </w:rPr>
      </w:pPr>
      <w:bookmarkStart w:id="32" w:name="_Toc132122415"/>
      <w:bookmarkStart w:id="33" w:name="_Toc132122118"/>
      <w:r>
        <w:rPr>
          <w:rFonts w:hint="eastAsia" w:ascii="宋体"/>
          <w:sz w:val="22"/>
        </w:rPr>
        <w:t>8、投标文件的签署和份数</w:t>
      </w:r>
      <w:bookmarkEnd w:id="32"/>
      <w:bookmarkEnd w:id="33"/>
    </w:p>
    <w:p>
      <w:pPr>
        <w:autoSpaceDE w:val="0"/>
        <w:autoSpaceDN w:val="0"/>
        <w:adjustRightInd w:val="0"/>
        <w:spacing w:line="460" w:lineRule="atLeast"/>
        <w:ind w:firstLine="440" w:firstLineChars="200"/>
        <w:textAlignment w:val="bottom"/>
        <w:rPr>
          <w:rFonts w:ascii="宋体"/>
          <w:sz w:val="22"/>
        </w:rPr>
      </w:pPr>
      <w:r>
        <w:rPr>
          <w:rFonts w:hint="eastAsia" w:ascii="宋体"/>
          <w:sz w:val="22"/>
        </w:rPr>
        <w:t>8.1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8.2、投标文件须由供应商盖章并由法定代表人或法定代表人授权代表签署，供应商应写全称。</w:t>
      </w:r>
    </w:p>
    <w:p>
      <w:pPr>
        <w:autoSpaceDE w:val="0"/>
        <w:autoSpaceDN w:val="0"/>
        <w:adjustRightInd w:val="0"/>
        <w:spacing w:line="460" w:lineRule="atLeast"/>
        <w:ind w:left="210" w:leftChars="100" w:firstLine="220" w:firstLineChars="100"/>
        <w:textAlignment w:val="bottom"/>
        <w:rPr>
          <w:rFonts w:ascii="宋体"/>
          <w:b/>
          <w:sz w:val="22"/>
        </w:rPr>
      </w:pPr>
      <w:r>
        <w:rPr>
          <w:rFonts w:hint="eastAsia" w:ascii="宋体"/>
          <w:sz w:val="22"/>
        </w:rPr>
        <w:t>8.3、投标文件的份数：按招标文件要求提供的各种文件</w:t>
      </w:r>
      <w:r>
        <w:rPr>
          <w:rFonts w:hint="eastAsia" w:ascii="宋体"/>
          <w:b/>
          <w:bCs/>
          <w:sz w:val="22"/>
        </w:rPr>
        <w:t>，</w:t>
      </w:r>
      <w:r>
        <w:rPr>
          <w:rFonts w:hint="eastAsia" w:ascii="宋体"/>
          <w:b/>
          <w:sz w:val="22"/>
          <w:u w:val="single"/>
        </w:rPr>
        <w:t>提供一式六份，其中正本一份，副本五份；(商务报价部分投标文件与技术资信部分投标文件分开装订，分别密封)。</w:t>
      </w:r>
    </w:p>
    <w:p>
      <w:pPr>
        <w:autoSpaceDE w:val="0"/>
        <w:autoSpaceDN w:val="0"/>
        <w:adjustRightInd w:val="0"/>
        <w:spacing w:line="460" w:lineRule="atLeast"/>
        <w:ind w:firstLine="440" w:firstLineChars="200"/>
        <w:textAlignment w:val="bottom"/>
        <w:rPr>
          <w:rFonts w:ascii="宋体"/>
          <w:sz w:val="22"/>
        </w:rPr>
      </w:pPr>
      <w:r>
        <w:rPr>
          <w:rFonts w:hint="eastAsia" w:ascii="宋体"/>
          <w:sz w:val="22"/>
        </w:rPr>
        <w:t>8.4、当正本与副本不一致时，均以正本为准。当供应商投标文件未注明正本与副本且出现不一致时，评标委员会可以认定供应商出现选择性投标而对其投标予以废标。</w:t>
      </w:r>
    </w:p>
    <w:p>
      <w:pPr>
        <w:spacing w:line="460" w:lineRule="atLeast"/>
        <w:rPr>
          <w:rFonts w:ascii="宋体" w:eastAsia="宋体"/>
          <w:b/>
          <w:sz w:val="22"/>
        </w:rPr>
      </w:pPr>
      <w:r>
        <w:rPr>
          <w:rFonts w:hint="eastAsia" w:ascii="宋体" w:eastAsia="宋体"/>
          <w:b/>
          <w:sz w:val="22"/>
        </w:rPr>
        <w:t>四、投标文件的密封与递交</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16"/>
        <w:adjustRightInd w:val="0"/>
        <w:spacing w:line="460" w:lineRule="atLeast"/>
        <w:ind w:firstLine="440" w:firstLineChars="200"/>
        <w:rPr>
          <w:rFonts w:hAnsi="宋体" w:eastAsia="宋体" w:cs="Arial"/>
          <w:b w:val="0"/>
          <w:color w:val="auto"/>
          <w:sz w:val="22"/>
        </w:rPr>
      </w:pPr>
      <w:bookmarkStart w:id="34" w:name="_Toc132122417"/>
      <w:bookmarkStart w:id="35" w:name="_Toc132125152"/>
      <w:bookmarkStart w:id="36" w:name="_Toc132123882"/>
      <w:bookmarkStart w:id="37" w:name="_Toc132123635"/>
      <w:bookmarkStart w:id="38" w:name="_Toc132122120"/>
      <w:bookmarkStart w:id="39" w:name="_Toc132124595"/>
      <w:bookmarkStart w:id="40" w:name="_Toc132123839"/>
      <w:bookmarkStart w:id="41" w:name="_Toc132125984"/>
      <w:bookmarkStart w:id="42" w:name="_Toc132126155"/>
      <w:bookmarkStart w:id="43" w:name="_Toc132123440"/>
      <w:bookmarkStart w:id="44" w:name="_Toc132125038"/>
      <w:bookmarkStart w:id="45" w:name="_Toc132123548"/>
      <w:bookmarkStart w:id="46" w:name="_Toc132655777"/>
      <w:bookmarkStart w:id="47" w:name="_Toc132125575"/>
      <w:bookmarkStart w:id="48" w:name="_Toc132125096"/>
      <w:r>
        <w:rPr>
          <w:rFonts w:hint="eastAsia" w:hAnsi="宋体" w:eastAsia="宋体" w:cs="Arial"/>
          <w:b w:val="0"/>
          <w:color w:val="auto"/>
          <w:sz w:val="22"/>
        </w:rPr>
        <w:t>1、投标文件的密封及标记</w:t>
      </w:r>
    </w:p>
    <w:p>
      <w:pPr>
        <w:pStyle w:val="16"/>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1.1、投标文件应按以下方法装袋密封</w:t>
      </w:r>
    </w:p>
    <w:p>
      <w:pPr>
        <w:pStyle w:val="16"/>
        <w:adjustRightInd w:val="0"/>
        <w:spacing w:line="460" w:lineRule="atLeast"/>
        <w:ind w:firstLine="433" w:firstLineChars="196"/>
        <w:rPr>
          <w:rFonts w:hAnsi="宋体" w:eastAsia="宋体"/>
          <w:color w:val="auto"/>
          <w:sz w:val="22"/>
          <w:u w:val="single"/>
        </w:rPr>
      </w:pPr>
      <w:r>
        <w:rPr>
          <w:rFonts w:hint="eastAsia" w:hAnsi="宋体" w:eastAsia="宋体" w:cs="Arial"/>
          <w:color w:val="auto"/>
          <w:sz w:val="22"/>
          <w:u w:val="single"/>
        </w:rPr>
        <w:t>▲投标文件商务报价部分和技术资信部分须分别装订成册，且分别密封。并注明投标文件正、副本字样后装入密封袋内，密封袋上应有供应商公章及投标授权代表签字。封皮上写明招标编号、采购人及招标项目名称、供应商名称。并分别注明“商务报价投标文件”、“技术资信投标文件”、“开标时启封”字样。</w:t>
      </w:r>
    </w:p>
    <w:p>
      <w:pPr>
        <w:pStyle w:val="16"/>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1.2、</w:t>
      </w:r>
      <w:r>
        <w:rPr>
          <w:rFonts w:hint="eastAsia" w:hAnsi="宋体" w:eastAsia="宋体" w:cs="Arial"/>
          <w:color w:val="auto"/>
          <w:sz w:val="22"/>
        </w:rPr>
        <w:t>如果供应商未按上述要求密封及加写标记，导致投标文件被拒绝接收的责任自负。</w:t>
      </w:r>
    </w:p>
    <w:p>
      <w:pPr>
        <w:pStyle w:val="16"/>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2、投标截止时间</w:t>
      </w:r>
    </w:p>
    <w:p>
      <w:pPr>
        <w:pStyle w:val="16"/>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2.1、投标文件必须按投标邀请（通知）书中规定的投标文件递交截止时间前送达指定的投标地点。</w:t>
      </w:r>
    </w:p>
    <w:p>
      <w:pPr>
        <w:pStyle w:val="16"/>
        <w:adjustRightInd w:val="0"/>
        <w:spacing w:line="460" w:lineRule="atLeast"/>
        <w:ind w:firstLine="440"/>
        <w:rPr>
          <w:rFonts w:eastAsia="宋体"/>
          <w:color w:val="auto"/>
          <w:sz w:val="22"/>
        </w:rPr>
      </w:pPr>
      <w:r>
        <w:rPr>
          <w:rFonts w:hint="eastAsia" w:hAnsi="宋体" w:eastAsia="宋体" w:cs="Arial"/>
          <w:b w:val="0"/>
          <w:color w:val="auto"/>
          <w:sz w:val="22"/>
        </w:rPr>
        <w:t>2.2、</w:t>
      </w:r>
      <w:r>
        <w:rPr>
          <w:rFonts w:hint="eastAsia" w:eastAsia="宋体"/>
          <w:color w:val="auto"/>
          <w:sz w:val="22"/>
        </w:rPr>
        <w:t>采购机构如因故推迟投标截止时间，应在投标截止前以更正公告形式通知所有供应商。在这种情况下，供应商的权利和义务将受到新的截止时间的约束。</w:t>
      </w:r>
    </w:p>
    <w:p>
      <w:pPr>
        <w:pStyle w:val="10"/>
        <w:adjustRightInd w:val="0"/>
        <w:snapToGrid w:val="0"/>
        <w:spacing w:beforeLines="50" w:after="50" w:line="400" w:lineRule="atLeast"/>
        <w:ind w:firstLine="440"/>
        <w:rPr>
          <w:rFonts w:ascii="宋体" w:eastAsia="宋体"/>
          <w:color w:val="auto"/>
          <w:sz w:val="22"/>
          <w:szCs w:val="22"/>
        </w:rPr>
      </w:pPr>
      <w:r>
        <w:rPr>
          <w:rFonts w:hint="eastAsia" w:ascii="宋体" w:eastAsia="宋体"/>
          <w:color w:val="auto"/>
          <w:sz w:val="22"/>
          <w:szCs w:val="22"/>
        </w:rPr>
        <w:t>3、投标文件的修改和撤回</w:t>
      </w:r>
    </w:p>
    <w:p>
      <w:pPr>
        <w:pStyle w:val="10"/>
        <w:adjustRightInd w:val="0"/>
        <w:snapToGrid w:val="0"/>
        <w:spacing w:beforeLines="50" w:after="50" w:line="400" w:lineRule="atLeast"/>
        <w:ind w:firstLine="440"/>
        <w:rPr>
          <w:rFonts w:ascii="宋体" w:eastAsia="宋体"/>
          <w:color w:val="auto"/>
          <w:sz w:val="22"/>
          <w:szCs w:val="22"/>
        </w:rPr>
      </w:pPr>
      <w:r>
        <w:rPr>
          <w:rFonts w:hint="eastAsia" w:ascii="宋体" w:eastAsia="宋体"/>
          <w:color w:val="auto"/>
          <w:sz w:val="22"/>
          <w:szCs w:val="22"/>
        </w:rPr>
        <w:t>3.1</w:t>
      </w:r>
      <w:r>
        <w:rPr>
          <w:rFonts w:ascii="宋体" w:eastAsia="宋体"/>
          <w:color w:val="auto"/>
          <w:sz w:val="22"/>
          <w:szCs w:val="22"/>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6"/>
        <w:adjustRightInd w:val="0"/>
        <w:spacing w:line="460" w:lineRule="atLeast"/>
        <w:ind w:firstLine="440"/>
        <w:rPr>
          <w:rFonts w:eastAsia="宋体"/>
          <w:color w:val="auto"/>
          <w:sz w:val="22"/>
        </w:rPr>
      </w:pPr>
      <w:r>
        <w:rPr>
          <w:rFonts w:hint="eastAsia" w:hAnsi="宋体" w:eastAsia="宋体"/>
          <w:b w:val="0"/>
          <w:color w:val="auto"/>
          <w:sz w:val="22"/>
        </w:rPr>
        <w:t>3.</w:t>
      </w:r>
      <w:r>
        <w:rPr>
          <w:rFonts w:hAnsi="宋体" w:eastAsia="宋体"/>
          <w:b w:val="0"/>
          <w:color w:val="auto"/>
          <w:sz w:val="22"/>
        </w:rPr>
        <w:t>2</w:t>
      </w:r>
      <w:r>
        <w:rPr>
          <w:rFonts w:hint="eastAsia" w:hAnsi="宋体" w:eastAsia="宋体"/>
          <w:b w:val="0"/>
          <w:color w:val="auto"/>
          <w:sz w:val="22"/>
        </w:rPr>
        <w:t>供应商在投标截止时间以后要求投标文件修改和撤回的，其投标保证金将被不予退还。</w:t>
      </w:r>
    </w:p>
    <w:p>
      <w:pPr>
        <w:pStyle w:val="16"/>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4、投标文件的递交</w:t>
      </w:r>
    </w:p>
    <w:p>
      <w:pPr>
        <w:pStyle w:val="16"/>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递交投标文件时，需满足以下要求，否则该投标文件予以拒绝：</w:t>
      </w:r>
    </w:p>
    <w:p>
      <w:pPr>
        <w:pStyle w:val="16"/>
        <w:adjustRightInd w:val="0"/>
        <w:spacing w:line="460" w:lineRule="atLeast"/>
        <w:ind w:firstLine="442" w:firstLineChars="200"/>
        <w:rPr>
          <w:rFonts w:hAnsi="宋体" w:eastAsia="宋体"/>
          <w:color w:val="auto"/>
          <w:sz w:val="22"/>
        </w:rPr>
      </w:pPr>
      <w:r>
        <w:rPr>
          <w:rFonts w:hint="eastAsia" w:hAnsi="宋体" w:eastAsia="宋体"/>
          <w:color w:val="auto"/>
          <w:sz w:val="22"/>
        </w:rPr>
        <w:t>4.1、在投标截止时间之前递交。</w:t>
      </w:r>
    </w:p>
    <w:p>
      <w:pPr>
        <w:pStyle w:val="16"/>
        <w:adjustRightInd w:val="0"/>
        <w:spacing w:line="460" w:lineRule="atLeast"/>
        <w:ind w:firstLine="442" w:firstLineChars="200"/>
        <w:rPr>
          <w:rFonts w:hAnsi="宋体" w:eastAsia="宋体"/>
          <w:color w:val="auto"/>
          <w:sz w:val="22"/>
        </w:rPr>
      </w:pPr>
      <w:r>
        <w:rPr>
          <w:rFonts w:hint="eastAsia" w:hAnsi="宋体" w:eastAsia="宋体"/>
          <w:color w:val="auto"/>
          <w:sz w:val="22"/>
        </w:rPr>
        <w:t>4.2、按规定交纳了投标保证金。</w:t>
      </w:r>
    </w:p>
    <w:p>
      <w:pPr>
        <w:pStyle w:val="16"/>
        <w:adjustRightInd w:val="0"/>
        <w:spacing w:line="460" w:lineRule="atLeast"/>
        <w:ind w:firstLine="442" w:firstLineChars="200"/>
        <w:rPr>
          <w:rFonts w:hAnsi="宋体" w:eastAsia="宋体"/>
          <w:color w:val="auto"/>
          <w:sz w:val="22"/>
        </w:rPr>
      </w:pPr>
      <w:r>
        <w:rPr>
          <w:rFonts w:hint="eastAsia" w:hAnsi="宋体" w:eastAsia="宋体"/>
          <w:color w:val="auto"/>
          <w:sz w:val="22"/>
        </w:rPr>
        <w:t>4.3、包装与密封符合招标文件要求。</w:t>
      </w:r>
    </w:p>
    <w:p>
      <w:pPr>
        <w:pStyle w:val="16"/>
        <w:adjustRightInd w:val="0"/>
        <w:spacing w:line="460" w:lineRule="atLeast"/>
        <w:ind w:firstLine="442" w:firstLineChars="200"/>
        <w:rPr>
          <w:rFonts w:hAnsi="宋体" w:eastAsia="宋体"/>
          <w:color w:val="auto"/>
          <w:sz w:val="22"/>
        </w:rPr>
      </w:pPr>
      <w:r>
        <w:rPr>
          <w:rFonts w:hint="eastAsia" w:hAnsi="宋体" w:eastAsia="宋体"/>
          <w:color w:val="auto"/>
          <w:sz w:val="22"/>
        </w:rPr>
        <w:t>4</w:t>
      </w:r>
      <w:r>
        <w:rPr>
          <w:rFonts w:hAnsi="宋体" w:eastAsia="宋体"/>
          <w:color w:val="auto"/>
          <w:sz w:val="22"/>
        </w:rPr>
        <w:t>.4</w:t>
      </w:r>
      <w:r>
        <w:rPr>
          <w:rFonts w:hint="eastAsia" w:hAnsi="宋体" w:eastAsia="宋体"/>
          <w:color w:val="auto"/>
          <w:sz w:val="22"/>
        </w:rPr>
        <w:t>、</w:t>
      </w:r>
      <w:r>
        <w:rPr>
          <w:rFonts w:hAnsi="宋体" w:eastAsia="宋体"/>
          <w:color w:val="auto"/>
          <w:sz w:val="22"/>
        </w:rPr>
        <w:t>投标文件递交到指定的投标地点。</w:t>
      </w:r>
    </w:p>
    <w:p>
      <w:pPr>
        <w:pStyle w:val="16"/>
        <w:adjustRightInd w:val="0"/>
        <w:spacing w:line="460" w:lineRule="atLeast"/>
        <w:ind w:firstLine="442" w:firstLineChars="200"/>
        <w:rPr>
          <w:rFonts w:hAnsi="宋体" w:eastAsia="宋体"/>
          <w:color w:val="auto"/>
          <w:sz w:val="22"/>
        </w:rPr>
      </w:pPr>
      <w:r>
        <w:rPr>
          <w:rFonts w:hint="eastAsia" w:hAnsi="宋体" w:eastAsia="宋体"/>
          <w:color w:val="auto"/>
          <w:sz w:val="22"/>
        </w:rPr>
        <w:t>4.5、投标供应商法定代表人或其授权代表必须携合法有效身份证明原件、投标保证金收据原件、投标文件等相关资料，按招标文件规定本人亲自递交，并签字签到。</w:t>
      </w:r>
    </w:p>
    <w:p>
      <w:pPr>
        <w:spacing w:line="460" w:lineRule="atLeast"/>
        <w:rPr>
          <w:rFonts w:ascii="宋体" w:eastAsia="宋体"/>
          <w:b/>
          <w:sz w:val="22"/>
        </w:rPr>
      </w:pPr>
      <w:r>
        <w:rPr>
          <w:rFonts w:hint="eastAsia" w:ascii="宋体" w:eastAsia="宋体"/>
          <w:b/>
          <w:sz w:val="22"/>
        </w:rPr>
        <w:t>五、开标和评标</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16"/>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1、开标</w:t>
      </w:r>
    </w:p>
    <w:p>
      <w:pPr>
        <w:pStyle w:val="16"/>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1.1、采购中心按招标文件规定的时间、地点截标、开标。</w:t>
      </w:r>
    </w:p>
    <w:p>
      <w:pPr>
        <w:pStyle w:val="16"/>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1.2、投标人的授权代表必须出席开标签到，并积极配合可能的询标。</w:t>
      </w:r>
    </w:p>
    <w:p>
      <w:pPr>
        <w:pStyle w:val="16"/>
        <w:adjustRightInd w:val="0"/>
        <w:spacing w:line="460" w:lineRule="atLeast"/>
        <w:ind w:firstLine="442" w:firstLineChars="200"/>
        <w:rPr>
          <w:rFonts w:hAnsi="宋体" w:eastAsia="宋体"/>
          <w:color w:val="auto"/>
          <w:sz w:val="22"/>
          <w:u w:val="single"/>
        </w:rPr>
      </w:pPr>
      <w:r>
        <w:rPr>
          <w:rFonts w:hint="eastAsia" w:hAnsi="宋体" w:eastAsia="宋体"/>
          <w:color w:val="auto"/>
          <w:sz w:val="22"/>
        </w:rPr>
        <w:t>1.3、</w:t>
      </w:r>
      <w:r>
        <w:rPr>
          <w:rFonts w:hint="eastAsia" w:hAnsi="宋体" w:eastAsia="宋体"/>
          <w:color w:val="auto"/>
          <w:sz w:val="22"/>
          <w:u w:val="single"/>
        </w:rPr>
        <w:t>递交投标文件时，投标人法定代表人授权代表必须出示并递交法定代表人授权书原件（密封在技术资信部分投标文件中也为有效）、合法有效的身份证明原件、投标保证金收据原件；法定代表人直接作为投标代表的必须出示并递交营业执照复印件（密封在技术资信部分投标文件中也为有效）、合法有效的身份证明原件、投标保证金收据原件。</w:t>
      </w:r>
    </w:p>
    <w:p>
      <w:pPr>
        <w:pStyle w:val="16"/>
        <w:adjustRightInd w:val="0"/>
        <w:spacing w:line="460" w:lineRule="atLeast"/>
        <w:ind w:firstLine="442" w:firstLineChars="200"/>
        <w:rPr>
          <w:rFonts w:hAnsi="宋体" w:eastAsia="宋体"/>
          <w:b w:val="0"/>
          <w:color w:val="auto"/>
          <w:sz w:val="22"/>
        </w:rPr>
      </w:pPr>
      <w:r>
        <w:rPr>
          <w:rFonts w:hint="eastAsia" w:hAnsi="宋体" w:eastAsia="宋体"/>
          <w:color w:val="auto"/>
          <w:sz w:val="22"/>
        </w:rPr>
        <w:t>未提供以上证明的投标文件将拒收。</w:t>
      </w:r>
    </w:p>
    <w:p>
      <w:pPr>
        <w:pStyle w:val="19"/>
        <w:adjustRightInd w:val="0"/>
        <w:snapToGrid w:val="0"/>
        <w:spacing w:before="100" w:after="50" w:line="440" w:lineRule="atLeast"/>
        <w:ind w:firstLine="433" w:firstLineChars="197"/>
        <w:rPr>
          <w:bCs/>
          <w:sz w:val="22"/>
          <w:szCs w:val="22"/>
        </w:rPr>
      </w:pPr>
      <w:r>
        <w:rPr>
          <w:rFonts w:hint="eastAsia"/>
          <w:bCs/>
          <w:sz w:val="22"/>
          <w:szCs w:val="22"/>
        </w:rPr>
        <w:t>1.4、开标</w:t>
      </w:r>
    </w:p>
    <w:p>
      <w:pPr>
        <w:spacing w:line="440" w:lineRule="atLeast"/>
        <w:ind w:firstLine="433" w:firstLineChars="197"/>
        <w:rPr>
          <w:rFonts w:ascii="宋体"/>
          <w:bCs/>
          <w:sz w:val="22"/>
        </w:rPr>
      </w:pPr>
      <w:r>
        <w:rPr>
          <w:rFonts w:hint="eastAsia" w:ascii="宋体"/>
          <w:bCs/>
          <w:sz w:val="22"/>
        </w:rPr>
        <w:t>1）</w:t>
      </w:r>
      <w:r>
        <w:rPr>
          <w:rFonts w:ascii="宋体"/>
          <w:bCs/>
          <w:sz w:val="22"/>
        </w:rPr>
        <w:t xml:space="preserve">首先当众开启供应商技术资信标。 </w:t>
      </w:r>
    </w:p>
    <w:p>
      <w:pPr>
        <w:spacing w:line="440" w:lineRule="atLeast"/>
        <w:ind w:firstLine="433" w:firstLineChars="197"/>
        <w:rPr>
          <w:rFonts w:ascii="宋体"/>
          <w:bCs/>
          <w:sz w:val="22"/>
        </w:rPr>
      </w:pPr>
      <w:r>
        <w:rPr>
          <w:rFonts w:hint="eastAsia" w:ascii="宋体"/>
          <w:bCs/>
          <w:sz w:val="22"/>
        </w:rPr>
        <w:t>▲按招标文件规定的开标时间，采购组织机构审查投标供应商代表合法身份证明、法定代表人授权书原件、</w:t>
      </w:r>
      <w:r>
        <w:rPr>
          <w:rFonts w:hint="eastAsia" w:hAnsi="宋体"/>
          <w:sz w:val="22"/>
        </w:rPr>
        <w:t>投标保证金收据原件</w:t>
      </w:r>
      <w:r>
        <w:rPr>
          <w:rFonts w:hint="eastAsia" w:ascii="宋体"/>
          <w:bCs/>
          <w:sz w:val="22"/>
        </w:rPr>
        <w:t xml:space="preserve">。 </w:t>
      </w:r>
    </w:p>
    <w:p>
      <w:pPr>
        <w:spacing w:line="440" w:lineRule="atLeast"/>
        <w:ind w:firstLine="433" w:firstLineChars="197"/>
        <w:rPr>
          <w:rFonts w:ascii="宋体"/>
          <w:bCs/>
          <w:sz w:val="22"/>
        </w:rPr>
      </w:pPr>
      <w:r>
        <w:rPr>
          <w:rFonts w:hint="eastAsia" w:ascii="宋体"/>
          <w:bCs/>
          <w:sz w:val="22"/>
        </w:rPr>
        <w:t>为方便供应商投标，供应商法定代表人授权书原件密封在技术资信部分投标文件中的，开启其技术资信标后再进行审查，但对于其技术资信标的启封，采购人及采购机构不承担任何责任。</w:t>
      </w:r>
    </w:p>
    <w:p>
      <w:pPr>
        <w:spacing w:line="440" w:lineRule="atLeast"/>
        <w:ind w:firstLine="433" w:firstLineChars="197"/>
        <w:rPr>
          <w:rFonts w:ascii="宋体"/>
          <w:bCs/>
          <w:sz w:val="22"/>
        </w:rPr>
      </w:pPr>
      <w:r>
        <w:rPr>
          <w:rFonts w:hint="eastAsia" w:ascii="宋体"/>
          <w:bCs/>
          <w:sz w:val="22"/>
        </w:rPr>
        <w:t>2）对各投标供应商进行资格审查，通过资格审查的投标供应商，进入其技术资信标评审。资格审查不通过的，退还其未拆封的相关投标文件。</w:t>
      </w:r>
    </w:p>
    <w:p>
      <w:pPr>
        <w:spacing w:line="440" w:lineRule="atLeast"/>
        <w:ind w:firstLine="433" w:firstLineChars="197"/>
        <w:rPr>
          <w:rFonts w:ascii="宋体"/>
          <w:bCs/>
          <w:sz w:val="22"/>
        </w:rPr>
      </w:pPr>
      <w:r>
        <w:rPr>
          <w:rFonts w:hint="eastAsia" w:ascii="宋体"/>
          <w:bCs/>
          <w:sz w:val="22"/>
        </w:rPr>
        <w:t>3）由评标委员会对供应商资信、资质及技术进行评审。评审通过的投标人，进入商务报价标开标。不通过的，退还其商务报价部分投标文件。</w:t>
      </w:r>
    </w:p>
    <w:p>
      <w:pPr>
        <w:spacing w:line="440" w:lineRule="atLeast"/>
        <w:ind w:firstLine="433" w:firstLineChars="197"/>
        <w:rPr>
          <w:rFonts w:ascii="宋体"/>
          <w:bCs/>
          <w:sz w:val="22"/>
        </w:rPr>
      </w:pPr>
      <w:r>
        <w:rPr>
          <w:rFonts w:hint="eastAsia" w:ascii="宋体"/>
          <w:bCs/>
          <w:sz w:val="22"/>
        </w:rPr>
        <w:t>4）商务报价标开标</w:t>
      </w:r>
    </w:p>
    <w:p>
      <w:pPr>
        <w:spacing w:line="440" w:lineRule="atLeast"/>
        <w:ind w:firstLine="433" w:firstLineChars="197"/>
        <w:rPr>
          <w:rFonts w:ascii="宋体"/>
          <w:bCs/>
          <w:sz w:val="22"/>
        </w:rPr>
      </w:pPr>
      <w:r>
        <w:rPr>
          <w:rFonts w:hint="eastAsia" w:ascii="宋体"/>
          <w:bCs/>
          <w:sz w:val="22"/>
        </w:rPr>
        <w:t>（1）开商务报价标时邀请所有投标人代表参加，参加开标的代表应准时出席并签名报到以证明其出席。投标人代表未及时参加商务报价标开标的，事后不得对开标过程和开标结果提出异议。</w:t>
      </w:r>
    </w:p>
    <w:p>
      <w:pPr>
        <w:spacing w:line="440" w:lineRule="atLeast"/>
        <w:ind w:firstLine="433" w:firstLineChars="197"/>
        <w:rPr>
          <w:rFonts w:ascii="宋体"/>
          <w:bCs/>
          <w:sz w:val="22"/>
        </w:rPr>
      </w:pPr>
      <w:r>
        <w:rPr>
          <w:rFonts w:hint="eastAsia" w:ascii="宋体"/>
          <w:bCs/>
          <w:sz w:val="22"/>
        </w:rPr>
        <w:t>（2）宣布对各投标人有效身份证件、投标保证金等审查结果和技术、资信标得分情况。</w:t>
      </w:r>
    </w:p>
    <w:p>
      <w:pPr>
        <w:spacing w:line="440" w:lineRule="atLeast"/>
        <w:ind w:firstLine="433" w:firstLineChars="197"/>
        <w:rPr>
          <w:rFonts w:ascii="宋体"/>
          <w:bCs/>
          <w:sz w:val="22"/>
        </w:rPr>
      </w:pPr>
      <w:r>
        <w:rPr>
          <w:rFonts w:hint="eastAsia" w:ascii="宋体"/>
          <w:bCs/>
          <w:sz w:val="22"/>
        </w:rPr>
        <w:t>（3）检查有效投标人“商务报价标”的密封情况，确认无误后开启“商务报价标”，唱读“开标一览表”全部内容。唱读结束后，投标人代表应对唱读内容及记录结果当场进行校核和签字确认，如有异议应当场提出，否则视为默许同意。</w:t>
      </w:r>
    </w:p>
    <w:p>
      <w:pPr>
        <w:spacing w:line="440" w:lineRule="atLeast"/>
        <w:ind w:firstLine="433" w:firstLineChars="197"/>
        <w:rPr>
          <w:rFonts w:ascii="宋体"/>
          <w:bCs/>
          <w:sz w:val="22"/>
        </w:rPr>
      </w:pPr>
      <w:r>
        <w:rPr>
          <w:rFonts w:hint="eastAsia" w:ascii="宋体"/>
          <w:bCs/>
          <w:sz w:val="22"/>
        </w:rPr>
        <w:t>（4）开标时没有启封和宣读的投标文件，原封退回给投标人。</w:t>
      </w:r>
    </w:p>
    <w:p>
      <w:pPr>
        <w:spacing w:line="440" w:lineRule="atLeast"/>
        <w:ind w:firstLine="433" w:firstLineChars="197"/>
        <w:rPr>
          <w:rFonts w:ascii="宋体"/>
          <w:bCs/>
          <w:sz w:val="22"/>
        </w:rPr>
      </w:pPr>
      <w:r>
        <w:rPr>
          <w:rFonts w:hint="eastAsia" w:ascii="宋体"/>
          <w:bCs/>
          <w:sz w:val="22"/>
        </w:rPr>
        <w:t>（5）开商务标时，采购人指定专人作好记录，存档备查。</w:t>
      </w:r>
    </w:p>
    <w:p>
      <w:pPr>
        <w:spacing w:line="440" w:lineRule="atLeast"/>
        <w:ind w:firstLine="435" w:firstLineChars="197"/>
        <w:rPr>
          <w:rFonts w:ascii="宋体"/>
          <w:b/>
          <w:bCs/>
          <w:sz w:val="22"/>
          <w:u w:val="single"/>
        </w:rPr>
      </w:pPr>
      <w:r>
        <w:rPr>
          <w:rFonts w:hint="eastAsia" w:ascii="宋体"/>
          <w:b/>
          <w:bCs/>
          <w:sz w:val="22"/>
          <w:u w:val="single"/>
        </w:rPr>
        <w:t>5）商务报价标开标时，投标文件中《开标一览表》(报价表)内容与投标文件中明细表内容不一致的，以开标一览表(报价表)为准。投标报价明细表计算错误的，由供应商自负责任。</w:t>
      </w:r>
    </w:p>
    <w:p>
      <w:pPr>
        <w:pStyle w:val="16"/>
        <w:adjustRightInd w:val="0"/>
        <w:snapToGrid w:val="0"/>
        <w:spacing w:line="440" w:lineRule="atLeast"/>
        <w:ind w:firstLine="433" w:firstLineChars="197"/>
        <w:rPr>
          <w:rFonts w:hAnsi="宋体" w:eastAsia="宋体"/>
          <w:b w:val="0"/>
          <w:color w:val="auto"/>
          <w:sz w:val="22"/>
        </w:rPr>
      </w:pPr>
      <w:r>
        <w:rPr>
          <w:rFonts w:hint="eastAsia" w:hAnsi="宋体" w:eastAsia="宋体"/>
          <w:b w:val="0"/>
          <w:color w:val="auto"/>
          <w:sz w:val="22"/>
        </w:rPr>
        <w:t>开标一览表的大写金额和小写金额不一致的，以大写金额为准；总价金额与按单价汇总金额不一致的，应以总价为准，并修改单价；以文字表示的数据与数字表示的有差别，以文字为准修正数字；对不同文字文本投标文件的解释发生异议的，以中文文本为准。</w:t>
      </w:r>
    </w:p>
    <w:p>
      <w:pPr>
        <w:pStyle w:val="16"/>
        <w:adjustRightInd w:val="0"/>
        <w:snapToGrid w:val="0"/>
        <w:spacing w:line="460" w:lineRule="atLeast"/>
        <w:ind w:firstLine="442" w:firstLineChars="200"/>
        <w:rPr>
          <w:rFonts w:hAnsi="宋体" w:eastAsia="宋体"/>
          <w:b w:val="0"/>
          <w:color w:val="auto"/>
          <w:sz w:val="22"/>
        </w:rPr>
      </w:pPr>
      <w:r>
        <w:rPr>
          <w:rFonts w:hint="eastAsia" w:hAnsi="宋体" w:eastAsia="宋体"/>
          <w:bCs w:val="0"/>
          <w:color w:val="auto"/>
          <w:sz w:val="22"/>
        </w:rPr>
        <w:t>2、资格审查</w:t>
      </w:r>
    </w:p>
    <w:p>
      <w:pPr>
        <w:pStyle w:val="16"/>
        <w:adjustRightInd w:val="0"/>
        <w:snapToGrid w:val="0"/>
        <w:spacing w:line="460" w:lineRule="atLeast"/>
        <w:ind w:firstLine="442" w:firstLineChars="200"/>
        <w:rPr>
          <w:rFonts w:hAnsi="宋体" w:eastAsia="宋体"/>
          <w:bCs w:val="0"/>
          <w:color w:val="auto"/>
          <w:sz w:val="22"/>
          <w:u w:val="single"/>
        </w:rPr>
      </w:pPr>
      <w:r>
        <w:rPr>
          <w:rFonts w:hint="eastAsia" w:hAnsi="宋体" w:eastAsia="宋体"/>
          <w:bCs w:val="0"/>
          <w:color w:val="auto"/>
          <w:sz w:val="22"/>
          <w:u w:val="single"/>
        </w:rPr>
        <w:t>开标后，采购人或者采购机构应当依法对投标供应商的资格进行审查，审查内容见：“2.2技术资信部分组成的1-</w:t>
      </w:r>
      <w:r>
        <w:rPr>
          <w:rFonts w:hint="eastAsia" w:hAnsi="宋体" w:eastAsia="宋体"/>
          <w:bCs w:val="0"/>
          <w:color w:val="auto"/>
          <w:sz w:val="22"/>
          <w:u w:val="single"/>
          <w:lang w:val="en-US" w:eastAsia="zh-CN"/>
        </w:rPr>
        <w:t>5</w:t>
      </w:r>
      <w:r>
        <w:rPr>
          <w:rFonts w:hint="eastAsia" w:hAnsi="宋体" w:eastAsia="宋体"/>
          <w:bCs w:val="0"/>
          <w:color w:val="auto"/>
          <w:sz w:val="22"/>
          <w:u w:val="single"/>
        </w:rPr>
        <w:t>项”；</w:t>
      </w:r>
    </w:p>
    <w:p>
      <w:pPr>
        <w:pStyle w:val="16"/>
        <w:adjustRightInd w:val="0"/>
        <w:snapToGrid w:val="0"/>
        <w:spacing w:line="460" w:lineRule="atLeast"/>
        <w:ind w:firstLine="442" w:firstLineChars="200"/>
        <w:rPr>
          <w:rFonts w:hAnsi="宋体" w:eastAsia="宋体"/>
          <w:b w:val="0"/>
          <w:color w:val="auto"/>
          <w:sz w:val="22"/>
        </w:rPr>
      </w:pPr>
      <w:r>
        <w:rPr>
          <w:rFonts w:hint="eastAsia" w:eastAsia="宋体"/>
          <w:bCs w:val="0"/>
          <w:color w:val="auto"/>
          <w:sz w:val="22"/>
          <w:u w:val="single"/>
        </w:rPr>
        <w:t>说明：上述所列内容，投标供应商均须提供，欠缺任意一项内容，资格审查不予通过，不再进入技术资信标评审。投标供应商法定代表人参加投标的，不需要提供第</w:t>
      </w:r>
      <w:r>
        <w:rPr>
          <w:rFonts w:eastAsia="宋体"/>
          <w:bCs w:val="0"/>
          <w:color w:val="auto"/>
          <w:sz w:val="22"/>
          <w:u w:val="single"/>
        </w:rPr>
        <w:t>2项内容；第5项内容如供应商资格条件未要求特定资格条件的，则不需要提供</w:t>
      </w:r>
      <w:r>
        <w:rPr>
          <w:rFonts w:hint="eastAsia" w:eastAsia="宋体"/>
          <w:bCs w:val="0"/>
          <w:color w:val="auto"/>
          <w:sz w:val="22"/>
          <w:u w:val="single"/>
          <w:lang w:val="zh-CN"/>
        </w:rPr>
        <w:t>。</w:t>
      </w:r>
    </w:p>
    <w:p>
      <w:pPr>
        <w:pStyle w:val="16"/>
        <w:adjustRightInd w:val="0"/>
        <w:spacing w:line="460" w:lineRule="atLeast"/>
        <w:ind w:firstLine="440" w:firstLineChars="200"/>
        <w:rPr>
          <w:rFonts w:hAnsi="宋体" w:eastAsia="宋体" w:cs="Arial"/>
          <w:b w:val="0"/>
          <w:color w:val="auto"/>
          <w:sz w:val="22"/>
        </w:rPr>
      </w:pPr>
      <w:r>
        <w:rPr>
          <w:rFonts w:hint="eastAsia" w:hAnsi="宋体" w:eastAsia="宋体" w:cs="Arial"/>
          <w:b w:val="0"/>
          <w:color w:val="auto"/>
          <w:sz w:val="22"/>
        </w:rPr>
        <w:t>3、评标</w:t>
      </w:r>
    </w:p>
    <w:p>
      <w:pPr>
        <w:pStyle w:val="16"/>
        <w:adjustRightInd w:val="0"/>
        <w:spacing w:line="460" w:lineRule="atLeast"/>
        <w:ind w:firstLine="440" w:firstLineChars="200"/>
        <w:rPr>
          <w:rFonts w:hAnsi="宋体" w:eastAsia="宋体" w:cs="Arial"/>
          <w:b w:val="0"/>
          <w:color w:val="auto"/>
          <w:sz w:val="22"/>
        </w:rPr>
      </w:pPr>
      <w:r>
        <w:rPr>
          <w:rFonts w:hint="eastAsia" w:hAnsi="宋体" w:eastAsia="宋体" w:cs="Arial"/>
          <w:b w:val="0"/>
          <w:color w:val="auto"/>
          <w:sz w:val="22"/>
        </w:rPr>
        <w:t>3.1评标由采购人依法组建的评标委员会负责</w:t>
      </w:r>
      <w:r>
        <w:rPr>
          <w:rFonts w:hint="eastAsia" w:hAnsi="宋体" w:eastAsia="宋体"/>
          <w:b w:val="0"/>
          <w:color w:val="auto"/>
          <w:sz w:val="22"/>
        </w:rPr>
        <w:t>，并独立履行下列职责：</w:t>
      </w:r>
    </w:p>
    <w:p>
      <w:pPr>
        <w:spacing w:line="460" w:lineRule="atLeast"/>
        <w:ind w:firstLine="431" w:firstLineChars="196"/>
        <w:rPr>
          <w:rFonts w:ascii="宋体"/>
          <w:bCs/>
          <w:sz w:val="22"/>
        </w:rPr>
      </w:pPr>
      <w:r>
        <w:rPr>
          <w:rFonts w:hint="eastAsia" w:ascii="宋体"/>
          <w:bCs/>
          <w:sz w:val="22"/>
        </w:rPr>
        <w:t>1）审查投标文件是否符合招标文件要求，并作出评价；</w:t>
      </w:r>
    </w:p>
    <w:p>
      <w:pPr>
        <w:spacing w:line="460" w:lineRule="atLeast"/>
        <w:rPr>
          <w:rFonts w:ascii="宋体"/>
          <w:bCs/>
          <w:sz w:val="22"/>
        </w:rPr>
      </w:pPr>
      <w:r>
        <w:rPr>
          <w:rFonts w:hint="eastAsia" w:ascii="宋体"/>
          <w:bCs/>
          <w:sz w:val="22"/>
        </w:rPr>
        <w:t xml:space="preserve">    2）要求投标供应商对投标文件有关事项作出解释或者澄清；</w:t>
      </w:r>
    </w:p>
    <w:p>
      <w:pPr>
        <w:spacing w:line="460" w:lineRule="atLeast"/>
        <w:rPr>
          <w:rFonts w:ascii="宋体"/>
          <w:bCs/>
          <w:sz w:val="22"/>
        </w:rPr>
      </w:pPr>
      <w:r>
        <w:rPr>
          <w:rFonts w:hint="eastAsia" w:ascii="宋体"/>
          <w:bCs/>
          <w:sz w:val="22"/>
        </w:rPr>
        <w:t xml:space="preserve">    3）按照招标文件确定的评标办法直接确定预中标供应商；</w:t>
      </w:r>
    </w:p>
    <w:p>
      <w:pPr>
        <w:pStyle w:val="16"/>
        <w:adjustRightInd w:val="0"/>
        <w:spacing w:line="460" w:lineRule="atLeast"/>
        <w:ind w:firstLine="431" w:firstLineChars="196"/>
        <w:rPr>
          <w:rFonts w:hAnsi="宋体" w:eastAsia="宋体"/>
          <w:b w:val="0"/>
          <w:color w:val="auto"/>
          <w:sz w:val="22"/>
        </w:rPr>
      </w:pPr>
      <w:r>
        <w:rPr>
          <w:rFonts w:hint="eastAsia" w:hAnsi="宋体" w:eastAsia="宋体"/>
          <w:b w:val="0"/>
          <w:color w:val="auto"/>
          <w:sz w:val="22"/>
        </w:rPr>
        <w:t>4）向采购人或者有关部门报告非法干预评标工作的行为。</w:t>
      </w:r>
    </w:p>
    <w:p>
      <w:pPr>
        <w:spacing w:line="460" w:lineRule="atLeast"/>
        <w:ind w:firstLine="431" w:firstLineChars="196"/>
        <w:rPr>
          <w:rFonts w:ascii="宋体"/>
          <w:bCs/>
          <w:sz w:val="22"/>
        </w:rPr>
      </w:pPr>
      <w:r>
        <w:rPr>
          <w:rFonts w:hint="eastAsia" w:ascii="宋体"/>
          <w:bCs/>
          <w:sz w:val="22"/>
        </w:rPr>
        <w:t>3.2评标应当遵循下列工作程序：</w:t>
      </w:r>
    </w:p>
    <w:p>
      <w:pPr>
        <w:spacing w:line="460" w:lineRule="atLeast"/>
        <w:rPr>
          <w:rFonts w:ascii="宋体"/>
          <w:bCs/>
          <w:sz w:val="22"/>
        </w:rPr>
      </w:pPr>
      <w:r>
        <w:rPr>
          <w:rFonts w:hint="eastAsia" w:ascii="宋体"/>
          <w:bCs/>
          <w:sz w:val="22"/>
        </w:rPr>
        <w:t xml:space="preserve">    1）符合性检查。依据招标文件的规定，从投标文件的有效性、完整性和对招标文件的响应程度进行审查，以确定是否对招标文件的实质性要求作出响应。</w:t>
      </w:r>
    </w:p>
    <w:p>
      <w:pPr>
        <w:spacing w:line="460" w:lineRule="atLeast"/>
        <w:ind w:firstLine="440"/>
        <w:rPr>
          <w:rFonts w:ascii="宋体"/>
          <w:bCs/>
          <w:sz w:val="22"/>
        </w:rPr>
      </w:pPr>
      <w:r>
        <w:rPr>
          <w:rFonts w:hint="eastAsia" w:ascii="宋体"/>
          <w:bCs/>
          <w:sz w:val="22"/>
        </w:rPr>
        <w:t>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adjustRightInd w:val="0"/>
        <w:snapToGrid w:val="0"/>
        <w:spacing w:line="410" w:lineRule="atLeast"/>
        <w:ind w:firstLine="433" w:firstLineChars="197"/>
        <w:rPr>
          <w:rFonts w:ascii="宋体" w:cs="Arial"/>
          <w:sz w:val="22"/>
        </w:rPr>
      </w:pPr>
      <w:r>
        <w:rPr>
          <w:rFonts w:hint="eastAsia" w:ascii="宋体" w:cs="Arial"/>
          <w:sz w:val="22"/>
        </w:rPr>
        <w:t>实质上没有响应招标文件要求的投标将被拒绝。供应商不得通过修正或撤消不合要求的偏离从而使其投标成为实质上响应的投标。</w:t>
      </w:r>
    </w:p>
    <w:p>
      <w:pPr>
        <w:spacing w:line="460" w:lineRule="atLeast"/>
        <w:ind w:firstLine="440"/>
        <w:rPr>
          <w:rFonts w:ascii="宋体"/>
          <w:bCs/>
          <w:sz w:val="22"/>
        </w:rPr>
      </w:pPr>
      <w:r>
        <w:rPr>
          <w:rFonts w:hint="eastAsia" w:cs="Arial"/>
          <w:sz w:val="22"/>
        </w:rPr>
        <w:t>评标委员会对投标文件的判定，只依据投标文件内容本身，不依靠开标后的任何外来证明。</w:t>
      </w:r>
    </w:p>
    <w:p>
      <w:pPr>
        <w:spacing w:line="460" w:lineRule="atLeast"/>
        <w:ind w:firstLine="440"/>
        <w:rPr>
          <w:rFonts w:ascii="宋体"/>
          <w:bCs/>
          <w:sz w:val="22"/>
        </w:rPr>
      </w:pPr>
      <w:r>
        <w:rPr>
          <w:rFonts w:hint="eastAsia" w:ascii="宋体"/>
          <w:bCs/>
          <w:sz w:val="22"/>
        </w:rPr>
        <w:t>3）比较与评价。按招标文件中规定的评标方法和标准，对资格性检查和符合性检查合格的投标文件进行商务和技术评估，综合比较与评价。</w:t>
      </w:r>
    </w:p>
    <w:p>
      <w:pPr>
        <w:spacing w:line="460" w:lineRule="atLeast"/>
        <w:ind w:firstLine="440"/>
        <w:rPr>
          <w:rFonts w:ascii="宋体"/>
          <w:bCs/>
          <w:sz w:val="22"/>
        </w:rPr>
      </w:pPr>
      <w:r>
        <w:rPr>
          <w:rFonts w:hint="eastAsia" w:ascii="宋体"/>
          <w:bCs/>
          <w:sz w:val="22"/>
        </w:rPr>
        <w:t>4）推荐中标人候选人名单，并根据采购人的授权确定中标人。</w:t>
      </w:r>
    </w:p>
    <w:p>
      <w:pPr>
        <w:pStyle w:val="16"/>
        <w:adjustRightInd w:val="0"/>
        <w:snapToGrid w:val="0"/>
        <w:spacing w:line="440" w:lineRule="atLeast"/>
        <w:ind w:firstLine="435" w:firstLineChars="197"/>
        <w:rPr>
          <w:rFonts w:hAnsi="宋体" w:eastAsia="宋体" w:cs="Arial"/>
          <w:color w:val="auto"/>
          <w:sz w:val="22"/>
          <w:u w:val="single"/>
        </w:rPr>
      </w:pPr>
      <w:r>
        <w:rPr>
          <w:rFonts w:hint="eastAsia" w:eastAsia="宋体"/>
          <w:color w:val="auto"/>
          <w:sz w:val="22"/>
        </w:rPr>
        <w:t xml:space="preserve">3.3 </w:t>
      </w:r>
      <w:r>
        <w:rPr>
          <w:rFonts w:hint="eastAsia" w:hAnsi="宋体" w:eastAsia="宋体"/>
          <w:color w:val="auto"/>
          <w:sz w:val="22"/>
          <w:u w:val="single"/>
        </w:rPr>
        <w:t>▲</w:t>
      </w:r>
      <w:r>
        <w:rPr>
          <w:rFonts w:hAnsi="宋体" w:eastAsia="宋体" w:cs="Arial"/>
          <w:color w:val="auto"/>
          <w:sz w:val="22"/>
          <w:u w:val="single"/>
        </w:rPr>
        <w:t>投标人存在下列情况之一的，投标无效:</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1）</w:t>
      </w:r>
      <w:r>
        <w:rPr>
          <w:rFonts w:hAnsi="宋体" w:eastAsia="宋体" w:cs="Arial"/>
          <w:color w:val="auto"/>
          <w:sz w:val="22"/>
          <w:u w:val="single"/>
        </w:rPr>
        <w:t>未按照招标文件的规定提交投标保证金的；</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2）</w:t>
      </w:r>
      <w:r>
        <w:rPr>
          <w:rFonts w:hAnsi="宋体" w:eastAsia="宋体" w:cs="Arial"/>
          <w:color w:val="auto"/>
          <w:sz w:val="22"/>
          <w:u w:val="single"/>
        </w:rPr>
        <w:t>投标文件</w:t>
      </w:r>
      <w:r>
        <w:rPr>
          <w:rFonts w:hint="eastAsia" w:hAnsi="宋体" w:eastAsia="宋体" w:cs="Arial"/>
          <w:color w:val="auto"/>
          <w:sz w:val="22"/>
          <w:u w:val="single"/>
        </w:rPr>
        <w:t>正本</w:t>
      </w:r>
      <w:r>
        <w:rPr>
          <w:rFonts w:hAnsi="宋体" w:eastAsia="宋体" w:cs="Arial"/>
          <w:color w:val="auto"/>
          <w:sz w:val="22"/>
          <w:u w:val="single"/>
        </w:rPr>
        <w:t>未按招标文件要求签署、盖章的；</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3）</w:t>
      </w:r>
      <w:r>
        <w:rPr>
          <w:rFonts w:hAnsi="宋体" w:eastAsia="宋体" w:cs="Arial"/>
          <w:color w:val="auto"/>
          <w:sz w:val="22"/>
          <w:u w:val="single"/>
        </w:rPr>
        <w:t>不具备招标文件中规定的资格要求的；</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4）</w:t>
      </w:r>
      <w:r>
        <w:rPr>
          <w:rFonts w:hAnsi="宋体" w:eastAsia="宋体" w:cs="Arial"/>
          <w:color w:val="auto"/>
          <w:sz w:val="22"/>
          <w:u w:val="single"/>
        </w:rPr>
        <w:t>报价超过招标文件中规定的预算金额或者最高限价的；</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5）</w:t>
      </w:r>
      <w:r>
        <w:rPr>
          <w:rFonts w:hAnsi="宋体" w:eastAsia="宋体" w:cs="Arial"/>
          <w:color w:val="auto"/>
          <w:sz w:val="22"/>
          <w:u w:val="single"/>
        </w:rPr>
        <w:t>投标文件含有采购人不能接受的附加条件的</w:t>
      </w:r>
      <w:r>
        <w:rPr>
          <w:rFonts w:hint="eastAsia" w:hAnsi="宋体" w:eastAsia="宋体" w:cs="Arial"/>
          <w:color w:val="auto"/>
          <w:sz w:val="22"/>
          <w:u w:val="single"/>
        </w:rPr>
        <w:t>（包括招标文件中明确要求不得偏离的招标要求，存在负偏离的）</w:t>
      </w:r>
      <w:r>
        <w:rPr>
          <w:rFonts w:hAnsi="宋体" w:eastAsia="宋体" w:cs="Arial"/>
          <w:color w:val="auto"/>
          <w:sz w:val="22"/>
          <w:u w:val="single"/>
        </w:rPr>
        <w:t>;</w:t>
      </w:r>
    </w:p>
    <w:p>
      <w:pPr>
        <w:pStyle w:val="16"/>
        <w:adjustRightInd w:val="0"/>
        <w:snapToGrid w:val="0"/>
        <w:spacing w:line="440" w:lineRule="atLeast"/>
        <w:ind w:firstLine="435" w:firstLineChars="197"/>
        <w:rPr>
          <w:rFonts w:hAnsi="宋体" w:eastAsia="宋体" w:cs="Arial"/>
          <w:color w:val="auto"/>
          <w:sz w:val="22"/>
          <w:u w:val="single"/>
        </w:rPr>
      </w:pPr>
      <w:r>
        <w:rPr>
          <w:rFonts w:hAnsi="宋体" w:eastAsia="宋体" w:cs="Arial"/>
          <w:color w:val="auto"/>
          <w:sz w:val="22"/>
          <w:u w:val="single"/>
        </w:rPr>
        <w:t>6</w:t>
      </w:r>
      <w:r>
        <w:rPr>
          <w:rFonts w:hint="eastAsia" w:hAnsi="宋体" w:eastAsia="宋体" w:cs="Arial"/>
          <w:color w:val="auto"/>
          <w:sz w:val="22"/>
          <w:u w:val="single"/>
        </w:rPr>
        <w:t>）供应商递交两份或两份以上内容不同的投标文件，未声明哪一份有效的；</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7）对关键条文的偏离、保留或反对，例如关于投标保证金、付款方式、完工期（服务期）、免费质保期、适用法律法规、标准、税费等其他内容；</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8）存在串标、抬标或弄虚作假情况的；</w:t>
      </w:r>
    </w:p>
    <w:p>
      <w:pPr>
        <w:pStyle w:val="16"/>
        <w:adjustRightInd w:val="0"/>
        <w:snapToGrid w:val="0"/>
        <w:spacing w:line="440" w:lineRule="atLeast"/>
        <w:ind w:firstLine="435" w:firstLineChars="197"/>
        <w:rPr>
          <w:rFonts w:hAnsi="宋体" w:eastAsia="宋体" w:cs="Arial"/>
          <w:color w:val="auto"/>
          <w:sz w:val="22"/>
          <w:u w:val="single"/>
        </w:rPr>
      </w:pPr>
      <w:r>
        <w:rPr>
          <w:rFonts w:hAnsi="宋体" w:eastAsia="宋体" w:cs="Arial"/>
          <w:color w:val="auto"/>
          <w:sz w:val="22"/>
          <w:u w:val="single"/>
        </w:rPr>
        <w:t>9</w:t>
      </w:r>
      <w:r>
        <w:rPr>
          <w:rFonts w:hint="eastAsia" w:hAnsi="宋体" w:eastAsia="宋体" w:cs="Arial"/>
          <w:color w:val="auto"/>
          <w:sz w:val="22"/>
          <w:u w:val="single"/>
        </w:rPr>
        <w:t>）</w:t>
      </w:r>
      <w:r>
        <w:rPr>
          <w:rFonts w:hAnsi="宋体" w:eastAsia="宋体" w:cs="Arial"/>
          <w:color w:val="auto"/>
          <w:sz w:val="22"/>
          <w:u w:val="single"/>
        </w:rPr>
        <w:t>法律、法规和招标文件规定的其他无效情形</w:t>
      </w:r>
      <w:r>
        <w:rPr>
          <w:rFonts w:hint="eastAsia" w:hAnsi="宋体" w:eastAsia="宋体" w:cs="Arial"/>
          <w:color w:val="auto"/>
          <w:sz w:val="22"/>
          <w:u w:val="single"/>
        </w:rPr>
        <w:t>（或出现重大偏差）</w:t>
      </w:r>
      <w:r>
        <w:rPr>
          <w:rFonts w:hAnsi="宋体" w:eastAsia="宋体" w:cs="Arial"/>
          <w:color w:val="auto"/>
          <w:sz w:val="22"/>
          <w:u w:val="single"/>
        </w:rPr>
        <w:t>。</w:t>
      </w:r>
    </w:p>
    <w:p>
      <w:pPr>
        <w:pStyle w:val="16"/>
        <w:adjustRightInd w:val="0"/>
        <w:snapToGrid w:val="0"/>
        <w:spacing w:line="440" w:lineRule="atLeast"/>
        <w:ind w:firstLine="435" w:firstLineChars="197"/>
        <w:rPr>
          <w:rFonts w:hAnsi="宋体" w:eastAsia="宋体" w:cs="Arial"/>
          <w:color w:val="auto"/>
          <w:sz w:val="22"/>
          <w:u w:val="single"/>
        </w:rPr>
      </w:pPr>
      <w:r>
        <w:rPr>
          <w:rFonts w:hint="eastAsia" w:eastAsia="宋体"/>
          <w:color w:val="auto"/>
          <w:sz w:val="22"/>
        </w:rPr>
        <w:t>3.4</w:t>
      </w:r>
      <w:r>
        <w:rPr>
          <w:rFonts w:hint="eastAsia" w:hAnsi="宋体" w:eastAsia="宋体"/>
          <w:color w:val="auto"/>
          <w:sz w:val="22"/>
          <w:u w:val="single"/>
        </w:rPr>
        <w:t>▲</w:t>
      </w:r>
      <w:r>
        <w:rPr>
          <w:rFonts w:hint="eastAsia" w:hAnsi="宋体" w:eastAsia="宋体" w:cs="Arial"/>
          <w:color w:val="auto"/>
          <w:sz w:val="22"/>
          <w:u w:val="single"/>
        </w:rPr>
        <w:t>评标委员会发现投标文件有下列情形之一的属于重大偏差(评标委员会按少数服从多数原则认定),按照无效投标处理：</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1）未按招标文件要求编制或字迹模糊、辨认不清的投标文件；</w:t>
      </w:r>
    </w:p>
    <w:p>
      <w:pPr>
        <w:pStyle w:val="16"/>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2）供应商技术资信投标文件中出现投标报价；</w:t>
      </w:r>
    </w:p>
    <w:p>
      <w:pPr>
        <w:pStyle w:val="16"/>
        <w:adjustRightInd w:val="0"/>
        <w:snapToGrid w:val="0"/>
        <w:spacing w:line="410" w:lineRule="atLeast"/>
        <w:ind w:firstLine="435" w:firstLineChars="197"/>
        <w:rPr>
          <w:rFonts w:hAnsi="宋体" w:eastAsia="宋体" w:cs="Arial"/>
          <w:color w:val="auto"/>
          <w:sz w:val="22"/>
          <w:u w:val="single"/>
        </w:rPr>
      </w:pPr>
      <w:r>
        <w:rPr>
          <w:rFonts w:hAnsi="宋体" w:eastAsia="宋体" w:cs="Arial"/>
          <w:color w:val="auto"/>
          <w:sz w:val="22"/>
          <w:u w:val="single"/>
        </w:rPr>
        <w:t>3</w:t>
      </w:r>
      <w:r>
        <w:rPr>
          <w:rFonts w:hint="eastAsia" w:hAnsi="宋体" w:eastAsia="宋体" w:cs="Arial"/>
          <w:color w:val="auto"/>
          <w:sz w:val="22"/>
          <w:u w:val="single"/>
        </w:rPr>
        <w:t>）除2.3条款以外，出现其它明显不符合技术规格、技术标准的要求或不满足招标文件技术规格书中的主要参数的投标文件；</w:t>
      </w:r>
    </w:p>
    <w:p>
      <w:pPr>
        <w:pStyle w:val="16"/>
        <w:adjustRightInd w:val="0"/>
        <w:snapToGrid w:val="0"/>
        <w:spacing w:line="410" w:lineRule="atLeast"/>
        <w:ind w:firstLine="435" w:firstLineChars="197"/>
        <w:rPr>
          <w:rFonts w:hAnsi="宋体" w:eastAsia="宋体" w:cs="Arial"/>
          <w:color w:val="auto"/>
          <w:sz w:val="22"/>
          <w:u w:val="single"/>
        </w:rPr>
      </w:pPr>
      <w:r>
        <w:rPr>
          <w:rFonts w:hAnsi="宋体" w:eastAsia="宋体" w:cs="Arial"/>
          <w:color w:val="auto"/>
          <w:sz w:val="22"/>
          <w:u w:val="single"/>
        </w:rPr>
        <w:t>4</w:t>
      </w:r>
      <w:r>
        <w:rPr>
          <w:rFonts w:hint="eastAsia" w:hAnsi="宋体" w:eastAsia="宋体" w:cs="Arial"/>
          <w:color w:val="auto"/>
          <w:sz w:val="22"/>
          <w:u w:val="single"/>
        </w:rPr>
        <w:t>）除2.3条款以外，出现投标项目数量与招标文件对比出现较大偏差；商务报价明细表计算错误，出现较大差错；</w:t>
      </w:r>
    </w:p>
    <w:p>
      <w:pPr>
        <w:pStyle w:val="16"/>
        <w:adjustRightInd w:val="0"/>
        <w:snapToGrid w:val="0"/>
        <w:spacing w:line="410" w:lineRule="atLeast"/>
        <w:ind w:firstLine="435" w:firstLineChars="197"/>
        <w:rPr>
          <w:rFonts w:hAnsi="宋体" w:eastAsia="宋体" w:cs="Arial"/>
          <w:b w:val="0"/>
          <w:color w:val="auto"/>
          <w:sz w:val="22"/>
        </w:rPr>
      </w:pPr>
      <w:r>
        <w:rPr>
          <w:rFonts w:hAnsi="宋体" w:eastAsia="宋体" w:cs="Arial"/>
          <w:color w:val="auto"/>
          <w:sz w:val="22"/>
          <w:u w:val="single"/>
        </w:rPr>
        <w:t>5</w:t>
      </w:r>
      <w:r>
        <w:rPr>
          <w:rFonts w:hint="eastAsia" w:hAnsi="宋体" w:eastAsia="宋体" w:cs="Arial"/>
          <w:color w:val="auto"/>
          <w:sz w:val="22"/>
          <w:u w:val="single"/>
        </w:rPr>
        <w:t>）除2.3条款以外，出现其它不符合招标文件中规定的实质性要求的投标文件，是否为偏离实质性要求由评标委员会认定。</w:t>
      </w:r>
    </w:p>
    <w:p>
      <w:pPr>
        <w:pStyle w:val="16"/>
        <w:adjustRightInd w:val="0"/>
        <w:snapToGrid w:val="0"/>
        <w:spacing w:line="410" w:lineRule="atLeast"/>
        <w:ind w:firstLine="435" w:firstLineChars="197"/>
        <w:rPr>
          <w:rFonts w:hAnsi="宋体" w:eastAsia="宋体" w:cs="Arial"/>
          <w:color w:val="auto"/>
          <w:sz w:val="22"/>
        </w:rPr>
      </w:pPr>
      <w:r>
        <w:rPr>
          <w:rFonts w:hint="eastAsia" w:hAnsi="宋体" w:eastAsia="宋体" w:cs="Arial"/>
          <w:color w:val="auto"/>
          <w:sz w:val="22"/>
        </w:rPr>
        <w:t>3</w:t>
      </w:r>
      <w:r>
        <w:rPr>
          <w:rFonts w:hAnsi="宋体" w:eastAsia="宋体" w:cs="Arial"/>
          <w:color w:val="auto"/>
          <w:sz w:val="22"/>
        </w:rPr>
        <w:t xml:space="preserve">.5 </w:t>
      </w:r>
      <w:r>
        <w:rPr>
          <w:rFonts w:hint="eastAsia" w:hAnsi="宋体" w:eastAsia="宋体" w:cs="Arial"/>
          <w:color w:val="auto"/>
          <w:sz w:val="22"/>
        </w:rPr>
        <w:t>开启供应商商务报价文件后发现价格、数量有误，其投标价将按下述原则处理：</w:t>
      </w:r>
    </w:p>
    <w:p>
      <w:pPr>
        <w:adjustRightInd w:val="0"/>
        <w:snapToGrid w:val="0"/>
        <w:spacing w:line="410" w:lineRule="atLeast"/>
        <w:ind w:firstLine="433" w:firstLineChars="197"/>
        <w:rPr>
          <w:rFonts w:ascii="宋体"/>
          <w:sz w:val="22"/>
        </w:rPr>
      </w:pPr>
      <w:r>
        <w:rPr>
          <w:rFonts w:ascii="宋体"/>
          <w:sz w:val="22"/>
        </w:rPr>
        <w:t>1) 任何有漏去一些小项</w:t>
      </w:r>
      <w:r>
        <w:rPr>
          <w:rFonts w:hint="eastAsia" w:ascii="宋体"/>
          <w:sz w:val="22"/>
        </w:rPr>
        <w:t>工程</w:t>
      </w:r>
      <w:r>
        <w:rPr>
          <w:rFonts w:ascii="宋体"/>
          <w:sz w:val="22"/>
        </w:rPr>
        <w:t>或服务的投标将被视为其费用已包含在投标总价中，投标价格不予调整。如果供应商不接受上述处理方式，将</w:t>
      </w:r>
      <w:r>
        <w:rPr>
          <w:rFonts w:hint="eastAsia" w:ascii="宋体"/>
          <w:sz w:val="22"/>
        </w:rPr>
        <w:t>作为</w:t>
      </w:r>
      <w:r>
        <w:rPr>
          <w:rFonts w:ascii="宋体"/>
          <w:sz w:val="22"/>
        </w:rPr>
        <w:t>无效投标。</w:t>
      </w:r>
    </w:p>
    <w:p>
      <w:pPr>
        <w:adjustRightInd w:val="0"/>
        <w:snapToGrid w:val="0"/>
        <w:spacing w:line="410" w:lineRule="atLeast"/>
        <w:ind w:firstLine="433" w:firstLineChars="197"/>
        <w:rPr>
          <w:rFonts w:ascii="宋体"/>
          <w:sz w:val="22"/>
        </w:rPr>
      </w:pPr>
      <w:r>
        <w:rPr>
          <w:rFonts w:ascii="宋体"/>
          <w:sz w:val="22"/>
        </w:rPr>
        <w:t>2) 任何有多报一些小项工程或货物的投标其投标价不予调整，如果该供应商中标，则合同价格必须为核减掉多报的一些小项工程或货物后的价格。如果供应商不接受上述处理方式，将</w:t>
      </w:r>
      <w:r>
        <w:rPr>
          <w:rFonts w:hint="eastAsia" w:ascii="宋体"/>
          <w:sz w:val="22"/>
        </w:rPr>
        <w:t>作为</w:t>
      </w:r>
      <w:r>
        <w:rPr>
          <w:rFonts w:ascii="宋体"/>
          <w:sz w:val="22"/>
        </w:rPr>
        <w:t>无效投标。</w:t>
      </w:r>
    </w:p>
    <w:p>
      <w:pPr>
        <w:adjustRightInd w:val="0"/>
        <w:snapToGrid w:val="0"/>
        <w:spacing w:line="410" w:lineRule="atLeast"/>
        <w:ind w:firstLine="433" w:firstLineChars="197"/>
        <w:rPr>
          <w:rFonts w:ascii="宋体"/>
          <w:sz w:val="22"/>
        </w:rPr>
      </w:pPr>
      <w:r>
        <w:rPr>
          <w:rFonts w:ascii="宋体"/>
          <w:sz w:val="22"/>
        </w:rPr>
        <w:t>3）</w:t>
      </w:r>
      <w:r>
        <w:rPr>
          <w:rFonts w:hint="eastAsia" w:ascii="宋体"/>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sz w:val="22"/>
        </w:rPr>
        <w:t>。</w:t>
      </w:r>
    </w:p>
    <w:p>
      <w:pPr>
        <w:adjustRightInd w:val="0"/>
        <w:snapToGrid w:val="0"/>
        <w:spacing w:line="410" w:lineRule="atLeast"/>
        <w:ind w:firstLine="433" w:firstLineChars="197"/>
        <w:rPr>
          <w:rFonts w:ascii="宋体"/>
          <w:sz w:val="22"/>
          <w:u w:val="single"/>
        </w:rPr>
      </w:pPr>
      <w:r>
        <w:rPr>
          <w:rFonts w:ascii="宋体"/>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sz w:val="22"/>
          <w:u w:val="single"/>
        </w:rPr>
        <w:t>如认定为重大偏差的，做无效投标处理。</w:t>
      </w:r>
    </w:p>
    <w:p>
      <w:pPr>
        <w:adjustRightInd w:val="0"/>
        <w:snapToGrid w:val="0"/>
        <w:spacing w:line="410" w:lineRule="atLeast"/>
        <w:ind w:firstLine="433" w:firstLineChars="197"/>
        <w:rPr>
          <w:rFonts w:ascii="宋体"/>
          <w:sz w:val="22"/>
          <w:u w:val="single"/>
        </w:rPr>
      </w:pPr>
      <w:r>
        <w:rPr>
          <w:rFonts w:hint="eastAsia" w:ascii="宋体"/>
          <w:sz w:val="22"/>
          <w:u w:val="single"/>
        </w:rPr>
        <w:t>3</w:t>
      </w:r>
      <w:r>
        <w:rPr>
          <w:rFonts w:ascii="宋体"/>
          <w:sz w:val="22"/>
          <w:u w:val="single"/>
        </w:rPr>
        <w:t xml:space="preserve">.6 </w:t>
      </w:r>
      <w:r>
        <w:rPr>
          <w:rFonts w:hint="eastAsia" w:ascii="宋体"/>
          <w:sz w:val="22"/>
          <w:u w:val="single"/>
        </w:rPr>
        <w:t>▲</w:t>
      </w:r>
      <w:r>
        <w:rPr>
          <w:rFonts w:ascii="宋体"/>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adjustRightInd w:val="0"/>
        <w:snapToGrid w:val="0"/>
        <w:spacing w:line="410" w:lineRule="atLeast"/>
        <w:ind w:firstLine="433" w:firstLineChars="197"/>
        <w:rPr>
          <w:rFonts w:hAnsi="宋体" w:eastAsia="宋体"/>
          <w:b w:val="0"/>
          <w:color w:val="auto"/>
          <w:sz w:val="22"/>
        </w:rPr>
      </w:pPr>
      <w:r>
        <w:rPr>
          <w:rFonts w:hint="eastAsia" w:hAnsi="宋体" w:eastAsia="宋体" w:cs="Arial"/>
          <w:b w:val="0"/>
          <w:color w:val="auto"/>
          <w:sz w:val="22"/>
        </w:rPr>
        <w:t>3.7 评标委员会</w:t>
      </w:r>
      <w:r>
        <w:rPr>
          <w:rFonts w:hint="eastAsia" w:hAnsi="宋体" w:eastAsia="宋体"/>
          <w:b w:val="0"/>
          <w:color w:val="auto"/>
          <w:sz w:val="22"/>
        </w:rPr>
        <w:t>在评标中，不得改变招标文件中规定的评标标准、方法和中标条件。</w:t>
      </w:r>
    </w:p>
    <w:p>
      <w:pPr>
        <w:pStyle w:val="16"/>
        <w:adjustRightInd w:val="0"/>
        <w:snapToGrid w:val="0"/>
        <w:spacing w:line="410" w:lineRule="atLeast"/>
        <w:ind w:firstLine="435" w:firstLineChars="197"/>
        <w:rPr>
          <w:rFonts w:hAnsi="宋体" w:eastAsia="宋体"/>
          <w:color w:val="auto"/>
          <w:sz w:val="22"/>
          <w:u w:val="single"/>
        </w:rPr>
      </w:pPr>
      <w:r>
        <w:rPr>
          <w:rFonts w:hint="eastAsia" w:hAnsi="宋体" w:eastAsia="宋体"/>
          <w:color w:val="auto"/>
          <w:sz w:val="22"/>
          <w:u w:val="single"/>
        </w:rPr>
        <w:t>3.8 评标时如遇到招标文件未规定的特殊情况，由评标委员会按少数服从多数原则集体决定处理。</w:t>
      </w:r>
    </w:p>
    <w:p>
      <w:pPr>
        <w:pStyle w:val="16"/>
        <w:adjustRightInd w:val="0"/>
        <w:snapToGrid w:val="0"/>
        <w:spacing w:line="410" w:lineRule="atLeast"/>
        <w:ind w:firstLine="435" w:firstLineChars="197"/>
        <w:rPr>
          <w:rFonts w:hAnsi="宋体" w:eastAsia="宋体"/>
          <w:color w:val="auto"/>
          <w:sz w:val="22"/>
          <w:u w:val="single"/>
        </w:rPr>
      </w:pPr>
      <w:r>
        <w:rPr>
          <w:rFonts w:hint="eastAsia" w:hAnsi="宋体" w:eastAsia="宋体"/>
          <w:color w:val="auto"/>
          <w:sz w:val="22"/>
          <w:u w:val="single"/>
        </w:rPr>
        <w:t>3.9评标委员会对未中标的供应商不作解释。同时根据政府采购法实施条例第四十条规定，本项目不对供应商公布详细的评审情况，不公布具体评标细则中小项得分。</w:t>
      </w:r>
    </w:p>
    <w:p>
      <w:pPr>
        <w:pStyle w:val="16"/>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4、投标文件的澄清</w:t>
      </w:r>
    </w:p>
    <w:p>
      <w:pPr>
        <w:adjustRightInd w:val="0"/>
        <w:snapToGrid w:val="0"/>
        <w:spacing w:line="410" w:lineRule="atLeast"/>
        <w:ind w:firstLine="433" w:firstLineChars="197"/>
        <w:rPr>
          <w:rFonts w:ascii="宋体" w:cs="Arial"/>
          <w:sz w:val="22"/>
        </w:rPr>
      </w:pPr>
      <w:r>
        <w:rPr>
          <w:rFonts w:hint="eastAsia" w:ascii="宋体" w:cs="Arial"/>
          <w:sz w:val="22"/>
        </w:rPr>
        <w:t>4.1 为有利于对投标文件的比较和评议，必要时采购人及评标委员会可要求供应商对投标文件及合同条款进行澄清，并做出书面答复。书面答复须有投标授权代表签字并作为投标内容的一部分。</w:t>
      </w:r>
    </w:p>
    <w:p>
      <w:pPr>
        <w:adjustRightInd w:val="0"/>
        <w:snapToGrid w:val="0"/>
        <w:spacing w:line="410" w:lineRule="atLeast"/>
        <w:ind w:firstLine="433" w:firstLineChars="197"/>
        <w:rPr>
          <w:rFonts w:ascii="宋体" w:cs="Arial"/>
          <w:sz w:val="22"/>
        </w:rPr>
      </w:pPr>
      <w:r>
        <w:rPr>
          <w:rFonts w:hint="eastAsia" w:ascii="宋体" w:cs="Arial"/>
          <w:sz w:val="22"/>
        </w:rPr>
        <w:t xml:space="preserve">4.2 供应商对投标文件的澄清不得寻求、提供或允许改变投标价格等实质性内容。 </w:t>
      </w:r>
    </w:p>
    <w:p>
      <w:pPr>
        <w:adjustRightInd w:val="0"/>
        <w:snapToGrid w:val="0"/>
        <w:spacing w:line="410" w:lineRule="atLeast"/>
        <w:ind w:left="414" w:leftChars="197"/>
        <w:rPr>
          <w:rFonts w:ascii="宋体" w:cs="Arial"/>
          <w:sz w:val="22"/>
        </w:rPr>
      </w:pPr>
      <w:r>
        <w:rPr>
          <w:rFonts w:hint="eastAsia" w:ascii="宋体" w:cs="Arial"/>
          <w:sz w:val="22"/>
        </w:rPr>
        <w:t>5、有下列情形之一的，视为供应商相互串通投标：</w:t>
      </w:r>
      <w:r>
        <w:rPr>
          <w:rFonts w:hint="eastAsia" w:ascii="宋体" w:cs="Arial"/>
          <w:sz w:val="22"/>
        </w:rPr>
        <w:br w:type="textWrapping"/>
      </w:r>
      <w:r>
        <w:rPr>
          <w:rFonts w:hint="eastAsia" w:ascii="宋体" w:cs="Arial"/>
          <w:sz w:val="22"/>
        </w:rPr>
        <w:t>5</w:t>
      </w:r>
      <w:r>
        <w:rPr>
          <w:rFonts w:ascii="宋体" w:cs="Arial"/>
          <w:sz w:val="22"/>
        </w:rPr>
        <w:t>.1</w:t>
      </w:r>
      <w:r>
        <w:rPr>
          <w:rFonts w:hint="eastAsia" w:ascii="宋体" w:cs="Arial"/>
          <w:sz w:val="22"/>
        </w:rPr>
        <w:t>不同供应商的投标文件由同一单位或者个人编制；</w:t>
      </w:r>
      <w:r>
        <w:rPr>
          <w:rFonts w:hint="eastAsia" w:ascii="宋体" w:cs="Arial"/>
          <w:sz w:val="22"/>
        </w:rPr>
        <w:br w:type="textWrapping"/>
      </w:r>
      <w:r>
        <w:rPr>
          <w:rFonts w:hint="eastAsia" w:ascii="宋体" w:cs="Arial"/>
          <w:sz w:val="22"/>
        </w:rPr>
        <w:t>5</w:t>
      </w:r>
      <w:r>
        <w:rPr>
          <w:rFonts w:ascii="宋体" w:cs="Arial"/>
          <w:sz w:val="22"/>
        </w:rPr>
        <w:t>.2</w:t>
      </w:r>
      <w:r>
        <w:rPr>
          <w:rFonts w:hint="eastAsia" w:ascii="宋体" w:cs="Arial"/>
          <w:sz w:val="22"/>
        </w:rPr>
        <w:t>不同供应商委托同一单位或者个人办理投标事宜；</w:t>
      </w:r>
      <w:r>
        <w:rPr>
          <w:rFonts w:hint="eastAsia" w:ascii="宋体" w:cs="Arial"/>
          <w:sz w:val="22"/>
        </w:rPr>
        <w:br w:type="textWrapping"/>
      </w:r>
      <w:r>
        <w:rPr>
          <w:rFonts w:hint="eastAsia" w:ascii="宋体" w:cs="Arial"/>
          <w:sz w:val="22"/>
        </w:rPr>
        <w:t>5</w:t>
      </w:r>
      <w:r>
        <w:rPr>
          <w:rFonts w:ascii="宋体" w:cs="Arial"/>
          <w:sz w:val="22"/>
        </w:rPr>
        <w:t>.3</w:t>
      </w:r>
      <w:r>
        <w:rPr>
          <w:rFonts w:hint="eastAsia" w:ascii="宋体" w:cs="Arial"/>
          <w:sz w:val="22"/>
        </w:rPr>
        <w:t>不同供应商的投标文件载明的项目管理成员为同一人；</w:t>
      </w:r>
      <w:r>
        <w:rPr>
          <w:rFonts w:hint="eastAsia" w:ascii="宋体" w:cs="Arial"/>
          <w:sz w:val="22"/>
        </w:rPr>
        <w:br w:type="textWrapping"/>
      </w:r>
      <w:r>
        <w:rPr>
          <w:rFonts w:hint="eastAsia" w:ascii="宋体" w:cs="Arial"/>
          <w:sz w:val="22"/>
        </w:rPr>
        <w:t>5</w:t>
      </w:r>
      <w:r>
        <w:rPr>
          <w:rFonts w:ascii="宋体" w:cs="Arial"/>
          <w:sz w:val="22"/>
        </w:rPr>
        <w:t>.4</w:t>
      </w:r>
      <w:r>
        <w:rPr>
          <w:rFonts w:hint="eastAsia" w:ascii="宋体" w:cs="Arial"/>
          <w:sz w:val="22"/>
        </w:rPr>
        <w:t>不同供应商的投标文件异常一致或者投标报价呈规律性差异；</w:t>
      </w:r>
      <w:r>
        <w:rPr>
          <w:rFonts w:hint="eastAsia" w:ascii="宋体" w:cs="Arial"/>
          <w:sz w:val="22"/>
        </w:rPr>
        <w:br w:type="textWrapping"/>
      </w:r>
      <w:r>
        <w:rPr>
          <w:rFonts w:hint="eastAsia" w:ascii="宋体" w:cs="Arial"/>
          <w:sz w:val="22"/>
        </w:rPr>
        <w:t>5</w:t>
      </w:r>
      <w:r>
        <w:rPr>
          <w:rFonts w:ascii="宋体" w:cs="Arial"/>
          <w:sz w:val="22"/>
        </w:rPr>
        <w:t>.5</w:t>
      </w:r>
      <w:r>
        <w:rPr>
          <w:rFonts w:hint="eastAsia" w:ascii="宋体" w:cs="Arial"/>
          <w:sz w:val="22"/>
        </w:rPr>
        <w:t>不同供应商的投标文件相互混装；</w:t>
      </w:r>
      <w:r>
        <w:rPr>
          <w:rFonts w:hint="eastAsia" w:ascii="宋体" w:cs="Arial"/>
          <w:sz w:val="22"/>
        </w:rPr>
        <w:br w:type="textWrapping"/>
      </w:r>
      <w:r>
        <w:rPr>
          <w:rFonts w:hint="eastAsia" w:ascii="宋体" w:cs="Arial"/>
          <w:sz w:val="22"/>
        </w:rPr>
        <w:t>5</w:t>
      </w:r>
      <w:r>
        <w:rPr>
          <w:rFonts w:ascii="宋体" w:cs="Arial"/>
          <w:sz w:val="22"/>
        </w:rPr>
        <w:t>.6</w:t>
      </w:r>
      <w:r>
        <w:rPr>
          <w:rFonts w:hint="eastAsia" w:ascii="宋体" w:cs="Arial"/>
          <w:sz w:val="22"/>
        </w:rPr>
        <w:t>不同供应商的投标保证金从同一单位或者个人的账户转出；</w:t>
      </w:r>
    </w:p>
    <w:p>
      <w:pPr>
        <w:pStyle w:val="16"/>
        <w:adjustRightInd w:val="0"/>
        <w:spacing w:line="460" w:lineRule="atLeast"/>
        <w:rPr>
          <w:rFonts w:eastAsia="宋体" w:cs="Arial"/>
          <w:b w:val="0"/>
          <w:color w:val="auto"/>
          <w:sz w:val="22"/>
        </w:rPr>
      </w:pPr>
      <w:r>
        <w:rPr>
          <w:rFonts w:hint="eastAsia" w:eastAsia="宋体" w:cs="Arial"/>
          <w:b w:val="0"/>
          <w:color w:val="auto"/>
          <w:sz w:val="22"/>
        </w:rPr>
        <w:t xml:space="preserve">    5.</w:t>
      </w:r>
      <w:r>
        <w:rPr>
          <w:rFonts w:eastAsia="宋体" w:cs="Arial"/>
          <w:b w:val="0"/>
          <w:color w:val="auto"/>
          <w:sz w:val="22"/>
        </w:rPr>
        <w:t>7</w:t>
      </w:r>
      <w:r>
        <w:rPr>
          <w:rFonts w:hint="eastAsia" w:eastAsia="宋体" w:cs="Arial"/>
          <w:b w:val="0"/>
          <w:color w:val="auto"/>
          <w:sz w:val="22"/>
        </w:rPr>
        <w:t>经评标委员会认定供应商进行串通投标的，评标委员会可以对相关供应商做出无效投标处理，并上报政府采购管理部门进行进一步处理。</w:t>
      </w:r>
    </w:p>
    <w:p>
      <w:pPr>
        <w:pStyle w:val="16"/>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6、评标原则</w:t>
      </w:r>
    </w:p>
    <w:p>
      <w:pPr>
        <w:pStyle w:val="16"/>
        <w:adjustRightInd w:val="0"/>
        <w:snapToGrid w:val="0"/>
        <w:spacing w:line="410" w:lineRule="atLeast"/>
        <w:ind w:firstLine="435" w:firstLineChars="197"/>
        <w:rPr>
          <w:rFonts w:hAnsi="宋体" w:eastAsia="宋体" w:cs="Arial"/>
          <w:color w:val="auto"/>
          <w:sz w:val="22"/>
        </w:rPr>
      </w:pPr>
      <w:r>
        <w:rPr>
          <w:rFonts w:hint="eastAsia" w:hAnsi="宋体" w:eastAsia="宋体" w:cs="Arial"/>
          <w:color w:val="auto"/>
          <w:sz w:val="22"/>
        </w:rPr>
        <w:t>▲</w:t>
      </w:r>
      <w:r>
        <w:rPr>
          <w:rFonts w:hint="eastAsia" w:hAnsi="宋体" w:eastAsia="宋体" w:cs="Arial"/>
          <w:color w:val="auto"/>
          <w:sz w:val="22"/>
          <w:u w:val="single"/>
        </w:rPr>
        <w:t>投标截止时或评审过程中有效投标供应商不足三家的，不予开标或评标。</w:t>
      </w:r>
    </w:p>
    <w:p>
      <w:pPr>
        <w:pStyle w:val="16"/>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评标委员会按照招标文件的要求和条件对投标文件进行商务和技术评估，综合比较与评价。</w:t>
      </w:r>
    </w:p>
    <w:p>
      <w:pPr>
        <w:pStyle w:val="16"/>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评标办法具体见本招标文件第六部分。   </w:t>
      </w:r>
    </w:p>
    <w:p>
      <w:pPr>
        <w:spacing w:line="460" w:lineRule="atLeast"/>
        <w:rPr>
          <w:rFonts w:ascii="宋体" w:eastAsia="宋体"/>
          <w:b/>
          <w:sz w:val="22"/>
        </w:rPr>
      </w:pPr>
      <w:bookmarkStart w:id="49" w:name="_Toc132125039"/>
      <w:bookmarkStart w:id="50" w:name="_Toc132123441"/>
      <w:bookmarkStart w:id="51" w:name="_Toc132124596"/>
      <w:bookmarkStart w:id="52" w:name="_Toc132655778"/>
      <w:bookmarkStart w:id="53" w:name="_Toc132123549"/>
      <w:bookmarkStart w:id="54" w:name="_Toc132126156"/>
      <w:bookmarkStart w:id="55" w:name="_Toc132125985"/>
      <w:bookmarkStart w:id="56" w:name="_Toc132122121"/>
      <w:bookmarkStart w:id="57" w:name="_Toc132125097"/>
      <w:bookmarkStart w:id="58" w:name="_Toc132125153"/>
      <w:bookmarkStart w:id="59" w:name="_Toc132123883"/>
      <w:bookmarkStart w:id="60" w:name="_Toc132122418"/>
      <w:bookmarkStart w:id="61" w:name="_Toc132123840"/>
      <w:bookmarkStart w:id="62" w:name="_Toc132123636"/>
      <w:bookmarkStart w:id="63" w:name="_Toc132125576"/>
      <w:r>
        <w:rPr>
          <w:rFonts w:hint="eastAsia" w:ascii="宋体" w:eastAsia="宋体"/>
          <w:b/>
          <w:sz w:val="22"/>
        </w:rPr>
        <w:t>六、授予合同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16"/>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1、决标</w:t>
      </w:r>
    </w:p>
    <w:p>
      <w:pPr>
        <w:pStyle w:val="16"/>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评标结束后，评标委员会按照招标文件确定的评标办法推荐中标供应商。</w:t>
      </w:r>
    </w:p>
    <w:p>
      <w:pPr>
        <w:pStyle w:val="16"/>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2、中标通知书</w:t>
      </w:r>
    </w:p>
    <w:p>
      <w:pPr>
        <w:spacing w:line="410" w:lineRule="atLeast"/>
        <w:ind w:firstLine="433" w:firstLineChars="197"/>
        <w:rPr>
          <w:rFonts w:ascii="宋体"/>
          <w:sz w:val="22"/>
        </w:rPr>
      </w:pPr>
      <w:r>
        <w:rPr>
          <w:rFonts w:hint="eastAsia" w:ascii="宋体"/>
          <w:sz w:val="22"/>
        </w:rPr>
        <w:t>2.1、采购人依法确认中标供应商后，代理机构在浙江省政府采购网上公示中标供应商名单，公示期限为1个工作日。同时向中标供应商发出中标通知书。</w:t>
      </w:r>
    </w:p>
    <w:p>
      <w:pPr>
        <w:adjustRightInd w:val="0"/>
        <w:snapToGrid w:val="0"/>
        <w:spacing w:line="410" w:lineRule="atLeast"/>
        <w:ind w:firstLine="433" w:firstLineChars="197"/>
        <w:rPr>
          <w:rFonts w:ascii="宋体"/>
          <w:sz w:val="22"/>
        </w:rPr>
      </w:pPr>
      <w:r>
        <w:rPr>
          <w:rFonts w:hint="eastAsia" w:ascii="宋体"/>
          <w:sz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ascii="宋体"/>
          <w:sz w:val="22"/>
        </w:rPr>
      </w:pPr>
      <w:r>
        <w:rPr>
          <w:rFonts w:hint="eastAsia" w:ascii="宋体"/>
          <w:sz w:val="22"/>
        </w:rPr>
        <w:t>2.3、中标无效</w:t>
      </w:r>
    </w:p>
    <w:p>
      <w:pPr>
        <w:adjustRightInd w:val="0"/>
        <w:snapToGrid w:val="0"/>
        <w:spacing w:line="410" w:lineRule="atLeast"/>
        <w:ind w:firstLine="433" w:firstLineChars="197"/>
        <w:rPr>
          <w:rFonts w:ascii="宋体"/>
          <w:sz w:val="22"/>
        </w:rPr>
      </w:pPr>
      <w:r>
        <w:rPr>
          <w:rFonts w:ascii="宋体" w:cs="Times New Roman"/>
          <w:sz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cs="Times New Roman"/>
          <w:sz w:val="22"/>
        </w:rPr>
        <w:br w:type="textWrapping"/>
      </w:r>
      <w:r>
        <w:rPr>
          <w:rFonts w:hint="eastAsia" w:ascii="宋体" w:cs="Times New Roman"/>
          <w:sz w:val="22"/>
        </w:rPr>
        <w:t xml:space="preserve">    </w:t>
      </w:r>
      <w:r>
        <w:rPr>
          <w:rFonts w:ascii="宋体" w:cs="Times New Roman"/>
          <w:sz w:val="22"/>
        </w:rPr>
        <w:t>2</w:t>
      </w:r>
      <w:r>
        <w:rPr>
          <w:rFonts w:ascii="宋体"/>
          <w:b/>
          <w:sz w:val="22"/>
        </w:rPr>
        <w:t>）</w:t>
      </w:r>
      <w:r>
        <w:rPr>
          <w:rFonts w:ascii="宋体" w:cs="Times New Roman"/>
          <w:sz w:val="22"/>
        </w:rPr>
        <w:t>有《中华人民共和国政府采购法实施条例》第七十一条、第七十二条、第七十三条、第七十四条规定的违法行为之一，由政府采购监管部门依法处理。</w:t>
      </w:r>
    </w:p>
    <w:p>
      <w:pPr>
        <w:pStyle w:val="16"/>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4、签订合同</w:t>
      </w:r>
    </w:p>
    <w:p>
      <w:pPr>
        <w:adjustRightInd w:val="0"/>
        <w:snapToGrid w:val="0"/>
        <w:spacing w:line="410" w:lineRule="atLeast"/>
        <w:ind w:firstLine="433" w:firstLineChars="197"/>
        <w:rPr>
          <w:rFonts w:ascii="宋体"/>
          <w:sz w:val="22"/>
        </w:rPr>
      </w:pPr>
      <w:r>
        <w:rPr>
          <w:rFonts w:hint="eastAsia" w:ascii="宋体"/>
          <w:sz w:val="22"/>
        </w:rPr>
        <w:t xml:space="preserve">4.1 </w:t>
      </w:r>
      <w:r>
        <w:rPr>
          <w:rFonts w:ascii="宋体"/>
          <w:sz w:val="22"/>
        </w:rPr>
        <w:t>公示期结束后，中标供应商须在</w:t>
      </w:r>
      <w:r>
        <w:rPr>
          <w:rFonts w:hint="eastAsia" w:ascii="宋体"/>
          <w:sz w:val="22"/>
        </w:rPr>
        <w:t>5</w:t>
      </w:r>
      <w:r>
        <w:rPr>
          <w:rFonts w:ascii="宋体"/>
          <w:sz w:val="22"/>
        </w:rPr>
        <w:t>个工作日内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410" w:lineRule="atLeast"/>
        <w:ind w:firstLine="433" w:firstLineChars="197"/>
        <w:rPr>
          <w:rFonts w:ascii="宋体"/>
          <w:sz w:val="22"/>
        </w:rPr>
      </w:pPr>
      <w:r>
        <w:rPr>
          <w:rFonts w:hint="eastAsia" w:ascii="宋体"/>
          <w:sz w:val="22"/>
        </w:rPr>
        <w:t>4.2 招标文件、中标供应商的投标文件及投标修改文件、评标过程中有关澄清文件及经双方签字的询标纪要（承诺）和中标通知书均作为合同附件。</w:t>
      </w:r>
    </w:p>
    <w:p>
      <w:pPr>
        <w:adjustRightInd w:val="0"/>
        <w:snapToGrid w:val="0"/>
        <w:spacing w:line="410" w:lineRule="atLeast"/>
        <w:ind w:firstLine="433" w:firstLineChars="197"/>
        <w:rPr>
          <w:rFonts w:ascii="宋体"/>
          <w:sz w:val="22"/>
        </w:rPr>
      </w:pPr>
      <w:r>
        <w:rPr>
          <w:rFonts w:hint="eastAsia" w:ascii="宋体"/>
          <w:sz w:val="22"/>
        </w:rPr>
        <w:t>4.3 拒签合同的责任</w:t>
      </w:r>
    </w:p>
    <w:p>
      <w:pPr>
        <w:pStyle w:val="16"/>
        <w:adjustRightInd w:val="0"/>
        <w:snapToGrid w:val="0"/>
        <w:spacing w:line="410" w:lineRule="atLeast"/>
        <w:ind w:firstLine="433" w:firstLineChars="197"/>
        <w:rPr>
          <w:rFonts w:hAnsi="宋体" w:eastAsia="宋体"/>
          <w:b w:val="0"/>
          <w:color w:val="auto"/>
          <w:sz w:val="22"/>
        </w:rPr>
      </w:pPr>
      <w:r>
        <w:rPr>
          <w:rFonts w:hint="eastAsia" w:eastAsia="宋体"/>
          <w:b w:val="0"/>
          <w:color w:val="auto"/>
          <w:sz w:val="22"/>
        </w:rPr>
        <w:t>中标供应商在规定时间内（30日历天）借故否认已经承诺的条件、拒签合同或拒交履约保证金者，以投标违约处理，其投标保证金不予退回，并赔偿采购人由此造成的直接经济损失；采购人重新组织招标的，所需费用由原中标供应商承担。</w:t>
      </w:r>
    </w:p>
    <w:p>
      <w:pPr>
        <w:pStyle w:val="16"/>
        <w:adjustRightInd w:val="0"/>
        <w:snapToGrid w:val="0"/>
        <w:spacing w:line="410" w:lineRule="atLeast"/>
        <w:ind w:firstLine="435" w:firstLineChars="197"/>
        <w:rPr>
          <w:rFonts w:hAnsi="宋体" w:eastAsia="宋体"/>
          <w:color w:val="auto"/>
          <w:sz w:val="22"/>
        </w:rPr>
      </w:pPr>
      <w:r>
        <w:rPr>
          <w:rFonts w:hint="eastAsia" w:hAnsi="宋体" w:eastAsia="宋体"/>
          <w:color w:val="auto"/>
          <w:sz w:val="22"/>
        </w:rPr>
        <w:t>5、履约保证金</w:t>
      </w:r>
    </w:p>
    <w:p>
      <w:pPr>
        <w:autoSpaceDE w:val="0"/>
        <w:autoSpaceDN w:val="0"/>
        <w:adjustRightInd w:val="0"/>
        <w:snapToGrid w:val="0"/>
        <w:spacing w:line="410" w:lineRule="atLeast"/>
        <w:ind w:firstLine="433" w:firstLineChars="197"/>
        <w:textAlignment w:val="bottom"/>
        <w:rPr>
          <w:rFonts w:ascii="宋体"/>
          <w:sz w:val="22"/>
          <w:u w:val="single"/>
        </w:rPr>
      </w:pPr>
      <w:r>
        <w:rPr>
          <w:rFonts w:hint="eastAsia" w:ascii="宋体"/>
          <w:sz w:val="22"/>
          <w:u w:val="single"/>
        </w:rPr>
        <w:t>履约保证金按招标文件规定，在中标人与采购人签订合同前递交。</w:t>
      </w:r>
    </w:p>
    <w:p>
      <w:pPr>
        <w:pStyle w:val="16"/>
        <w:snapToGrid w:val="0"/>
        <w:spacing w:line="420" w:lineRule="exact"/>
        <w:ind w:firstLine="440" w:firstLineChars="200"/>
        <w:rPr>
          <w:rFonts w:hAnsi="宋体" w:eastAsia="宋体" w:cs="Arial"/>
          <w:b w:val="0"/>
          <w:color w:val="auto"/>
          <w:sz w:val="22"/>
        </w:rPr>
      </w:pPr>
      <w:r>
        <w:rPr>
          <w:rFonts w:hint="eastAsia" w:hAnsi="宋体" w:eastAsia="宋体" w:cs="Arial"/>
          <w:b w:val="0"/>
          <w:color w:val="auto"/>
          <w:sz w:val="22"/>
        </w:rPr>
        <w:t>6、招标代理服务费</w:t>
      </w:r>
    </w:p>
    <w:p>
      <w:pPr>
        <w:autoSpaceDE w:val="0"/>
        <w:autoSpaceDN w:val="0"/>
        <w:adjustRightInd w:val="0"/>
        <w:snapToGrid w:val="0"/>
        <w:spacing w:line="410" w:lineRule="atLeast"/>
        <w:ind w:firstLine="433" w:firstLineChars="197"/>
        <w:textAlignment w:val="bottom"/>
        <w:rPr>
          <w:rFonts w:ascii="宋体"/>
          <w:sz w:val="22"/>
        </w:rPr>
      </w:pPr>
      <w:r>
        <w:rPr>
          <w:rFonts w:hint="eastAsia" w:ascii="宋体"/>
          <w:sz w:val="22"/>
          <w:lang w:val="en-US" w:eastAsia="zh-CN"/>
        </w:rPr>
        <w:t>6</w:t>
      </w:r>
      <w:r>
        <w:rPr>
          <w:rFonts w:hint="eastAsia" w:ascii="宋体"/>
          <w:sz w:val="22"/>
        </w:rPr>
        <w:t>.1、中标供应商在领取中标通知书同时向代理机构支付</w:t>
      </w:r>
      <w:r>
        <w:rPr>
          <w:rFonts w:hint="eastAsia" w:ascii="宋体"/>
          <w:sz w:val="22"/>
          <w:lang w:val="en-US" w:eastAsia="zh-CN"/>
        </w:rPr>
        <w:t>10000元</w:t>
      </w:r>
      <w:r>
        <w:rPr>
          <w:rFonts w:hint="eastAsia" w:ascii="宋体"/>
          <w:sz w:val="22"/>
        </w:rPr>
        <w:t>招标代理服务费，招标代理服务费包含在投标总价中。</w:t>
      </w:r>
    </w:p>
    <w:p>
      <w:pPr>
        <w:autoSpaceDE w:val="0"/>
        <w:autoSpaceDN w:val="0"/>
        <w:adjustRightInd w:val="0"/>
        <w:snapToGrid w:val="0"/>
        <w:spacing w:line="420" w:lineRule="exact"/>
        <w:ind w:firstLine="440" w:firstLineChars="200"/>
        <w:textAlignment w:val="bottom"/>
        <w:rPr>
          <w:rFonts w:hint="eastAsia" w:ascii="宋体" w:cs="Arial"/>
          <w:bCs/>
          <w:sz w:val="22"/>
        </w:rPr>
      </w:pPr>
      <w:r>
        <w:rPr>
          <w:rFonts w:hint="eastAsia" w:ascii="宋体" w:cs="Arial"/>
          <w:bCs/>
          <w:sz w:val="22"/>
        </w:rPr>
        <w:t>招标代理服务费汇入以下帐号：</w:t>
      </w:r>
    </w:p>
    <w:p>
      <w:pPr>
        <w:autoSpaceDE w:val="0"/>
        <w:autoSpaceDN w:val="0"/>
        <w:adjustRightInd w:val="0"/>
        <w:snapToGrid w:val="0"/>
        <w:spacing w:line="420" w:lineRule="exact"/>
        <w:ind w:firstLine="440" w:firstLineChars="200"/>
        <w:textAlignment w:val="bottom"/>
        <w:rPr>
          <w:rFonts w:hint="eastAsia" w:ascii="宋体" w:cs="Arial"/>
          <w:bCs/>
          <w:sz w:val="22"/>
          <w:lang w:val="en-US" w:eastAsia="zh-CN"/>
        </w:rPr>
      </w:pPr>
      <w:r>
        <w:rPr>
          <w:rFonts w:hint="eastAsia" w:ascii="宋体" w:cs="Arial"/>
          <w:bCs/>
          <w:sz w:val="22"/>
        </w:rPr>
        <w:t>开户银行：</w:t>
      </w:r>
      <w:r>
        <w:rPr>
          <w:rFonts w:hint="eastAsia" w:ascii="宋体" w:cs="Arial"/>
          <w:bCs/>
          <w:sz w:val="22"/>
          <w:lang w:val="en-US" w:eastAsia="zh-CN"/>
        </w:rPr>
        <w:t>中国工商银行股份有限公司温州龙湾支行</w:t>
      </w:r>
    </w:p>
    <w:p>
      <w:pPr>
        <w:autoSpaceDE w:val="0"/>
        <w:autoSpaceDN w:val="0"/>
        <w:adjustRightInd w:val="0"/>
        <w:snapToGrid w:val="0"/>
        <w:spacing w:line="420" w:lineRule="exact"/>
        <w:ind w:firstLine="440" w:firstLineChars="200"/>
        <w:textAlignment w:val="bottom"/>
        <w:rPr>
          <w:rFonts w:hint="eastAsia" w:ascii="宋体" w:cs="Arial"/>
          <w:bCs/>
          <w:sz w:val="22"/>
          <w:lang w:val="en-US" w:eastAsia="zh-CN"/>
        </w:rPr>
      </w:pPr>
      <w:r>
        <w:rPr>
          <w:rFonts w:hint="eastAsia" w:ascii="宋体" w:cs="Arial"/>
          <w:bCs/>
          <w:sz w:val="22"/>
          <w:lang w:val="en-US" w:eastAsia="zh-CN"/>
        </w:rPr>
        <w:t>开户名称：杭州华旗招标代理有限公司温州龙湾分公司</w:t>
      </w:r>
    </w:p>
    <w:p>
      <w:pPr>
        <w:autoSpaceDE w:val="0"/>
        <w:autoSpaceDN w:val="0"/>
        <w:adjustRightInd w:val="0"/>
        <w:snapToGrid w:val="0"/>
        <w:spacing w:line="420" w:lineRule="exact"/>
        <w:ind w:firstLine="440" w:firstLineChars="200"/>
        <w:textAlignment w:val="bottom"/>
        <w:rPr>
          <w:rFonts w:ascii="宋体"/>
          <w:bCs/>
          <w:sz w:val="22"/>
        </w:rPr>
      </w:pPr>
      <w:r>
        <w:rPr>
          <w:rFonts w:hint="eastAsia" w:ascii="宋体" w:cs="Arial"/>
          <w:bCs/>
          <w:sz w:val="22"/>
          <w:lang w:val="en-US" w:eastAsia="zh-CN"/>
        </w:rPr>
        <w:t>开户帐号：1203227309200168770</w:t>
      </w:r>
    </w:p>
    <w:p>
      <w:pPr>
        <w:autoSpaceDE w:val="0"/>
        <w:autoSpaceDN w:val="0"/>
        <w:adjustRightInd w:val="0"/>
        <w:snapToGrid w:val="0"/>
        <w:spacing w:line="420" w:lineRule="exact"/>
        <w:ind w:firstLine="440" w:firstLineChars="200"/>
        <w:textAlignment w:val="bottom"/>
        <w:rPr>
          <w:rFonts w:ascii="宋体"/>
          <w:bCs/>
          <w:sz w:val="22"/>
        </w:rPr>
      </w:pPr>
    </w:p>
    <w:p>
      <w:pPr>
        <w:autoSpaceDE w:val="0"/>
        <w:autoSpaceDN w:val="0"/>
        <w:adjustRightInd w:val="0"/>
        <w:snapToGrid w:val="0"/>
        <w:spacing w:line="420" w:lineRule="exact"/>
        <w:ind w:firstLine="440" w:firstLineChars="200"/>
        <w:textAlignment w:val="bottom"/>
        <w:rPr>
          <w:rFonts w:ascii="宋体"/>
          <w:bCs/>
          <w:sz w:val="22"/>
        </w:rPr>
      </w:pPr>
    </w:p>
    <w:p>
      <w:pPr>
        <w:autoSpaceDE w:val="0"/>
        <w:autoSpaceDN w:val="0"/>
        <w:adjustRightInd w:val="0"/>
        <w:snapToGrid w:val="0"/>
        <w:spacing w:line="420" w:lineRule="exact"/>
        <w:ind w:firstLine="440" w:firstLineChars="200"/>
        <w:textAlignment w:val="bottom"/>
        <w:rPr>
          <w:rFonts w:ascii="宋体"/>
          <w:bCs/>
          <w:sz w:val="22"/>
        </w:rPr>
      </w:pPr>
    </w:p>
    <w:p>
      <w:pPr>
        <w:autoSpaceDE w:val="0"/>
        <w:autoSpaceDN w:val="0"/>
        <w:adjustRightInd w:val="0"/>
        <w:snapToGrid w:val="0"/>
        <w:spacing w:line="420" w:lineRule="exact"/>
        <w:ind w:firstLine="440" w:firstLineChars="200"/>
        <w:textAlignment w:val="bottom"/>
        <w:rPr>
          <w:rFonts w:ascii="宋体"/>
          <w:bCs/>
          <w:sz w:val="22"/>
        </w:rPr>
      </w:pPr>
    </w:p>
    <w:p>
      <w:pPr>
        <w:autoSpaceDE w:val="0"/>
        <w:autoSpaceDN w:val="0"/>
        <w:adjustRightInd w:val="0"/>
        <w:snapToGrid w:val="0"/>
        <w:spacing w:line="420" w:lineRule="exact"/>
        <w:ind w:firstLine="440" w:firstLineChars="200"/>
        <w:textAlignment w:val="bottom"/>
        <w:rPr>
          <w:rFonts w:ascii="宋体"/>
          <w:bCs/>
          <w:sz w:val="22"/>
        </w:rPr>
      </w:pPr>
    </w:p>
    <w:p>
      <w:pPr>
        <w:pStyle w:val="33"/>
        <w:snapToGrid w:val="0"/>
        <w:spacing w:line="440" w:lineRule="atLeast"/>
        <w:ind w:left="421" w:hanging="421" w:hangingChars="131"/>
        <w:rPr>
          <w:rFonts w:hint="eastAsia" w:ascii="宋体" w:hAnsi="宋体"/>
          <w:b/>
          <w:bCs/>
        </w:rPr>
        <w:sectPr>
          <w:headerReference r:id="rId10" w:type="default"/>
          <w:footerReference r:id="rId11" w:type="default"/>
          <w:pgSz w:w="11906" w:h="16838"/>
          <w:pgMar w:top="1440" w:right="1191" w:bottom="1440" w:left="1191" w:header="851" w:footer="992" w:gutter="0"/>
          <w:cols w:space="720" w:num="1"/>
          <w:docGrid w:linePitch="312" w:charSpace="0"/>
        </w:sectPr>
      </w:pPr>
    </w:p>
    <w:p>
      <w:pPr>
        <w:pStyle w:val="33"/>
        <w:snapToGrid w:val="0"/>
        <w:spacing w:line="440" w:lineRule="atLeast"/>
        <w:ind w:left="421" w:hanging="421" w:hangingChars="131"/>
        <w:rPr>
          <w:rFonts w:ascii="宋体" w:hAnsi="宋体"/>
          <w:b/>
          <w:bCs/>
        </w:rPr>
      </w:pPr>
      <w:bookmarkStart w:id="64" w:name="_Toc20490"/>
      <w:r>
        <w:rPr>
          <w:rFonts w:hint="eastAsia" w:ascii="宋体" w:hAnsi="宋体"/>
          <w:b/>
          <w:bCs/>
        </w:rPr>
        <w:t>第四部分   政府采购政策功能相关说明</w:t>
      </w:r>
      <w:bookmarkEnd w:id="64"/>
    </w:p>
    <w:p>
      <w:pPr>
        <w:spacing w:line="460" w:lineRule="atLeast"/>
        <w:rPr>
          <w:rFonts w:ascii="宋体" w:eastAsia="宋体"/>
          <w:b/>
          <w:sz w:val="22"/>
        </w:rPr>
      </w:pPr>
      <w:r>
        <w:rPr>
          <w:rFonts w:hint="eastAsia" w:ascii="宋体" w:eastAsia="宋体"/>
          <w:b/>
          <w:sz w:val="22"/>
        </w:rPr>
        <w:t>一、小、微企业（含监狱企业、残疾人福利性单位）扶持政策说明</w:t>
      </w:r>
    </w:p>
    <w:p>
      <w:pPr>
        <w:spacing w:line="440" w:lineRule="atLeast"/>
        <w:jc w:val="left"/>
        <w:rPr>
          <w:rFonts w:ascii="宋体"/>
          <w:b/>
          <w:sz w:val="22"/>
        </w:rPr>
      </w:pPr>
      <w:r>
        <w:rPr>
          <w:rFonts w:hint="eastAsia" w:ascii="宋体"/>
          <w:b/>
          <w:sz w:val="22"/>
        </w:rPr>
        <w:t>1、文件依据</w:t>
      </w:r>
    </w:p>
    <w:p>
      <w:pPr>
        <w:spacing w:line="440" w:lineRule="atLeast"/>
        <w:jc w:val="left"/>
        <w:rPr>
          <w:rFonts w:ascii="宋体"/>
          <w:b/>
          <w:sz w:val="22"/>
        </w:rPr>
      </w:pPr>
      <w:r>
        <w:rPr>
          <w:rFonts w:hint="eastAsia" w:ascii="宋体"/>
          <w:b/>
          <w:sz w:val="22"/>
        </w:rPr>
        <w:t>（1）关于印发《政府采购促进中小企业发展暂行办法》的通知（财库[2011]181号）</w:t>
      </w:r>
    </w:p>
    <w:p>
      <w:pPr>
        <w:spacing w:line="440" w:lineRule="atLeast"/>
        <w:jc w:val="left"/>
        <w:rPr>
          <w:rFonts w:ascii="宋体"/>
          <w:b/>
          <w:sz w:val="22"/>
        </w:rPr>
      </w:pPr>
      <w:r>
        <w:rPr>
          <w:rFonts w:hint="eastAsia" w:ascii="宋体"/>
          <w:b/>
          <w:sz w:val="22"/>
        </w:rPr>
        <w:t>（2）浙江省财政厅转发财政部 工业和信息化部关于印发《政府采购促进中小企业发展暂行办法》的通知（浙财采监[2012]11号）</w:t>
      </w:r>
    </w:p>
    <w:p>
      <w:pPr>
        <w:spacing w:line="440" w:lineRule="atLeast"/>
        <w:jc w:val="left"/>
        <w:rPr>
          <w:rFonts w:ascii="宋体"/>
          <w:b/>
          <w:sz w:val="22"/>
        </w:rPr>
      </w:pPr>
      <w:r>
        <w:rPr>
          <w:rFonts w:hint="eastAsia" w:ascii="宋体"/>
          <w:b/>
          <w:sz w:val="22"/>
        </w:rPr>
        <w:t>（3）浙江省省财政厅《关于开展政府采购供应商网上注册登记和诚信管理工作的通知》（浙财采监〔2010〕8号)</w:t>
      </w:r>
    </w:p>
    <w:p>
      <w:pPr>
        <w:spacing w:line="440" w:lineRule="atLeast"/>
        <w:jc w:val="left"/>
        <w:rPr>
          <w:rFonts w:ascii="宋体"/>
          <w:b/>
          <w:sz w:val="22"/>
        </w:rPr>
      </w:pPr>
      <w:r>
        <w:rPr>
          <w:rFonts w:hint="eastAsia" w:ascii="宋体"/>
          <w:b/>
          <w:sz w:val="22"/>
        </w:rPr>
        <w:t>（4）《工业和信息化部、国家统计局、国家发展和改革委员会、财政部关于印发中小企业划型标准规定的通知》（</w:t>
      </w:r>
      <w:r>
        <w:rPr>
          <w:rFonts w:ascii="宋体"/>
          <w:b/>
          <w:sz w:val="22"/>
        </w:rPr>
        <w:t>工信部联企业[2011]300号</w:t>
      </w:r>
      <w:r>
        <w:rPr>
          <w:rFonts w:hint="eastAsia" w:ascii="宋体"/>
          <w:b/>
          <w:sz w:val="22"/>
        </w:rPr>
        <w:t>）</w:t>
      </w:r>
    </w:p>
    <w:p>
      <w:pPr>
        <w:spacing w:line="440" w:lineRule="atLeast"/>
        <w:jc w:val="left"/>
        <w:rPr>
          <w:rFonts w:ascii="宋体"/>
          <w:b/>
          <w:sz w:val="22"/>
        </w:rPr>
      </w:pPr>
      <w:r>
        <w:rPr>
          <w:rFonts w:hint="eastAsia" w:ascii="宋体"/>
          <w:b/>
          <w:sz w:val="22"/>
        </w:rPr>
        <w:t>（5）财政部、司法部《关于政府采购支持监狱企业发展有关问题的通知》（财库〔2014〕68号）</w:t>
      </w:r>
    </w:p>
    <w:p>
      <w:pPr>
        <w:spacing w:line="440" w:lineRule="atLeast"/>
        <w:jc w:val="left"/>
        <w:rPr>
          <w:rFonts w:ascii="宋体"/>
          <w:b/>
          <w:sz w:val="22"/>
        </w:rPr>
      </w:pPr>
      <w:r>
        <w:rPr>
          <w:rFonts w:hint="eastAsia" w:ascii="宋体"/>
          <w:b/>
          <w:sz w:val="22"/>
        </w:rPr>
        <w:t>（6）《财政部 民政部 中国残疾人联合会关于促进残疾人就业政府采购政策的通知》（财库〔2017〕 141号）</w:t>
      </w:r>
    </w:p>
    <w:p>
      <w:pPr>
        <w:spacing w:line="440" w:lineRule="atLeast"/>
        <w:jc w:val="left"/>
        <w:rPr>
          <w:rFonts w:ascii="宋体"/>
          <w:b/>
          <w:sz w:val="22"/>
        </w:rPr>
      </w:pPr>
      <w:r>
        <w:rPr>
          <w:rFonts w:hint="eastAsia" w:ascii="宋体"/>
          <w:b/>
          <w:sz w:val="22"/>
        </w:rPr>
        <w:t>2、享受小微企业价格折扣应具备的条件与价格折扣比例</w:t>
      </w:r>
    </w:p>
    <w:p>
      <w:pPr>
        <w:spacing w:line="440" w:lineRule="atLeast"/>
        <w:jc w:val="left"/>
        <w:rPr>
          <w:rFonts w:ascii="宋体"/>
          <w:sz w:val="22"/>
        </w:rPr>
      </w:pPr>
      <w:r>
        <w:rPr>
          <w:rFonts w:hint="eastAsia" w:ascii="宋体"/>
          <w:sz w:val="22"/>
        </w:rPr>
        <w:t>（1）符合中小企业划分标准；</w:t>
      </w:r>
      <w:r>
        <w:rPr>
          <w:rFonts w:hint="eastAsia" w:ascii="宋体"/>
          <w:sz w:val="22"/>
        </w:rPr>
        <w:br w:type="textWrapping"/>
      </w:r>
      <w:r>
        <w:rPr>
          <w:rFonts w:hint="eastAsia" w:ascii="宋体"/>
          <w:sz w:val="22"/>
        </w:rPr>
        <w:t>（2）提供本企业制造的货物、承担的工程或者服务，或者提供其他中小企业制造的货物。本项所称货物不包括使用大型企业注册商标的货物。</w:t>
      </w:r>
      <w:r>
        <w:rPr>
          <w:rFonts w:hint="eastAsia" w:ascii="宋体"/>
          <w:sz w:val="22"/>
        </w:rPr>
        <w:br w:type="textWrapping"/>
      </w:r>
      <w:r>
        <w:rPr>
          <w:rFonts w:hint="eastAsia" w:ascii="宋体"/>
          <w:sz w:val="22"/>
        </w:rPr>
        <w:t>  中小企业划分标准，是指国务院有关部门根据企业从业人员、营业收入、资产总额等指标制定的中小企业划型标准。</w:t>
      </w:r>
      <w:r>
        <w:rPr>
          <w:rFonts w:hint="eastAsia" w:ascii="宋体"/>
          <w:sz w:val="22"/>
        </w:rPr>
        <w:br w:type="textWrapping"/>
      </w:r>
      <w:r>
        <w:rPr>
          <w:rFonts w:hint="eastAsia" w:ascii="宋体"/>
          <w:sz w:val="22"/>
        </w:rPr>
        <w:t>  小型、微型企业提供中型企业制造的货物的，视同为中型企业。</w:t>
      </w:r>
    </w:p>
    <w:p>
      <w:pPr>
        <w:spacing w:line="440" w:lineRule="atLeast"/>
        <w:jc w:val="left"/>
        <w:rPr>
          <w:rFonts w:ascii="宋体"/>
          <w:sz w:val="22"/>
          <w:u w:val="single"/>
        </w:rPr>
      </w:pPr>
      <w:r>
        <w:rPr>
          <w:rFonts w:hint="eastAsia" w:ascii="宋体"/>
          <w:sz w:val="22"/>
          <w:u w:val="single"/>
        </w:rPr>
        <w:t>（3）本项目对小型和微型企业产品的价格给予6%的扣除，用扣除后的价格参与评审。</w:t>
      </w:r>
    </w:p>
    <w:p>
      <w:pPr>
        <w:spacing w:line="440" w:lineRule="atLeast"/>
        <w:jc w:val="left"/>
        <w:rPr>
          <w:rFonts w:ascii="宋体"/>
          <w:b/>
          <w:sz w:val="22"/>
        </w:rPr>
      </w:pPr>
      <w:r>
        <w:rPr>
          <w:rFonts w:hint="eastAsia" w:ascii="宋体"/>
          <w:b/>
          <w:sz w:val="22"/>
          <w:u w:val="single"/>
        </w:rPr>
        <w:t>3、享受小微企业价格折扣应提供以下证明材料（投标文件技术资信标中，缺一不可）</w:t>
      </w:r>
      <w:r>
        <w:rPr>
          <w:rFonts w:hint="eastAsia" w:ascii="宋体"/>
          <w:b/>
          <w:sz w:val="22"/>
        </w:rPr>
        <w:t>：</w:t>
      </w:r>
    </w:p>
    <w:p>
      <w:pPr>
        <w:spacing w:line="440" w:lineRule="atLeast"/>
        <w:jc w:val="left"/>
        <w:rPr>
          <w:rFonts w:ascii="宋体"/>
          <w:b/>
          <w:sz w:val="22"/>
        </w:rPr>
      </w:pPr>
      <w:r>
        <w:rPr>
          <w:rFonts w:hint="eastAsia" w:ascii="宋体"/>
          <w:b/>
          <w:sz w:val="22"/>
        </w:rPr>
        <w:t>（1）通过浙江政府采购网申请注册加入政府采购供应商库（不包括公示期内，提供浙江省政府采购网页面截图或其它入库证明材料，加盖供应商公章）</w:t>
      </w:r>
    </w:p>
    <w:p>
      <w:pPr>
        <w:spacing w:line="440" w:lineRule="atLeast"/>
        <w:jc w:val="left"/>
        <w:rPr>
          <w:rFonts w:ascii="宋体"/>
          <w:b/>
          <w:sz w:val="22"/>
        </w:rPr>
      </w:pPr>
      <w:r>
        <w:rPr>
          <w:rFonts w:hint="eastAsia" w:ascii="宋体"/>
          <w:b/>
          <w:sz w:val="22"/>
        </w:rPr>
        <w:t>（2）《中小企业声明函》（原件，加盖供应商公章，格式见附件1）</w:t>
      </w:r>
    </w:p>
    <w:p>
      <w:pPr>
        <w:spacing w:line="440" w:lineRule="atLeast"/>
        <w:jc w:val="left"/>
        <w:rPr>
          <w:rFonts w:ascii="宋体"/>
          <w:b/>
          <w:sz w:val="22"/>
        </w:rPr>
      </w:pPr>
      <w:r>
        <w:rPr>
          <w:rFonts w:hint="eastAsia" w:ascii="宋体"/>
          <w:b/>
          <w:sz w:val="22"/>
        </w:rPr>
        <w:t>（3）</w:t>
      </w:r>
      <w:r>
        <w:rPr>
          <w:rFonts w:hint="eastAsia" w:ascii="宋体"/>
          <w:szCs w:val="21"/>
        </w:rPr>
        <w:t>“国家企业信用信息公示系统---小微企业名录”页面查询结果（查询时间为本项目招标公告发布时间之后，开标时间之前为准）（页面打印，原件或复印件加盖供应商公章，格式见招标文件第四部分附件2）</w:t>
      </w:r>
    </w:p>
    <w:p>
      <w:pPr>
        <w:spacing w:line="440" w:lineRule="atLeast"/>
        <w:jc w:val="left"/>
        <w:rPr>
          <w:rFonts w:ascii="宋体"/>
          <w:b/>
          <w:sz w:val="22"/>
        </w:rPr>
      </w:pPr>
      <w:r>
        <w:rPr>
          <w:rFonts w:hint="eastAsia" w:ascii="宋体"/>
          <w:b/>
          <w:sz w:val="22"/>
        </w:rPr>
        <w:t>4、</w:t>
      </w:r>
      <w:r>
        <w:rPr>
          <w:rFonts w:hint="eastAsia" w:ascii="宋体"/>
          <w:b/>
          <w:sz w:val="22"/>
          <w:u w:val="single"/>
        </w:rPr>
        <w:t>享受监狱企业价格折扣应提供以下证明材料（投标文件技术资信标中，不提供的不享受价格折扣）</w:t>
      </w:r>
      <w:r>
        <w:rPr>
          <w:rFonts w:hint="eastAsia" w:ascii="宋体"/>
          <w:b/>
          <w:sz w:val="22"/>
        </w:rPr>
        <w:t>：</w:t>
      </w:r>
    </w:p>
    <w:p>
      <w:pPr>
        <w:spacing w:line="440" w:lineRule="atLeast"/>
        <w:jc w:val="left"/>
        <w:rPr>
          <w:rFonts w:ascii="宋体"/>
          <w:b/>
          <w:sz w:val="22"/>
        </w:rPr>
      </w:pPr>
      <w:r>
        <w:rPr>
          <w:rFonts w:hint="eastAsia" w:ascii="宋体"/>
          <w:b/>
          <w:sz w:val="22"/>
        </w:rPr>
        <w:t>（</w:t>
      </w:r>
      <w:r>
        <w:rPr>
          <w:rFonts w:ascii="宋体"/>
          <w:b/>
          <w:sz w:val="22"/>
        </w:rPr>
        <w:t>1</w:t>
      </w:r>
      <w:r>
        <w:rPr>
          <w:rFonts w:hint="eastAsia" w:ascii="宋体"/>
          <w:b/>
          <w:sz w:val="22"/>
        </w:rPr>
        <w:t>）</w:t>
      </w:r>
      <w:r>
        <w:rPr>
          <w:rFonts w:ascii="宋体"/>
          <w:b/>
          <w:sz w:val="22"/>
        </w:rPr>
        <w:t>监狱企业参加政府采购活动时，应当提供由省级以上监狱管理局、戒毒管理局(含新疆生产建设兵团)出具的属于监狱企业的证明文件</w:t>
      </w:r>
      <w:r>
        <w:rPr>
          <w:rFonts w:hint="eastAsia" w:ascii="宋体"/>
          <w:b/>
          <w:sz w:val="22"/>
        </w:rPr>
        <w:t>（原件或复印件加盖公章）</w:t>
      </w:r>
      <w:r>
        <w:rPr>
          <w:rFonts w:ascii="宋体"/>
          <w:b/>
          <w:sz w:val="22"/>
        </w:rPr>
        <w:t>。在政府采购活动中，监狱企业视同小型、微型企业，享受评审中价格扣除政策</w:t>
      </w:r>
      <w:r>
        <w:rPr>
          <w:rFonts w:hint="eastAsia" w:ascii="宋体"/>
          <w:b/>
          <w:sz w:val="22"/>
        </w:rPr>
        <w:t>。</w:t>
      </w:r>
    </w:p>
    <w:p>
      <w:pPr>
        <w:spacing w:line="440" w:lineRule="atLeast"/>
        <w:jc w:val="left"/>
        <w:rPr>
          <w:rFonts w:ascii="宋体"/>
          <w:b/>
          <w:sz w:val="22"/>
        </w:rPr>
      </w:pPr>
      <w:r>
        <w:rPr>
          <w:rFonts w:ascii="宋体"/>
          <w:b/>
          <w:sz w:val="22"/>
        </w:rPr>
        <w:t>5</w:t>
      </w:r>
      <w:r>
        <w:rPr>
          <w:rFonts w:hint="eastAsia" w:ascii="宋体"/>
          <w:b/>
          <w:sz w:val="22"/>
        </w:rPr>
        <w:t>、</w:t>
      </w:r>
      <w:r>
        <w:rPr>
          <w:rFonts w:hint="eastAsia" w:ascii="宋体"/>
          <w:b/>
          <w:sz w:val="22"/>
          <w:u w:val="single"/>
        </w:rPr>
        <w:t>享受残疾人福利性单位格折扣应提供以下证明材料（投标文件技术资信标中，不提供的不享受价格折扣）</w:t>
      </w:r>
      <w:r>
        <w:rPr>
          <w:rFonts w:hint="eastAsia" w:ascii="宋体"/>
          <w:b/>
          <w:sz w:val="22"/>
        </w:rPr>
        <w:t>：</w:t>
      </w:r>
    </w:p>
    <w:p>
      <w:pPr>
        <w:spacing w:line="440" w:lineRule="atLeast"/>
        <w:jc w:val="left"/>
        <w:rPr>
          <w:rFonts w:ascii="宋体"/>
          <w:b/>
          <w:sz w:val="22"/>
        </w:rPr>
      </w:pPr>
      <w:r>
        <w:rPr>
          <w:rFonts w:hint="eastAsia" w:ascii="宋体"/>
          <w:b/>
          <w:sz w:val="22"/>
        </w:rPr>
        <w:t>（</w:t>
      </w:r>
      <w:r>
        <w:rPr>
          <w:rFonts w:ascii="宋体"/>
          <w:b/>
          <w:sz w:val="22"/>
        </w:rPr>
        <w:t>1</w:t>
      </w:r>
      <w:r>
        <w:rPr>
          <w:rFonts w:hint="eastAsia" w:ascii="宋体"/>
          <w:b/>
          <w:sz w:val="22"/>
        </w:rPr>
        <w:t>）残疾人福利性单位声明函；</w:t>
      </w:r>
    </w:p>
    <w:p>
      <w:pPr>
        <w:spacing w:line="440" w:lineRule="atLeast"/>
        <w:jc w:val="left"/>
        <w:rPr>
          <w:rFonts w:ascii="宋体"/>
          <w:b/>
          <w:sz w:val="22"/>
        </w:rPr>
      </w:pPr>
      <w:r>
        <w:rPr>
          <w:rFonts w:ascii="宋体"/>
          <w:b/>
          <w:sz w:val="22"/>
        </w:rPr>
        <w:t>6</w:t>
      </w:r>
      <w:r>
        <w:rPr>
          <w:rFonts w:hint="eastAsia" w:ascii="宋体"/>
          <w:b/>
          <w:sz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spacing w:line="440" w:lineRule="atLeast"/>
        <w:jc w:val="left"/>
        <w:rPr>
          <w:rFonts w:ascii="宋体"/>
          <w:b/>
          <w:sz w:val="22"/>
        </w:rPr>
      </w:pPr>
    </w:p>
    <w:p>
      <w:pPr>
        <w:widowControl/>
        <w:shd w:val="clear" w:color="auto" w:fill="FDFAF5"/>
        <w:spacing w:before="100" w:beforeAutospacing="1" w:after="100" w:afterAutospacing="1" w:line="440" w:lineRule="atLeast"/>
        <w:jc w:val="left"/>
        <w:rPr>
          <w:rFonts w:ascii="宋体"/>
          <w:b/>
          <w:sz w:val="24"/>
          <w:szCs w:val="24"/>
        </w:rPr>
      </w:pPr>
      <w:r>
        <w:rPr>
          <w:rFonts w:hint="eastAsia" w:ascii="宋体"/>
          <w:b/>
          <w:sz w:val="24"/>
          <w:szCs w:val="24"/>
        </w:rPr>
        <w:t>附件1：</w:t>
      </w:r>
    </w:p>
    <w:p>
      <w:pPr>
        <w:widowControl/>
        <w:shd w:val="clear" w:color="auto" w:fill="FDFAF5"/>
        <w:spacing w:before="100" w:beforeAutospacing="1" w:after="100" w:afterAutospacing="1" w:line="440" w:lineRule="atLeast"/>
        <w:jc w:val="center"/>
        <w:rPr>
          <w:rFonts w:ascii="宋体"/>
          <w:b/>
          <w:sz w:val="24"/>
          <w:szCs w:val="24"/>
        </w:rPr>
      </w:pPr>
      <w:r>
        <w:rPr>
          <w:rFonts w:hint="eastAsia" w:ascii="宋体"/>
          <w:b/>
          <w:bCs/>
          <w:sz w:val="24"/>
          <w:szCs w:val="24"/>
        </w:rPr>
        <w:t>中小企业声明函</w:t>
      </w:r>
    </w:p>
    <w:p>
      <w:pPr>
        <w:widowControl/>
        <w:shd w:val="clear" w:color="auto" w:fill="FDFAF5"/>
        <w:spacing w:before="100" w:beforeAutospacing="1" w:after="100" w:afterAutospacing="1" w:line="440" w:lineRule="atLeast"/>
        <w:ind w:firstLine="840"/>
        <w:jc w:val="left"/>
        <w:rPr>
          <w:rFonts w:ascii="宋体"/>
          <w:b/>
          <w:sz w:val="24"/>
          <w:szCs w:val="24"/>
        </w:rPr>
      </w:pPr>
      <w:r>
        <w:rPr>
          <w:rFonts w:hint="eastAsia" w:ascii="宋体"/>
          <w:b/>
          <w:sz w:val="24"/>
          <w:szCs w:val="24"/>
        </w:rPr>
        <w:t>本公司郑重声明，根据《政府采购促进中小企业发展暂行办法》（财库[2011]181号）的规定，本公司为______（请填写：中型、小型、微型）企业。即，本公司同时满足以下条件：</w:t>
      </w:r>
      <w:r>
        <w:rPr>
          <w:rFonts w:hint="eastAsia" w:ascii="宋体"/>
          <w:b/>
          <w:sz w:val="24"/>
          <w:szCs w:val="24"/>
        </w:rPr>
        <w:br w:type="textWrapping"/>
      </w:r>
      <w:r>
        <w:rPr>
          <w:rFonts w:hint="eastAsia" w:ascii="宋体"/>
          <w:b/>
          <w:sz w:val="24"/>
          <w:szCs w:val="24"/>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b/>
          <w:sz w:val="24"/>
          <w:szCs w:val="24"/>
        </w:rPr>
        <w:br w:type="textWrapping"/>
      </w:r>
      <w:r>
        <w:rPr>
          <w:rFonts w:hint="eastAsia" w:ascii="宋体"/>
          <w:b/>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b/>
          <w:sz w:val="24"/>
          <w:szCs w:val="24"/>
        </w:rPr>
        <w:br w:type="textWrapping"/>
      </w:r>
      <w:r>
        <w:rPr>
          <w:rFonts w:hint="eastAsia" w:ascii="宋体"/>
          <w:b/>
          <w:sz w:val="24"/>
          <w:szCs w:val="24"/>
        </w:rPr>
        <w:t>    本公司对上述声明的真实性负责。如有虚假，将依法承担相应责任。</w:t>
      </w:r>
    </w:p>
    <w:p>
      <w:pPr>
        <w:widowControl/>
        <w:shd w:val="clear" w:color="auto" w:fill="FDFAF5"/>
        <w:spacing w:before="100" w:beforeAutospacing="1" w:after="100" w:afterAutospacing="1" w:line="440" w:lineRule="atLeast"/>
        <w:jc w:val="left"/>
        <w:rPr>
          <w:rFonts w:ascii="宋体"/>
          <w:b/>
          <w:sz w:val="24"/>
          <w:szCs w:val="24"/>
        </w:rPr>
      </w:pPr>
      <w:r>
        <w:rPr>
          <w:rFonts w:hint="eastAsia" w:ascii="宋体"/>
          <w:b/>
          <w:sz w:val="24"/>
          <w:szCs w:val="24"/>
        </w:rPr>
        <w:t>投标供应商名称（盖章）：                </w:t>
      </w:r>
      <w:r>
        <w:rPr>
          <w:rFonts w:hint="eastAsia" w:ascii="宋体"/>
          <w:b/>
          <w:sz w:val="24"/>
          <w:szCs w:val="24"/>
        </w:rPr>
        <w:br w:type="textWrapping"/>
      </w:r>
      <w:r>
        <w:rPr>
          <w:rFonts w:hint="eastAsia" w:ascii="宋体"/>
          <w:b/>
          <w:sz w:val="24"/>
          <w:szCs w:val="24"/>
        </w:rPr>
        <w:t>日期：                             　　　　　</w:t>
      </w:r>
    </w:p>
    <w:p>
      <w:pPr>
        <w:widowControl/>
        <w:shd w:val="clear" w:color="auto" w:fill="FDFAF5"/>
        <w:spacing w:before="100" w:beforeAutospacing="1" w:after="100" w:afterAutospacing="1" w:line="440" w:lineRule="atLeast"/>
        <w:jc w:val="left"/>
        <w:rPr>
          <w:rFonts w:ascii="宋体" w:hAnsi="宋体"/>
          <w:b/>
          <w:sz w:val="24"/>
          <w:szCs w:val="24"/>
        </w:rPr>
      </w:pPr>
      <w:r>
        <w:rPr>
          <w:rFonts w:hint="eastAsia" w:ascii="宋体"/>
          <w:b/>
          <w:sz w:val="24"/>
          <w:szCs w:val="24"/>
        </w:rPr>
        <w:t>       </w:t>
      </w:r>
      <w:r>
        <w:rPr>
          <w:rFonts w:ascii="宋体"/>
          <w:b/>
          <w:sz w:val="24"/>
          <w:szCs w:val="24"/>
        </w:rPr>
        <w:t>附件2</w:t>
      </w:r>
      <w:r>
        <w:rPr>
          <w:rFonts w:ascii="宋体" w:hAnsi="宋体"/>
          <w:b/>
          <w:sz w:val="24"/>
          <w:szCs w:val="24"/>
        </w:rPr>
        <w:t xml:space="preserve">   </w:t>
      </w:r>
      <w:r>
        <w:rPr>
          <w:rFonts w:hint="eastAsia" w:ascii="宋体" w:hAnsi="宋体"/>
          <w:b/>
          <w:szCs w:val="21"/>
        </w:rPr>
        <w:t>国家企业信用信息公示系统---小微企业名录”页面查询结果参考格式</w:t>
      </w:r>
    </w:p>
    <w:p>
      <w:pPr>
        <w:spacing w:line="440" w:lineRule="atLeast"/>
        <w:rPr>
          <w:rFonts w:ascii="宋体" w:hAnsi="宋体"/>
        </w:rPr>
      </w:pPr>
      <w:r>
        <w:rPr>
          <w:rFonts w:ascii="宋体" w:hAnsi="宋体"/>
        </w:rPr>
        <w:drawing>
          <wp:inline distT="0" distB="0" distL="114300" distR="114300">
            <wp:extent cx="6084570" cy="2279015"/>
            <wp:effectExtent l="0" t="0" r="1143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6084570" cy="2279015"/>
                    </a:xfrm>
                    <a:prstGeom prst="rect">
                      <a:avLst/>
                    </a:prstGeom>
                    <a:noFill/>
                    <a:ln w="9525">
                      <a:noFill/>
                    </a:ln>
                  </pic:spPr>
                </pic:pic>
              </a:graphicData>
            </a:graphic>
          </wp:inline>
        </w:drawing>
      </w:r>
    </w:p>
    <w:p>
      <w:pPr>
        <w:spacing w:line="440" w:lineRule="atLeast"/>
        <w:rPr>
          <w:rFonts w:ascii="宋体" w:hAnsi="宋体"/>
          <w:b/>
          <w:sz w:val="24"/>
          <w:szCs w:val="24"/>
        </w:rPr>
      </w:pPr>
      <w:r>
        <w:rPr>
          <w:rFonts w:hint="eastAsia" w:ascii="宋体" w:hAnsi="宋体"/>
          <w:b/>
          <w:sz w:val="24"/>
          <w:szCs w:val="24"/>
        </w:rPr>
        <w:t>投标供应商名称（盖章）：</w:t>
      </w:r>
    </w:p>
    <w:p>
      <w:pPr>
        <w:widowControl/>
        <w:shd w:val="clear" w:color="auto" w:fill="FDFAF5"/>
        <w:spacing w:before="100" w:beforeAutospacing="1" w:after="100" w:afterAutospacing="1" w:line="440" w:lineRule="atLeast"/>
        <w:jc w:val="left"/>
        <w:rPr>
          <w:rFonts w:ascii="宋体"/>
          <w:b/>
          <w:sz w:val="24"/>
          <w:szCs w:val="24"/>
        </w:rPr>
      </w:pPr>
      <w:r>
        <w:rPr>
          <w:rFonts w:hint="eastAsia" w:ascii="宋体" w:hAnsi="宋体"/>
          <w:b/>
          <w:sz w:val="24"/>
          <w:szCs w:val="24"/>
        </w:rPr>
        <w:t>日期：</w:t>
      </w:r>
    </w:p>
    <w:p>
      <w:pPr>
        <w:widowControl/>
        <w:shd w:val="clear" w:color="auto" w:fill="FDFAF5"/>
        <w:spacing w:before="100" w:beforeAutospacing="1" w:after="100" w:afterAutospacing="1" w:line="440" w:lineRule="atLeast"/>
        <w:jc w:val="left"/>
        <w:rPr>
          <w:rFonts w:ascii="宋体"/>
          <w:b/>
          <w:sz w:val="24"/>
          <w:szCs w:val="24"/>
        </w:rPr>
      </w:pPr>
    </w:p>
    <w:p>
      <w:pPr>
        <w:widowControl/>
        <w:shd w:val="clear" w:color="auto" w:fill="FDFAF5"/>
        <w:spacing w:before="100" w:beforeAutospacing="1" w:after="100" w:afterAutospacing="1" w:line="440" w:lineRule="atLeast"/>
        <w:jc w:val="left"/>
        <w:rPr>
          <w:rFonts w:ascii="宋体"/>
          <w:b/>
          <w:sz w:val="24"/>
          <w:szCs w:val="24"/>
        </w:rPr>
      </w:pPr>
      <w:r>
        <w:rPr>
          <w:rFonts w:hint="eastAsia" w:ascii="宋体"/>
          <w:b/>
          <w:sz w:val="24"/>
          <w:szCs w:val="24"/>
        </w:rPr>
        <w:t>附件3</w:t>
      </w:r>
    </w:p>
    <w:p>
      <w:pPr>
        <w:spacing w:line="588" w:lineRule="exact"/>
        <w:jc w:val="center"/>
        <w:rPr>
          <w:b/>
          <w:spacing w:val="6"/>
          <w:sz w:val="32"/>
          <w:szCs w:val="32"/>
        </w:rPr>
      </w:pPr>
      <w:bookmarkStart w:id="65" w:name="OLE_LINK14"/>
      <w:bookmarkStart w:id="66" w:name="OLE_LINK13"/>
      <w:r>
        <w:rPr>
          <w:rFonts w:hint="eastAsia"/>
          <w:spacing w:val="6"/>
          <w:sz w:val="32"/>
          <w:szCs w:val="32"/>
        </w:rPr>
        <w:t>残疾人福利性单位声明函</w:t>
      </w:r>
    </w:p>
    <w:bookmarkEnd w:id="65"/>
    <w:bookmarkEnd w:id="66"/>
    <w:p>
      <w:pPr>
        <w:spacing w:line="588" w:lineRule="exact"/>
        <w:rPr>
          <w:b/>
          <w:spacing w:val="6"/>
          <w:sz w:val="30"/>
          <w:szCs w:val="30"/>
        </w:rPr>
      </w:pPr>
    </w:p>
    <w:p>
      <w:pPr>
        <w:spacing w:line="588" w:lineRule="exact"/>
        <w:ind w:firstLine="624" w:firstLineChars="200"/>
        <w:rPr>
          <w:spacing w:val="6"/>
          <w:sz w:val="30"/>
          <w:szCs w:val="30"/>
        </w:rPr>
      </w:pPr>
      <w:r>
        <w:rPr>
          <w:rFonts w:hint="eastAsia"/>
          <w:spacing w:val="6"/>
          <w:sz w:val="30"/>
          <w:szCs w:val="30"/>
        </w:rPr>
        <w:t>本单位郑重声明，根据《财政部 民政部 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spacing w:val="6"/>
          <w:sz w:val="30"/>
          <w:szCs w:val="30"/>
        </w:rPr>
      </w:pPr>
      <w:r>
        <w:rPr>
          <w:rFonts w:hint="eastAsia"/>
          <w:spacing w:val="6"/>
          <w:sz w:val="30"/>
          <w:szCs w:val="30"/>
        </w:rPr>
        <w:t>本单位对上述声明的真实性负责。如有虚假，将依法承担相应责任。</w:t>
      </w:r>
    </w:p>
    <w:p>
      <w:pPr>
        <w:spacing w:line="588" w:lineRule="exact"/>
        <w:ind w:firstLine="624" w:firstLineChars="200"/>
        <w:rPr>
          <w:spacing w:val="6"/>
          <w:sz w:val="30"/>
          <w:szCs w:val="30"/>
        </w:rPr>
      </w:pPr>
    </w:p>
    <w:p>
      <w:pPr>
        <w:spacing w:line="588" w:lineRule="exact"/>
        <w:ind w:firstLine="624" w:firstLineChars="200"/>
        <w:rPr>
          <w:spacing w:val="6"/>
          <w:sz w:val="30"/>
          <w:szCs w:val="30"/>
        </w:rPr>
      </w:pPr>
    </w:p>
    <w:p>
      <w:pPr>
        <w:tabs>
          <w:tab w:val="left" w:pos="4860"/>
        </w:tabs>
        <w:spacing w:line="588" w:lineRule="exact"/>
        <w:ind w:right="1560" w:firstLine="624" w:firstLineChars="200"/>
        <w:jc w:val="center"/>
        <w:rPr>
          <w:spacing w:val="6"/>
          <w:sz w:val="30"/>
          <w:szCs w:val="30"/>
        </w:rPr>
      </w:pPr>
      <w:r>
        <w:rPr>
          <w:rFonts w:hint="eastAsia"/>
          <w:spacing w:val="6"/>
          <w:sz w:val="30"/>
          <w:szCs w:val="30"/>
        </w:rPr>
        <w:t xml:space="preserve">               单位名称（盖章）：</w:t>
      </w:r>
    </w:p>
    <w:p>
      <w:pPr>
        <w:tabs>
          <w:tab w:val="left" w:pos="4860"/>
        </w:tabs>
        <w:spacing w:line="588" w:lineRule="exact"/>
        <w:ind w:right="1560" w:firstLine="624" w:firstLineChars="200"/>
        <w:jc w:val="center"/>
        <w:rPr>
          <w:spacing w:val="6"/>
          <w:sz w:val="30"/>
          <w:szCs w:val="30"/>
        </w:rPr>
      </w:pPr>
      <w:r>
        <w:rPr>
          <w:rFonts w:hint="eastAsia"/>
          <w:spacing w:val="6"/>
          <w:sz w:val="30"/>
          <w:szCs w:val="30"/>
        </w:rPr>
        <w:t xml:space="preserve">       日  期：</w:t>
      </w:r>
    </w:p>
    <w:p>
      <w:pPr>
        <w:tabs>
          <w:tab w:val="left" w:pos="4860"/>
        </w:tabs>
        <w:spacing w:line="588" w:lineRule="exact"/>
        <w:ind w:right="1560" w:firstLine="624" w:firstLineChars="200"/>
        <w:jc w:val="center"/>
        <w:rPr>
          <w:spacing w:val="6"/>
          <w:sz w:val="30"/>
          <w:szCs w:val="30"/>
        </w:rPr>
      </w:pPr>
    </w:p>
    <w:p>
      <w:pPr>
        <w:tabs>
          <w:tab w:val="left" w:pos="4860"/>
        </w:tabs>
        <w:spacing w:line="588" w:lineRule="exact"/>
        <w:ind w:right="1560" w:firstLine="624" w:firstLineChars="200"/>
        <w:jc w:val="center"/>
        <w:rPr>
          <w:spacing w:val="6"/>
          <w:sz w:val="30"/>
          <w:szCs w:val="30"/>
        </w:rPr>
      </w:pPr>
    </w:p>
    <w:p>
      <w:pPr>
        <w:tabs>
          <w:tab w:val="left" w:pos="4860"/>
        </w:tabs>
        <w:spacing w:line="588" w:lineRule="exact"/>
        <w:ind w:right="1560"/>
        <w:jc w:val="left"/>
        <w:rPr>
          <w:rFonts w:ascii="宋体"/>
          <w:b/>
          <w:sz w:val="22"/>
        </w:rPr>
      </w:pPr>
      <w:r>
        <w:rPr>
          <w:rFonts w:hint="eastAsia" w:ascii="宋体"/>
          <w:b/>
          <w:sz w:val="22"/>
        </w:rPr>
        <w:t>备注说明：</w:t>
      </w:r>
    </w:p>
    <w:p>
      <w:pPr>
        <w:tabs>
          <w:tab w:val="left" w:pos="4860"/>
        </w:tabs>
        <w:spacing w:line="588" w:lineRule="exact"/>
        <w:ind w:right="1560"/>
        <w:jc w:val="left"/>
        <w:rPr>
          <w:rFonts w:ascii="宋体"/>
          <w:b/>
          <w:sz w:val="22"/>
        </w:rPr>
      </w:pPr>
      <w:r>
        <w:rPr>
          <w:rFonts w:hint="eastAsia" w:ascii="宋体"/>
          <w:b/>
          <w:sz w:val="22"/>
        </w:rPr>
        <w:t>1、如中标，将在中标公示中将此残疾人福利性单位声明函予以公示，接受社会监督；</w:t>
      </w:r>
    </w:p>
    <w:p>
      <w:pPr>
        <w:tabs>
          <w:tab w:val="left" w:pos="4860"/>
        </w:tabs>
        <w:spacing w:line="588" w:lineRule="exact"/>
        <w:ind w:right="1560"/>
        <w:jc w:val="left"/>
        <w:rPr>
          <w:spacing w:val="6"/>
          <w:sz w:val="30"/>
          <w:szCs w:val="30"/>
        </w:rPr>
      </w:pPr>
      <w:r>
        <w:rPr>
          <w:rFonts w:ascii="宋体"/>
          <w:b/>
          <w:sz w:val="22"/>
        </w:rPr>
        <w:t>2</w:t>
      </w:r>
      <w:r>
        <w:rPr>
          <w:rFonts w:hint="eastAsia" w:ascii="宋体"/>
          <w:b/>
          <w:sz w:val="22"/>
        </w:rPr>
        <w:t>、供应商提供的《残疾人福利性单位声明函》与事实不符的，依照《政府采购法》第七十七条第一款的规定追究法律责任。</w:t>
      </w:r>
    </w:p>
    <w:p>
      <w:pPr>
        <w:widowControl/>
        <w:shd w:val="clear" w:color="auto" w:fill="FDFAF5"/>
        <w:spacing w:before="100" w:beforeAutospacing="1" w:after="100" w:afterAutospacing="1" w:line="440" w:lineRule="atLeast"/>
        <w:jc w:val="left"/>
        <w:rPr>
          <w:rFonts w:ascii="宋体"/>
          <w:b/>
          <w:sz w:val="24"/>
          <w:szCs w:val="24"/>
        </w:rPr>
      </w:pPr>
    </w:p>
    <w:p>
      <w:pPr>
        <w:widowControl/>
        <w:shd w:val="clear" w:color="auto" w:fill="FDFAF5"/>
        <w:spacing w:before="100" w:beforeAutospacing="1" w:after="100" w:afterAutospacing="1" w:line="440" w:lineRule="atLeast"/>
        <w:jc w:val="left"/>
        <w:rPr>
          <w:rFonts w:ascii="宋体"/>
          <w:b/>
          <w:sz w:val="24"/>
          <w:szCs w:val="24"/>
        </w:rPr>
      </w:pPr>
    </w:p>
    <w:p>
      <w:pPr>
        <w:pStyle w:val="33"/>
        <w:snapToGrid w:val="0"/>
        <w:spacing w:line="440" w:lineRule="atLeast"/>
        <w:ind w:left="421" w:hanging="421" w:hangingChars="131"/>
        <w:rPr>
          <w:rFonts w:ascii="宋体" w:hAnsi="宋体"/>
          <w:b/>
          <w:bCs/>
        </w:rPr>
      </w:pPr>
      <w:bookmarkStart w:id="67" w:name="_Toc7082"/>
      <w:bookmarkStart w:id="68" w:name="_Toc17229"/>
      <w:r>
        <w:rPr>
          <w:rFonts w:hint="eastAsia" w:ascii="宋体" w:hAnsi="宋体"/>
          <w:b/>
          <w:bCs/>
        </w:rPr>
        <w:t>第五部分 合同格式（参考格式）</w:t>
      </w:r>
      <w:bookmarkEnd w:id="67"/>
      <w:bookmarkEnd w:id="68"/>
    </w:p>
    <w:p>
      <w:pPr>
        <w:spacing w:line="440" w:lineRule="exact"/>
        <w:ind w:firstLine="541" w:firstLineChars="245"/>
        <w:rPr>
          <w:rFonts w:ascii="新宋体" w:hAnsi="新宋体" w:eastAsia="新宋体"/>
          <w:b/>
          <w:sz w:val="22"/>
        </w:rPr>
      </w:pPr>
      <w:r>
        <w:rPr>
          <w:rFonts w:hint="eastAsia" w:ascii="新宋体" w:hAnsi="新宋体" w:eastAsia="新宋体"/>
          <w:b/>
          <w:sz w:val="22"/>
        </w:rPr>
        <w:t>注：如甲、乙双方同意，合同格式也可以按照其他形式, 具体条款以甲方为主协商确定。但合同条款的基本内容应与以下要求的内容相一致。</w:t>
      </w:r>
    </w:p>
    <w:p>
      <w:pPr>
        <w:widowControl/>
        <w:spacing w:line="360" w:lineRule="auto"/>
        <w:rPr>
          <w:rFonts w:ascii="新宋体" w:hAnsi="新宋体" w:eastAsia="新宋体" w:cs="新宋体"/>
          <w:b/>
          <w:bCs/>
          <w:kern w:val="0"/>
          <w:sz w:val="28"/>
          <w:szCs w:val="28"/>
        </w:rPr>
      </w:pPr>
    </w:p>
    <w:p>
      <w:pPr>
        <w:pStyle w:val="18"/>
        <w:spacing w:line="440" w:lineRule="exact"/>
        <w:ind w:leftChars="0"/>
        <w:rPr>
          <w:rFonts w:hint="eastAsia" w:ascii="宋体" w:hAnsi="宋体"/>
          <w:color w:val="000000"/>
          <w:sz w:val="22"/>
          <w:szCs w:val="22"/>
        </w:rPr>
      </w:pPr>
      <w:r>
        <w:rPr>
          <w:rFonts w:hint="eastAsia" w:ascii="宋体" w:hAnsi="宋体"/>
          <w:color w:val="000000"/>
          <w:sz w:val="22"/>
          <w:szCs w:val="22"/>
        </w:rPr>
        <w:t>发包方(采购单位)：                         （以下简称甲方）</w:t>
      </w:r>
    </w:p>
    <w:p>
      <w:pPr>
        <w:spacing w:line="440" w:lineRule="exact"/>
        <w:ind w:firstLine="110" w:firstLineChars="50"/>
        <w:rPr>
          <w:rFonts w:hint="eastAsia" w:ascii="宋体" w:hAnsi="宋体"/>
          <w:color w:val="000000"/>
          <w:sz w:val="22"/>
          <w:szCs w:val="22"/>
        </w:rPr>
      </w:pPr>
      <w:r>
        <w:rPr>
          <w:rFonts w:hint="eastAsia" w:ascii="宋体" w:hAnsi="宋体"/>
          <w:color w:val="000000"/>
          <w:sz w:val="22"/>
          <w:szCs w:val="22"/>
        </w:rPr>
        <w:t>承包方(中标人)：                      （以下简称乙方）</w:t>
      </w:r>
    </w:p>
    <w:p>
      <w:pPr>
        <w:spacing w:line="440" w:lineRule="exact"/>
        <w:ind w:firstLine="570"/>
        <w:rPr>
          <w:rFonts w:hint="eastAsia" w:ascii="宋体" w:hAnsi="宋体"/>
          <w:color w:val="000000"/>
          <w:sz w:val="22"/>
          <w:szCs w:val="22"/>
        </w:rPr>
      </w:pPr>
      <w:r>
        <w:rPr>
          <w:rFonts w:hint="eastAsia" w:ascii="宋体" w:hAnsi="宋体"/>
          <w:color w:val="000000"/>
          <w:sz w:val="22"/>
          <w:szCs w:val="22"/>
        </w:rPr>
        <w:t>根据《</w:t>
      </w:r>
      <w:r>
        <w:rPr>
          <w:rFonts w:hint="eastAsia" w:ascii="宋体" w:hAnsi="宋体"/>
          <w:color w:val="000000"/>
          <w:sz w:val="22"/>
          <w:szCs w:val="22"/>
          <w:highlight w:val="none"/>
          <w:lang w:eastAsia="zh-CN"/>
        </w:rPr>
        <w:t>温州市龙湾区农业农村局东片、永强标准堤物业化管理项目</w:t>
      </w:r>
      <w:r>
        <w:rPr>
          <w:rFonts w:hint="eastAsia" w:ascii="宋体" w:hAnsi="宋体"/>
          <w:color w:val="000000"/>
          <w:sz w:val="22"/>
          <w:szCs w:val="22"/>
          <w:highlight w:val="none"/>
        </w:rPr>
        <w:t>》</w:t>
      </w:r>
      <w:r>
        <w:rPr>
          <w:rFonts w:hint="eastAsia" w:ascii="宋体" w:hAnsi="宋体"/>
          <w:color w:val="000000"/>
          <w:sz w:val="22"/>
          <w:szCs w:val="22"/>
        </w:rPr>
        <w:t>的中标通知书，甲方将中标范围内保洁维养业务承包给乙方，为了明确甲、乙双方的权利和义务，履行各自的职责，高效优质地完成维护保洁业务，按照《中华人民共和国合同法》的有关规定，经甲乙双方在平等、自愿的基础上共同协商一致，现签订</w:t>
      </w:r>
      <w:r>
        <w:rPr>
          <w:rFonts w:hint="eastAsia" w:ascii="宋体" w:hAnsi="宋体"/>
          <w:sz w:val="22"/>
          <w:szCs w:val="22"/>
        </w:rPr>
        <w:t>管理保洁维养业务承包合同。</w:t>
      </w:r>
    </w:p>
    <w:p>
      <w:pPr>
        <w:spacing w:line="440" w:lineRule="exact"/>
        <w:rPr>
          <w:rFonts w:hint="eastAsia" w:ascii="宋体" w:hAnsi="宋体"/>
          <w:color w:val="000000"/>
          <w:sz w:val="22"/>
          <w:szCs w:val="22"/>
        </w:rPr>
      </w:pPr>
      <w:r>
        <w:rPr>
          <w:rFonts w:hint="eastAsia" w:ascii="宋体" w:hAnsi="宋体"/>
          <w:color w:val="000000"/>
          <w:sz w:val="22"/>
          <w:szCs w:val="22"/>
        </w:rPr>
        <w:t>名称</w:t>
      </w:r>
    </w:p>
    <w:p>
      <w:pPr>
        <w:spacing w:line="440" w:lineRule="exact"/>
        <w:rPr>
          <w:rFonts w:hint="eastAsia" w:ascii="宋体" w:hAnsi="宋体"/>
          <w:color w:val="000000"/>
          <w:sz w:val="22"/>
          <w:szCs w:val="22"/>
        </w:rPr>
      </w:pPr>
      <w:r>
        <w:rPr>
          <w:rFonts w:hint="eastAsia" w:ascii="宋体" w:hAnsi="宋体"/>
          <w:color w:val="000000"/>
          <w:sz w:val="22"/>
          <w:szCs w:val="22"/>
        </w:rPr>
        <w:t xml:space="preserve">   堤塘维护管理保洁维养作业服务外包承包合同</w:t>
      </w:r>
    </w:p>
    <w:p>
      <w:pPr>
        <w:spacing w:line="440" w:lineRule="exact"/>
        <w:rPr>
          <w:rFonts w:hint="eastAsia" w:ascii="宋体" w:hAnsi="宋体"/>
          <w:b/>
          <w:color w:val="000000"/>
          <w:sz w:val="22"/>
          <w:szCs w:val="22"/>
        </w:rPr>
      </w:pPr>
      <w:r>
        <w:rPr>
          <w:rFonts w:hint="eastAsia" w:ascii="宋体" w:hAnsi="宋体"/>
          <w:b/>
          <w:color w:val="000000"/>
          <w:sz w:val="22"/>
          <w:szCs w:val="22"/>
        </w:rPr>
        <w:t>第一条 承包内容</w:t>
      </w:r>
    </w:p>
    <w:p>
      <w:pPr>
        <w:spacing w:line="440" w:lineRule="exact"/>
        <w:ind w:firstLine="440" w:firstLineChars="200"/>
        <w:rPr>
          <w:rFonts w:hint="eastAsia" w:ascii="宋体" w:hAnsi="宋体"/>
          <w:color w:val="000000"/>
          <w:sz w:val="22"/>
          <w:szCs w:val="22"/>
        </w:rPr>
      </w:pPr>
      <w:r>
        <w:rPr>
          <w:rFonts w:hint="eastAsia" w:ascii="宋体" w:hAnsi="宋体"/>
          <w:color w:val="000000"/>
          <w:sz w:val="22"/>
          <w:szCs w:val="22"/>
        </w:rPr>
        <w:t>将_________ 片区的堤塘（包括防浪墙、堤顶、背水坡、坡脚绿化等），进行整体维护管理保洁</w:t>
      </w:r>
      <w:r>
        <w:rPr>
          <w:rFonts w:hint="eastAsia" w:ascii="宋体" w:hAnsi="宋体"/>
          <w:sz w:val="22"/>
          <w:szCs w:val="22"/>
        </w:rPr>
        <w:t>维养</w:t>
      </w:r>
      <w:r>
        <w:rPr>
          <w:rFonts w:hint="eastAsia" w:ascii="宋体" w:hAnsi="宋体"/>
          <w:color w:val="000000"/>
          <w:sz w:val="22"/>
          <w:szCs w:val="22"/>
        </w:rPr>
        <w:t>服务。</w:t>
      </w:r>
    </w:p>
    <w:p>
      <w:pPr>
        <w:spacing w:line="440" w:lineRule="exact"/>
        <w:rPr>
          <w:rFonts w:hint="eastAsia" w:ascii="宋体" w:hAnsi="宋体"/>
          <w:color w:val="000000"/>
          <w:sz w:val="22"/>
          <w:szCs w:val="22"/>
        </w:rPr>
      </w:pPr>
      <w:r>
        <w:rPr>
          <w:rFonts w:hint="eastAsia" w:ascii="宋体" w:hAnsi="宋体"/>
          <w:color w:val="000000"/>
          <w:sz w:val="22"/>
          <w:szCs w:val="22"/>
        </w:rPr>
        <w:t>第二条 在合同期内，因甲方工作需要调整服务方案，乙方须无条件服从。</w:t>
      </w:r>
    </w:p>
    <w:p>
      <w:pPr>
        <w:spacing w:line="440" w:lineRule="exact"/>
        <w:rPr>
          <w:rFonts w:hint="eastAsia" w:ascii="宋体" w:hAnsi="宋体"/>
          <w:b/>
          <w:color w:val="000000"/>
          <w:sz w:val="22"/>
          <w:szCs w:val="22"/>
        </w:rPr>
      </w:pPr>
      <w:r>
        <w:rPr>
          <w:rFonts w:hint="eastAsia" w:ascii="宋体" w:hAnsi="宋体"/>
          <w:b/>
          <w:color w:val="000000"/>
          <w:sz w:val="22"/>
          <w:szCs w:val="22"/>
        </w:rPr>
        <w:t>第三条 承包期限</w:t>
      </w:r>
    </w:p>
    <w:p>
      <w:pPr>
        <w:spacing w:line="440" w:lineRule="exact"/>
        <w:ind w:firstLine="645"/>
        <w:rPr>
          <w:rFonts w:hint="eastAsia" w:ascii="宋体" w:hAnsi="宋体"/>
          <w:color w:val="000000"/>
          <w:sz w:val="22"/>
          <w:szCs w:val="22"/>
        </w:rPr>
      </w:pPr>
      <w:r>
        <w:rPr>
          <w:rFonts w:hint="eastAsia" w:ascii="宋体" w:hAnsi="宋体"/>
          <w:color w:val="000000"/>
          <w:sz w:val="22"/>
          <w:szCs w:val="22"/>
        </w:rPr>
        <w:t>本合同承包期限：从维护管理业务交接完毕之日起至      年  月  日止。</w:t>
      </w:r>
    </w:p>
    <w:p>
      <w:pPr>
        <w:spacing w:line="440" w:lineRule="exact"/>
        <w:rPr>
          <w:rFonts w:hint="eastAsia" w:ascii="宋体" w:hAnsi="宋体"/>
          <w:b/>
          <w:color w:val="000000"/>
          <w:sz w:val="22"/>
          <w:szCs w:val="22"/>
        </w:rPr>
      </w:pPr>
      <w:r>
        <w:rPr>
          <w:rFonts w:hint="eastAsia" w:ascii="宋体" w:hAnsi="宋体"/>
          <w:b/>
          <w:color w:val="000000"/>
          <w:sz w:val="22"/>
          <w:szCs w:val="22"/>
        </w:rPr>
        <w:t>第四条  承包经费</w:t>
      </w:r>
    </w:p>
    <w:p>
      <w:pPr>
        <w:spacing w:line="440" w:lineRule="exact"/>
        <w:rPr>
          <w:rFonts w:hint="eastAsia" w:ascii="宋体" w:hAnsi="宋体"/>
          <w:color w:val="000000"/>
          <w:sz w:val="22"/>
          <w:szCs w:val="22"/>
        </w:rPr>
      </w:pPr>
      <w:r>
        <w:rPr>
          <w:rFonts w:hint="eastAsia" w:ascii="宋体" w:hAnsi="宋体"/>
          <w:color w:val="000000"/>
          <w:sz w:val="22"/>
          <w:szCs w:val="22"/>
        </w:rPr>
        <w:t>（一）承包经费：      元（人民币大写：  佰  拾  万  仟  佰  拾  元  角  分）。</w:t>
      </w:r>
    </w:p>
    <w:p>
      <w:pPr>
        <w:spacing w:line="440" w:lineRule="exact"/>
        <w:ind w:left="660" w:hanging="660" w:hangingChars="300"/>
        <w:rPr>
          <w:rFonts w:hint="eastAsia" w:ascii="宋体" w:hAnsi="宋体"/>
          <w:color w:val="000000"/>
          <w:sz w:val="22"/>
          <w:szCs w:val="22"/>
        </w:rPr>
      </w:pPr>
      <w:r>
        <w:rPr>
          <w:rFonts w:hint="eastAsia" w:ascii="宋体" w:hAnsi="宋体"/>
          <w:color w:val="000000"/>
          <w:sz w:val="22"/>
          <w:szCs w:val="22"/>
        </w:rPr>
        <w:t>（二）</w:t>
      </w:r>
      <w:r>
        <w:rPr>
          <w:rFonts w:hint="eastAsia" w:ascii="宋体" w:hAnsi="宋体"/>
          <w:b/>
          <w:color w:val="000000"/>
          <w:sz w:val="22"/>
          <w:szCs w:val="22"/>
        </w:rPr>
        <w:t>合同价格包括在承包区域内提供堤塘维护管理保洁</w:t>
      </w:r>
      <w:r>
        <w:rPr>
          <w:rFonts w:hint="eastAsia" w:ascii="宋体" w:hAnsi="宋体"/>
          <w:b/>
          <w:sz w:val="22"/>
          <w:szCs w:val="22"/>
        </w:rPr>
        <w:t>维养</w:t>
      </w:r>
      <w:r>
        <w:rPr>
          <w:rFonts w:hint="eastAsia" w:ascii="宋体" w:hAnsi="宋体"/>
          <w:b/>
          <w:color w:val="000000"/>
          <w:sz w:val="22"/>
          <w:szCs w:val="22"/>
        </w:rPr>
        <w:t>服务所需的人工费、设施维修费、福利、劳保用品、工作服装、保洁工具费及其维修、迎检加班和突发处置费用等作业成本以及适当的管理费用、利润、风险（有关工伤人身意外保险、第三者责任险、处理一切伤亡事故等费用）等其他一切费用。</w:t>
      </w:r>
    </w:p>
    <w:p>
      <w:pPr>
        <w:spacing w:line="440" w:lineRule="exact"/>
        <w:rPr>
          <w:rFonts w:hint="eastAsia" w:ascii="宋体" w:hAnsi="宋体"/>
          <w:color w:val="000000"/>
          <w:sz w:val="22"/>
          <w:szCs w:val="22"/>
        </w:rPr>
      </w:pPr>
      <w:r>
        <w:rPr>
          <w:rFonts w:hint="eastAsia" w:ascii="宋体" w:hAnsi="宋体"/>
          <w:color w:val="000000"/>
          <w:sz w:val="22"/>
          <w:szCs w:val="22"/>
        </w:rPr>
        <w:t>（三）承包经费最终结算价依据中标通知书、投标文件、验收考核等要求计算。</w:t>
      </w:r>
    </w:p>
    <w:p>
      <w:pPr>
        <w:spacing w:line="440" w:lineRule="exact"/>
        <w:rPr>
          <w:rFonts w:hint="eastAsia" w:ascii="宋体" w:hAnsi="宋体"/>
          <w:b/>
          <w:color w:val="000000"/>
          <w:sz w:val="22"/>
          <w:szCs w:val="22"/>
        </w:rPr>
      </w:pPr>
      <w:r>
        <w:rPr>
          <w:rFonts w:hint="eastAsia" w:ascii="宋体" w:hAnsi="宋体"/>
          <w:b/>
          <w:color w:val="000000"/>
          <w:sz w:val="22"/>
          <w:szCs w:val="22"/>
        </w:rPr>
        <w:t>（四）付款方式</w:t>
      </w:r>
    </w:p>
    <w:p>
      <w:pPr>
        <w:spacing w:line="440" w:lineRule="exact"/>
        <w:ind w:left="562" w:leftChars="110" w:hanging="331" w:hangingChars="150"/>
        <w:rPr>
          <w:rFonts w:hint="eastAsia" w:ascii="宋体" w:hAnsi="宋体"/>
          <w:b/>
          <w:color w:val="FF0000"/>
          <w:sz w:val="22"/>
          <w:szCs w:val="22"/>
        </w:rPr>
      </w:pPr>
      <w:r>
        <w:rPr>
          <w:rFonts w:hint="eastAsia" w:ascii="宋体" w:hAnsi="宋体"/>
          <w:b/>
          <w:color w:val="000000"/>
          <w:sz w:val="22"/>
          <w:szCs w:val="22"/>
        </w:rPr>
        <w:t>见第五部分 招标内容及要求</w:t>
      </w:r>
    </w:p>
    <w:p>
      <w:pPr>
        <w:spacing w:line="440" w:lineRule="exact"/>
        <w:rPr>
          <w:rFonts w:hint="eastAsia" w:ascii="宋体" w:hAnsi="宋体"/>
          <w:b/>
          <w:color w:val="000000"/>
          <w:sz w:val="22"/>
          <w:szCs w:val="22"/>
        </w:rPr>
      </w:pPr>
      <w:r>
        <w:rPr>
          <w:rFonts w:hint="eastAsia" w:ascii="宋体" w:hAnsi="宋体"/>
          <w:b/>
          <w:color w:val="000000"/>
          <w:sz w:val="22"/>
          <w:szCs w:val="22"/>
        </w:rPr>
        <w:t>第五条  承包方式</w:t>
      </w:r>
    </w:p>
    <w:p>
      <w:pPr>
        <w:spacing w:line="440" w:lineRule="exact"/>
        <w:ind w:left="441" w:leftChars="210"/>
        <w:rPr>
          <w:rFonts w:hint="eastAsia" w:ascii="宋体" w:hAnsi="宋体"/>
          <w:color w:val="000000"/>
          <w:sz w:val="22"/>
          <w:szCs w:val="22"/>
        </w:rPr>
      </w:pPr>
      <w:r>
        <w:rPr>
          <w:rFonts w:hint="eastAsia" w:ascii="宋体" w:hAnsi="宋体"/>
          <w:color w:val="000000"/>
          <w:sz w:val="22"/>
          <w:szCs w:val="22"/>
        </w:rPr>
        <w:t>采用全包干形式，即业务包干、经费包干方</w:t>
      </w:r>
      <w:r>
        <w:rPr>
          <w:rFonts w:hint="eastAsia" w:ascii="宋体" w:hAnsi="宋体"/>
          <w:sz w:val="22"/>
          <w:szCs w:val="22"/>
        </w:rPr>
        <w:t>式。甲方将维护管理保洁维养业务及相应的经费交给乙方，乙方按甲方的管理要求和标准组织保洁维养工作</w:t>
      </w:r>
      <w:r>
        <w:rPr>
          <w:rFonts w:hint="eastAsia" w:ascii="宋体" w:hAnsi="宋体"/>
          <w:color w:val="000000"/>
          <w:sz w:val="22"/>
          <w:szCs w:val="22"/>
        </w:rPr>
        <w:t>，并接受甲方的指导、监督和检查验收。</w:t>
      </w:r>
    </w:p>
    <w:p>
      <w:pPr>
        <w:spacing w:line="440" w:lineRule="exact"/>
        <w:rPr>
          <w:rFonts w:hint="eastAsia" w:ascii="宋体" w:hAnsi="宋体"/>
          <w:b/>
          <w:color w:val="000000"/>
          <w:sz w:val="22"/>
          <w:szCs w:val="22"/>
        </w:rPr>
      </w:pPr>
      <w:r>
        <w:rPr>
          <w:rFonts w:hint="eastAsia" w:ascii="宋体" w:hAnsi="宋体"/>
          <w:b/>
          <w:color w:val="000000"/>
          <w:sz w:val="22"/>
          <w:szCs w:val="22"/>
        </w:rPr>
        <w:t>第六条  工作要求和质量标准</w:t>
      </w:r>
    </w:p>
    <w:p>
      <w:pPr>
        <w:spacing w:line="440" w:lineRule="exact"/>
        <w:ind w:firstLine="440" w:firstLineChars="200"/>
        <w:rPr>
          <w:rFonts w:hint="eastAsia" w:ascii="宋体" w:hAnsi="宋体"/>
          <w:color w:val="000000"/>
          <w:sz w:val="22"/>
          <w:szCs w:val="22"/>
        </w:rPr>
      </w:pPr>
      <w:r>
        <w:rPr>
          <w:rFonts w:hint="eastAsia" w:ascii="宋体" w:hAnsi="宋体"/>
          <w:color w:val="000000"/>
          <w:sz w:val="22"/>
          <w:szCs w:val="22"/>
        </w:rPr>
        <w:t>管理各项具体工作的质量标准和作业规范按甲方具体要求及《招标文件》中所规定的执行。</w:t>
      </w:r>
    </w:p>
    <w:p>
      <w:pPr>
        <w:spacing w:line="440" w:lineRule="exact"/>
        <w:rPr>
          <w:rFonts w:hint="eastAsia" w:ascii="宋体" w:hAnsi="宋体"/>
          <w:b/>
          <w:color w:val="000000"/>
          <w:sz w:val="22"/>
          <w:szCs w:val="22"/>
        </w:rPr>
      </w:pPr>
      <w:r>
        <w:rPr>
          <w:rFonts w:hint="eastAsia" w:ascii="宋体" w:hAnsi="宋体"/>
          <w:b/>
          <w:color w:val="000000"/>
          <w:sz w:val="22"/>
          <w:szCs w:val="22"/>
        </w:rPr>
        <w:t>第七条  履约保证金</w:t>
      </w:r>
    </w:p>
    <w:p>
      <w:pPr>
        <w:spacing w:line="440" w:lineRule="exact"/>
        <w:ind w:left="660" w:hanging="660" w:hangingChars="300"/>
        <w:rPr>
          <w:rFonts w:hint="eastAsia" w:ascii="宋体" w:hAnsi="宋体"/>
          <w:color w:val="FF0000"/>
          <w:sz w:val="22"/>
          <w:szCs w:val="22"/>
        </w:rPr>
      </w:pPr>
      <w:r>
        <w:rPr>
          <w:rFonts w:hint="eastAsia" w:ascii="宋体" w:hAnsi="宋体"/>
          <w:color w:val="000000"/>
          <w:sz w:val="22"/>
          <w:szCs w:val="22"/>
        </w:rPr>
        <w:t>（一）签定合同前，乙方必须向甲方提交合同款10％的合同履约保证金（无息），甲方开给乙方合同履约保证金收据；</w:t>
      </w:r>
    </w:p>
    <w:p>
      <w:pPr>
        <w:spacing w:line="440" w:lineRule="exact"/>
        <w:rPr>
          <w:rFonts w:hint="eastAsia" w:ascii="宋体" w:hAnsi="宋体"/>
          <w:color w:val="000000"/>
          <w:sz w:val="22"/>
          <w:szCs w:val="22"/>
        </w:rPr>
      </w:pPr>
      <w:r>
        <w:rPr>
          <w:rFonts w:hint="eastAsia" w:ascii="宋体" w:hAnsi="宋体"/>
          <w:color w:val="000000"/>
          <w:sz w:val="22"/>
          <w:szCs w:val="22"/>
        </w:rPr>
        <w:t>（二）承包任务完成并验收移交甲方后十个工作日内，甲方无息退还乙方合同履约保证金；</w:t>
      </w:r>
    </w:p>
    <w:p>
      <w:pPr>
        <w:spacing w:line="440" w:lineRule="exact"/>
        <w:ind w:left="660" w:hanging="660" w:hangingChars="300"/>
        <w:rPr>
          <w:rFonts w:hint="eastAsia" w:ascii="宋体" w:hAnsi="宋体"/>
          <w:sz w:val="22"/>
          <w:szCs w:val="22"/>
        </w:rPr>
      </w:pPr>
      <w:r>
        <w:rPr>
          <w:rFonts w:hint="eastAsia" w:ascii="宋体" w:hAnsi="宋体"/>
          <w:color w:val="000000"/>
          <w:sz w:val="22"/>
          <w:szCs w:val="22"/>
        </w:rPr>
        <w:t>（三）乙方不能按期保质保量</w:t>
      </w:r>
      <w:r>
        <w:rPr>
          <w:rFonts w:hint="eastAsia" w:ascii="宋体" w:hAnsi="宋体"/>
          <w:sz w:val="22"/>
          <w:szCs w:val="22"/>
        </w:rPr>
        <w:t>完成维护管理保洁业务，除承担相关责任外，甲方可相应没收合同履约保证金。</w:t>
      </w:r>
    </w:p>
    <w:p>
      <w:pPr>
        <w:spacing w:line="440" w:lineRule="exact"/>
        <w:rPr>
          <w:rFonts w:hint="eastAsia" w:ascii="宋体" w:hAnsi="宋体"/>
          <w:b/>
          <w:sz w:val="22"/>
          <w:szCs w:val="22"/>
        </w:rPr>
      </w:pPr>
      <w:r>
        <w:rPr>
          <w:rFonts w:hint="eastAsia" w:ascii="宋体" w:hAnsi="宋体"/>
          <w:b/>
          <w:sz w:val="22"/>
          <w:szCs w:val="22"/>
        </w:rPr>
        <w:t>第八条  权利和义务</w:t>
      </w:r>
    </w:p>
    <w:p>
      <w:pPr>
        <w:spacing w:line="440" w:lineRule="exact"/>
        <w:rPr>
          <w:rFonts w:hint="eastAsia" w:ascii="宋体" w:hAnsi="宋体"/>
          <w:sz w:val="22"/>
          <w:szCs w:val="22"/>
        </w:rPr>
      </w:pPr>
      <w:r>
        <w:rPr>
          <w:rFonts w:hint="eastAsia" w:ascii="宋体" w:hAnsi="宋体"/>
          <w:sz w:val="22"/>
          <w:szCs w:val="22"/>
        </w:rPr>
        <w:t>（一）甲方权利与义务</w:t>
      </w:r>
    </w:p>
    <w:p>
      <w:pPr>
        <w:spacing w:line="440" w:lineRule="exact"/>
        <w:rPr>
          <w:rFonts w:hint="eastAsia" w:ascii="宋体" w:hAnsi="宋体"/>
          <w:sz w:val="22"/>
          <w:szCs w:val="22"/>
        </w:rPr>
      </w:pPr>
      <w:r>
        <w:rPr>
          <w:rFonts w:hint="eastAsia" w:ascii="宋体" w:hAnsi="宋体"/>
          <w:sz w:val="22"/>
          <w:szCs w:val="22"/>
        </w:rPr>
        <w:t>1、甲方对乙方的维护管理保洁维养业务进行全面的技术指导、检查、管理和监督，对检查中发现的质量问题及时向乙方提出书面或口头改进意见。</w:t>
      </w:r>
    </w:p>
    <w:p>
      <w:pPr>
        <w:spacing w:line="440" w:lineRule="exact"/>
        <w:rPr>
          <w:rFonts w:hint="eastAsia" w:ascii="宋体" w:hAnsi="宋体"/>
          <w:sz w:val="22"/>
          <w:szCs w:val="22"/>
        </w:rPr>
      </w:pPr>
      <w:r>
        <w:rPr>
          <w:rFonts w:hint="eastAsia" w:ascii="宋体" w:hAnsi="宋体"/>
          <w:sz w:val="22"/>
          <w:szCs w:val="22"/>
        </w:rPr>
        <w:t>2、甲方对乙方违反规定的行为进行惩罚。</w:t>
      </w:r>
    </w:p>
    <w:p>
      <w:pPr>
        <w:spacing w:line="440" w:lineRule="exact"/>
        <w:rPr>
          <w:rFonts w:hint="eastAsia" w:ascii="宋体" w:hAnsi="宋体"/>
          <w:sz w:val="22"/>
          <w:szCs w:val="22"/>
        </w:rPr>
      </w:pPr>
      <w:r>
        <w:rPr>
          <w:rFonts w:hint="eastAsia" w:ascii="宋体" w:hAnsi="宋体"/>
          <w:sz w:val="22"/>
          <w:szCs w:val="22"/>
        </w:rPr>
        <w:t>3、甲方监督检查乙方落实安全防火和安全生产措施。</w:t>
      </w:r>
    </w:p>
    <w:p>
      <w:pPr>
        <w:spacing w:line="440" w:lineRule="exact"/>
        <w:rPr>
          <w:rFonts w:hint="eastAsia" w:ascii="宋体" w:hAnsi="宋体"/>
          <w:sz w:val="22"/>
          <w:szCs w:val="22"/>
        </w:rPr>
      </w:pPr>
      <w:r>
        <w:rPr>
          <w:rFonts w:hint="eastAsia" w:ascii="宋体" w:hAnsi="宋体"/>
          <w:sz w:val="22"/>
          <w:szCs w:val="22"/>
        </w:rPr>
        <w:t>4、甲方监督检查乙方对员工进行培训的情况，以提高管理保洁维养业务的技术水平。</w:t>
      </w:r>
    </w:p>
    <w:p>
      <w:pPr>
        <w:spacing w:line="440" w:lineRule="exact"/>
        <w:rPr>
          <w:rFonts w:hint="eastAsia" w:ascii="宋体" w:hAnsi="宋体"/>
          <w:sz w:val="22"/>
          <w:szCs w:val="22"/>
        </w:rPr>
      </w:pPr>
      <w:r>
        <w:rPr>
          <w:rFonts w:hint="eastAsia" w:ascii="宋体" w:hAnsi="宋体"/>
          <w:sz w:val="22"/>
          <w:szCs w:val="22"/>
        </w:rPr>
        <w:t>5、甲方应按管理保洁维养质量和检查验收结果计算经费，扣除乙方因检查不合格应扣款后，将经费按期支付给乙方。</w:t>
      </w:r>
    </w:p>
    <w:p>
      <w:pPr>
        <w:spacing w:line="440" w:lineRule="exact"/>
        <w:rPr>
          <w:rFonts w:hint="eastAsia" w:ascii="宋体" w:hAnsi="宋体"/>
          <w:sz w:val="22"/>
          <w:szCs w:val="22"/>
        </w:rPr>
      </w:pPr>
      <w:r>
        <w:rPr>
          <w:rFonts w:hint="eastAsia" w:ascii="宋体" w:hAnsi="宋体"/>
          <w:sz w:val="22"/>
          <w:szCs w:val="22"/>
        </w:rPr>
        <w:t>6、甲方可要求乙方调整不合格员工。</w:t>
      </w:r>
    </w:p>
    <w:p>
      <w:pPr>
        <w:spacing w:line="440" w:lineRule="exact"/>
        <w:rPr>
          <w:rFonts w:hint="eastAsia" w:ascii="宋体" w:hAnsi="宋体"/>
          <w:color w:val="000000"/>
          <w:sz w:val="22"/>
          <w:szCs w:val="22"/>
        </w:rPr>
      </w:pPr>
      <w:r>
        <w:rPr>
          <w:rFonts w:hint="eastAsia" w:ascii="宋体" w:hAnsi="宋体"/>
          <w:sz w:val="22"/>
          <w:szCs w:val="22"/>
        </w:rPr>
        <w:t>7、甲方应按时支付款项。本合同的承包经费由政府拨款，如因政策影响，拨款</w:t>
      </w:r>
      <w:r>
        <w:rPr>
          <w:rFonts w:hint="eastAsia" w:ascii="宋体" w:hAnsi="宋体"/>
          <w:color w:val="000000"/>
          <w:sz w:val="22"/>
          <w:szCs w:val="22"/>
        </w:rPr>
        <w:t>未能及时到位，乙方不得以此为由而不履行本合同规定的义务。否则，甲方按规定扣罚。</w:t>
      </w:r>
    </w:p>
    <w:p>
      <w:pPr>
        <w:spacing w:line="440" w:lineRule="exact"/>
        <w:rPr>
          <w:rFonts w:hint="eastAsia" w:ascii="宋体" w:hAnsi="宋体"/>
          <w:color w:val="000000"/>
          <w:sz w:val="22"/>
          <w:szCs w:val="22"/>
        </w:rPr>
      </w:pPr>
      <w:r>
        <w:rPr>
          <w:rFonts w:hint="eastAsia" w:ascii="宋体" w:hAnsi="宋体"/>
          <w:color w:val="000000"/>
          <w:sz w:val="22"/>
          <w:szCs w:val="22"/>
        </w:rPr>
        <w:t>（二）乙方权利和义务</w:t>
      </w:r>
    </w:p>
    <w:p>
      <w:pPr>
        <w:spacing w:line="440" w:lineRule="exact"/>
        <w:rPr>
          <w:rFonts w:hint="eastAsia" w:ascii="宋体" w:hAnsi="宋体"/>
          <w:color w:val="000000"/>
          <w:sz w:val="22"/>
          <w:szCs w:val="22"/>
        </w:rPr>
      </w:pPr>
      <w:r>
        <w:rPr>
          <w:rFonts w:hint="eastAsia" w:ascii="宋体" w:hAnsi="宋体"/>
          <w:color w:val="000000"/>
          <w:sz w:val="22"/>
          <w:szCs w:val="22"/>
        </w:rPr>
        <w:t>1、乙方有权根据承包合同按期领取承包经费。</w:t>
      </w:r>
    </w:p>
    <w:p>
      <w:pPr>
        <w:spacing w:line="440" w:lineRule="exact"/>
        <w:ind w:left="330" w:hanging="330" w:hangingChars="150"/>
        <w:rPr>
          <w:rFonts w:hint="eastAsia" w:ascii="宋体" w:hAnsi="宋体"/>
          <w:color w:val="000000"/>
          <w:sz w:val="22"/>
          <w:szCs w:val="22"/>
        </w:rPr>
      </w:pPr>
      <w:r>
        <w:rPr>
          <w:rFonts w:hint="eastAsia" w:ascii="宋体" w:hAnsi="宋体"/>
          <w:color w:val="000000"/>
          <w:sz w:val="22"/>
          <w:szCs w:val="22"/>
        </w:rPr>
        <w:t>2、乙方履行承诺的义务，并参加由甲方组织的检查和综合考评。</w:t>
      </w:r>
    </w:p>
    <w:p>
      <w:pPr>
        <w:spacing w:line="440" w:lineRule="exact"/>
        <w:rPr>
          <w:rFonts w:hint="eastAsia" w:ascii="宋体" w:hAnsi="宋体"/>
          <w:color w:val="000000"/>
          <w:sz w:val="22"/>
          <w:szCs w:val="22"/>
        </w:rPr>
      </w:pPr>
      <w:r>
        <w:rPr>
          <w:rFonts w:hint="eastAsia" w:ascii="宋体" w:hAnsi="宋体"/>
          <w:color w:val="000000"/>
          <w:sz w:val="22"/>
          <w:szCs w:val="22"/>
        </w:rPr>
        <w:t>3、乙方应接受甲方的检查监督及指导。</w:t>
      </w:r>
    </w:p>
    <w:p>
      <w:pPr>
        <w:spacing w:line="440" w:lineRule="exact"/>
        <w:rPr>
          <w:rFonts w:hint="eastAsia" w:ascii="宋体" w:hAnsi="宋体"/>
          <w:color w:val="000000"/>
          <w:sz w:val="22"/>
          <w:szCs w:val="22"/>
        </w:rPr>
      </w:pPr>
      <w:r>
        <w:rPr>
          <w:rFonts w:hint="eastAsia" w:ascii="宋体" w:hAnsi="宋体"/>
          <w:color w:val="000000"/>
          <w:sz w:val="22"/>
          <w:szCs w:val="22"/>
        </w:rPr>
        <w:t>4、按甲方的要求开展工作，如有改变，乙方应提出书面申请，并征得甲方的书面同意。</w:t>
      </w:r>
    </w:p>
    <w:p>
      <w:pPr>
        <w:spacing w:line="440" w:lineRule="exact"/>
        <w:rPr>
          <w:rFonts w:hint="eastAsia" w:ascii="宋体" w:hAnsi="宋体"/>
          <w:color w:val="000000"/>
          <w:sz w:val="22"/>
          <w:szCs w:val="22"/>
        </w:rPr>
      </w:pPr>
      <w:r>
        <w:rPr>
          <w:rFonts w:hint="eastAsia" w:ascii="宋体" w:hAnsi="宋体"/>
          <w:color w:val="000000"/>
          <w:sz w:val="22"/>
          <w:szCs w:val="22"/>
        </w:rPr>
        <w:t xml:space="preserve">5、特殊情况下（台风和暴雨等），乙方除应做好保护工作外，还应无条件服从甲方的统一指挥和调动，参加抢险救灾工作。 </w:t>
      </w:r>
    </w:p>
    <w:p>
      <w:pPr>
        <w:spacing w:line="440" w:lineRule="exact"/>
        <w:rPr>
          <w:rFonts w:hint="eastAsia" w:ascii="宋体" w:hAnsi="宋体"/>
          <w:color w:val="000000"/>
          <w:sz w:val="22"/>
          <w:szCs w:val="22"/>
        </w:rPr>
      </w:pPr>
      <w:r>
        <w:rPr>
          <w:rFonts w:hint="eastAsia" w:ascii="宋体" w:hAnsi="宋体"/>
          <w:color w:val="000000"/>
          <w:sz w:val="22"/>
          <w:szCs w:val="22"/>
        </w:rPr>
        <w:t>6、乙方根据本合同所承担的服务内容，按实际上岗人数自行到有关部门申办用工手续、员工劳动保险手续和办暂住证手续。员工最低工资不得低于（当年温州市最低工资标准）。</w:t>
      </w:r>
      <w:r>
        <w:rPr>
          <w:rFonts w:hint="eastAsia" w:ascii="宋体" w:hAnsi="宋体"/>
          <w:sz w:val="22"/>
          <w:szCs w:val="22"/>
        </w:rPr>
        <w:t>安排好员工的住</w:t>
      </w:r>
      <w:r>
        <w:rPr>
          <w:rFonts w:hint="eastAsia" w:ascii="宋体" w:hAnsi="宋体"/>
          <w:color w:val="000000"/>
          <w:sz w:val="22"/>
          <w:szCs w:val="22"/>
        </w:rPr>
        <w:t>宿和教育管理工作，如发生违纪事件，由乙方承担一切经济责任和法律责任。</w:t>
      </w:r>
    </w:p>
    <w:p>
      <w:pPr>
        <w:spacing w:line="440" w:lineRule="exact"/>
        <w:rPr>
          <w:rFonts w:hint="eastAsia" w:ascii="宋体" w:hAnsi="宋体"/>
          <w:color w:val="000000"/>
          <w:sz w:val="22"/>
          <w:szCs w:val="22"/>
        </w:rPr>
      </w:pPr>
      <w:r>
        <w:rPr>
          <w:rFonts w:hint="eastAsia" w:ascii="宋体" w:hAnsi="宋体"/>
          <w:color w:val="000000"/>
          <w:sz w:val="22"/>
          <w:szCs w:val="22"/>
        </w:rPr>
        <w:t>7、乙方应按甲方要求，为上岗工人购买统一的工作服，持证上岗。</w:t>
      </w:r>
    </w:p>
    <w:p>
      <w:pPr>
        <w:spacing w:line="440" w:lineRule="exact"/>
        <w:rPr>
          <w:rFonts w:hint="eastAsia" w:ascii="宋体" w:hAnsi="宋体"/>
          <w:color w:val="000000"/>
          <w:sz w:val="22"/>
          <w:szCs w:val="22"/>
        </w:rPr>
      </w:pPr>
      <w:r>
        <w:rPr>
          <w:rFonts w:hint="eastAsia" w:ascii="宋体" w:hAnsi="宋体"/>
          <w:color w:val="000000"/>
          <w:sz w:val="22"/>
          <w:szCs w:val="22"/>
        </w:rPr>
        <w:t>8、乙方负责提供保洁维养所需的全部工具、设备和材料。</w:t>
      </w:r>
    </w:p>
    <w:p>
      <w:pPr>
        <w:spacing w:line="440" w:lineRule="exact"/>
        <w:rPr>
          <w:rFonts w:hint="eastAsia" w:ascii="宋体" w:hAnsi="宋体"/>
          <w:color w:val="000000"/>
          <w:sz w:val="22"/>
          <w:szCs w:val="22"/>
        </w:rPr>
      </w:pPr>
      <w:r>
        <w:rPr>
          <w:rFonts w:hint="eastAsia" w:ascii="宋体" w:hAnsi="宋体"/>
          <w:color w:val="000000"/>
          <w:sz w:val="22"/>
          <w:szCs w:val="22"/>
        </w:rPr>
        <w:t>9、乙方负责作业过程中的事故处理和一切费用。</w:t>
      </w:r>
    </w:p>
    <w:p>
      <w:pPr>
        <w:spacing w:line="440" w:lineRule="exact"/>
        <w:rPr>
          <w:rFonts w:hint="eastAsia" w:ascii="宋体" w:hAnsi="宋体"/>
          <w:color w:val="000000"/>
          <w:sz w:val="22"/>
          <w:szCs w:val="22"/>
        </w:rPr>
      </w:pPr>
      <w:r>
        <w:rPr>
          <w:rFonts w:hint="eastAsia" w:ascii="宋体" w:hAnsi="宋体"/>
          <w:color w:val="000000"/>
          <w:sz w:val="22"/>
          <w:szCs w:val="22"/>
        </w:rPr>
        <w:t>10、乙方应严格遵守国家法律、法规的规定，做好社会治安综合治理和计划生育等工作，不得违反国家法律、法规和温州市的有关规定。</w:t>
      </w:r>
    </w:p>
    <w:p>
      <w:pPr>
        <w:spacing w:line="440" w:lineRule="exact"/>
        <w:rPr>
          <w:rFonts w:hint="eastAsia" w:ascii="宋体" w:hAnsi="宋体"/>
          <w:color w:val="000000"/>
          <w:sz w:val="22"/>
          <w:szCs w:val="22"/>
        </w:rPr>
      </w:pPr>
      <w:r>
        <w:rPr>
          <w:rFonts w:hint="eastAsia" w:ascii="宋体" w:hAnsi="宋体"/>
          <w:color w:val="000000"/>
          <w:sz w:val="22"/>
          <w:szCs w:val="22"/>
        </w:rPr>
        <w:t>11、在合同期内，因国家建设需要造成的乙方经济损失，甲方不负赔偿责任。</w:t>
      </w:r>
    </w:p>
    <w:p>
      <w:pPr>
        <w:spacing w:line="440" w:lineRule="exact"/>
        <w:rPr>
          <w:rFonts w:hint="eastAsia" w:ascii="宋体" w:hAnsi="宋体"/>
          <w:color w:val="000000"/>
          <w:sz w:val="22"/>
          <w:szCs w:val="22"/>
        </w:rPr>
      </w:pPr>
      <w:r>
        <w:rPr>
          <w:rFonts w:hint="eastAsia" w:ascii="宋体" w:hAnsi="宋体"/>
          <w:color w:val="000000"/>
          <w:sz w:val="22"/>
          <w:szCs w:val="22"/>
        </w:rPr>
        <w:t>12、乙方应遵守法律、法规和政策的规定，因以上原因使合同性质发生改变，甲方不负赔偿责任。</w:t>
      </w:r>
    </w:p>
    <w:p>
      <w:pPr>
        <w:spacing w:line="440" w:lineRule="exact"/>
        <w:rPr>
          <w:rFonts w:hint="eastAsia" w:ascii="宋体" w:hAnsi="宋体"/>
          <w:sz w:val="22"/>
          <w:szCs w:val="22"/>
        </w:rPr>
      </w:pPr>
      <w:r>
        <w:rPr>
          <w:rFonts w:hint="eastAsia" w:ascii="宋体" w:hAnsi="宋体"/>
          <w:sz w:val="22"/>
          <w:szCs w:val="22"/>
        </w:rPr>
        <w:t>13、乙方不得以承包管理的工程现状复杂难以管理维护等为由，拒绝或拖延甲方提出要求乙方整改的要求。</w:t>
      </w:r>
    </w:p>
    <w:p>
      <w:pPr>
        <w:spacing w:line="440" w:lineRule="exact"/>
        <w:rPr>
          <w:rFonts w:hint="eastAsia" w:ascii="宋体" w:hAnsi="宋体"/>
          <w:b/>
          <w:color w:val="000000"/>
          <w:sz w:val="22"/>
          <w:szCs w:val="22"/>
        </w:rPr>
      </w:pPr>
      <w:r>
        <w:rPr>
          <w:rFonts w:hint="eastAsia" w:ascii="宋体" w:hAnsi="宋体"/>
          <w:b/>
          <w:color w:val="000000"/>
          <w:sz w:val="22"/>
          <w:szCs w:val="22"/>
        </w:rPr>
        <w:t>第十一条  合同组成</w:t>
      </w:r>
    </w:p>
    <w:p>
      <w:pPr>
        <w:spacing w:line="440" w:lineRule="exact"/>
        <w:ind w:firstLine="440" w:firstLineChars="200"/>
        <w:rPr>
          <w:rFonts w:hint="eastAsia" w:ascii="宋体" w:hAnsi="宋体"/>
          <w:color w:val="000000"/>
          <w:sz w:val="22"/>
          <w:szCs w:val="22"/>
        </w:rPr>
      </w:pPr>
      <w:r>
        <w:rPr>
          <w:rFonts w:hint="eastAsia" w:ascii="宋体" w:hAnsi="宋体"/>
          <w:color w:val="000000"/>
          <w:sz w:val="22"/>
          <w:szCs w:val="22"/>
        </w:rPr>
        <w:t>承包合同由《招标文件》、《投标文件》及附件为本合同的有效组成部分。</w:t>
      </w:r>
    </w:p>
    <w:p>
      <w:pPr>
        <w:spacing w:line="440" w:lineRule="exact"/>
        <w:rPr>
          <w:rFonts w:hint="eastAsia" w:ascii="宋体" w:hAnsi="宋体"/>
          <w:b/>
          <w:color w:val="000000"/>
          <w:sz w:val="22"/>
          <w:szCs w:val="22"/>
        </w:rPr>
      </w:pPr>
      <w:r>
        <w:rPr>
          <w:rFonts w:hint="eastAsia" w:ascii="宋体" w:hAnsi="宋体"/>
          <w:b/>
          <w:color w:val="000000"/>
          <w:sz w:val="22"/>
          <w:szCs w:val="22"/>
        </w:rPr>
        <w:t>第十二条  违约责任</w:t>
      </w:r>
    </w:p>
    <w:p>
      <w:pPr>
        <w:spacing w:line="440" w:lineRule="exact"/>
        <w:rPr>
          <w:rFonts w:hint="eastAsia" w:ascii="宋体" w:hAnsi="宋体"/>
          <w:color w:val="000000"/>
          <w:sz w:val="22"/>
          <w:szCs w:val="22"/>
        </w:rPr>
      </w:pPr>
      <w:r>
        <w:rPr>
          <w:rFonts w:hint="eastAsia" w:ascii="宋体" w:hAnsi="宋体"/>
          <w:color w:val="000000"/>
          <w:sz w:val="22"/>
          <w:szCs w:val="22"/>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r>
        <w:rPr>
          <w:rFonts w:hint="eastAsia" w:ascii="宋体" w:hAnsi="宋体"/>
          <w:color w:val="FF0000"/>
          <w:sz w:val="22"/>
          <w:szCs w:val="22"/>
        </w:rPr>
        <w:t xml:space="preserve">                                          </w:t>
      </w:r>
    </w:p>
    <w:p>
      <w:pPr>
        <w:spacing w:line="440" w:lineRule="exact"/>
        <w:rPr>
          <w:rFonts w:hint="eastAsia" w:ascii="宋体" w:hAnsi="宋体"/>
          <w:color w:val="000000"/>
          <w:sz w:val="22"/>
          <w:szCs w:val="22"/>
        </w:rPr>
      </w:pPr>
      <w:r>
        <w:rPr>
          <w:rFonts w:hint="eastAsia" w:ascii="宋体" w:hAnsi="宋体"/>
          <w:color w:val="000000"/>
          <w:sz w:val="22"/>
          <w:szCs w:val="22"/>
        </w:rPr>
        <w:t>（二）乙方因机械、工具或技术、劳动等跟不上管理需要影响甲方工作，在警告2次后乙方没进行整改的，甲方有权单方终止本合同。</w:t>
      </w:r>
    </w:p>
    <w:p>
      <w:pPr>
        <w:spacing w:line="440" w:lineRule="exact"/>
        <w:rPr>
          <w:rFonts w:hint="eastAsia" w:ascii="宋体" w:hAnsi="宋体"/>
          <w:color w:val="000000"/>
          <w:sz w:val="22"/>
          <w:szCs w:val="22"/>
          <w:highlight w:val="none"/>
        </w:rPr>
      </w:pPr>
      <w:r>
        <w:rPr>
          <w:rFonts w:hint="eastAsia" w:ascii="宋体" w:hAnsi="宋体"/>
          <w:color w:val="000000"/>
          <w:sz w:val="22"/>
          <w:szCs w:val="22"/>
          <w:highlight w:val="none"/>
        </w:rPr>
        <w:t>（三）</w:t>
      </w:r>
      <w:r>
        <w:rPr>
          <w:rFonts w:hint="eastAsia" w:ascii="宋体" w:hAnsi="宋体"/>
          <w:color w:val="000000"/>
          <w:sz w:val="22"/>
          <w:szCs w:val="22"/>
          <w:highlight w:val="none"/>
          <w:lang w:val="en-US" w:eastAsia="zh-CN"/>
        </w:rPr>
        <w:t>如检查到保洁人员未在堤塘上面进行保洁的，扣除当天的保洁承包款；</w:t>
      </w:r>
      <w:r>
        <w:rPr>
          <w:rFonts w:hint="eastAsia" w:ascii="宋体" w:hAnsi="宋体"/>
          <w:color w:val="000000"/>
          <w:sz w:val="22"/>
          <w:szCs w:val="22"/>
          <w:highlight w:val="none"/>
        </w:rPr>
        <w:t>发现</w:t>
      </w:r>
      <w:r>
        <w:rPr>
          <w:rFonts w:hint="eastAsia" w:ascii="宋体" w:hAnsi="宋体"/>
          <w:color w:val="000000"/>
          <w:sz w:val="22"/>
          <w:szCs w:val="22"/>
          <w:highlight w:val="none"/>
          <w:lang w:val="en-US" w:eastAsia="zh-CN"/>
        </w:rPr>
        <w:t>5</w:t>
      </w:r>
      <w:r>
        <w:rPr>
          <w:rFonts w:hint="eastAsia" w:ascii="宋体" w:hAnsi="宋体"/>
          <w:color w:val="000000"/>
          <w:sz w:val="22"/>
          <w:szCs w:val="22"/>
          <w:highlight w:val="none"/>
        </w:rPr>
        <w:t>次</w:t>
      </w:r>
      <w:r>
        <w:rPr>
          <w:rFonts w:hint="eastAsia" w:ascii="宋体" w:hAnsi="宋体"/>
          <w:color w:val="000000"/>
          <w:sz w:val="22"/>
          <w:szCs w:val="22"/>
          <w:highlight w:val="none"/>
          <w:lang w:val="en-US" w:eastAsia="zh-CN"/>
        </w:rPr>
        <w:t>人员保洁</w:t>
      </w:r>
      <w:r>
        <w:rPr>
          <w:rFonts w:hint="eastAsia" w:ascii="宋体" w:hAnsi="宋体"/>
          <w:color w:val="000000"/>
          <w:sz w:val="22"/>
          <w:szCs w:val="22"/>
          <w:highlight w:val="none"/>
        </w:rPr>
        <w:t>扣该月的承包款并发整改函给乙方；2个月连续扣一个月承包款的情况下，甲方有权单方终止本合同。</w:t>
      </w:r>
    </w:p>
    <w:p>
      <w:pPr>
        <w:spacing w:line="440" w:lineRule="exact"/>
        <w:rPr>
          <w:rFonts w:hint="eastAsia" w:ascii="宋体" w:hAnsi="宋体"/>
          <w:b/>
          <w:color w:val="000000"/>
          <w:sz w:val="22"/>
          <w:szCs w:val="22"/>
          <w:highlight w:val="none"/>
        </w:rPr>
      </w:pPr>
      <w:r>
        <w:rPr>
          <w:rFonts w:hint="eastAsia" w:ascii="宋体" w:hAnsi="宋体"/>
          <w:b/>
          <w:color w:val="000000"/>
          <w:sz w:val="22"/>
          <w:szCs w:val="22"/>
          <w:highlight w:val="none"/>
        </w:rPr>
        <w:t>第十三条  验收移交</w:t>
      </w:r>
    </w:p>
    <w:p>
      <w:pPr>
        <w:spacing w:line="440" w:lineRule="exact"/>
        <w:rPr>
          <w:rFonts w:hint="eastAsia" w:ascii="宋体" w:hAnsi="宋体"/>
          <w:color w:val="000000"/>
          <w:sz w:val="22"/>
          <w:szCs w:val="22"/>
        </w:rPr>
      </w:pPr>
      <w:r>
        <w:rPr>
          <w:rFonts w:hint="eastAsia" w:ascii="宋体" w:hAnsi="宋体"/>
          <w:color w:val="000000"/>
          <w:sz w:val="22"/>
          <w:szCs w:val="22"/>
          <w:highlight w:val="none"/>
        </w:rPr>
        <w:t>（一）在合同终止前十个工作日内，由乙方书面向甲方提出移交验</w:t>
      </w:r>
      <w:r>
        <w:rPr>
          <w:rFonts w:hint="eastAsia" w:ascii="宋体" w:hAnsi="宋体"/>
          <w:color w:val="000000"/>
          <w:sz w:val="22"/>
          <w:szCs w:val="22"/>
        </w:rPr>
        <w:t>收申请。</w:t>
      </w:r>
    </w:p>
    <w:p>
      <w:pPr>
        <w:spacing w:line="420" w:lineRule="exact"/>
        <w:rPr>
          <w:rFonts w:hint="eastAsia" w:ascii="宋体" w:hAnsi="宋体"/>
          <w:color w:val="000000"/>
          <w:sz w:val="22"/>
          <w:szCs w:val="22"/>
        </w:rPr>
      </w:pPr>
      <w:r>
        <w:rPr>
          <w:rFonts w:hint="eastAsia" w:ascii="宋体" w:hAnsi="宋体"/>
          <w:color w:val="000000"/>
          <w:sz w:val="22"/>
          <w:szCs w:val="22"/>
        </w:rPr>
        <w:t>（二）合同期满，乙方必须将保洁管理业务及时移交甲方。未经甲方许可，合同期满，乙方超期移交给甲方的，将全额扣除履约保证金。</w:t>
      </w:r>
    </w:p>
    <w:p>
      <w:pPr>
        <w:spacing w:line="420" w:lineRule="exact"/>
        <w:rPr>
          <w:rFonts w:hint="eastAsia" w:ascii="宋体" w:hAnsi="宋体"/>
          <w:color w:val="FF0000"/>
          <w:sz w:val="22"/>
          <w:szCs w:val="22"/>
        </w:rPr>
      </w:pPr>
      <w:r>
        <w:rPr>
          <w:rFonts w:hint="eastAsia" w:ascii="宋体" w:hAnsi="宋体"/>
          <w:color w:val="000000"/>
          <w:sz w:val="22"/>
          <w:szCs w:val="22"/>
        </w:rPr>
        <w:t>（三）合同期满，但经甲方验收不合格需整改，（因整改而超出的服务期，甲方不承担费用）直至整改完成并通过甲方验收后，甲方支付合同剩余款项，无息退还履约保证金。</w:t>
      </w:r>
    </w:p>
    <w:p>
      <w:pPr>
        <w:spacing w:line="420" w:lineRule="exact"/>
        <w:rPr>
          <w:rFonts w:hint="eastAsia" w:ascii="宋体" w:hAnsi="宋体"/>
          <w:b/>
          <w:color w:val="000000"/>
          <w:sz w:val="22"/>
          <w:szCs w:val="22"/>
        </w:rPr>
      </w:pPr>
      <w:r>
        <w:rPr>
          <w:rFonts w:hint="eastAsia" w:ascii="宋体" w:hAnsi="宋体"/>
          <w:b/>
          <w:color w:val="000000"/>
          <w:sz w:val="22"/>
          <w:szCs w:val="22"/>
        </w:rPr>
        <w:t>第十四条  争议的解决</w:t>
      </w:r>
    </w:p>
    <w:p>
      <w:pPr>
        <w:spacing w:line="420" w:lineRule="exact"/>
        <w:ind w:firstLine="440" w:firstLineChars="200"/>
        <w:rPr>
          <w:rFonts w:hint="eastAsia" w:ascii="宋体" w:hAnsi="宋体"/>
          <w:color w:val="000000"/>
          <w:sz w:val="22"/>
          <w:szCs w:val="22"/>
        </w:rPr>
      </w:pPr>
      <w:r>
        <w:rPr>
          <w:rFonts w:hint="eastAsia" w:ascii="宋体" w:hAnsi="宋体"/>
          <w:color w:val="000000"/>
          <w:sz w:val="22"/>
          <w:szCs w:val="22"/>
        </w:rPr>
        <w:t>合同未尽事宜，应双方友好协调解决。协商不一致，任何一方均可提起仲裁或诉讼，仲裁或诉讼按合同履行地原则。</w:t>
      </w:r>
    </w:p>
    <w:p>
      <w:pPr>
        <w:spacing w:line="420" w:lineRule="exact"/>
        <w:rPr>
          <w:rFonts w:hint="eastAsia" w:ascii="宋体" w:hAnsi="宋体"/>
          <w:b/>
          <w:color w:val="000000"/>
          <w:sz w:val="22"/>
          <w:szCs w:val="22"/>
        </w:rPr>
      </w:pPr>
      <w:r>
        <w:rPr>
          <w:rFonts w:hint="eastAsia" w:ascii="宋体" w:hAnsi="宋体"/>
          <w:b/>
          <w:color w:val="000000"/>
          <w:sz w:val="22"/>
          <w:szCs w:val="22"/>
        </w:rPr>
        <w:t>第十五条  合同生效及终止</w:t>
      </w:r>
    </w:p>
    <w:p>
      <w:pPr>
        <w:spacing w:line="420" w:lineRule="exact"/>
        <w:rPr>
          <w:rFonts w:hint="eastAsia" w:ascii="宋体" w:hAnsi="宋体"/>
          <w:color w:val="000000"/>
          <w:sz w:val="22"/>
          <w:szCs w:val="22"/>
        </w:rPr>
      </w:pPr>
      <w:r>
        <w:rPr>
          <w:rFonts w:hint="eastAsia" w:ascii="宋体" w:hAnsi="宋体"/>
          <w:color w:val="000000"/>
          <w:sz w:val="22"/>
          <w:szCs w:val="22"/>
        </w:rPr>
        <w:t>（一）合同生效：本合同自甲乙双方法定代表人或代表人签字、盖章之日起生效。</w:t>
      </w:r>
    </w:p>
    <w:p>
      <w:pPr>
        <w:spacing w:line="420" w:lineRule="exact"/>
        <w:rPr>
          <w:rFonts w:hint="eastAsia" w:ascii="宋体" w:hAnsi="宋体"/>
          <w:color w:val="000000"/>
          <w:sz w:val="22"/>
          <w:szCs w:val="22"/>
        </w:rPr>
      </w:pPr>
      <w:r>
        <w:rPr>
          <w:rFonts w:hint="eastAsia" w:ascii="宋体" w:hAnsi="宋体"/>
          <w:color w:val="000000"/>
          <w:sz w:val="22"/>
          <w:szCs w:val="22"/>
        </w:rPr>
        <w:t>（二）合同终止：本合同出现以下情况时终止。</w:t>
      </w:r>
    </w:p>
    <w:p>
      <w:pPr>
        <w:spacing w:line="420" w:lineRule="exact"/>
        <w:rPr>
          <w:rFonts w:hint="eastAsia" w:ascii="宋体" w:hAnsi="宋体"/>
          <w:color w:val="000000"/>
          <w:sz w:val="22"/>
          <w:szCs w:val="22"/>
        </w:rPr>
      </w:pPr>
      <w:r>
        <w:rPr>
          <w:rFonts w:hint="eastAsia" w:ascii="宋体" w:hAnsi="宋体"/>
          <w:color w:val="000000"/>
          <w:sz w:val="22"/>
          <w:szCs w:val="22"/>
        </w:rPr>
        <w:t>1、期限届满时并经甲方验收合格后自行终止。</w:t>
      </w:r>
    </w:p>
    <w:p>
      <w:pPr>
        <w:spacing w:line="420" w:lineRule="exact"/>
        <w:rPr>
          <w:rFonts w:hint="eastAsia" w:ascii="宋体" w:hAnsi="宋体"/>
          <w:color w:val="000000"/>
          <w:sz w:val="22"/>
          <w:szCs w:val="22"/>
        </w:rPr>
      </w:pPr>
      <w:r>
        <w:rPr>
          <w:rFonts w:hint="eastAsia" w:ascii="宋体" w:hAnsi="宋体"/>
          <w:color w:val="000000"/>
          <w:sz w:val="22"/>
          <w:szCs w:val="22"/>
        </w:rPr>
        <w:t>2、有以下行为之一的：</w:t>
      </w:r>
    </w:p>
    <w:p>
      <w:pPr>
        <w:spacing w:line="420" w:lineRule="exact"/>
        <w:rPr>
          <w:rFonts w:hint="eastAsia" w:ascii="宋体" w:hAnsi="宋体"/>
          <w:color w:val="000000"/>
          <w:sz w:val="22"/>
          <w:szCs w:val="22"/>
        </w:rPr>
      </w:pPr>
      <w:r>
        <w:rPr>
          <w:rFonts w:hint="eastAsia" w:ascii="宋体" w:hAnsi="宋体"/>
          <w:color w:val="000000"/>
          <w:sz w:val="22"/>
          <w:szCs w:val="22"/>
        </w:rPr>
        <w:t>（1）违反管理规定，造成重大伤亡或重大损失。</w:t>
      </w:r>
    </w:p>
    <w:p>
      <w:pPr>
        <w:spacing w:line="420" w:lineRule="exact"/>
        <w:rPr>
          <w:rFonts w:hint="eastAsia" w:ascii="宋体" w:hAnsi="宋体"/>
          <w:color w:val="000000"/>
          <w:sz w:val="22"/>
          <w:szCs w:val="22"/>
        </w:rPr>
      </w:pPr>
      <w:r>
        <w:rPr>
          <w:rFonts w:hint="eastAsia" w:ascii="宋体" w:hAnsi="宋体"/>
          <w:color w:val="000000"/>
          <w:sz w:val="22"/>
          <w:szCs w:val="22"/>
        </w:rPr>
        <w:t>（2）因管理不善造成恶劣影响。</w:t>
      </w:r>
    </w:p>
    <w:p>
      <w:pPr>
        <w:spacing w:line="420" w:lineRule="exact"/>
        <w:rPr>
          <w:rFonts w:hint="eastAsia" w:ascii="宋体" w:hAnsi="宋体"/>
          <w:color w:val="000000"/>
          <w:sz w:val="22"/>
          <w:szCs w:val="22"/>
        </w:rPr>
      </w:pPr>
      <w:r>
        <w:rPr>
          <w:rFonts w:hint="eastAsia" w:ascii="宋体" w:hAnsi="宋体"/>
          <w:color w:val="000000"/>
          <w:sz w:val="22"/>
          <w:szCs w:val="22"/>
        </w:rPr>
        <w:t>（3）擅自将合同转包给第三者。</w:t>
      </w:r>
    </w:p>
    <w:p>
      <w:pPr>
        <w:spacing w:line="420" w:lineRule="exact"/>
        <w:rPr>
          <w:rFonts w:hint="eastAsia" w:ascii="宋体" w:hAnsi="宋体"/>
          <w:color w:val="000000"/>
          <w:sz w:val="22"/>
          <w:szCs w:val="22"/>
        </w:rPr>
      </w:pPr>
      <w:r>
        <w:rPr>
          <w:rFonts w:hint="eastAsia" w:ascii="宋体" w:hAnsi="宋体"/>
          <w:color w:val="000000"/>
          <w:sz w:val="22"/>
          <w:szCs w:val="22"/>
        </w:rPr>
        <w:t>（4）违反劳动法或其他相关法律法规，造成恶劣影响。</w:t>
      </w:r>
    </w:p>
    <w:p>
      <w:pPr>
        <w:spacing w:line="420" w:lineRule="exact"/>
        <w:rPr>
          <w:rFonts w:hint="eastAsia" w:ascii="宋体" w:hAnsi="宋体"/>
          <w:color w:val="000000"/>
          <w:sz w:val="22"/>
          <w:szCs w:val="22"/>
        </w:rPr>
      </w:pPr>
      <w:r>
        <w:rPr>
          <w:rFonts w:hint="eastAsia" w:ascii="宋体" w:hAnsi="宋体"/>
          <w:color w:val="000000"/>
          <w:sz w:val="22"/>
          <w:szCs w:val="22"/>
        </w:rPr>
        <w:t>（5）弄虚作假及其他不正当行为。</w:t>
      </w:r>
    </w:p>
    <w:p>
      <w:pPr>
        <w:spacing w:line="420" w:lineRule="exact"/>
        <w:rPr>
          <w:rFonts w:hint="eastAsia" w:ascii="宋体" w:hAnsi="宋体"/>
          <w:color w:val="000000"/>
          <w:sz w:val="22"/>
          <w:szCs w:val="22"/>
        </w:rPr>
      </w:pPr>
      <w:r>
        <w:rPr>
          <w:rFonts w:hint="eastAsia" w:ascii="宋体" w:hAnsi="宋体"/>
          <w:color w:val="000000"/>
          <w:sz w:val="22"/>
          <w:szCs w:val="22"/>
        </w:rPr>
        <w:t>3、法律规定的终止事由。</w:t>
      </w:r>
    </w:p>
    <w:p>
      <w:pPr>
        <w:spacing w:line="420" w:lineRule="exact"/>
        <w:rPr>
          <w:rFonts w:hint="eastAsia" w:ascii="宋体" w:hAnsi="宋体"/>
          <w:b/>
          <w:color w:val="000000"/>
          <w:sz w:val="22"/>
          <w:szCs w:val="22"/>
        </w:rPr>
      </w:pPr>
      <w:r>
        <w:rPr>
          <w:rFonts w:hint="eastAsia" w:ascii="宋体" w:hAnsi="宋体"/>
          <w:b/>
          <w:color w:val="000000"/>
          <w:sz w:val="22"/>
          <w:szCs w:val="22"/>
        </w:rPr>
        <w:t>第十六条  合同的解释</w:t>
      </w:r>
    </w:p>
    <w:p>
      <w:pPr>
        <w:spacing w:line="420" w:lineRule="exact"/>
        <w:rPr>
          <w:rFonts w:hint="eastAsia" w:ascii="宋体" w:hAnsi="宋体"/>
          <w:color w:val="000000"/>
          <w:sz w:val="22"/>
          <w:szCs w:val="22"/>
        </w:rPr>
      </w:pPr>
      <w:r>
        <w:rPr>
          <w:rFonts w:hint="eastAsia" w:ascii="宋体" w:hAnsi="宋体"/>
          <w:color w:val="000000"/>
          <w:sz w:val="22"/>
          <w:szCs w:val="22"/>
        </w:rPr>
        <w:t>本合同的解释权在</w:t>
      </w:r>
      <w:r>
        <w:rPr>
          <w:rFonts w:hint="eastAsia" w:ascii="宋体" w:hAnsi="宋体"/>
          <w:color w:val="000000"/>
          <w:sz w:val="22"/>
          <w:szCs w:val="22"/>
          <w:lang w:eastAsia="zh-CN"/>
        </w:rPr>
        <w:t>温州市龙湾区农业农村局</w:t>
      </w:r>
      <w:r>
        <w:rPr>
          <w:rFonts w:hint="eastAsia" w:ascii="宋体" w:hAnsi="宋体"/>
          <w:color w:val="000000"/>
          <w:sz w:val="22"/>
          <w:szCs w:val="22"/>
        </w:rPr>
        <w:t xml:space="preserve">。         </w:t>
      </w:r>
    </w:p>
    <w:p>
      <w:pPr>
        <w:spacing w:line="420" w:lineRule="exact"/>
        <w:rPr>
          <w:rFonts w:hint="eastAsia" w:ascii="宋体" w:hAnsi="宋体"/>
          <w:b/>
          <w:color w:val="000000"/>
          <w:sz w:val="22"/>
          <w:szCs w:val="22"/>
        </w:rPr>
      </w:pPr>
      <w:r>
        <w:rPr>
          <w:rFonts w:hint="eastAsia" w:ascii="宋体" w:hAnsi="宋体"/>
          <w:b/>
          <w:color w:val="000000"/>
          <w:sz w:val="22"/>
          <w:szCs w:val="22"/>
        </w:rPr>
        <w:t>第十七条  合同的份数</w:t>
      </w:r>
    </w:p>
    <w:p>
      <w:pPr>
        <w:spacing w:line="420" w:lineRule="exact"/>
        <w:rPr>
          <w:rFonts w:hint="eastAsia" w:ascii="宋体" w:hAnsi="宋体"/>
          <w:color w:val="000000"/>
          <w:sz w:val="22"/>
          <w:szCs w:val="22"/>
        </w:rPr>
      </w:pPr>
      <w:r>
        <w:rPr>
          <w:rFonts w:hint="eastAsia" w:ascii="宋体" w:hAnsi="宋体"/>
          <w:color w:val="000000"/>
          <w:sz w:val="22"/>
          <w:szCs w:val="22"/>
        </w:rPr>
        <w:t>1、本合同一式七份（双方各执二份，代理公司一份，龙湾区公共资源交易中心一份），具有同等法律效力，自双方签字盖章后生效。</w:t>
      </w:r>
    </w:p>
    <w:p>
      <w:pPr>
        <w:spacing w:line="420" w:lineRule="exact"/>
        <w:rPr>
          <w:rFonts w:hint="eastAsia" w:ascii="宋体" w:hAnsi="宋体"/>
          <w:color w:val="000000"/>
          <w:sz w:val="22"/>
          <w:szCs w:val="22"/>
        </w:rPr>
      </w:pPr>
      <w:r>
        <w:rPr>
          <w:rFonts w:hint="eastAsia" w:ascii="宋体" w:hAnsi="宋体"/>
          <w:bCs/>
          <w:color w:val="000000"/>
          <w:sz w:val="22"/>
          <w:szCs w:val="22"/>
        </w:rPr>
        <w:t>2、</w:t>
      </w:r>
      <w:r>
        <w:rPr>
          <w:rFonts w:hint="eastAsia" w:ascii="宋体" w:hAnsi="宋体"/>
          <w:color w:val="000000"/>
          <w:sz w:val="22"/>
          <w:szCs w:val="22"/>
        </w:rPr>
        <w:t>如需修改或补充合同内容，经协商，双方应签署书面修改或补充协议，该协议将作为本合同的一个组成部分。</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甲    方：（印章）                    乙    方：（印章）</w:t>
      </w:r>
    </w:p>
    <w:p>
      <w:pPr>
        <w:spacing w:line="420" w:lineRule="exact"/>
        <w:rPr>
          <w:rFonts w:hint="eastAsia" w:ascii="宋体" w:hAnsi="宋体"/>
          <w:color w:val="000000"/>
          <w:sz w:val="22"/>
          <w:szCs w:val="22"/>
        </w:rPr>
      </w:pPr>
      <w:r>
        <w:rPr>
          <w:rFonts w:hint="eastAsia" w:ascii="宋体" w:hAnsi="宋体"/>
          <w:color w:val="000000"/>
          <w:sz w:val="22"/>
          <w:szCs w:val="22"/>
        </w:rPr>
        <w:t xml:space="preserve">      全权代表：（签字）                    全权代表：（签字）</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地    址：                           地    址：</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邮政编码：                           邮政编码：</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电    话：                           电    话：</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传    真：                           传    真：</w:t>
      </w:r>
    </w:p>
    <w:p>
      <w:pPr>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开户银行：                           开户银行：</w:t>
      </w:r>
    </w:p>
    <w:p>
      <w:pPr>
        <w:widowControl/>
        <w:spacing w:line="420" w:lineRule="exact"/>
        <w:ind w:firstLine="660" w:firstLineChars="300"/>
        <w:rPr>
          <w:rFonts w:hint="eastAsia" w:ascii="宋体" w:hAnsi="宋体"/>
          <w:color w:val="000000"/>
          <w:sz w:val="22"/>
          <w:szCs w:val="22"/>
        </w:rPr>
      </w:pPr>
      <w:r>
        <w:rPr>
          <w:rFonts w:hint="eastAsia" w:ascii="宋体" w:hAnsi="宋体"/>
          <w:color w:val="000000"/>
          <w:sz w:val="22"/>
          <w:szCs w:val="22"/>
        </w:rPr>
        <w:t>帐    号：                           帐    号：</w:t>
      </w:r>
    </w:p>
    <w:p>
      <w:pPr>
        <w:spacing w:line="460" w:lineRule="exact"/>
        <w:ind w:left="660" w:hanging="660" w:hangingChars="300"/>
        <w:rPr>
          <w:rFonts w:hint="eastAsia" w:ascii="新宋体" w:hAnsi="新宋体" w:eastAsia="新宋体"/>
          <w:sz w:val="22"/>
          <w:szCs w:val="22"/>
        </w:rPr>
      </w:pPr>
    </w:p>
    <w:p>
      <w:pPr>
        <w:pStyle w:val="16"/>
        <w:snapToGrid w:val="0"/>
        <w:spacing w:line="400" w:lineRule="atLeast"/>
        <w:ind w:firstLine="482"/>
        <w:rPr>
          <w:rFonts w:hAnsi="宋体" w:eastAsia="宋体"/>
          <w:b w:val="0"/>
          <w:color w:val="auto"/>
          <w:sz w:val="22"/>
        </w:rPr>
      </w:pPr>
    </w:p>
    <w:p>
      <w:pPr>
        <w:pStyle w:val="16"/>
        <w:snapToGrid w:val="0"/>
        <w:spacing w:line="400" w:lineRule="atLeast"/>
        <w:ind w:firstLine="482"/>
        <w:rPr>
          <w:rFonts w:hint="eastAsia" w:hAnsi="宋体" w:eastAsia="宋体"/>
          <w:b w:val="0"/>
          <w:sz w:val="22"/>
          <w:szCs w:val="22"/>
        </w:rPr>
      </w:pPr>
    </w:p>
    <w:p>
      <w:pPr>
        <w:pStyle w:val="16"/>
        <w:snapToGrid w:val="0"/>
        <w:spacing w:line="400" w:lineRule="atLeast"/>
        <w:ind w:firstLine="482"/>
        <w:rPr>
          <w:rFonts w:hint="eastAsia" w:hAnsi="宋体" w:eastAsia="宋体"/>
          <w:b w:val="0"/>
          <w:sz w:val="22"/>
          <w:szCs w:val="22"/>
        </w:rPr>
      </w:pPr>
    </w:p>
    <w:p>
      <w:pPr>
        <w:pStyle w:val="16"/>
        <w:snapToGrid w:val="0"/>
        <w:spacing w:line="400" w:lineRule="atLeast"/>
        <w:ind w:firstLine="482"/>
        <w:jc w:val="center"/>
        <w:rPr>
          <w:rFonts w:hAnsi="宋体" w:eastAsia="宋体"/>
          <w:b w:val="0"/>
          <w:color w:val="auto"/>
          <w:sz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"mailto:（合同签订后供应商须在2个工作日内将合同副本（原件）送达龙湾区公共资源交易中心采购科、合同扫描发至250453502@qq.com备案后方可退保证金）" </w:instrText>
      </w:r>
      <w:r>
        <w:rPr>
          <w:rFonts w:hint="eastAsia" w:ascii="宋体" w:hAnsi="宋体" w:eastAsia="宋体" w:cs="宋体"/>
          <w:sz w:val="22"/>
          <w:szCs w:val="22"/>
        </w:rPr>
        <w:fldChar w:fldCharType="separate"/>
      </w:r>
      <w:r>
        <w:rPr>
          <w:rStyle w:val="43"/>
          <w:rFonts w:hint="eastAsia" w:ascii="宋体" w:hAnsi="宋体" w:eastAsia="宋体" w:cs="宋体"/>
          <w:b/>
          <w:bCs/>
          <w:sz w:val="22"/>
          <w:szCs w:val="22"/>
        </w:rPr>
        <w:t>（合同签订后</w:t>
      </w:r>
      <w:r>
        <w:rPr>
          <w:rStyle w:val="43"/>
          <w:rFonts w:hint="eastAsia" w:ascii="宋体" w:hAnsi="宋体" w:eastAsia="宋体" w:cs="宋体"/>
          <w:b/>
          <w:bCs/>
          <w:sz w:val="22"/>
          <w:szCs w:val="22"/>
          <w:lang w:eastAsia="zh-CN"/>
        </w:rPr>
        <w:t>投标人</w:t>
      </w:r>
      <w:r>
        <w:rPr>
          <w:rStyle w:val="43"/>
          <w:rFonts w:hint="eastAsia" w:ascii="宋体" w:hAnsi="宋体" w:eastAsia="宋体" w:cs="宋体"/>
          <w:b/>
          <w:bCs/>
          <w:sz w:val="22"/>
          <w:szCs w:val="22"/>
        </w:rPr>
        <w:t>须在2个工作日内将</w:t>
      </w:r>
      <w:r>
        <w:rPr>
          <w:rStyle w:val="43"/>
          <w:rFonts w:hint="eastAsia" w:ascii="宋体" w:hAnsi="宋体" w:eastAsia="宋体" w:cs="宋体"/>
          <w:b/>
          <w:bCs/>
          <w:sz w:val="22"/>
          <w:szCs w:val="22"/>
          <w:lang w:val="en-US" w:eastAsia="zh-CN"/>
        </w:rPr>
        <w:t>合同扫描发至250453502@qq.com邮箱</w:t>
      </w:r>
      <w:r>
        <w:rPr>
          <w:rStyle w:val="43"/>
          <w:rFonts w:hint="eastAsia" w:ascii="宋体" w:hAnsi="宋体" w:eastAsia="宋体" w:cs="宋体"/>
          <w:b/>
          <w:bCs/>
          <w:sz w:val="22"/>
          <w:szCs w:val="22"/>
        </w:rPr>
        <w:t>备案</w:t>
      </w:r>
      <w:r>
        <w:rPr>
          <w:rStyle w:val="43"/>
          <w:rFonts w:hint="eastAsia" w:ascii="宋体" w:hAnsi="宋体" w:eastAsia="宋体" w:cs="宋体"/>
          <w:b/>
          <w:bCs/>
          <w:sz w:val="22"/>
          <w:szCs w:val="22"/>
          <w:lang w:eastAsia="zh-CN"/>
        </w:rPr>
        <w:t>、</w:t>
      </w:r>
      <w:r>
        <w:rPr>
          <w:rStyle w:val="43"/>
          <w:rFonts w:hint="eastAsia" w:ascii="宋体" w:hAnsi="宋体" w:eastAsia="宋体" w:cs="宋体"/>
          <w:b/>
          <w:bCs/>
          <w:sz w:val="22"/>
          <w:szCs w:val="22"/>
          <w:lang w:val="en-US" w:eastAsia="zh-CN"/>
        </w:rPr>
        <w:t>原件送至招标公司</w:t>
      </w:r>
      <w:r>
        <w:rPr>
          <w:rStyle w:val="43"/>
          <w:rFonts w:hint="eastAsia" w:ascii="宋体" w:hAnsi="宋体" w:eastAsia="宋体" w:cs="宋体"/>
          <w:b/>
          <w:bCs/>
          <w:sz w:val="22"/>
          <w:szCs w:val="22"/>
        </w:rPr>
        <w:t>后方可退保证金）</w:t>
      </w:r>
      <w:r>
        <w:rPr>
          <w:rStyle w:val="43"/>
          <w:rFonts w:hint="eastAsia" w:ascii="宋体" w:hAnsi="宋体" w:eastAsia="宋体" w:cs="宋体"/>
          <w:b/>
          <w:bCs/>
          <w:sz w:val="22"/>
          <w:szCs w:val="22"/>
        </w:rPr>
        <w:fldChar w:fldCharType="end"/>
      </w:r>
    </w:p>
    <w:p>
      <w:pPr>
        <w:pStyle w:val="16"/>
        <w:snapToGrid w:val="0"/>
        <w:spacing w:line="400" w:lineRule="atLeast"/>
        <w:ind w:firstLine="482"/>
        <w:rPr>
          <w:rFonts w:hAnsi="宋体" w:eastAsia="宋体"/>
          <w:b w:val="0"/>
          <w:color w:val="auto"/>
          <w:sz w:val="22"/>
        </w:rPr>
      </w:pPr>
    </w:p>
    <w:p>
      <w:pPr>
        <w:pStyle w:val="16"/>
        <w:snapToGrid w:val="0"/>
        <w:spacing w:line="400" w:lineRule="atLeast"/>
        <w:ind w:firstLine="482"/>
        <w:rPr>
          <w:rFonts w:hAnsi="宋体" w:eastAsia="宋体"/>
          <w:b w:val="0"/>
          <w:color w:val="auto"/>
          <w:sz w:val="22"/>
        </w:rPr>
      </w:pPr>
    </w:p>
    <w:p>
      <w:pPr>
        <w:pStyle w:val="16"/>
        <w:snapToGrid w:val="0"/>
        <w:spacing w:line="400" w:lineRule="atLeast"/>
        <w:ind w:firstLine="482"/>
        <w:rPr>
          <w:rFonts w:hAnsi="宋体" w:eastAsia="宋体"/>
          <w:b w:val="0"/>
          <w:color w:val="auto"/>
          <w:sz w:val="22"/>
        </w:rPr>
      </w:pPr>
    </w:p>
    <w:p>
      <w:pPr>
        <w:pStyle w:val="16"/>
        <w:snapToGrid w:val="0"/>
        <w:spacing w:line="400" w:lineRule="atLeast"/>
        <w:ind w:firstLine="482"/>
        <w:rPr>
          <w:rFonts w:hAnsi="宋体" w:eastAsia="宋体"/>
          <w:b w:val="0"/>
          <w:color w:val="auto"/>
          <w:sz w:val="22"/>
        </w:rPr>
      </w:pPr>
    </w:p>
    <w:p>
      <w:pPr>
        <w:pStyle w:val="33"/>
        <w:snapToGrid w:val="0"/>
        <w:spacing w:line="440" w:lineRule="atLeast"/>
        <w:ind w:left="421" w:hanging="421" w:hangingChars="131"/>
        <w:rPr>
          <w:rFonts w:ascii="宋体" w:hAnsi="宋体"/>
          <w:b/>
          <w:bCs/>
        </w:rPr>
      </w:pPr>
      <w:bookmarkStart w:id="69" w:name="_Toc16555"/>
      <w:r>
        <w:rPr>
          <w:rFonts w:hint="eastAsia" w:ascii="宋体" w:hAnsi="宋体"/>
          <w:b/>
          <w:bCs/>
        </w:rPr>
        <w:t>第六部分 投标文件格式</w:t>
      </w:r>
      <w:bookmarkEnd w:id="69"/>
    </w:p>
    <w:p>
      <w:pPr>
        <w:pStyle w:val="33"/>
        <w:snapToGrid w:val="0"/>
        <w:spacing w:line="440" w:lineRule="atLeast"/>
        <w:ind w:left="421" w:hanging="421" w:hangingChars="131"/>
        <w:rPr>
          <w:rFonts w:ascii="宋体" w:hAnsi="宋体"/>
          <w:b/>
          <w:bCs/>
        </w:rPr>
      </w:pPr>
      <w:bookmarkStart w:id="70" w:name="_Toc22025"/>
      <w:r>
        <w:rPr>
          <w:rFonts w:hint="eastAsia" w:ascii="宋体" w:hAnsi="宋体"/>
          <w:b/>
          <w:bCs/>
        </w:rPr>
        <w:t>一、商务报价标部分格式</w:t>
      </w:r>
      <w:bookmarkEnd w:id="70"/>
    </w:p>
    <w:p>
      <w:pPr>
        <w:pStyle w:val="16"/>
        <w:adjustRightInd w:val="0"/>
        <w:snapToGrid w:val="0"/>
        <w:spacing w:line="440" w:lineRule="atLeast"/>
        <w:outlineLvl w:val="0"/>
        <w:rPr>
          <w:rFonts w:hAnsi="宋体" w:eastAsia="宋体"/>
          <w:b w:val="0"/>
          <w:color w:val="auto"/>
          <w:sz w:val="22"/>
        </w:rPr>
      </w:pPr>
      <w:bookmarkStart w:id="71" w:name="_Toc499821131"/>
      <w:bookmarkStart w:id="72" w:name="_Toc29879"/>
      <w:r>
        <w:rPr>
          <w:rFonts w:hint="eastAsia" w:hAnsi="宋体" w:eastAsia="宋体"/>
          <w:b w:val="0"/>
          <w:color w:val="auto"/>
          <w:sz w:val="22"/>
        </w:rPr>
        <w:t>附件一</w:t>
      </w:r>
      <w:r>
        <w:rPr>
          <w:rFonts w:hAnsi="宋体" w:eastAsia="宋体"/>
          <w:b w:val="0"/>
          <w:color w:val="auto"/>
          <w:sz w:val="22"/>
        </w:rPr>
        <w:t xml:space="preserve">  </w:t>
      </w:r>
      <w:r>
        <w:rPr>
          <w:rFonts w:hint="eastAsia" w:hAnsi="宋体" w:eastAsia="宋体"/>
          <w:b w:val="0"/>
          <w:color w:val="auto"/>
          <w:sz w:val="22"/>
        </w:rPr>
        <w:t>开标一览表</w:t>
      </w:r>
      <w:bookmarkEnd w:id="71"/>
      <w:bookmarkEnd w:id="72"/>
    </w:p>
    <w:p>
      <w:pPr>
        <w:autoSpaceDE w:val="0"/>
        <w:autoSpaceDN w:val="0"/>
        <w:adjustRightInd w:val="0"/>
        <w:snapToGrid w:val="0"/>
        <w:spacing w:line="480" w:lineRule="atLeast"/>
        <w:jc w:val="left"/>
        <w:rPr>
          <w:rFonts w:hAnsi="宋体"/>
          <w:b/>
          <w:sz w:val="22"/>
        </w:rPr>
      </w:pPr>
    </w:p>
    <w:p>
      <w:pPr>
        <w:autoSpaceDE w:val="0"/>
        <w:autoSpaceDN w:val="0"/>
        <w:adjustRightInd w:val="0"/>
        <w:spacing w:line="440" w:lineRule="atLeast"/>
        <w:jc w:val="center"/>
        <w:rPr>
          <w:rFonts w:ascii="宋体" w:cs="仿宋_GB2312"/>
          <w:b/>
          <w:bCs/>
          <w:sz w:val="32"/>
          <w:szCs w:val="32"/>
          <w:lang w:val="zh-CN"/>
        </w:rPr>
      </w:pPr>
      <w:r>
        <w:rPr>
          <w:rFonts w:hint="eastAsia" w:ascii="宋体" w:cs="仿宋_GB2312"/>
          <w:b/>
          <w:bCs/>
          <w:sz w:val="32"/>
          <w:szCs w:val="32"/>
          <w:lang w:val="zh-CN"/>
        </w:rPr>
        <w:t>开标一览表</w:t>
      </w:r>
    </w:p>
    <w:p>
      <w:pPr>
        <w:autoSpaceDE w:val="0"/>
        <w:autoSpaceDN w:val="0"/>
        <w:adjustRightInd w:val="0"/>
        <w:rPr>
          <w:rFonts w:ascii="宋体" w:cs="仿宋_GB2312"/>
          <w:bCs/>
          <w:sz w:val="22"/>
          <w:lang w:val="zh-CN"/>
        </w:rPr>
      </w:pPr>
      <w:r>
        <w:rPr>
          <w:rFonts w:hint="eastAsia" w:ascii="宋体" w:cs="仿宋_GB2312"/>
          <w:bCs/>
          <w:sz w:val="22"/>
          <w:lang w:val="zh-CN"/>
        </w:rPr>
        <w:t>供应商名称：</w:t>
      </w:r>
      <w:r>
        <w:rPr>
          <w:rFonts w:ascii="宋体" w:cs="仿宋_GB2312"/>
          <w:bCs/>
          <w:sz w:val="22"/>
          <w:u w:val="single"/>
          <w:lang w:val="zh-CN"/>
        </w:rPr>
        <w:t xml:space="preserve">             </w:t>
      </w:r>
      <w:r>
        <w:rPr>
          <w:rFonts w:ascii="宋体" w:cs="仿宋_GB2312"/>
          <w:bCs/>
          <w:sz w:val="22"/>
          <w:lang w:val="zh-CN"/>
        </w:rPr>
        <w:t xml:space="preserve">     </w:t>
      </w:r>
      <w:r>
        <w:rPr>
          <w:rFonts w:hint="eastAsia" w:ascii="宋体" w:cs="仿宋_GB2312"/>
          <w:bCs/>
          <w:sz w:val="22"/>
          <w:lang w:val="zh-CN"/>
        </w:rPr>
        <w:t>招标编号：</w:t>
      </w:r>
      <w:r>
        <w:rPr>
          <w:rFonts w:ascii="宋体" w:cs="仿宋_GB2312"/>
          <w:bCs/>
          <w:sz w:val="22"/>
          <w:u w:val="single"/>
          <w:lang w:val="zh-CN"/>
        </w:rPr>
        <w:t xml:space="preserve">         </w:t>
      </w:r>
      <w:r>
        <w:rPr>
          <w:rFonts w:ascii="宋体" w:cs="仿宋_GB2312"/>
          <w:bCs/>
          <w:sz w:val="22"/>
          <w:lang w:val="zh-CN"/>
        </w:rPr>
        <w:t xml:space="preserve">    </w:t>
      </w:r>
      <w:r>
        <w:rPr>
          <w:rFonts w:hint="eastAsia" w:ascii="宋体" w:cs="仿宋_GB2312"/>
          <w:bCs/>
          <w:sz w:val="22"/>
          <w:lang w:val="zh-CN"/>
        </w:rPr>
        <w:t>报价单位：</w:t>
      </w:r>
      <w:r>
        <w:rPr>
          <w:rFonts w:hint="eastAsia" w:ascii="宋体" w:cs="仿宋_GB2312"/>
          <w:bCs/>
          <w:sz w:val="22"/>
          <w:u w:val="single"/>
          <w:lang w:val="zh-CN"/>
        </w:rPr>
        <w:t>人民币元</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5"/>
        <w:gridCol w:w="3143"/>
        <w:gridCol w:w="145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035" w:type="dxa"/>
            <w:tcBorders>
              <w:right w:val="single" w:color="000000" w:sz="6" w:space="0"/>
            </w:tcBorders>
            <w:vAlign w:val="center"/>
          </w:tcPr>
          <w:p>
            <w:pPr>
              <w:pStyle w:val="16"/>
              <w:snapToGrid w:val="0"/>
              <w:spacing w:line="460" w:lineRule="atLeast"/>
              <w:jc w:val="center"/>
              <w:rPr>
                <w:rFonts w:hAnsi="宋体" w:eastAsia="宋体"/>
                <w:b w:val="0"/>
                <w:color w:val="auto"/>
                <w:sz w:val="22"/>
              </w:rPr>
            </w:pPr>
            <w:r>
              <w:rPr>
                <w:rFonts w:hint="eastAsia" w:hAnsi="宋体" w:eastAsia="宋体"/>
                <w:b w:val="0"/>
                <w:color w:val="auto"/>
                <w:sz w:val="22"/>
              </w:rPr>
              <w:t>项目名称</w:t>
            </w:r>
          </w:p>
        </w:tc>
        <w:tc>
          <w:tcPr>
            <w:tcW w:w="3143" w:type="dxa"/>
            <w:vAlign w:val="center"/>
          </w:tcPr>
          <w:p>
            <w:pPr>
              <w:pStyle w:val="16"/>
              <w:snapToGrid w:val="0"/>
              <w:spacing w:line="460" w:lineRule="atLeast"/>
              <w:jc w:val="center"/>
              <w:rPr>
                <w:rFonts w:hAnsi="宋体" w:eastAsia="宋体"/>
                <w:b w:val="0"/>
                <w:color w:val="auto"/>
                <w:sz w:val="22"/>
              </w:rPr>
            </w:pPr>
            <w:r>
              <w:rPr>
                <w:rFonts w:hint="eastAsia" w:hAnsi="宋体" w:eastAsia="宋体"/>
                <w:b w:val="0"/>
                <w:color w:val="auto"/>
                <w:sz w:val="22"/>
              </w:rPr>
              <w:t>投标价</w:t>
            </w:r>
          </w:p>
          <w:p>
            <w:pPr>
              <w:pStyle w:val="16"/>
              <w:snapToGrid w:val="0"/>
              <w:spacing w:line="460" w:lineRule="atLeast"/>
              <w:jc w:val="center"/>
              <w:rPr>
                <w:rFonts w:hAnsi="宋体" w:eastAsia="宋体"/>
                <w:b w:val="0"/>
                <w:color w:val="auto"/>
                <w:sz w:val="22"/>
              </w:rPr>
            </w:pPr>
            <w:r>
              <w:rPr>
                <w:rFonts w:hint="eastAsia" w:hAnsi="宋体" w:eastAsia="宋体"/>
                <w:b w:val="0"/>
                <w:color w:val="auto"/>
                <w:sz w:val="22"/>
              </w:rPr>
              <w:t>（元人民币）</w:t>
            </w:r>
          </w:p>
        </w:tc>
        <w:tc>
          <w:tcPr>
            <w:tcW w:w="1450" w:type="dxa"/>
            <w:vAlign w:val="center"/>
          </w:tcPr>
          <w:p>
            <w:pPr>
              <w:pStyle w:val="16"/>
              <w:snapToGrid w:val="0"/>
              <w:spacing w:line="460" w:lineRule="atLeast"/>
              <w:jc w:val="center"/>
              <w:rPr>
                <w:rFonts w:hint="default" w:hAnsi="宋体" w:eastAsia="宋体"/>
                <w:b w:val="0"/>
                <w:color w:val="auto"/>
                <w:sz w:val="22"/>
                <w:lang w:val="en-US" w:eastAsia="zh-CN"/>
              </w:rPr>
            </w:pPr>
            <w:r>
              <w:rPr>
                <w:rFonts w:hint="eastAsia" w:hAnsi="宋体" w:eastAsia="宋体"/>
                <w:b w:val="0"/>
                <w:color w:val="auto"/>
                <w:sz w:val="22"/>
                <w:lang w:val="en-US" w:eastAsia="zh-CN"/>
              </w:rPr>
              <w:t>服务期</w:t>
            </w:r>
          </w:p>
        </w:tc>
        <w:tc>
          <w:tcPr>
            <w:tcW w:w="1572" w:type="dxa"/>
            <w:vAlign w:val="center"/>
          </w:tcPr>
          <w:p>
            <w:pPr>
              <w:spacing w:line="380" w:lineRule="exact"/>
              <w:jc w:val="center"/>
              <w:rPr>
                <w:rFonts w:hint="eastAsia" w:ascii="新宋体" w:hAnsi="新宋体" w:eastAsia="新宋体"/>
                <w:bCs/>
                <w:sz w:val="22"/>
                <w:lang w:val="en-US" w:eastAsia="zh-CN"/>
              </w:rPr>
            </w:pPr>
            <w:r>
              <w:rPr>
                <w:rFonts w:hint="eastAsia" w:ascii="新宋体" w:hAnsi="新宋体" w:eastAsia="新宋体"/>
                <w:bCs/>
                <w:sz w:val="22"/>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trPr>
        <w:tc>
          <w:tcPr>
            <w:tcW w:w="3035" w:type="dxa"/>
            <w:tcBorders>
              <w:right w:val="single" w:color="000000" w:sz="6" w:space="0"/>
            </w:tcBorders>
            <w:vAlign w:val="center"/>
          </w:tcPr>
          <w:p>
            <w:pPr>
              <w:pStyle w:val="16"/>
              <w:snapToGrid w:val="0"/>
              <w:spacing w:line="460" w:lineRule="atLeast"/>
              <w:jc w:val="center"/>
              <w:rPr>
                <w:rFonts w:hAnsi="宋体" w:eastAsia="宋体"/>
                <w:b w:val="0"/>
                <w:color w:val="auto"/>
                <w:sz w:val="22"/>
              </w:rPr>
            </w:pPr>
            <w:r>
              <w:rPr>
                <w:rFonts w:hint="eastAsia" w:hAnsi="宋体" w:eastAsia="宋体"/>
                <w:b w:val="0"/>
                <w:color w:val="auto"/>
                <w:sz w:val="22"/>
                <w:lang w:eastAsia="zh-CN"/>
              </w:rPr>
              <w:t>温州市龙湾区农业农村局东片、永强标准堤物业化管理项目</w:t>
            </w:r>
          </w:p>
        </w:tc>
        <w:tc>
          <w:tcPr>
            <w:tcW w:w="3143" w:type="dxa"/>
            <w:vAlign w:val="center"/>
          </w:tcPr>
          <w:p>
            <w:pPr>
              <w:pStyle w:val="16"/>
              <w:spacing w:line="460" w:lineRule="atLeast"/>
              <w:rPr>
                <w:rFonts w:hAnsi="宋体" w:eastAsia="宋体"/>
                <w:b w:val="0"/>
                <w:color w:val="auto"/>
                <w:sz w:val="22"/>
              </w:rPr>
            </w:pPr>
            <w:r>
              <w:rPr>
                <w:rFonts w:hint="eastAsia" w:hAnsi="宋体" w:eastAsia="宋体"/>
                <w:b w:val="0"/>
                <w:color w:val="auto"/>
                <w:sz w:val="22"/>
              </w:rPr>
              <w:t>大写：</w:t>
            </w:r>
          </w:p>
          <w:p>
            <w:pPr>
              <w:pStyle w:val="16"/>
              <w:spacing w:line="460" w:lineRule="atLeast"/>
              <w:rPr>
                <w:rFonts w:hAnsi="宋体" w:eastAsia="宋体"/>
                <w:b w:val="0"/>
                <w:color w:val="auto"/>
                <w:sz w:val="22"/>
              </w:rPr>
            </w:pPr>
            <w:r>
              <w:rPr>
                <w:rFonts w:hint="eastAsia" w:hAnsi="宋体" w:eastAsia="宋体"/>
                <w:b w:val="0"/>
                <w:color w:val="auto"/>
                <w:sz w:val="22"/>
              </w:rPr>
              <w:t>小写：</w:t>
            </w:r>
          </w:p>
        </w:tc>
        <w:tc>
          <w:tcPr>
            <w:tcW w:w="1450" w:type="dxa"/>
            <w:vAlign w:val="center"/>
          </w:tcPr>
          <w:p>
            <w:pPr>
              <w:pStyle w:val="16"/>
              <w:spacing w:line="460" w:lineRule="atLeast"/>
              <w:jc w:val="center"/>
              <w:rPr>
                <w:rFonts w:hint="default" w:hAnsi="宋体" w:eastAsia="宋体"/>
                <w:b w:val="0"/>
                <w:color w:val="auto"/>
                <w:sz w:val="22"/>
                <w:lang w:val="en-US" w:eastAsia="zh-CN"/>
              </w:rPr>
            </w:pPr>
            <w:r>
              <w:rPr>
                <w:rFonts w:hint="eastAsia" w:hAnsi="宋体" w:eastAsia="宋体"/>
                <w:b w:val="0"/>
                <w:color w:val="auto"/>
                <w:sz w:val="22"/>
                <w:lang w:val="en-US" w:eastAsia="zh-CN"/>
              </w:rPr>
              <w:t>十一个半月</w:t>
            </w:r>
          </w:p>
        </w:tc>
        <w:tc>
          <w:tcPr>
            <w:tcW w:w="1572" w:type="dxa"/>
            <w:vAlign w:val="center"/>
          </w:tcPr>
          <w:p>
            <w:pPr>
              <w:pStyle w:val="16"/>
              <w:rPr>
                <w:rFonts w:ascii="新宋体" w:hAnsi="新宋体" w:eastAsia="新宋体"/>
                <w:bCs w:val="0"/>
                <w:color w:val="auto"/>
                <w:sz w:val="22"/>
              </w:rPr>
            </w:pPr>
          </w:p>
        </w:tc>
      </w:tr>
    </w:tbl>
    <w:p>
      <w:pPr>
        <w:autoSpaceDE w:val="0"/>
        <w:autoSpaceDN w:val="0"/>
        <w:adjustRightInd w:val="0"/>
        <w:spacing w:line="460" w:lineRule="atLeast"/>
        <w:rPr>
          <w:rFonts w:ascii="宋体" w:cs="仿宋_GB2312"/>
          <w:bCs/>
          <w:sz w:val="22"/>
          <w:lang w:val="zh-CN"/>
        </w:rPr>
      </w:pPr>
      <w:r>
        <w:rPr>
          <w:rFonts w:hint="eastAsia" w:ascii="宋体" w:cs="仿宋_GB2312"/>
          <w:bCs/>
          <w:sz w:val="22"/>
          <w:lang w:val="zh-CN"/>
        </w:rPr>
        <w:t>供应商全称（盖章）：</w:t>
      </w:r>
      <w:r>
        <w:rPr>
          <w:rFonts w:ascii="宋体" w:cs="仿宋_GB2312"/>
          <w:bCs/>
          <w:sz w:val="22"/>
          <w:lang w:val="zh-CN"/>
        </w:rPr>
        <w:t xml:space="preserve">                 </w:t>
      </w:r>
    </w:p>
    <w:p>
      <w:pPr>
        <w:autoSpaceDE w:val="0"/>
        <w:autoSpaceDN w:val="0"/>
        <w:adjustRightInd w:val="0"/>
        <w:spacing w:line="460" w:lineRule="atLeast"/>
        <w:rPr>
          <w:rFonts w:ascii="宋体"/>
          <w:bCs/>
          <w:sz w:val="22"/>
          <w:lang w:val="zh-CN"/>
        </w:rPr>
      </w:pPr>
      <w:r>
        <w:rPr>
          <w:rFonts w:hint="eastAsia" w:ascii="宋体"/>
          <w:bCs/>
          <w:sz w:val="22"/>
          <w:lang w:val="zh-CN"/>
        </w:rPr>
        <w:t>授权代表（签字）：</w:t>
      </w:r>
      <w:r>
        <w:rPr>
          <w:rFonts w:ascii="宋体"/>
          <w:bCs/>
          <w:sz w:val="22"/>
          <w:lang w:val="zh-CN"/>
        </w:rPr>
        <w:t xml:space="preserve">               </w:t>
      </w:r>
    </w:p>
    <w:p>
      <w:pPr>
        <w:autoSpaceDE w:val="0"/>
        <w:autoSpaceDN w:val="0"/>
        <w:adjustRightInd w:val="0"/>
        <w:spacing w:line="460" w:lineRule="atLeast"/>
        <w:rPr>
          <w:rFonts w:ascii="宋体"/>
          <w:bCs/>
          <w:sz w:val="22"/>
          <w:lang w:val="zh-CN"/>
        </w:rPr>
      </w:pPr>
      <w:r>
        <w:rPr>
          <w:rFonts w:hint="eastAsia" w:ascii="宋体"/>
          <w:bCs/>
          <w:sz w:val="22"/>
          <w:lang w:val="zh-CN"/>
        </w:rPr>
        <w:t>日期：</w:t>
      </w:r>
    </w:p>
    <w:p>
      <w:pPr>
        <w:autoSpaceDE w:val="0"/>
        <w:autoSpaceDN w:val="0"/>
        <w:adjustRightInd w:val="0"/>
        <w:spacing w:line="460" w:lineRule="atLeast"/>
        <w:rPr>
          <w:rFonts w:ascii="宋体"/>
          <w:bCs/>
          <w:sz w:val="22"/>
          <w:lang w:val="zh-CN"/>
        </w:rPr>
      </w:pPr>
    </w:p>
    <w:p>
      <w:pPr>
        <w:spacing w:line="360" w:lineRule="exact"/>
        <w:ind w:left="286" w:hanging="286" w:hangingChars="130"/>
        <w:rPr>
          <w:rFonts w:hint="eastAsia" w:ascii="宋体" w:hAnsi="宋体"/>
          <w:color w:val="000000"/>
          <w:sz w:val="22"/>
          <w:szCs w:val="22"/>
          <w:lang w:val="zh-CN"/>
        </w:rPr>
      </w:pPr>
    </w:p>
    <w:p>
      <w:pPr>
        <w:spacing w:line="360" w:lineRule="exact"/>
        <w:ind w:left="286" w:hanging="286" w:hangingChars="130"/>
        <w:rPr>
          <w:rFonts w:hint="eastAsia" w:ascii="宋体" w:hAnsi="宋体"/>
          <w:color w:val="000000"/>
          <w:sz w:val="22"/>
          <w:szCs w:val="22"/>
        </w:rPr>
      </w:pPr>
      <w:r>
        <w:rPr>
          <w:rFonts w:hint="eastAsia" w:ascii="宋体" w:hAnsi="宋体"/>
          <w:color w:val="000000"/>
          <w:sz w:val="22"/>
          <w:szCs w:val="22"/>
        </w:rPr>
        <w:t>▲投标报价是指投标供应商在承包区域内提供管理服务所需的人工费、设施维修费、福利、劳保用品、工作服装、保洁工具费及其维修、迎检加班和突发处置费用等作业成本以及适当的管理费用、利润、风险（有关工伤人身意外保险、第三者责任险、处理一切伤亡事故等费用）等其他一切费用。</w:t>
      </w:r>
    </w:p>
    <w:p>
      <w:pPr>
        <w:spacing w:line="360" w:lineRule="exact"/>
        <w:ind w:left="286" w:hanging="286" w:hangingChars="130"/>
        <w:rPr>
          <w:rFonts w:hint="eastAsia" w:ascii="宋体" w:hAnsi="宋体"/>
          <w:color w:val="000000"/>
          <w:sz w:val="22"/>
          <w:szCs w:val="22"/>
        </w:rPr>
      </w:pPr>
      <w:r>
        <w:rPr>
          <w:rFonts w:hint="eastAsia" w:ascii="宋体" w:hAnsi="宋体"/>
          <w:color w:val="000000"/>
          <w:sz w:val="22"/>
          <w:szCs w:val="22"/>
        </w:rPr>
        <w:t>▲投标报价为</w:t>
      </w:r>
      <w:r>
        <w:rPr>
          <w:rFonts w:hint="eastAsia" w:hAnsi="宋体" w:eastAsia="宋体"/>
          <w:b w:val="0"/>
          <w:color w:val="auto"/>
          <w:sz w:val="22"/>
          <w:lang w:val="en-US" w:eastAsia="zh-CN"/>
        </w:rPr>
        <w:t>十一个半月</w:t>
      </w:r>
      <w:r>
        <w:rPr>
          <w:rFonts w:hint="eastAsia" w:ascii="宋体" w:hAnsi="宋体"/>
          <w:color w:val="000000"/>
          <w:sz w:val="22"/>
          <w:szCs w:val="22"/>
        </w:rPr>
        <w:t>的承包报价。</w:t>
      </w:r>
    </w:p>
    <w:p>
      <w:pPr>
        <w:spacing w:line="360" w:lineRule="exact"/>
        <w:ind w:left="286" w:hanging="286" w:hangingChars="130"/>
        <w:rPr>
          <w:rFonts w:hAnsi="宋体" w:eastAsia="宋体"/>
          <w:b w:val="0"/>
          <w:color w:val="auto"/>
          <w:sz w:val="22"/>
        </w:rPr>
      </w:pPr>
      <w:r>
        <w:rPr>
          <w:rFonts w:hint="eastAsia" w:ascii="宋体" w:hAnsi="宋体"/>
          <w:color w:val="000000"/>
          <w:sz w:val="22"/>
          <w:szCs w:val="22"/>
        </w:rPr>
        <w:t>▲不提供此表格的将</w:t>
      </w:r>
      <w:r>
        <w:rPr>
          <w:rFonts w:hint="eastAsia" w:hAnsi="宋体" w:eastAsia="宋体"/>
          <w:b w:val="0"/>
          <w:color w:val="auto"/>
          <w:sz w:val="22"/>
        </w:rPr>
        <w:t>视为没有实质性响应采购文件。</w:t>
      </w:r>
    </w:p>
    <w:p>
      <w:pPr>
        <w:pStyle w:val="16"/>
        <w:spacing w:line="460" w:lineRule="atLeast"/>
        <w:rPr>
          <w:rFonts w:hAnsi="宋体" w:eastAsia="宋体"/>
          <w:b w:val="0"/>
          <w:color w:val="auto"/>
          <w:sz w:val="22"/>
        </w:rPr>
      </w:pPr>
      <w:r>
        <w:rPr>
          <w:rFonts w:hint="eastAsia" w:hAnsi="宋体" w:eastAsia="宋体"/>
          <w:b w:val="0"/>
          <w:color w:val="auto"/>
          <w:sz w:val="22"/>
        </w:rPr>
        <w:t>▲报价必须按采购文件注明的数量进行报价，否则将可能导致重大偏离予以废标。</w:t>
      </w:r>
    </w:p>
    <w:p>
      <w:pPr>
        <w:autoSpaceDE w:val="0"/>
        <w:autoSpaceDN w:val="0"/>
        <w:adjustRightInd w:val="0"/>
        <w:snapToGrid w:val="0"/>
        <w:spacing w:line="480" w:lineRule="atLeast"/>
        <w:jc w:val="left"/>
        <w:rPr>
          <w:rFonts w:hAnsi="宋体"/>
          <w:b/>
          <w:sz w:val="22"/>
        </w:rPr>
      </w:pPr>
    </w:p>
    <w:p>
      <w:pPr>
        <w:autoSpaceDE w:val="0"/>
        <w:autoSpaceDN w:val="0"/>
        <w:adjustRightInd w:val="0"/>
        <w:snapToGrid w:val="0"/>
        <w:spacing w:line="480" w:lineRule="atLeast"/>
        <w:jc w:val="left"/>
        <w:rPr>
          <w:rFonts w:hAnsi="宋体"/>
          <w:b/>
          <w:sz w:val="22"/>
        </w:rPr>
      </w:pPr>
    </w:p>
    <w:p>
      <w:pPr>
        <w:autoSpaceDE w:val="0"/>
        <w:autoSpaceDN w:val="0"/>
        <w:adjustRightInd w:val="0"/>
        <w:snapToGrid w:val="0"/>
        <w:spacing w:line="480" w:lineRule="atLeast"/>
        <w:jc w:val="left"/>
        <w:rPr>
          <w:rFonts w:hAnsi="宋体"/>
          <w:b/>
          <w:sz w:val="22"/>
        </w:rPr>
      </w:pPr>
    </w:p>
    <w:p>
      <w:pPr>
        <w:autoSpaceDE w:val="0"/>
        <w:autoSpaceDN w:val="0"/>
        <w:adjustRightInd w:val="0"/>
        <w:snapToGrid w:val="0"/>
        <w:spacing w:line="480" w:lineRule="atLeast"/>
        <w:jc w:val="left"/>
        <w:rPr>
          <w:rFonts w:hAnsi="宋体"/>
          <w:b/>
          <w:sz w:val="22"/>
        </w:rPr>
      </w:pPr>
    </w:p>
    <w:p>
      <w:pPr>
        <w:autoSpaceDE w:val="0"/>
        <w:autoSpaceDN w:val="0"/>
        <w:adjustRightInd w:val="0"/>
        <w:snapToGrid w:val="0"/>
        <w:spacing w:line="480" w:lineRule="atLeast"/>
        <w:jc w:val="left"/>
        <w:rPr>
          <w:rFonts w:hAnsi="宋体"/>
          <w:b/>
          <w:sz w:val="22"/>
        </w:rPr>
      </w:pPr>
    </w:p>
    <w:p>
      <w:pPr>
        <w:autoSpaceDE w:val="0"/>
        <w:autoSpaceDN w:val="0"/>
        <w:adjustRightInd w:val="0"/>
        <w:snapToGrid w:val="0"/>
        <w:spacing w:line="480" w:lineRule="atLeast"/>
        <w:jc w:val="left"/>
        <w:rPr>
          <w:rFonts w:hAnsi="宋体"/>
          <w:b/>
          <w:sz w:val="22"/>
        </w:rPr>
      </w:pPr>
    </w:p>
    <w:p>
      <w:pPr>
        <w:pStyle w:val="16"/>
        <w:adjustRightInd w:val="0"/>
        <w:snapToGrid w:val="0"/>
        <w:spacing w:line="440" w:lineRule="atLeast"/>
        <w:ind w:firstLine="480"/>
        <w:outlineLvl w:val="0"/>
        <w:rPr>
          <w:rFonts w:hint="eastAsia" w:hAnsi="宋体" w:eastAsia="宋体"/>
          <w:b w:val="0"/>
          <w:color w:val="auto"/>
          <w:sz w:val="22"/>
        </w:rPr>
      </w:pPr>
      <w:bookmarkStart w:id="73" w:name="_Toc499821132"/>
      <w:bookmarkStart w:id="74" w:name="_Toc24523"/>
    </w:p>
    <w:p>
      <w:pPr>
        <w:pStyle w:val="16"/>
        <w:adjustRightInd w:val="0"/>
        <w:snapToGrid w:val="0"/>
        <w:spacing w:line="440" w:lineRule="atLeast"/>
        <w:ind w:firstLine="480"/>
        <w:outlineLvl w:val="0"/>
        <w:rPr>
          <w:rFonts w:hAnsi="宋体" w:eastAsia="宋体"/>
          <w:b w:val="0"/>
          <w:color w:val="auto"/>
          <w:sz w:val="22"/>
        </w:rPr>
      </w:pPr>
      <w:bookmarkStart w:id="75" w:name="_Toc9926"/>
      <w:r>
        <w:rPr>
          <w:rFonts w:hint="eastAsia" w:hAnsi="宋体" w:eastAsia="宋体"/>
          <w:b w:val="0"/>
          <w:color w:val="auto"/>
          <w:sz w:val="22"/>
        </w:rPr>
        <w:t xml:space="preserve">附件二 </w:t>
      </w:r>
      <w:r>
        <w:rPr>
          <w:rFonts w:hAnsi="宋体" w:eastAsia="宋体"/>
          <w:b w:val="0"/>
          <w:color w:val="auto"/>
          <w:sz w:val="22"/>
        </w:rPr>
        <w:t xml:space="preserve">  </w:t>
      </w:r>
      <w:r>
        <w:rPr>
          <w:rFonts w:hint="eastAsia" w:hAnsi="宋体" w:eastAsia="宋体"/>
          <w:b w:val="0"/>
          <w:color w:val="auto"/>
          <w:sz w:val="22"/>
        </w:rPr>
        <w:t>投标分项报价表</w:t>
      </w:r>
      <w:bookmarkEnd w:id="73"/>
      <w:bookmarkEnd w:id="74"/>
      <w:bookmarkEnd w:id="75"/>
    </w:p>
    <w:p>
      <w:pPr>
        <w:autoSpaceDE w:val="0"/>
        <w:autoSpaceDN w:val="0"/>
        <w:adjustRightInd w:val="0"/>
        <w:spacing w:line="500" w:lineRule="atLeast"/>
        <w:jc w:val="center"/>
        <w:rPr>
          <w:rFonts w:ascii="宋体" w:cs="仿宋_GB2312"/>
          <w:b/>
          <w:bCs/>
          <w:sz w:val="32"/>
          <w:szCs w:val="32"/>
          <w:lang w:val="zh-CN"/>
        </w:rPr>
      </w:pPr>
      <w:r>
        <w:rPr>
          <w:rFonts w:hint="eastAsia" w:ascii="宋体" w:cs="仿宋_GB2312"/>
          <w:b/>
          <w:bCs/>
          <w:sz w:val="32"/>
          <w:szCs w:val="32"/>
          <w:lang w:val="zh-CN"/>
        </w:rPr>
        <w:t>投标分项报价表</w:t>
      </w:r>
    </w:p>
    <w:p>
      <w:pPr>
        <w:autoSpaceDE w:val="0"/>
        <w:autoSpaceDN w:val="0"/>
        <w:adjustRightInd w:val="0"/>
        <w:spacing w:line="500" w:lineRule="atLeast"/>
        <w:jc w:val="left"/>
        <w:rPr>
          <w:rFonts w:ascii="新宋体" w:hAnsi="新宋体" w:eastAsia="新宋体"/>
          <w:sz w:val="22"/>
        </w:rPr>
      </w:pPr>
      <w:r>
        <w:rPr>
          <w:rFonts w:hint="eastAsia" w:ascii="新宋体" w:hAnsi="新宋体" w:eastAsia="新宋体"/>
          <w:sz w:val="22"/>
        </w:rPr>
        <w:t>项目名称：</w:t>
      </w:r>
      <w:r>
        <w:rPr>
          <w:rFonts w:ascii="新宋体" w:hAnsi="新宋体" w:eastAsia="新宋体"/>
          <w:sz w:val="22"/>
        </w:rPr>
        <w:t xml:space="preserve">                                        </w:t>
      </w:r>
      <w:r>
        <w:rPr>
          <w:rFonts w:hint="eastAsia" w:ascii="新宋体" w:hAnsi="新宋体" w:eastAsia="新宋体"/>
          <w:sz w:val="22"/>
        </w:rPr>
        <w:t>项目编号：</w:t>
      </w:r>
    </w:p>
    <w:tbl>
      <w:tblPr>
        <w:tblStyle w:val="34"/>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03"/>
        <w:gridCol w:w="1876"/>
        <w:gridCol w:w="1719"/>
        <w:gridCol w:w="189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8"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序号</w:t>
            </w:r>
          </w:p>
        </w:tc>
        <w:tc>
          <w:tcPr>
            <w:tcW w:w="2979" w:type="dxa"/>
            <w:gridSpan w:val="2"/>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项     目</w:t>
            </w:r>
          </w:p>
        </w:tc>
        <w:tc>
          <w:tcPr>
            <w:tcW w:w="1719"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月支出</w:t>
            </w:r>
          </w:p>
        </w:tc>
        <w:tc>
          <w:tcPr>
            <w:tcW w:w="1890"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11.5</w:t>
            </w:r>
            <w:r>
              <w:rPr>
                <w:rFonts w:hint="eastAsia" w:ascii="宋体" w:hAnsi="宋体" w:eastAsia="宋体" w:cs="宋体"/>
                <w:b w:val="0"/>
                <w:bCs/>
                <w:color w:val="000000"/>
                <w:sz w:val="22"/>
                <w:szCs w:val="22"/>
              </w:rPr>
              <w:t>个月支出</w:t>
            </w:r>
          </w:p>
        </w:tc>
        <w:tc>
          <w:tcPr>
            <w:tcW w:w="1911"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8" w:type="dxa"/>
            <w:vMerge w:val="restart"/>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一</w:t>
            </w:r>
          </w:p>
        </w:tc>
        <w:tc>
          <w:tcPr>
            <w:tcW w:w="1103" w:type="dxa"/>
            <w:vMerge w:val="restart"/>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保洁费用</w:t>
            </w:r>
          </w:p>
        </w:tc>
        <w:tc>
          <w:tcPr>
            <w:tcW w:w="1876" w:type="dxa"/>
            <w:noWrap w:val="0"/>
            <w:vAlign w:val="top"/>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1、工资</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top"/>
          </w:tcPr>
          <w:p>
            <w:pPr>
              <w:rPr>
                <w:rFonts w:hint="default"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rPr>
              <w:t xml:space="preserve"> (1)</w:t>
            </w:r>
            <w:r>
              <w:rPr>
                <w:rFonts w:hint="eastAsia" w:ascii="宋体" w:hAnsi="宋体" w:eastAsia="宋体" w:cs="宋体"/>
                <w:b w:val="0"/>
                <w:bCs/>
                <w:color w:val="000000"/>
                <w:sz w:val="22"/>
                <w:szCs w:val="22"/>
                <w:lang w:val="en-US" w:eastAsia="zh-CN"/>
              </w:rPr>
              <w:t>项目负责人</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top"/>
          </w:tcPr>
          <w:p>
            <w:pPr>
              <w:rPr>
                <w:rFonts w:hint="default"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rPr>
              <w:t>▲(2)</w:t>
            </w:r>
            <w:r>
              <w:rPr>
                <w:rFonts w:hint="eastAsia" w:ascii="宋体" w:hAnsi="宋体" w:eastAsia="宋体" w:cs="宋体"/>
                <w:b w:val="0"/>
                <w:bCs/>
                <w:color w:val="000000"/>
                <w:sz w:val="22"/>
                <w:szCs w:val="22"/>
                <w:lang w:val="en-US" w:eastAsia="zh-CN"/>
              </w:rPr>
              <w:t>日常保洁人员</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top"/>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（3）工程维修</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lang w:val="en-US" w:eastAsia="zh-CN"/>
              </w:rPr>
              <w:t>养护</w:t>
            </w:r>
            <w:r>
              <w:rPr>
                <w:rFonts w:hint="eastAsia" w:ascii="宋体" w:hAnsi="宋体" w:eastAsia="宋体" w:cs="宋体"/>
                <w:b w:val="0"/>
                <w:bCs/>
                <w:color w:val="000000"/>
                <w:sz w:val="22"/>
                <w:szCs w:val="22"/>
              </w:rPr>
              <w:t>人员</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center"/>
          </w:tcPr>
          <w:p>
            <w:pPr>
              <w:ind w:firstLine="215" w:firstLineChars="98"/>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restart"/>
            <w:noWrap w:val="0"/>
            <w:vAlign w:val="center"/>
          </w:tcPr>
          <w:p>
            <w:pPr>
              <w:jc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二</w:t>
            </w:r>
          </w:p>
        </w:tc>
        <w:tc>
          <w:tcPr>
            <w:tcW w:w="1103" w:type="dxa"/>
            <w:vMerge w:val="restart"/>
            <w:noWrap w:val="0"/>
            <w:vAlign w:val="center"/>
          </w:tcPr>
          <w:p>
            <w:pPr>
              <w:jc w:val="center"/>
              <w:rPr>
                <w:rFonts w:hint="default"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绿化养护费用</w:t>
            </w:r>
          </w:p>
        </w:tc>
        <w:tc>
          <w:tcPr>
            <w:tcW w:w="1876"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人员</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ind w:firstLine="215" w:firstLineChars="98"/>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lang w:val="en-US" w:eastAsia="zh-CN"/>
              </w:rPr>
            </w:pPr>
          </w:p>
        </w:tc>
        <w:tc>
          <w:tcPr>
            <w:tcW w:w="1103" w:type="dxa"/>
            <w:vMerge w:val="continue"/>
            <w:noWrap w:val="0"/>
            <w:vAlign w:val="top"/>
          </w:tcPr>
          <w:p>
            <w:pPr>
              <w:rPr>
                <w:rFonts w:hint="eastAsia" w:ascii="宋体" w:hAnsi="宋体" w:eastAsia="宋体" w:cs="宋体"/>
                <w:b w:val="0"/>
                <w:bCs/>
                <w:color w:val="000000"/>
                <w:sz w:val="22"/>
                <w:szCs w:val="22"/>
                <w:lang w:val="en-US" w:eastAsia="zh-CN"/>
              </w:rPr>
            </w:pPr>
          </w:p>
        </w:tc>
        <w:tc>
          <w:tcPr>
            <w:tcW w:w="1876"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机械</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ind w:firstLine="215" w:firstLineChars="98"/>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自行测算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农药</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ind w:firstLine="215" w:firstLineChars="98"/>
              <w:jc w:val="center"/>
              <w:rPr>
                <w:rFonts w:hint="default"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u w:val="single"/>
                <w:lang w:val="en-US" w:eastAsia="zh-CN"/>
              </w:rPr>
              <w:t>自行测算，须提供准确数据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noWrap w:val="0"/>
            <w:vAlign w:val="center"/>
          </w:tcPr>
          <w:p>
            <w:pPr>
              <w:jc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三</w:t>
            </w:r>
          </w:p>
        </w:tc>
        <w:tc>
          <w:tcPr>
            <w:tcW w:w="1103" w:type="dxa"/>
            <w:noWrap w:val="0"/>
            <w:vAlign w:val="top"/>
          </w:tcPr>
          <w:p>
            <w:pPr>
              <w:jc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巡查</w:t>
            </w:r>
          </w:p>
        </w:tc>
        <w:tc>
          <w:tcPr>
            <w:tcW w:w="1876" w:type="dxa"/>
            <w:noWrap w:val="0"/>
            <w:vAlign w:val="top"/>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val="en-US" w:eastAsia="zh-CN"/>
              </w:rPr>
              <w:t>人员</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ind w:firstLine="215" w:firstLineChars="98"/>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restart"/>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四</w:t>
            </w:r>
          </w:p>
        </w:tc>
        <w:tc>
          <w:tcPr>
            <w:tcW w:w="1103" w:type="dxa"/>
            <w:vMerge w:val="restart"/>
            <w:noWrap w:val="0"/>
            <w:vAlign w:val="center"/>
          </w:tcPr>
          <w:p>
            <w:pPr>
              <w:jc w:val="both"/>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办公费用</w:t>
            </w:r>
          </w:p>
        </w:tc>
        <w:tc>
          <w:tcPr>
            <w:tcW w:w="1876" w:type="dxa"/>
            <w:noWrap w:val="0"/>
            <w:vAlign w:val="center"/>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管理房租金</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center"/>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巡查车辆费用</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vMerge w:val="continue"/>
            <w:noWrap w:val="0"/>
            <w:vAlign w:val="center"/>
          </w:tcPr>
          <w:p>
            <w:pPr>
              <w:jc w:val="center"/>
              <w:rPr>
                <w:rFonts w:hint="eastAsia" w:ascii="宋体" w:hAnsi="宋体" w:eastAsia="宋体" w:cs="宋体"/>
                <w:b w:val="0"/>
                <w:bCs/>
                <w:color w:val="000000"/>
                <w:sz w:val="22"/>
                <w:szCs w:val="22"/>
              </w:rPr>
            </w:pPr>
          </w:p>
        </w:tc>
        <w:tc>
          <w:tcPr>
            <w:tcW w:w="1103" w:type="dxa"/>
            <w:vMerge w:val="continue"/>
            <w:noWrap w:val="0"/>
            <w:vAlign w:val="top"/>
          </w:tcPr>
          <w:p>
            <w:pPr>
              <w:rPr>
                <w:rFonts w:hint="eastAsia" w:ascii="宋体" w:hAnsi="宋体" w:eastAsia="宋体" w:cs="宋体"/>
                <w:b w:val="0"/>
                <w:bCs/>
                <w:color w:val="000000"/>
                <w:sz w:val="22"/>
                <w:szCs w:val="22"/>
              </w:rPr>
            </w:pPr>
          </w:p>
        </w:tc>
        <w:tc>
          <w:tcPr>
            <w:tcW w:w="1876" w:type="dxa"/>
            <w:noWrap w:val="0"/>
            <w:vAlign w:val="top"/>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业务开支</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38" w:type="dxa"/>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五</w:t>
            </w:r>
          </w:p>
        </w:tc>
        <w:tc>
          <w:tcPr>
            <w:tcW w:w="2979" w:type="dxa"/>
            <w:gridSpan w:val="2"/>
            <w:noWrap w:val="0"/>
            <w:vAlign w:val="center"/>
          </w:tcPr>
          <w:p>
            <w:pPr>
              <w:ind w:firstLine="646" w:firstLineChars="294"/>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不可预见费</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8" w:type="dxa"/>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六</w:t>
            </w:r>
          </w:p>
        </w:tc>
        <w:tc>
          <w:tcPr>
            <w:tcW w:w="2979" w:type="dxa"/>
            <w:gridSpan w:val="2"/>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经营管理费</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8" w:type="dxa"/>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七</w:t>
            </w:r>
          </w:p>
        </w:tc>
        <w:tc>
          <w:tcPr>
            <w:tcW w:w="2979" w:type="dxa"/>
            <w:gridSpan w:val="2"/>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利润</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8" w:type="dxa"/>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八</w:t>
            </w:r>
          </w:p>
        </w:tc>
        <w:tc>
          <w:tcPr>
            <w:tcW w:w="2979" w:type="dxa"/>
            <w:gridSpan w:val="2"/>
            <w:noWrap w:val="0"/>
            <w:vAlign w:val="center"/>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税金</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38" w:type="dxa"/>
            <w:noWrap w:val="0"/>
            <w:vAlign w:val="center"/>
          </w:tcPr>
          <w:p>
            <w:pPr>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val="en-US" w:eastAsia="zh-CN"/>
              </w:rPr>
              <w:t>九</w:t>
            </w:r>
          </w:p>
        </w:tc>
        <w:tc>
          <w:tcPr>
            <w:tcW w:w="2979" w:type="dxa"/>
            <w:gridSpan w:val="2"/>
            <w:noWrap w:val="0"/>
            <w:vAlign w:val="top"/>
          </w:tcPr>
          <w:p>
            <w:pPr>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其他</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3817" w:type="dxa"/>
            <w:gridSpan w:val="3"/>
            <w:noWrap w:val="0"/>
            <w:vAlign w:val="center"/>
          </w:tcPr>
          <w:p>
            <w:pPr>
              <w:ind w:firstLine="979" w:firstLineChars="445"/>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合   计</w:t>
            </w:r>
          </w:p>
        </w:tc>
        <w:tc>
          <w:tcPr>
            <w:tcW w:w="1719" w:type="dxa"/>
            <w:noWrap w:val="0"/>
            <w:vAlign w:val="top"/>
          </w:tcPr>
          <w:p>
            <w:pPr>
              <w:rPr>
                <w:rFonts w:hint="eastAsia" w:ascii="宋体" w:hAnsi="宋体" w:eastAsia="宋体" w:cs="宋体"/>
                <w:b w:val="0"/>
                <w:bCs/>
                <w:color w:val="000000"/>
                <w:sz w:val="22"/>
                <w:szCs w:val="22"/>
              </w:rPr>
            </w:pPr>
          </w:p>
        </w:tc>
        <w:tc>
          <w:tcPr>
            <w:tcW w:w="1890" w:type="dxa"/>
            <w:noWrap w:val="0"/>
            <w:vAlign w:val="top"/>
          </w:tcPr>
          <w:p>
            <w:pPr>
              <w:rPr>
                <w:rFonts w:hint="eastAsia" w:ascii="宋体" w:hAnsi="宋体" w:eastAsia="宋体" w:cs="宋体"/>
                <w:b w:val="0"/>
                <w:bCs/>
                <w:color w:val="000000"/>
                <w:sz w:val="22"/>
                <w:szCs w:val="22"/>
              </w:rPr>
            </w:pPr>
          </w:p>
        </w:tc>
        <w:tc>
          <w:tcPr>
            <w:tcW w:w="1911" w:type="dxa"/>
            <w:noWrap w:val="0"/>
            <w:vAlign w:val="top"/>
          </w:tcPr>
          <w:p>
            <w:pPr>
              <w:rPr>
                <w:rFonts w:hint="eastAsia" w:ascii="宋体" w:hAnsi="宋体" w:eastAsia="宋体" w:cs="宋体"/>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3817" w:type="dxa"/>
            <w:gridSpan w:val="3"/>
            <w:noWrap w:val="0"/>
            <w:vAlign w:val="center"/>
          </w:tcPr>
          <w:p>
            <w:pPr>
              <w:ind w:firstLine="979" w:firstLineChars="445"/>
              <w:jc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总计价</w:t>
            </w:r>
          </w:p>
        </w:tc>
        <w:tc>
          <w:tcPr>
            <w:tcW w:w="5520" w:type="dxa"/>
            <w:gridSpan w:val="3"/>
            <w:noWrap w:val="0"/>
            <w:vAlign w:val="top"/>
          </w:tcPr>
          <w:p>
            <w:pP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rPr>
              <w:t xml:space="preserve">         拾  万  仟  佰  拾  元  角  分</w:t>
            </w:r>
          </w:p>
        </w:tc>
      </w:tr>
    </w:tbl>
    <w:p>
      <w:pPr>
        <w:autoSpaceDE w:val="0"/>
        <w:autoSpaceDN w:val="0"/>
        <w:adjustRightInd w:val="0"/>
        <w:spacing w:line="500" w:lineRule="atLeast"/>
        <w:jc w:val="left"/>
        <w:rPr>
          <w:rFonts w:ascii="宋体" w:cs="宋体"/>
          <w:kern w:val="0"/>
          <w:sz w:val="22"/>
        </w:rPr>
      </w:pPr>
      <w:r>
        <w:rPr>
          <w:rFonts w:hint="eastAsia" w:ascii="宋体" w:hAnsi="宋体" w:cs="宋体"/>
          <w:kern w:val="0"/>
          <w:sz w:val="22"/>
        </w:rPr>
        <w:t>说明：</w:t>
      </w:r>
      <w:r>
        <w:rPr>
          <w:rFonts w:ascii="宋体" w:hAnsi="宋体" w:cs="宋体"/>
          <w:kern w:val="0"/>
          <w:sz w:val="22"/>
        </w:rPr>
        <w:t>1.</w:t>
      </w:r>
      <w:r>
        <w:rPr>
          <w:rFonts w:hint="eastAsia" w:ascii="宋体" w:hAnsi="宋体" w:cs="宋体"/>
          <w:kern w:val="0"/>
          <w:sz w:val="22"/>
        </w:rPr>
        <w:t>不提供投标分项报价将视为没有实质性响应招标文件。</w:t>
      </w:r>
    </w:p>
    <w:p>
      <w:pPr>
        <w:spacing w:line="380" w:lineRule="exact"/>
        <w:ind w:firstLine="720"/>
        <w:rPr>
          <w:rFonts w:ascii="宋体" w:cs="宋体"/>
          <w:kern w:val="0"/>
          <w:sz w:val="22"/>
        </w:rPr>
      </w:pPr>
      <w:r>
        <w:rPr>
          <w:rFonts w:ascii="宋体" w:hAnsi="宋体" w:cs="宋体"/>
          <w:kern w:val="0"/>
          <w:sz w:val="22"/>
        </w:rPr>
        <w:t>2.</w:t>
      </w:r>
      <w:r>
        <w:rPr>
          <w:rFonts w:hint="eastAsia" w:ascii="宋体" w:hAnsi="宋体" w:cs="宋体"/>
          <w:kern w:val="0"/>
          <w:sz w:val="22"/>
        </w:rPr>
        <w:t>此表的总计价应与附件二（一）“开标一览表”投标总价相一致。</w:t>
      </w:r>
    </w:p>
    <w:p>
      <w:pPr>
        <w:spacing w:line="380" w:lineRule="exact"/>
        <w:ind w:left="932" w:leftChars="339" w:hanging="220" w:hangingChars="100"/>
        <w:rPr>
          <w:rFonts w:ascii="宋体" w:hAnsi="宋体" w:cs="宋体"/>
          <w:kern w:val="0"/>
          <w:sz w:val="22"/>
        </w:rPr>
      </w:pPr>
      <w:r>
        <w:rPr>
          <w:rFonts w:ascii="宋体" w:hAnsi="宋体" w:cs="宋体"/>
          <w:kern w:val="0"/>
          <w:sz w:val="22"/>
        </w:rPr>
        <w:t>3.</w:t>
      </w:r>
      <w:r>
        <w:rPr>
          <w:rFonts w:hint="eastAsia" w:ascii="宋体" w:hAnsi="宋体" w:cs="宋体"/>
          <w:kern w:val="0"/>
          <w:sz w:val="22"/>
        </w:rPr>
        <w:t>如果免费请在该备注栏内注明“免”，如果含在产品价格中则填“含”，如无此项内容则填“无”，不留空白。</w:t>
      </w:r>
      <w:r>
        <w:rPr>
          <w:rFonts w:ascii="宋体" w:hAnsi="宋体" w:cs="宋体"/>
          <w:kern w:val="0"/>
          <w:sz w:val="22"/>
        </w:rPr>
        <w:t xml:space="preserve"> </w:t>
      </w:r>
    </w:p>
    <w:p>
      <w:pPr>
        <w:spacing w:line="380" w:lineRule="exact"/>
        <w:ind w:left="932" w:leftChars="339" w:hanging="220" w:hangingChars="100"/>
        <w:rPr>
          <w:rFonts w:hint="default" w:eastAsia="宋体"/>
          <w:lang w:val="en-US" w:eastAsia="zh-CN"/>
        </w:rPr>
      </w:pPr>
      <w:r>
        <w:rPr>
          <w:rFonts w:hint="eastAsia" w:cs="宋体"/>
          <w:kern w:val="0"/>
          <w:sz w:val="22"/>
          <w:lang w:val="en-US" w:eastAsia="zh-CN"/>
        </w:rPr>
        <w:t>4.以上费用请按照实际如实填写.</w:t>
      </w:r>
    </w:p>
    <w:p>
      <w:pPr>
        <w:autoSpaceDE w:val="0"/>
        <w:autoSpaceDN w:val="0"/>
        <w:adjustRightInd w:val="0"/>
        <w:spacing w:line="460" w:lineRule="atLeast"/>
        <w:rPr>
          <w:rFonts w:ascii="宋体" w:cs="仿宋_GB2312"/>
          <w:kern w:val="0"/>
          <w:sz w:val="22"/>
        </w:rPr>
      </w:pPr>
      <w:r>
        <w:rPr>
          <w:rFonts w:hint="eastAsia" w:ascii="宋体" w:hAnsi="宋体" w:cs="仿宋_GB2312"/>
          <w:kern w:val="0"/>
          <w:sz w:val="22"/>
        </w:rPr>
        <w:t>供应商全称（盖章）：</w:t>
      </w:r>
      <w:r>
        <w:rPr>
          <w:rFonts w:ascii="宋体" w:hAnsi="宋体" w:cs="仿宋_GB2312"/>
          <w:kern w:val="0"/>
          <w:sz w:val="22"/>
        </w:rPr>
        <w:t xml:space="preserve">                 </w:t>
      </w:r>
    </w:p>
    <w:p>
      <w:pPr>
        <w:autoSpaceDE w:val="0"/>
        <w:autoSpaceDN w:val="0"/>
        <w:adjustRightInd w:val="0"/>
        <w:spacing w:line="460" w:lineRule="atLeast"/>
        <w:rPr>
          <w:rFonts w:ascii="宋体" w:cs="宋体"/>
          <w:kern w:val="0"/>
          <w:sz w:val="22"/>
        </w:rPr>
      </w:pPr>
      <w:r>
        <w:rPr>
          <w:rFonts w:hint="eastAsia" w:ascii="宋体" w:hAnsi="宋体" w:cs="宋体"/>
          <w:kern w:val="0"/>
          <w:sz w:val="22"/>
        </w:rPr>
        <w:t>授权代表（签字）：</w:t>
      </w:r>
      <w:r>
        <w:rPr>
          <w:rFonts w:ascii="宋体" w:hAnsi="宋体" w:cs="宋体"/>
          <w:kern w:val="0"/>
          <w:sz w:val="22"/>
        </w:rPr>
        <w:t xml:space="preserve">               </w:t>
      </w:r>
    </w:p>
    <w:p>
      <w:pPr>
        <w:autoSpaceDE w:val="0"/>
        <w:autoSpaceDN w:val="0"/>
        <w:adjustRightInd w:val="0"/>
        <w:spacing w:line="460" w:lineRule="atLeast"/>
        <w:rPr>
          <w:rFonts w:ascii="宋体" w:cs="宋体"/>
          <w:kern w:val="0"/>
          <w:sz w:val="22"/>
        </w:rPr>
      </w:pPr>
      <w:r>
        <w:rPr>
          <w:rFonts w:hint="eastAsia" w:ascii="宋体" w:hAnsi="宋体" w:cs="宋体"/>
          <w:kern w:val="0"/>
          <w:sz w:val="22"/>
        </w:rPr>
        <w:t>日期：</w:t>
      </w:r>
    </w:p>
    <w:p>
      <w:pPr>
        <w:autoSpaceDE w:val="0"/>
        <w:autoSpaceDN w:val="0"/>
        <w:adjustRightInd w:val="0"/>
        <w:spacing w:line="460" w:lineRule="atLeast"/>
        <w:rPr>
          <w:rFonts w:hint="eastAsia" w:ascii="宋体" w:hAnsi="宋体"/>
          <w:b/>
          <w:bCs/>
        </w:rPr>
      </w:pPr>
      <w:bookmarkStart w:id="76" w:name="_Toc9985"/>
    </w:p>
    <w:p>
      <w:pPr>
        <w:pStyle w:val="49"/>
        <w:rPr>
          <w:rFonts w:hint="eastAsia" w:ascii="宋体" w:hAnsi="宋体"/>
          <w:b/>
          <w:bCs/>
        </w:rPr>
      </w:pPr>
    </w:p>
    <w:p>
      <w:pPr>
        <w:pStyle w:val="49"/>
        <w:rPr>
          <w:rFonts w:hint="eastAsia" w:ascii="宋体" w:hAnsi="宋体"/>
          <w:b/>
          <w:bCs/>
        </w:rPr>
      </w:pPr>
    </w:p>
    <w:p>
      <w:pPr>
        <w:pStyle w:val="49"/>
        <w:rPr>
          <w:rFonts w:hint="eastAsia" w:ascii="宋体" w:hAnsi="宋体"/>
          <w:b/>
          <w:bCs/>
        </w:rPr>
      </w:pPr>
    </w:p>
    <w:p>
      <w:pPr>
        <w:pStyle w:val="49"/>
        <w:rPr>
          <w:rFonts w:hint="eastAsia" w:ascii="宋体" w:hAnsi="宋体"/>
          <w:b/>
          <w:bCs/>
        </w:rPr>
      </w:pPr>
    </w:p>
    <w:p>
      <w:pPr>
        <w:pStyle w:val="49"/>
        <w:rPr>
          <w:rFonts w:hint="eastAsia" w:ascii="宋体" w:hAnsi="宋体"/>
          <w:b/>
          <w:bCs/>
        </w:rPr>
      </w:pPr>
    </w:p>
    <w:p>
      <w:pPr>
        <w:autoSpaceDE w:val="0"/>
        <w:autoSpaceDN w:val="0"/>
        <w:adjustRightInd w:val="0"/>
        <w:spacing w:line="460" w:lineRule="atLeast"/>
        <w:jc w:val="center"/>
        <w:rPr>
          <w:rFonts w:hint="eastAsia" w:ascii="宋体" w:hAnsi="宋体"/>
          <w:b/>
          <w:bCs/>
        </w:rPr>
      </w:pPr>
      <w:r>
        <w:rPr>
          <w:rFonts w:hint="eastAsia" w:ascii="宋体" w:cs="仿宋_GB2312"/>
          <w:b/>
          <w:bCs/>
          <w:sz w:val="32"/>
          <w:szCs w:val="32"/>
          <w:highlight w:val="none"/>
          <w:lang w:val="en-US" w:eastAsia="zh-CN"/>
        </w:rPr>
        <w:t>绿化养护部分详细</w:t>
      </w:r>
      <w:r>
        <w:rPr>
          <w:rFonts w:hint="eastAsia" w:ascii="宋体" w:cs="仿宋_GB2312"/>
          <w:b/>
          <w:bCs/>
          <w:sz w:val="32"/>
          <w:szCs w:val="32"/>
          <w:highlight w:val="none"/>
          <w:lang w:val="zh-CN"/>
        </w:rPr>
        <w:t>报价表</w:t>
      </w:r>
    </w:p>
    <w:p>
      <w:pPr>
        <w:autoSpaceDE w:val="0"/>
        <w:autoSpaceDN w:val="0"/>
        <w:adjustRightInd w:val="0"/>
        <w:spacing w:line="460" w:lineRule="atLeast"/>
        <w:rPr>
          <w:rFonts w:hint="eastAsia" w:ascii="新宋体" w:hAnsi="新宋体" w:eastAsia="新宋体"/>
          <w:sz w:val="22"/>
        </w:rPr>
      </w:pPr>
      <w:r>
        <w:rPr>
          <w:rFonts w:hint="eastAsia" w:ascii="新宋体" w:hAnsi="新宋体" w:eastAsia="新宋体"/>
          <w:sz w:val="22"/>
        </w:rPr>
        <w:t>项目名称：</w:t>
      </w:r>
      <w:r>
        <w:rPr>
          <w:rFonts w:ascii="新宋体" w:hAnsi="新宋体" w:eastAsia="新宋体"/>
          <w:sz w:val="22"/>
        </w:rPr>
        <w:t xml:space="preserve">                                        </w:t>
      </w:r>
      <w:r>
        <w:rPr>
          <w:rFonts w:hint="eastAsia" w:ascii="新宋体" w:hAnsi="新宋体" w:eastAsia="新宋体"/>
          <w:sz w:val="22"/>
        </w:rPr>
        <w:t>项目编号：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045"/>
        <w:gridCol w:w="1430"/>
        <w:gridCol w:w="1200"/>
        <w:gridCol w:w="1097"/>
        <w:gridCol w:w="1113"/>
        <w:gridCol w:w="745"/>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23"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2475" w:type="dxa"/>
            <w:gridSpan w:val="2"/>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w:t>
            </w:r>
          </w:p>
        </w:tc>
        <w:tc>
          <w:tcPr>
            <w:tcW w:w="1200"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单价（元/珠）</w:t>
            </w:r>
          </w:p>
        </w:tc>
        <w:tc>
          <w:tcPr>
            <w:tcW w:w="1097"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数量</w:t>
            </w:r>
          </w:p>
        </w:tc>
        <w:tc>
          <w:tcPr>
            <w:tcW w:w="1113"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总价</w:t>
            </w:r>
          </w:p>
        </w:tc>
        <w:tc>
          <w:tcPr>
            <w:tcW w:w="745"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备注</w:t>
            </w:r>
          </w:p>
        </w:tc>
        <w:tc>
          <w:tcPr>
            <w:tcW w:w="1864"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提供测算依据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Merge w:val="restart"/>
            <w:vAlign w:val="center"/>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045" w:type="dxa"/>
            <w:vMerge w:val="restart"/>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东片堤塘养护</w:t>
            </w:r>
          </w:p>
        </w:tc>
        <w:tc>
          <w:tcPr>
            <w:tcW w:w="1430" w:type="dxa"/>
            <w:vAlign w:val="top"/>
          </w:tcPr>
          <w:p>
            <w:pPr>
              <w:rPr>
                <w:rFonts w:hint="eastAsia" w:ascii="宋体" w:hAnsi="宋体" w:eastAsia="宋体" w:cs="宋体"/>
                <w:sz w:val="22"/>
                <w:szCs w:val="22"/>
                <w:vertAlign w:val="baseline"/>
                <w:lang w:val="en-US" w:eastAsia="zh-CN" w:bidi="ar-SA"/>
              </w:rPr>
            </w:pPr>
            <w:r>
              <w:rPr>
                <w:rFonts w:hint="eastAsia" w:ascii="宋体" w:hAnsi="宋体"/>
                <w:color w:val="000000"/>
                <w:sz w:val="22"/>
                <w:szCs w:val="22"/>
                <w:highlight w:val="none"/>
                <w:lang w:val="en-US" w:eastAsia="zh-CN"/>
              </w:rPr>
              <w:t>棕榈树</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r>
              <w:rPr>
                <w:rFonts w:hint="eastAsia" w:cs="宋体"/>
                <w:sz w:val="22"/>
                <w:szCs w:val="22"/>
                <w:vertAlign w:val="baseline"/>
                <w:lang w:val="en-US" w:eastAsia="zh-CN"/>
              </w:rPr>
              <w:t>89</w:t>
            </w: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Merge w:val="continue"/>
            <w:vAlign w:val="center"/>
          </w:tcPr>
          <w:p>
            <w:pPr>
              <w:pStyle w:val="49"/>
              <w:widowControl w:val="0"/>
              <w:jc w:val="center"/>
              <w:rPr>
                <w:rFonts w:hint="eastAsia" w:ascii="宋体" w:hAnsi="宋体" w:eastAsia="宋体" w:cs="宋体"/>
                <w:sz w:val="22"/>
                <w:szCs w:val="22"/>
                <w:vertAlign w:val="baseline"/>
                <w:lang w:val="en-US" w:eastAsia="zh-CN"/>
              </w:rPr>
            </w:pPr>
          </w:p>
        </w:tc>
        <w:tc>
          <w:tcPr>
            <w:tcW w:w="1045" w:type="dxa"/>
            <w:vMerge w:val="continue"/>
          </w:tcPr>
          <w:p>
            <w:pPr>
              <w:pStyle w:val="49"/>
              <w:widowControl w:val="0"/>
              <w:jc w:val="both"/>
              <w:rPr>
                <w:rFonts w:hint="eastAsia" w:ascii="宋体" w:hAnsi="宋体" w:eastAsia="宋体" w:cs="宋体"/>
                <w:sz w:val="22"/>
                <w:szCs w:val="22"/>
                <w:vertAlign w:val="baseline"/>
                <w:lang w:val="en-US" w:eastAsia="zh-CN"/>
              </w:rPr>
            </w:pPr>
          </w:p>
        </w:tc>
        <w:tc>
          <w:tcPr>
            <w:tcW w:w="1430"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color w:val="000000"/>
                <w:sz w:val="22"/>
                <w:szCs w:val="22"/>
                <w:highlight w:val="none"/>
                <w:lang w:val="en-US" w:eastAsia="zh-CN"/>
              </w:rPr>
              <w:t>球兰</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60</w:t>
            </w: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Merge w:val="continue"/>
            <w:vAlign w:val="center"/>
          </w:tcPr>
          <w:p>
            <w:pPr>
              <w:pStyle w:val="49"/>
              <w:widowControl w:val="0"/>
              <w:jc w:val="center"/>
              <w:rPr>
                <w:rFonts w:hint="eastAsia" w:ascii="宋体" w:hAnsi="宋体" w:eastAsia="宋体" w:cs="宋体"/>
                <w:sz w:val="22"/>
                <w:szCs w:val="22"/>
                <w:vertAlign w:val="baseline"/>
                <w:lang w:val="en-US" w:eastAsia="zh-CN"/>
              </w:rPr>
            </w:pPr>
          </w:p>
        </w:tc>
        <w:tc>
          <w:tcPr>
            <w:tcW w:w="1045" w:type="dxa"/>
            <w:vMerge w:val="continue"/>
          </w:tcPr>
          <w:p>
            <w:pPr>
              <w:pStyle w:val="49"/>
              <w:widowControl w:val="0"/>
              <w:jc w:val="both"/>
              <w:rPr>
                <w:rFonts w:hint="eastAsia" w:ascii="宋体" w:hAnsi="宋体" w:eastAsia="宋体" w:cs="宋体"/>
                <w:sz w:val="22"/>
                <w:szCs w:val="22"/>
                <w:vertAlign w:val="baseline"/>
                <w:lang w:val="en-US" w:eastAsia="zh-CN"/>
              </w:rPr>
            </w:pPr>
          </w:p>
        </w:tc>
        <w:tc>
          <w:tcPr>
            <w:tcW w:w="1430" w:type="dxa"/>
            <w:vAlign w:val="top"/>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color w:val="000000"/>
                <w:sz w:val="22"/>
                <w:szCs w:val="22"/>
                <w:highlight w:val="none"/>
                <w:lang w:val="en-US" w:eastAsia="zh-CN"/>
              </w:rPr>
              <w:t>夹竹桃</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560</w:t>
            </w: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Merge w:val="continue"/>
            <w:vAlign w:val="center"/>
          </w:tcPr>
          <w:p>
            <w:pPr>
              <w:pStyle w:val="49"/>
              <w:widowControl w:val="0"/>
              <w:jc w:val="center"/>
              <w:rPr>
                <w:rFonts w:hint="eastAsia" w:ascii="宋体" w:hAnsi="宋体" w:eastAsia="宋体" w:cs="宋体"/>
                <w:sz w:val="22"/>
                <w:szCs w:val="22"/>
                <w:vertAlign w:val="baseline"/>
                <w:lang w:val="en-US" w:eastAsia="zh-CN"/>
              </w:rPr>
            </w:pPr>
          </w:p>
        </w:tc>
        <w:tc>
          <w:tcPr>
            <w:tcW w:w="1045" w:type="dxa"/>
            <w:vMerge w:val="continue"/>
          </w:tcPr>
          <w:p>
            <w:pPr>
              <w:pStyle w:val="49"/>
              <w:widowControl w:val="0"/>
              <w:jc w:val="both"/>
              <w:rPr>
                <w:rFonts w:hint="eastAsia" w:ascii="宋体" w:hAnsi="宋体" w:eastAsia="宋体" w:cs="宋体"/>
                <w:sz w:val="22"/>
                <w:szCs w:val="22"/>
                <w:vertAlign w:val="baseline"/>
                <w:lang w:val="en-US" w:eastAsia="zh-CN"/>
              </w:rPr>
            </w:pPr>
          </w:p>
        </w:tc>
        <w:tc>
          <w:tcPr>
            <w:tcW w:w="1430"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color w:val="000000"/>
                <w:sz w:val="22"/>
                <w:szCs w:val="22"/>
                <w:highlight w:val="none"/>
                <w:lang w:val="en-US" w:eastAsia="zh-CN"/>
              </w:rPr>
              <w:t>构树</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170</w:t>
            </w: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595" w:type="dxa"/>
            <w:gridSpan w:val="5"/>
            <w:vAlign w:val="center"/>
          </w:tcPr>
          <w:p>
            <w:pPr>
              <w:pStyle w:val="49"/>
              <w:widowControl w:val="0"/>
              <w:jc w:val="righ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小计：</w:t>
            </w:r>
          </w:p>
        </w:tc>
        <w:tc>
          <w:tcPr>
            <w:tcW w:w="3722" w:type="dxa"/>
            <w:gridSpan w:val="3"/>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23" w:type="dxa"/>
            <w:vAlign w:val="center"/>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2475" w:type="dxa"/>
            <w:gridSpan w:val="2"/>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w:t>
            </w:r>
          </w:p>
        </w:tc>
        <w:tc>
          <w:tcPr>
            <w:tcW w:w="1200"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单价（元/</w:t>
            </w:r>
            <w:r>
              <w:rPr>
                <w:rFonts w:hint="eastAsia" w:cs="宋体"/>
                <w:sz w:val="22"/>
                <w:szCs w:val="22"/>
                <w:vertAlign w:val="baseline"/>
                <w:lang w:val="en-US" w:eastAsia="zh-CN"/>
              </w:rPr>
              <w:t>公里</w:t>
            </w:r>
            <w:r>
              <w:rPr>
                <w:rFonts w:hint="eastAsia" w:ascii="宋体" w:hAnsi="宋体" w:eastAsia="宋体" w:cs="宋体"/>
                <w:sz w:val="22"/>
                <w:szCs w:val="22"/>
                <w:vertAlign w:val="baseline"/>
                <w:lang w:val="en-US" w:eastAsia="zh-CN"/>
              </w:rPr>
              <w:t>）</w:t>
            </w:r>
          </w:p>
        </w:tc>
        <w:tc>
          <w:tcPr>
            <w:tcW w:w="1097"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数量</w:t>
            </w:r>
          </w:p>
        </w:tc>
        <w:tc>
          <w:tcPr>
            <w:tcW w:w="1113"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总计</w:t>
            </w:r>
          </w:p>
        </w:tc>
        <w:tc>
          <w:tcPr>
            <w:tcW w:w="745"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备注</w:t>
            </w:r>
          </w:p>
        </w:tc>
        <w:tc>
          <w:tcPr>
            <w:tcW w:w="1864"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提供测算依据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23" w:type="dxa"/>
            <w:vAlign w:val="center"/>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045"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永强堤塘养护</w:t>
            </w:r>
          </w:p>
        </w:tc>
        <w:tc>
          <w:tcPr>
            <w:tcW w:w="1430" w:type="dxa"/>
            <w:vAlign w:val="center"/>
          </w:tcPr>
          <w:p>
            <w:pPr>
              <w:pStyle w:val="49"/>
              <w:widowControl w:val="0"/>
              <w:jc w:val="left"/>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夹竹桃</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12公里</w:t>
            </w: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Align w:val="center"/>
          </w:tcPr>
          <w:p>
            <w:pPr>
              <w:pStyle w:val="49"/>
              <w:widowControl w:val="0"/>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2475" w:type="dxa"/>
            <w:gridSpan w:val="2"/>
          </w:tcPr>
          <w:p>
            <w:pPr>
              <w:pStyle w:val="49"/>
              <w:widowControl w:val="0"/>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项目</w:t>
            </w:r>
          </w:p>
        </w:tc>
        <w:tc>
          <w:tcPr>
            <w:tcW w:w="1200"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单价（元）</w:t>
            </w:r>
          </w:p>
        </w:tc>
        <w:tc>
          <w:tcPr>
            <w:tcW w:w="1097" w:type="dxa"/>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数量</w:t>
            </w:r>
          </w:p>
        </w:tc>
        <w:tc>
          <w:tcPr>
            <w:tcW w:w="1113"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总计</w:t>
            </w:r>
          </w:p>
        </w:tc>
        <w:tc>
          <w:tcPr>
            <w:tcW w:w="745"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备注</w:t>
            </w:r>
          </w:p>
        </w:tc>
        <w:tc>
          <w:tcPr>
            <w:tcW w:w="1864" w:type="dxa"/>
            <w:vAlign w:val="top"/>
          </w:tcPr>
          <w:p>
            <w:pPr>
              <w:pStyle w:val="49"/>
              <w:widowControl w:val="0"/>
              <w:jc w:val="both"/>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提供测算依据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Align w:val="center"/>
          </w:tcPr>
          <w:p>
            <w:pPr>
              <w:pStyle w:val="49"/>
              <w:widowControl w:val="0"/>
              <w:jc w:val="center"/>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rPr>
              <w:t>3</w:t>
            </w:r>
          </w:p>
        </w:tc>
        <w:tc>
          <w:tcPr>
            <w:tcW w:w="2475" w:type="dxa"/>
            <w:gridSpan w:val="2"/>
            <w:vAlign w:val="top"/>
          </w:tcPr>
          <w:p>
            <w:pPr>
              <w:pStyle w:val="49"/>
              <w:widowControl w:val="0"/>
              <w:jc w:val="left"/>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农药</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eastAsia" w:ascii="宋体" w:hAnsi="宋体" w:eastAsia="宋体" w:cs="宋体"/>
                <w:sz w:val="22"/>
                <w:szCs w:val="22"/>
                <w:vertAlign w:val="baseline"/>
              </w:rPr>
            </w:pP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3" w:type="dxa"/>
            <w:vAlign w:val="center"/>
          </w:tcPr>
          <w:p>
            <w:pPr>
              <w:pStyle w:val="49"/>
              <w:widowControl w:val="0"/>
              <w:jc w:val="center"/>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4</w:t>
            </w:r>
          </w:p>
        </w:tc>
        <w:tc>
          <w:tcPr>
            <w:tcW w:w="2475" w:type="dxa"/>
            <w:gridSpan w:val="2"/>
            <w:vAlign w:val="top"/>
          </w:tcPr>
          <w:p>
            <w:pPr>
              <w:pStyle w:val="49"/>
              <w:widowControl w:val="0"/>
              <w:jc w:val="left"/>
              <w:rPr>
                <w:rFonts w:hint="default" w:ascii="宋体" w:hAnsi="宋体" w:eastAsia="宋体" w:cs="宋体"/>
                <w:sz w:val="22"/>
                <w:szCs w:val="22"/>
                <w:vertAlign w:val="baseline"/>
                <w:lang w:val="en-US" w:eastAsia="zh-CN"/>
              </w:rPr>
            </w:pPr>
            <w:r>
              <w:rPr>
                <w:rFonts w:hint="eastAsia" w:cs="宋体"/>
                <w:sz w:val="22"/>
                <w:szCs w:val="22"/>
                <w:vertAlign w:val="baseline"/>
                <w:lang w:val="en-US" w:eastAsia="zh-CN"/>
              </w:rPr>
              <w:t>其他</w:t>
            </w:r>
          </w:p>
        </w:tc>
        <w:tc>
          <w:tcPr>
            <w:tcW w:w="1200" w:type="dxa"/>
          </w:tcPr>
          <w:p>
            <w:pPr>
              <w:pStyle w:val="49"/>
              <w:widowControl w:val="0"/>
              <w:jc w:val="both"/>
              <w:rPr>
                <w:rFonts w:hint="eastAsia" w:ascii="宋体" w:hAnsi="宋体" w:eastAsia="宋体" w:cs="宋体"/>
                <w:sz w:val="22"/>
                <w:szCs w:val="22"/>
                <w:vertAlign w:val="baseline"/>
              </w:rPr>
            </w:pPr>
          </w:p>
        </w:tc>
        <w:tc>
          <w:tcPr>
            <w:tcW w:w="1097" w:type="dxa"/>
          </w:tcPr>
          <w:p>
            <w:pPr>
              <w:pStyle w:val="49"/>
              <w:widowControl w:val="0"/>
              <w:jc w:val="both"/>
              <w:rPr>
                <w:rFonts w:hint="eastAsia" w:ascii="宋体" w:hAnsi="宋体" w:eastAsia="宋体" w:cs="宋体"/>
                <w:sz w:val="22"/>
                <w:szCs w:val="22"/>
                <w:vertAlign w:val="baseline"/>
              </w:rPr>
            </w:pPr>
          </w:p>
        </w:tc>
        <w:tc>
          <w:tcPr>
            <w:tcW w:w="1113" w:type="dxa"/>
          </w:tcPr>
          <w:p>
            <w:pPr>
              <w:pStyle w:val="49"/>
              <w:widowControl w:val="0"/>
              <w:jc w:val="both"/>
              <w:rPr>
                <w:rFonts w:hint="eastAsia" w:ascii="宋体" w:hAnsi="宋体" w:eastAsia="宋体" w:cs="宋体"/>
                <w:sz w:val="22"/>
                <w:szCs w:val="22"/>
                <w:vertAlign w:val="baseline"/>
              </w:rPr>
            </w:pPr>
          </w:p>
        </w:tc>
        <w:tc>
          <w:tcPr>
            <w:tcW w:w="745" w:type="dxa"/>
          </w:tcPr>
          <w:p>
            <w:pPr>
              <w:pStyle w:val="49"/>
              <w:widowControl w:val="0"/>
              <w:jc w:val="both"/>
              <w:rPr>
                <w:rFonts w:hint="eastAsia" w:ascii="宋体" w:hAnsi="宋体" w:eastAsia="宋体" w:cs="宋体"/>
                <w:sz w:val="22"/>
                <w:szCs w:val="22"/>
                <w:vertAlign w:val="baseline"/>
              </w:rPr>
            </w:pPr>
          </w:p>
        </w:tc>
        <w:tc>
          <w:tcPr>
            <w:tcW w:w="1864" w:type="dxa"/>
          </w:tcPr>
          <w:p>
            <w:pPr>
              <w:pStyle w:val="49"/>
              <w:widowControl w:val="0"/>
              <w:jc w:val="both"/>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595" w:type="dxa"/>
            <w:gridSpan w:val="5"/>
          </w:tcPr>
          <w:p>
            <w:pPr>
              <w:pStyle w:val="49"/>
              <w:widowControl w:val="0"/>
              <w:jc w:val="right"/>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bidi="ar-SA"/>
              </w:rPr>
              <w:t>小计：</w:t>
            </w:r>
          </w:p>
        </w:tc>
        <w:tc>
          <w:tcPr>
            <w:tcW w:w="3722" w:type="dxa"/>
            <w:gridSpan w:val="3"/>
            <w:vAlign w:val="top"/>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595" w:type="dxa"/>
            <w:gridSpan w:val="5"/>
            <w:vAlign w:val="center"/>
          </w:tcPr>
          <w:p>
            <w:pPr>
              <w:pStyle w:val="49"/>
              <w:widowControl w:val="0"/>
              <w:jc w:val="center"/>
              <w:rPr>
                <w:rFonts w:hint="eastAsia" w:ascii="宋体" w:hAnsi="宋体" w:eastAsia="宋体" w:cs="宋体"/>
                <w:sz w:val="22"/>
                <w:szCs w:val="22"/>
                <w:vertAlign w:val="baseline"/>
                <w:lang w:val="en-US" w:eastAsia="zh-CN" w:bidi="ar-SA"/>
              </w:rPr>
            </w:pPr>
            <w:r>
              <w:rPr>
                <w:rFonts w:hint="eastAsia" w:ascii="宋体" w:hAnsi="宋体" w:eastAsia="宋体" w:cs="宋体"/>
                <w:sz w:val="22"/>
                <w:szCs w:val="22"/>
                <w:vertAlign w:val="baseline"/>
                <w:lang w:val="en-US" w:eastAsia="zh-CN" w:bidi="ar-SA"/>
              </w:rPr>
              <w:t>1+2+3</w:t>
            </w:r>
            <w:r>
              <w:rPr>
                <w:rFonts w:hint="eastAsia" w:cs="宋体"/>
                <w:sz w:val="22"/>
                <w:szCs w:val="22"/>
                <w:vertAlign w:val="baseline"/>
                <w:lang w:val="en-US" w:eastAsia="zh-CN" w:bidi="ar-SA"/>
              </w:rPr>
              <w:t>+4</w:t>
            </w:r>
            <w:r>
              <w:rPr>
                <w:rFonts w:hint="eastAsia" w:ascii="宋体" w:hAnsi="宋体" w:eastAsia="宋体" w:cs="宋体"/>
                <w:sz w:val="22"/>
                <w:szCs w:val="22"/>
                <w:vertAlign w:val="baseline"/>
                <w:lang w:val="en-US" w:eastAsia="zh-CN" w:bidi="ar-SA"/>
              </w:rPr>
              <w:t>总计</w:t>
            </w:r>
          </w:p>
        </w:tc>
        <w:tc>
          <w:tcPr>
            <w:tcW w:w="3722" w:type="dxa"/>
            <w:gridSpan w:val="3"/>
            <w:vAlign w:val="top"/>
          </w:tcPr>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大写：     元</w:t>
            </w:r>
          </w:p>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小写：     元</w:t>
            </w:r>
          </w:p>
          <w:p>
            <w:pPr>
              <w:pStyle w:val="49"/>
              <w:widowControl w:val="0"/>
              <w:jc w:val="both"/>
              <w:rPr>
                <w:rFonts w:hint="eastAsia" w:ascii="宋体" w:hAnsi="宋体" w:eastAsia="宋体" w:cs="宋体"/>
                <w:sz w:val="22"/>
                <w:szCs w:val="22"/>
                <w:vertAlign w:val="baseline"/>
                <w:lang w:val="en-US" w:eastAsia="zh-CN"/>
              </w:rPr>
            </w:pPr>
            <w:r>
              <w:rPr>
                <w:rFonts w:hint="eastAsia" w:ascii="宋体" w:hAnsi="宋体" w:eastAsia="宋体" w:cs="宋体"/>
                <w:sz w:val="22"/>
                <w:szCs w:val="22"/>
                <w:u w:val="single"/>
                <w:vertAlign w:val="baseline"/>
                <w:lang w:val="en-US" w:eastAsia="zh-CN"/>
              </w:rPr>
              <w:t>须与分项报价表中的绿化养护费一致。</w:t>
            </w:r>
          </w:p>
        </w:tc>
      </w:tr>
    </w:tbl>
    <w:p>
      <w:pPr>
        <w:pStyle w:val="49"/>
        <w:rPr>
          <w:rFonts w:hint="eastAsia"/>
        </w:rPr>
      </w:pPr>
    </w:p>
    <w:p>
      <w:pPr>
        <w:autoSpaceDE w:val="0"/>
        <w:autoSpaceDN w:val="0"/>
        <w:adjustRightInd w:val="0"/>
        <w:spacing w:line="460" w:lineRule="atLeast"/>
        <w:rPr>
          <w:rFonts w:hint="eastAsia" w:ascii="宋体" w:hAnsi="宋体"/>
          <w:b/>
          <w:bCs/>
          <w:highlight w:val="none"/>
          <w:u w:val="single"/>
          <w:lang w:val="en-US" w:eastAsia="zh-CN"/>
        </w:rPr>
      </w:pPr>
      <w:r>
        <w:rPr>
          <w:rFonts w:hint="eastAsia" w:ascii="宋体" w:hAnsi="宋体"/>
          <w:b/>
          <w:bCs/>
          <w:highlight w:val="none"/>
          <w:lang w:val="en-US" w:eastAsia="zh-CN"/>
        </w:rPr>
        <w:t>注明：1、</w:t>
      </w:r>
      <w:r>
        <w:rPr>
          <w:rFonts w:hint="eastAsia" w:ascii="宋体" w:hAnsi="宋体"/>
          <w:b/>
          <w:bCs/>
          <w:highlight w:val="none"/>
          <w:u w:val="single"/>
          <w:lang w:val="en-US" w:eastAsia="zh-CN"/>
        </w:rPr>
        <w:t>本表的绿化养护部分费用须与投标分项报价表中的绿化养护费用总价相一致，供应商应结合投标分项报价表的报价，在本表中计算出单价。</w:t>
      </w:r>
    </w:p>
    <w:p>
      <w:pPr>
        <w:autoSpaceDE w:val="0"/>
        <w:autoSpaceDN w:val="0"/>
        <w:adjustRightInd w:val="0"/>
        <w:spacing w:line="460" w:lineRule="atLeast"/>
        <w:ind w:firstLine="632" w:firstLineChars="300"/>
        <w:rPr>
          <w:rFonts w:hint="default" w:ascii="宋体" w:hAnsi="宋体" w:eastAsiaTheme="minorEastAsia"/>
          <w:b/>
          <w:bCs/>
          <w:highlight w:val="none"/>
          <w:lang w:val="en-US" w:eastAsia="zh-CN"/>
        </w:rPr>
      </w:pPr>
      <w:r>
        <w:rPr>
          <w:rFonts w:hint="eastAsia" w:ascii="宋体" w:hAnsi="宋体"/>
          <w:b/>
          <w:bCs/>
          <w:highlight w:val="none"/>
          <w:u w:val="single"/>
          <w:lang w:val="en-US" w:eastAsia="zh-CN"/>
        </w:rPr>
        <w:t>2、各分项不得计0元，各项费用应当如实填写。</w:t>
      </w:r>
    </w:p>
    <w:p>
      <w:pPr>
        <w:autoSpaceDE w:val="0"/>
        <w:autoSpaceDN w:val="0"/>
        <w:adjustRightInd w:val="0"/>
        <w:spacing w:line="460" w:lineRule="atLeast"/>
        <w:rPr>
          <w:rFonts w:hint="eastAsia" w:ascii="宋体" w:hAnsi="宋体"/>
          <w:b/>
          <w:bCs/>
        </w:rPr>
      </w:pPr>
    </w:p>
    <w:p>
      <w:pPr>
        <w:autoSpaceDE w:val="0"/>
        <w:autoSpaceDN w:val="0"/>
        <w:adjustRightInd w:val="0"/>
        <w:spacing w:line="460" w:lineRule="atLeast"/>
        <w:rPr>
          <w:rFonts w:ascii="宋体" w:cs="仿宋_GB2312"/>
          <w:kern w:val="0"/>
          <w:sz w:val="22"/>
        </w:rPr>
      </w:pPr>
      <w:r>
        <w:rPr>
          <w:rFonts w:hint="eastAsia" w:ascii="宋体" w:hAnsi="宋体" w:cs="仿宋_GB2312"/>
          <w:kern w:val="0"/>
          <w:sz w:val="22"/>
        </w:rPr>
        <w:t>供应商全称（盖章）：</w:t>
      </w:r>
      <w:r>
        <w:rPr>
          <w:rFonts w:ascii="宋体" w:hAnsi="宋体" w:cs="仿宋_GB2312"/>
          <w:kern w:val="0"/>
          <w:sz w:val="22"/>
        </w:rPr>
        <w:t xml:space="preserve">                 </w:t>
      </w:r>
    </w:p>
    <w:p>
      <w:pPr>
        <w:autoSpaceDE w:val="0"/>
        <w:autoSpaceDN w:val="0"/>
        <w:adjustRightInd w:val="0"/>
        <w:spacing w:line="460" w:lineRule="atLeast"/>
        <w:rPr>
          <w:rFonts w:ascii="宋体" w:cs="宋体"/>
          <w:kern w:val="0"/>
          <w:sz w:val="22"/>
        </w:rPr>
      </w:pPr>
      <w:r>
        <w:rPr>
          <w:rFonts w:hint="eastAsia" w:ascii="宋体" w:hAnsi="宋体" w:cs="宋体"/>
          <w:kern w:val="0"/>
          <w:sz w:val="22"/>
        </w:rPr>
        <w:t>授权代表（签字）：</w:t>
      </w:r>
      <w:r>
        <w:rPr>
          <w:rFonts w:ascii="宋体" w:hAnsi="宋体" w:cs="宋体"/>
          <w:kern w:val="0"/>
          <w:sz w:val="22"/>
        </w:rPr>
        <w:t xml:space="preserve">               </w:t>
      </w:r>
    </w:p>
    <w:p>
      <w:pPr>
        <w:autoSpaceDE w:val="0"/>
        <w:autoSpaceDN w:val="0"/>
        <w:adjustRightInd w:val="0"/>
        <w:spacing w:line="460" w:lineRule="atLeast"/>
        <w:rPr>
          <w:rFonts w:ascii="宋体" w:cs="宋体"/>
          <w:kern w:val="0"/>
          <w:sz w:val="22"/>
        </w:rPr>
      </w:pPr>
      <w:r>
        <w:rPr>
          <w:rFonts w:hint="eastAsia" w:ascii="宋体" w:hAnsi="宋体" w:cs="宋体"/>
          <w:kern w:val="0"/>
          <w:sz w:val="22"/>
        </w:rPr>
        <w:t>日期：</w:t>
      </w:r>
    </w:p>
    <w:p>
      <w:pPr>
        <w:autoSpaceDE w:val="0"/>
        <w:autoSpaceDN w:val="0"/>
        <w:adjustRightInd w:val="0"/>
        <w:spacing w:line="460" w:lineRule="atLeast"/>
        <w:jc w:val="center"/>
        <w:rPr>
          <w:rFonts w:hint="eastAsia" w:ascii="宋体" w:hAnsi="宋体"/>
          <w:b/>
          <w:bCs/>
        </w:rPr>
        <w:sectPr>
          <w:pgSz w:w="11906" w:h="16838"/>
          <w:pgMar w:top="1440" w:right="1191" w:bottom="1440" w:left="1191" w:header="851" w:footer="992" w:gutter="0"/>
          <w:cols w:space="720" w:num="1"/>
          <w:docGrid w:linePitch="312" w:charSpace="0"/>
        </w:sectPr>
      </w:pPr>
    </w:p>
    <w:p>
      <w:pPr>
        <w:autoSpaceDE w:val="0"/>
        <w:autoSpaceDN w:val="0"/>
        <w:adjustRightInd w:val="0"/>
        <w:spacing w:line="460" w:lineRule="atLeast"/>
        <w:jc w:val="center"/>
        <w:rPr>
          <w:rFonts w:ascii="宋体" w:hAnsi="宋体"/>
          <w:b/>
          <w:bCs/>
        </w:rPr>
      </w:pPr>
      <w:r>
        <w:rPr>
          <w:rFonts w:hint="eastAsia" w:ascii="宋体" w:hAnsi="宋体"/>
          <w:b/>
          <w:bCs/>
        </w:rPr>
        <w:t>二、资信标部分格式</w:t>
      </w:r>
      <w:bookmarkEnd w:id="76"/>
    </w:p>
    <w:p>
      <w:pPr>
        <w:spacing w:line="460" w:lineRule="atLeast"/>
        <w:rPr>
          <w:rFonts w:ascii="宋体" w:eastAsia="宋体"/>
          <w:b/>
          <w:sz w:val="22"/>
        </w:rPr>
      </w:pPr>
      <w:r>
        <w:rPr>
          <w:rFonts w:hint="eastAsia" w:ascii="宋体" w:eastAsia="宋体"/>
          <w:b/>
          <w:sz w:val="22"/>
        </w:rPr>
        <w:t>附件三 投标函</w:t>
      </w:r>
    </w:p>
    <w:p>
      <w:pPr>
        <w:autoSpaceDE w:val="0"/>
        <w:autoSpaceDN w:val="0"/>
        <w:adjustRightInd w:val="0"/>
        <w:spacing w:line="440" w:lineRule="atLeast"/>
        <w:jc w:val="center"/>
        <w:rPr>
          <w:rFonts w:ascii="宋体" w:cs="仿宋_GB2312"/>
          <w:b/>
          <w:bCs/>
          <w:sz w:val="32"/>
          <w:szCs w:val="32"/>
          <w:lang w:val="zh-CN"/>
        </w:rPr>
      </w:pPr>
      <w:r>
        <w:rPr>
          <w:rFonts w:hint="eastAsia" w:ascii="宋体" w:cs="仿宋_GB2312"/>
          <w:b/>
          <w:bCs/>
          <w:sz w:val="32"/>
          <w:szCs w:val="32"/>
          <w:lang w:val="zh-CN"/>
        </w:rPr>
        <w:t>投标函</w:t>
      </w:r>
    </w:p>
    <w:p>
      <w:pPr>
        <w:autoSpaceDE w:val="0"/>
        <w:autoSpaceDN w:val="0"/>
        <w:adjustRightInd w:val="0"/>
        <w:snapToGrid w:val="0"/>
        <w:spacing w:line="480" w:lineRule="atLeast"/>
        <w:rPr>
          <w:rFonts w:ascii="宋体"/>
          <w:sz w:val="22"/>
          <w:u w:val="single"/>
        </w:rPr>
      </w:pPr>
      <w:r>
        <w:rPr>
          <w:rFonts w:hint="eastAsia" w:ascii="宋体" w:cs="仿宋_GB2312"/>
          <w:sz w:val="22"/>
          <w:u w:val="single"/>
          <w:lang w:val="zh-CN"/>
        </w:rPr>
        <w:t xml:space="preserve">  （采购人）   ：</w:t>
      </w:r>
    </w:p>
    <w:p>
      <w:pPr>
        <w:autoSpaceDE w:val="0"/>
        <w:autoSpaceDN w:val="0"/>
        <w:adjustRightInd w:val="0"/>
        <w:snapToGrid w:val="0"/>
        <w:spacing w:line="480" w:lineRule="atLeast"/>
        <w:rPr>
          <w:rFonts w:ascii="宋体" w:cs="仿宋_GB2312"/>
          <w:sz w:val="22"/>
          <w:lang w:val="zh-CN"/>
        </w:rPr>
      </w:pPr>
      <w:r>
        <w:rPr>
          <w:rFonts w:hint="eastAsia" w:ascii="宋体" w:cs="仿宋_GB2312"/>
          <w:sz w:val="22"/>
          <w:lang w:val="zh-CN"/>
        </w:rPr>
        <w:t>（供应商全称）授权（授权代表名称）（职务、职称）为授权代表，参加贵方组织的（招标项目名称）（括号内填投标编号） 招标的有关活动，并对该项目进行投标。为此：</w:t>
      </w:r>
    </w:p>
    <w:p>
      <w:pPr>
        <w:tabs>
          <w:tab w:val="left" w:pos="803"/>
        </w:tabs>
        <w:autoSpaceDE w:val="0"/>
        <w:autoSpaceDN w:val="0"/>
        <w:adjustRightInd w:val="0"/>
        <w:snapToGrid w:val="0"/>
        <w:spacing w:line="480" w:lineRule="atLeast"/>
        <w:ind w:left="443"/>
        <w:rPr>
          <w:rFonts w:ascii="宋体" w:cs="仿宋_GB2312"/>
          <w:sz w:val="22"/>
          <w:lang w:val="zh-CN"/>
        </w:rPr>
      </w:pPr>
      <w:r>
        <w:rPr>
          <w:rFonts w:hint="eastAsia" w:ascii="宋体" w:cs="仿宋_GB2312"/>
          <w:sz w:val="22"/>
          <w:lang w:val="zh-CN"/>
        </w:rPr>
        <w:t>1、提供投标须知规定的全部投标文件：</w:t>
      </w:r>
    </w:p>
    <w:p>
      <w:pPr>
        <w:autoSpaceDE w:val="0"/>
        <w:autoSpaceDN w:val="0"/>
        <w:adjustRightInd w:val="0"/>
        <w:snapToGrid w:val="0"/>
        <w:spacing w:line="480" w:lineRule="atLeast"/>
        <w:ind w:firstLine="660"/>
        <w:rPr>
          <w:rFonts w:ascii="宋体" w:cs="仿宋_GB2312"/>
          <w:sz w:val="22"/>
          <w:lang w:val="zh-CN"/>
        </w:rPr>
      </w:pPr>
      <w:r>
        <w:rPr>
          <w:rFonts w:hint="eastAsia" w:ascii="宋体" w:cs="仿宋_GB2312"/>
          <w:sz w:val="22"/>
          <w:lang w:val="zh-CN"/>
        </w:rPr>
        <w:t>投标文件</w:t>
      </w:r>
      <w:r>
        <w:rPr>
          <w:rFonts w:hint="eastAsia" w:ascii="宋体" w:cs="仿宋_GB2312"/>
          <w:sz w:val="22"/>
          <w:u w:val="wave"/>
          <w:lang w:val="zh-CN"/>
        </w:rPr>
        <w:t>正本一份，副本</w:t>
      </w:r>
      <w:r>
        <w:rPr>
          <w:rFonts w:hint="eastAsia" w:ascii="宋体" w:cs="仿宋_GB2312"/>
          <w:sz w:val="22"/>
          <w:u w:val="wave"/>
        </w:rPr>
        <w:t>五</w:t>
      </w:r>
      <w:r>
        <w:rPr>
          <w:rFonts w:hint="eastAsia" w:ascii="宋体" w:cs="仿宋_GB2312"/>
          <w:sz w:val="22"/>
          <w:u w:val="wave"/>
          <w:lang w:val="zh-CN"/>
        </w:rPr>
        <w:t>份。</w:t>
      </w:r>
    </w:p>
    <w:p>
      <w:pPr>
        <w:autoSpaceDE w:val="0"/>
        <w:autoSpaceDN w:val="0"/>
        <w:adjustRightInd w:val="0"/>
        <w:snapToGrid w:val="0"/>
        <w:spacing w:line="480" w:lineRule="atLeast"/>
        <w:ind w:firstLine="450"/>
        <w:rPr>
          <w:rFonts w:ascii="宋体" w:cs="仿宋_GB2312"/>
          <w:sz w:val="22"/>
          <w:u w:val="single"/>
          <w:lang w:val="zh-CN"/>
        </w:rPr>
      </w:pPr>
      <w:bookmarkStart w:id="77" w:name="_Toc356545138"/>
      <w:r>
        <w:rPr>
          <w:rFonts w:hint="eastAsia" w:ascii="宋体" w:cs="仿宋_GB2312"/>
          <w:sz w:val="22"/>
          <w:lang w:val="zh-CN"/>
        </w:rPr>
        <w:t>2、</w:t>
      </w:r>
      <w:r>
        <w:rPr>
          <w:rFonts w:hint="eastAsia" w:ascii="宋体"/>
          <w:sz w:val="22"/>
          <w:lang w:val="zh-CN"/>
        </w:rPr>
        <w:t>我方对完工期承诺如下：</w:t>
      </w:r>
      <w:bookmarkEnd w:id="77"/>
      <w:r>
        <w:rPr>
          <w:rFonts w:hint="eastAsia" w:hAnsi="宋体" w:eastAsia="宋体"/>
          <w:sz w:val="22"/>
          <w:u w:val="single"/>
        </w:rPr>
        <w:t>▲按招标文件规定期限交货并通过采购人验收，逾期采购人有权拒绝供货。</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3、保证遵守招标文件中的有关规定和收费标准。</w:t>
      </w:r>
    </w:p>
    <w:p>
      <w:pPr>
        <w:autoSpaceDE w:val="0"/>
        <w:autoSpaceDN w:val="0"/>
        <w:adjustRightInd w:val="0"/>
        <w:snapToGrid w:val="0"/>
        <w:spacing w:line="480" w:lineRule="atLeast"/>
        <w:ind w:firstLine="465"/>
        <w:rPr>
          <w:rFonts w:ascii="宋体" w:cs="仿宋_GB2312"/>
          <w:sz w:val="22"/>
          <w:lang w:val="zh-CN"/>
        </w:rPr>
      </w:pPr>
      <w:r>
        <w:rPr>
          <w:rFonts w:hint="eastAsia" w:ascii="宋体" w:cs="仿宋_GB2312"/>
          <w:sz w:val="22"/>
          <w:lang w:val="zh-CN"/>
        </w:rPr>
        <w:t>4、保证忠实地执行采购人、中标供应商双方所签的合同，并承担合同规定的责任义务。</w:t>
      </w:r>
    </w:p>
    <w:p>
      <w:pPr>
        <w:autoSpaceDE w:val="0"/>
        <w:autoSpaceDN w:val="0"/>
        <w:adjustRightInd w:val="0"/>
        <w:snapToGrid w:val="0"/>
        <w:spacing w:line="480" w:lineRule="atLeast"/>
        <w:ind w:firstLine="465"/>
        <w:rPr>
          <w:rFonts w:ascii="宋体" w:cs="仿宋_GB2312"/>
          <w:sz w:val="22"/>
          <w:lang w:val="zh-CN"/>
        </w:rPr>
      </w:pPr>
      <w:r>
        <w:rPr>
          <w:rFonts w:hint="eastAsia" w:ascii="宋体" w:cs="仿宋_GB2312"/>
          <w:sz w:val="22"/>
          <w:lang w:val="zh-CN"/>
        </w:rPr>
        <w:t>5、供应商已详细审查全部招标文件，包括招标文件补充文件（如有）。我方完全理解并同意放弃对这方面有不明及误解的权力。如果招标文件有相互矛盾之处，我方同意按采购人的理解处理。</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7、利益冲突：近三年内直至目前，我公司与本项目的采购人、采购机构没有任何的隶属关系。</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8、</w:t>
      </w:r>
      <w:r>
        <w:rPr>
          <w:rFonts w:hint="eastAsia" w:ascii="宋体" w:eastAsia="宋体"/>
          <w:sz w:val="22"/>
        </w:rPr>
        <w:t>我公司没有被各级、各地财政监管部门限制参加政府采购活动，且在限制期内。</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9、本投标自开标之日起90日历天内有效。</w:t>
      </w:r>
    </w:p>
    <w:p>
      <w:pPr>
        <w:autoSpaceDE w:val="0"/>
        <w:autoSpaceDN w:val="0"/>
        <w:adjustRightInd w:val="0"/>
        <w:snapToGrid w:val="0"/>
        <w:spacing w:line="480" w:lineRule="atLeast"/>
        <w:ind w:firstLine="450"/>
        <w:rPr>
          <w:rFonts w:ascii="宋体" w:cs="仿宋_GB2312"/>
          <w:sz w:val="22"/>
          <w:lang w:val="zh-CN"/>
        </w:rPr>
      </w:pPr>
      <w:r>
        <w:rPr>
          <w:rFonts w:hint="eastAsia" w:ascii="宋体" w:cs="仿宋_GB2312"/>
          <w:sz w:val="22"/>
          <w:lang w:val="zh-CN"/>
        </w:rPr>
        <w:t>10、与本投标有关的一切往来通讯请寄：</w:t>
      </w:r>
    </w:p>
    <w:p>
      <w:pPr>
        <w:autoSpaceDE w:val="0"/>
        <w:autoSpaceDN w:val="0"/>
        <w:adjustRightInd w:val="0"/>
        <w:snapToGrid w:val="0"/>
        <w:spacing w:line="480" w:lineRule="atLeast"/>
        <w:rPr>
          <w:rFonts w:ascii="宋体" w:cs="仿宋_GB2312"/>
          <w:sz w:val="22"/>
          <w:lang w:val="zh-CN"/>
        </w:rPr>
      </w:pPr>
      <w:r>
        <w:rPr>
          <w:rFonts w:hint="eastAsia" w:ascii="宋体" w:cs="仿宋_GB2312"/>
          <w:sz w:val="22"/>
          <w:lang w:val="zh-CN"/>
        </w:rPr>
        <w:t>地址：</w:t>
      </w:r>
    </w:p>
    <w:p>
      <w:pPr>
        <w:autoSpaceDE w:val="0"/>
        <w:autoSpaceDN w:val="0"/>
        <w:adjustRightInd w:val="0"/>
        <w:snapToGrid w:val="0"/>
        <w:spacing w:line="480" w:lineRule="atLeast"/>
        <w:rPr>
          <w:rFonts w:ascii="宋体" w:cs="仿宋_GB2312"/>
          <w:sz w:val="22"/>
          <w:lang w:val="zh-CN"/>
        </w:rPr>
      </w:pPr>
      <w:r>
        <w:rPr>
          <w:rFonts w:hint="eastAsia" w:ascii="宋体" w:cs="仿宋_GB2312"/>
          <w:sz w:val="22"/>
          <w:lang w:val="zh-CN"/>
        </w:rPr>
        <w:t>邮编：电话：传真：</w:t>
      </w:r>
    </w:p>
    <w:p>
      <w:pPr>
        <w:autoSpaceDE w:val="0"/>
        <w:autoSpaceDN w:val="0"/>
        <w:adjustRightInd w:val="0"/>
        <w:snapToGrid w:val="0"/>
        <w:spacing w:line="480" w:lineRule="atLeast"/>
        <w:jc w:val="left"/>
        <w:rPr>
          <w:rFonts w:ascii="宋体" w:cs="仿宋_GB2312"/>
          <w:sz w:val="22"/>
          <w:lang w:val="zh-CN"/>
        </w:rPr>
      </w:pPr>
      <w:r>
        <w:rPr>
          <w:rFonts w:hint="eastAsia" w:ascii="宋体" w:cs="仿宋_GB2312"/>
          <w:sz w:val="22"/>
          <w:lang w:val="zh-CN"/>
        </w:rPr>
        <w:t>供应商全称（盖章）：</w:t>
      </w:r>
    </w:p>
    <w:p>
      <w:pPr>
        <w:autoSpaceDE w:val="0"/>
        <w:autoSpaceDN w:val="0"/>
        <w:adjustRightInd w:val="0"/>
        <w:snapToGrid w:val="0"/>
        <w:spacing w:line="480" w:lineRule="atLeast"/>
        <w:jc w:val="left"/>
        <w:rPr>
          <w:rFonts w:ascii="宋体" w:cs="仿宋_GB2312"/>
          <w:sz w:val="22"/>
          <w:lang w:val="zh-CN"/>
        </w:rPr>
      </w:pPr>
      <w:r>
        <w:rPr>
          <w:rFonts w:hint="eastAsia" w:ascii="宋体" w:cs="仿宋_GB2312"/>
          <w:sz w:val="22"/>
          <w:lang w:val="zh-CN"/>
        </w:rPr>
        <w:t xml:space="preserve">授权代表（签字）：                                 </w:t>
      </w:r>
    </w:p>
    <w:p>
      <w:pPr>
        <w:autoSpaceDE w:val="0"/>
        <w:autoSpaceDN w:val="0"/>
        <w:adjustRightInd w:val="0"/>
        <w:snapToGrid w:val="0"/>
        <w:spacing w:line="480" w:lineRule="atLeast"/>
        <w:jc w:val="left"/>
        <w:rPr>
          <w:rFonts w:ascii="宋体" w:cs="仿宋_GB2312"/>
          <w:sz w:val="22"/>
          <w:lang w:val="zh-CN"/>
        </w:rPr>
      </w:pPr>
      <w:r>
        <w:rPr>
          <w:rFonts w:hint="eastAsia" w:ascii="宋体" w:cs="仿宋_GB2312"/>
          <w:sz w:val="22"/>
          <w:lang w:val="zh-CN"/>
        </w:rPr>
        <w:t>日期：</w:t>
      </w:r>
    </w:p>
    <w:p>
      <w:pPr>
        <w:autoSpaceDE w:val="0"/>
        <w:autoSpaceDN w:val="0"/>
        <w:adjustRightInd w:val="0"/>
        <w:snapToGrid w:val="0"/>
        <w:spacing w:line="480" w:lineRule="atLeast"/>
        <w:jc w:val="left"/>
        <w:rPr>
          <w:rFonts w:ascii="宋体" w:cs="仿宋_GB2312"/>
          <w:sz w:val="22"/>
          <w:lang w:val="zh-CN"/>
        </w:rPr>
      </w:pPr>
    </w:p>
    <w:p>
      <w:pPr>
        <w:autoSpaceDE w:val="0"/>
        <w:autoSpaceDN w:val="0"/>
        <w:adjustRightInd w:val="0"/>
        <w:snapToGrid w:val="0"/>
        <w:spacing w:line="480" w:lineRule="atLeast"/>
        <w:jc w:val="left"/>
        <w:rPr>
          <w:rFonts w:ascii="宋体" w:cs="仿宋_GB2312"/>
          <w:sz w:val="22"/>
          <w:lang w:val="zh-CN"/>
        </w:rPr>
      </w:pPr>
    </w:p>
    <w:p>
      <w:pPr>
        <w:autoSpaceDE w:val="0"/>
        <w:autoSpaceDN w:val="0"/>
        <w:adjustRightInd w:val="0"/>
        <w:snapToGrid w:val="0"/>
        <w:spacing w:line="480" w:lineRule="atLeast"/>
        <w:jc w:val="left"/>
        <w:rPr>
          <w:rFonts w:ascii="宋体" w:cs="仿宋_GB2312"/>
          <w:sz w:val="22"/>
          <w:lang w:val="zh-CN"/>
        </w:rPr>
      </w:pPr>
    </w:p>
    <w:p>
      <w:pPr>
        <w:spacing w:line="460" w:lineRule="atLeast"/>
        <w:rPr>
          <w:rFonts w:ascii="宋体" w:eastAsia="宋体"/>
          <w:b/>
          <w:sz w:val="22"/>
        </w:rPr>
      </w:pPr>
      <w:bookmarkStart w:id="78" w:name="_Toc298418602"/>
      <w:bookmarkStart w:id="79" w:name="_Toc298418742"/>
      <w:bookmarkStart w:id="80" w:name="_Toc298417862"/>
      <w:bookmarkStart w:id="81" w:name="_Toc298844566"/>
      <w:r>
        <w:rPr>
          <w:rFonts w:hint="eastAsia" w:ascii="宋体" w:eastAsia="宋体"/>
          <w:b/>
          <w:sz w:val="22"/>
        </w:rPr>
        <w:t>附件四  法定代表人授权书</w:t>
      </w:r>
    </w:p>
    <w:p>
      <w:pPr>
        <w:tabs>
          <w:tab w:val="left" w:pos="1080"/>
        </w:tabs>
        <w:autoSpaceDE w:val="0"/>
        <w:autoSpaceDN w:val="0"/>
        <w:adjustRightInd w:val="0"/>
        <w:spacing w:line="440" w:lineRule="atLeast"/>
        <w:jc w:val="center"/>
        <w:rPr>
          <w:rFonts w:ascii="宋体" w:cs="仿宋_GB2312"/>
          <w:b/>
          <w:bCs/>
          <w:sz w:val="32"/>
          <w:szCs w:val="32"/>
          <w:lang w:val="zh-CN"/>
        </w:rPr>
      </w:pPr>
      <w:r>
        <w:rPr>
          <w:rFonts w:hint="eastAsia" w:ascii="宋体" w:cs="仿宋_GB2312"/>
          <w:b/>
          <w:bCs/>
          <w:sz w:val="32"/>
          <w:szCs w:val="32"/>
          <w:lang w:val="zh-CN"/>
        </w:rPr>
        <w:t>法定代表人授权书</w:t>
      </w:r>
    </w:p>
    <w:p>
      <w:pPr>
        <w:spacing w:line="480" w:lineRule="auto"/>
        <w:rPr>
          <w:rFonts w:ascii="宋体"/>
          <w:bCs/>
          <w:sz w:val="22"/>
        </w:rPr>
      </w:pPr>
      <w:r>
        <w:rPr>
          <w:rFonts w:hint="eastAsia" w:ascii="宋体"/>
          <w:bCs/>
          <w:sz w:val="22"/>
          <w:u w:val="single"/>
        </w:rPr>
        <w:t>（采购人名称）</w:t>
      </w:r>
      <w:r>
        <w:rPr>
          <w:rFonts w:hint="eastAsia" w:ascii="宋体"/>
          <w:bCs/>
          <w:sz w:val="22"/>
          <w:lang w:val="zh-CN"/>
        </w:rPr>
        <w:t>：</w:t>
      </w:r>
    </w:p>
    <w:p>
      <w:pPr>
        <w:spacing w:line="480" w:lineRule="auto"/>
        <w:ind w:firstLine="440" w:firstLineChars="200"/>
        <w:rPr>
          <w:rFonts w:ascii="宋体"/>
          <w:bCs/>
          <w:sz w:val="22"/>
        </w:rPr>
      </w:pPr>
      <w:r>
        <w:rPr>
          <w:rFonts w:hint="eastAsia" w:ascii="宋体"/>
          <w:bCs/>
          <w:sz w:val="22"/>
        </w:rPr>
        <w:t>本授权委托书声明：我</w:t>
      </w:r>
      <w:r>
        <w:rPr>
          <w:rFonts w:hint="eastAsia" w:ascii="宋体"/>
          <w:bCs/>
          <w:sz w:val="22"/>
          <w:u w:val="single"/>
        </w:rPr>
        <w:t xml:space="preserve">   （法定代表人姓名）   </w:t>
      </w:r>
      <w:r>
        <w:rPr>
          <w:rFonts w:hint="eastAsia" w:ascii="宋体"/>
          <w:bCs/>
          <w:sz w:val="22"/>
        </w:rPr>
        <w:t>系</w:t>
      </w:r>
      <w:r>
        <w:rPr>
          <w:rFonts w:hint="eastAsia" w:ascii="宋体"/>
          <w:bCs/>
          <w:sz w:val="22"/>
          <w:u w:val="single"/>
        </w:rPr>
        <w:t xml:space="preserve">   （供 应 商 名 称）  </w:t>
      </w:r>
      <w:r>
        <w:rPr>
          <w:rFonts w:hint="eastAsia" w:ascii="宋体"/>
          <w:bCs/>
          <w:sz w:val="22"/>
        </w:rPr>
        <w:t>的法定代表人，现授权委托</w:t>
      </w:r>
      <w:r>
        <w:rPr>
          <w:rFonts w:hint="eastAsia" w:ascii="宋体"/>
          <w:bCs/>
          <w:sz w:val="22"/>
          <w:u w:val="single"/>
        </w:rPr>
        <w:t xml:space="preserve">  （单 位 名 称）   </w:t>
      </w:r>
      <w:r>
        <w:rPr>
          <w:rFonts w:hint="eastAsia" w:ascii="宋体"/>
          <w:bCs/>
          <w:sz w:val="22"/>
        </w:rPr>
        <w:t>的</w:t>
      </w:r>
      <w:r>
        <w:rPr>
          <w:rFonts w:hint="eastAsia" w:ascii="宋体"/>
          <w:bCs/>
          <w:sz w:val="22"/>
          <w:u w:val="single"/>
        </w:rPr>
        <w:t xml:space="preserve">  （授权代表姓名）  </w:t>
      </w:r>
      <w:r>
        <w:rPr>
          <w:rFonts w:hint="eastAsia" w:ascii="宋体"/>
          <w:bCs/>
          <w:sz w:val="22"/>
        </w:rPr>
        <w:t>为我公司法定代表人授权代表，参加贵处组织的</w:t>
      </w:r>
      <w:r>
        <w:rPr>
          <w:rFonts w:hint="eastAsia" w:ascii="宋体"/>
          <w:bCs/>
          <w:sz w:val="22"/>
          <w:u w:val="single"/>
        </w:rPr>
        <w:t xml:space="preserve">  （招标项目名称，括号中填写项目编号）  </w:t>
      </w:r>
      <w:r>
        <w:rPr>
          <w:rFonts w:hint="eastAsia" w:ascii="宋体"/>
          <w:bCs/>
          <w:sz w:val="22"/>
        </w:rPr>
        <w:t>项目投标，全权处理本次招投标活动中的一切事宜，我承认授权代表全权代表我所签署的本项目的投标文件的内容。</w:t>
      </w:r>
    </w:p>
    <w:p>
      <w:pPr>
        <w:spacing w:line="480" w:lineRule="auto"/>
        <w:ind w:firstLine="440" w:firstLineChars="200"/>
        <w:rPr>
          <w:rFonts w:ascii="宋体"/>
          <w:bCs/>
          <w:sz w:val="22"/>
        </w:rPr>
      </w:pPr>
      <w:r>
        <w:rPr>
          <w:rFonts w:hint="eastAsia" w:ascii="宋体"/>
          <w:bCs/>
          <w:sz w:val="22"/>
        </w:rPr>
        <w:t>授权代表无转授权，特此授权</w:t>
      </w:r>
    </w:p>
    <w:p>
      <w:pPr>
        <w:spacing w:line="360" w:lineRule="auto"/>
        <w:ind w:left="1260"/>
        <w:rPr>
          <w:rFonts w:ascii="宋体"/>
          <w:bCs/>
          <w:sz w:val="22"/>
        </w:rPr>
      </w:pPr>
    </w:p>
    <w:p>
      <w:pPr>
        <w:spacing w:line="480" w:lineRule="auto"/>
        <w:ind w:left="2100" w:leftChars="1000" w:firstLine="440" w:firstLineChars="200"/>
        <w:rPr>
          <w:rFonts w:ascii="宋体"/>
          <w:bCs/>
          <w:sz w:val="22"/>
          <w:u w:val="single"/>
        </w:rPr>
      </w:pPr>
      <w:r>
        <w:rPr>
          <w:rFonts w:hint="eastAsia" w:ascii="宋体"/>
          <w:bCs/>
          <w:sz w:val="22"/>
        </w:rPr>
        <w:t>授权代表：</w:t>
      </w:r>
      <w:r>
        <w:rPr>
          <w:rFonts w:hint="eastAsia" w:ascii="宋体"/>
          <w:bCs/>
          <w:sz w:val="22"/>
          <w:u w:val="single"/>
        </w:rPr>
        <w:t xml:space="preserve">   （签字）  </w:t>
      </w:r>
      <w:r>
        <w:rPr>
          <w:rFonts w:hint="eastAsia" w:ascii="宋体"/>
          <w:bCs/>
          <w:sz w:val="22"/>
        </w:rPr>
        <w:t xml:space="preserve"> 性别 ：</w:t>
      </w:r>
    </w:p>
    <w:p>
      <w:pPr>
        <w:spacing w:line="480" w:lineRule="auto"/>
        <w:ind w:left="2100" w:leftChars="1000" w:firstLine="440" w:firstLineChars="200"/>
        <w:rPr>
          <w:rFonts w:ascii="宋体"/>
          <w:bCs/>
          <w:sz w:val="22"/>
          <w:u w:val="single"/>
        </w:rPr>
      </w:pPr>
      <w:r>
        <w:rPr>
          <w:rFonts w:hint="eastAsia" w:ascii="宋体"/>
          <w:bCs/>
          <w:sz w:val="22"/>
        </w:rPr>
        <w:t>职务：年龄：</w:t>
      </w:r>
    </w:p>
    <w:p>
      <w:pPr>
        <w:spacing w:line="480" w:lineRule="auto"/>
        <w:ind w:left="2100" w:leftChars="1000" w:firstLine="440" w:firstLineChars="200"/>
        <w:rPr>
          <w:rFonts w:ascii="宋体"/>
          <w:bCs/>
          <w:sz w:val="22"/>
          <w:u w:val="single"/>
        </w:rPr>
      </w:pPr>
      <w:r>
        <w:rPr>
          <w:rFonts w:hint="eastAsia" w:ascii="宋体"/>
          <w:bCs/>
          <w:sz w:val="22"/>
        </w:rPr>
        <w:t>详细通讯地址： 邮政编码：</w:t>
      </w:r>
    </w:p>
    <w:p>
      <w:pPr>
        <w:spacing w:line="480" w:lineRule="auto"/>
        <w:ind w:left="1" w:firstLine="2510" w:firstLineChars="1141"/>
        <w:rPr>
          <w:rFonts w:ascii="宋体"/>
          <w:bCs/>
          <w:sz w:val="22"/>
          <w:u w:val="single"/>
        </w:rPr>
      </w:pPr>
      <w:r>
        <w:rPr>
          <w:rFonts w:hint="eastAsia" w:ascii="宋体"/>
          <w:bCs/>
          <w:sz w:val="22"/>
        </w:rPr>
        <w:t>电话： 传真：</w:t>
      </w:r>
    </w:p>
    <w:p>
      <w:pPr>
        <w:spacing w:line="480" w:lineRule="auto"/>
        <w:ind w:left="1" w:firstLine="422" w:firstLineChars="192"/>
        <w:rPr>
          <w:rFonts w:ascii="宋体"/>
          <w:bCs/>
          <w:sz w:val="22"/>
        </w:rPr>
      </w:pPr>
      <w:r>
        <w:rPr>
          <w:rFonts w:hint="eastAsia" w:ascii="宋体"/>
          <w:bCs/>
          <w:sz w:val="22"/>
        </w:rPr>
        <w:t xml:space="preserve">                   供应商：</w:t>
      </w:r>
      <w:r>
        <w:rPr>
          <w:rFonts w:hint="eastAsia" w:ascii="宋体"/>
          <w:bCs/>
          <w:sz w:val="22"/>
          <w:u w:val="single"/>
        </w:rPr>
        <w:t xml:space="preserve">                                      （盖章）</w:t>
      </w:r>
    </w:p>
    <w:p>
      <w:pPr>
        <w:spacing w:line="480" w:lineRule="auto"/>
        <w:ind w:left="2100" w:right="440"/>
        <w:jc w:val="center"/>
        <w:rPr>
          <w:rFonts w:ascii="宋体"/>
          <w:bCs/>
          <w:sz w:val="22"/>
        </w:rPr>
      </w:pPr>
      <w:r>
        <w:rPr>
          <w:rFonts w:hint="eastAsia" w:ascii="宋体"/>
          <w:bCs/>
          <w:sz w:val="22"/>
        </w:rPr>
        <w:t xml:space="preserve">   法定代表人：</w:t>
      </w:r>
      <w:r>
        <w:rPr>
          <w:rFonts w:hint="eastAsia" w:ascii="宋体"/>
          <w:bCs/>
          <w:sz w:val="22"/>
          <w:u w:val="single"/>
        </w:rPr>
        <w:t xml:space="preserve">                            （签字或盖章）</w:t>
      </w:r>
    </w:p>
    <w:p>
      <w:pPr>
        <w:spacing w:line="480" w:lineRule="auto"/>
        <w:ind w:right="440" w:firstLine="3300" w:firstLineChars="1500"/>
        <w:jc w:val="right"/>
        <w:rPr>
          <w:rFonts w:ascii="宋体"/>
          <w:bCs/>
          <w:sz w:val="22"/>
        </w:rPr>
      </w:pPr>
      <w:r>
        <w:rPr>
          <w:rFonts w:hint="eastAsia" w:ascii="宋体"/>
          <w:bCs/>
          <w:sz w:val="22"/>
        </w:rPr>
        <w:t>授权委托日期：年 月日</w:t>
      </w:r>
    </w:p>
    <w:tbl>
      <w:tblPr>
        <w:tblStyle w:val="34"/>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1" w:hRule="atLeast"/>
          <w:jc w:val="center"/>
        </w:trPr>
        <w:tc>
          <w:tcPr>
            <w:tcW w:w="8660" w:type="dxa"/>
            <w:vAlign w:val="center"/>
          </w:tcPr>
          <w:p>
            <w:pPr>
              <w:pStyle w:val="16"/>
              <w:spacing w:line="440" w:lineRule="atLeast"/>
              <w:jc w:val="center"/>
              <w:rPr>
                <w:rFonts w:hAnsi="宋体" w:eastAsia="宋体"/>
                <w:color w:val="auto"/>
                <w:sz w:val="36"/>
              </w:rPr>
            </w:pPr>
            <w:r>
              <w:rPr>
                <w:rFonts w:hint="eastAsia" w:hAnsi="宋体" w:eastAsia="宋体"/>
                <w:color w:val="auto"/>
                <w:sz w:val="36"/>
              </w:rPr>
              <w:t>（粘贴法定代表人身份证复印件或影印件）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jc w:val="center"/>
        </w:trPr>
        <w:tc>
          <w:tcPr>
            <w:tcW w:w="8660" w:type="dxa"/>
            <w:vAlign w:val="center"/>
          </w:tcPr>
          <w:p>
            <w:pPr>
              <w:pStyle w:val="16"/>
              <w:spacing w:line="440" w:lineRule="atLeast"/>
              <w:jc w:val="center"/>
              <w:rPr>
                <w:rFonts w:hAnsi="宋体" w:eastAsia="宋体"/>
                <w:color w:val="auto"/>
                <w:sz w:val="36"/>
              </w:rPr>
            </w:pPr>
            <w:r>
              <w:rPr>
                <w:rFonts w:hint="eastAsia" w:hAnsi="宋体" w:eastAsia="宋体"/>
                <w:color w:val="auto"/>
                <w:sz w:val="36"/>
              </w:rPr>
              <w:t>（粘贴授权代表身份证复印件或影印件）</w:t>
            </w:r>
          </w:p>
        </w:tc>
      </w:tr>
    </w:tbl>
    <w:p>
      <w:pPr>
        <w:autoSpaceDE w:val="0"/>
        <w:autoSpaceDN w:val="0"/>
        <w:adjustRightInd w:val="0"/>
        <w:spacing w:line="440" w:lineRule="atLeast"/>
        <w:rPr>
          <w:rFonts w:ascii="宋体" w:cs="仿宋_GB2312"/>
          <w:bCs/>
          <w:sz w:val="32"/>
          <w:szCs w:val="32"/>
          <w:lang w:val="zh-CN"/>
        </w:rPr>
      </w:pPr>
      <w:r>
        <w:rPr>
          <w:rFonts w:hint="eastAsia" w:ascii="宋体"/>
          <w:bCs/>
          <w:sz w:val="22"/>
        </w:rPr>
        <w:t>（备注：本法定代表人授权书正本一式二份，投标文件正本中有一份，另一份在递交标书时，随授权代表身份证一起交验。）</w:t>
      </w:r>
    </w:p>
    <w:p>
      <w:pPr>
        <w:autoSpaceDE w:val="0"/>
        <w:autoSpaceDN w:val="0"/>
        <w:adjustRightInd w:val="0"/>
        <w:spacing w:line="440" w:lineRule="atLeast"/>
        <w:jc w:val="center"/>
        <w:rPr>
          <w:rFonts w:ascii="宋体" w:cs="仿宋_GB2312"/>
          <w:b/>
          <w:bCs/>
          <w:sz w:val="32"/>
          <w:szCs w:val="32"/>
          <w:lang w:val="zh-CN"/>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spacing w:line="460" w:lineRule="atLeast"/>
        <w:rPr>
          <w:rFonts w:ascii="宋体" w:eastAsia="宋体"/>
          <w:b/>
          <w:sz w:val="22"/>
        </w:rPr>
      </w:pPr>
      <w:r>
        <w:rPr>
          <w:rFonts w:hint="eastAsia" w:ascii="宋体" w:eastAsia="宋体"/>
          <w:b/>
          <w:sz w:val="22"/>
        </w:rPr>
        <w:t>附件五 供应商参与政府采购活动投标资格声明函</w:t>
      </w:r>
    </w:p>
    <w:p>
      <w:pPr>
        <w:autoSpaceDE w:val="0"/>
        <w:autoSpaceDN w:val="0"/>
        <w:adjustRightInd w:val="0"/>
        <w:spacing w:line="440" w:lineRule="atLeast"/>
        <w:jc w:val="center"/>
        <w:rPr>
          <w:rFonts w:ascii="宋体" w:eastAsia="宋体" w:cs="仿宋_GB2312"/>
          <w:sz w:val="32"/>
          <w:szCs w:val="32"/>
          <w:lang w:val="zh-CN"/>
        </w:rPr>
      </w:pPr>
      <w:r>
        <w:rPr>
          <w:rFonts w:hint="eastAsia" w:hAnsi="宋体" w:eastAsia="宋体"/>
          <w:b/>
          <w:sz w:val="32"/>
          <w:lang w:val="zh-CN"/>
        </w:rPr>
        <w:t>供应商参与政府采购活动投标资格声明函</w:t>
      </w:r>
    </w:p>
    <w:tbl>
      <w:tblPr>
        <w:tblStyle w:val="34"/>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16"/>
              <w:adjustRightInd w:val="0"/>
              <w:snapToGrid w:val="0"/>
              <w:spacing w:line="400" w:lineRule="exact"/>
              <w:rPr>
                <w:rFonts w:hAnsi="宋体" w:eastAsia="宋体"/>
                <w:b w:val="0"/>
                <w:color w:val="auto"/>
                <w:sz w:val="22"/>
              </w:rPr>
            </w:pPr>
            <w:r>
              <w:rPr>
                <w:rFonts w:hint="eastAsia" w:hAnsi="宋体" w:eastAsia="宋体"/>
                <w:b w:val="0"/>
                <w:color w:val="auto"/>
                <w:sz w:val="22"/>
              </w:rPr>
              <w:t>项目名称</w:t>
            </w:r>
          </w:p>
        </w:tc>
        <w:tc>
          <w:tcPr>
            <w:tcW w:w="7992" w:type="dxa"/>
          </w:tcPr>
          <w:p>
            <w:pPr>
              <w:pStyle w:val="16"/>
              <w:adjustRightInd w:val="0"/>
              <w:snapToGrid w:val="0"/>
              <w:spacing w:line="400" w:lineRule="exact"/>
              <w:ind w:left="422" w:firstLine="331"/>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adjustRightInd w:val="0"/>
              <w:snapToGrid w:val="0"/>
              <w:spacing w:line="400" w:lineRule="exact"/>
              <w:rPr>
                <w:rFonts w:hAnsi="宋体" w:eastAsia="宋体"/>
                <w:b w:val="0"/>
                <w:color w:val="auto"/>
                <w:sz w:val="22"/>
              </w:rPr>
            </w:pPr>
            <w:r>
              <w:rPr>
                <w:rFonts w:hint="eastAsia" w:hAnsi="宋体" w:eastAsia="宋体"/>
                <w:b w:val="0"/>
                <w:color w:val="auto"/>
                <w:sz w:val="22"/>
              </w:rPr>
              <w:t>项目采购编号</w:t>
            </w:r>
          </w:p>
        </w:tc>
        <w:tc>
          <w:tcPr>
            <w:tcW w:w="7992" w:type="dxa"/>
          </w:tcPr>
          <w:p>
            <w:pPr>
              <w:pStyle w:val="16"/>
              <w:adjustRightInd w:val="0"/>
              <w:snapToGrid w:val="0"/>
              <w:spacing w:line="400" w:lineRule="exact"/>
              <w:ind w:left="422" w:firstLine="361"/>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adjustRightInd w:val="0"/>
              <w:snapToGrid w:val="0"/>
              <w:spacing w:line="400" w:lineRule="exact"/>
              <w:rPr>
                <w:rFonts w:hAnsi="宋体" w:eastAsia="宋体"/>
                <w:b w:val="0"/>
                <w:color w:val="auto"/>
                <w:sz w:val="22"/>
              </w:rPr>
            </w:pPr>
            <w:r>
              <w:rPr>
                <w:rFonts w:hint="eastAsia" w:hAnsi="宋体" w:eastAsia="宋体"/>
                <w:b w:val="0"/>
                <w:color w:val="auto"/>
                <w:sz w:val="22"/>
              </w:rPr>
              <w:t>时    间</w:t>
            </w:r>
          </w:p>
        </w:tc>
        <w:tc>
          <w:tcPr>
            <w:tcW w:w="7992" w:type="dxa"/>
          </w:tcPr>
          <w:p>
            <w:pPr>
              <w:pStyle w:val="16"/>
              <w:adjustRightInd w:val="0"/>
              <w:snapToGrid w:val="0"/>
              <w:spacing w:line="400" w:lineRule="exact"/>
              <w:rPr>
                <w:rFonts w:hAnsi="宋体" w:eastAsia="宋体"/>
                <w:b w:val="0"/>
                <w:color w:val="auto"/>
                <w:sz w:val="22"/>
              </w:rPr>
            </w:pPr>
            <w:r>
              <w:rPr>
                <w:rFonts w:hint="eastAsia" w:hAnsi="宋体" w:eastAsia="宋体"/>
                <w:b w:val="0"/>
                <w:color w:val="auto"/>
                <w:sz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6"/>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1、根据政府采购法第二十二条规定，我单位满足以下条件，并已经在技术资信部分投标文件中提供了相应的证明材料：</w:t>
            </w:r>
          </w:p>
          <w:p>
            <w:pPr>
              <w:pStyle w:val="16"/>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 xml:space="preserve">（一）具有独立承担民事责任的能力； </w:t>
            </w:r>
            <w:r>
              <w:rPr>
                <w:rFonts w:hint="eastAsia" w:hAnsi="宋体" w:eastAsia="宋体"/>
                <w:b w:val="0"/>
                <w:color w:val="auto"/>
                <w:sz w:val="20"/>
              </w:rPr>
              <w:br w:type="textWrapping"/>
            </w:r>
            <w:r>
              <w:rPr>
                <w:rFonts w:hint="eastAsia" w:hAnsi="宋体" w:eastAsia="宋体"/>
                <w:b w:val="0"/>
                <w:color w:val="auto"/>
                <w:sz w:val="20"/>
              </w:rPr>
              <w:t xml:space="preserve">　　（二）具有良好的商业信誉和健全的财务会计制度； </w:t>
            </w:r>
            <w:r>
              <w:rPr>
                <w:rFonts w:hint="eastAsia" w:hAnsi="宋体" w:eastAsia="宋体"/>
                <w:b w:val="0"/>
                <w:color w:val="auto"/>
                <w:sz w:val="20"/>
              </w:rPr>
              <w:br w:type="textWrapping"/>
            </w:r>
            <w:r>
              <w:rPr>
                <w:rFonts w:hint="eastAsia" w:hAnsi="宋体" w:eastAsia="宋体"/>
                <w:b w:val="0"/>
                <w:color w:val="auto"/>
                <w:sz w:val="20"/>
              </w:rPr>
              <w:t xml:space="preserve">　　（三）具有履行合同所必需的设备和专业技术能力； </w:t>
            </w:r>
            <w:r>
              <w:rPr>
                <w:rFonts w:hint="eastAsia" w:hAnsi="宋体" w:eastAsia="宋体"/>
                <w:b w:val="0"/>
                <w:color w:val="auto"/>
                <w:sz w:val="20"/>
              </w:rPr>
              <w:br w:type="textWrapping"/>
            </w:r>
            <w:r>
              <w:rPr>
                <w:rFonts w:hint="eastAsia" w:hAnsi="宋体" w:eastAsia="宋体"/>
                <w:b w:val="0"/>
                <w:color w:val="auto"/>
                <w:sz w:val="20"/>
              </w:rPr>
              <w:t xml:space="preserve">　　（四）有依法缴纳税收和社会保障资金的良好记录； </w:t>
            </w:r>
            <w:r>
              <w:rPr>
                <w:rFonts w:hint="eastAsia" w:hAnsi="宋体" w:eastAsia="宋体"/>
                <w:b w:val="0"/>
                <w:color w:val="auto"/>
                <w:sz w:val="20"/>
              </w:rPr>
              <w:br w:type="textWrapping"/>
            </w:r>
            <w:r>
              <w:rPr>
                <w:rFonts w:hint="eastAsia" w:hAnsi="宋体" w:eastAsia="宋体"/>
                <w:b w:val="0"/>
                <w:color w:val="auto"/>
                <w:sz w:val="20"/>
              </w:rPr>
              <w:t xml:space="preserve">　　（五）参加政府采购活动前三年内，在经营活动中没有重大违法记录； </w:t>
            </w:r>
            <w:r>
              <w:rPr>
                <w:rFonts w:hint="eastAsia" w:hAnsi="宋体" w:eastAsia="宋体"/>
                <w:b w:val="0"/>
                <w:color w:val="auto"/>
                <w:sz w:val="20"/>
              </w:rPr>
              <w:br w:type="textWrapping"/>
            </w:r>
            <w:r>
              <w:rPr>
                <w:rFonts w:hint="eastAsia" w:hAnsi="宋体" w:eastAsia="宋体"/>
                <w:b w:val="0"/>
                <w:color w:val="auto"/>
                <w:sz w:val="20"/>
              </w:rPr>
              <w:t xml:space="preserve">　　（六）法律、行政法规规定的其他条件。 </w:t>
            </w:r>
          </w:p>
          <w:p>
            <w:pPr>
              <w:pStyle w:val="16"/>
              <w:adjustRightInd w:val="0"/>
              <w:snapToGrid w:val="0"/>
              <w:spacing w:line="400" w:lineRule="exact"/>
              <w:ind w:firstLine="450"/>
              <w:rPr>
                <w:rFonts w:hAnsi="宋体" w:eastAsia="宋体"/>
                <w:b w:val="0"/>
                <w:color w:val="auto"/>
                <w:sz w:val="20"/>
              </w:rPr>
            </w:pPr>
            <w:r>
              <w:rPr>
                <w:rFonts w:hAnsi="宋体" w:eastAsia="宋体"/>
                <w:b w:val="0"/>
                <w:color w:val="auto"/>
                <w:sz w:val="20"/>
              </w:rPr>
              <w:t>2</w:t>
            </w:r>
            <w:r>
              <w:rPr>
                <w:rFonts w:hint="eastAsia" w:hAnsi="宋体" w:eastAsia="宋体"/>
                <w:b w:val="0"/>
                <w:color w:val="auto"/>
                <w:sz w:val="20"/>
              </w:rPr>
              <w:t>、根据</w:t>
            </w:r>
            <w:r>
              <w:rPr>
                <w:rFonts w:hAnsi="宋体" w:eastAsia="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eastAsia="宋体"/>
                <w:b w:val="0"/>
                <w:color w:val="auto"/>
                <w:sz w:val="20"/>
              </w:rPr>
              <w:t>我单位不存在上述文件规定依法限制参与政府采购的情况，并提供“信用中国”、 “中国政府采购网”查询网页截图（公告发布之日至投标截止时间）。</w:t>
            </w:r>
          </w:p>
          <w:p>
            <w:pPr>
              <w:pStyle w:val="16"/>
              <w:adjustRightInd w:val="0"/>
              <w:snapToGrid w:val="0"/>
              <w:spacing w:line="400" w:lineRule="exact"/>
              <w:ind w:firstLine="450"/>
              <w:rPr>
                <w:rFonts w:hAnsi="宋体" w:eastAsia="宋体"/>
                <w:b w:val="0"/>
                <w:bCs w:val="0"/>
                <w:color w:val="auto"/>
                <w:sz w:val="20"/>
              </w:rPr>
            </w:pPr>
            <w:r>
              <w:rPr>
                <w:rFonts w:hint="eastAsia" w:hAnsi="宋体" w:eastAsia="宋体"/>
                <w:b w:val="0"/>
                <w:bCs w:val="0"/>
                <w:color w:val="auto"/>
                <w:sz w:val="20"/>
              </w:rPr>
              <w:t>3、我单位没有被各地、各级财政部门限制参加政府采购活动，且在限制期内：</w:t>
            </w:r>
          </w:p>
          <w:p>
            <w:pPr>
              <w:tabs>
                <w:tab w:val="center" w:pos="4483"/>
              </w:tabs>
              <w:adjustRightInd w:val="0"/>
              <w:spacing w:line="360" w:lineRule="auto"/>
              <w:ind w:firstLine="400"/>
              <w:rPr>
                <w:rFonts w:ascii="宋体" w:hAnsi="宋体" w:eastAsia="宋体" w:cs="宋体"/>
                <w:sz w:val="20"/>
              </w:rPr>
            </w:pPr>
            <w:r>
              <w:rPr>
                <w:rFonts w:hint="eastAsia" w:ascii="宋体" w:hAnsi="宋体" w:eastAsia="宋体" w:cs="宋体"/>
                <w:sz w:val="20"/>
              </w:rPr>
              <w:t>4、我单位参与本项目政府采购活动3年内其它重大违法记录（重大违法记录，是指供应商因违法经营受到刑事处罚或者责令停产停业、吊销许可证或者执照、较大数额罚款等行政处罚）情况声明：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hAnsi="宋体" w:eastAsia="宋体" w:cs="宋体"/>
                <w:sz w:val="20"/>
                <w:u w:val="single"/>
              </w:rPr>
            </w:pPr>
          </w:p>
          <w:p>
            <w:pPr>
              <w:tabs>
                <w:tab w:val="center" w:pos="4483"/>
              </w:tabs>
              <w:adjustRightInd w:val="0"/>
              <w:spacing w:line="360" w:lineRule="auto"/>
              <w:ind w:firstLine="400"/>
              <w:rPr>
                <w:rFonts w:ascii="宋体" w:hAnsi="宋体" w:eastAsia="宋体" w:cs="宋体"/>
                <w:sz w:val="20"/>
              </w:rPr>
            </w:pPr>
            <w:r>
              <w:rPr>
                <w:rFonts w:hint="eastAsia" w:ascii="宋体" w:hAnsi="宋体" w:eastAsia="宋体" w:cs="宋体"/>
                <w:sz w:val="20"/>
                <w:u w:val="single"/>
              </w:rPr>
              <w:t>5、我单位符合本项目特定资格条件：                         的要求，并在</w:t>
            </w:r>
            <w:r>
              <w:rPr>
                <w:rFonts w:hint="eastAsia" w:ascii="宋体" w:hAnsi="宋体" w:eastAsia="宋体" w:cs="宋体"/>
                <w:sz w:val="20"/>
              </w:rPr>
              <w:t>技术资信部分投标文件中提供了相应的证明材料</w:t>
            </w:r>
            <w:r>
              <w:rPr>
                <w:rFonts w:hint="eastAsia" w:ascii="宋体" w:hAnsi="宋体" w:eastAsia="宋体" w:cs="宋体"/>
                <w:sz w:val="20"/>
                <w:u w:val="single"/>
              </w:rPr>
              <w:t>（招标文件没有要求特定资格条件的，本条款空格处可以空白）</w:t>
            </w:r>
          </w:p>
          <w:p>
            <w:pPr>
              <w:tabs>
                <w:tab w:val="center" w:pos="4483"/>
              </w:tabs>
              <w:adjustRightInd w:val="0"/>
              <w:spacing w:line="360" w:lineRule="auto"/>
              <w:ind w:firstLine="400" w:firstLineChars="200"/>
              <w:rPr>
                <w:rFonts w:ascii="宋体"/>
                <w:bCs/>
                <w:sz w:val="20"/>
              </w:rPr>
            </w:pPr>
            <w:r>
              <w:rPr>
                <w:rFonts w:hint="eastAsia" w:ascii="宋体" w:hAnsi="宋体" w:eastAsia="宋体" w:cs="宋体"/>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6"/>
              <w:adjustRightInd w:val="0"/>
              <w:snapToGrid w:val="0"/>
              <w:spacing w:line="400" w:lineRule="exact"/>
              <w:ind w:left="422" w:firstLine="331"/>
              <w:rPr>
                <w:rFonts w:hAnsi="宋体" w:eastAsia="宋体"/>
                <w:color w:val="auto"/>
                <w:sz w:val="22"/>
              </w:rPr>
            </w:pPr>
            <w:r>
              <w:rPr>
                <w:rFonts w:hint="eastAsia" w:hAnsi="宋体" w:eastAsia="宋体"/>
                <w:color w:val="auto"/>
                <w:sz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6"/>
              <w:adjustRightInd w:val="0"/>
              <w:snapToGrid w:val="0"/>
              <w:spacing w:line="400" w:lineRule="exact"/>
              <w:ind w:left="422" w:firstLine="316"/>
              <w:rPr>
                <w:rFonts w:hAnsi="宋体" w:eastAsia="宋体"/>
                <w:color w:val="auto"/>
                <w:sz w:val="22"/>
              </w:rPr>
            </w:pPr>
            <w:r>
              <w:rPr>
                <w:rFonts w:hint="eastAsia" w:hAnsi="宋体" w:eastAsia="宋体"/>
                <w:color w:val="auto"/>
                <w:szCs w:val="21"/>
              </w:rPr>
              <w:t>法定代表人或授权代表（签字或盖章）</w:t>
            </w:r>
            <w:r>
              <w:rPr>
                <w:rFonts w:hint="eastAsia" w:hAnsi="宋体" w:eastAsia="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6"/>
              <w:adjustRightInd w:val="0"/>
              <w:snapToGrid w:val="0"/>
              <w:spacing w:line="400" w:lineRule="exact"/>
              <w:ind w:left="422" w:firstLine="331"/>
              <w:rPr>
                <w:rFonts w:hAnsi="宋体" w:eastAsia="宋体"/>
                <w:color w:val="auto"/>
                <w:sz w:val="22"/>
              </w:rPr>
            </w:pPr>
            <w:r>
              <w:rPr>
                <w:rFonts w:hint="eastAsia" w:hAnsi="宋体" w:eastAsia="宋体"/>
                <w:color w:val="auto"/>
                <w:sz w:val="22"/>
              </w:rPr>
              <w:t>签署日期：</w:t>
            </w:r>
          </w:p>
        </w:tc>
      </w:tr>
    </w:tbl>
    <w:p>
      <w:pPr>
        <w:tabs>
          <w:tab w:val="left" w:pos="465"/>
        </w:tabs>
        <w:ind w:left="1529" w:hanging="1529" w:hangingChars="695"/>
        <w:rPr>
          <w:rFonts w:ascii="宋体"/>
          <w:bCs/>
          <w:sz w:val="22"/>
          <w:lang w:val="zh-CN"/>
        </w:rPr>
      </w:pPr>
    </w:p>
    <w:p>
      <w:pPr>
        <w:autoSpaceDE w:val="0"/>
        <w:autoSpaceDN w:val="0"/>
        <w:adjustRightInd w:val="0"/>
        <w:snapToGrid w:val="0"/>
        <w:spacing w:line="360" w:lineRule="auto"/>
        <w:textAlignment w:val="bottom"/>
        <w:rPr>
          <w:rFonts w:ascii="宋体" w:hAnsi="宋体" w:eastAsia="宋体" w:cs="宋体"/>
          <w:bCs/>
          <w:sz w:val="22"/>
          <w:u w:val="single"/>
        </w:rPr>
      </w:pPr>
      <w:r>
        <w:rPr>
          <w:rFonts w:hint="eastAsia" w:ascii="宋体"/>
          <w:bCs/>
          <w:sz w:val="22"/>
          <w:u w:val="single"/>
        </w:rPr>
        <w:t>备注：</w:t>
      </w:r>
      <w:r>
        <w:rPr>
          <w:rFonts w:hint="eastAsia" w:ascii="仿宋" w:hAnsi="仿宋" w:eastAsia="仿宋"/>
          <w:bCs/>
          <w:sz w:val="22"/>
          <w:u w:val="single"/>
        </w:rPr>
        <w:t>▲</w:t>
      </w:r>
      <w:r>
        <w:rPr>
          <w:rFonts w:hint="eastAsia" w:ascii="宋体"/>
          <w:bCs/>
          <w:sz w:val="22"/>
          <w:u w:val="single"/>
        </w:rPr>
        <w:t>投标供应商必须提供本声明，不提供按无效投标处理。</w:t>
      </w:r>
    </w:p>
    <w:p>
      <w:pPr>
        <w:spacing w:line="400" w:lineRule="exact"/>
        <w:rPr>
          <w:rFonts w:ascii="宋体"/>
          <w:bCs/>
          <w:sz w:val="22"/>
        </w:rPr>
      </w:pPr>
    </w:p>
    <w:p>
      <w:pPr>
        <w:spacing w:line="460" w:lineRule="atLeast"/>
        <w:rPr>
          <w:rFonts w:ascii="宋体" w:eastAsia="宋体"/>
          <w:b/>
          <w:sz w:val="22"/>
        </w:rPr>
      </w:pPr>
      <w:r>
        <w:rPr>
          <w:rFonts w:hint="eastAsia" w:ascii="宋体" w:eastAsia="宋体"/>
          <w:b/>
          <w:sz w:val="22"/>
        </w:rPr>
        <w:t>附件六  法定代表人诚信投标承诺书</w:t>
      </w:r>
    </w:p>
    <w:p>
      <w:pPr>
        <w:spacing w:line="400" w:lineRule="exact"/>
        <w:jc w:val="center"/>
        <w:rPr>
          <w:rFonts w:hAnsi="宋体" w:eastAsia="宋体"/>
          <w:sz w:val="22"/>
          <w:lang w:val="zh-CN"/>
        </w:rPr>
      </w:pPr>
      <w:r>
        <w:rPr>
          <w:rFonts w:hint="eastAsia" w:ascii="宋体" w:eastAsia="宋体"/>
          <w:b/>
          <w:sz w:val="36"/>
          <w:szCs w:val="36"/>
        </w:rPr>
        <w:t>法定代表人诚信投标承诺书</w:t>
      </w:r>
    </w:p>
    <w:p>
      <w:pPr>
        <w:spacing w:line="460" w:lineRule="atLeast"/>
        <w:jc w:val="left"/>
        <w:rPr>
          <w:rFonts w:ascii="宋体" w:eastAsia="宋体"/>
          <w:sz w:val="22"/>
        </w:rPr>
      </w:pPr>
      <w:r>
        <w:rPr>
          <w:rFonts w:hint="eastAsia" w:ascii="宋体" w:eastAsia="宋体"/>
          <w:sz w:val="22"/>
        </w:rPr>
        <w:t>本人以企业法定代表人的身份郑重承诺：</w:t>
      </w:r>
    </w:p>
    <w:p>
      <w:pPr>
        <w:spacing w:line="460" w:lineRule="atLeast"/>
        <w:ind w:firstLine="440" w:firstLineChars="200"/>
        <w:jc w:val="left"/>
        <w:rPr>
          <w:rFonts w:ascii="宋体" w:eastAsia="宋体"/>
          <w:sz w:val="22"/>
        </w:rPr>
      </w:pPr>
      <w:r>
        <w:rPr>
          <w:rFonts w:hint="eastAsia" w:ascii="宋体" w:eastAsia="宋体"/>
          <w:sz w:val="22"/>
        </w:rPr>
        <w:t>将遵循公开、公平、公正和诚信信用的原则参加</w:t>
      </w:r>
      <w:r>
        <w:rPr>
          <w:rFonts w:hint="eastAsia" w:ascii="宋体" w:eastAsia="宋体" w:cs="楷体_GB2312"/>
          <w:sz w:val="22"/>
          <w:u w:val="single"/>
        </w:rPr>
        <w:t xml:space="preserve">              项目（招标编号：   ）</w:t>
      </w:r>
      <w:r>
        <w:rPr>
          <w:rFonts w:hint="eastAsia" w:ascii="宋体" w:eastAsia="宋体"/>
          <w:sz w:val="22"/>
        </w:rPr>
        <w:t>的投标；</w:t>
      </w:r>
    </w:p>
    <w:p>
      <w:pPr>
        <w:spacing w:line="460" w:lineRule="atLeast"/>
        <w:ind w:firstLine="440" w:firstLineChars="200"/>
        <w:jc w:val="left"/>
        <w:rPr>
          <w:rFonts w:ascii="宋体" w:eastAsia="宋体"/>
          <w:sz w:val="22"/>
          <w:u w:val="single"/>
        </w:rPr>
      </w:pPr>
      <w:r>
        <w:rPr>
          <w:rFonts w:hint="eastAsia" w:ascii="宋体" w:eastAsia="宋体"/>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eastAsia="宋体"/>
          <w:sz w:val="22"/>
        </w:rPr>
      </w:pPr>
      <w:r>
        <w:rPr>
          <w:rFonts w:hint="eastAsia" w:ascii="宋体" w:eastAsia="宋体"/>
          <w:sz w:val="22"/>
        </w:rPr>
        <w:t>二、投标文件所提供的一切材料都是真实、有效、合法的。</w:t>
      </w:r>
    </w:p>
    <w:p>
      <w:pPr>
        <w:spacing w:line="460" w:lineRule="atLeast"/>
        <w:ind w:firstLine="440" w:firstLineChars="200"/>
        <w:jc w:val="left"/>
        <w:rPr>
          <w:rFonts w:ascii="宋体" w:eastAsia="宋体"/>
          <w:sz w:val="22"/>
        </w:rPr>
      </w:pPr>
      <w:r>
        <w:rPr>
          <w:rFonts w:hint="eastAsia" w:ascii="宋体" w:eastAsia="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eastAsia="宋体"/>
          <w:sz w:val="22"/>
        </w:rPr>
      </w:pPr>
      <w:r>
        <w:rPr>
          <w:rFonts w:hint="eastAsia" w:ascii="宋体" w:eastAsia="宋体"/>
          <w:sz w:val="22"/>
        </w:rPr>
        <w:t>四、不与采购人或招标代理机构串通投标，不损害国家利益，社会公共利益或其他人的合法权益。</w:t>
      </w:r>
    </w:p>
    <w:p>
      <w:pPr>
        <w:spacing w:line="460" w:lineRule="atLeast"/>
        <w:ind w:firstLine="440" w:firstLineChars="200"/>
        <w:jc w:val="left"/>
        <w:rPr>
          <w:rFonts w:ascii="宋体" w:eastAsia="宋体"/>
          <w:sz w:val="22"/>
        </w:rPr>
      </w:pPr>
      <w:r>
        <w:rPr>
          <w:rFonts w:hint="eastAsia" w:ascii="宋体" w:eastAsia="宋体"/>
          <w:sz w:val="22"/>
        </w:rPr>
        <w:t>五、不向采购人或者评标委员会成员行贿以牟取中标。</w:t>
      </w:r>
    </w:p>
    <w:p>
      <w:pPr>
        <w:spacing w:line="460" w:lineRule="atLeast"/>
        <w:ind w:firstLine="440" w:firstLineChars="200"/>
        <w:jc w:val="left"/>
        <w:rPr>
          <w:rFonts w:ascii="宋体" w:eastAsia="宋体"/>
          <w:sz w:val="22"/>
        </w:rPr>
      </w:pPr>
      <w:r>
        <w:rPr>
          <w:rFonts w:hint="eastAsia" w:ascii="宋体" w:eastAsia="宋体"/>
          <w:sz w:val="22"/>
        </w:rPr>
        <w:t>六、不以其他人名义投标或者以其他方式弄虚作假，骗取中标。</w:t>
      </w:r>
    </w:p>
    <w:p>
      <w:pPr>
        <w:spacing w:line="460" w:lineRule="atLeast"/>
        <w:ind w:firstLine="440" w:firstLineChars="200"/>
        <w:jc w:val="left"/>
        <w:rPr>
          <w:rFonts w:ascii="宋体" w:eastAsia="宋体"/>
          <w:sz w:val="22"/>
        </w:rPr>
      </w:pPr>
      <w:r>
        <w:rPr>
          <w:rFonts w:hint="eastAsia" w:ascii="宋体" w:eastAsia="宋体"/>
          <w:sz w:val="22"/>
        </w:rPr>
        <w:t>七、不在开标后进行虚假恶意投诉。</w:t>
      </w:r>
    </w:p>
    <w:p>
      <w:pPr>
        <w:spacing w:line="460" w:lineRule="atLeast"/>
        <w:ind w:firstLine="440" w:firstLineChars="200"/>
        <w:jc w:val="left"/>
        <w:rPr>
          <w:rFonts w:ascii="宋体" w:eastAsia="宋体"/>
          <w:sz w:val="22"/>
        </w:rPr>
      </w:pPr>
      <w:r>
        <w:rPr>
          <w:rFonts w:hint="eastAsia" w:ascii="宋体" w:eastAsia="宋体"/>
          <w:sz w:val="22"/>
        </w:rPr>
        <w:t>八、我单位没有被政府机关</w:t>
      </w:r>
      <w:r>
        <w:rPr>
          <w:rFonts w:ascii="宋体" w:eastAsia="宋体"/>
          <w:sz w:val="22"/>
        </w:rPr>
        <w:t>列入失信被执行人</w:t>
      </w:r>
      <w:r>
        <w:rPr>
          <w:rFonts w:hint="eastAsia" w:ascii="宋体" w:eastAsia="宋体"/>
          <w:sz w:val="22"/>
        </w:rPr>
        <w:t>名单</w:t>
      </w:r>
      <w:r>
        <w:rPr>
          <w:rFonts w:ascii="宋体" w:eastAsia="宋体"/>
          <w:sz w:val="22"/>
        </w:rPr>
        <w:t>、重大税收违法案件当事人名单、政府采购严重违法失信行为记录名单及其他不符合《中华人民共和国政府采购法》第二十二条规定条件</w:t>
      </w:r>
      <w:r>
        <w:rPr>
          <w:rFonts w:hint="eastAsia" w:ascii="宋体" w:eastAsia="宋体"/>
          <w:sz w:val="22"/>
        </w:rPr>
        <w:t>的情形：</w:t>
      </w:r>
    </w:p>
    <w:p>
      <w:pPr>
        <w:spacing w:line="460" w:lineRule="atLeast"/>
        <w:ind w:firstLine="440" w:firstLineChars="200"/>
        <w:jc w:val="left"/>
        <w:rPr>
          <w:rFonts w:ascii="宋体" w:eastAsia="宋体"/>
          <w:sz w:val="22"/>
        </w:rPr>
      </w:pPr>
      <w:r>
        <w:rPr>
          <w:rFonts w:hint="eastAsia" w:ascii="宋体" w:eastAsia="宋体"/>
          <w:sz w:val="22"/>
        </w:rPr>
        <w:t>九、没有</w:t>
      </w:r>
      <w:r>
        <w:rPr>
          <w:rFonts w:ascii="宋体" w:eastAsia="宋体"/>
          <w:sz w:val="22"/>
        </w:rPr>
        <w:t>被</w:t>
      </w:r>
      <w:r>
        <w:rPr>
          <w:rFonts w:hint="eastAsia" w:ascii="宋体" w:eastAsia="宋体"/>
          <w:sz w:val="22"/>
        </w:rPr>
        <w:t>各地、</w:t>
      </w:r>
      <w:r>
        <w:rPr>
          <w:rFonts w:ascii="宋体" w:eastAsia="宋体"/>
          <w:sz w:val="22"/>
        </w:rPr>
        <w:t>各级财政部门禁止参加政府采购</w:t>
      </w:r>
      <w:r>
        <w:rPr>
          <w:rFonts w:hint="eastAsia" w:ascii="宋体" w:eastAsia="宋体"/>
          <w:sz w:val="22"/>
        </w:rPr>
        <w:t xml:space="preserve">活动，且在限制期限内：    </w:t>
      </w:r>
    </w:p>
    <w:p>
      <w:pPr>
        <w:spacing w:line="460" w:lineRule="atLeast"/>
        <w:ind w:firstLine="440" w:firstLineChars="200"/>
        <w:jc w:val="left"/>
        <w:rPr>
          <w:rFonts w:ascii="宋体" w:eastAsia="宋体"/>
          <w:sz w:val="22"/>
        </w:rPr>
      </w:pPr>
      <w:r>
        <w:rPr>
          <w:rFonts w:hint="eastAsia" w:ascii="宋体" w:eastAsia="宋体"/>
          <w:sz w:val="22"/>
        </w:rPr>
        <w:t>十、参与本项目政府采购活动3年内没有重大违法记录情况。</w:t>
      </w:r>
    </w:p>
    <w:p>
      <w:pPr>
        <w:spacing w:line="460" w:lineRule="atLeast"/>
        <w:ind w:firstLine="440" w:firstLineChars="200"/>
        <w:rPr>
          <w:rFonts w:ascii="宋体" w:eastAsia="宋体"/>
          <w:sz w:val="22"/>
        </w:rPr>
      </w:pPr>
      <w:r>
        <w:rPr>
          <w:rFonts w:hint="eastAsia" w:ascii="宋体" w:eastAsia="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eastAsia="宋体"/>
          <w:sz w:val="22"/>
        </w:rPr>
      </w:pPr>
      <w:r>
        <w:rPr>
          <w:rFonts w:hint="eastAsia" w:ascii="宋体" w:eastAsia="宋体"/>
          <w:sz w:val="22"/>
        </w:rPr>
        <w:t>法定代表人（签字或签章）：</w:t>
      </w:r>
    </w:p>
    <w:p>
      <w:pPr>
        <w:spacing w:line="460" w:lineRule="atLeast"/>
        <w:ind w:right="1120" w:firstLine="2970" w:firstLineChars="1350"/>
        <w:rPr>
          <w:rFonts w:ascii="宋体" w:eastAsia="宋体"/>
          <w:sz w:val="22"/>
        </w:rPr>
      </w:pPr>
      <w:r>
        <w:rPr>
          <w:rFonts w:hint="eastAsia" w:ascii="宋体" w:eastAsia="宋体"/>
          <w:sz w:val="22"/>
        </w:rPr>
        <w:t>投标供应商（盖章）</w:t>
      </w:r>
    </w:p>
    <w:p>
      <w:pPr>
        <w:spacing w:line="460" w:lineRule="atLeast"/>
        <w:ind w:right="1120" w:firstLine="3403" w:firstLineChars="1547"/>
        <w:jc w:val="center"/>
        <w:rPr>
          <w:rFonts w:ascii="宋体" w:eastAsia="宋体"/>
          <w:sz w:val="22"/>
        </w:rPr>
      </w:pPr>
      <w:r>
        <w:rPr>
          <w:rFonts w:hint="eastAsia" w:ascii="宋体" w:eastAsia="宋体"/>
          <w:sz w:val="22"/>
        </w:rPr>
        <w:t>承诺书签署日期：         年  月  日</w:t>
      </w:r>
    </w:p>
    <w:p>
      <w:pPr>
        <w:spacing w:line="460" w:lineRule="atLeast"/>
        <w:ind w:right="1120" w:firstLine="3403" w:firstLineChars="1547"/>
        <w:jc w:val="center"/>
        <w:rPr>
          <w:rFonts w:ascii="宋体" w:eastAsia="宋体"/>
          <w:sz w:val="22"/>
        </w:rPr>
      </w:pPr>
    </w:p>
    <w:p>
      <w:pPr>
        <w:spacing w:line="360" w:lineRule="exact"/>
        <w:jc w:val="left"/>
        <w:rPr>
          <w:rFonts w:eastAsia="宋体"/>
          <w:sz w:val="30"/>
        </w:rPr>
      </w:pPr>
      <w:r>
        <w:rPr>
          <w:rFonts w:hint="eastAsia" w:ascii="宋体"/>
          <w:bCs/>
          <w:sz w:val="22"/>
          <w:u w:val="single"/>
        </w:rPr>
        <w:t>备注：</w:t>
      </w:r>
      <w:r>
        <w:rPr>
          <w:rFonts w:hint="eastAsia" w:ascii="仿宋" w:hAnsi="仿宋" w:eastAsia="仿宋"/>
          <w:bCs/>
          <w:sz w:val="22"/>
          <w:u w:val="single"/>
        </w:rPr>
        <w:t>▲</w:t>
      </w:r>
      <w:r>
        <w:rPr>
          <w:rFonts w:hint="eastAsia" w:ascii="宋体"/>
          <w:bCs/>
          <w:sz w:val="22"/>
          <w:u w:val="single"/>
        </w:rPr>
        <w:t>投标供应商必须提供本承诺书，不提供按无效投标处理。</w:t>
      </w: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autoSpaceDE w:val="0"/>
        <w:autoSpaceDN w:val="0"/>
        <w:adjustRightInd w:val="0"/>
        <w:spacing w:line="440" w:lineRule="atLeast"/>
        <w:jc w:val="left"/>
        <w:rPr>
          <w:rFonts w:hint="eastAsia" w:hAnsi="宋体" w:eastAsia="宋体"/>
          <w:b w:val="0"/>
          <w:bCs w:val="0"/>
          <w:sz w:val="22"/>
        </w:rPr>
      </w:pPr>
      <w:r>
        <w:rPr>
          <w:rFonts w:hint="eastAsia" w:hAnsi="宋体" w:eastAsia="宋体"/>
          <w:b w:val="0"/>
          <w:bCs w:val="0"/>
          <w:sz w:val="22"/>
        </w:rPr>
        <w:t>附件</w:t>
      </w:r>
      <w:r>
        <w:rPr>
          <w:rFonts w:hint="eastAsia" w:hAnsi="宋体" w:eastAsia="宋体"/>
          <w:b w:val="0"/>
          <w:bCs w:val="0"/>
          <w:sz w:val="22"/>
          <w:lang w:val="en-US" w:eastAsia="zh-CN"/>
        </w:rPr>
        <w:t>七 管理机构设立承诺书</w:t>
      </w:r>
    </w:p>
    <w:p>
      <w:pPr>
        <w:autoSpaceDE w:val="0"/>
        <w:autoSpaceDN w:val="0"/>
        <w:adjustRightInd w:val="0"/>
        <w:spacing w:line="440" w:lineRule="atLeast"/>
        <w:jc w:val="center"/>
        <w:rPr>
          <w:rFonts w:hint="eastAsia" w:ascii="宋体" w:eastAsia="宋体" w:cs="仿宋_GB2312"/>
          <w:color w:val="auto"/>
          <w:sz w:val="32"/>
          <w:szCs w:val="32"/>
          <w:lang w:val="zh-CN"/>
        </w:rPr>
      </w:pPr>
      <w:r>
        <w:rPr>
          <w:rFonts w:hint="eastAsia" w:ascii="宋体" w:eastAsia="宋体" w:cs="仿宋_GB2312"/>
          <w:color w:val="auto"/>
          <w:sz w:val="32"/>
          <w:szCs w:val="32"/>
          <w:lang w:val="en-US" w:eastAsia="zh-CN"/>
        </w:rPr>
        <w:t>管理机构</w:t>
      </w:r>
      <w:r>
        <w:rPr>
          <w:rFonts w:hint="eastAsia" w:ascii="宋体" w:eastAsia="宋体" w:cs="仿宋_GB2312"/>
          <w:color w:val="auto"/>
          <w:sz w:val="32"/>
          <w:szCs w:val="32"/>
          <w:lang w:val="zh-CN"/>
        </w:rPr>
        <w:t>设立承诺书</w:t>
      </w:r>
    </w:p>
    <w:p>
      <w:pPr>
        <w:spacing w:line="400" w:lineRule="exact"/>
        <w:rPr>
          <w:rFonts w:hint="eastAsia"/>
          <w:color w:val="auto"/>
          <w:sz w:val="24"/>
        </w:rPr>
      </w:pPr>
    </w:p>
    <w:p>
      <w:pPr>
        <w:spacing w:line="520" w:lineRule="exact"/>
        <w:rPr>
          <w:rFonts w:hint="eastAsia" w:ascii="宋体"/>
          <w:color w:val="auto"/>
          <w:sz w:val="24"/>
        </w:rPr>
      </w:pPr>
    </w:p>
    <w:p>
      <w:pPr>
        <w:spacing w:line="500" w:lineRule="exact"/>
        <w:rPr>
          <w:rFonts w:hint="eastAsia" w:ascii="宋体" w:eastAsia="宋体"/>
          <w:b w:val="0"/>
          <w:color w:val="auto"/>
          <w:sz w:val="22"/>
          <w:szCs w:val="22"/>
        </w:rPr>
      </w:pPr>
      <w:r>
        <w:rPr>
          <w:rFonts w:hint="eastAsia" w:ascii="宋体" w:eastAsia="宋体"/>
          <w:b w:val="0"/>
          <w:color w:val="auto"/>
          <w:sz w:val="22"/>
          <w:szCs w:val="22"/>
          <w:lang w:eastAsia="zh-CN"/>
        </w:rPr>
        <w:t>温州市龙湾区农业农村局</w:t>
      </w:r>
      <w:r>
        <w:rPr>
          <w:rFonts w:hint="eastAsia" w:ascii="宋体" w:eastAsia="宋体"/>
          <w:b w:val="0"/>
          <w:color w:val="auto"/>
          <w:sz w:val="22"/>
          <w:szCs w:val="22"/>
        </w:rPr>
        <w:t>：</w:t>
      </w:r>
    </w:p>
    <w:p>
      <w:pPr>
        <w:spacing w:line="500" w:lineRule="exact"/>
        <w:rPr>
          <w:rFonts w:hint="eastAsia" w:ascii="宋体" w:eastAsia="宋体"/>
          <w:b w:val="0"/>
          <w:color w:val="auto"/>
          <w:sz w:val="22"/>
          <w:szCs w:val="22"/>
        </w:rPr>
      </w:pPr>
    </w:p>
    <w:p>
      <w:pPr>
        <w:spacing w:line="500" w:lineRule="exact"/>
        <w:ind w:left="328" w:leftChars="156" w:firstLine="550" w:firstLineChars="250"/>
        <w:rPr>
          <w:rFonts w:hint="eastAsia" w:ascii="宋体" w:eastAsia="宋体"/>
          <w:b w:val="0"/>
          <w:color w:val="auto"/>
          <w:sz w:val="22"/>
          <w:szCs w:val="22"/>
        </w:rPr>
      </w:pPr>
      <w:r>
        <w:rPr>
          <w:rFonts w:hint="eastAsia" w:ascii="宋体" w:eastAsia="宋体"/>
          <w:b w:val="0"/>
          <w:color w:val="auto"/>
          <w:sz w:val="22"/>
          <w:szCs w:val="22"/>
        </w:rPr>
        <w:t>我公司就</w:t>
      </w:r>
      <w:r>
        <w:rPr>
          <w:rFonts w:hint="eastAsia" w:ascii="宋体" w:eastAsia="宋体"/>
          <w:b w:val="0"/>
          <w:color w:val="auto"/>
          <w:sz w:val="22"/>
          <w:szCs w:val="22"/>
          <w:lang w:eastAsia="zh-CN"/>
        </w:rPr>
        <w:t>温州市龙湾区农业农村局东片、永强标准堤物业化管理项目</w:t>
      </w:r>
      <w:r>
        <w:rPr>
          <w:rFonts w:hint="eastAsia" w:ascii="宋体" w:eastAsia="宋体"/>
          <w:b w:val="0"/>
          <w:color w:val="auto"/>
          <w:sz w:val="22"/>
          <w:szCs w:val="22"/>
        </w:rPr>
        <w:t>项目（项目编号：             ）的投标作如下承诺：若我公司在本项目中标，将按照招标文件要求在中标通知书发出之日（以中标通知书上落款日期为准）起十五个日历日内在温州市龙湾区承包地就近范围内设立管理处，如不能履行上述承诺，视为我公司自动放弃中标资格。</w:t>
      </w: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r>
        <w:rPr>
          <w:rFonts w:hint="eastAsia" w:ascii="宋体" w:eastAsia="宋体"/>
          <w:b w:val="0"/>
          <w:color w:val="auto"/>
          <w:sz w:val="22"/>
          <w:szCs w:val="22"/>
        </w:rPr>
        <w:t>特此承诺！</w:t>
      </w: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r>
        <w:rPr>
          <w:rFonts w:hint="eastAsia" w:ascii="宋体" w:eastAsia="宋体"/>
          <w:b w:val="0"/>
          <w:color w:val="auto"/>
          <w:sz w:val="22"/>
          <w:szCs w:val="22"/>
        </w:rPr>
        <w:t>投标人全称（盖章）：</w:t>
      </w:r>
    </w:p>
    <w:p>
      <w:pPr>
        <w:spacing w:line="500" w:lineRule="exact"/>
        <w:rPr>
          <w:rFonts w:hint="eastAsia" w:ascii="宋体" w:eastAsia="宋体"/>
          <w:b w:val="0"/>
          <w:color w:val="auto"/>
          <w:sz w:val="22"/>
          <w:szCs w:val="22"/>
        </w:rPr>
      </w:pPr>
      <w:r>
        <w:rPr>
          <w:rFonts w:hint="eastAsia" w:ascii="宋体" w:eastAsia="宋体"/>
          <w:b w:val="0"/>
          <w:color w:val="auto"/>
          <w:sz w:val="22"/>
          <w:szCs w:val="22"/>
        </w:rPr>
        <w:t>投标人代表（签字）：</w:t>
      </w:r>
    </w:p>
    <w:p>
      <w:pPr>
        <w:spacing w:line="500" w:lineRule="exact"/>
        <w:rPr>
          <w:rFonts w:hint="eastAsia" w:ascii="宋体" w:eastAsia="宋体"/>
          <w:b w:val="0"/>
          <w:color w:val="auto"/>
          <w:sz w:val="22"/>
          <w:szCs w:val="22"/>
        </w:rPr>
      </w:pPr>
      <w:r>
        <w:rPr>
          <w:rFonts w:hint="eastAsia" w:ascii="宋体" w:eastAsia="宋体"/>
          <w:b w:val="0"/>
          <w:color w:val="auto"/>
          <w:sz w:val="22"/>
          <w:szCs w:val="22"/>
        </w:rPr>
        <w:t>日    期：     年   月  日</w:t>
      </w: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spacing w:line="500" w:lineRule="exact"/>
        <w:rPr>
          <w:rFonts w:hint="eastAsia" w:ascii="宋体" w:eastAsia="宋体"/>
          <w:b w:val="0"/>
          <w:color w:val="auto"/>
          <w:sz w:val="22"/>
          <w:szCs w:val="22"/>
        </w:rPr>
      </w:pPr>
    </w:p>
    <w:p>
      <w:pPr>
        <w:pStyle w:val="16"/>
        <w:spacing w:line="320" w:lineRule="exact"/>
        <w:ind w:firstLine="754" w:firstLineChars="343"/>
        <w:rPr>
          <w:rFonts w:hint="eastAsia" w:hAnsi="宋体"/>
          <w:b w:val="0"/>
          <w:color w:val="auto"/>
          <w:kern w:val="2"/>
          <w:sz w:val="22"/>
          <w:szCs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pStyle w:val="16"/>
        <w:adjustRightInd w:val="0"/>
        <w:snapToGrid w:val="0"/>
        <w:spacing w:line="440" w:lineRule="atLeast"/>
        <w:ind w:firstLine="480"/>
        <w:outlineLvl w:val="0"/>
        <w:rPr>
          <w:rFonts w:hAnsi="宋体" w:eastAsia="宋体"/>
          <w:b w:val="0"/>
          <w:color w:val="auto"/>
          <w:sz w:val="22"/>
        </w:rPr>
      </w:pPr>
    </w:p>
    <w:p>
      <w:pPr>
        <w:spacing w:line="460" w:lineRule="atLeast"/>
        <w:rPr>
          <w:rFonts w:ascii="宋体" w:eastAsia="宋体"/>
          <w:b/>
          <w:sz w:val="22"/>
        </w:rPr>
      </w:pPr>
      <w:r>
        <w:rPr>
          <w:rFonts w:hint="eastAsia" w:ascii="宋体" w:eastAsia="宋体"/>
          <w:b/>
          <w:sz w:val="22"/>
        </w:rPr>
        <w:t>附件</w:t>
      </w:r>
      <w:r>
        <w:rPr>
          <w:rFonts w:hint="eastAsia" w:ascii="宋体" w:eastAsia="宋体"/>
          <w:b/>
          <w:sz w:val="22"/>
          <w:lang w:val="en-US" w:eastAsia="zh-CN"/>
        </w:rPr>
        <w:t>八</w:t>
      </w:r>
      <w:r>
        <w:rPr>
          <w:rFonts w:hint="eastAsia" w:ascii="宋体" w:eastAsia="宋体"/>
          <w:b/>
          <w:sz w:val="22"/>
        </w:rPr>
        <w:t xml:space="preserve">  同类项目业绩</w:t>
      </w:r>
    </w:p>
    <w:p>
      <w:pPr>
        <w:autoSpaceDE w:val="0"/>
        <w:autoSpaceDN w:val="0"/>
        <w:adjustRightInd w:val="0"/>
        <w:spacing w:line="440" w:lineRule="atLeast"/>
        <w:jc w:val="center"/>
        <w:rPr>
          <w:rFonts w:ascii="宋体" w:eastAsia="宋体" w:cs="仿宋_GB2312"/>
          <w:sz w:val="32"/>
          <w:szCs w:val="32"/>
        </w:rPr>
      </w:pPr>
      <w:r>
        <w:rPr>
          <w:rFonts w:hint="eastAsia" w:ascii="宋体" w:eastAsia="宋体" w:cs="仿宋_GB2312"/>
          <w:sz w:val="32"/>
          <w:szCs w:val="32"/>
          <w:lang w:val="zh-CN"/>
        </w:rPr>
        <w:t>投标人201</w:t>
      </w:r>
      <w:r>
        <w:rPr>
          <w:rFonts w:hint="eastAsia" w:ascii="宋体" w:eastAsia="宋体" w:cs="仿宋_GB2312"/>
          <w:sz w:val="32"/>
          <w:szCs w:val="32"/>
          <w:lang w:val="en-US" w:eastAsia="zh-CN"/>
        </w:rPr>
        <w:t>6</w:t>
      </w:r>
      <w:r>
        <w:rPr>
          <w:rFonts w:hint="eastAsia" w:ascii="宋体" w:eastAsia="宋体" w:cs="仿宋_GB2312"/>
          <w:sz w:val="32"/>
          <w:szCs w:val="32"/>
          <w:lang w:val="zh-CN"/>
        </w:rPr>
        <w:t>年以来同类项目</w:t>
      </w:r>
      <w:r>
        <w:rPr>
          <w:rFonts w:hint="eastAsia" w:ascii="宋体" w:eastAsia="宋体" w:cs="仿宋_GB2312"/>
          <w:sz w:val="32"/>
          <w:szCs w:val="32"/>
        </w:rPr>
        <w:t>业绩清单</w:t>
      </w:r>
    </w:p>
    <w:p>
      <w:pPr>
        <w:spacing w:line="460" w:lineRule="exact"/>
        <w:rPr>
          <w:rFonts w:ascii="新宋体" w:hAnsi="新宋体" w:eastAsia="新宋体" w:cs="宋体"/>
          <w:kern w:val="0"/>
          <w:sz w:val="28"/>
          <w:szCs w:val="28"/>
        </w:rPr>
      </w:pPr>
      <w:r>
        <w:rPr>
          <w:rFonts w:hint="eastAsia" w:ascii="新宋体" w:hAnsi="新宋体" w:eastAsia="新宋体" w:cs="宋体"/>
          <w:kern w:val="0"/>
          <w:sz w:val="22"/>
        </w:rPr>
        <w:t>项目名称：                                              项目编号：</w:t>
      </w:r>
    </w:p>
    <w:tbl>
      <w:tblPr>
        <w:tblStyle w:val="34"/>
        <w:tblW w:w="966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07"/>
        <w:gridCol w:w="1208"/>
        <w:gridCol w:w="1207"/>
        <w:gridCol w:w="1207"/>
        <w:gridCol w:w="1207"/>
        <w:gridCol w:w="120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207" w:type="dxa"/>
            <w:vAlign w:val="center"/>
          </w:tcPr>
          <w:p>
            <w:pPr>
              <w:tabs>
                <w:tab w:val="left" w:pos="4140"/>
              </w:tabs>
              <w:adjustRightInd w:val="0"/>
              <w:snapToGrid w:val="0"/>
              <w:spacing w:line="320" w:lineRule="atLeast"/>
              <w:jc w:val="center"/>
              <w:rPr>
                <w:rFonts w:ascii="宋体" w:eastAsia="宋体"/>
                <w:caps/>
                <w:spacing w:val="20"/>
                <w:sz w:val="22"/>
              </w:rPr>
            </w:pPr>
            <w:r>
              <w:rPr>
                <w:rFonts w:hint="eastAsia" w:ascii="宋体" w:eastAsia="宋体"/>
                <w:caps/>
                <w:spacing w:val="20"/>
                <w:sz w:val="22"/>
              </w:rPr>
              <w:t>序号</w:t>
            </w:r>
          </w:p>
        </w:tc>
        <w:tc>
          <w:tcPr>
            <w:tcW w:w="1207" w:type="dxa"/>
            <w:vAlign w:val="center"/>
          </w:tcPr>
          <w:p>
            <w:pPr>
              <w:tabs>
                <w:tab w:val="left" w:pos="4140"/>
              </w:tabs>
              <w:adjustRightInd w:val="0"/>
              <w:snapToGrid w:val="0"/>
              <w:spacing w:line="320" w:lineRule="atLeast"/>
              <w:jc w:val="center"/>
              <w:rPr>
                <w:rFonts w:ascii="宋体" w:eastAsia="宋体"/>
                <w:spacing w:val="20"/>
                <w:sz w:val="22"/>
              </w:rPr>
            </w:pPr>
            <w:r>
              <w:rPr>
                <w:rFonts w:hint="eastAsia" w:ascii="宋体" w:eastAsia="宋体"/>
                <w:spacing w:val="20"/>
                <w:sz w:val="22"/>
              </w:rPr>
              <w:t>采购单位</w:t>
            </w:r>
          </w:p>
        </w:tc>
        <w:tc>
          <w:tcPr>
            <w:tcW w:w="1208" w:type="dxa"/>
            <w:vAlign w:val="center"/>
          </w:tcPr>
          <w:p>
            <w:pPr>
              <w:tabs>
                <w:tab w:val="left" w:pos="4140"/>
              </w:tabs>
              <w:adjustRightInd w:val="0"/>
              <w:snapToGrid w:val="0"/>
              <w:spacing w:line="320" w:lineRule="atLeast"/>
              <w:jc w:val="center"/>
              <w:rPr>
                <w:rFonts w:ascii="宋体" w:eastAsia="宋体"/>
                <w:caps/>
                <w:spacing w:val="20"/>
                <w:sz w:val="22"/>
              </w:rPr>
            </w:pPr>
            <w:r>
              <w:rPr>
                <w:rFonts w:hint="eastAsia" w:ascii="宋体" w:eastAsia="宋体"/>
                <w:caps/>
                <w:spacing w:val="20"/>
                <w:sz w:val="22"/>
              </w:rPr>
              <w:t>项目名称</w:t>
            </w:r>
          </w:p>
        </w:tc>
        <w:tc>
          <w:tcPr>
            <w:tcW w:w="1207" w:type="dxa"/>
            <w:vAlign w:val="center"/>
          </w:tcPr>
          <w:p>
            <w:pPr>
              <w:tabs>
                <w:tab w:val="left" w:pos="4140"/>
              </w:tabs>
              <w:adjustRightInd w:val="0"/>
              <w:snapToGrid w:val="0"/>
              <w:spacing w:line="320" w:lineRule="atLeast"/>
              <w:jc w:val="center"/>
              <w:rPr>
                <w:rFonts w:ascii="宋体" w:eastAsia="宋体"/>
                <w:caps/>
                <w:spacing w:val="20"/>
                <w:sz w:val="22"/>
              </w:rPr>
            </w:pPr>
            <w:r>
              <w:rPr>
                <w:rFonts w:hint="eastAsia" w:ascii="宋体" w:eastAsia="宋体"/>
                <w:caps/>
                <w:spacing w:val="20"/>
                <w:sz w:val="22"/>
              </w:rPr>
              <w:t>合同金额</w:t>
            </w:r>
          </w:p>
        </w:tc>
        <w:tc>
          <w:tcPr>
            <w:tcW w:w="1207" w:type="dxa"/>
            <w:vAlign w:val="center"/>
          </w:tcPr>
          <w:p>
            <w:pPr>
              <w:tabs>
                <w:tab w:val="left" w:pos="4140"/>
              </w:tabs>
              <w:adjustRightInd w:val="0"/>
              <w:snapToGrid w:val="0"/>
              <w:spacing w:line="320" w:lineRule="atLeast"/>
              <w:jc w:val="center"/>
              <w:rPr>
                <w:rFonts w:ascii="宋体" w:eastAsia="宋体"/>
                <w:spacing w:val="20"/>
                <w:sz w:val="22"/>
              </w:rPr>
            </w:pPr>
            <w:r>
              <w:rPr>
                <w:rFonts w:hint="eastAsia" w:ascii="宋体" w:eastAsia="宋体"/>
                <w:spacing w:val="20"/>
                <w:sz w:val="22"/>
              </w:rPr>
              <w:t>签约日期</w:t>
            </w:r>
          </w:p>
        </w:tc>
        <w:tc>
          <w:tcPr>
            <w:tcW w:w="1207" w:type="dxa"/>
            <w:vAlign w:val="center"/>
          </w:tcPr>
          <w:p>
            <w:pPr>
              <w:tabs>
                <w:tab w:val="left" w:pos="4140"/>
              </w:tabs>
              <w:adjustRightInd w:val="0"/>
              <w:snapToGrid w:val="0"/>
              <w:spacing w:line="320" w:lineRule="atLeast"/>
              <w:jc w:val="center"/>
              <w:rPr>
                <w:rFonts w:ascii="宋体" w:eastAsia="宋体"/>
                <w:spacing w:val="20"/>
                <w:sz w:val="22"/>
              </w:rPr>
            </w:pPr>
            <w:r>
              <w:rPr>
                <w:rFonts w:hint="eastAsia" w:ascii="宋体" w:eastAsia="宋体"/>
                <w:spacing w:val="20"/>
                <w:sz w:val="22"/>
              </w:rPr>
              <w:t>联系人</w:t>
            </w:r>
          </w:p>
        </w:tc>
        <w:tc>
          <w:tcPr>
            <w:tcW w:w="1207" w:type="dxa"/>
            <w:vAlign w:val="center"/>
          </w:tcPr>
          <w:p>
            <w:pPr>
              <w:tabs>
                <w:tab w:val="left" w:pos="4140"/>
              </w:tabs>
              <w:adjustRightInd w:val="0"/>
              <w:snapToGrid w:val="0"/>
              <w:spacing w:line="320" w:lineRule="atLeast"/>
              <w:jc w:val="center"/>
              <w:rPr>
                <w:rFonts w:ascii="宋体" w:eastAsia="宋体"/>
                <w:spacing w:val="20"/>
                <w:sz w:val="22"/>
              </w:rPr>
            </w:pPr>
            <w:r>
              <w:rPr>
                <w:rFonts w:hint="eastAsia" w:ascii="宋体" w:eastAsia="宋体"/>
                <w:spacing w:val="20"/>
                <w:sz w:val="22"/>
              </w:rPr>
              <w:t>联系电话</w:t>
            </w:r>
          </w:p>
        </w:tc>
        <w:tc>
          <w:tcPr>
            <w:tcW w:w="1210" w:type="dxa"/>
            <w:vAlign w:val="center"/>
          </w:tcPr>
          <w:p>
            <w:pPr>
              <w:tabs>
                <w:tab w:val="left" w:pos="4140"/>
              </w:tabs>
              <w:adjustRightInd w:val="0"/>
              <w:snapToGrid w:val="0"/>
              <w:spacing w:line="320" w:lineRule="atLeast"/>
              <w:jc w:val="center"/>
              <w:rPr>
                <w:rFonts w:ascii="宋体" w:eastAsia="宋体"/>
                <w:sz w:val="22"/>
              </w:rPr>
            </w:pPr>
            <w:r>
              <w:rPr>
                <w:rFonts w:hint="eastAsia" w:ascii="宋体" w:eastAsia="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8"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07" w:type="dxa"/>
            <w:vAlign w:val="center"/>
          </w:tcPr>
          <w:p>
            <w:pPr>
              <w:tabs>
                <w:tab w:val="left" w:pos="4140"/>
              </w:tabs>
              <w:adjustRightInd w:val="0"/>
              <w:snapToGrid w:val="0"/>
              <w:spacing w:line="320" w:lineRule="atLeast"/>
              <w:jc w:val="center"/>
              <w:rPr>
                <w:rFonts w:ascii="宋体" w:eastAsia="宋体"/>
                <w:spacing w:val="20"/>
                <w:sz w:val="22"/>
              </w:rPr>
            </w:pPr>
          </w:p>
        </w:tc>
        <w:tc>
          <w:tcPr>
            <w:tcW w:w="1210" w:type="dxa"/>
            <w:vAlign w:val="center"/>
          </w:tcPr>
          <w:p>
            <w:pPr>
              <w:tabs>
                <w:tab w:val="left" w:pos="4140"/>
              </w:tabs>
              <w:adjustRightInd w:val="0"/>
              <w:snapToGrid w:val="0"/>
              <w:spacing w:line="320" w:lineRule="atLeast"/>
              <w:jc w:val="center"/>
              <w:rPr>
                <w:rFonts w:ascii="宋体" w:eastAsia="宋体"/>
                <w:spacing w:val="20"/>
                <w:sz w:val="22"/>
              </w:rPr>
            </w:pPr>
          </w:p>
        </w:tc>
      </w:tr>
    </w:tbl>
    <w:p>
      <w:pPr>
        <w:spacing w:line="460" w:lineRule="exact"/>
        <w:ind w:left="755" w:hanging="754" w:hangingChars="343"/>
        <w:rPr>
          <w:rFonts w:ascii="新宋体" w:hAnsi="新宋体" w:eastAsia="新宋体"/>
          <w:sz w:val="22"/>
        </w:rPr>
      </w:pPr>
      <w:r>
        <w:rPr>
          <w:rFonts w:hint="eastAsia" w:ascii="新宋体" w:hAnsi="新宋体" w:eastAsia="新宋体"/>
          <w:sz w:val="22"/>
        </w:rPr>
        <w:t>注：1、本表附加盖有效公章的合同复印件，业绩以合同为准。</w:t>
      </w:r>
    </w:p>
    <w:p>
      <w:pPr>
        <w:spacing w:line="460" w:lineRule="exact"/>
        <w:ind w:left="749" w:leftChars="209" w:hanging="310" w:hangingChars="141"/>
        <w:rPr>
          <w:rFonts w:ascii="新宋体" w:hAnsi="新宋体" w:eastAsia="新宋体"/>
          <w:sz w:val="22"/>
        </w:rPr>
      </w:pPr>
      <w:r>
        <w:rPr>
          <w:rFonts w:hint="eastAsia" w:ascii="新宋体" w:hAnsi="新宋体" w:eastAsia="新宋体"/>
          <w:sz w:val="22"/>
        </w:rPr>
        <w:t>2、</w:t>
      </w:r>
      <w:r>
        <w:rPr>
          <w:rFonts w:ascii="新宋体" w:hAnsi="新宋体" w:eastAsia="新宋体"/>
          <w:sz w:val="22"/>
        </w:rPr>
        <w:t>投标</w:t>
      </w:r>
      <w:r>
        <w:rPr>
          <w:rFonts w:hint="eastAsia" w:ascii="新宋体" w:hAnsi="新宋体" w:eastAsia="新宋体"/>
          <w:sz w:val="22"/>
        </w:rPr>
        <w:t>供应商</w:t>
      </w:r>
      <w:r>
        <w:rPr>
          <w:rFonts w:ascii="新宋体" w:hAnsi="新宋体" w:eastAsia="新宋体"/>
          <w:sz w:val="22"/>
        </w:rPr>
        <w:t>不按此要求填写此项内容</w:t>
      </w:r>
      <w:r>
        <w:rPr>
          <w:rFonts w:hint="eastAsia" w:ascii="新宋体" w:hAnsi="新宋体" w:eastAsia="新宋体"/>
          <w:sz w:val="22"/>
        </w:rPr>
        <w:t>或未提供业绩证明</w:t>
      </w:r>
      <w:r>
        <w:rPr>
          <w:rFonts w:ascii="新宋体" w:hAnsi="新宋体" w:eastAsia="新宋体"/>
          <w:sz w:val="22"/>
        </w:rPr>
        <w:t>将视为无业绩。</w:t>
      </w:r>
    </w:p>
    <w:p>
      <w:pPr>
        <w:spacing w:line="380" w:lineRule="exact"/>
        <w:ind w:firstLine="431" w:firstLineChars="196"/>
        <w:rPr>
          <w:rFonts w:ascii="新宋体" w:hAnsi="新宋体" w:eastAsia="新宋体"/>
          <w:sz w:val="22"/>
        </w:rPr>
      </w:pPr>
      <w:r>
        <w:rPr>
          <w:rFonts w:hint="eastAsia" w:ascii="新宋体" w:hAnsi="新宋体" w:eastAsia="新宋体"/>
          <w:sz w:val="22"/>
        </w:rPr>
        <w:t>3、投标供应商可按此表格式复制。</w:t>
      </w:r>
    </w:p>
    <w:p>
      <w:pPr>
        <w:autoSpaceDE w:val="0"/>
        <w:autoSpaceDN w:val="0"/>
        <w:adjustRightInd w:val="0"/>
        <w:spacing w:line="460" w:lineRule="atLeast"/>
        <w:rPr>
          <w:rFonts w:ascii="宋体" w:hAnsi="宋体" w:cs="宋体"/>
          <w:kern w:val="0"/>
          <w:sz w:val="22"/>
        </w:rPr>
      </w:pPr>
      <w:r>
        <w:rPr>
          <w:rFonts w:hint="eastAsia" w:ascii="宋体" w:hAnsi="宋体" w:cs="仿宋_GB2312"/>
          <w:kern w:val="0"/>
          <w:sz w:val="22"/>
        </w:rPr>
        <w:t xml:space="preserve">供应商全称（盖章）：                 </w:t>
      </w:r>
    </w:p>
    <w:p>
      <w:pPr>
        <w:autoSpaceDE w:val="0"/>
        <w:autoSpaceDN w:val="0"/>
        <w:adjustRightInd w:val="0"/>
        <w:spacing w:line="460" w:lineRule="atLeast"/>
        <w:rPr>
          <w:rFonts w:ascii="宋体" w:hAnsi="宋体" w:cs="宋体"/>
          <w:kern w:val="0"/>
          <w:sz w:val="22"/>
        </w:rPr>
      </w:pPr>
      <w:r>
        <w:rPr>
          <w:rFonts w:hint="eastAsia" w:ascii="宋体" w:hAnsi="宋体" w:cs="宋体"/>
          <w:kern w:val="0"/>
          <w:sz w:val="22"/>
        </w:rPr>
        <w:t>日期：</w:t>
      </w:r>
    </w:p>
    <w:p>
      <w:pPr>
        <w:autoSpaceDE w:val="0"/>
        <w:autoSpaceDN w:val="0"/>
        <w:adjustRightInd w:val="0"/>
        <w:spacing w:line="460" w:lineRule="atLeast"/>
        <w:rPr>
          <w:rFonts w:ascii="宋体" w:hAnsi="宋体" w:cs="宋体"/>
          <w:kern w:val="0"/>
          <w:sz w:val="22"/>
        </w:rPr>
      </w:pPr>
    </w:p>
    <w:p>
      <w:pPr>
        <w:pStyle w:val="16"/>
        <w:adjustRightInd w:val="0"/>
        <w:snapToGrid w:val="0"/>
        <w:spacing w:line="440" w:lineRule="atLeast"/>
        <w:ind w:firstLine="480"/>
        <w:outlineLvl w:val="0"/>
        <w:rPr>
          <w:rFonts w:hAnsi="宋体" w:eastAsia="宋体"/>
          <w:b w:val="0"/>
          <w:color w:val="auto"/>
          <w:sz w:val="22"/>
        </w:rPr>
      </w:pPr>
    </w:p>
    <w:p>
      <w:pPr>
        <w:pStyle w:val="33"/>
        <w:snapToGrid w:val="0"/>
        <w:spacing w:line="440" w:lineRule="atLeast"/>
        <w:ind w:left="421" w:hanging="421" w:hangingChars="131"/>
        <w:rPr>
          <w:rFonts w:ascii="宋体" w:hAnsi="宋体"/>
          <w:b/>
          <w:bCs/>
        </w:rPr>
      </w:pPr>
      <w:bookmarkStart w:id="82" w:name="_Toc24844"/>
      <w:r>
        <w:rPr>
          <w:rFonts w:hint="eastAsia" w:ascii="宋体" w:hAnsi="宋体"/>
          <w:b/>
          <w:bCs/>
        </w:rPr>
        <w:t>三、技术标部分格式</w:t>
      </w:r>
      <w:bookmarkEnd w:id="82"/>
    </w:p>
    <w:p>
      <w:pPr>
        <w:spacing w:line="460" w:lineRule="atLeast"/>
        <w:rPr>
          <w:rFonts w:ascii="宋体" w:eastAsia="宋体"/>
          <w:b/>
          <w:sz w:val="22"/>
        </w:rPr>
      </w:pPr>
      <w:bookmarkStart w:id="83" w:name="_Toc17671"/>
      <w:r>
        <w:rPr>
          <w:rFonts w:hint="eastAsia" w:ascii="宋体" w:eastAsia="宋体"/>
          <w:b/>
          <w:sz w:val="22"/>
        </w:rPr>
        <w:t>附件</w:t>
      </w:r>
      <w:bookmarkEnd w:id="83"/>
      <w:r>
        <w:rPr>
          <w:rFonts w:hint="eastAsia" w:ascii="宋体" w:eastAsia="宋体"/>
          <w:b/>
          <w:sz w:val="22"/>
          <w:lang w:val="en-US" w:eastAsia="zh-CN"/>
        </w:rPr>
        <w:t>九</w:t>
      </w:r>
      <w:r>
        <w:rPr>
          <w:rFonts w:hint="eastAsia" w:ascii="宋体" w:eastAsia="宋体"/>
          <w:b/>
          <w:sz w:val="22"/>
        </w:rPr>
        <w:t xml:space="preserve">  偏离表</w:t>
      </w:r>
    </w:p>
    <w:p>
      <w:pPr>
        <w:autoSpaceDE w:val="0"/>
        <w:autoSpaceDN w:val="0"/>
        <w:adjustRightInd w:val="0"/>
        <w:spacing w:line="440" w:lineRule="atLeast"/>
        <w:jc w:val="center"/>
        <w:rPr>
          <w:rFonts w:ascii="宋体" w:cs="仿宋_GB2312"/>
          <w:b/>
          <w:bCs/>
          <w:sz w:val="32"/>
          <w:szCs w:val="32"/>
        </w:rPr>
      </w:pPr>
      <w:r>
        <w:rPr>
          <w:rFonts w:hint="eastAsia" w:ascii="宋体" w:cs="仿宋_GB2312"/>
          <w:b/>
          <w:bCs/>
          <w:sz w:val="32"/>
          <w:szCs w:val="32"/>
          <w:lang w:val="zh-CN"/>
        </w:rPr>
        <w:t>（</w:t>
      </w:r>
      <w:r>
        <w:rPr>
          <w:rFonts w:hint="eastAsia" w:ascii="宋体" w:cs="仿宋_GB2312"/>
          <w:b/>
          <w:bCs/>
          <w:sz w:val="32"/>
          <w:szCs w:val="32"/>
        </w:rPr>
        <w:t>一</w:t>
      </w:r>
      <w:r>
        <w:rPr>
          <w:rFonts w:hint="eastAsia" w:ascii="宋体" w:cs="仿宋_GB2312"/>
          <w:b/>
          <w:bCs/>
          <w:sz w:val="32"/>
          <w:szCs w:val="32"/>
          <w:lang w:val="zh-CN"/>
        </w:rPr>
        <w:t>）商务偏离表</w:t>
      </w:r>
    </w:p>
    <w:tbl>
      <w:tblPr>
        <w:tblStyle w:val="34"/>
        <w:tblW w:w="9780" w:type="dxa"/>
        <w:jc w:val="center"/>
        <w:tblLayout w:type="fixed"/>
        <w:tblCellMar>
          <w:top w:w="0" w:type="dxa"/>
          <w:left w:w="108" w:type="dxa"/>
          <w:bottom w:w="0" w:type="dxa"/>
          <w:right w:w="108" w:type="dxa"/>
        </w:tblCellMar>
      </w:tblPr>
      <w:tblGrid>
        <w:gridCol w:w="899"/>
        <w:gridCol w:w="1797"/>
        <w:gridCol w:w="2659"/>
        <w:gridCol w:w="2108"/>
        <w:gridCol w:w="2317"/>
      </w:tblGrid>
      <w:tr>
        <w:tblPrEx>
          <w:tblCellMar>
            <w:top w:w="0" w:type="dxa"/>
            <w:left w:w="108" w:type="dxa"/>
            <w:bottom w:w="0" w:type="dxa"/>
            <w:right w:w="108" w:type="dxa"/>
          </w:tblCellMar>
        </w:tblPrEx>
        <w:trPr>
          <w:trHeight w:val="794"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序号</w:t>
            </w:r>
          </w:p>
        </w:tc>
        <w:tc>
          <w:tcPr>
            <w:tcW w:w="1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内容</w:t>
            </w:r>
          </w:p>
        </w:tc>
        <w:tc>
          <w:tcPr>
            <w:tcW w:w="26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招标文件要求</w:t>
            </w:r>
          </w:p>
        </w:tc>
        <w:tc>
          <w:tcPr>
            <w:tcW w:w="21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投标文件</w:t>
            </w:r>
          </w:p>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对应</w:t>
            </w:r>
          </w:p>
        </w:tc>
        <w:tc>
          <w:tcPr>
            <w:tcW w:w="23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lang w:val="zh-CN"/>
              </w:rPr>
            </w:pPr>
            <w:r>
              <w:rPr>
                <w:rFonts w:hint="eastAsia" w:ascii="宋体" w:cs="仿宋_GB2312"/>
                <w:sz w:val="22"/>
                <w:lang w:val="zh-CN"/>
              </w:rPr>
              <w:t>备注</w:t>
            </w: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2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bl>
    <w:p>
      <w:pPr>
        <w:autoSpaceDE w:val="0"/>
        <w:autoSpaceDN w:val="0"/>
        <w:adjustRightInd w:val="0"/>
        <w:spacing w:line="440" w:lineRule="atLeast"/>
        <w:rPr>
          <w:rFonts w:ascii="宋体" w:cs="仿宋_GB2312"/>
          <w:sz w:val="22"/>
          <w:lang w:val="zh-CN"/>
        </w:rPr>
      </w:pPr>
      <w:r>
        <w:rPr>
          <w:rFonts w:hint="eastAsia" w:ascii="宋体" w:cs="仿宋_GB2312"/>
          <w:sz w:val="22"/>
          <w:lang w:val="zh-CN"/>
        </w:rPr>
        <w:t>供应商盖章：</w:t>
      </w:r>
    </w:p>
    <w:p>
      <w:pPr>
        <w:autoSpaceDE w:val="0"/>
        <w:autoSpaceDN w:val="0"/>
        <w:adjustRightInd w:val="0"/>
        <w:spacing w:line="440" w:lineRule="atLeast"/>
        <w:rPr>
          <w:rFonts w:ascii="宋体" w:cs="仿宋_GB2312"/>
          <w:b/>
          <w:bCs/>
          <w:sz w:val="32"/>
          <w:szCs w:val="32"/>
          <w:lang w:val="zh-CN"/>
        </w:rPr>
      </w:pPr>
    </w:p>
    <w:p>
      <w:pPr>
        <w:autoSpaceDE w:val="0"/>
        <w:autoSpaceDN w:val="0"/>
        <w:adjustRightInd w:val="0"/>
        <w:spacing w:line="440" w:lineRule="atLeast"/>
        <w:jc w:val="center"/>
        <w:rPr>
          <w:rFonts w:ascii="宋体" w:cs="仿宋_GB2312"/>
          <w:b/>
          <w:bCs/>
          <w:sz w:val="32"/>
          <w:szCs w:val="32"/>
          <w:lang w:val="zh-CN"/>
        </w:rPr>
      </w:pPr>
      <w:r>
        <w:rPr>
          <w:rFonts w:hint="eastAsia" w:ascii="宋体" w:cs="仿宋_GB2312"/>
          <w:b/>
          <w:bCs/>
          <w:sz w:val="32"/>
          <w:szCs w:val="32"/>
          <w:lang w:val="zh-CN"/>
        </w:rPr>
        <w:t>（</w:t>
      </w:r>
      <w:r>
        <w:rPr>
          <w:rFonts w:hint="eastAsia" w:ascii="宋体" w:cs="仿宋_GB2312"/>
          <w:b/>
          <w:bCs/>
          <w:sz w:val="32"/>
          <w:szCs w:val="32"/>
        </w:rPr>
        <w:t>二</w:t>
      </w:r>
      <w:r>
        <w:rPr>
          <w:rFonts w:hint="eastAsia" w:ascii="宋体" w:cs="仿宋_GB2312"/>
          <w:b/>
          <w:bCs/>
          <w:sz w:val="32"/>
          <w:szCs w:val="32"/>
          <w:lang w:val="zh-CN"/>
        </w:rPr>
        <w:t>）技术偏离表</w:t>
      </w:r>
    </w:p>
    <w:tbl>
      <w:tblPr>
        <w:tblStyle w:val="34"/>
        <w:tblW w:w="9980" w:type="dxa"/>
        <w:jc w:val="center"/>
        <w:tblLayout w:type="fixed"/>
        <w:tblCellMar>
          <w:top w:w="0" w:type="dxa"/>
          <w:left w:w="108" w:type="dxa"/>
          <w:bottom w:w="0" w:type="dxa"/>
          <w:right w:w="108" w:type="dxa"/>
        </w:tblCellMar>
      </w:tblPr>
      <w:tblGrid>
        <w:gridCol w:w="899"/>
        <w:gridCol w:w="1797"/>
        <w:gridCol w:w="2297"/>
        <w:gridCol w:w="1997"/>
        <w:gridCol w:w="2990"/>
      </w:tblGrid>
      <w:tr>
        <w:tblPrEx>
          <w:tblCellMar>
            <w:top w:w="0" w:type="dxa"/>
            <w:left w:w="108" w:type="dxa"/>
            <w:bottom w:w="0" w:type="dxa"/>
            <w:right w:w="108" w:type="dxa"/>
          </w:tblCellMar>
        </w:tblPrEx>
        <w:trPr>
          <w:trHeight w:val="772"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序号</w:t>
            </w:r>
          </w:p>
        </w:tc>
        <w:tc>
          <w:tcPr>
            <w:tcW w:w="1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内容</w:t>
            </w:r>
          </w:p>
        </w:tc>
        <w:tc>
          <w:tcPr>
            <w:tcW w:w="2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招标文件要求</w:t>
            </w:r>
          </w:p>
        </w:tc>
        <w:tc>
          <w:tcPr>
            <w:tcW w:w="19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投标文件</w:t>
            </w:r>
          </w:p>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对应</w:t>
            </w:r>
          </w:p>
        </w:tc>
        <w:tc>
          <w:tcPr>
            <w:tcW w:w="29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bCs/>
                <w:sz w:val="22"/>
                <w:lang w:val="zh-CN"/>
              </w:rPr>
            </w:pPr>
            <w:r>
              <w:rPr>
                <w:rFonts w:hint="eastAsia" w:ascii="宋体" w:cs="仿宋_GB2312"/>
                <w:bCs/>
                <w:sz w:val="22"/>
                <w:lang w:val="zh-CN"/>
              </w:rPr>
              <w:t>备注</w:t>
            </w: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r>
        <w:tblPrEx>
          <w:tblCellMar>
            <w:top w:w="0" w:type="dxa"/>
            <w:left w:w="108" w:type="dxa"/>
            <w:bottom w:w="0" w:type="dxa"/>
            <w:right w:w="108" w:type="dxa"/>
          </w:tblCellMar>
        </w:tblPrEx>
        <w:trPr>
          <w:trHeight w:val="613"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bCs/>
                <w:sz w:val="22"/>
                <w:lang w:val="zh-CN"/>
              </w:rPr>
            </w:pPr>
          </w:p>
        </w:tc>
      </w:tr>
    </w:tbl>
    <w:p>
      <w:pPr>
        <w:autoSpaceDE w:val="0"/>
        <w:autoSpaceDN w:val="0"/>
        <w:adjustRightInd w:val="0"/>
        <w:spacing w:line="440" w:lineRule="atLeast"/>
        <w:rPr>
          <w:rFonts w:ascii="宋体" w:cs="仿宋_GB2312"/>
          <w:bCs/>
          <w:sz w:val="22"/>
          <w:u w:val="single"/>
          <w:lang w:val="zh-CN"/>
        </w:rPr>
      </w:pPr>
      <w:r>
        <w:rPr>
          <w:rFonts w:hint="eastAsia" w:ascii="宋体" w:cs="仿宋_GB2312"/>
          <w:bCs/>
          <w:sz w:val="22"/>
          <w:lang w:val="zh-CN"/>
        </w:rPr>
        <w:t>供应商盖章：</w:t>
      </w:r>
    </w:p>
    <w:p>
      <w:pPr>
        <w:autoSpaceDE w:val="0"/>
        <w:autoSpaceDN w:val="0"/>
        <w:adjustRightInd w:val="0"/>
        <w:spacing w:line="440" w:lineRule="atLeast"/>
        <w:rPr>
          <w:rFonts w:ascii="宋体" w:hAnsi="宋体" w:eastAsia="宋体" w:cs="宋体"/>
          <w:sz w:val="22"/>
          <w:u w:val="wave"/>
          <w:lang w:val="zh-CN"/>
        </w:rPr>
      </w:pPr>
      <w:r>
        <w:rPr>
          <w:rFonts w:hint="eastAsia" w:ascii="宋体" w:hAnsi="宋体" w:eastAsia="宋体" w:cs="宋体"/>
          <w:sz w:val="22"/>
          <w:u w:val="wave"/>
          <w:lang w:val="zh-CN"/>
        </w:rPr>
        <w:t>注明：</w:t>
      </w:r>
      <w:r>
        <w:rPr>
          <w:rFonts w:hint="eastAsia" w:ascii="宋体" w:hAnsi="宋体" w:eastAsia="宋体" w:cs="宋体"/>
          <w:sz w:val="22"/>
          <w:u w:val="wave"/>
        </w:rPr>
        <w:t>如无偏离，应明确填写无偏离字样</w:t>
      </w:r>
      <w:r>
        <w:rPr>
          <w:rFonts w:hint="eastAsia" w:ascii="宋体" w:hAnsi="宋体" w:eastAsia="宋体" w:cs="宋体"/>
          <w:sz w:val="22"/>
          <w:u w:val="wave"/>
          <w:lang w:val="zh-CN"/>
        </w:rPr>
        <w:t>，若有偏离，应逐项列出。</w:t>
      </w:r>
    </w:p>
    <w:p>
      <w:pPr>
        <w:autoSpaceDE w:val="0"/>
        <w:autoSpaceDN w:val="0"/>
        <w:adjustRightInd w:val="0"/>
        <w:spacing w:line="440" w:lineRule="atLeast"/>
        <w:rPr>
          <w:rFonts w:ascii="宋体" w:cs="仿宋_GB2312"/>
          <w:b/>
          <w:bCs/>
          <w:sz w:val="32"/>
          <w:szCs w:val="32"/>
          <w:lang w:val="zh-CN"/>
        </w:rPr>
      </w:pPr>
    </w:p>
    <w:p>
      <w:pPr>
        <w:autoSpaceDE w:val="0"/>
        <w:autoSpaceDN w:val="0"/>
        <w:adjustRightInd w:val="0"/>
        <w:spacing w:line="440" w:lineRule="atLeast"/>
        <w:rPr>
          <w:rFonts w:ascii="宋体" w:cs="仿宋_GB2312"/>
          <w:b/>
          <w:bCs/>
          <w:sz w:val="32"/>
          <w:szCs w:val="32"/>
          <w:lang w:val="zh-CN"/>
        </w:rPr>
      </w:pPr>
    </w:p>
    <w:p>
      <w:pPr>
        <w:pStyle w:val="49"/>
        <w:rPr>
          <w:lang w:val="zh-CN"/>
        </w:rPr>
      </w:pPr>
    </w:p>
    <w:bookmarkEnd w:id="78"/>
    <w:bookmarkEnd w:id="79"/>
    <w:bookmarkEnd w:id="80"/>
    <w:bookmarkEnd w:id="81"/>
    <w:p>
      <w:pPr>
        <w:pStyle w:val="33"/>
        <w:snapToGrid w:val="0"/>
        <w:spacing w:line="440" w:lineRule="atLeast"/>
        <w:ind w:left="421" w:hanging="421" w:hangingChars="131"/>
        <w:rPr>
          <w:rFonts w:ascii="宋体" w:hAnsi="宋体"/>
          <w:b/>
          <w:bCs/>
        </w:rPr>
      </w:pPr>
      <w:bookmarkStart w:id="84" w:name="_Toc18664"/>
      <w:r>
        <w:rPr>
          <w:rFonts w:hint="eastAsia" w:ascii="宋体" w:hAnsi="宋体"/>
          <w:b/>
          <w:bCs/>
        </w:rPr>
        <w:t>附</w:t>
      </w:r>
      <w:bookmarkStart w:id="85" w:name="_Toc161563051"/>
      <w:r>
        <w:rPr>
          <w:rFonts w:hint="eastAsia" w:ascii="宋体" w:hAnsi="宋体"/>
          <w:b/>
          <w:bCs/>
        </w:rPr>
        <w:t xml:space="preserve"> 评标定标办法</w:t>
      </w:r>
      <w:bookmarkEnd w:id="84"/>
      <w:bookmarkEnd w:id="85"/>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根据《中华人民共和国政府采购法》等有关政府采购法规，结合本次所要采购货物的实际，按照公平、公正、科学、择优的原则选择中标单位，特制定本评审办法。</w:t>
      </w:r>
    </w:p>
    <w:p>
      <w:pPr>
        <w:adjustRightInd w:val="0"/>
        <w:spacing w:beforeLines="50" w:after="50" w:line="460" w:lineRule="atLeast"/>
        <w:jc w:val="center"/>
        <w:rPr>
          <w:rFonts w:ascii="宋体"/>
          <w:bCs/>
          <w:sz w:val="22"/>
        </w:rPr>
      </w:pPr>
      <w:r>
        <w:rPr>
          <w:rFonts w:hint="eastAsia" w:ascii="宋体"/>
          <w:bCs/>
          <w:sz w:val="22"/>
        </w:rPr>
        <w:t>一、总则</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评审工作遵循公平、公正、民主、科学的原则和诚实、信誉、效率的服务原则。本着科学、严谨的态度，认真进行评审。择优选定的中标单位，确保货物质量、交货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Lines="50" w:after="50" w:line="460" w:lineRule="atLeast"/>
        <w:jc w:val="center"/>
        <w:rPr>
          <w:rFonts w:ascii="宋体"/>
          <w:bCs/>
          <w:sz w:val="22"/>
        </w:rPr>
      </w:pPr>
      <w:r>
        <w:rPr>
          <w:rFonts w:hint="eastAsia" w:ascii="宋体"/>
          <w:bCs/>
          <w:sz w:val="22"/>
        </w:rPr>
        <w:t>二、评审组织</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评审工作由采购人依法组建的评标委员会负责，评标委员会由采购人代表以及评审专家库中随机抽取的有关技术、经济专家共同组成。评审全过程由采购管理部门或纪检部门监督。</w:t>
      </w:r>
    </w:p>
    <w:p>
      <w:pPr>
        <w:pStyle w:val="63"/>
        <w:widowControl w:val="0"/>
        <w:pBdr>
          <w:left w:val="none" w:color="auto" w:sz="0" w:space="0"/>
          <w:bottom w:val="none" w:color="auto" w:sz="0" w:space="0"/>
          <w:right w:val="none" w:color="auto" w:sz="0" w:space="0"/>
        </w:pBdr>
        <w:adjustRightInd w:val="0"/>
        <w:spacing w:beforeLines="50" w:beforeAutospacing="0" w:after="50" w:afterAutospacing="0" w:line="460" w:lineRule="atLeast"/>
        <w:textAlignment w:val="auto"/>
        <w:rPr>
          <w:rFonts w:ascii="宋体" w:hAnsi="宋体"/>
          <w:bCs/>
          <w:sz w:val="22"/>
          <w:szCs w:val="22"/>
        </w:rPr>
      </w:pPr>
      <w:r>
        <w:rPr>
          <w:rFonts w:hint="eastAsia" w:ascii="宋体" w:hAnsi="宋体"/>
          <w:bCs/>
          <w:sz w:val="22"/>
          <w:szCs w:val="22"/>
        </w:rPr>
        <w:t>三、评标程序及评审办法</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本次开标，技术资信标和商务标分别开启，程序如下：</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第一步：</w:t>
      </w:r>
      <w:r>
        <w:rPr>
          <w:rFonts w:ascii="宋体"/>
          <w:bCs/>
          <w:sz w:val="22"/>
        </w:rPr>
        <w:t>当众开启投标供应商</w:t>
      </w:r>
      <w:r>
        <w:rPr>
          <w:rFonts w:hint="eastAsia" w:ascii="宋体"/>
          <w:bCs/>
          <w:sz w:val="22"/>
        </w:rPr>
        <w:t>的</w:t>
      </w:r>
      <w:r>
        <w:rPr>
          <w:rFonts w:ascii="宋体"/>
          <w:bCs/>
          <w:sz w:val="22"/>
        </w:rPr>
        <w:t>技术资信标</w:t>
      </w:r>
      <w:r>
        <w:rPr>
          <w:rFonts w:hint="eastAsia" w:ascii="宋体"/>
          <w:bCs/>
          <w:sz w:val="22"/>
        </w:rPr>
        <w:t>。</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第二步：对各投标供应商进行资格审查，通过资格审查的投标供应商，进入其技术资信标评审。资格审查不通过的，退还其未拆封的相关投标文件。</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第三步：评标委员会根据评审原则和评审办法，对各投标人的资信、技术部分投标进行评审并打分，技术资信标不合格的投标人做无效标处理，不进入评审，并退还商务标。评审结束后宣布各投标供应商技术资信标得分情况。</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第四步：开启商务报价标，并对投标人的商务标由评委统一进行计算得分。</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第五步：评标委员会以技术资信标和商务报价标合计分值由高到低的顺序推荐侯选投标人名单，并提交书面评审报告。</w:t>
      </w:r>
    </w:p>
    <w:p>
      <w:pPr>
        <w:widowControl/>
        <w:autoSpaceDE w:val="0"/>
        <w:autoSpaceDN w:val="0"/>
        <w:adjustRightInd w:val="0"/>
        <w:spacing w:line="460" w:lineRule="atLeast"/>
        <w:ind w:firstLine="440" w:firstLineChars="200"/>
        <w:textAlignment w:val="bottom"/>
        <w:rPr>
          <w:rFonts w:ascii="宋体" w:hAnsi="宋体" w:eastAsia="宋体" w:cs="宋体"/>
          <w:sz w:val="22"/>
        </w:rPr>
      </w:pPr>
      <w:r>
        <w:rPr>
          <w:rFonts w:hint="eastAsia" w:ascii="宋体" w:hAnsi="宋体" w:eastAsia="宋体" w:cs="宋体"/>
          <w:sz w:val="22"/>
        </w:rPr>
        <w:t>第六步：由评标委员会根据评审报告推荐综合得分第一名的供应商为中标人。如果第一名得分相同，以报价低的优先；报价也相同，以抽签随机决定。</w:t>
      </w:r>
    </w:p>
    <w:p>
      <w:pPr>
        <w:pStyle w:val="10"/>
        <w:adjustRightInd w:val="0"/>
        <w:snapToGrid w:val="0"/>
        <w:spacing w:beforeLines="50" w:after="50" w:line="440" w:lineRule="atLeast"/>
        <w:ind w:firstLine="440"/>
        <w:rPr>
          <w:rFonts w:ascii="宋体" w:eastAsia="宋体"/>
          <w:color w:val="auto"/>
          <w:sz w:val="22"/>
          <w:szCs w:val="22"/>
        </w:rPr>
      </w:pPr>
      <w:r>
        <w:rPr>
          <w:rFonts w:hint="eastAsia" w:ascii="宋体" w:eastAsia="宋体"/>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10"/>
        <w:adjustRightInd w:val="0"/>
        <w:snapToGrid w:val="0"/>
        <w:spacing w:beforeLines="50" w:after="50" w:line="440" w:lineRule="atLeast"/>
        <w:ind w:firstLine="440"/>
        <w:rPr>
          <w:rFonts w:ascii="宋体" w:eastAsia="宋体"/>
          <w:color w:val="auto"/>
          <w:sz w:val="22"/>
          <w:szCs w:val="22"/>
        </w:rPr>
      </w:pPr>
      <w:r>
        <w:rPr>
          <w:rFonts w:hint="eastAsia" w:ascii="宋体" w:eastAsia="宋体"/>
          <w:color w:val="auto"/>
          <w:sz w:val="22"/>
          <w:szCs w:val="22"/>
        </w:rPr>
        <w:t>如果无候选供应商，或者侯选供应商因前款规定的同样原因不能签订合同的，本次采购失败，重新组织采购。</w:t>
      </w:r>
    </w:p>
    <w:p>
      <w:pPr>
        <w:widowControl/>
        <w:autoSpaceDE w:val="0"/>
        <w:autoSpaceDN w:val="0"/>
        <w:adjustRightInd w:val="0"/>
        <w:spacing w:line="460" w:lineRule="atLeast"/>
        <w:ind w:firstLine="440" w:firstLineChars="200"/>
        <w:textAlignment w:val="bottom"/>
        <w:rPr>
          <w:rFonts w:ascii="宋体" w:eastAsia="宋体"/>
          <w:b/>
          <w:sz w:val="22"/>
        </w:rPr>
      </w:pPr>
      <w:r>
        <w:rPr>
          <w:rFonts w:hint="eastAsia" w:ascii="宋体" w:eastAsia="宋体"/>
          <w:sz w:val="22"/>
        </w:rPr>
        <w:t>其它参见本采购文件第三部分：“供应商须知” 中的相关内容。</w:t>
      </w:r>
    </w:p>
    <w:p>
      <w:pPr>
        <w:adjustRightInd w:val="0"/>
        <w:spacing w:before="100" w:after="50" w:line="460" w:lineRule="atLeast"/>
        <w:jc w:val="center"/>
        <w:rPr>
          <w:rFonts w:ascii="宋体"/>
          <w:bCs/>
          <w:sz w:val="22"/>
        </w:rPr>
      </w:pPr>
      <w:r>
        <w:rPr>
          <w:rFonts w:hint="eastAsia" w:ascii="宋体"/>
          <w:bCs/>
          <w:sz w:val="22"/>
        </w:rPr>
        <w:t>五、评分细则</w:t>
      </w:r>
    </w:p>
    <w:p>
      <w:pPr>
        <w:keepNext w:val="0"/>
        <w:keepLines w:val="0"/>
        <w:pageBreakBefore w:val="0"/>
        <w:kinsoku/>
        <w:wordWrap/>
        <w:overflowPunct/>
        <w:topLinePunct w:val="0"/>
        <w:bidi w:val="0"/>
        <w:snapToGrid/>
        <w:spacing w:line="480" w:lineRule="auto"/>
        <w:ind w:firstLine="440" w:firstLineChars="200"/>
        <w:outlineLvl w:val="9"/>
        <w:rPr>
          <w:rFonts w:ascii="宋体"/>
          <w:bCs/>
          <w:sz w:val="22"/>
        </w:rPr>
      </w:pPr>
      <w:r>
        <w:rPr>
          <w:rFonts w:hint="eastAsia" w:ascii="宋体"/>
          <w:bCs/>
          <w:sz w:val="22"/>
        </w:rPr>
        <w:t>一、商务报价评分</w:t>
      </w:r>
      <w:r>
        <w:rPr>
          <w:rFonts w:ascii="宋体"/>
          <w:bCs/>
          <w:sz w:val="22"/>
        </w:rPr>
        <w:t xml:space="preserve"> </w:t>
      </w:r>
      <w:r>
        <w:rPr>
          <w:rFonts w:hint="eastAsia" w:ascii="宋体"/>
          <w:bCs/>
          <w:sz w:val="22"/>
        </w:rPr>
        <w:t>2</w:t>
      </w:r>
      <w:r>
        <w:rPr>
          <w:rFonts w:ascii="宋体"/>
          <w:bCs/>
          <w:sz w:val="22"/>
        </w:rPr>
        <w:t>0</w:t>
      </w:r>
      <w:r>
        <w:rPr>
          <w:rFonts w:hint="eastAsia" w:ascii="宋体"/>
          <w:bCs/>
          <w:sz w:val="22"/>
        </w:rPr>
        <w:t>分</w:t>
      </w:r>
    </w:p>
    <w:p>
      <w:pPr>
        <w:keepNext w:val="0"/>
        <w:keepLines w:val="0"/>
        <w:pageBreakBefore w:val="0"/>
        <w:widowControl/>
        <w:kinsoku/>
        <w:wordWrap/>
        <w:overflowPunct/>
        <w:topLinePunct w:val="0"/>
        <w:autoSpaceDE w:val="0"/>
        <w:autoSpaceDN w:val="0"/>
        <w:bidi w:val="0"/>
        <w:adjustRightInd w:val="0"/>
        <w:snapToGrid/>
        <w:spacing w:line="480" w:lineRule="auto"/>
        <w:ind w:firstLine="442" w:firstLineChars="200"/>
        <w:textAlignment w:val="bottom"/>
        <w:outlineLvl w:val="9"/>
        <w:rPr>
          <w:rFonts w:ascii="宋体"/>
          <w:b/>
          <w:bCs/>
          <w:sz w:val="22"/>
          <w:u w:val="single"/>
        </w:rPr>
      </w:pPr>
      <w:r>
        <w:rPr>
          <w:rFonts w:ascii="宋体"/>
          <w:b/>
          <w:bCs/>
          <w:sz w:val="22"/>
          <w:u w:val="single"/>
        </w:rPr>
        <w:t>1</w:t>
      </w:r>
      <w:r>
        <w:rPr>
          <w:rFonts w:hint="eastAsia" w:ascii="宋体"/>
          <w:b/>
          <w:bCs/>
          <w:sz w:val="22"/>
          <w:u w:val="single"/>
        </w:rPr>
        <w:t>、以供应商有效投标价中的最低价为评标基准价，得满分2</w:t>
      </w:r>
      <w:r>
        <w:rPr>
          <w:rFonts w:ascii="宋体"/>
          <w:b/>
          <w:bCs/>
          <w:sz w:val="22"/>
          <w:u w:val="single"/>
        </w:rPr>
        <w:t>0</w:t>
      </w:r>
      <w:r>
        <w:rPr>
          <w:rFonts w:hint="eastAsia" w:ascii="宋体"/>
          <w:b/>
          <w:bCs/>
          <w:sz w:val="22"/>
          <w:u w:val="single"/>
        </w:rPr>
        <w:t>分。商务报价评分结算公式为</w:t>
      </w:r>
      <w:r>
        <w:rPr>
          <w:rFonts w:ascii="宋体"/>
          <w:b/>
          <w:bCs/>
          <w:sz w:val="22"/>
          <w:u w:val="single"/>
        </w:rPr>
        <w:t>:</w:t>
      </w:r>
      <w:r>
        <w:rPr>
          <w:rFonts w:hint="eastAsia" w:ascii="宋体"/>
          <w:b/>
          <w:bCs/>
          <w:sz w:val="22"/>
          <w:u w:val="single"/>
        </w:rPr>
        <w:t>投标报价得分</w:t>
      </w:r>
      <w:r>
        <w:rPr>
          <w:rFonts w:ascii="宋体"/>
          <w:b/>
          <w:bCs/>
          <w:sz w:val="22"/>
          <w:u w:val="single"/>
        </w:rPr>
        <w:t>=(</w:t>
      </w:r>
      <w:r>
        <w:rPr>
          <w:rFonts w:hint="eastAsia" w:ascii="宋体"/>
          <w:b/>
          <w:bCs/>
          <w:sz w:val="22"/>
          <w:u w:val="single"/>
        </w:rPr>
        <w:t>评标基准价／投标报价</w:t>
      </w:r>
      <w:r>
        <w:rPr>
          <w:rFonts w:ascii="宋体"/>
          <w:b/>
          <w:bCs/>
          <w:sz w:val="22"/>
          <w:u w:val="single"/>
        </w:rPr>
        <w:t>)</w:t>
      </w:r>
      <w:r>
        <w:rPr>
          <w:rFonts w:hint="eastAsia" w:ascii="宋体"/>
          <w:b/>
          <w:bCs/>
          <w:sz w:val="22"/>
          <w:u w:val="single"/>
        </w:rPr>
        <w:t>×2</w:t>
      </w:r>
      <w:r>
        <w:rPr>
          <w:rFonts w:ascii="宋体"/>
          <w:b/>
          <w:bCs/>
          <w:sz w:val="22"/>
          <w:u w:val="single"/>
        </w:rPr>
        <w:t>0%</w:t>
      </w:r>
      <w:r>
        <w:rPr>
          <w:rFonts w:hint="eastAsia" w:ascii="宋体"/>
          <w:b/>
          <w:bCs/>
          <w:sz w:val="22"/>
          <w:u w:val="single"/>
        </w:rPr>
        <w:t>×</w:t>
      </w:r>
      <w:r>
        <w:rPr>
          <w:rFonts w:ascii="宋体"/>
          <w:b/>
          <w:bCs/>
          <w:sz w:val="22"/>
          <w:u w:val="single"/>
        </w:rPr>
        <w:t>100</w:t>
      </w:r>
      <w:r>
        <w:rPr>
          <w:rFonts w:hint="eastAsia" w:ascii="宋体"/>
          <w:b/>
          <w:bCs/>
          <w:sz w:val="22"/>
          <w:u w:val="single"/>
        </w:rPr>
        <w:t>。</w:t>
      </w:r>
    </w:p>
    <w:p>
      <w:pPr>
        <w:keepNext w:val="0"/>
        <w:keepLines w:val="0"/>
        <w:pageBreakBefore w:val="0"/>
        <w:kinsoku/>
        <w:wordWrap/>
        <w:overflowPunct/>
        <w:topLinePunct w:val="0"/>
        <w:bidi w:val="0"/>
        <w:snapToGrid/>
        <w:spacing w:line="480" w:lineRule="auto"/>
        <w:ind w:firstLine="440" w:firstLineChars="200"/>
        <w:outlineLvl w:val="9"/>
        <w:rPr>
          <w:rFonts w:hint="eastAsia" w:ascii="宋体"/>
          <w:bCs/>
          <w:sz w:val="22"/>
        </w:rPr>
      </w:pPr>
      <w:r>
        <w:rPr>
          <w:rFonts w:hint="eastAsia" w:ascii="宋体"/>
          <w:bCs/>
          <w:sz w:val="22"/>
        </w:rPr>
        <w:t>如果所有供应商的报价均超出采购预算且采购人确认不能支付的情况，本次采购做流（废）标处理。如果仅仅某个（些）供应商的商务报价超出采购预算该供应商得分仍按实际计分，但不予推荐中标。</w:t>
      </w:r>
    </w:p>
    <w:p>
      <w:pPr>
        <w:keepNext w:val="0"/>
        <w:keepLines w:val="0"/>
        <w:pageBreakBefore w:val="0"/>
        <w:kinsoku/>
        <w:wordWrap/>
        <w:overflowPunct/>
        <w:topLinePunct w:val="0"/>
        <w:bidi w:val="0"/>
        <w:snapToGrid/>
        <w:spacing w:line="480" w:lineRule="auto"/>
        <w:ind w:firstLine="442" w:firstLineChars="200"/>
        <w:outlineLvl w:val="9"/>
        <w:rPr>
          <w:rFonts w:hint="eastAsia" w:ascii="宋体"/>
          <w:bCs/>
          <w:sz w:val="22"/>
        </w:rPr>
      </w:pPr>
      <w:r>
        <w:rPr>
          <w:rFonts w:hint="eastAsia" w:ascii="宋体"/>
          <w:b/>
          <w:sz w:val="22"/>
          <w:u w:val="single"/>
        </w:rPr>
        <w:t>符合采购文件规定条件的小、微企业（或监狱企业、残疾人福利单位），给予评标价格折扣（6%）。</w:t>
      </w:r>
    </w:p>
    <w:p>
      <w:pPr>
        <w:keepNext w:val="0"/>
        <w:keepLines w:val="0"/>
        <w:pageBreakBefore w:val="0"/>
        <w:numPr>
          <w:ilvl w:val="0"/>
          <w:numId w:val="8"/>
        </w:numPr>
        <w:kinsoku/>
        <w:wordWrap/>
        <w:overflowPunct/>
        <w:topLinePunct w:val="0"/>
        <w:bidi w:val="0"/>
        <w:snapToGrid/>
        <w:spacing w:line="480" w:lineRule="auto"/>
        <w:ind w:firstLine="442" w:firstLineChars="200"/>
        <w:outlineLvl w:val="9"/>
        <w:rPr>
          <w:rFonts w:ascii="宋体"/>
          <w:b/>
          <w:bCs/>
          <w:sz w:val="22"/>
        </w:rPr>
      </w:pPr>
      <w:r>
        <w:rPr>
          <w:rFonts w:hint="eastAsia" w:ascii="宋体"/>
          <w:b/>
          <w:bCs/>
          <w:sz w:val="22"/>
          <w:u w:val="single"/>
        </w:rPr>
        <w:t>技术、服务、资信业绩综合评分</w:t>
      </w:r>
      <w:r>
        <w:rPr>
          <w:rFonts w:hint="eastAsia" w:ascii="宋体"/>
          <w:b/>
          <w:bCs/>
          <w:sz w:val="22"/>
        </w:rPr>
        <w:t>8</w:t>
      </w:r>
      <w:r>
        <w:rPr>
          <w:rFonts w:ascii="宋体"/>
          <w:b/>
          <w:bCs/>
          <w:sz w:val="22"/>
        </w:rPr>
        <w:t>0</w:t>
      </w:r>
      <w:r>
        <w:rPr>
          <w:rFonts w:hint="eastAsia" w:ascii="宋体"/>
          <w:b/>
          <w:bCs/>
          <w:sz w:val="22"/>
        </w:rPr>
        <w:t>分</w:t>
      </w:r>
    </w:p>
    <w:tbl>
      <w:tblPr>
        <w:tblStyle w:val="34"/>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052"/>
        <w:gridCol w:w="1300"/>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48" w:type="dxa"/>
            <w:noWrap w:val="0"/>
            <w:vAlign w:val="center"/>
          </w:tcPr>
          <w:p>
            <w:pPr>
              <w:spacing w:line="440" w:lineRule="exact"/>
              <w:ind w:left="-50"/>
              <w:jc w:val="center"/>
              <w:rPr>
                <w:rFonts w:hint="eastAsia" w:ascii="新宋体" w:hAnsi="新宋体" w:eastAsia="新宋体"/>
                <w:b/>
                <w:sz w:val="22"/>
                <w:szCs w:val="22"/>
              </w:rPr>
            </w:pPr>
            <w:r>
              <w:rPr>
                <w:rFonts w:hint="eastAsia" w:ascii="新宋体" w:hAnsi="新宋体" w:eastAsia="新宋体"/>
                <w:b/>
                <w:sz w:val="22"/>
                <w:szCs w:val="22"/>
              </w:rPr>
              <w:t>序号</w:t>
            </w:r>
          </w:p>
        </w:tc>
        <w:tc>
          <w:tcPr>
            <w:tcW w:w="2052" w:type="dxa"/>
            <w:noWrap w:val="0"/>
            <w:vAlign w:val="center"/>
          </w:tcPr>
          <w:p>
            <w:pPr>
              <w:spacing w:line="440" w:lineRule="exact"/>
              <w:ind w:left="-50"/>
              <w:jc w:val="center"/>
              <w:rPr>
                <w:rFonts w:hint="eastAsia" w:ascii="新宋体" w:hAnsi="新宋体" w:eastAsia="新宋体"/>
                <w:b/>
                <w:sz w:val="22"/>
                <w:szCs w:val="22"/>
              </w:rPr>
            </w:pPr>
            <w:r>
              <w:rPr>
                <w:rFonts w:hint="eastAsia" w:ascii="新宋体" w:hAnsi="新宋体" w:eastAsia="新宋体"/>
                <w:b/>
                <w:sz w:val="22"/>
                <w:szCs w:val="22"/>
              </w:rPr>
              <w:t>评分内容</w:t>
            </w:r>
          </w:p>
        </w:tc>
        <w:tc>
          <w:tcPr>
            <w:tcW w:w="1300" w:type="dxa"/>
            <w:tcBorders>
              <w:right w:val="single" w:color="auto" w:sz="6" w:space="0"/>
            </w:tcBorders>
            <w:noWrap w:val="0"/>
            <w:vAlign w:val="center"/>
          </w:tcPr>
          <w:p>
            <w:pPr>
              <w:spacing w:line="440" w:lineRule="exact"/>
              <w:jc w:val="center"/>
              <w:rPr>
                <w:rFonts w:hint="eastAsia" w:ascii="新宋体" w:hAnsi="新宋体" w:eastAsia="新宋体"/>
                <w:b/>
                <w:sz w:val="22"/>
                <w:szCs w:val="22"/>
              </w:rPr>
            </w:pPr>
            <w:r>
              <w:rPr>
                <w:rFonts w:hint="eastAsia" w:ascii="新宋体" w:hAnsi="新宋体" w:eastAsia="新宋体"/>
                <w:b/>
                <w:sz w:val="22"/>
                <w:szCs w:val="22"/>
              </w:rPr>
              <w:t>分值范围</w:t>
            </w:r>
          </w:p>
        </w:tc>
        <w:tc>
          <w:tcPr>
            <w:tcW w:w="5183" w:type="dxa"/>
            <w:tcBorders>
              <w:left w:val="single" w:color="auto" w:sz="6" w:space="0"/>
            </w:tcBorders>
            <w:noWrap w:val="0"/>
            <w:vAlign w:val="center"/>
          </w:tcPr>
          <w:p>
            <w:pPr>
              <w:spacing w:line="440" w:lineRule="exact"/>
              <w:ind w:left="-50"/>
              <w:jc w:val="center"/>
              <w:rPr>
                <w:rFonts w:hint="eastAsia" w:ascii="新宋体" w:hAnsi="新宋体" w:eastAsia="新宋体"/>
                <w:b/>
                <w:sz w:val="22"/>
                <w:szCs w:val="22"/>
              </w:rPr>
            </w:pPr>
            <w:r>
              <w:rPr>
                <w:rFonts w:hint="eastAsia" w:ascii="新宋体" w:hAnsi="新宋体" w:eastAsia="新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48" w:type="dxa"/>
            <w:noWrap w:val="0"/>
            <w:vAlign w:val="center"/>
          </w:tcPr>
          <w:p>
            <w:pPr>
              <w:spacing w:line="440" w:lineRule="exact"/>
              <w:ind w:left="-50"/>
              <w:jc w:val="center"/>
              <w:rPr>
                <w:rFonts w:hint="eastAsia" w:ascii="新宋体" w:hAnsi="新宋体" w:eastAsia="新宋体"/>
                <w:b/>
                <w:color w:val="000000"/>
                <w:sz w:val="22"/>
                <w:szCs w:val="22"/>
              </w:rPr>
            </w:pPr>
            <w:r>
              <w:rPr>
                <w:rFonts w:hint="eastAsia" w:ascii="新宋体" w:hAnsi="新宋体" w:eastAsia="新宋体"/>
                <w:b/>
                <w:color w:val="000000"/>
                <w:sz w:val="22"/>
                <w:szCs w:val="22"/>
              </w:rPr>
              <w:t>1</w:t>
            </w:r>
          </w:p>
        </w:tc>
        <w:tc>
          <w:tcPr>
            <w:tcW w:w="8535" w:type="dxa"/>
            <w:gridSpan w:val="3"/>
            <w:tcBorders>
              <w:bottom w:val="single" w:color="auto" w:sz="8"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保洁组织实施方案（0-53分）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8" w:type="dxa"/>
            <w:vMerge w:val="restart"/>
            <w:noWrap w:val="0"/>
            <w:vAlign w:val="center"/>
          </w:tcPr>
          <w:p>
            <w:pPr>
              <w:spacing w:line="440" w:lineRule="exact"/>
              <w:ind w:left="-50"/>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1.1</w:t>
            </w:r>
          </w:p>
        </w:tc>
        <w:tc>
          <w:tcPr>
            <w:tcW w:w="2052" w:type="dxa"/>
            <w:vMerge w:val="restart"/>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对本项目管理保洁维养工作的现状调查与问题剖析</w:t>
            </w:r>
          </w:p>
        </w:tc>
        <w:tc>
          <w:tcPr>
            <w:tcW w:w="1300" w:type="dxa"/>
            <w:vMerge w:val="restart"/>
            <w:tcBorders>
              <w:right w:val="single" w:color="auto" w:sz="6" w:space="0"/>
            </w:tcBorders>
            <w:noWrap w:val="0"/>
            <w:vAlign w:val="center"/>
          </w:tcPr>
          <w:p>
            <w:pPr>
              <w:jc w:val="center"/>
              <w:rPr>
                <w:rFonts w:hint="eastAsia" w:ascii="新宋体" w:hAnsi="新宋体" w:eastAsia="新宋体"/>
                <w:color w:val="000000"/>
                <w:sz w:val="22"/>
                <w:szCs w:val="22"/>
              </w:rPr>
            </w:pPr>
            <w:r>
              <w:rPr>
                <w:rFonts w:hint="eastAsia" w:ascii="新宋体" w:hAnsi="新宋体" w:eastAsia="新宋体"/>
                <w:color w:val="000000"/>
                <w:sz w:val="22"/>
                <w:szCs w:val="22"/>
              </w:rPr>
              <w:t>0-10</w:t>
            </w:r>
          </w:p>
        </w:tc>
        <w:tc>
          <w:tcPr>
            <w:tcW w:w="5183" w:type="dxa"/>
            <w:tcBorders>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1、根据投标供应商对项目范围内的现状、保洁情况、存在的问题；（0-3分）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8" w:type="dxa"/>
            <w:vMerge w:val="continue"/>
            <w:noWrap w:val="0"/>
            <w:vAlign w:val="center"/>
          </w:tcPr>
          <w:p>
            <w:pPr>
              <w:spacing w:line="440" w:lineRule="exact"/>
              <w:ind w:left="-50"/>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jc w:val="center"/>
              <w:rPr>
                <w:rFonts w:hint="eastAsia" w:ascii="新宋体" w:hAnsi="新宋体" w:eastAsia="新宋体"/>
                <w:color w:val="000000"/>
                <w:sz w:val="22"/>
                <w:szCs w:val="22"/>
              </w:rPr>
            </w:pPr>
          </w:p>
        </w:tc>
        <w:tc>
          <w:tcPr>
            <w:tcW w:w="5183" w:type="dxa"/>
            <w:tcBorders>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2、本项目保洁维养的重点、难点等问题进行调查剖析；（0-4分）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48" w:type="dxa"/>
            <w:vMerge w:val="continue"/>
            <w:noWrap w:val="0"/>
            <w:vAlign w:val="center"/>
          </w:tcPr>
          <w:p>
            <w:pPr>
              <w:spacing w:line="440" w:lineRule="exact"/>
              <w:ind w:left="-50"/>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jc w:val="center"/>
              <w:rPr>
                <w:rFonts w:hint="eastAsia" w:ascii="新宋体" w:hAnsi="新宋体" w:eastAsia="新宋体"/>
                <w:color w:val="000000"/>
                <w:sz w:val="22"/>
                <w:szCs w:val="22"/>
              </w:rPr>
            </w:pPr>
          </w:p>
        </w:tc>
        <w:tc>
          <w:tcPr>
            <w:tcW w:w="5183" w:type="dxa"/>
            <w:tcBorders>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3、针对性的提出合理化的看法、设想和建议；（0-3分）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8" w:type="dxa"/>
            <w:vMerge w:val="restart"/>
            <w:tcBorders>
              <w:bottom w:val="single" w:color="auto" w:sz="4" w:space="0"/>
            </w:tcBorders>
            <w:noWrap w:val="0"/>
            <w:vAlign w:val="center"/>
          </w:tcPr>
          <w:p>
            <w:pPr>
              <w:spacing w:line="440" w:lineRule="exact"/>
              <w:ind w:left="-50"/>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1.2</w:t>
            </w:r>
          </w:p>
        </w:tc>
        <w:tc>
          <w:tcPr>
            <w:tcW w:w="2052" w:type="dxa"/>
            <w:vMerge w:val="restart"/>
            <w:tcBorders>
              <w:top w:val="single" w:color="auto" w:sz="8"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项目管理服务机构设置及整体服务方案、运作流程、监管方式及计划</w:t>
            </w:r>
          </w:p>
        </w:tc>
        <w:tc>
          <w:tcPr>
            <w:tcW w:w="1300" w:type="dxa"/>
            <w:vMerge w:val="restart"/>
            <w:tcBorders>
              <w:top w:val="single" w:color="auto" w:sz="8" w:space="0"/>
              <w:bottom w:val="single" w:color="auto" w:sz="4"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0-9</w:t>
            </w:r>
          </w:p>
        </w:tc>
        <w:tc>
          <w:tcPr>
            <w:tcW w:w="5183" w:type="dxa"/>
            <w:tcBorders>
              <w:top w:val="single" w:color="auto" w:sz="8" w:space="0"/>
              <w:left w:val="single" w:color="auto" w:sz="6" w:space="0"/>
              <w:bottom w:val="single" w:color="auto" w:sz="4"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1、</w:t>
            </w:r>
            <w:r>
              <w:rPr>
                <w:rFonts w:hint="eastAsia" w:ascii="宋体" w:hAnsi="宋体"/>
                <w:color w:val="000000"/>
                <w:sz w:val="22"/>
                <w:szCs w:val="22"/>
              </w:rPr>
              <w:t>管理保洁维养</w:t>
            </w:r>
            <w:r>
              <w:rPr>
                <w:rFonts w:hint="eastAsia" w:ascii="新宋体" w:hAnsi="新宋体" w:eastAsia="新宋体"/>
                <w:color w:val="000000"/>
                <w:sz w:val="22"/>
                <w:szCs w:val="22"/>
              </w:rPr>
              <w:t>管理人员操作规程、标准、承诺,其它作业机具及物资装备的配置（包括住宿安全、作业安全、物资设备安放等）情况；（0-3）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8" w:type="dxa"/>
            <w:vMerge w:val="continue"/>
            <w:noWrap w:val="0"/>
            <w:vAlign w:val="center"/>
          </w:tcPr>
          <w:p>
            <w:pPr>
              <w:spacing w:line="440" w:lineRule="exact"/>
              <w:ind w:left="-50"/>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p>
        </w:tc>
        <w:tc>
          <w:tcPr>
            <w:tcW w:w="5183" w:type="dxa"/>
            <w:tcBorders>
              <w:left w:val="single" w:color="auto" w:sz="6" w:space="0"/>
              <w:bottom w:val="single" w:color="auto" w:sz="4"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2、总管理人员操作规程、标准、承诺，安全生产制度。（0-3）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48" w:type="dxa"/>
            <w:vMerge w:val="continue"/>
            <w:noWrap w:val="0"/>
            <w:vAlign w:val="center"/>
          </w:tcPr>
          <w:p>
            <w:pPr>
              <w:spacing w:line="440" w:lineRule="exact"/>
              <w:ind w:left="-50"/>
              <w:jc w:val="center"/>
              <w:rPr>
                <w:rFonts w:hint="eastAsia" w:ascii="新宋体" w:hAnsi="新宋体" w:eastAsia="新宋体"/>
                <w:b w:val="0"/>
                <w:bCs/>
                <w:color w:val="000000"/>
                <w:sz w:val="22"/>
                <w:szCs w:val="22"/>
              </w:rPr>
            </w:pPr>
          </w:p>
        </w:tc>
        <w:tc>
          <w:tcPr>
            <w:tcW w:w="2052" w:type="dxa"/>
            <w:vMerge w:val="continue"/>
            <w:tcBorders>
              <w:bottom w:val="single" w:color="auto" w:sz="4" w:space="0"/>
            </w:tcBorders>
            <w:noWrap w:val="0"/>
            <w:vAlign w:val="center"/>
          </w:tcPr>
          <w:p>
            <w:pPr>
              <w:rPr>
                <w:rFonts w:hint="eastAsia" w:ascii="新宋体" w:hAnsi="新宋体" w:eastAsia="新宋体"/>
                <w:color w:val="000000"/>
                <w:sz w:val="22"/>
                <w:szCs w:val="22"/>
              </w:rPr>
            </w:pPr>
          </w:p>
        </w:tc>
        <w:tc>
          <w:tcPr>
            <w:tcW w:w="1300" w:type="dxa"/>
            <w:vMerge w:val="continue"/>
            <w:tcBorders>
              <w:bottom w:val="single" w:color="auto" w:sz="8"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p>
        </w:tc>
        <w:tc>
          <w:tcPr>
            <w:tcW w:w="5183" w:type="dxa"/>
            <w:tcBorders>
              <w:left w:val="single" w:color="auto" w:sz="6" w:space="0"/>
              <w:bottom w:val="single" w:color="auto" w:sz="8"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3、供应商自行监管方式及计划，内部自行考核运行记录奖罚制度；（0-3）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48" w:type="dxa"/>
            <w:vMerge w:val="restart"/>
            <w:noWrap w:val="0"/>
            <w:vAlign w:val="center"/>
          </w:tcPr>
          <w:p>
            <w:pPr>
              <w:spacing w:line="440" w:lineRule="exact"/>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1.3</w:t>
            </w:r>
          </w:p>
        </w:tc>
        <w:tc>
          <w:tcPr>
            <w:tcW w:w="2052" w:type="dxa"/>
            <w:vMerge w:val="restart"/>
            <w:tcBorders>
              <w:top w:val="single" w:color="auto" w:sz="4"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本项目的人员实施计划和方案；</w:t>
            </w:r>
          </w:p>
        </w:tc>
        <w:tc>
          <w:tcPr>
            <w:tcW w:w="1300" w:type="dxa"/>
            <w:vMerge w:val="restart"/>
            <w:tcBorders>
              <w:top w:val="single" w:color="auto" w:sz="8"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0-17</w:t>
            </w:r>
          </w:p>
        </w:tc>
        <w:tc>
          <w:tcPr>
            <w:tcW w:w="5183" w:type="dxa"/>
            <w:tcBorders>
              <w:top w:val="single" w:color="auto" w:sz="8"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根据总管理人员工作排班（0-1），工作计划描述原因（0-1），酌情打分；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48" w:type="dxa"/>
            <w:vMerge w:val="continue"/>
            <w:noWrap w:val="0"/>
            <w:vAlign w:val="center"/>
          </w:tcPr>
          <w:p>
            <w:pPr>
              <w:spacing w:line="440" w:lineRule="exact"/>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p>
        </w:tc>
        <w:tc>
          <w:tcPr>
            <w:tcW w:w="5183" w:type="dxa"/>
            <w:tcBorders>
              <w:top w:val="single" w:color="auto" w:sz="4"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根据保洁人员配置；具体的工作排班、保洁时间的安排（0-5），分工计划描述原因（0-3）；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48" w:type="dxa"/>
            <w:vMerge w:val="continue"/>
            <w:noWrap w:val="0"/>
            <w:vAlign w:val="center"/>
          </w:tcPr>
          <w:p>
            <w:pPr>
              <w:spacing w:line="440" w:lineRule="exact"/>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p>
        </w:tc>
        <w:tc>
          <w:tcPr>
            <w:tcW w:w="5183" w:type="dxa"/>
            <w:tcBorders>
              <w:top w:val="single" w:color="auto" w:sz="4"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绿化养护配置（0-1）；具体的工作排班（0-1）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8" w:type="dxa"/>
            <w:vMerge w:val="continue"/>
            <w:noWrap w:val="0"/>
            <w:vAlign w:val="center"/>
          </w:tcPr>
          <w:p>
            <w:pPr>
              <w:spacing w:line="440" w:lineRule="exact"/>
              <w:jc w:val="center"/>
              <w:rPr>
                <w:rFonts w:hint="eastAsia" w:ascii="新宋体" w:hAnsi="新宋体" w:eastAsia="新宋体"/>
                <w:b w:val="0"/>
                <w:bCs/>
                <w:color w:val="000000"/>
                <w:sz w:val="22"/>
                <w:szCs w:val="22"/>
              </w:rPr>
            </w:pPr>
          </w:p>
        </w:tc>
        <w:tc>
          <w:tcPr>
            <w:tcW w:w="2052" w:type="dxa"/>
            <w:vMerge w:val="continue"/>
            <w:noWrap w:val="0"/>
            <w:vAlign w:val="center"/>
          </w:tcPr>
          <w:p>
            <w:pPr>
              <w:rPr>
                <w:rFonts w:hint="eastAsia" w:ascii="新宋体" w:hAnsi="新宋体" w:eastAsia="新宋体"/>
                <w:color w:val="000000"/>
                <w:sz w:val="22"/>
                <w:szCs w:val="22"/>
              </w:rPr>
            </w:pPr>
          </w:p>
        </w:tc>
        <w:tc>
          <w:tcPr>
            <w:tcW w:w="1300" w:type="dxa"/>
            <w:vMerge w:val="continue"/>
            <w:tcBorders>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p>
        </w:tc>
        <w:tc>
          <w:tcPr>
            <w:tcW w:w="5183" w:type="dxa"/>
            <w:tcBorders>
              <w:top w:val="single" w:color="auto" w:sz="4"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根据专业人员配置（0-4）和分工计划描述原因（0-1）；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48" w:type="dxa"/>
            <w:noWrap w:val="0"/>
            <w:vAlign w:val="center"/>
          </w:tcPr>
          <w:p>
            <w:pPr>
              <w:spacing w:line="440" w:lineRule="exact"/>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1.4</w:t>
            </w:r>
          </w:p>
        </w:tc>
        <w:tc>
          <w:tcPr>
            <w:tcW w:w="2052" w:type="dxa"/>
            <w:tcBorders>
              <w:top w:val="single" w:color="auto" w:sz="4"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对应急突发事情的响应及处理方案是否完整、得力、可行</w:t>
            </w:r>
          </w:p>
        </w:tc>
        <w:tc>
          <w:tcPr>
            <w:tcW w:w="1300" w:type="dxa"/>
            <w:tcBorders>
              <w:top w:val="single" w:color="auto" w:sz="8"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0-6</w:t>
            </w:r>
          </w:p>
        </w:tc>
        <w:tc>
          <w:tcPr>
            <w:tcW w:w="5183" w:type="dxa"/>
            <w:tcBorders>
              <w:top w:val="single" w:color="auto" w:sz="8"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根据已有的维护管理</w:t>
            </w:r>
            <w:r>
              <w:rPr>
                <w:rFonts w:hint="eastAsia" w:ascii="宋体" w:hAnsi="宋体"/>
                <w:color w:val="000000"/>
                <w:sz w:val="22"/>
                <w:szCs w:val="22"/>
              </w:rPr>
              <w:t>保洁维养</w:t>
            </w:r>
            <w:r>
              <w:rPr>
                <w:rFonts w:hint="eastAsia" w:ascii="新宋体" w:hAnsi="新宋体" w:eastAsia="新宋体"/>
                <w:color w:val="000000"/>
                <w:sz w:val="22"/>
                <w:szCs w:val="22"/>
              </w:rPr>
              <w:t>及供应商处理的经验来描述承诺事件（包括区级及以上部门来考核检查、防汛等）。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48" w:type="dxa"/>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1.5</w:t>
            </w:r>
          </w:p>
        </w:tc>
        <w:tc>
          <w:tcPr>
            <w:tcW w:w="2052" w:type="dxa"/>
            <w:tcBorders>
              <w:top w:val="single" w:color="auto" w:sz="4"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管理操作档案管理登记工作</w:t>
            </w:r>
          </w:p>
        </w:tc>
        <w:tc>
          <w:tcPr>
            <w:tcW w:w="1300" w:type="dxa"/>
            <w:tcBorders>
              <w:top w:val="single" w:color="auto" w:sz="8"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0-6</w:t>
            </w:r>
          </w:p>
        </w:tc>
        <w:tc>
          <w:tcPr>
            <w:tcW w:w="5183" w:type="dxa"/>
            <w:tcBorders>
              <w:top w:val="single" w:color="auto" w:sz="8"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巡查记录（包括采购单位和承包单位自行）及维修、养护登记记录情况（0-6）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48" w:type="dxa"/>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1.6</w:t>
            </w:r>
          </w:p>
        </w:tc>
        <w:tc>
          <w:tcPr>
            <w:tcW w:w="2052" w:type="dxa"/>
            <w:tcBorders>
              <w:top w:val="single" w:color="auto" w:sz="4" w:space="0"/>
            </w:tcBorders>
            <w:noWrap w:val="0"/>
            <w:vAlign w:val="center"/>
          </w:tcPr>
          <w:p>
            <w:pPr>
              <w:rPr>
                <w:rFonts w:hint="eastAsia" w:ascii="新宋体" w:hAnsi="新宋体" w:eastAsia="新宋体"/>
                <w:color w:val="000000"/>
                <w:sz w:val="22"/>
                <w:szCs w:val="22"/>
              </w:rPr>
            </w:pPr>
            <w:r>
              <w:rPr>
                <w:rFonts w:hint="eastAsia" w:ascii="宋体" w:hAnsi="宋体"/>
                <w:color w:val="000000"/>
                <w:sz w:val="22"/>
                <w:szCs w:val="22"/>
              </w:rPr>
              <w:t>监管考核配合方案</w:t>
            </w:r>
            <w:r>
              <w:rPr>
                <w:rFonts w:hint="eastAsia" w:ascii="新宋体" w:hAnsi="新宋体" w:eastAsia="新宋体"/>
                <w:color w:val="000000"/>
                <w:sz w:val="22"/>
                <w:szCs w:val="22"/>
              </w:rPr>
              <w:t>（包括考核时配合人员）</w:t>
            </w:r>
          </w:p>
        </w:tc>
        <w:tc>
          <w:tcPr>
            <w:tcW w:w="1300" w:type="dxa"/>
            <w:tcBorders>
              <w:top w:val="single" w:color="auto" w:sz="8" w:space="0"/>
              <w:right w:val="single" w:color="auto" w:sz="6" w:space="0"/>
            </w:tcBorders>
            <w:noWrap w:val="0"/>
            <w:vAlign w:val="center"/>
          </w:tcPr>
          <w:p>
            <w:pPr>
              <w:spacing w:line="440" w:lineRule="exact"/>
              <w:jc w:val="center"/>
              <w:rPr>
                <w:rFonts w:hint="eastAsia" w:ascii="新宋体" w:hAnsi="新宋体" w:eastAsia="新宋体"/>
                <w:color w:val="000000"/>
                <w:sz w:val="22"/>
                <w:szCs w:val="22"/>
              </w:rPr>
            </w:pPr>
            <w:r>
              <w:rPr>
                <w:rFonts w:hint="eastAsia" w:ascii="新宋体" w:hAnsi="新宋体" w:eastAsia="新宋体"/>
                <w:color w:val="000000"/>
                <w:sz w:val="22"/>
                <w:szCs w:val="22"/>
              </w:rPr>
              <w:t>0-5</w:t>
            </w:r>
          </w:p>
        </w:tc>
        <w:tc>
          <w:tcPr>
            <w:tcW w:w="5183" w:type="dxa"/>
            <w:tcBorders>
              <w:top w:val="single" w:color="auto" w:sz="8"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对于采购单位考核及需要供应商考核配合人员时的响应落实方案（0-5）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48" w:type="dxa"/>
            <w:tcBorders>
              <w:bottom w:val="single" w:color="auto" w:sz="4" w:space="0"/>
            </w:tcBorders>
            <w:noWrap w:val="0"/>
            <w:vAlign w:val="center"/>
          </w:tcPr>
          <w:p>
            <w:pPr>
              <w:spacing w:line="440" w:lineRule="exact"/>
              <w:ind w:left="-50"/>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2</w:t>
            </w:r>
          </w:p>
        </w:tc>
        <w:tc>
          <w:tcPr>
            <w:tcW w:w="8535" w:type="dxa"/>
            <w:gridSpan w:val="3"/>
            <w:tcBorders>
              <w:bottom w:val="single" w:color="auto" w:sz="4" w:space="0"/>
            </w:tcBorders>
            <w:noWrap w:val="0"/>
            <w:vAlign w:val="center"/>
          </w:tcPr>
          <w:p>
            <w:pPr>
              <w:pStyle w:val="13"/>
              <w:spacing w:line="280" w:lineRule="exact"/>
              <w:ind w:left="0" w:leftChars="0" w:firstLine="0" w:firstLineChars="0"/>
              <w:jc w:val="left"/>
              <w:rPr>
                <w:rFonts w:hint="eastAsia" w:ascii="新宋体" w:hAnsi="新宋体" w:eastAsia="新宋体"/>
                <w:color w:val="000000"/>
                <w:sz w:val="22"/>
                <w:szCs w:val="22"/>
              </w:rPr>
            </w:pPr>
            <w:r>
              <w:rPr>
                <w:rFonts w:hint="eastAsia" w:ascii="新宋体" w:hAnsi="新宋体" w:eastAsia="新宋体"/>
                <w:color w:val="000000"/>
                <w:sz w:val="22"/>
                <w:szCs w:val="22"/>
              </w:rPr>
              <w:t>投标供应商实力（0-2</w:t>
            </w:r>
            <w:r>
              <w:rPr>
                <w:rFonts w:hint="eastAsia" w:ascii="新宋体" w:hAnsi="新宋体" w:eastAsia="新宋体"/>
                <w:color w:val="000000"/>
                <w:sz w:val="22"/>
                <w:szCs w:val="22"/>
                <w:lang w:val="en-US" w:eastAsia="zh-CN"/>
              </w:rPr>
              <w:t>7</w:t>
            </w:r>
            <w:r>
              <w:rPr>
                <w:rFonts w:hint="eastAsia" w:ascii="新宋体" w:hAnsi="新宋体" w:eastAsia="新宋体"/>
                <w:color w:val="00000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48" w:type="dxa"/>
            <w:vMerge w:val="restart"/>
            <w:noWrap w:val="0"/>
            <w:vAlign w:val="center"/>
          </w:tcPr>
          <w:p>
            <w:pPr>
              <w:spacing w:line="440" w:lineRule="exact"/>
              <w:ind w:left="-50"/>
              <w:jc w:val="center"/>
              <w:rPr>
                <w:rFonts w:hint="eastAsia" w:ascii="新宋体" w:hAnsi="新宋体" w:eastAsia="新宋体"/>
                <w:b w:val="0"/>
                <w:bCs/>
                <w:color w:val="000000"/>
                <w:sz w:val="22"/>
                <w:szCs w:val="22"/>
              </w:rPr>
            </w:pPr>
            <w:r>
              <w:rPr>
                <w:rFonts w:hint="eastAsia" w:ascii="新宋体" w:hAnsi="新宋体" w:eastAsia="新宋体"/>
                <w:b w:val="0"/>
                <w:bCs/>
                <w:color w:val="000000"/>
                <w:sz w:val="22"/>
                <w:szCs w:val="22"/>
              </w:rPr>
              <w:t>2.1</w:t>
            </w:r>
          </w:p>
        </w:tc>
        <w:tc>
          <w:tcPr>
            <w:tcW w:w="2052" w:type="dxa"/>
            <w:tcBorders>
              <w:bottom w:val="single" w:color="auto" w:sz="4" w:space="0"/>
            </w:tcBorders>
            <w:noWrap w:val="0"/>
            <w:vAlign w:val="center"/>
          </w:tcPr>
          <w:p>
            <w:pPr>
              <w:pStyle w:val="13"/>
              <w:spacing w:line="280" w:lineRule="exact"/>
              <w:ind w:left="0" w:leftChars="0" w:firstLine="0" w:firstLineChars="0"/>
              <w:rPr>
                <w:rFonts w:hint="eastAsia" w:ascii="新宋体" w:hAnsi="新宋体" w:eastAsia="新宋体"/>
                <w:color w:val="000000"/>
                <w:sz w:val="22"/>
                <w:szCs w:val="22"/>
              </w:rPr>
            </w:pPr>
            <w:r>
              <w:rPr>
                <w:rFonts w:hint="eastAsia" w:ascii="新宋体" w:hAnsi="新宋体" w:eastAsia="新宋体"/>
                <w:color w:val="000000"/>
                <w:sz w:val="22"/>
                <w:szCs w:val="22"/>
              </w:rPr>
              <w:t>1、投入的工具材料和药剂，用途方式效果。</w:t>
            </w:r>
          </w:p>
        </w:tc>
        <w:tc>
          <w:tcPr>
            <w:tcW w:w="1300" w:type="dxa"/>
            <w:tcBorders>
              <w:bottom w:val="single" w:color="auto" w:sz="4" w:space="0"/>
              <w:right w:val="single" w:color="auto" w:sz="6" w:space="0"/>
            </w:tcBorders>
            <w:noWrap w:val="0"/>
            <w:vAlign w:val="center"/>
          </w:tcPr>
          <w:p>
            <w:pPr>
              <w:pStyle w:val="13"/>
              <w:spacing w:line="280" w:lineRule="exact"/>
              <w:ind w:left="438" w:leftChars="104" w:hanging="220" w:hangingChars="100"/>
              <w:jc w:val="center"/>
              <w:rPr>
                <w:rFonts w:hint="eastAsia" w:ascii="新宋体" w:hAnsi="新宋体" w:eastAsia="新宋体"/>
                <w:color w:val="000000"/>
                <w:sz w:val="22"/>
                <w:szCs w:val="22"/>
              </w:rPr>
            </w:pPr>
            <w:r>
              <w:rPr>
                <w:rFonts w:hint="eastAsia" w:ascii="新宋体" w:hAnsi="新宋体" w:eastAsia="新宋体"/>
                <w:color w:val="000000"/>
                <w:sz w:val="22"/>
                <w:szCs w:val="22"/>
              </w:rPr>
              <w:t>0-15</w:t>
            </w:r>
          </w:p>
        </w:tc>
        <w:tc>
          <w:tcPr>
            <w:tcW w:w="5183" w:type="dxa"/>
            <w:tcBorders>
              <w:left w:val="single" w:color="auto" w:sz="6" w:space="0"/>
              <w:bottom w:val="single" w:color="auto" w:sz="4" w:space="0"/>
            </w:tcBorders>
            <w:noWrap w:val="0"/>
            <w:vAlign w:val="center"/>
          </w:tcPr>
          <w:p>
            <w:pPr>
              <w:pStyle w:val="13"/>
              <w:spacing w:line="280" w:lineRule="exact"/>
              <w:ind w:left="0" w:leftChars="0" w:firstLine="0" w:firstLineChars="0"/>
              <w:rPr>
                <w:rFonts w:hint="eastAsia" w:ascii="新宋体" w:hAnsi="新宋体" w:eastAsia="新宋体"/>
                <w:color w:val="000000"/>
                <w:sz w:val="22"/>
                <w:szCs w:val="22"/>
              </w:rPr>
            </w:pPr>
            <w:r>
              <w:rPr>
                <w:rFonts w:hint="eastAsia" w:ascii="新宋体" w:hAnsi="新宋体" w:eastAsia="新宋体"/>
                <w:color w:val="000000"/>
                <w:sz w:val="22"/>
                <w:szCs w:val="22"/>
              </w:rPr>
              <w:t>配置的工具（机械设备）情况0-7分；清洁药剂情况0-2分；维修的材料情况（产地、品牌）0-2分；用途效果情况0-4分；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48" w:type="dxa"/>
            <w:vMerge w:val="continue"/>
            <w:noWrap w:val="0"/>
            <w:vAlign w:val="center"/>
          </w:tcPr>
          <w:p>
            <w:pPr>
              <w:spacing w:line="440" w:lineRule="exact"/>
              <w:ind w:left="-50"/>
              <w:jc w:val="center"/>
              <w:rPr>
                <w:rFonts w:hint="eastAsia" w:ascii="新宋体" w:hAnsi="新宋体" w:eastAsia="新宋体"/>
                <w:b/>
                <w:color w:val="000000"/>
                <w:sz w:val="22"/>
                <w:szCs w:val="22"/>
              </w:rPr>
            </w:pPr>
          </w:p>
        </w:tc>
        <w:tc>
          <w:tcPr>
            <w:tcW w:w="2052" w:type="dxa"/>
            <w:tcBorders>
              <w:bottom w:val="single" w:color="auto" w:sz="4" w:space="0"/>
            </w:tcBorders>
            <w:noWrap w:val="0"/>
            <w:vAlign w:val="center"/>
          </w:tcPr>
          <w:p>
            <w:pPr>
              <w:pStyle w:val="13"/>
              <w:spacing w:line="280" w:lineRule="exact"/>
              <w:ind w:left="0" w:leftChars="0" w:firstLine="0" w:firstLineChars="0"/>
              <w:rPr>
                <w:rFonts w:hint="eastAsia" w:ascii="新宋体" w:hAnsi="新宋体" w:eastAsia="新宋体"/>
                <w:color w:val="000000"/>
                <w:sz w:val="22"/>
                <w:szCs w:val="22"/>
              </w:rPr>
            </w:pPr>
            <w:r>
              <w:rPr>
                <w:rFonts w:hint="eastAsia" w:ascii="新宋体" w:hAnsi="新宋体" w:eastAsia="新宋体"/>
                <w:color w:val="000000"/>
                <w:sz w:val="22"/>
                <w:szCs w:val="22"/>
              </w:rPr>
              <w:t>2、投入人员的学历、职称、工作年限、经验证明材料。</w:t>
            </w:r>
          </w:p>
        </w:tc>
        <w:tc>
          <w:tcPr>
            <w:tcW w:w="1300" w:type="dxa"/>
            <w:tcBorders>
              <w:bottom w:val="single" w:color="auto" w:sz="4" w:space="0"/>
              <w:right w:val="single" w:color="auto" w:sz="6" w:space="0"/>
            </w:tcBorders>
            <w:noWrap w:val="0"/>
            <w:vAlign w:val="center"/>
          </w:tcPr>
          <w:p>
            <w:pPr>
              <w:pStyle w:val="13"/>
              <w:spacing w:line="280" w:lineRule="exact"/>
              <w:ind w:left="438" w:leftChars="104" w:hanging="220" w:hangingChars="100"/>
              <w:jc w:val="center"/>
              <w:rPr>
                <w:rFonts w:hint="eastAsia" w:ascii="新宋体" w:hAnsi="新宋体" w:eastAsia="新宋体"/>
                <w:color w:val="000000"/>
                <w:sz w:val="22"/>
                <w:szCs w:val="22"/>
              </w:rPr>
            </w:pPr>
            <w:r>
              <w:rPr>
                <w:rFonts w:hint="eastAsia" w:ascii="新宋体" w:hAnsi="新宋体" w:eastAsia="新宋体"/>
                <w:color w:val="000000"/>
                <w:sz w:val="22"/>
                <w:szCs w:val="22"/>
              </w:rPr>
              <w:t>0-10</w:t>
            </w:r>
          </w:p>
        </w:tc>
        <w:tc>
          <w:tcPr>
            <w:tcW w:w="5183" w:type="dxa"/>
            <w:tcBorders>
              <w:left w:val="single" w:color="auto" w:sz="6" w:space="0"/>
              <w:bottom w:val="single" w:color="auto" w:sz="4" w:space="0"/>
            </w:tcBorders>
            <w:noWrap w:val="0"/>
            <w:vAlign w:val="center"/>
          </w:tcPr>
          <w:p>
            <w:pPr>
              <w:pStyle w:val="13"/>
              <w:spacing w:line="280" w:lineRule="exact"/>
              <w:ind w:left="0" w:leftChars="0" w:firstLine="0" w:firstLineChars="0"/>
              <w:rPr>
                <w:rFonts w:hint="eastAsia" w:ascii="新宋体" w:hAnsi="新宋体" w:eastAsia="新宋体"/>
                <w:color w:val="000000"/>
                <w:sz w:val="22"/>
                <w:szCs w:val="22"/>
              </w:rPr>
            </w:pPr>
            <w:r>
              <w:rPr>
                <w:rFonts w:hint="eastAsia" w:ascii="新宋体" w:hAnsi="新宋体" w:eastAsia="新宋体"/>
                <w:color w:val="000000"/>
                <w:sz w:val="22"/>
                <w:szCs w:val="22"/>
              </w:rPr>
              <w:t>管理人员具有水利及相关专业高级职称且从事水利专业5年以上、经验（0-5分），其他专业工作人员具有中级职称、工作年限、经验（0-5分），酌情打分；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48" w:type="dxa"/>
            <w:noWrap w:val="0"/>
            <w:vAlign w:val="center"/>
          </w:tcPr>
          <w:p>
            <w:pPr>
              <w:spacing w:line="440" w:lineRule="exact"/>
              <w:ind w:left="-50"/>
              <w:jc w:val="center"/>
              <w:rPr>
                <w:rFonts w:hint="eastAsia" w:ascii="新宋体" w:hAnsi="新宋体" w:eastAsia="新宋体"/>
                <w:b/>
                <w:color w:val="000000"/>
                <w:sz w:val="22"/>
                <w:szCs w:val="22"/>
              </w:rPr>
            </w:pPr>
            <w:r>
              <w:rPr>
                <w:rFonts w:hint="eastAsia" w:ascii="新宋体" w:hAnsi="新宋体" w:eastAsia="新宋体"/>
                <w:b/>
                <w:color w:val="000000"/>
                <w:sz w:val="22"/>
                <w:szCs w:val="22"/>
              </w:rPr>
              <w:t>3</w:t>
            </w:r>
          </w:p>
        </w:tc>
        <w:tc>
          <w:tcPr>
            <w:tcW w:w="2052" w:type="dxa"/>
            <w:tcBorders>
              <w:top w:val="single" w:color="auto" w:sz="8" w:space="0"/>
            </w:tcBorders>
            <w:noWrap w:val="0"/>
            <w:vAlign w:val="center"/>
          </w:tcPr>
          <w:p>
            <w:pPr>
              <w:rPr>
                <w:rFonts w:hint="eastAsia" w:ascii="新宋体" w:hAnsi="新宋体" w:eastAsia="新宋体"/>
                <w:color w:val="000000"/>
                <w:sz w:val="22"/>
                <w:szCs w:val="22"/>
              </w:rPr>
            </w:pPr>
            <w:r>
              <w:rPr>
                <w:rFonts w:hint="eastAsia" w:ascii="新宋体" w:hAnsi="新宋体" w:eastAsia="新宋体"/>
                <w:color w:val="000000"/>
                <w:sz w:val="22"/>
                <w:szCs w:val="22"/>
              </w:rPr>
              <w:t>投标文件制作</w:t>
            </w:r>
          </w:p>
        </w:tc>
        <w:tc>
          <w:tcPr>
            <w:tcW w:w="1300" w:type="dxa"/>
            <w:tcBorders>
              <w:top w:val="single" w:color="auto" w:sz="8" w:space="0"/>
              <w:right w:val="single" w:color="auto" w:sz="6" w:space="0"/>
            </w:tcBorders>
            <w:noWrap w:val="0"/>
            <w:vAlign w:val="center"/>
          </w:tcPr>
          <w:p>
            <w:pPr>
              <w:pStyle w:val="13"/>
              <w:spacing w:line="280" w:lineRule="exact"/>
              <w:jc w:val="both"/>
              <w:rPr>
                <w:rFonts w:hint="eastAsia" w:ascii="新宋体" w:hAnsi="新宋体" w:eastAsia="新宋体"/>
                <w:color w:val="000000"/>
                <w:sz w:val="22"/>
                <w:szCs w:val="22"/>
              </w:rPr>
            </w:pPr>
            <w:r>
              <w:rPr>
                <w:rFonts w:hint="eastAsia" w:ascii="新宋体" w:hAnsi="新宋体" w:eastAsia="新宋体"/>
                <w:color w:val="000000"/>
                <w:sz w:val="22"/>
                <w:szCs w:val="22"/>
              </w:rPr>
              <w:t>0-2</w:t>
            </w:r>
          </w:p>
        </w:tc>
        <w:tc>
          <w:tcPr>
            <w:tcW w:w="5183" w:type="dxa"/>
            <w:tcBorders>
              <w:top w:val="single" w:color="auto" w:sz="8" w:space="0"/>
              <w:left w:val="single" w:color="auto" w:sz="6" w:space="0"/>
            </w:tcBorders>
            <w:noWrap w:val="0"/>
            <w:vAlign w:val="center"/>
          </w:tcPr>
          <w:p>
            <w:pPr>
              <w:rPr>
                <w:rFonts w:hint="eastAsia" w:ascii="新宋体" w:hAnsi="新宋体" w:eastAsia="新宋体"/>
                <w:color w:val="000000"/>
                <w:sz w:val="22"/>
                <w:szCs w:val="22"/>
              </w:rPr>
            </w:pPr>
            <w:r>
              <w:rPr>
                <w:rFonts w:hint="eastAsia" w:ascii="新宋体" w:hAnsi="新宋体" w:eastAsia="新宋体"/>
                <w:bCs/>
                <w:color w:val="000000"/>
                <w:sz w:val="22"/>
                <w:szCs w:val="22"/>
              </w:rPr>
              <w:t>标书编排齐全合理、内容简洁明了，格式、符合招标文件要求，条理清晰、无缺页漏项</w:t>
            </w:r>
          </w:p>
        </w:tc>
      </w:tr>
    </w:tbl>
    <w:p>
      <w:pPr>
        <w:spacing w:line="440" w:lineRule="exact"/>
        <w:rPr>
          <w:rFonts w:ascii="新宋体" w:hAnsi="新宋体" w:eastAsia="新宋体"/>
          <w:bCs/>
          <w:sz w:val="22"/>
        </w:rPr>
      </w:pPr>
      <w:r>
        <w:rPr>
          <w:rFonts w:hint="eastAsia" w:ascii="新宋体" w:hAnsi="新宋体" w:eastAsia="新宋体"/>
          <w:bCs/>
          <w:sz w:val="22"/>
        </w:rPr>
        <w:t>注</w:t>
      </w:r>
      <w:r>
        <w:rPr>
          <w:rFonts w:ascii="新宋体" w:hAnsi="新宋体" w:eastAsia="新宋体"/>
          <w:bCs/>
          <w:sz w:val="22"/>
        </w:rPr>
        <w:t xml:space="preserve"> </w:t>
      </w:r>
      <w:r>
        <w:rPr>
          <w:rFonts w:hint="eastAsia" w:ascii="新宋体" w:hAnsi="新宋体" w:eastAsia="新宋体"/>
          <w:bCs/>
          <w:sz w:val="22"/>
        </w:rPr>
        <w:t>：</w:t>
      </w:r>
      <w:r>
        <w:rPr>
          <w:rFonts w:ascii="新宋体" w:hAnsi="新宋体" w:eastAsia="新宋体"/>
          <w:bCs/>
          <w:sz w:val="22"/>
        </w:rPr>
        <w:t>1.</w:t>
      </w:r>
      <w:r>
        <w:rPr>
          <w:rFonts w:hint="eastAsia" w:ascii="新宋体" w:hAnsi="新宋体" w:eastAsia="新宋体"/>
          <w:bCs/>
          <w:sz w:val="22"/>
        </w:rPr>
        <w:t>每个评委根据上述评分内容和分值独立打分，然后将各评委汇总分的算术平均值作为该投标供应商的技术、资信标最后有效得分。（计算分值四舍五入，精确到小数点后二位）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三、说明</w:t>
      </w:r>
    </w:p>
    <w:p>
      <w:pPr>
        <w:widowControl/>
        <w:autoSpaceDE w:val="0"/>
        <w:autoSpaceDN w:val="0"/>
        <w:adjustRightInd w:val="0"/>
        <w:spacing w:line="460" w:lineRule="atLeast"/>
        <w:ind w:firstLine="440" w:firstLineChars="200"/>
        <w:textAlignment w:val="bottom"/>
        <w:rPr>
          <w:rFonts w:ascii="宋体"/>
          <w:bCs/>
          <w:sz w:val="22"/>
        </w:rPr>
      </w:pPr>
      <w:r>
        <w:rPr>
          <w:rFonts w:ascii="宋体"/>
          <w:bCs/>
          <w:sz w:val="22"/>
        </w:rPr>
        <w:t>1</w:t>
      </w:r>
      <w:r>
        <w:rPr>
          <w:rFonts w:hint="eastAsia" w:ascii="宋体"/>
          <w:bCs/>
          <w:sz w:val="22"/>
        </w:rPr>
        <w:t>、每个供应商最终得分</w:t>
      </w:r>
      <w:r>
        <w:rPr>
          <w:rFonts w:ascii="宋体"/>
          <w:bCs/>
          <w:sz w:val="22"/>
        </w:rPr>
        <w:t>=</w:t>
      </w:r>
      <w:r>
        <w:rPr>
          <w:rFonts w:hint="eastAsia" w:ascii="宋体"/>
          <w:bCs/>
          <w:sz w:val="22"/>
        </w:rPr>
        <w:t>技术资信部分分值（所有评标委员会成员打分的算术平均值）＋商务报价部分分值。</w:t>
      </w:r>
    </w:p>
    <w:p>
      <w:pPr>
        <w:widowControl/>
        <w:autoSpaceDE w:val="0"/>
        <w:autoSpaceDN w:val="0"/>
        <w:adjustRightInd w:val="0"/>
        <w:spacing w:line="460" w:lineRule="atLeast"/>
        <w:ind w:firstLine="440" w:firstLineChars="200"/>
        <w:textAlignment w:val="bottom"/>
        <w:rPr>
          <w:rFonts w:ascii="宋体"/>
          <w:bCs/>
          <w:sz w:val="22"/>
        </w:rPr>
      </w:pPr>
      <w:r>
        <w:rPr>
          <w:rFonts w:ascii="宋体"/>
          <w:bCs/>
          <w:sz w:val="22"/>
        </w:rPr>
        <w:t>2</w:t>
      </w:r>
      <w:r>
        <w:rPr>
          <w:rFonts w:hint="eastAsia" w:ascii="宋体"/>
          <w:bCs/>
          <w:sz w:val="22"/>
        </w:rPr>
        <w:t>、评标委员会推荐得分最高的供应商为预中标供应商（如果得分相同则按报价从低到高顺序依次推荐为预中标单位）；如果得分相同，报价也相同，以抽签决定，并编写评标报告。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ascii="宋体"/>
          <w:bCs/>
          <w:sz w:val="22"/>
        </w:rPr>
      </w:pPr>
      <w:r>
        <w:rPr>
          <w:rFonts w:ascii="宋体"/>
          <w:bCs/>
          <w:sz w:val="22"/>
        </w:rPr>
        <w:t>3</w:t>
      </w:r>
      <w:r>
        <w:rPr>
          <w:rFonts w:hint="eastAsia" w:ascii="宋体"/>
          <w:bCs/>
          <w:sz w:val="22"/>
        </w:rPr>
        <w:t>、所有分值计算保留小数点后二位，小数点后三位四舍五入。</w:t>
      </w:r>
    </w:p>
    <w:p>
      <w:pPr>
        <w:widowControl/>
        <w:autoSpaceDE w:val="0"/>
        <w:autoSpaceDN w:val="0"/>
        <w:adjustRightInd w:val="0"/>
        <w:spacing w:line="460" w:lineRule="atLeast"/>
        <w:ind w:firstLine="440" w:firstLineChars="200"/>
        <w:textAlignment w:val="bottom"/>
        <w:rPr>
          <w:rFonts w:ascii="宋体"/>
          <w:bCs/>
          <w:sz w:val="22"/>
        </w:rPr>
      </w:pPr>
      <w:r>
        <w:rPr>
          <w:rFonts w:hint="eastAsia" w:ascii="宋体"/>
          <w:bCs/>
          <w:sz w:val="22"/>
        </w:rPr>
        <w:t>参见本招标文件第三部分：“供应商须知”</w:t>
      </w:r>
      <w:r>
        <w:rPr>
          <w:rFonts w:ascii="宋体"/>
          <w:bCs/>
          <w:sz w:val="22"/>
        </w:rPr>
        <w:t xml:space="preserve"> </w:t>
      </w:r>
      <w:r>
        <w:rPr>
          <w:rFonts w:hint="eastAsia" w:ascii="宋体"/>
          <w:bCs/>
          <w:sz w:val="22"/>
        </w:rPr>
        <w:t>中的相关内容，未尽事宜按有关法律规定处理。</w:t>
      </w:r>
    </w:p>
    <w:p>
      <w:pPr>
        <w:widowControl/>
        <w:autoSpaceDE w:val="0"/>
        <w:autoSpaceDN w:val="0"/>
        <w:adjustRightInd w:val="0"/>
        <w:spacing w:line="460" w:lineRule="atLeast"/>
        <w:ind w:firstLine="440" w:firstLineChars="200"/>
        <w:textAlignment w:val="bottom"/>
        <w:rPr>
          <w:rFonts w:ascii="宋体"/>
          <w:bCs/>
          <w:sz w:val="22"/>
        </w:rPr>
      </w:pPr>
    </w:p>
    <w:p>
      <w:pPr>
        <w:widowControl/>
        <w:autoSpaceDE w:val="0"/>
        <w:autoSpaceDN w:val="0"/>
        <w:adjustRightInd w:val="0"/>
        <w:spacing w:line="460" w:lineRule="atLeast"/>
        <w:ind w:firstLine="440" w:firstLineChars="200"/>
        <w:textAlignment w:val="bottom"/>
        <w:rPr>
          <w:rFonts w:ascii="宋体"/>
          <w:bCs/>
          <w:sz w:val="22"/>
        </w:rPr>
      </w:pPr>
    </w:p>
    <w:p>
      <w:pPr>
        <w:widowControl/>
        <w:autoSpaceDE w:val="0"/>
        <w:autoSpaceDN w:val="0"/>
        <w:adjustRightInd w:val="0"/>
        <w:spacing w:line="460" w:lineRule="atLeast"/>
        <w:ind w:firstLine="440" w:firstLineChars="200"/>
        <w:textAlignment w:val="bottom"/>
        <w:rPr>
          <w:rFonts w:ascii="宋体"/>
          <w:bCs/>
          <w:sz w:val="22"/>
        </w:rPr>
      </w:pPr>
    </w:p>
    <w:p>
      <w:pPr>
        <w:spacing w:line="360" w:lineRule="auto"/>
        <w:jc w:val="center"/>
        <w:rPr>
          <w:rFonts w:ascii="宋体"/>
          <w:b/>
          <w:bCs/>
          <w:spacing w:val="-30"/>
          <w:sz w:val="36"/>
        </w:rPr>
      </w:pPr>
      <w:r>
        <w:rPr>
          <w:rFonts w:hint="eastAsia" w:ascii="宋体"/>
          <w:b/>
          <w:bCs/>
          <w:spacing w:val="-30"/>
          <w:sz w:val="36"/>
        </w:rPr>
        <w:t>投标文件封条</w:t>
      </w:r>
    </w:p>
    <w:p>
      <w:pPr>
        <w:spacing w:line="360" w:lineRule="auto"/>
        <w:jc w:val="center"/>
        <w:rPr>
          <w:rFonts w:ascii="宋体"/>
          <w:b/>
          <w:bCs/>
          <w:spacing w:val="-30"/>
          <w:sz w:val="36"/>
        </w:rPr>
      </w:pPr>
      <w:r>
        <w:rPr>
          <w:rFonts w:hint="eastAsia" w:ascii="宋体"/>
        </w:rPr>
        <w:t>（注：投标人在密封标书时将下列封条沿线剪下，不够可复印）</w:t>
      </w: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bl>
    <w:p>
      <w:pPr>
        <w:spacing w:line="600" w:lineRule="exact"/>
        <w:jc w:val="center"/>
        <w:rPr>
          <w:rFonts w:ascii="宋体"/>
          <w:b/>
          <w:bCs/>
          <w:spacing w:val="-30"/>
          <w:sz w:val="44"/>
          <w:szCs w:val="44"/>
        </w:rPr>
      </w:pPr>
      <w:r>
        <w:rPr>
          <w:rFonts w:hint="eastAsia" w:ascii="宋体"/>
          <w:b/>
          <w:bCs/>
          <w:spacing w:val="-30"/>
          <w:sz w:val="44"/>
          <w:szCs w:val="44"/>
          <w:lang w:eastAsia="zh-CN"/>
        </w:rPr>
        <w:t>温州市龙湾区农业农村局东片、永强标准堤物业化管理项目</w:t>
      </w:r>
      <w:r>
        <w:rPr>
          <w:rFonts w:hint="eastAsia" w:ascii="宋体"/>
          <w:b/>
          <w:bCs/>
          <w:spacing w:val="-30"/>
          <w:sz w:val="44"/>
          <w:szCs w:val="44"/>
        </w:rPr>
        <w:t>项目商务报价部分投标文件密封袋封条</w:t>
      </w:r>
    </w:p>
    <w:p>
      <w:pPr>
        <w:pStyle w:val="24"/>
        <w:spacing w:line="500" w:lineRule="exact"/>
        <w:ind w:firstLine="258"/>
        <w:jc w:val="center"/>
        <w:rPr>
          <w:spacing w:val="-30"/>
          <w:szCs w:val="24"/>
          <w:shd w:val="pct10" w:color="auto" w:fill="FFFFFF"/>
        </w:rPr>
      </w:pPr>
      <w:r>
        <w:rPr>
          <w:rFonts w:hint="eastAsia"/>
          <w:spacing w:val="-30"/>
          <w:szCs w:val="24"/>
          <w:shd w:val="pct10" w:color="auto" w:fill="FFFFFF"/>
        </w:rPr>
        <w:t>加 盖 投 标 单 位 公章 及法定代表人或 其 法 定 代 表 人 委 托 代 理 人 签 字 或 盖 章</w:t>
      </w: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spacing w:val="-30"/>
              </w:rPr>
            </w:pPr>
          </w:p>
        </w:tc>
      </w:tr>
    </w:tbl>
    <w:p>
      <w:pPr>
        <w:rPr>
          <w:rFonts w:ascii="宋体"/>
        </w:rPr>
      </w:pPr>
    </w:p>
    <w:p>
      <w:pPr>
        <w:rPr>
          <w:rFonts w:ascii="宋体"/>
        </w:rPr>
      </w:pP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bl>
    <w:p>
      <w:pPr>
        <w:spacing w:line="600" w:lineRule="exact"/>
        <w:jc w:val="center"/>
        <w:rPr>
          <w:rFonts w:ascii="宋体"/>
          <w:b/>
          <w:bCs/>
          <w:spacing w:val="-30"/>
          <w:sz w:val="44"/>
          <w:szCs w:val="44"/>
        </w:rPr>
      </w:pPr>
      <w:r>
        <w:rPr>
          <w:rFonts w:hint="eastAsia" w:ascii="宋体"/>
          <w:b/>
          <w:bCs/>
          <w:spacing w:val="-30"/>
          <w:sz w:val="44"/>
          <w:szCs w:val="44"/>
          <w:lang w:eastAsia="zh-CN"/>
        </w:rPr>
        <w:t>温州市龙湾区农业农村局东片、永强标准堤物业化管理项目</w:t>
      </w:r>
      <w:r>
        <w:rPr>
          <w:rFonts w:hint="eastAsia" w:ascii="宋体"/>
          <w:b/>
          <w:bCs/>
          <w:spacing w:val="-30"/>
          <w:sz w:val="44"/>
          <w:szCs w:val="44"/>
        </w:rPr>
        <w:t>项目资信技术部分投标文件密封袋封条</w:t>
      </w:r>
    </w:p>
    <w:p>
      <w:pPr>
        <w:pStyle w:val="24"/>
        <w:spacing w:line="500" w:lineRule="exact"/>
        <w:ind w:firstLine="1395" w:firstLineChars="872"/>
        <w:rPr>
          <w:spacing w:val="-30"/>
          <w:szCs w:val="24"/>
          <w:shd w:val="pct10" w:color="auto" w:fill="FFFFFF"/>
        </w:rPr>
      </w:pPr>
      <w:r>
        <w:rPr>
          <w:rFonts w:hint="eastAsia"/>
          <w:spacing w:val="-30"/>
          <w:szCs w:val="24"/>
          <w:shd w:val="pct10" w:color="auto" w:fill="FFFFFF"/>
        </w:rPr>
        <w:t>加 盖 投 标 单 位 公 章 及 法 定 代 表 人 或 其 法 定 代 表 人 委 托 代 理 人 签 字 或 盖 章</w:t>
      </w: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spacing w:val="-30"/>
              </w:rPr>
            </w:pPr>
          </w:p>
        </w:tc>
      </w:tr>
    </w:tbl>
    <w:p>
      <w:pPr>
        <w:rPr>
          <w:rFonts w:ascii="宋体"/>
        </w:rPr>
      </w:pPr>
    </w:p>
    <w:p>
      <w:pPr>
        <w:rPr>
          <w:rFonts w:ascii="宋体"/>
        </w:rPr>
      </w:pP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bl>
    <w:p>
      <w:pPr>
        <w:spacing w:line="600" w:lineRule="exact"/>
        <w:jc w:val="center"/>
        <w:rPr>
          <w:rFonts w:ascii="宋体"/>
          <w:b/>
          <w:bCs/>
          <w:spacing w:val="-30"/>
          <w:sz w:val="44"/>
          <w:szCs w:val="44"/>
        </w:rPr>
      </w:pPr>
      <w:r>
        <w:rPr>
          <w:rFonts w:hint="eastAsia" w:ascii="宋体"/>
          <w:b/>
          <w:bCs/>
          <w:spacing w:val="-30"/>
          <w:sz w:val="44"/>
          <w:szCs w:val="44"/>
          <w:lang w:eastAsia="zh-CN"/>
        </w:rPr>
        <w:t>温州市龙湾区农业农村局东片、永强标准堤物业化管理项目</w:t>
      </w:r>
      <w:r>
        <w:rPr>
          <w:rFonts w:hint="eastAsia" w:ascii="宋体"/>
          <w:b/>
          <w:bCs/>
          <w:spacing w:val="-30"/>
          <w:sz w:val="44"/>
          <w:szCs w:val="44"/>
        </w:rPr>
        <w:t>项目电子版投标文件密封袋封条</w:t>
      </w:r>
    </w:p>
    <w:p>
      <w:pPr>
        <w:pStyle w:val="24"/>
        <w:spacing w:line="500" w:lineRule="exact"/>
        <w:ind w:firstLine="1318" w:firstLineChars="824"/>
        <w:rPr>
          <w:spacing w:val="-30"/>
          <w:szCs w:val="24"/>
          <w:shd w:val="pct10" w:color="auto" w:fill="FFFFFF"/>
        </w:rPr>
      </w:pPr>
      <w:r>
        <w:rPr>
          <w:rFonts w:hint="eastAsia"/>
          <w:spacing w:val="-30"/>
          <w:szCs w:val="24"/>
          <w:shd w:val="pct10" w:color="auto" w:fill="FFFFFF"/>
        </w:rPr>
        <w:t>加 盖 投 标 单 位 公 章 及 法 定 代 表 人 或 其 法 定 代 表 人 委 托 代 理 人 签 字 或 盖 章</w:t>
      </w: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spacing w:val="-30"/>
              </w:rPr>
            </w:pPr>
          </w:p>
        </w:tc>
      </w:tr>
    </w:tbl>
    <w:p>
      <w:pPr>
        <w:pStyle w:val="24"/>
        <w:tabs>
          <w:tab w:val="left" w:pos="482"/>
          <w:tab w:val="left" w:pos="2183"/>
          <w:tab w:val="left" w:pos="3884"/>
          <w:tab w:val="left" w:pos="5585"/>
        </w:tabs>
        <w:ind w:firstLine="2261" w:firstLineChars="1028"/>
      </w:pPr>
      <w:r>
        <w:rPr>
          <w:rFonts w:hint="eastAsia"/>
        </w:rPr>
        <w:t>（不需要提供证书原件的项目，则无需提供）</w:t>
      </w:r>
    </w:p>
    <w:p>
      <w:pPr>
        <w:rPr>
          <w:rFonts w:ascii="宋体"/>
        </w:rPr>
      </w:pPr>
    </w:p>
    <w:p>
      <w:pPr>
        <w:rPr>
          <w:rFonts w:ascii="宋体"/>
        </w:rPr>
      </w:pP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spacing w:val="-30"/>
              </w:rPr>
            </w:pPr>
          </w:p>
        </w:tc>
      </w:tr>
    </w:tbl>
    <w:p>
      <w:pPr>
        <w:spacing w:line="600" w:lineRule="exact"/>
        <w:jc w:val="center"/>
        <w:rPr>
          <w:rFonts w:ascii="宋体"/>
          <w:b/>
          <w:bCs/>
          <w:spacing w:val="-30"/>
          <w:sz w:val="44"/>
          <w:szCs w:val="44"/>
        </w:rPr>
      </w:pPr>
      <w:r>
        <w:rPr>
          <w:rFonts w:hint="eastAsia" w:ascii="宋体"/>
          <w:b/>
          <w:bCs/>
          <w:spacing w:val="-30"/>
          <w:sz w:val="44"/>
          <w:szCs w:val="44"/>
          <w:lang w:eastAsia="zh-CN"/>
        </w:rPr>
        <w:t>温州市龙湾区农业农村局东片、永强标准堤物业化管理项目</w:t>
      </w:r>
      <w:r>
        <w:rPr>
          <w:rFonts w:hint="eastAsia" w:ascii="宋体"/>
          <w:b/>
          <w:bCs/>
          <w:spacing w:val="-30"/>
          <w:sz w:val="44"/>
          <w:szCs w:val="44"/>
        </w:rPr>
        <w:t>项目证书原件部分投标文件密封袋封条</w:t>
      </w:r>
    </w:p>
    <w:p>
      <w:pPr>
        <w:pStyle w:val="24"/>
        <w:spacing w:line="500" w:lineRule="exact"/>
        <w:ind w:firstLine="1318" w:firstLineChars="824"/>
        <w:rPr>
          <w:spacing w:val="-30"/>
          <w:szCs w:val="24"/>
          <w:shd w:val="pct10" w:color="auto" w:fill="FFFFFF"/>
        </w:rPr>
      </w:pPr>
      <w:r>
        <w:rPr>
          <w:rFonts w:hint="eastAsia"/>
          <w:spacing w:val="-30"/>
          <w:szCs w:val="24"/>
          <w:shd w:val="pct10" w:color="auto" w:fill="FFFFFF"/>
        </w:rPr>
        <w:t>加 盖 投 标 单 位 公 章 及 法 定 代 表 人 或 其 法 定 代 表 人 委 托 代 理 人 签 字 或 盖 章</w:t>
      </w:r>
    </w:p>
    <w:tbl>
      <w:tblPr>
        <w:tblStyle w:val="34"/>
        <w:tblW w:w="9105"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spacing w:val="-30"/>
              </w:rPr>
            </w:pPr>
          </w:p>
        </w:tc>
      </w:tr>
    </w:tbl>
    <w:p>
      <w:pPr>
        <w:pStyle w:val="24"/>
        <w:tabs>
          <w:tab w:val="left" w:pos="482"/>
          <w:tab w:val="left" w:pos="2183"/>
          <w:tab w:val="left" w:pos="3884"/>
          <w:tab w:val="left" w:pos="5585"/>
        </w:tabs>
        <w:ind w:firstLine="2261" w:firstLineChars="1028"/>
      </w:pPr>
      <w:r>
        <w:rPr>
          <w:rFonts w:hint="eastAsia"/>
        </w:rPr>
        <w:t>（不需要提供证书原件的项目，则无需提供）</w:t>
      </w:r>
    </w:p>
    <w:p/>
    <w:p/>
    <w:sectPr>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aco">
    <w:altName w:val="Courier New"/>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Arial (W1)">
    <w:altName w:val="Arial"/>
    <w:panose1 w:val="00000000000000000000"/>
    <w:charset w:val="00"/>
    <w:family w:val="auto"/>
    <w:pitch w:val="default"/>
    <w:sig w:usb0="00000000" w:usb1="00000000" w:usb2="00000008" w:usb3="00000000" w:csb0="0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separate"/>
    </w:r>
    <w:r>
      <w:rPr>
        <w:rStyle w:val="39"/>
      </w:rPr>
      <w:t>31</w:t>
    </w:r>
    <w:r>
      <w:fldChar w:fldCharType="end"/>
    </w:r>
  </w:p>
  <w:p>
    <w:pPr>
      <w:pStyle w:val="22"/>
      <w:ind w:right="720"/>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Fonts w:ascii="宋体" w:eastAsia="宋体"/>
      </w:rPr>
    </w:pPr>
    <w:r>
      <w:rPr>
        <w:rFonts w:ascii="宋体" w:eastAsia="宋体"/>
      </w:rPr>
      <w:fldChar w:fldCharType="begin"/>
    </w:r>
    <w:r>
      <w:rPr>
        <w:rStyle w:val="39"/>
        <w:rFonts w:ascii="宋体" w:eastAsia="宋体"/>
      </w:rPr>
      <w:instrText xml:space="preserve">PAGE  </w:instrText>
    </w:r>
    <w:r>
      <w:rPr>
        <w:rFonts w:ascii="宋体" w:eastAsia="宋体"/>
      </w:rPr>
      <w:fldChar w:fldCharType="separate"/>
    </w:r>
    <w:r>
      <w:rPr>
        <w:rStyle w:val="39"/>
        <w:rFonts w:ascii="宋体" w:eastAsia="宋体"/>
      </w:rPr>
      <w:t>48</w:t>
    </w:r>
    <w:r>
      <w:rPr>
        <w:rFonts w:ascii="宋体" w:eastAsia="宋体"/>
      </w:rPr>
      <w:fldChar w:fldCharType="end"/>
    </w:r>
  </w:p>
  <w:p>
    <w:pPr>
      <w:pStyle w:val="22"/>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9"/>
      </w:rPr>
    </w:pPr>
    <w:r>
      <w:fldChar w:fldCharType="begin"/>
    </w:r>
    <w:r>
      <w:rPr>
        <w:rStyle w:val="39"/>
      </w:rPr>
      <w:instrText xml:space="preserve">PAGE  </w:instrText>
    </w:r>
    <w:r>
      <w:fldChar w:fldCharType="separate"/>
    </w:r>
    <w:r>
      <w:rPr>
        <w:rStyle w:val="39"/>
      </w:rPr>
      <w:t>1</w:t>
    </w:r>
    <w:r>
      <w:fldChar w:fldCharType="end"/>
    </w:r>
  </w:p>
  <w:p>
    <w:pPr>
      <w:pStyle w:val="2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720"/>
      <w:rPr>
        <w:rFonts w:ascii="宋体"/>
      </w:rPr>
    </w:pPr>
    <w:r>
      <w:rPr>
        <w:rStyle w:val="39"/>
        <w:rFonts w:hint="eastAsia"/>
      </w:rPr>
      <w:t xml:space="preserve">                                            </w:t>
    </w:r>
    <w:r>
      <w:rPr>
        <w:rFonts w:ascii="宋体"/>
      </w:rPr>
      <w:fldChar w:fldCharType="begin"/>
    </w:r>
    <w:r>
      <w:rPr>
        <w:rStyle w:val="39"/>
        <w:rFonts w:ascii="宋体"/>
        <w:b w:val="0"/>
      </w:rPr>
      <w:instrText xml:space="preserve"> PAGE </w:instrText>
    </w:r>
    <w:r>
      <w:rPr>
        <w:rFonts w:ascii="宋体"/>
      </w:rPr>
      <w:fldChar w:fldCharType="separate"/>
    </w:r>
    <w:r>
      <w:rPr>
        <w:rStyle w:val="39"/>
        <w:rFonts w:ascii="宋体"/>
        <w:b w:val="0"/>
      </w:rPr>
      <w:t>11</w:t>
    </w:r>
    <w:r>
      <w:rPr>
        <w:rFonts w:ascii="宋体"/>
      </w:rPr>
      <w:fldChar w:fldCharType="end"/>
    </w:r>
    <w:r>
      <w:rPr>
        <w:rStyle w:val="39"/>
        <w:rFonts w:hint="eastAsia" w:ascii="宋体"/>
        <w:b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宋体" w:eastAsia="宋体"/>
        <w:b w:val="0"/>
      </w:rPr>
    </w:pPr>
    <w:r>
      <w:rPr>
        <w:rFonts w:hint="eastAsia" w:ascii="宋体" w:eastAsia="宋体"/>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宋体" w:eastAsia="宋体"/>
        <w:b w:val="0"/>
      </w:rPr>
    </w:pPr>
    <w:r>
      <w:rPr>
        <w:rFonts w:hint="eastAsia" w:ascii="宋体" w:eastAsia="宋体"/>
        <w:b w:val="0"/>
      </w:rPr>
      <w:t>龙湾区政府采购招标文件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宋体" w:eastAsia="宋体"/>
        <w:b w:val="0"/>
      </w:rPr>
    </w:pPr>
    <w:r>
      <w:rPr>
        <w:rFonts w:hint="eastAsia" w:ascii="宋体" w:eastAsia="宋体"/>
        <w:b w:val="0"/>
      </w:rPr>
      <w:t>龙湾区政府采购招标文件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宋体" w:eastAsia="宋体"/>
        <w:b w:val="0"/>
      </w:rPr>
    </w:pPr>
    <w:r>
      <w:rPr>
        <w:rFonts w:hint="eastAsia" w:ascii="宋体" w:eastAsia="宋体"/>
        <w:b w:val="0"/>
      </w:rPr>
      <w:t>龙湾区政府采购招标文件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hint="eastAsia"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
    <w:nsid w:val="15F91D40"/>
    <w:multiLevelType w:val="multilevel"/>
    <w:tmpl w:val="15F91D40"/>
    <w:lvl w:ilvl="0" w:tentative="0">
      <w:start w:val="1"/>
      <w:numFmt w:val="decimal"/>
      <w:lvlText w:val="%1."/>
      <w:lvlJc w:val="left"/>
      <w:pPr>
        <w:tabs>
          <w:tab w:val="left" w:pos="846"/>
        </w:tabs>
        <w:ind w:left="846" w:hanging="420"/>
      </w:pPr>
      <w:rPr>
        <w:sz w:val="22"/>
        <w:szCs w:val="22"/>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2">
    <w:nsid w:val="344745ED"/>
    <w:multiLevelType w:val="multilevel"/>
    <w:tmpl w:val="344745ED"/>
    <w:lvl w:ilvl="0" w:tentative="0">
      <w:start w:val="1"/>
      <w:numFmt w:val="decimal"/>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9885686"/>
    <w:multiLevelType w:val="multilevel"/>
    <w:tmpl w:val="39885686"/>
    <w:lvl w:ilvl="0" w:tentative="0">
      <w:start w:val="1"/>
      <w:numFmt w:val="decimal"/>
      <w:lvlText w:val="%1."/>
      <w:lvlJc w:val="left"/>
      <w:pPr>
        <w:tabs>
          <w:tab w:val="left" w:pos="860"/>
        </w:tabs>
        <w:ind w:left="860" w:hanging="420"/>
      </w:p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4">
    <w:nsid w:val="551CD204"/>
    <w:multiLevelType w:val="singleLevel"/>
    <w:tmpl w:val="551CD204"/>
    <w:lvl w:ilvl="0" w:tentative="0">
      <w:start w:val="1"/>
      <w:numFmt w:val="chineseCounting"/>
      <w:suff w:val="nothing"/>
      <w:lvlText w:val="%1、"/>
      <w:lvlJc w:val="left"/>
    </w:lvl>
  </w:abstractNum>
  <w:abstractNum w:abstractNumId="5">
    <w:nsid w:val="57FD9EC0"/>
    <w:multiLevelType w:val="singleLevel"/>
    <w:tmpl w:val="57FD9EC0"/>
    <w:lvl w:ilvl="0" w:tentative="0">
      <w:start w:val="2"/>
      <w:numFmt w:val="chineseCounting"/>
      <w:suff w:val="nothing"/>
      <w:lvlText w:val="%1、"/>
      <w:lvlJc w:val="left"/>
    </w:lvl>
  </w:abstractNum>
  <w:abstractNum w:abstractNumId="6">
    <w:nsid w:val="599289D4"/>
    <w:multiLevelType w:val="singleLevel"/>
    <w:tmpl w:val="599289D4"/>
    <w:lvl w:ilvl="0" w:tentative="0">
      <w:start w:val="1"/>
      <w:numFmt w:val="decimal"/>
      <w:lvlText w:val="%1."/>
      <w:lvlJc w:val="left"/>
      <w:pPr>
        <w:ind w:left="425" w:hanging="425"/>
      </w:pPr>
      <w:rPr>
        <w:rFonts w:hint="default"/>
      </w:rPr>
    </w:lvl>
  </w:abstractNum>
  <w:abstractNum w:abstractNumId="7">
    <w:nsid w:val="599289EC"/>
    <w:multiLevelType w:val="singleLevel"/>
    <w:tmpl w:val="599289EC"/>
    <w:lvl w:ilvl="0" w:tentative="0">
      <w:start w:val="1"/>
      <w:numFmt w:val="decimal"/>
      <w:lvlText w:val="%1."/>
      <w:lvlJc w:val="left"/>
      <w:pPr>
        <w:ind w:left="425" w:hanging="425"/>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233C9"/>
    <w:rsid w:val="00010349"/>
    <w:rsid w:val="00012C87"/>
    <w:rsid w:val="00014150"/>
    <w:rsid w:val="00020DA8"/>
    <w:rsid w:val="000254E3"/>
    <w:rsid w:val="00051EA2"/>
    <w:rsid w:val="0005438A"/>
    <w:rsid w:val="00072902"/>
    <w:rsid w:val="000802FF"/>
    <w:rsid w:val="00083BDE"/>
    <w:rsid w:val="000953EA"/>
    <w:rsid w:val="000A3B7A"/>
    <w:rsid w:val="000C5605"/>
    <w:rsid w:val="000C7E9C"/>
    <w:rsid w:val="001112BE"/>
    <w:rsid w:val="00137BB7"/>
    <w:rsid w:val="0014554F"/>
    <w:rsid w:val="00162D90"/>
    <w:rsid w:val="001B5BE2"/>
    <w:rsid w:val="001D0A9E"/>
    <w:rsid w:val="001F696F"/>
    <w:rsid w:val="00247D2B"/>
    <w:rsid w:val="00260498"/>
    <w:rsid w:val="00262161"/>
    <w:rsid w:val="00270DA0"/>
    <w:rsid w:val="00283E08"/>
    <w:rsid w:val="002A73F1"/>
    <w:rsid w:val="002C1333"/>
    <w:rsid w:val="002D592F"/>
    <w:rsid w:val="002D5F8A"/>
    <w:rsid w:val="002D732F"/>
    <w:rsid w:val="002E0C0C"/>
    <w:rsid w:val="00300CC8"/>
    <w:rsid w:val="0031634F"/>
    <w:rsid w:val="00323242"/>
    <w:rsid w:val="00375DDF"/>
    <w:rsid w:val="00384389"/>
    <w:rsid w:val="00392FE9"/>
    <w:rsid w:val="00393CC3"/>
    <w:rsid w:val="003C344B"/>
    <w:rsid w:val="003C6C20"/>
    <w:rsid w:val="003E314B"/>
    <w:rsid w:val="003E488D"/>
    <w:rsid w:val="003F6352"/>
    <w:rsid w:val="004055FE"/>
    <w:rsid w:val="004108E8"/>
    <w:rsid w:val="004218C1"/>
    <w:rsid w:val="00430EC0"/>
    <w:rsid w:val="00446712"/>
    <w:rsid w:val="00451E56"/>
    <w:rsid w:val="00466BC6"/>
    <w:rsid w:val="004A7233"/>
    <w:rsid w:val="004B1D44"/>
    <w:rsid w:val="004B21FD"/>
    <w:rsid w:val="004C7068"/>
    <w:rsid w:val="004D165B"/>
    <w:rsid w:val="004D18FD"/>
    <w:rsid w:val="004F43C0"/>
    <w:rsid w:val="00505ED5"/>
    <w:rsid w:val="00507147"/>
    <w:rsid w:val="005277B2"/>
    <w:rsid w:val="00536FD7"/>
    <w:rsid w:val="00545B9A"/>
    <w:rsid w:val="00553B91"/>
    <w:rsid w:val="00565E51"/>
    <w:rsid w:val="005A06F2"/>
    <w:rsid w:val="005B208B"/>
    <w:rsid w:val="005E7B76"/>
    <w:rsid w:val="00622836"/>
    <w:rsid w:val="00655A6E"/>
    <w:rsid w:val="00660701"/>
    <w:rsid w:val="006A78A3"/>
    <w:rsid w:val="006F40C4"/>
    <w:rsid w:val="00712098"/>
    <w:rsid w:val="00755C38"/>
    <w:rsid w:val="007A2EB5"/>
    <w:rsid w:val="007A3A53"/>
    <w:rsid w:val="007C6C80"/>
    <w:rsid w:val="007E2E46"/>
    <w:rsid w:val="007E7E33"/>
    <w:rsid w:val="00841766"/>
    <w:rsid w:val="008867E5"/>
    <w:rsid w:val="00893AFD"/>
    <w:rsid w:val="008B076F"/>
    <w:rsid w:val="008B5FBF"/>
    <w:rsid w:val="008C4C63"/>
    <w:rsid w:val="008F6074"/>
    <w:rsid w:val="00904DC8"/>
    <w:rsid w:val="0091228C"/>
    <w:rsid w:val="00943789"/>
    <w:rsid w:val="00947344"/>
    <w:rsid w:val="00957D93"/>
    <w:rsid w:val="009605F4"/>
    <w:rsid w:val="009633EE"/>
    <w:rsid w:val="00964E29"/>
    <w:rsid w:val="009657E6"/>
    <w:rsid w:val="00982A06"/>
    <w:rsid w:val="009D44FD"/>
    <w:rsid w:val="009E297F"/>
    <w:rsid w:val="00A0606A"/>
    <w:rsid w:val="00A13A5F"/>
    <w:rsid w:val="00A27B06"/>
    <w:rsid w:val="00A309E9"/>
    <w:rsid w:val="00A30D8F"/>
    <w:rsid w:val="00A4752F"/>
    <w:rsid w:val="00A55605"/>
    <w:rsid w:val="00A90D7B"/>
    <w:rsid w:val="00A90D95"/>
    <w:rsid w:val="00AD2493"/>
    <w:rsid w:val="00AD25D0"/>
    <w:rsid w:val="00AE004D"/>
    <w:rsid w:val="00AF78CE"/>
    <w:rsid w:val="00B279E4"/>
    <w:rsid w:val="00B421F7"/>
    <w:rsid w:val="00B561C5"/>
    <w:rsid w:val="00B8574C"/>
    <w:rsid w:val="00BA370B"/>
    <w:rsid w:val="00BD772C"/>
    <w:rsid w:val="00BF7B31"/>
    <w:rsid w:val="00C11D19"/>
    <w:rsid w:val="00C56783"/>
    <w:rsid w:val="00C57981"/>
    <w:rsid w:val="00C7425A"/>
    <w:rsid w:val="00C83C97"/>
    <w:rsid w:val="00C8694D"/>
    <w:rsid w:val="00CA7020"/>
    <w:rsid w:val="00CC1297"/>
    <w:rsid w:val="00CD0A10"/>
    <w:rsid w:val="00CE1880"/>
    <w:rsid w:val="00CF4CB1"/>
    <w:rsid w:val="00CF7D4D"/>
    <w:rsid w:val="00D05329"/>
    <w:rsid w:val="00D17547"/>
    <w:rsid w:val="00D376C3"/>
    <w:rsid w:val="00D52EFF"/>
    <w:rsid w:val="00D55138"/>
    <w:rsid w:val="00D62582"/>
    <w:rsid w:val="00D662AE"/>
    <w:rsid w:val="00D7206E"/>
    <w:rsid w:val="00D81ACE"/>
    <w:rsid w:val="00DA5D85"/>
    <w:rsid w:val="00DB6EBC"/>
    <w:rsid w:val="00DD6DA3"/>
    <w:rsid w:val="00DD78DA"/>
    <w:rsid w:val="00DE2B51"/>
    <w:rsid w:val="00E119C6"/>
    <w:rsid w:val="00E1313E"/>
    <w:rsid w:val="00E16C14"/>
    <w:rsid w:val="00E215B9"/>
    <w:rsid w:val="00E25B32"/>
    <w:rsid w:val="00E56185"/>
    <w:rsid w:val="00E64BB7"/>
    <w:rsid w:val="00E66C3B"/>
    <w:rsid w:val="00EE49CD"/>
    <w:rsid w:val="00F024FB"/>
    <w:rsid w:val="00F56A9F"/>
    <w:rsid w:val="00F73A80"/>
    <w:rsid w:val="00F757DF"/>
    <w:rsid w:val="00FA54A9"/>
    <w:rsid w:val="00FB12F6"/>
    <w:rsid w:val="00FB2F20"/>
    <w:rsid w:val="00FB52F9"/>
    <w:rsid w:val="00FC1033"/>
    <w:rsid w:val="01133D7D"/>
    <w:rsid w:val="01294922"/>
    <w:rsid w:val="0146086F"/>
    <w:rsid w:val="01647619"/>
    <w:rsid w:val="019D1B8B"/>
    <w:rsid w:val="024E7EAF"/>
    <w:rsid w:val="02571D2A"/>
    <w:rsid w:val="025E464F"/>
    <w:rsid w:val="026A6396"/>
    <w:rsid w:val="0278558D"/>
    <w:rsid w:val="028F1E95"/>
    <w:rsid w:val="0292458D"/>
    <w:rsid w:val="02A85616"/>
    <w:rsid w:val="02BE2B5D"/>
    <w:rsid w:val="02C054FD"/>
    <w:rsid w:val="02CA20BD"/>
    <w:rsid w:val="02D16894"/>
    <w:rsid w:val="03212302"/>
    <w:rsid w:val="03272BDE"/>
    <w:rsid w:val="03307C40"/>
    <w:rsid w:val="035311F7"/>
    <w:rsid w:val="035E0251"/>
    <w:rsid w:val="039C028D"/>
    <w:rsid w:val="03B34F45"/>
    <w:rsid w:val="047E7068"/>
    <w:rsid w:val="048E1ED0"/>
    <w:rsid w:val="04CA0912"/>
    <w:rsid w:val="04E3224B"/>
    <w:rsid w:val="04E54047"/>
    <w:rsid w:val="04EC21F6"/>
    <w:rsid w:val="050334BE"/>
    <w:rsid w:val="050C3C76"/>
    <w:rsid w:val="05121F66"/>
    <w:rsid w:val="05364AF5"/>
    <w:rsid w:val="054D57A5"/>
    <w:rsid w:val="05694FA2"/>
    <w:rsid w:val="057F4205"/>
    <w:rsid w:val="05B45C98"/>
    <w:rsid w:val="05C57D64"/>
    <w:rsid w:val="05F5518B"/>
    <w:rsid w:val="05F6792C"/>
    <w:rsid w:val="05FF1405"/>
    <w:rsid w:val="060B596B"/>
    <w:rsid w:val="061A36DB"/>
    <w:rsid w:val="07014837"/>
    <w:rsid w:val="07192610"/>
    <w:rsid w:val="07530834"/>
    <w:rsid w:val="07700C28"/>
    <w:rsid w:val="07CB7A9B"/>
    <w:rsid w:val="07FE39ED"/>
    <w:rsid w:val="081B4956"/>
    <w:rsid w:val="082C5983"/>
    <w:rsid w:val="085F4339"/>
    <w:rsid w:val="086F2CD6"/>
    <w:rsid w:val="0886013B"/>
    <w:rsid w:val="08961035"/>
    <w:rsid w:val="08974E90"/>
    <w:rsid w:val="089F3513"/>
    <w:rsid w:val="08C55D1D"/>
    <w:rsid w:val="08E21BB5"/>
    <w:rsid w:val="08F81A87"/>
    <w:rsid w:val="0904268C"/>
    <w:rsid w:val="09082D3F"/>
    <w:rsid w:val="090F0BA7"/>
    <w:rsid w:val="0932383A"/>
    <w:rsid w:val="0935565E"/>
    <w:rsid w:val="09BD4C42"/>
    <w:rsid w:val="09CA6415"/>
    <w:rsid w:val="09E7499B"/>
    <w:rsid w:val="0AB60D2E"/>
    <w:rsid w:val="0AB90C0F"/>
    <w:rsid w:val="0AD230BB"/>
    <w:rsid w:val="0AE301AC"/>
    <w:rsid w:val="0B272031"/>
    <w:rsid w:val="0B273DBE"/>
    <w:rsid w:val="0B2C1D35"/>
    <w:rsid w:val="0B2E5045"/>
    <w:rsid w:val="0B933ACE"/>
    <w:rsid w:val="0B994E0B"/>
    <w:rsid w:val="0BAF65A8"/>
    <w:rsid w:val="0BB91429"/>
    <w:rsid w:val="0CA47C0F"/>
    <w:rsid w:val="0CB11E68"/>
    <w:rsid w:val="0CBF146E"/>
    <w:rsid w:val="0CCE4C17"/>
    <w:rsid w:val="0CF03712"/>
    <w:rsid w:val="0D1B768F"/>
    <w:rsid w:val="0DA511A1"/>
    <w:rsid w:val="0DC860F0"/>
    <w:rsid w:val="0DCE60A6"/>
    <w:rsid w:val="0DF578E2"/>
    <w:rsid w:val="0E030C93"/>
    <w:rsid w:val="0E5A2FB8"/>
    <w:rsid w:val="0E6059C7"/>
    <w:rsid w:val="0EB70E45"/>
    <w:rsid w:val="0F1B00FE"/>
    <w:rsid w:val="0F2D7B64"/>
    <w:rsid w:val="0F683A25"/>
    <w:rsid w:val="0F726840"/>
    <w:rsid w:val="0FEC1A86"/>
    <w:rsid w:val="10316367"/>
    <w:rsid w:val="105A498A"/>
    <w:rsid w:val="10A20F61"/>
    <w:rsid w:val="10C4696C"/>
    <w:rsid w:val="10E7449D"/>
    <w:rsid w:val="10E828CC"/>
    <w:rsid w:val="10FE2997"/>
    <w:rsid w:val="11166611"/>
    <w:rsid w:val="116A7C92"/>
    <w:rsid w:val="116C25F7"/>
    <w:rsid w:val="11CC0C04"/>
    <w:rsid w:val="11D17C83"/>
    <w:rsid w:val="11E10AAC"/>
    <w:rsid w:val="12135C11"/>
    <w:rsid w:val="12166CA4"/>
    <w:rsid w:val="1233755D"/>
    <w:rsid w:val="1237694F"/>
    <w:rsid w:val="127F3DFF"/>
    <w:rsid w:val="13710943"/>
    <w:rsid w:val="13C35A4F"/>
    <w:rsid w:val="142D6B87"/>
    <w:rsid w:val="14365764"/>
    <w:rsid w:val="14385704"/>
    <w:rsid w:val="143C043C"/>
    <w:rsid w:val="145A39EB"/>
    <w:rsid w:val="147A4A8A"/>
    <w:rsid w:val="14853AA2"/>
    <w:rsid w:val="148C429E"/>
    <w:rsid w:val="14D956BA"/>
    <w:rsid w:val="14F02D30"/>
    <w:rsid w:val="14FF1BFE"/>
    <w:rsid w:val="152D778F"/>
    <w:rsid w:val="153E606D"/>
    <w:rsid w:val="156963A4"/>
    <w:rsid w:val="15755A06"/>
    <w:rsid w:val="158E395C"/>
    <w:rsid w:val="15A02FEA"/>
    <w:rsid w:val="15DD7340"/>
    <w:rsid w:val="15EC336C"/>
    <w:rsid w:val="16136FE1"/>
    <w:rsid w:val="16225F66"/>
    <w:rsid w:val="16246357"/>
    <w:rsid w:val="16346B42"/>
    <w:rsid w:val="16527082"/>
    <w:rsid w:val="16611300"/>
    <w:rsid w:val="166122D0"/>
    <w:rsid w:val="1671519A"/>
    <w:rsid w:val="16795F1B"/>
    <w:rsid w:val="16993736"/>
    <w:rsid w:val="1723199B"/>
    <w:rsid w:val="17287CB2"/>
    <w:rsid w:val="175E75B2"/>
    <w:rsid w:val="178871A6"/>
    <w:rsid w:val="17956226"/>
    <w:rsid w:val="179B19EA"/>
    <w:rsid w:val="179F20DA"/>
    <w:rsid w:val="17A95DDB"/>
    <w:rsid w:val="187106C4"/>
    <w:rsid w:val="189E6AA5"/>
    <w:rsid w:val="189F6BF4"/>
    <w:rsid w:val="18C46C3B"/>
    <w:rsid w:val="18CB3FFD"/>
    <w:rsid w:val="1922681A"/>
    <w:rsid w:val="193009E1"/>
    <w:rsid w:val="1993256B"/>
    <w:rsid w:val="199A5777"/>
    <w:rsid w:val="19C03DD7"/>
    <w:rsid w:val="19D370F7"/>
    <w:rsid w:val="19D66E44"/>
    <w:rsid w:val="1A2514ED"/>
    <w:rsid w:val="1A3944C9"/>
    <w:rsid w:val="1A3A56EF"/>
    <w:rsid w:val="1A3A7558"/>
    <w:rsid w:val="1A4C1861"/>
    <w:rsid w:val="1A63735F"/>
    <w:rsid w:val="1A836558"/>
    <w:rsid w:val="1AF31A07"/>
    <w:rsid w:val="1AF57FF1"/>
    <w:rsid w:val="1AF95A46"/>
    <w:rsid w:val="1B767DB8"/>
    <w:rsid w:val="1C124560"/>
    <w:rsid w:val="1C294D3D"/>
    <w:rsid w:val="1C40304D"/>
    <w:rsid w:val="1C53458D"/>
    <w:rsid w:val="1C545A71"/>
    <w:rsid w:val="1C58797C"/>
    <w:rsid w:val="1C6B5B3E"/>
    <w:rsid w:val="1C8D4BA4"/>
    <w:rsid w:val="1C9A6CD9"/>
    <w:rsid w:val="1CF175E1"/>
    <w:rsid w:val="1CF70C70"/>
    <w:rsid w:val="1D0A0AC5"/>
    <w:rsid w:val="1D48595C"/>
    <w:rsid w:val="1D591CD4"/>
    <w:rsid w:val="1D5D1883"/>
    <w:rsid w:val="1D646F42"/>
    <w:rsid w:val="1D746FDB"/>
    <w:rsid w:val="1D7F380F"/>
    <w:rsid w:val="1DB36C78"/>
    <w:rsid w:val="1DB96BE7"/>
    <w:rsid w:val="1DF72C9D"/>
    <w:rsid w:val="1E3B50CE"/>
    <w:rsid w:val="1E4B4AAB"/>
    <w:rsid w:val="1E573F7D"/>
    <w:rsid w:val="1E820E89"/>
    <w:rsid w:val="1EB26443"/>
    <w:rsid w:val="1F7B2FE7"/>
    <w:rsid w:val="1FB34AC2"/>
    <w:rsid w:val="1FE46D0F"/>
    <w:rsid w:val="1FF06133"/>
    <w:rsid w:val="20860435"/>
    <w:rsid w:val="209A41D7"/>
    <w:rsid w:val="20A47901"/>
    <w:rsid w:val="20C51BF3"/>
    <w:rsid w:val="20ED0662"/>
    <w:rsid w:val="21313F0B"/>
    <w:rsid w:val="217066E6"/>
    <w:rsid w:val="21C63F40"/>
    <w:rsid w:val="21CB5D0D"/>
    <w:rsid w:val="21E908C8"/>
    <w:rsid w:val="21F309DB"/>
    <w:rsid w:val="22B87E04"/>
    <w:rsid w:val="22DD79DA"/>
    <w:rsid w:val="22E31E7A"/>
    <w:rsid w:val="230847D3"/>
    <w:rsid w:val="23250C9F"/>
    <w:rsid w:val="233C6FA1"/>
    <w:rsid w:val="23645104"/>
    <w:rsid w:val="239075E5"/>
    <w:rsid w:val="23AA779C"/>
    <w:rsid w:val="23E90EDE"/>
    <w:rsid w:val="23EB6054"/>
    <w:rsid w:val="243778BF"/>
    <w:rsid w:val="243F118D"/>
    <w:rsid w:val="24527DDF"/>
    <w:rsid w:val="246372F0"/>
    <w:rsid w:val="246E0AA4"/>
    <w:rsid w:val="247D37EC"/>
    <w:rsid w:val="24D44E09"/>
    <w:rsid w:val="24DF0A50"/>
    <w:rsid w:val="24E61DA9"/>
    <w:rsid w:val="25295D7A"/>
    <w:rsid w:val="252F4DF7"/>
    <w:rsid w:val="254C4D37"/>
    <w:rsid w:val="2553047F"/>
    <w:rsid w:val="257D7AB5"/>
    <w:rsid w:val="259E768E"/>
    <w:rsid w:val="25DA5EEB"/>
    <w:rsid w:val="25DA67C9"/>
    <w:rsid w:val="261E0687"/>
    <w:rsid w:val="262C109D"/>
    <w:rsid w:val="2635340C"/>
    <w:rsid w:val="26397BEE"/>
    <w:rsid w:val="26750A7F"/>
    <w:rsid w:val="267B4E1B"/>
    <w:rsid w:val="269F150F"/>
    <w:rsid w:val="26D16018"/>
    <w:rsid w:val="26D660F9"/>
    <w:rsid w:val="26DC5B78"/>
    <w:rsid w:val="26F27EC5"/>
    <w:rsid w:val="27876158"/>
    <w:rsid w:val="279C2DC7"/>
    <w:rsid w:val="27A27E4C"/>
    <w:rsid w:val="27C13C9D"/>
    <w:rsid w:val="28005748"/>
    <w:rsid w:val="28A3567C"/>
    <w:rsid w:val="28D43166"/>
    <w:rsid w:val="28DE5D41"/>
    <w:rsid w:val="28E369E3"/>
    <w:rsid w:val="29037444"/>
    <w:rsid w:val="291D797C"/>
    <w:rsid w:val="295835E4"/>
    <w:rsid w:val="295F1707"/>
    <w:rsid w:val="29746392"/>
    <w:rsid w:val="29C42C71"/>
    <w:rsid w:val="29C977D5"/>
    <w:rsid w:val="29D24A7B"/>
    <w:rsid w:val="2A1648AA"/>
    <w:rsid w:val="2A185FE7"/>
    <w:rsid w:val="2A3046A5"/>
    <w:rsid w:val="2A3E0D60"/>
    <w:rsid w:val="2A633921"/>
    <w:rsid w:val="2ABC0EEC"/>
    <w:rsid w:val="2AF27911"/>
    <w:rsid w:val="2AFA1C41"/>
    <w:rsid w:val="2B331C8D"/>
    <w:rsid w:val="2B3939C9"/>
    <w:rsid w:val="2B973130"/>
    <w:rsid w:val="2BD24C54"/>
    <w:rsid w:val="2BD3493D"/>
    <w:rsid w:val="2BDD6A9E"/>
    <w:rsid w:val="2C0950A9"/>
    <w:rsid w:val="2C11194E"/>
    <w:rsid w:val="2C4A185B"/>
    <w:rsid w:val="2C752C60"/>
    <w:rsid w:val="2CA236E4"/>
    <w:rsid w:val="2CA60ADB"/>
    <w:rsid w:val="2CAD5922"/>
    <w:rsid w:val="2CE461DB"/>
    <w:rsid w:val="2CF72E8C"/>
    <w:rsid w:val="2D342DEA"/>
    <w:rsid w:val="2D420DBE"/>
    <w:rsid w:val="2D605CC5"/>
    <w:rsid w:val="2DC775F4"/>
    <w:rsid w:val="2DF06223"/>
    <w:rsid w:val="2E0A017A"/>
    <w:rsid w:val="2E9D4919"/>
    <w:rsid w:val="2EAC0A27"/>
    <w:rsid w:val="2EE422B1"/>
    <w:rsid w:val="2EE47D00"/>
    <w:rsid w:val="2EF12AFE"/>
    <w:rsid w:val="2EF24D87"/>
    <w:rsid w:val="2F174BD9"/>
    <w:rsid w:val="2F620CD1"/>
    <w:rsid w:val="2F782A01"/>
    <w:rsid w:val="2F923F9E"/>
    <w:rsid w:val="2F9C4B39"/>
    <w:rsid w:val="2FA62DBE"/>
    <w:rsid w:val="2FA90E1A"/>
    <w:rsid w:val="2FB0039A"/>
    <w:rsid w:val="2FCB7616"/>
    <w:rsid w:val="2FDB68CC"/>
    <w:rsid w:val="2FE72E55"/>
    <w:rsid w:val="30041928"/>
    <w:rsid w:val="302D7B2B"/>
    <w:rsid w:val="302E1C34"/>
    <w:rsid w:val="306C1A4D"/>
    <w:rsid w:val="30743A61"/>
    <w:rsid w:val="307B566E"/>
    <w:rsid w:val="30A56FA0"/>
    <w:rsid w:val="31047AC3"/>
    <w:rsid w:val="312935EC"/>
    <w:rsid w:val="318E3747"/>
    <w:rsid w:val="31931B8C"/>
    <w:rsid w:val="31D241FB"/>
    <w:rsid w:val="323E27A4"/>
    <w:rsid w:val="329233C9"/>
    <w:rsid w:val="32962867"/>
    <w:rsid w:val="329834CF"/>
    <w:rsid w:val="329A6902"/>
    <w:rsid w:val="32A30AFB"/>
    <w:rsid w:val="32B533B3"/>
    <w:rsid w:val="32F45E39"/>
    <w:rsid w:val="331C1ACE"/>
    <w:rsid w:val="33270871"/>
    <w:rsid w:val="33440974"/>
    <w:rsid w:val="339E073F"/>
    <w:rsid w:val="33EA2B93"/>
    <w:rsid w:val="3417271C"/>
    <w:rsid w:val="34293CFD"/>
    <w:rsid w:val="34582725"/>
    <w:rsid w:val="346D4D09"/>
    <w:rsid w:val="34AF1D1E"/>
    <w:rsid w:val="34F068C5"/>
    <w:rsid w:val="34F26364"/>
    <w:rsid w:val="350642B0"/>
    <w:rsid w:val="352D7FC0"/>
    <w:rsid w:val="35466291"/>
    <w:rsid w:val="35607937"/>
    <w:rsid w:val="35C56239"/>
    <w:rsid w:val="35EC690E"/>
    <w:rsid w:val="35FE501A"/>
    <w:rsid w:val="3631730E"/>
    <w:rsid w:val="364F3CF4"/>
    <w:rsid w:val="368543FA"/>
    <w:rsid w:val="368B1F70"/>
    <w:rsid w:val="36A02DE6"/>
    <w:rsid w:val="36FD56CB"/>
    <w:rsid w:val="37012A18"/>
    <w:rsid w:val="37134101"/>
    <w:rsid w:val="371C5477"/>
    <w:rsid w:val="37384887"/>
    <w:rsid w:val="37553D7E"/>
    <w:rsid w:val="37702EC9"/>
    <w:rsid w:val="37774978"/>
    <w:rsid w:val="378C5F47"/>
    <w:rsid w:val="3805197A"/>
    <w:rsid w:val="380657AE"/>
    <w:rsid w:val="381052C9"/>
    <w:rsid w:val="38161611"/>
    <w:rsid w:val="383259B8"/>
    <w:rsid w:val="38333A2E"/>
    <w:rsid w:val="3850296A"/>
    <w:rsid w:val="38523D9C"/>
    <w:rsid w:val="385D502E"/>
    <w:rsid w:val="38AE19A6"/>
    <w:rsid w:val="38B6166B"/>
    <w:rsid w:val="38F3095A"/>
    <w:rsid w:val="39220817"/>
    <w:rsid w:val="39360A3B"/>
    <w:rsid w:val="393F14ED"/>
    <w:rsid w:val="396B5564"/>
    <w:rsid w:val="397E70FD"/>
    <w:rsid w:val="39991419"/>
    <w:rsid w:val="3A2337E4"/>
    <w:rsid w:val="3A440D1B"/>
    <w:rsid w:val="3A496AAA"/>
    <w:rsid w:val="3A510F0A"/>
    <w:rsid w:val="3A544E2A"/>
    <w:rsid w:val="3A621B91"/>
    <w:rsid w:val="3A716638"/>
    <w:rsid w:val="3A777EBA"/>
    <w:rsid w:val="3A7C5DE3"/>
    <w:rsid w:val="3A8D585B"/>
    <w:rsid w:val="3A955468"/>
    <w:rsid w:val="3AA60CE2"/>
    <w:rsid w:val="3AA750A8"/>
    <w:rsid w:val="3AA829CE"/>
    <w:rsid w:val="3ABB4347"/>
    <w:rsid w:val="3AC247E0"/>
    <w:rsid w:val="3ACF073F"/>
    <w:rsid w:val="3B424917"/>
    <w:rsid w:val="3B803AEF"/>
    <w:rsid w:val="3B9A58AC"/>
    <w:rsid w:val="3B9E493D"/>
    <w:rsid w:val="3BAF57C2"/>
    <w:rsid w:val="3BED5DA0"/>
    <w:rsid w:val="3C3064C2"/>
    <w:rsid w:val="3C4332E6"/>
    <w:rsid w:val="3C653E25"/>
    <w:rsid w:val="3C9F7E3B"/>
    <w:rsid w:val="3CB15756"/>
    <w:rsid w:val="3CE664C1"/>
    <w:rsid w:val="3D843B1C"/>
    <w:rsid w:val="3DC666AB"/>
    <w:rsid w:val="3DE949C1"/>
    <w:rsid w:val="3DF151A5"/>
    <w:rsid w:val="3DF57CB4"/>
    <w:rsid w:val="3E122EB0"/>
    <w:rsid w:val="3E3429F8"/>
    <w:rsid w:val="3E454543"/>
    <w:rsid w:val="3E504F4C"/>
    <w:rsid w:val="3E9000D1"/>
    <w:rsid w:val="3E9632C1"/>
    <w:rsid w:val="3EA24835"/>
    <w:rsid w:val="3EA25DB2"/>
    <w:rsid w:val="3EA40566"/>
    <w:rsid w:val="3EC447FA"/>
    <w:rsid w:val="3F13351E"/>
    <w:rsid w:val="3F162CE5"/>
    <w:rsid w:val="3F706974"/>
    <w:rsid w:val="3FB43909"/>
    <w:rsid w:val="3FF03BDE"/>
    <w:rsid w:val="3FF75870"/>
    <w:rsid w:val="405431F2"/>
    <w:rsid w:val="409857F3"/>
    <w:rsid w:val="40BB3452"/>
    <w:rsid w:val="40C73184"/>
    <w:rsid w:val="40D668C1"/>
    <w:rsid w:val="40DB2D77"/>
    <w:rsid w:val="41237E3A"/>
    <w:rsid w:val="41280C61"/>
    <w:rsid w:val="41851882"/>
    <w:rsid w:val="41C61D5D"/>
    <w:rsid w:val="41D3503C"/>
    <w:rsid w:val="426E143F"/>
    <w:rsid w:val="4283626A"/>
    <w:rsid w:val="42B739A9"/>
    <w:rsid w:val="43273972"/>
    <w:rsid w:val="43443EAA"/>
    <w:rsid w:val="43527C6A"/>
    <w:rsid w:val="43596127"/>
    <w:rsid w:val="43CA7011"/>
    <w:rsid w:val="43FC5F5C"/>
    <w:rsid w:val="440A31D5"/>
    <w:rsid w:val="442B47B1"/>
    <w:rsid w:val="44343C67"/>
    <w:rsid w:val="44777B1F"/>
    <w:rsid w:val="447F4B34"/>
    <w:rsid w:val="44B81518"/>
    <w:rsid w:val="44C564A4"/>
    <w:rsid w:val="451051E3"/>
    <w:rsid w:val="453F4F90"/>
    <w:rsid w:val="457F009F"/>
    <w:rsid w:val="45BE6D50"/>
    <w:rsid w:val="460967DF"/>
    <w:rsid w:val="46340C7C"/>
    <w:rsid w:val="46D874EC"/>
    <w:rsid w:val="470C3FBB"/>
    <w:rsid w:val="473C7171"/>
    <w:rsid w:val="475D1238"/>
    <w:rsid w:val="47F61F04"/>
    <w:rsid w:val="48242489"/>
    <w:rsid w:val="482715C0"/>
    <w:rsid w:val="48357C20"/>
    <w:rsid w:val="486B33A5"/>
    <w:rsid w:val="48726080"/>
    <w:rsid w:val="48B53758"/>
    <w:rsid w:val="48B60D85"/>
    <w:rsid w:val="48BA40C4"/>
    <w:rsid w:val="48CA6279"/>
    <w:rsid w:val="48E03E0F"/>
    <w:rsid w:val="49166E4C"/>
    <w:rsid w:val="49204C20"/>
    <w:rsid w:val="49340CEC"/>
    <w:rsid w:val="495243BE"/>
    <w:rsid w:val="495F2D7C"/>
    <w:rsid w:val="49791E0D"/>
    <w:rsid w:val="498573C8"/>
    <w:rsid w:val="49993598"/>
    <w:rsid w:val="49C00F29"/>
    <w:rsid w:val="49DF0D6E"/>
    <w:rsid w:val="49EE6A91"/>
    <w:rsid w:val="49F0233D"/>
    <w:rsid w:val="4A276999"/>
    <w:rsid w:val="4A680430"/>
    <w:rsid w:val="4AE1444D"/>
    <w:rsid w:val="4AFA3AC4"/>
    <w:rsid w:val="4B1B0721"/>
    <w:rsid w:val="4B252390"/>
    <w:rsid w:val="4B482F52"/>
    <w:rsid w:val="4B754C9C"/>
    <w:rsid w:val="4BB0707F"/>
    <w:rsid w:val="4BF47577"/>
    <w:rsid w:val="4BF6138C"/>
    <w:rsid w:val="4C396EBB"/>
    <w:rsid w:val="4C715DD6"/>
    <w:rsid w:val="4C7A4712"/>
    <w:rsid w:val="4C926AE2"/>
    <w:rsid w:val="4CE04160"/>
    <w:rsid w:val="4CF84EBE"/>
    <w:rsid w:val="4D1954E8"/>
    <w:rsid w:val="4D512253"/>
    <w:rsid w:val="4D5F5528"/>
    <w:rsid w:val="4D97166D"/>
    <w:rsid w:val="4D974B57"/>
    <w:rsid w:val="4DA07309"/>
    <w:rsid w:val="4E0722CD"/>
    <w:rsid w:val="4E2A5857"/>
    <w:rsid w:val="4E330CBD"/>
    <w:rsid w:val="4E3C009F"/>
    <w:rsid w:val="4E430301"/>
    <w:rsid w:val="4E4614D8"/>
    <w:rsid w:val="4E566727"/>
    <w:rsid w:val="4E662D59"/>
    <w:rsid w:val="4E6B4997"/>
    <w:rsid w:val="4EA62914"/>
    <w:rsid w:val="4EBC3D9F"/>
    <w:rsid w:val="4EC12F6E"/>
    <w:rsid w:val="4ECA07AB"/>
    <w:rsid w:val="4EE42220"/>
    <w:rsid w:val="4EEA627A"/>
    <w:rsid w:val="4EFC74EC"/>
    <w:rsid w:val="4F2B28C8"/>
    <w:rsid w:val="4F3C5ECD"/>
    <w:rsid w:val="4FD74DF5"/>
    <w:rsid w:val="4FE653AE"/>
    <w:rsid w:val="501D05DE"/>
    <w:rsid w:val="507B4720"/>
    <w:rsid w:val="508B0D97"/>
    <w:rsid w:val="50921243"/>
    <w:rsid w:val="50973C72"/>
    <w:rsid w:val="50A26676"/>
    <w:rsid w:val="50A4589C"/>
    <w:rsid w:val="5110787F"/>
    <w:rsid w:val="513319D6"/>
    <w:rsid w:val="517F1298"/>
    <w:rsid w:val="51A97C15"/>
    <w:rsid w:val="51EC38E4"/>
    <w:rsid w:val="51FB382D"/>
    <w:rsid w:val="523009BF"/>
    <w:rsid w:val="5255559B"/>
    <w:rsid w:val="52711D0E"/>
    <w:rsid w:val="52AB5098"/>
    <w:rsid w:val="52C61BE4"/>
    <w:rsid w:val="52C74F62"/>
    <w:rsid w:val="531803B2"/>
    <w:rsid w:val="532433BC"/>
    <w:rsid w:val="53897117"/>
    <w:rsid w:val="538E2DFF"/>
    <w:rsid w:val="53981F9A"/>
    <w:rsid w:val="53B94CB4"/>
    <w:rsid w:val="53F30090"/>
    <w:rsid w:val="53F930CB"/>
    <w:rsid w:val="53FB782B"/>
    <w:rsid w:val="54146E98"/>
    <w:rsid w:val="54205A0A"/>
    <w:rsid w:val="54CF06F9"/>
    <w:rsid w:val="550D660C"/>
    <w:rsid w:val="55260730"/>
    <w:rsid w:val="553064D6"/>
    <w:rsid w:val="55383F5F"/>
    <w:rsid w:val="5594512A"/>
    <w:rsid w:val="55A739B5"/>
    <w:rsid w:val="55D15F02"/>
    <w:rsid w:val="55D47A51"/>
    <w:rsid w:val="562D10FE"/>
    <w:rsid w:val="56693409"/>
    <w:rsid w:val="56893209"/>
    <w:rsid w:val="56967C37"/>
    <w:rsid w:val="56DC16F1"/>
    <w:rsid w:val="56E75DA9"/>
    <w:rsid w:val="573061C7"/>
    <w:rsid w:val="574C6B6F"/>
    <w:rsid w:val="574F7A99"/>
    <w:rsid w:val="5798584E"/>
    <w:rsid w:val="57E96F55"/>
    <w:rsid w:val="584C47D4"/>
    <w:rsid w:val="585C7D94"/>
    <w:rsid w:val="587F0021"/>
    <w:rsid w:val="5880476A"/>
    <w:rsid w:val="589A14AA"/>
    <w:rsid w:val="58D73440"/>
    <w:rsid w:val="58DA630C"/>
    <w:rsid w:val="58EE0B03"/>
    <w:rsid w:val="59221C4B"/>
    <w:rsid w:val="592837F2"/>
    <w:rsid w:val="59341E43"/>
    <w:rsid w:val="595673BA"/>
    <w:rsid w:val="59752FAE"/>
    <w:rsid w:val="59D034B6"/>
    <w:rsid w:val="5A4F6A23"/>
    <w:rsid w:val="5A75107E"/>
    <w:rsid w:val="5A793E23"/>
    <w:rsid w:val="5AD20E4C"/>
    <w:rsid w:val="5AFE1408"/>
    <w:rsid w:val="5B116E6D"/>
    <w:rsid w:val="5B6D5E83"/>
    <w:rsid w:val="5B6F6FC3"/>
    <w:rsid w:val="5BF911CF"/>
    <w:rsid w:val="5C430526"/>
    <w:rsid w:val="5CFD3E8D"/>
    <w:rsid w:val="5D105240"/>
    <w:rsid w:val="5D337A44"/>
    <w:rsid w:val="5D8A62A1"/>
    <w:rsid w:val="5DAC5BD2"/>
    <w:rsid w:val="5DC430E9"/>
    <w:rsid w:val="5DEB2499"/>
    <w:rsid w:val="5E3B3B11"/>
    <w:rsid w:val="5E5220DF"/>
    <w:rsid w:val="5EDD545F"/>
    <w:rsid w:val="5EE25CDB"/>
    <w:rsid w:val="5F2B735B"/>
    <w:rsid w:val="5F346108"/>
    <w:rsid w:val="5F7C2DD9"/>
    <w:rsid w:val="5F9C07CD"/>
    <w:rsid w:val="5FC420FE"/>
    <w:rsid w:val="6012546B"/>
    <w:rsid w:val="60326447"/>
    <w:rsid w:val="603F28BC"/>
    <w:rsid w:val="60731F04"/>
    <w:rsid w:val="60F2305A"/>
    <w:rsid w:val="610852B6"/>
    <w:rsid w:val="611C3036"/>
    <w:rsid w:val="613013C9"/>
    <w:rsid w:val="615E574D"/>
    <w:rsid w:val="619E5152"/>
    <w:rsid w:val="61CD2DF9"/>
    <w:rsid w:val="61FA3D8D"/>
    <w:rsid w:val="620A0D39"/>
    <w:rsid w:val="624D768D"/>
    <w:rsid w:val="62631387"/>
    <w:rsid w:val="627F4E3B"/>
    <w:rsid w:val="62CD66A2"/>
    <w:rsid w:val="62E3168F"/>
    <w:rsid w:val="631064D7"/>
    <w:rsid w:val="6352042A"/>
    <w:rsid w:val="6360008B"/>
    <w:rsid w:val="639446C3"/>
    <w:rsid w:val="63AB59CE"/>
    <w:rsid w:val="63AF2FAC"/>
    <w:rsid w:val="63C00D9F"/>
    <w:rsid w:val="63DC05C7"/>
    <w:rsid w:val="63F613F7"/>
    <w:rsid w:val="6434386D"/>
    <w:rsid w:val="643A150A"/>
    <w:rsid w:val="643E5407"/>
    <w:rsid w:val="64724E9E"/>
    <w:rsid w:val="64730222"/>
    <w:rsid w:val="649A2D93"/>
    <w:rsid w:val="65130D8A"/>
    <w:rsid w:val="65140A3D"/>
    <w:rsid w:val="654E3E1C"/>
    <w:rsid w:val="65521474"/>
    <w:rsid w:val="655C3E84"/>
    <w:rsid w:val="655D2377"/>
    <w:rsid w:val="65684582"/>
    <w:rsid w:val="65925BC3"/>
    <w:rsid w:val="659A56FE"/>
    <w:rsid w:val="65A870DB"/>
    <w:rsid w:val="66073768"/>
    <w:rsid w:val="66206C84"/>
    <w:rsid w:val="66237EE1"/>
    <w:rsid w:val="665601DF"/>
    <w:rsid w:val="66A07DC4"/>
    <w:rsid w:val="66AF606B"/>
    <w:rsid w:val="66B614DB"/>
    <w:rsid w:val="66B809F1"/>
    <w:rsid w:val="66E86E0E"/>
    <w:rsid w:val="672120D2"/>
    <w:rsid w:val="67397C5A"/>
    <w:rsid w:val="673E3617"/>
    <w:rsid w:val="674E692D"/>
    <w:rsid w:val="67B16D48"/>
    <w:rsid w:val="68172D36"/>
    <w:rsid w:val="6825510E"/>
    <w:rsid w:val="685A2777"/>
    <w:rsid w:val="687626CF"/>
    <w:rsid w:val="68CE4A61"/>
    <w:rsid w:val="68D90625"/>
    <w:rsid w:val="68DC6D2F"/>
    <w:rsid w:val="68DF078F"/>
    <w:rsid w:val="68EB2D5A"/>
    <w:rsid w:val="68F66AA5"/>
    <w:rsid w:val="69192592"/>
    <w:rsid w:val="69586BF7"/>
    <w:rsid w:val="69795DB7"/>
    <w:rsid w:val="69A25F74"/>
    <w:rsid w:val="6A0B0F2D"/>
    <w:rsid w:val="6A2116DE"/>
    <w:rsid w:val="6A2E4CDE"/>
    <w:rsid w:val="6A63500C"/>
    <w:rsid w:val="6A7C3472"/>
    <w:rsid w:val="6AA41AE9"/>
    <w:rsid w:val="6AA56DE3"/>
    <w:rsid w:val="6AA96332"/>
    <w:rsid w:val="6AAC56F0"/>
    <w:rsid w:val="6B477301"/>
    <w:rsid w:val="6B4B633D"/>
    <w:rsid w:val="6BBF5C83"/>
    <w:rsid w:val="6BD80FE6"/>
    <w:rsid w:val="6BD91E4C"/>
    <w:rsid w:val="6BEC1A9C"/>
    <w:rsid w:val="6BEE7A9D"/>
    <w:rsid w:val="6C0267C0"/>
    <w:rsid w:val="6C5014D9"/>
    <w:rsid w:val="6C7B752A"/>
    <w:rsid w:val="6C862737"/>
    <w:rsid w:val="6C8A0DC3"/>
    <w:rsid w:val="6CDC2760"/>
    <w:rsid w:val="6CF13632"/>
    <w:rsid w:val="6D15687E"/>
    <w:rsid w:val="6D1928C4"/>
    <w:rsid w:val="6D3056E6"/>
    <w:rsid w:val="6D4353BE"/>
    <w:rsid w:val="6D5819ED"/>
    <w:rsid w:val="6D992057"/>
    <w:rsid w:val="6DDB2369"/>
    <w:rsid w:val="6E0B1BAB"/>
    <w:rsid w:val="6E0D01A1"/>
    <w:rsid w:val="6E1860AD"/>
    <w:rsid w:val="6E2807F4"/>
    <w:rsid w:val="6E3D3551"/>
    <w:rsid w:val="6E4B14D8"/>
    <w:rsid w:val="6E6D062E"/>
    <w:rsid w:val="6E70036D"/>
    <w:rsid w:val="6E737EE8"/>
    <w:rsid w:val="6E815160"/>
    <w:rsid w:val="6F140BDB"/>
    <w:rsid w:val="6F23652E"/>
    <w:rsid w:val="6F474A27"/>
    <w:rsid w:val="6F4A3EAA"/>
    <w:rsid w:val="6FA72ABC"/>
    <w:rsid w:val="70272E94"/>
    <w:rsid w:val="70335697"/>
    <w:rsid w:val="703D6E66"/>
    <w:rsid w:val="70672692"/>
    <w:rsid w:val="70B412B3"/>
    <w:rsid w:val="71082C17"/>
    <w:rsid w:val="71280921"/>
    <w:rsid w:val="712A150A"/>
    <w:rsid w:val="719D0A53"/>
    <w:rsid w:val="7204431B"/>
    <w:rsid w:val="721E2EB4"/>
    <w:rsid w:val="72357231"/>
    <w:rsid w:val="723766FF"/>
    <w:rsid w:val="724E123D"/>
    <w:rsid w:val="7270176A"/>
    <w:rsid w:val="72B177A9"/>
    <w:rsid w:val="72BF4B86"/>
    <w:rsid w:val="72C72BDD"/>
    <w:rsid w:val="72DD5CA7"/>
    <w:rsid w:val="730E09E5"/>
    <w:rsid w:val="733F09D5"/>
    <w:rsid w:val="73690B92"/>
    <w:rsid w:val="73943BD1"/>
    <w:rsid w:val="73D02AFC"/>
    <w:rsid w:val="741B286D"/>
    <w:rsid w:val="74262B90"/>
    <w:rsid w:val="7448779C"/>
    <w:rsid w:val="744E4F9A"/>
    <w:rsid w:val="74942005"/>
    <w:rsid w:val="74975C82"/>
    <w:rsid w:val="74B84DD7"/>
    <w:rsid w:val="74CA10EC"/>
    <w:rsid w:val="750E72F0"/>
    <w:rsid w:val="75B402E7"/>
    <w:rsid w:val="75B74BF4"/>
    <w:rsid w:val="75C604FA"/>
    <w:rsid w:val="75D3676F"/>
    <w:rsid w:val="75DC5DFC"/>
    <w:rsid w:val="75E62D07"/>
    <w:rsid w:val="7601249D"/>
    <w:rsid w:val="760A3379"/>
    <w:rsid w:val="76206619"/>
    <w:rsid w:val="76535713"/>
    <w:rsid w:val="76877C3A"/>
    <w:rsid w:val="77074E1D"/>
    <w:rsid w:val="770A334B"/>
    <w:rsid w:val="77402B0C"/>
    <w:rsid w:val="776858EB"/>
    <w:rsid w:val="777219E7"/>
    <w:rsid w:val="77891700"/>
    <w:rsid w:val="77A424EA"/>
    <w:rsid w:val="77AD1BFF"/>
    <w:rsid w:val="77B8057F"/>
    <w:rsid w:val="780132B0"/>
    <w:rsid w:val="78581168"/>
    <w:rsid w:val="78645F94"/>
    <w:rsid w:val="7869348E"/>
    <w:rsid w:val="78750E88"/>
    <w:rsid w:val="78A0392A"/>
    <w:rsid w:val="78A3206B"/>
    <w:rsid w:val="78C05978"/>
    <w:rsid w:val="790A217D"/>
    <w:rsid w:val="791352A1"/>
    <w:rsid w:val="79487AA1"/>
    <w:rsid w:val="796310DE"/>
    <w:rsid w:val="79661E63"/>
    <w:rsid w:val="79CD121C"/>
    <w:rsid w:val="7A0342A4"/>
    <w:rsid w:val="7A5E1132"/>
    <w:rsid w:val="7A84777B"/>
    <w:rsid w:val="7AE01A91"/>
    <w:rsid w:val="7B211BD6"/>
    <w:rsid w:val="7B583012"/>
    <w:rsid w:val="7B873572"/>
    <w:rsid w:val="7B8D740A"/>
    <w:rsid w:val="7BFD7586"/>
    <w:rsid w:val="7C313680"/>
    <w:rsid w:val="7C5C74C4"/>
    <w:rsid w:val="7C884AEB"/>
    <w:rsid w:val="7C9D72EB"/>
    <w:rsid w:val="7CA23644"/>
    <w:rsid w:val="7CB562C1"/>
    <w:rsid w:val="7D39626D"/>
    <w:rsid w:val="7D617E0B"/>
    <w:rsid w:val="7DDA6306"/>
    <w:rsid w:val="7E015916"/>
    <w:rsid w:val="7E1F3287"/>
    <w:rsid w:val="7E373B2C"/>
    <w:rsid w:val="7E482EAD"/>
    <w:rsid w:val="7E540702"/>
    <w:rsid w:val="7EC43289"/>
    <w:rsid w:val="7ED611FE"/>
    <w:rsid w:val="7ED75BAA"/>
    <w:rsid w:val="7F1B045B"/>
    <w:rsid w:val="7F45796F"/>
    <w:rsid w:val="7F4770D8"/>
    <w:rsid w:val="7F547859"/>
    <w:rsid w:val="7F5C5170"/>
    <w:rsid w:val="7FA72B15"/>
    <w:rsid w:val="7FD74D2F"/>
    <w:rsid w:val="7FDF15EA"/>
    <w:rsid w:val="7FEF35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50"/>
    <w:qFormat/>
    <w:uiPriority w:val="0"/>
    <w:pPr>
      <w:keepNext/>
      <w:keepLines/>
      <w:spacing w:before="340" w:after="330" w:line="578" w:lineRule="auto"/>
      <w:outlineLvl w:val="0"/>
    </w:pPr>
    <w:rPr>
      <w:rFonts w:ascii="Calibri" w:hAnsi="Calibri" w:cs="Calibri"/>
      <w:b/>
      <w:bCs/>
      <w:kern w:val="44"/>
      <w:sz w:val="36"/>
      <w:szCs w:val="36"/>
    </w:rPr>
  </w:style>
  <w:style w:type="paragraph" w:styleId="6">
    <w:name w:val="heading 2"/>
    <w:basedOn w:val="1"/>
    <w:next w:val="1"/>
    <w:link w:val="51"/>
    <w:unhideWhenUsed/>
    <w:qFormat/>
    <w:uiPriority w:val="0"/>
    <w:pPr>
      <w:keepNext/>
      <w:keepLines/>
      <w:spacing w:before="260" w:after="260" w:line="416" w:lineRule="auto"/>
      <w:outlineLvl w:val="1"/>
    </w:pPr>
    <w:rPr>
      <w:rFonts w:ascii="Calibri Light" w:hAnsi="Calibri Light" w:cs="Calibri Light"/>
      <w:b/>
      <w:bCs/>
      <w:sz w:val="30"/>
      <w:szCs w:val="30"/>
    </w:rPr>
  </w:style>
  <w:style w:type="paragraph" w:styleId="7">
    <w:name w:val="heading 3"/>
    <w:basedOn w:val="1"/>
    <w:next w:val="1"/>
    <w:link w:val="52"/>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8">
    <w:name w:val="heading 4"/>
    <w:next w:val="1"/>
    <w:link w:val="53"/>
    <w:qFormat/>
    <w:uiPriority w:val="0"/>
    <w:pPr>
      <w:keepNext/>
      <w:keepLines/>
      <w:spacing w:before="200" w:after="200" w:line="360" w:lineRule="auto"/>
      <w:jc w:val="center"/>
      <w:outlineLvl w:val="3"/>
    </w:pPr>
    <w:rPr>
      <w:rFonts w:ascii="Cambria" w:hAnsi="Cambria" w:eastAsia="宋体" w:cs="Times New Roman"/>
      <w:b/>
      <w:bCs/>
      <w:kern w:val="2"/>
      <w:sz w:val="28"/>
      <w:szCs w:val="28"/>
      <w:lang w:val="en-US" w:eastAsia="zh-CN" w:bidi="ar-SA"/>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next w:val="4"/>
    <w:qFormat/>
    <w:uiPriority w:val="0"/>
    <w:pPr>
      <w:spacing w:after="120"/>
    </w:pPr>
  </w:style>
  <w:style w:type="paragraph" w:styleId="4">
    <w:name w:val="Body Text First Indent"/>
    <w:basedOn w:val="3"/>
    <w:qFormat/>
    <w:uiPriority w:val="0"/>
    <w:pPr>
      <w:spacing w:after="120"/>
      <w:ind w:firstLine="420" w:firstLineChars="100"/>
    </w:pPr>
    <w:rPr>
      <w:rFonts w:ascii="Times New Roman"/>
      <w:sz w:val="21"/>
    </w:rPr>
  </w:style>
  <w:style w:type="paragraph" w:styleId="9">
    <w:name w:val="toc 7"/>
    <w:basedOn w:val="1"/>
    <w:next w:val="1"/>
    <w:unhideWhenUsed/>
    <w:qFormat/>
    <w:uiPriority w:val="39"/>
    <w:pPr>
      <w:ind w:left="1260" w:leftChars="100" w:firstLine="200" w:firstLineChars="200"/>
      <w:jc w:val="left"/>
    </w:pPr>
    <w:rPr>
      <w:rFonts w:ascii="Calibri" w:hAnsi="Calibri" w:eastAsia="宋体" w:cs="Times New Roman"/>
      <w:sz w:val="20"/>
      <w:szCs w:val="20"/>
    </w:rPr>
  </w:style>
  <w:style w:type="paragraph" w:styleId="10">
    <w:name w:val="Normal Indent"/>
    <w:basedOn w:val="1"/>
    <w:qFormat/>
    <w:uiPriority w:val="99"/>
    <w:pPr>
      <w:ind w:firstLine="420" w:firstLineChars="200"/>
    </w:pPr>
    <w:rPr>
      <w:rFonts w:ascii="仿宋_GB2312" w:hAnsi="宋体" w:eastAsia="仿宋_GB2312" w:cs="宋体"/>
      <w:color w:val="000000"/>
      <w:szCs w:val="21"/>
    </w:rPr>
  </w:style>
  <w:style w:type="paragraph" w:styleId="11">
    <w:name w:val="Document Map"/>
    <w:basedOn w:val="1"/>
    <w:link w:val="137"/>
    <w:unhideWhenUsed/>
    <w:qFormat/>
    <w:uiPriority w:val="99"/>
    <w:pPr>
      <w:ind w:left="100" w:leftChars="100" w:firstLine="200" w:firstLineChars="200"/>
    </w:pPr>
    <w:rPr>
      <w:rFonts w:ascii="宋体" w:hAnsi="Calibri" w:eastAsia="宋体" w:cs="Times New Roman"/>
      <w:sz w:val="24"/>
      <w:szCs w:val="24"/>
    </w:rPr>
  </w:style>
  <w:style w:type="paragraph" w:styleId="12">
    <w:name w:val="toa heading"/>
    <w:basedOn w:val="1"/>
    <w:next w:val="1"/>
    <w:qFormat/>
    <w:uiPriority w:val="99"/>
    <w:pPr>
      <w:spacing w:before="120"/>
    </w:pPr>
    <w:rPr>
      <w:rFonts w:ascii="Arial" w:hAnsi="Arial" w:cs="Arial"/>
      <w:sz w:val="24"/>
    </w:rPr>
  </w:style>
  <w:style w:type="paragraph" w:styleId="13">
    <w:name w:val="Body Text Indent"/>
    <w:basedOn w:val="1"/>
    <w:link w:val="54"/>
    <w:qFormat/>
    <w:uiPriority w:val="99"/>
    <w:pPr>
      <w:spacing w:after="120"/>
      <w:ind w:left="420" w:leftChars="200"/>
    </w:pPr>
    <w:rPr>
      <w:rFonts w:eastAsia="宋体"/>
      <w:szCs w:val="24"/>
    </w:rPr>
  </w:style>
  <w:style w:type="paragraph" w:styleId="14">
    <w:name w:val="toc 5"/>
    <w:basedOn w:val="1"/>
    <w:next w:val="1"/>
    <w:unhideWhenUsed/>
    <w:qFormat/>
    <w:uiPriority w:val="39"/>
    <w:pPr>
      <w:ind w:left="840" w:leftChars="100" w:firstLine="200" w:firstLineChars="200"/>
      <w:jc w:val="left"/>
    </w:pPr>
    <w:rPr>
      <w:rFonts w:ascii="Calibri" w:hAnsi="Calibri" w:eastAsia="宋体" w:cs="Times New Roman"/>
      <w:sz w:val="20"/>
      <w:szCs w:val="20"/>
    </w:rPr>
  </w:style>
  <w:style w:type="paragraph" w:styleId="15">
    <w:name w:val="toc 3"/>
    <w:basedOn w:val="1"/>
    <w:next w:val="1"/>
    <w:unhideWhenUsed/>
    <w:qFormat/>
    <w:uiPriority w:val="39"/>
    <w:pPr>
      <w:tabs>
        <w:tab w:val="right" w:leader="middleDot" w:pos="6688"/>
      </w:tabs>
      <w:ind w:left="420" w:leftChars="100"/>
      <w:jc w:val="left"/>
    </w:pPr>
    <w:rPr>
      <w:rFonts w:ascii="Calibri" w:hAnsi="Calibri" w:eastAsia="宋体" w:cs="Times New Roman"/>
      <w:sz w:val="18"/>
    </w:rPr>
  </w:style>
  <w:style w:type="paragraph" w:styleId="16">
    <w:name w:val="Plain Text"/>
    <w:basedOn w:val="1"/>
    <w:link w:val="55"/>
    <w:qFormat/>
    <w:uiPriority w:val="0"/>
    <w:rPr>
      <w:rFonts w:ascii="宋体" w:hAnsi="Courier New" w:eastAsia="仿宋_GB2312" w:cs="宋体"/>
      <w:b/>
      <w:bCs/>
      <w:color w:val="000000"/>
    </w:rPr>
  </w:style>
  <w:style w:type="paragraph" w:styleId="17">
    <w:name w:val="toc 8"/>
    <w:basedOn w:val="1"/>
    <w:next w:val="1"/>
    <w:unhideWhenUsed/>
    <w:qFormat/>
    <w:uiPriority w:val="39"/>
    <w:pPr>
      <w:ind w:left="1470" w:leftChars="100" w:firstLine="200" w:firstLineChars="200"/>
      <w:jc w:val="left"/>
    </w:pPr>
    <w:rPr>
      <w:rFonts w:ascii="Calibri" w:hAnsi="Calibri" w:eastAsia="宋体" w:cs="Times New Roman"/>
      <w:sz w:val="20"/>
      <w:szCs w:val="20"/>
    </w:rPr>
  </w:style>
  <w:style w:type="paragraph" w:styleId="18">
    <w:name w:val="Date"/>
    <w:basedOn w:val="1"/>
    <w:next w:val="1"/>
    <w:qFormat/>
    <w:uiPriority w:val="0"/>
    <w:pPr>
      <w:adjustRightInd w:val="0"/>
      <w:spacing w:line="360" w:lineRule="atLeast"/>
      <w:textAlignment w:val="baseline"/>
    </w:pPr>
    <w:rPr>
      <w:rFonts w:ascii="Times New Roman" w:hAnsi="Times New Roman" w:eastAsia="宋体"/>
    </w:rPr>
  </w:style>
  <w:style w:type="paragraph" w:styleId="19">
    <w:name w:val="Body Text Indent 2"/>
    <w:basedOn w:val="1"/>
    <w:link w:val="56"/>
    <w:qFormat/>
    <w:uiPriority w:val="99"/>
    <w:pPr>
      <w:widowControl/>
      <w:spacing w:line="480" w:lineRule="atLeast"/>
      <w:ind w:firstLine="480"/>
    </w:pPr>
    <w:rPr>
      <w:rFonts w:ascii="宋体"/>
      <w:kern w:val="0"/>
      <w:sz w:val="24"/>
      <w:szCs w:val="20"/>
    </w:rPr>
  </w:style>
  <w:style w:type="paragraph" w:styleId="20">
    <w:name w:val="endnote text"/>
    <w:basedOn w:val="1"/>
    <w:link w:val="140"/>
    <w:unhideWhenUsed/>
    <w:qFormat/>
    <w:uiPriority w:val="99"/>
    <w:pPr>
      <w:snapToGrid w:val="0"/>
      <w:ind w:left="100" w:leftChars="100" w:firstLine="200" w:firstLineChars="200"/>
      <w:jc w:val="left"/>
    </w:pPr>
    <w:rPr>
      <w:rFonts w:ascii="Calibri" w:hAnsi="Calibri" w:eastAsia="宋体" w:cs="Times New Roman"/>
    </w:rPr>
  </w:style>
  <w:style w:type="paragraph" w:styleId="21">
    <w:name w:val="Balloon Text"/>
    <w:basedOn w:val="1"/>
    <w:link w:val="57"/>
    <w:qFormat/>
    <w:uiPriority w:val="99"/>
    <w:rPr>
      <w:sz w:val="18"/>
      <w:szCs w:val="18"/>
    </w:rPr>
  </w:style>
  <w:style w:type="paragraph" w:styleId="22">
    <w:name w:val="footer"/>
    <w:basedOn w:val="1"/>
    <w:link w:val="58"/>
    <w:qFormat/>
    <w:uiPriority w:val="99"/>
    <w:pPr>
      <w:tabs>
        <w:tab w:val="center" w:pos="4153"/>
        <w:tab w:val="right" w:pos="8306"/>
      </w:tabs>
      <w:snapToGrid w:val="0"/>
      <w:jc w:val="left"/>
    </w:pPr>
    <w:rPr>
      <w:rFonts w:ascii="仿宋_GB2312" w:hAnsi="宋体" w:eastAsia="仿宋_GB2312" w:cs="宋体"/>
      <w:b/>
      <w:bCs/>
      <w:color w:val="000000"/>
      <w:sz w:val="18"/>
      <w:szCs w:val="18"/>
    </w:rPr>
  </w:style>
  <w:style w:type="paragraph" w:styleId="23">
    <w:name w:val="header"/>
    <w:basedOn w:val="1"/>
    <w:link w:val="59"/>
    <w:qFormat/>
    <w:uiPriority w:val="99"/>
    <w:pPr>
      <w:pBdr>
        <w:bottom w:val="single" w:color="auto" w:sz="6" w:space="1"/>
      </w:pBdr>
      <w:tabs>
        <w:tab w:val="center" w:pos="4153"/>
        <w:tab w:val="right" w:pos="8306"/>
      </w:tabs>
      <w:snapToGrid w:val="0"/>
      <w:jc w:val="center"/>
    </w:pPr>
    <w:rPr>
      <w:rFonts w:ascii="仿宋_GB2312" w:hAnsi="宋体" w:eastAsia="仿宋_GB2312" w:cs="宋体"/>
      <w:b/>
      <w:bCs/>
      <w:color w:val="000000"/>
      <w:sz w:val="18"/>
      <w:szCs w:val="18"/>
    </w:rPr>
  </w:style>
  <w:style w:type="paragraph" w:styleId="24">
    <w:name w:val="toc 1"/>
    <w:basedOn w:val="1"/>
    <w:next w:val="1"/>
    <w:qFormat/>
    <w:uiPriority w:val="39"/>
    <w:pPr>
      <w:spacing w:line="360" w:lineRule="atLeast"/>
    </w:pPr>
    <w:rPr>
      <w:rFonts w:ascii="宋体" w:eastAsia="宋体" w:cs="Times New Roman"/>
      <w:bCs/>
      <w:sz w:val="22"/>
    </w:rPr>
  </w:style>
  <w:style w:type="paragraph" w:styleId="25">
    <w:name w:val="toc 4"/>
    <w:basedOn w:val="1"/>
    <w:next w:val="1"/>
    <w:unhideWhenUsed/>
    <w:qFormat/>
    <w:uiPriority w:val="39"/>
    <w:pPr>
      <w:tabs>
        <w:tab w:val="left" w:leader="middleDot" w:pos="7560"/>
      </w:tabs>
      <w:ind w:left="630" w:leftChars="100" w:firstLine="200" w:firstLineChars="200"/>
      <w:jc w:val="left"/>
    </w:pPr>
    <w:rPr>
      <w:rFonts w:ascii="Calibri" w:hAnsi="Calibri" w:eastAsia="宋体" w:cs="Times New Roman"/>
      <w:sz w:val="20"/>
      <w:szCs w:val="20"/>
    </w:rPr>
  </w:style>
  <w:style w:type="paragraph" w:styleId="26">
    <w:name w:val="Subtitle"/>
    <w:next w:val="1"/>
    <w:link w:val="141"/>
    <w:qFormat/>
    <w:uiPriority w:val="0"/>
    <w:pPr>
      <w:spacing w:before="240" w:after="60" w:line="312" w:lineRule="auto"/>
      <w:jc w:val="center"/>
      <w:outlineLvl w:val="1"/>
    </w:pPr>
    <w:rPr>
      <w:rFonts w:ascii="Cambria" w:hAnsi="Cambria" w:eastAsia="宋体" w:cs="Times New Roman"/>
      <w:b/>
      <w:bCs/>
      <w:kern w:val="28"/>
      <w:sz w:val="32"/>
      <w:szCs w:val="32"/>
      <w:lang w:val="en-US" w:eastAsia="zh-CN" w:bidi="ar-SA"/>
    </w:rPr>
  </w:style>
  <w:style w:type="paragraph" w:styleId="27">
    <w:name w:val="footnote text"/>
    <w:basedOn w:val="1"/>
    <w:link w:val="142"/>
    <w:unhideWhenUsed/>
    <w:qFormat/>
    <w:uiPriority w:val="99"/>
    <w:pPr>
      <w:snapToGrid w:val="0"/>
      <w:ind w:left="100" w:leftChars="100" w:firstLine="200" w:firstLineChars="200"/>
      <w:jc w:val="left"/>
    </w:pPr>
    <w:rPr>
      <w:rFonts w:ascii="Calibri" w:hAnsi="Calibri" w:eastAsia="宋体" w:cs="Times New Roman"/>
      <w:sz w:val="18"/>
      <w:szCs w:val="18"/>
    </w:rPr>
  </w:style>
  <w:style w:type="paragraph" w:styleId="28">
    <w:name w:val="toc 6"/>
    <w:basedOn w:val="1"/>
    <w:next w:val="1"/>
    <w:unhideWhenUsed/>
    <w:qFormat/>
    <w:uiPriority w:val="39"/>
    <w:pPr>
      <w:ind w:left="1050" w:leftChars="100" w:firstLine="200" w:firstLineChars="200"/>
      <w:jc w:val="left"/>
    </w:pPr>
    <w:rPr>
      <w:rFonts w:ascii="Calibri" w:hAnsi="Calibri" w:eastAsia="宋体" w:cs="Times New Roman"/>
      <w:sz w:val="20"/>
      <w:szCs w:val="20"/>
    </w:rPr>
  </w:style>
  <w:style w:type="paragraph" w:styleId="29">
    <w:name w:val="Body Text Indent 3"/>
    <w:basedOn w:val="1"/>
    <w:qFormat/>
    <w:uiPriority w:val="0"/>
    <w:pPr>
      <w:spacing w:line="500" w:lineRule="exact"/>
      <w:ind w:left="511" w:hanging="511" w:hangingChars="213"/>
    </w:pPr>
    <w:rPr>
      <w:sz w:val="24"/>
    </w:rPr>
  </w:style>
  <w:style w:type="paragraph" w:styleId="30">
    <w:name w:val="toc 2"/>
    <w:next w:val="1"/>
    <w:unhideWhenUsed/>
    <w:qFormat/>
    <w:uiPriority w:val="39"/>
    <w:pPr>
      <w:ind w:left="100" w:leftChars="100"/>
    </w:pPr>
    <w:rPr>
      <w:rFonts w:ascii="Calibri" w:hAnsi="Calibri" w:eastAsia="宋体" w:cs="Times New Roman"/>
      <w:bCs/>
      <w:kern w:val="2"/>
      <w:sz w:val="18"/>
      <w:szCs w:val="22"/>
      <w:lang w:val="en-US" w:eastAsia="zh-CN" w:bidi="ar-SA"/>
    </w:rPr>
  </w:style>
  <w:style w:type="paragraph" w:styleId="31">
    <w:name w:val="toc 9"/>
    <w:basedOn w:val="1"/>
    <w:next w:val="1"/>
    <w:unhideWhenUsed/>
    <w:qFormat/>
    <w:uiPriority w:val="39"/>
    <w:pPr>
      <w:ind w:left="1680" w:leftChars="100" w:firstLine="200" w:firstLineChars="200"/>
      <w:jc w:val="left"/>
    </w:pPr>
    <w:rPr>
      <w:rFonts w:ascii="Calibri" w:hAnsi="Calibri" w:eastAsia="宋体" w:cs="Times New Roman"/>
      <w:sz w:val="20"/>
      <w:szCs w:val="20"/>
    </w:rPr>
  </w:style>
  <w:style w:type="paragraph" w:styleId="32">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styleId="33">
    <w:name w:val="Title"/>
    <w:basedOn w:val="1"/>
    <w:link w:val="60"/>
    <w:qFormat/>
    <w:uiPriority w:val="0"/>
    <w:pPr>
      <w:spacing w:before="240" w:after="60"/>
      <w:jc w:val="center"/>
      <w:outlineLvl w:val="0"/>
    </w:pPr>
    <w:rPr>
      <w:rFonts w:ascii="Arial" w:hAnsi="Arial" w:cs="Arial"/>
      <w:sz w:val="32"/>
      <w:szCs w:val="32"/>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endnote reference"/>
    <w:unhideWhenUsed/>
    <w:qFormat/>
    <w:uiPriority w:val="99"/>
    <w:rPr>
      <w:vertAlign w:val="superscript"/>
    </w:rPr>
  </w:style>
  <w:style w:type="character" w:styleId="39">
    <w:name w:val="page number"/>
    <w:basedOn w:val="36"/>
    <w:qFormat/>
    <w:uiPriority w:val="99"/>
  </w:style>
  <w:style w:type="character" w:styleId="40">
    <w:name w:val="FollowedHyperlink"/>
    <w:basedOn w:val="36"/>
    <w:qFormat/>
    <w:uiPriority w:val="99"/>
    <w:rPr>
      <w:color w:val="800080"/>
      <w:u w:val="none"/>
    </w:rPr>
  </w:style>
  <w:style w:type="character" w:styleId="41">
    <w:name w:val="Emphasis"/>
    <w:basedOn w:val="36"/>
    <w:qFormat/>
    <w:uiPriority w:val="0"/>
    <w:rPr>
      <w:color w:val="CC0000"/>
    </w:rPr>
  </w:style>
  <w:style w:type="character" w:styleId="42">
    <w:name w:val="HTML Definition"/>
    <w:basedOn w:val="36"/>
    <w:qFormat/>
    <w:uiPriority w:val="0"/>
    <w:rPr>
      <w:i/>
    </w:rPr>
  </w:style>
  <w:style w:type="character" w:styleId="43">
    <w:name w:val="Hyperlink"/>
    <w:basedOn w:val="36"/>
    <w:qFormat/>
    <w:uiPriority w:val="99"/>
    <w:rPr>
      <w:color w:val="0000FF"/>
      <w:u w:val="none"/>
    </w:rPr>
  </w:style>
  <w:style w:type="character" w:styleId="44">
    <w:name w:val="HTML Code"/>
    <w:basedOn w:val="36"/>
    <w:qFormat/>
    <w:uiPriority w:val="0"/>
    <w:rPr>
      <w:rFonts w:hint="default" w:ascii="Monaco" w:hAnsi="Monaco" w:eastAsia="Monaco" w:cs="Monaco"/>
      <w:sz w:val="21"/>
      <w:szCs w:val="21"/>
    </w:rPr>
  </w:style>
  <w:style w:type="character" w:styleId="45">
    <w:name w:val="HTML Cite"/>
    <w:basedOn w:val="36"/>
    <w:qFormat/>
    <w:uiPriority w:val="0"/>
    <w:rPr>
      <w:color w:val="008000"/>
    </w:rPr>
  </w:style>
  <w:style w:type="character" w:styleId="46">
    <w:name w:val="footnote reference"/>
    <w:unhideWhenUsed/>
    <w:qFormat/>
    <w:uiPriority w:val="99"/>
    <w:rPr>
      <w:vertAlign w:val="superscript"/>
    </w:rPr>
  </w:style>
  <w:style w:type="character" w:styleId="47">
    <w:name w:val="HTML Keyboard"/>
    <w:basedOn w:val="36"/>
    <w:qFormat/>
    <w:uiPriority w:val="0"/>
    <w:rPr>
      <w:rFonts w:hint="default" w:ascii="Monaco" w:hAnsi="Monaco" w:eastAsia="Monaco" w:cs="Monaco"/>
      <w:sz w:val="21"/>
      <w:szCs w:val="21"/>
    </w:rPr>
  </w:style>
  <w:style w:type="character" w:styleId="48">
    <w:name w:val="HTML Sample"/>
    <w:basedOn w:val="36"/>
    <w:qFormat/>
    <w:uiPriority w:val="0"/>
    <w:rPr>
      <w:rFonts w:ascii="Monaco" w:hAnsi="Monaco" w:eastAsia="Monaco" w:cs="Monaco"/>
      <w:sz w:val="21"/>
      <w:szCs w:val="21"/>
    </w:rPr>
  </w:style>
  <w:style w:type="paragraph" w:customStyle="1" w:styleId="49">
    <w:name w:val="[Normal]"/>
    <w:qFormat/>
    <w:uiPriority w:val="0"/>
    <w:rPr>
      <w:rFonts w:ascii="宋体" w:hAnsi="宋体" w:eastAsia="宋体" w:cs="Times New Roman"/>
      <w:sz w:val="24"/>
      <w:szCs w:val="22"/>
      <w:lang w:val="zh-CN" w:eastAsia="zh-CN" w:bidi="ar-SA"/>
    </w:rPr>
  </w:style>
  <w:style w:type="character" w:customStyle="1" w:styleId="50">
    <w:name w:val="标题 1 Char"/>
    <w:link w:val="5"/>
    <w:qFormat/>
    <w:uiPriority w:val="0"/>
    <w:rPr>
      <w:rFonts w:ascii="Calibri" w:hAnsi="Calibri" w:cs="Calibri" w:eastAsiaTheme="minorEastAsia"/>
      <w:b/>
      <w:bCs/>
      <w:kern w:val="44"/>
      <w:sz w:val="36"/>
      <w:szCs w:val="36"/>
    </w:rPr>
  </w:style>
  <w:style w:type="character" w:customStyle="1" w:styleId="51">
    <w:name w:val="标题 2 Char"/>
    <w:link w:val="6"/>
    <w:qFormat/>
    <w:uiPriority w:val="0"/>
    <w:rPr>
      <w:rFonts w:ascii="Calibri Light" w:hAnsi="Calibri Light" w:cs="Calibri Light" w:eastAsiaTheme="minorEastAsia"/>
      <w:b/>
      <w:bCs/>
      <w:kern w:val="2"/>
      <w:sz w:val="30"/>
      <w:szCs w:val="30"/>
    </w:rPr>
  </w:style>
  <w:style w:type="character" w:customStyle="1" w:styleId="52">
    <w:name w:val="标题 3 Char"/>
    <w:link w:val="7"/>
    <w:qFormat/>
    <w:uiPriority w:val="0"/>
    <w:rPr>
      <w:rFonts w:ascii="宋体" w:hAnsi="宋体"/>
      <w:b/>
      <w:sz w:val="27"/>
      <w:szCs w:val="27"/>
    </w:rPr>
  </w:style>
  <w:style w:type="character" w:customStyle="1" w:styleId="53">
    <w:name w:val="标题 4 Char"/>
    <w:basedOn w:val="36"/>
    <w:link w:val="8"/>
    <w:qFormat/>
    <w:uiPriority w:val="0"/>
    <w:rPr>
      <w:rFonts w:ascii="Cambria" w:hAnsi="Cambria"/>
      <w:b/>
      <w:bCs/>
      <w:kern w:val="2"/>
      <w:sz w:val="28"/>
      <w:szCs w:val="28"/>
    </w:rPr>
  </w:style>
  <w:style w:type="character" w:customStyle="1" w:styleId="54">
    <w:name w:val="正文文本缩进 Char"/>
    <w:link w:val="13"/>
    <w:qFormat/>
    <w:uiPriority w:val="99"/>
    <w:rPr>
      <w:rFonts w:asciiTheme="minorHAnsi" w:hAnsiTheme="minorHAnsi" w:cstheme="minorBidi"/>
      <w:kern w:val="2"/>
      <w:sz w:val="21"/>
      <w:szCs w:val="24"/>
    </w:rPr>
  </w:style>
  <w:style w:type="character" w:customStyle="1" w:styleId="55">
    <w:name w:val="纯文本 Char"/>
    <w:link w:val="16"/>
    <w:qFormat/>
    <w:uiPriority w:val="0"/>
    <w:rPr>
      <w:rFonts w:ascii="宋体" w:hAnsi="Courier New" w:eastAsia="仿宋_GB2312" w:cs="宋体"/>
      <w:b/>
      <w:bCs/>
      <w:color w:val="000000"/>
      <w:kern w:val="2"/>
      <w:sz w:val="21"/>
      <w:szCs w:val="22"/>
    </w:rPr>
  </w:style>
  <w:style w:type="character" w:customStyle="1" w:styleId="56">
    <w:name w:val="正文文本缩进 2 Char"/>
    <w:link w:val="19"/>
    <w:qFormat/>
    <w:uiPriority w:val="99"/>
    <w:rPr>
      <w:rFonts w:ascii="宋体" w:hAnsiTheme="minorHAnsi" w:eastAsiaTheme="minorEastAsia" w:cstheme="minorBidi"/>
      <w:sz w:val="24"/>
    </w:rPr>
  </w:style>
  <w:style w:type="character" w:customStyle="1" w:styleId="57">
    <w:name w:val="批注框文本 Char"/>
    <w:basedOn w:val="36"/>
    <w:link w:val="21"/>
    <w:qFormat/>
    <w:uiPriority w:val="99"/>
    <w:rPr>
      <w:rFonts w:asciiTheme="minorHAnsi" w:hAnsiTheme="minorHAnsi" w:eastAsiaTheme="minorEastAsia" w:cstheme="minorBidi"/>
      <w:kern w:val="2"/>
      <w:sz w:val="18"/>
      <w:szCs w:val="18"/>
    </w:rPr>
  </w:style>
  <w:style w:type="character" w:customStyle="1" w:styleId="58">
    <w:name w:val="页脚 Char"/>
    <w:link w:val="22"/>
    <w:qFormat/>
    <w:uiPriority w:val="99"/>
    <w:rPr>
      <w:rFonts w:ascii="仿宋_GB2312" w:hAnsi="宋体" w:eastAsia="仿宋_GB2312" w:cs="宋体"/>
      <w:b/>
      <w:bCs/>
      <w:color w:val="000000"/>
      <w:kern w:val="2"/>
      <w:sz w:val="18"/>
      <w:szCs w:val="18"/>
    </w:rPr>
  </w:style>
  <w:style w:type="character" w:customStyle="1" w:styleId="59">
    <w:name w:val="页眉 Char"/>
    <w:link w:val="23"/>
    <w:qFormat/>
    <w:uiPriority w:val="99"/>
    <w:rPr>
      <w:rFonts w:ascii="仿宋_GB2312" w:hAnsi="宋体" w:eastAsia="仿宋_GB2312" w:cs="宋体"/>
      <w:b/>
      <w:bCs/>
      <w:color w:val="000000"/>
      <w:kern w:val="2"/>
      <w:sz w:val="18"/>
      <w:szCs w:val="18"/>
    </w:rPr>
  </w:style>
  <w:style w:type="character" w:customStyle="1" w:styleId="60">
    <w:name w:val="标题 Char"/>
    <w:link w:val="33"/>
    <w:qFormat/>
    <w:uiPriority w:val="0"/>
    <w:rPr>
      <w:rFonts w:ascii="Arial" w:hAnsi="Arial" w:cs="Arial" w:eastAsiaTheme="minorEastAsia"/>
      <w:kern w:val="2"/>
      <w:sz w:val="32"/>
      <w:szCs w:val="32"/>
    </w:rPr>
  </w:style>
  <w:style w:type="paragraph" w:customStyle="1" w:styleId="61">
    <w:name w:val="_Style 3"/>
    <w:basedOn w:val="1"/>
    <w:next w:val="1"/>
    <w:qFormat/>
    <w:uiPriority w:val="99"/>
    <w:pPr>
      <w:pBdr>
        <w:bottom w:val="single" w:color="auto" w:sz="6" w:space="1"/>
      </w:pBdr>
      <w:jc w:val="center"/>
    </w:pPr>
    <w:rPr>
      <w:rFonts w:ascii="Arial" w:eastAsia="宋体"/>
      <w:vanish/>
      <w:sz w:val="16"/>
    </w:rPr>
  </w:style>
  <w:style w:type="paragraph" w:customStyle="1" w:styleId="62">
    <w:name w:val="_Style 4"/>
    <w:basedOn w:val="1"/>
    <w:next w:val="1"/>
    <w:qFormat/>
    <w:uiPriority w:val="99"/>
    <w:pPr>
      <w:pBdr>
        <w:top w:val="single" w:color="auto" w:sz="6" w:space="1"/>
      </w:pBdr>
      <w:jc w:val="center"/>
    </w:pPr>
    <w:rPr>
      <w:rFonts w:ascii="Arial" w:eastAsia="宋体"/>
      <w:vanish/>
      <w:sz w:val="16"/>
    </w:rPr>
  </w:style>
  <w:style w:type="paragraph" w:customStyle="1" w:styleId="63">
    <w:name w:val="xl7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sz w:val="28"/>
      <w:szCs w:val="28"/>
    </w:rPr>
  </w:style>
  <w:style w:type="paragraph" w:customStyle="1" w:styleId="64">
    <w:name w:val="正文 New New New New"/>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65">
    <w:name w:val="列出段落1"/>
    <w:basedOn w:val="1"/>
    <w:qFormat/>
    <w:uiPriority w:val="99"/>
    <w:pPr>
      <w:spacing w:line="415" w:lineRule="auto"/>
      <w:ind w:left="420" w:firstLine="420" w:firstLineChars="200"/>
      <w:jc w:val="left"/>
    </w:pPr>
    <w:rPr>
      <w:rFonts w:ascii="Calibri" w:hAnsi="Calibri"/>
      <w:sz w:val="28"/>
    </w:rPr>
  </w:style>
  <w:style w:type="character" w:customStyle="1" w:styleId="66">
    <w:name w:val="textcolor1"/>
    <w:basedOn w:val="36"/>
    <w:qFormat/>
    <w:uiPriority w:val="99"/>
    <w:rPr>
      <w:color w:val="FF6600"/>
    </w:rPr>
  </w:style>
  <w:style w:type="character" w:customStyle="1" w:styleId="67">
    <w:name w:val="px14"/>
    <w:basedOn w:val="36"/>
    <w:qFormat/>
    <w:uiPriority w:val="99"/>
  </w:style>
  <w:style w:type="paragraph" w:customStyle="1" w:styleId="6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character" w:customStyle="1" w:styleId="69">
    <w:name w:val="font51"/>
    <w:basedOn w:val="36"/>
    <w:qFormat/>
    <w:uiPriority w:val="0"/>
    <w:rPr>
      <w:rFonts w:hint="eastAsia" w:ascii="宋体" w:hAnsi="宋体" w:eastAsia="宋体" w:cs="宋体"/>
      <w:b/>
      <w:color w:val="000000"/>
      <w:sz w:val="20"/>
      <w:szCs w:val="20"/>
      <w:u w:val="none"/>
    </w:rPr>
  </w:style>
  <w:style w:type="character" w:customStyle="1" w:styleId="70">
    <w:name w:val="font41"/>
    <w:basedOn w:val="36"/>
    <w:qFormat/>
    <w:uiPriority w:val="0"/>
    <w:rPr>
      <w:rFonts w:hint="eastAsia" w:ascii="宋体" w:hAnsi="宋体" w:eastAsia="宋体" w:cs="宋体"/>
      <w:color w:val="000000"/>
      <w:sz w:val="20"/>
      <w:szCs w:val="20"/>
      <w:u w:val="none"/>
    </w:rPr>
  </w:style>
  <w:style w:type="character" w:customStyle="1" w:styleId="71">
    <w:name w:val="font21"/>
    <w:basedOn w:val="36"/>
    <w:qFormat/>
    <w:uiPriority w:val="0"/>
    <w:rPr>
      <w:rFonts w:hint="eastAsia" w:ascii="宋体" w:hAnsi="宋体" w:eastAsia="宋体" w:cs="宋体"/>
      <w:b/>
      <w:color w:val="806000"/>
      <w:sz w:val="20"/>
      <w:szCs w:val="20"/>
      <w:u w:val="none"/>
    </w:rPr>
  </w:style>
  <w:style w:type="paragraph" w:customStyle="1" w:styleId="72">
    <w:name w:val="列出段落2"/>
    <w:basedOn w:val="1"/>
    <w:unhideWhenUsed/>
    <w:qFormat/>
    <w:uiPriority w:val="99"/>
    <w:pPr>
      <w:ind w:firstLine="420" w:firstLineChars="200"/>
    </w:pPr>
  </w:style>
  <w:style w:type="paragraph" w:customStyle="1" w:styleId="73">
    <w:name w:val="表内文字"/>
    <w:basedOn w:val="1"/>
    <w:qFormat/>
    <w:uiPriority w:val="0"/>
    <w:pPr>
      <w:spacing w:line="240" w:lineRule="atLeast"/>
      <w:jc w:val="center"/>
    </w:pPr>
    <w:rPr>
      <w:rFonts w:ascii="Arial" w:hAnsi="Arial" w:cs="Arial"/>
      <w:b/>
      <w:bCs/>
      <w:szCs w:val="24"/>
    </w:rPr>
  </w:style>
  <w:style w:type="paragraph" w:styleId="74">
    <w:name w:val="List Paragraph"/>
    <w:basedOn w:val="1"/>
    <w:unhideWhenUsed/>
    <w:qFormat/>
    <w:uiPriority w:val="99"/>
    <w:pPr>
      <w:ind w:firstLine="420" w:firstLineChars="200"/>
    </w:pPr>
  </w:style>
  <w:style w:type="paragraph" w:customStyle="1" w:styleId="75">
    <w:name w:val="默认段落字体 Para Char Char Char Char"/>
    <w:basedOn w:val="1"/>
    <w:qFormat/>
    <w:uiPriority w:val="0"/>
    <w:rPr>
      <w:rFonts w:ascii="仿宋_GB2312" w:hAnsi="宋体" w:eastAsia="仿宋_GB2312" w:cs="宋体"/>
      <w:b/>
      <w:bCs/>
      <w:color w:val="000000"/>
      <w:kern w:val="0"/>
      <w:szCs w:val="21"/>
    </w:rPr>
  </w:style>
  <w:style w:type="paragraph" w:customStyle="1" w:styleId="76">
    <w:name w:val="_正文段落"/>
    <w:basedOn w:val="1"/>
    <w:qFormat/>
    <w:uiPriority w:val="0"/>
    <w:pPr>
      <w:spacing w:beforeLines="15" w:afterLines="15" w:line="360" w:lineRule="auto"/>
      <w:ind w:firstLine="200" w:firstLineChars="200"/>
    </w:pPr>
    <w:rPr>
      <w:rFonts w:ascii="等线" w:hAnsi="等线" w:eastAsia="等线" w:cs="Times New Roman"/>
      <w:color w:val="000000"/>
      <w:sz w:val="24"/>
    </w:rPr>
  </w:style>
  <w:style w:type="paragraph" w:customStyle="1" w:styleId="77">
    <w:name w:val="列出段落3"/>
    <w:basedOn w:val="1"/>
    <w:qFormat/>
    <w:uiPriority w:val="34"/>
    <w:pPr>
      <w:spacing w:line="360" w:lineRule="auto"/>
      <w:ind w:firstLine="420" w:firstLineChars="200"/>
    </w:pPr>
    <w:rPr>
      <w:rFonts w:ascii="Calibri" w:hAnsi="Calibri" w:eastAsia="仿宋" w:cs="Times New Roman"/>
      <w:sz w:val="24"/>
    </w:rPr>
  </w:style>
  <w:style w:type="paragraph" w:customStyle="1" w:styleId="78">
    <w:name w:val="aa.正文"/>
    <w:basedOn w:val="1"/>
    <w:qFormat/>
    <w:uiPriority w:val="0"/>
    <w:pPr>
      <w:spacing w:line="360" w:lineRule="auto"/>
      <w:ind w:firstLine="560" w:firstLineChars="200"/>
    </w:pPr>
    <w:rPr>
      <w:rFonts w:ascii="仿宋_GB2312" w:hAnsi="仿宋" w:eastAsia="仿宋_GB2312" w:cs="宋体"/>
      <w:sz w:val="28"/>
      <w:szCs w:val="28"/>
    </w:rPr>
  </w:style>
  <w:style w:type="character" w:customStyle="1" w:styleId="79">
    <w:name w:val="cm-comment"/>
    <w:basedOn w:val="36"/>
    <w:qFormat/>
    <w:uiPriority w:val="0"/>
    <w:rPr>
      <w:color w:val="AA5500"/>
    </w:rPr>
  </w:style>
  <w:style w:type="character" w:customStyle="1" w:styleId="80">
    <w:name w:val="current"/>
    <w:basedOn w:val="36"/>
    <w:qFormat/>
    <w:uiPriority w:val="0"/>
    <w:rPr>
      <w:color w:val="197AFF"/>
      <w:shd w:val="clear" w:color="auto" w:fill="EBECF0"/>
    </w:rPr>
  </w:style>
  <w:style w:type="character" w:customStyle="1" w:styleId="81">
    <w:name w:val="current1"/>
    <w:basedOn w:val="36"/>
    <w:qFormat/>
    <w:uiPriority w:val="0"/>
    <w:rPr>
      <w:color w:val="FFFFFF"/>
      <w:bdr w:val="single" w:color="197AFF" w:sz="4" w:space="0"/>
      <w:shd w:val="clear" w:color="auto" w:fill="197AFF"/>
    </w:rPr>
  </w:style>
  <w:style w:type="character" w:customStyle="1" w:styleId="82">
    <w:name w:val="current2"/>
    <w:basedOn w:val="36"/>
    <w:qFormat/>
    <w:uiPriority w:val="0"/>
    <w:rPr>
      <w:color w:val="FFFFFF"/>
      <w:bdr w:val="single" w:color="197AFF" w:sz="4" w:space="0"/>
      <w:shd w:val="clear" w:color="auto" w:fill="197AFF"/>
    </w:rPr>
  </w:style>
  <w:style w:type="character" w:customStyle="1" w:styleId="83">
    <w:name w:val="next-item"/>
    <w:basedOn w:val="36"/>
    <w:qFormat/>
    <w:uiPriority w:val="0"/>
    <w:rPr>
      <w:color w:val="333333"/>
      <w:bdr w:val="single" w:color="CCD0D6" w:sz="4" w:space="0"/>
    </w:rPr>
  </w:style>
  <w:style w:type="character" w:customStyle="1" w:styleId="84">
    <w:name w:val="cm-def"/>
    <w:basedOn w:val="36"/>
    <w:qFormat/>
    <w:uiPriority w:val="0"/>
    <w:rPr>
      <w:color w:val="0000FF"/>
    </w:rPr>
  </w:style>
  <w:style w:type="character" w:customStyle="1" w:styleId="85">
    <w:name w:val="cm-keyword"/>
    <w:basedOn w:val="36"/>
    <w:qFormat/>
    <w:uiPriority w:val="0"/>
    <w:rPr>
      <w:color w:val="770088"/>
    </w:rPr>
  </w:style>
  <w:style w:type="character" w:customStyle="1" w:styleId="86">
    <w:name w:val="icon-zcy86"/>
    <w:basedOn w:val="36"/>
    <w:qFormat/>
    <w:uiPriority w:val="0"/>
    <w:rPr>
      <w:color w:val="EEEEEE"/>
    </w:rPr>
  </w:style>
  <w:style w:type="character" w:customStyle="1" w:styleId="87">
    <w:name w:val="caret4"/>
    <w:basedOn w:val="36"/>
    <w:qFormat/>
    <w:uiPriority w:val="0"/>
  </w:style>
  <w:style w:type="character" w:customStyle="1" w:styleId="88">
    <w:name w:val="cm-header"/>
    <w:basedOn w:val="36"/>
    <w:qFormat/>
    <w:uiPriority w:val="0"/>
    <w:rPr>
      <w:b/>
    </w:rPr>
  </w:style>
  <w:style w:type="character" w:customStyle="1" w:styleId="89">
    <w:name w:val="cm-header1"/>
    <w:basedOn w:val="36"/>
    <w:qFormat/>
    <w:uiPriority w:val="0"/>
    <w:rPr>
      <w:color w:val="AA00AA"/>
    </w:rPr>
  </w:style>
  <w:style w:type="character" w:customStyle="1" w:styleId="90">
    <w:name w:val="cm-attribute"/>
    <w:basedOn w:val="36"/>
    <w:qFormat/>
    <w:uiPriority w:val="0"/>
    <w:rPr>
      <w:color w:val="0000CC"/>
    </w:rPr>
  </w:style>
  <w:style w:type="character" w:customStyle="1" w:styleId="91">
    <w:name w:val="cm-operator"/>
    <w:basedOn w:val="36"/>
    <w:qFormat/>
    <w:uiPriority w:val="0"/>
    <w:rPr>
      <w:color w:val="000000"/>
    </w:rPr>
  </w:style>
  <w:style w:type="character" w:customStyle="1" w:styleId="92">
    <w:name w:val="codemirror-selected"/>
    <w:basedOn w:val="36"/>
    <w:qFormat/>
    <w:uiPriority w:val="0"/>
    <w:rPr>
      <w:shd w:val="clear" w:color="auto" w:fill="D2DCF8"/>
    </w:rPr>
  </w:style>
  <w:style w:type="character" w:customStyle="1" w:styleId="93">
    <w:name w:val="codemirror-selected1"/>
    <w:basedOn w:val="36"/>
    <w:qFormat/>
    <w:uiPriority w:val="0"/>
    <w:rPr>
      <w:shd w:val="clear" w:color="auto" w:fill="D9D9D9"/>
    </w:rPr>
  </w:style>
  <w:style w:type="character" w:customStyle="1" w:styleId="94">
    <w:name w:val="error"/>
    <w:basedOn w:val="36"/>
    <w:qFormat/>
    <w:uiPriority w:val="0"/>
    <w:rPr>
      <w:color w:val="FF625C"/>
    </w:rPr>
  </w:style>
  <w:style w:type="character" w:customStyle="1" w:styleId="95">
    <w:name w:val="error1"/>
    <w:basedOn w:val="36"/>
    <w:qFormat/>
    <w:uiPriority w:val="0"/>
    <w:rPr>
      <w:color w:val="FF625C"/>
    </w:rPr>
  </w:style>
  <w:style w:type="character" w:customStyle="1" w:styleId="96">
    <w:name w:val="codemirror-matchingbracket"/>
    <w:basedOn w:val="36"/>
    <w:qFormat/>
    <w:uiPriority w:val="0"/>
    <w:rPr>
      <w:color w:val="00FF00"/>
    </w:rPr>
  </w:style>
  <w:style w:type="character" w:customStyle="1" w:styleId="97">
    <w:name w:val="cm-number"/>
    <w:basedOn w:val="36"/>
    <w:qFormat/>
    <w:uiPriority w:val="0"/>
    <w:rPr>
      <w:color w:val="116644"/>
    </w:rPr>
  </w:style>
  <w:style w:type="character" w:customStyle="1" w:styleId="98">
    <w:name w:val="mark"/>
    <w:basedOn w:val="36"/>
    <w:qFormat/>
    <w:uiPriority w:val="0"/>
    <w:rPr>
      <w:bdr w:val="single" w:color="CCD0D6" w:sz="4" w:space="0"/>
      <w:shd w:val="clear" w:color="auto" w:fill="FFFFFF"/>
    </w:rPr>
  </w:style>
  <w:style w:type="character" w:customStyle="1" w:styleId="99">
    <w:name w:val="mark1"/>
    <w:basedOn w:val="36"/>
    <w:qFormat/>
    <w:uiPriority w:val="0"/>
    <w:rPr>
      <w:bdr w:val="single" w:color="2D88CD" w:sz="4" w:space="0"/>
      <w:shd w:val="clear" w:color="auto" w:fill="2D88CD"/>
    </w:rPr>
  </w:style>
  <w:style w:type="character" w:customStyle="1" w:styleId="100">
    <w:name w:val="cm-string"/>
    <w:basedOn w:val="36"/>
    <w:qFormat/>
    <w:uiPriority w:val="0"/>
    <w:rPr>
      <w:color w:val="AA1111"/>
    </w:rPr>
  </w:style>
  <w:style w:type="character" w:customStyle="1" w:styleId="101">
    <w:name w:val="cm-em"/>
    <w:basedOn w:val="36"/>
    <w:qFormat/>
    <w:uiPriority w:val="0"/>
    <w:rPr>
      <w:i/>
    </w:rPr>
  </w:style>
  <w:style w:type="character" w:customStyle="1" w:styleId="102">
    <w:name w:val="cm-quote"/>
    <w:basedOn w:val="36"/>
    <w:qFormat/>
    <w:uiPriority w:val="0"/>
    <w:rPr>
      <w:color w:val="009900"/>
    </w:rPr>
  </w:style>
  <w:style w:type="character" w:customStyle="1" w:styleId="103">
    <w:name w:val="success6"/>
    <w:basedOn w:val="36"/>
    <w:qFormat/>
    <w:uiPriority w:val="0"/>
    <w:rPr>
      <w:color w:val="2DC12D"/>
    </w:rPr>
  </w:style>
  <w:style w:type="character" w:customStyle="1" w:styleId="104">
    <w:name w:val="success7"/>
    <w:basedOn w:val="36"/>
    <w:qFormat/>
    <w:uiPriority w:val="0"/>
    <w:rPr>
      <w:color w:val="2DC12D"/>
    </w:rPr>
  </w:style>
  <w:style w:type="character" w:customStyle="1" w:styleId="105">
    <w:name w:val="danger12"/>
    <w:basedOn w:val="36"/>
    <w:qFormat/>
    <w:uiPriority w:val="0"/>
    <w:rPr>
      <w:color w:val="FF2200"/>
    </w:rPr>
  </w:style>
  <w:style w:type="character" w:customStyle="1" w:styleId="106">
    <w:name w:val="danger13"/>
    <w:basedOn w:val="36"/>
    <w:qFormat/>
    <w:uiPriority w:val="0"/>
    <w:rPr>
      <w:color w:val="FF2200"/>
    </w:rPr>
  </w:style>
  <w:style w:type="character" w:customStyle="1" w:styleId="107">
    <w:name w:val="modal-title36"/>
    <w:basedOn w:val="36"/>
    <w:qFormat/>
    <w:uiPriority w:val="0"/>
    <w:rPr>
      <w:b/>
      <w:sz w:val="20"/>
      <w:szCs w:val="20"/>
    </w:rPr>
  </w:style>
  <w:style w:type="character" w:customStyle="1" w:styleId="108">
    <w:name w:val="cm-variable-2"/>
    <w:basedOn w:val="36"/>
    <w:qFormat/>
    <w:uiPriority w:val="0"/>
    <w:rPr>
      <w:color w:val="0055AA"/>
    </w:rPr>
  </w:style>
  <w:style w:type="character" w:customStyle="1" w:styleId="109">
    <w:name w:val="name2"/>
    <w:basedOn w:val="36"/>
    <w:qFormat/>
    <w:uiPriority w:val="0"/>
    <w:rPr>
      <w:color w:val="32465A"/>
    </w:rPr>
  </w:style>
  <w:style w:type="character" w:customStyle="1" w:styleId="110">
    <w:name w:val="cm-strong"/>
    <w:basedOn w:val="36"/>
    <w:qFormat/>
    <w:uiPriority w:val="0"/>
    <w:rPr>
      <w:b/>
    </w:rPr>
  </w:style>
  <w:style w:type="character" w:customStyle="1" w:styleId="111">
    <w:name w:val="cm-link"/>
    <w:basedOn w:val="36"/>
    <w:qFormat/>
    <w:uiPriority w:val="0"/>
    <w:rPr>
      <w:color w:val="0000CC"/>
    </w:rPr>
  </w:style>
  <w:style w:type="character" w:customStyle="1" w:styleId="112">
    <w:name w:val="search"/>
    <w:basedOn w:val="36"/>
    <w:qFormat/>
    <w:uiPriority w:val="0"/>
  </w:style>
  <w:style w:type="character" w:customStyle="1" w:styleId="113">
    <w:name w:val="search1"/>
    <w:basedOn w:val="36"/>
    <w:qFormat/>
    <w:uiPriority w:val="0"/>
  </w:style>
  <w:style w:type="character" w:customStyle="1" w:styleId="114">
    <w:name w:val="parallel4"/>
    <w:basedOn w:val="36"/>
    <w:qFormat/>
    <w:uiPriority w:val="0"/>
  </w:style>
  <w:style w:type="character" w:customStyle="1" w:styleId="115">
    <w:name w:val="cm-error"/>
    <w:basedOn w:val="36"/>
    <w:qFormat/>
    <w:uiPriority w:val="0"/>
    <w:rPr>
      <w:color w:val="FF0000"/>
    </w:rPr>
  </w:style>
  <w:style w:type="character" w:customStyle="1" w:styleId="116">
    <w:name w:val="cm-tag"/>
    <w:basedOn w:val="36"/>
    <w:qFormat/>
    <w:uiPriority w:val="0"/>
    <w:rPr>
      <w:color w:val="117700"/>
    </w:rPr>
  </w:style>
  <w:style w:type="character" w:customStyle="1" w:styleId="117">
    <w:name w:val="cm-atom"/>
    <w:basedOn w:val="36"/>
    <w:qFormat/>
    <w:uiPriority w:val="0"/>
    <w:rPr>
      <w:color w:val="221199"/>
    </w:rPr>
  </w:style>
  <w:style w:type="character" w:customStyle="1" w:styleId="118">
    <w:name w:val="cm-variable"/>
    <w:basedOn w:val="36"/>
    <w:qFormat/>
    <w:uiPriority w:val="0"/>
    <w:rPr>
      <w:color w:val="000000"/>
    </w:rPr>
  </w:style>
  <w:style w:type="character" w:customStyle="1" w:styleId="119">
    <w:name w:val="cm-variable-3"/>
    <w:basedOn w:val="36"/>
    <w:qFormat/>
    <w:uiPriority w:val="0"/>
    <w:rPr>
      <w:color w:val="008855"/>
    </w:rPr>
  </w:style>
  <w:style w:type="character" w:customStyle="1" w:styleId="120">
    <w:name w:val="cm-property"/>
    <w:basedOn w:val="36"/>
    <w:qFormat/>
    <w:uiPriority w:val="0"/>
    <w:rPr>
      <w:color w:val="000000"/>
    </w:rPr>
  </w:style>
  <w:style w:type="character" w:customStyle="1" w:styleId="121">
    <w:name w:val="cm-string-2"/>
    <w:basedOn w:val="36"/>
    <w:qFormat/>
    <w:uiPriority w:val="0"/>
    <w:rPr>
      <w:color w:val="FF5500"/>
    </w:rPr>
  </w:style>
  <w:style w:type="character" w:customStyle="1" w:styleId="122">
    <w:name w:val="cm-meta"/>
    <w:basedOn w:val="36"/>
    <w:qFormat/>
    <w:uiPriority w:val="0"/>
    <w:rPr>
      <w:color w:val="555555"/>
    </w:rPr>
  </w:style>
  <w:style w:type="character" w:customStyle="1" w:styleId="123">
    <w:name w:val="cm-qualifier"/>
    <w:basedOn w:val="36"/>
    <w:qFormat/>
    <w:uiPriority w:val="0"/>
    <w:rPr>
      <w:color w:val="555555"/>
    </w:rPr>
  </w:style>
  <w:style w:type="character" w:customStyle="1" w:styleId="124">
    <w:name w:val="cm-builtin"/>
    <w:basedOn w:val="36"/>
    <w:qFormat/>
    <w:uiPriority w:val="0"/>
    <w:rPr>
      <w:color w:val="3300AA"/>
    </w:rPr>
  </w:style>
  <w:style w:type="character" w:customStyle="1" w:styleId="125">
    <w:name w:val="cm-bracket"/>
    <w:basedOn w:val="36"/>
    <w:qFormat/>
    <w:uiPriority w:val="0"/>
    <w:rPr>
      <w:color w:val="CCCC77"/>
    </w:rPr>
  </w:style>
  <w:style w:type="character" w:customStyle="1" w:styleId="126">
    <w:name w:val="cm-hr"/>
    <w:basedOn w:val="36"/>
    <w:qFormat/>
    <w:uiPriority w:val="0"/>
    <w:rPr>
      <w:color w:val="999999"/>
    </w:rPr>
  </w:style>
  <w:style w:type="character" w:customStyle="1" w:styleId="127">
    <w:name w:val="cm-emstrong"/>
    <w:basedOn w:val="36"/>
    <w:qFormat/>
    <w:uiPriority w:val="0"/>
    <w:rPr>
      <w:b/>
      <w:i/>
    </w:rPr>
  </w:style>
  <w:style w:type="character" w:customStyle="1" w:styleId="128">
    <w:name w:val="codemirror-nonmatchingbracket"/>
    <w:basedOn w:val="36"/>
    <w:qFormat/>
    <w:uiPriority w:val="0"/>
    <w:rPr>
      <w:color w:val="FF2222"/>
    </w:rPr>
  </w:style>
  <w:style w:type="paragraph" w:customStyle="1" w:styleId="129">
    <w:name w:val="op_mapdots_left"/>
    <w:basedOn w:val="1"/>
    <w:qFormat/>
    <w:uiPriority w:val="0"/>
    <w:pPr>
      <w:jc w:val="left"/>
    </w:pPr>
    <w:rPr>
      <w:rFonts w:cs="Times New Roman"/>
      <w:kern w:val="0"/>
    </w:rPr>
  </w:style>
  <w:style w:type="character" w:customStyle="1" w:styleId="130">
    <w:name w:val="font81"/>
    <w:basedOn w:val="36"/>
    <w:qFormat/>
    <w:uiPriority w:val="0"/>
    <w:rPr>
      <w:rFonts w:hint="eastAsia" w:ascii="宋体" w:hAnsi="宋体" w:eastAsia="宋体" w:cs="宋体"/>
      <w:color w:val="000000"/>
      <w:sz w:val="22"/>
      <w:szCs w:val="22"/>
      <w:u w:val="none"/>
      <w:vertAlign w:val="superscript"/>
    </w:rPr>
  </w:style>
  <w:style w:type="paragraph" w:customStyle="1" w:styleId="131">
    <w:name w:val="段"/>
    <w:qFormat/>
    <w:uiPriority w:val="0"/>
    <w:pPr>
      <w:tabs>
        <w:tab w:val="center" w:pos="4201"/>
        <w:tab w:val="right" w:leader="dot" w:pos="9298"/>
      </w:tabs>
      <w:autoSpaceDE w:val="0"/>
      <w:autoSpaceDN w:val="0"/>
      <w:ind w:firstLine="420" w:firstLineChars="200"/>
      <w:jc w:val="both"/>
    </w:pPr>
    <w:rPr>
      <w:rFonts w:hint="eastAsia" w:ascii="宋体" w:hAnsi="Times New Roman" w:eastAsia="宋体" w:cs="Times New Roman"/>
      <w:sz w:val="21"/>
      <w:szCs w:val="22"/>
      <w:lang w:val="en-US" w:eastAsia="zh-CN" w:bidi="ar-SA"/>
    </w:rPr>
  </w:style>
  <w:style w:type="paragraph" w:customStyle="1" w:styleId="132">
    <w:name w:val="正文 A"/>
    <w:qFormat/>
    <w:uiPriority w:val="0"/>
    <w:pPr>
      <w:widowControl w:val="0"/>
      <w:jc w:val="both"/>
    </w:pPr>
    <w:rPr>
      <w:rFonts w:ascii="Calibri" w:hAnsi="Calibri" w:eastAsia="Calibri" w:cs="Calibri"/>
      <w:color w:val="000000"/>
      <w:kern w:val="2"/>
      <w:sz w:val="21"/>
      <w:szCs w:val="21"/>
      <w:lang w:val="zh-TW" w:eastAsia="zh-TW" w:bidi="ar-SA"/>
    </w:rPr>
  </w:style>
  <w:style w:type="character" w:customStyle="1" w:styleId="133">
    <w:name w:val="表格头 Char"/>
    <w:link w:val="134"/>
    <w:qFormat/>
    <w:uiPriority w:val="0"/>
    <w:rPr>
      <w:rFonts w:ascii="黑体" w:hAnsi="黑体" w:eastAsia="黑体"/>
      <w:kern w:val="2"/>
      <w:sz w:val="18"/>
      <w:szCs w:val="21"/>
    </w:rPr>
  </w:style>
  <w:style w:type="paragraph" w:customStyle="1" w:styleId="134">
    <w:name w:val="表格头"/>
    <w:link w:val="133"/>
    <w:qFormat/>
    <w:uiPriority w:val="0"/>
    <w:pPr>
      <w:jc w:val="center"/>
    </w:pPr>
    <w:rPr>
      <w:rFonts w:ascii="黑体" w:hAnsi="黑体" w:eastAsia="黑体" w:cs="Times New Roman"/>
      <w:kern w:val="2"/>
      <w:sz w:val="18"/>
      <w:szCs w:val="21"/>
      <w:lang w:val="en-US" w:eastAsia="zh-CN" w:bidi="ar-SA"/>
    </w:rPr>
  </w:style>
  <w:style w:type="character" w:customStyle="1" w:styleId="135">
    <w:name w:val="1111 Char"/>
    <w:link w:val="136"/>
    <w:qFormat/>
    <w:uiPriority w:val="0"/>
    <w:rPr>
      <w:rFonts w:ascii="Calibri" w:hAnsi="Calibri"/>
      <w:kern w:val="2"/>
      <w:sz w:val="21"/>
      <w:szCs w:val="22"/>
    </w:rPr>
  </w:style>
  <w:style w:type="paragraph" w:customStyle="1" w:styleId="136">
    <w:name w:val="1111"/>
    <w:basedOn w:val="1"/>
    <w:link w:val="135"/>
    <w:qFormat/>
    <w:uiPriority w:val="0"/>
    <w:pPr>
      <w:ind w:left="210" w:leftChars="100" w:firstLine="420" w:firstLineChars="200"/>
    </w:pPr>
    <w:rPr>
      <w:rFonts w:ascii="Calibri" w:hAnsi="Calibri" w:eastAsia="宋体" w:cs="Times New Roman"/>
    </w:rPr>
  </w:style>
  <w:style w:type="character" w:customStyle="1" w:styleId="137">
    <w:name w:val="文档结构图 Char"/>
    <w:link w:val="11"/>
    <w:qFormat/>
    <w:uiPriority w:val="99"/>
    <w:rPr>
      <w:rFonts w:ascii="宋体" w:hAnsi="Calibri"/>
      <w:kern w:val="2"/>
      <w:sz w:val="24"/>
      <w:szCs w:val="24"/>
    </w:rPr>
  </w:style>
  <w:style w:type="character" w:customStyle="1" w:styleId="138">
    <w:name w:val="引用 Char"/>
    <w:link w:val="139"/>
    <w:qFormat/>
    <w:uiPriority w:val="29"/>
    <w:rPr>
      <w:rFonts w:ascii="Calibri" w:hAnsi="Calibri"/>
      <w:i/>
      <w:iCs/>
      <w:color w:val="000000"/>
      <w:kern w:val="2"/>
      <w:sz w:val="21"/>
      <w:szCs w:val="22"/>
    </w:rPr>
  </w:style>
  <w:style w:type="paragraph" w:styleId="139">
    <w:name w:val="Quote"/>
    <w:basedOn w:val="1"/>
    <w:next w:val="1"/>
    <w:link w:val="138"/>
    <w:qFormat/>
    <w:uiPriority w:val="29"/>
    <w:pPr>
      <w:ind w:left="100" w:leftChars="100" w:firstLine="200" w:firstLineChars="200"/>
    </w:pPr>
    <w:rPr>
      <w:rFonts w:ascii="Calibri" w:hAnsi="Calibri" w:eastAsia="宋体" w:cs="Times New Roman"/>
      <w:i/>
      <w:iCs/>
      <w:color w:val="000000"/>
    </w:rPr>
  </w:style>
  <w:style w:type="character" w:customStyle="1" w:styleId="140">
    <w:name w:val="尾注文本 Char"/>
    <w:link w:val="20"/>
    <w:qFormat/>
    <w:uiPriority w:val="99"/>
    <w:rPr>
      <w:rFonts w:ascii="Calibri" w:hAnsi="Calibri"/>
      <w:kern w:val="2"/>
      <w:sz w:val="21"/>
      <w:szCs w:val="22"/>
    </w:rPr>
  </w:style>
  <w:style w:type="character" w:customStyle="1" w:styleId="141">
    <w:name w:val="副标题 Char"/>
    <w:link w:val="26"/>
    <w:qFormat/>
    <w:uiPriority w:val="0"/>
    <w:rPr>
      <w:rFonts w:ascii="Cambria" w:hAnsi="Cambria"/>
      <w:b/>
      <w:bCs/>
      <w:kern w:val="28"/>
      <w:sz w:val="32"/>
      <w:szCs w:val="32"/>
    </w:rPr>
  </w:style>
  <w:style w:type="character" w:customStyle="1" w:styleId="142">
    <w:name w:val="脚注文本 Char"/>
    <w:link w:val="27"/>
    <w:qFormat/>
    <w:uiPriority w:val="99"/>
    <w:rPr>
      <w:rFonts w:ascii="Calibri" w:hAnsi="Calibri"/>
      <w:kern w:val="2"/>
      <w:sz w:val="18"/>
      <w:szCs w:val="18"/>
    </w:rPr>
  </w:style>
  <w:style w:type="character" w:customStyle="1" w:styleId="143">
    <w:name w:val="文档结构图 字符1"/>
    <w:basedOn w:val="36"/>
    <w:qFormat/>
    <w:uiPriority w:val="0"/>
    <w:rPr>
      <w:rFonts w:ascii="Microsoft YaHei UI" w:eastAsia="Microsoft YaHei UI" w:hAnsiTheme="minorHAnsi" w:cstheme="minorBidi"/>
      <w:kern w:val="2"/>
      <w:sz w:val="18"/>
      <w:szCs w:val="18"/>
    </w:rPr>
  </w:style>
  <w:style w:type="character" w:customStyle="1" w:styleId="144">
    <w:name w:val="尾注文本 字符1"/>
    <w:basedOn w:val="36"/>
    <w:qFormat/>
    <w:uiPriority w:val="0"/>
    <w:rPr>
      <w:rFonts w:asciiTheme="minorHAnsi" w:hAnsiTheme="minorHAnsi" w:eastAsiaTheme="minorEastAsia" w:cstheme="minorBidi"/>
      <w:kern w:val="2"/>
      <w:sz w:val="21"/>
      <w:szCs w:val="22"/>
    </w:rPr>
  </w:style>
  <w:style w:type="character" w:customStyle="1" w:styleId="145">
    <w:name w:val="副标题 字符1"/>
    <w:basedOn w:val="36"/>
    <w:qFormat/>
    <w:uiPriority w:val="0"/>
    <w:rPr>
      <w:rFonts w:asciiTheme="minorHAnsi" w:hAnsiTheme="minorHAnsi" w:eastAsiaTheme="minorEastAsia" w:cstheme="minorBidi"/>
      <w:b/>
      <w:bCs/>
      <w:kern w:val="28"/>
      <w:sz w:val="32"/>
      <w:szCs w:val="32"/>
    </w:rPr>
  </w:style>
  <w:style w:type="character" w:customStyle="1" w:styleId="146">
    <w:name w:val="脚注文本 字符1"/>
    <w:basedOn w:val="36"/>
    <w:qFormat/>
    <w:uiPriority w:val="0"/>
    <w:rPr>
      <w:rFonts w:asciiTheme="minorHAnsi" w:hAnsiTheme="minorHAnsi" w:eastAsiaTheme="minorEastAsia" w:cstheme="minorBidi"/>
      <w:kern w:val="2"/>
      <w:sz w:val="18"/>
      <w:szCs w:val="18"/>
    </w:rPr>
  </w:style>
  <w:style w:type="paragraph" w:customStyle="1" w:styleId="147">
    <w:name w:val="TOC 标题1"/>
    <w:basedOn w:val="5"/>
    <w:next w:val="1"/>
    <w:unhideWhenUsed/>
    <w:qFormat/>
    <w:uiPriority w:val="39"/>
    <w:pPr>
      <w:widowControl/>
      <w:spacing w:before="240" w:afterLines="50" w:line="259" w:lineRule="auto"/>
      <w:jc w:val="center"/>
      <w:outlineLvl w:val="9"/>
    </w:pPr>
    <w:rPr>
      <w:rFonts w:ascii="Cambria" w:hAnsi="Cambria" w:eastAsia="宋体" w:cs="Times New Roman"/>
      <w:b w:val="0"/>
      <w:bCs w:val="0"/>
      <w:color w:val="365F91"/>
      <w:kern w:val="0"/>
      <w:sz w:val="32"/>
      <w:szCs w:val="32"/>
    </w:rPr>
  </w:style>
  <w:style w:type="character" w:customStyle="1" w:styleId="148">
    <w:name w:val="引用 字符1"/>
    <w:basedOn w:val="36"/>
    <w:qFormat/>
    <w:uiPriority w:val="99"/>
    <w:rPr>
      <w:rFonts w:asciiTheme="minorHAnsi" w:hAnsiTheme="minorHAnsi" w:eastAsiaTheme="minorEastAsia" w:cstheme="minorBidi"/>
      <w:i/>
      <w:iCs/>
      <w:color w:val="404040" w:themeColor="text1" w:themeTint="BF"/>
      <w:kern w:val="2"/>
      <w:sz w:val="21"/>
      <w:szCs w:val="22"/>
      <w14:textFill>
        <w14:solidFill>
          <w14:schemeClr w14:val="tx1">
            <w14:lumMod w14:val="75000"/>
            <w14:lumOff w14:val="25000"/>
          </w14:schemeClr>
        </w14:solidFill>
      </w14:textFill>
    </w:rPr>
  </w:style>
  <w:style w:type="paragraph" w:customStyle="1" w:styleId="149">
    <w:name w:val="表格"/>
    <w:qFormat/>
    <w:uiPriority w:val="0"/>
    <w:rPr>
      <w:rFonts w:ascii="Calibri" w:hAnsi="Calibri" w:eastAsia="宋体" w:cs="Times New Roman"/>
      <w:kern w:val="2"/>
      <w:sz w:val="15"/>
      <w:szCs w:val="22"/>
      <w:lang w:val="en-US" w:eastAsia="zh-CN" w:bidi="ar-SA"/>
    </w:rPr>
  </w:style>
  <w:style w:type="character" w:customStyle="1" w:styleId="150">
    <w:name w:val="ant-tree-checkbox"/>
    <w:basedOn w:val="36"/>
    <w:qFormat/>
    <w:uiPriority w:val="0"/>
  </w:style>
  <w:style w:type="character" w:customStyle="1" w:styleId="151">
    <w:name w:val="ant-select-tree-iconele"/>
    <w:basedOn w:val="36"/>
    <w:qFormat/>
    <w:uiPriority w:val="0"/>
  </w:style>
  <w:style w:type="character" w:customStyle="1" w:styleId="152">
    <w:name w:val="ant-select-tree-switcher"/>
    <w:basedOn w:val="36"/>
    <w:qFormat/>
    <w:uiPriority w:val="0"/>
  </w:style>
  <w:style w:type="character" w:customStyle="1" w:styleId="153">
    <w:name w:val="ant-select-tree-checkbox2"/>
    <w:basedOn w:val="36"/>
    <w:qFormat/>
    <w:uiPriority w:val="0"/>
  </w:style>
  <w:style w:type="character" w:customStyle="1" w:styleId="154">
    <w:name w:val="ant-tree-iconele"/>
    <w:basedOn w:val="36"/>
    <w:qFormat/>
    <w:uiPriority w:val="0"/>
  </w:style>
  <w:style w:type="character" w:customStyle="1" w:styleId="155">
    <w:name w:val="ant-tree-switcher"/>
    <w:basedOn w:val="36"/>
    <w:qFormat/>
    <w:uiPriority w:val="0"/>
  </w:style>
  <w:style w:type="character" w:customStyle="1" w:styleId="156">
    <w:name w:val="ant-tree-icon_loading"/>
    <w:basedOn w:val="36"/>
    <w:qFormat/>
    <w:uiPriority w:val="0"/>
    <w:rPr>
      <w:shd w:val="clear" w:fill="FFFFFF"/>
    </w:rPr>
  </w:style>
  <w:style w:type="paragraph" w:customStyle="1" w:styleId="157">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2FA9A-E27C-47B6-AD01-075E2D57D93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38337</Words>
  <Characters>39688</Characters>
  <Lines>316</Lines>
  <Paragraphs>89</Paragraphs>
  <TotalTime>8</TotalTime>
  <ScaleCrop>false</ScaleCrop>
  <LinksUpToDate>false</LinksUpToDate>
  <CharactersWithSpaces>41648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2018-05-17T04:35:00Z</dcterms:created>
  <dc:creator>Administrator</dc:creator>
  <cp:lastModifiedBy>马昭霞</cp:lastModifiedBy>
  <cp:lastPrinted>2019-03-21T07:32:00Z</cp:lastPrinted>
  <dcterms:modified xsi:type="dcterms:W3CDTF">2019-11-15T06:48:04Z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