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仿宋_GB2312" w:hAnsi="仿宋" w:eastAsia="仿宋_GB2312" w:cs="仿宋_GB2312"/>
          <w:b/>
          <w:sz w:val="24"/>
          <w:szCs w:val="24"/>
        </w:rPr>
      </w:pPr>
    </w:p>
    <w:p>
      <w:pPr>
        <w:adjustRightInd w:val="0"/>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44"/>
          <w:szCs w:val="44"/>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lang w:eastAsia="zh-CN"/>
        </w:rPr>
      </w:pPr>
      <w:r>
        <w:rPr>
          <w:rFonts w:hint="eastAsia" w:ascii="仿宋" w:hAnsi="仿宋" w:eastAsia="仿宋" w:cs="仿宋_GB2312"/>
          <w:sz w:val="48"/>
          <w:szCs w:val="48"/>
          <w:lang w:eastAsia="zh-CN"/>
        </w:rPr>
        <w:t>青山湖街道横畈集镇道路保洁、14个行政村及横畈集镇垃圾清运服务项目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adjustRightInd/>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[2022]1301号</w:t>
      </w:r>
    </w:p>
    <w:p>
      <w:pPr>
        <w:adjustRightInd/>
        <w:spacing w:line="360" w:lineRule="auto"/>
        <w:rPr>
          <w:rFonts w:ascii="仿宋" w:hAnsi="仿宋" w:eastAsia="仿宋" w:cs="仿宋_GB2312"/>
          <w:sz w:val="28"/>
          <w:szCs w:val="20"/>
        </w:rPr>
      </w:pPr>
    </w:p>
    <w:p>
      <w:pPr>
        <w:spacing w:line="360" w:lineRule="auto"/>
        <w:rPr>
          <w:rFonts w:ascii="仿宋_GB2312" w:hAnsi="仿宋" w:eastAsia="仿宋_GB2312" w:cs="仿宋_GB2312"/>
          <w:sz w:val="28"/>
          <w:szCs w:val="20"/>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both"/>
        <w:rPr>
          <w:rFonts w:ascii="仿宋_GB2312" w:hAnsi="仿宋" w:eastAsia="仿宋_GB2312" w:cs="仿宋_GB2312"/>
          <w:sz w:val="32"/>
          <w:szCs w:val="32"/>
        </w:rPr>
      </w:pPr>
      <w:r>
        <w:rPr>
          <w:rFonts w:hint="eastAsia" w:ascii="仿宋_GB2312" w:hAnsi="仿宋" w:eastAsia="仿宋_GB2312" w:cs="仿宋_GB2312"/>
          <w:sz w:val="24"/>
          <w:szCs w:val="24"/>
        </w:rPr>
        <w:t xml:space="preserve">                         </w:t>
      </w:r>
    </w:p>
    <w:p>
      <w:pPr>
        <w:adjustRightInd w:val="0"/>
        <w:spacing w:line="360" w:lineRule="auto"/>
        <w:ind w:firstLine="1600" w:firstLineChars="500"/>
        <w:jc w:val="both"/>
        <w:rPr>
          <w:rFonts w:hint="eastAsia" w:ascii="仿宋_GB2312" w:hAnsi="仿宋" w:eastAsia="仿宋_GB2312" w:cs="仿宋_GB2312"/>
          <w:bCs/>
          <w:sz w:val="32"/>
          <w:szCs w:val="32"/>
        </w:rPr>
      </w:pPr>
      <w:r>
        <w:rPr>
          <w:rFonts w:hint="eastAsia" w:ascii="仿宋_GB2312" w:hAnsi="仿宋" w:eastAsia="仿宋_GB2312" w:cs="仿宋_GB2312"/>
          <w:bCs/>
          <w:sz w:val="32"/>
          <w:szCs w:val="32"/>
        </w:rPr>
        <w:t>采</w:t>
      </w:r>
      <w:r>
        <w:rPr>
          <w:rFonts w:hint="eastAsia" w:ascii="仿宋_GB2312" w:hAnsi="仿宋" w:eastAsia="仿宋_GB2312" w:cs="仿宋_GB2312"/>
          <w:bCs/>
          <w:sz w:val="32"/>
          <w:szCs w:val="32"/>
          <w:lang w:val="en-US" w:eastAsia="zh-CN"/>
        </w:rPr>
        <w:t xml:space="preserve"> </w:t>
      </w:r>
      <w:r>
        <w:rPr>
          <w:rFonts w:hint="eastAsia" w:ascii="仿宋_GB2312" w:hAnsi="仿宋" w:eastAsia="仿宋_GB2312" w:cs="仿宋_GB2312"/>
          <w:bCs/>
          <w:sz w:val="32"/>
          <w:szCs w:val="32"/>
        </w:rPr>
        <w:t>购</w:t>
      </w:r>
      <w:r>
        <w:rPr>
          <w:rFonts w:hint="eastAsia" w:ascii="仿宋_GB2312" w:hAnsi="仿宋" w:eastAsia="仿宋_GB2312" w:cs="仿宋_GB2312"/>
          <w:bCs/>
          <w:sz w:val="32"/>
          <w:szCs w:val="32"/>
          <w:lang w:val="en-US" w:eastAsia="zh-CN"/>
        </w:rPr>
        <w:t xml:space="preserve"> 人</w:t>
      </w:r>
      <w:r>
        <w:rPr>
          <w:rFonts w:hint="eastAsia" w:ascii="仿宋_GB2312" w:hAnsi="仿宋" w:eastAsia="仿宋_GB2312" w:cs="仿宋_GB2312"/>
          <w:bCs/>
          <w:sz w:val="32"/>
          <w:szCs w:val="32"/>
        </w:rPr>
        <w:t>：</w:t>
      </w:r>
      <w:r>
        <w:rPr>
          <w:rFonts w:hint="eastAsia" w:ascii="仿宋_GB2312" w:hAnsi="仿宋" w:eastAsia="仿宋_GB2312" w:cs="仿宋_GB2312"/>
          <w:bCs/>
          <w:sz w:val="32"/>
          <w:szCs w:val="32"/>
          <w:lang w:val="en-US" w:eastAsia="zh-CN"/>
        </w:rPr>
        <w:t>杭州市临安区人民政府青山湖街道办事处</w:t>
      </w:r>
    </w:p>
    <w:p>
      <w:pPr>
        <w:adjustRightInd w:val="0"/>
        <w:spacing w:line="360" w:lineRule="auto"/>
        <w:ind w:firstLine="1600" w:firstLineChars="500"/>
        <w:jc w:val="both"/>
        <w:rPr>
          <w:rFonts w:hint="eastAsia" w:ascii="仿宋_GB2312" w:hAnsi="仿宋" w:eastAsia="仿宋_GB2312" w:cs="仿宋_GB2312"/>
          <w:bCs/>
          <w:sz w:val="32"/>
          <w:szCs w:val="32"/>
        </w:rPr>
      </w:pPr>
      <w:r>
        <w:rPr>
          <w:rFonts w:hint="eastAsia" w:ascii="仿宋_GB2312" w:hAnsi="仿宋" w:eastAsia="仿宋_GB2312" w:cs="仿宋_GB2312"/>
          <w:bCs/>
          <w:sz w:val="32"/>
          <w:szCs w:val="32"/>
        </w:rPr>
        <w:t>采购机构：杭州鼎诚工程造价咨询有限公司</w:t>
      </w:r>
    </w:p>
    <w:p>
      <w:pPr>
        <w:adjustRightInd w:val="0"/>
        <w:spacing w:line="360" w:lineRule="auto"/>
        <w:ind w:firstLine="1600" w:firstLineChars="500"/>
        <w:jc w:val="both"/>
        <w:rPr>
          <w:rFonts w:hint="eastAsia" w:ascii="仿宋_GB2312" w:hAnsi="仿宋" w:eastAsia="仿宋_GB2312" w:cs="仿宋_GB2312"/>
          <w:bCs/>
          <w:sz w:val="32"/>
          <w:szCs w:val="32"/>
          <w:highlight w:val="yellow"/>
          <w:lang w:val="en-US" w:eastAsia="zh-CN"/>
        </w:rPr>
      </w:pPr>
      <w:r>
        <w:rPr>
          <w:rFonts w:hint="eastAsia" w:ascii="仿宋_GB2312" w:hAnsi="仿宋" w:eastAsia="仿宋_GB2312" w:cs="仿宋_GB2312"/>
          <w:bCs/>
          <w:sz w:val="32"/>
          <w:szCs w:val="32"/>
        </w:rPr>
        <w:t>备案单位：杭州市临安区政府采购办公室</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月</w:t>
      </w:r>
    </w:p>
    <w:p>
      <w:pPr>
        <w:adjustRightInd w:val="0"/>
        <w:spacing w:line="360" w:lineRule="auto"/>
        <w:jc w:val="center"/>
        <w:rPr>
          <w:rFonts w:hint="eastAsia" w:ascii="仿宋_GB2312" w:hAnsi="仿宋" w:eastAsia="仿宋_GB2312" w:cs="仿宋_GB2312"/>
          <w:b/>
          <w:sz w:val="48"/>
          <w:szCs w:val="48"/>
        </w:rPr>
      </w:pPr>
      <w:bookmarkStart w:id="0" w:name="_Hlt67893495"/>
      <w:bookmarkEnd w:id="0"/>
    </w:p>
    <w:p>
      <w:pPr>
        <w:adjustRightInd w:val="0"/>
        <w:spacing w:line="360" w:lineRule="auto"/>
        <w:jc w:val="center"/>
        <w:rPr>
          <w:rFonts w:hint="eastAsia" w:ascii="仿宋_GB2312" w:hAnsi="仿宋" w:eastAsia="仿宋_GB2312" w:cs="仿宋_GB2312"/>
          <w:b/>
          <w:sz w:val="48"/>
          <w:szCs w:val="48"/>
        </w:rPr>
      </w:pPr>
    </w:p>
    <w:p>
      <w:pPr>
        <w:adjustRightInd w:val="0"/>
        <w:spacing w:line="360" w:lineRule="auto"/>
        <w:jc w:val="center"/>
        <w:rPr>
          <w:rFonts w:ascii="仿宋_GB2312" w:hAnsi="仿宋" w:eastAsia="仿宋_GB2312" w:cs="仿宋_GB2312"/>
          <w:b/>
          <w:sz w:val="48"/>
          <w:szCs w:val="48"/>
        </w:rPr>
      </w:pPr>
      <w:r>
        <w:rPr>
          <w:rFonts w:hint="eastAsia" w:ascii="仿宋_GB2312" w:hAnsi="仿宋" w:eastAsia="仿宋_GB2312" w:cs="仿宋_GB2312"/>
          <w:b/>
          <w:sz w:val="48"/>
          <w:szCs w:val="48"/>
        </w:rPr>
        <w:t>目  录</w:t>
      </w:r>
    </w:p>
    <w:p>
      <w:pPr>
        <w:adjustRightInd w:val="0"/>
        <w:spacing w:line="360" w:lineRule="auto"/>
        <w:rPr>
          <w:rFonts w:ascii="仿宋_GB2312" w:hAnsi="仿宋" w:eastAsia="仿宋_GB2312" w:cs="仿宋_GB2312"/>
          <w:sz w:val="32"/>
          <w:szCs w:val="32"/>
        </w:rPr>
      </w:pPr>
    </w:p>
    <w:p>
      <w:pPr>
        <w:adjustRightInd w:val="0"/>
        <w:spacing w:line="360" w:lineRule="auto"/>
        <w:rPr>
          <w:rFonts w:ascii="仿宋_GB2312" w:hAnsi="仿宋" w:eastAsia="仿宋_GB2312" w:cs="仿宋_GB2312"/>
          <w:sz w:val="32"/>
          <w:szCs w:val="32"/>
        </w:rPr>
      </w:pP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第四部分      评标办法</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adjustRightInd w:val="0"/>
        <w:spacing w:line="360" w:lineRule="auto"/>
        <w:ind w:firstLine="549" w:firstLineChars="229"/>
        <w:rPr>
          <w:rFonts w:ascii="仿宋_GB2312" w:hAnsi="仿宋" w:eastAsia="仿宋_GB2312" w:cs="仿宋_GB2312"/>
          <w:sz w:val="24"/>
          <w:szCs w:val="24"/>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bookmarkEnd w:id="2"/>
    <w:p>
      <w:pPr>
        <w:spacing w:line="360" w:lineRule="auto"/>
        <w:jc w:val="center"/>
        <w:outlineLvl w:val="0"/>
        <w:rPr>
          <w:rFonts w:ascii="仿宋_GB2312" w:hAnsi="仿宋" w:eastAsia="仿宋_GB2312" w:cs="仿宋_GB2312"/>
          <w:b/>
          <w:sz w:val="36"/>
          <w:szCs w:val="20"/>
        </w:rPr>
      </w:pPr>
      <w:bookmarkStart w:id="3" w:name="_Hlt74707423"/>
      <w:bookmarkEnd w:id="3"/>
      <w:bookmarkStart w:id="4" w:name="_Hlt74728647"/>
      <w:bookmarkEnd w:id="4"/>
      <w:bookmarkStart w:id="5" w:name="_Hlt74729822"/>
      <w:bookmarkEnd w:id="5"/>
      <w:bookmarkStart w:id="6" w:name="_Hlt74649545"/>
      <w:bookmarkEnd w:id="6"/>
      <w:bookmarkStart w:id="7" w:name="第二部分"/>
      <w:bookmarkStart w:id="8" w:name="_Toc91899870"/>
      <w:bookmarkStart w:id="9" w:name="_Toc91899871"/>
    </w:p>
    <w:p>
      <w:pPr>
        <w:spacing w:line="360" w:lineRule="auto"/>
        <w:jc w:val="center"/>
        <w:outlineLvl w:val="0"/>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lang w:eastAsia="zh-CN"/>
        </w:rPr>
        <w:t>青山湖街道横畈集镇道路保洁、14个行政村及横畈集镇垃圾清运服务项目</w:t>
      </w:r>
      <w:r>
        <w:rPr>
          <w:rFonts w:hint="eastAsia" w:ascii="仿宋_GB2312" w:hAnsi="仿宋" w:eastAsia="仿宋_GB2312" w:cs="Times New Roman"/>
          <w:sz w:val="24"/>
          <w:szCs w:val="24"/>
          <w:highlight w:val="none"/>
          <w:shd w:val="clear"/>
        </w:rPr>
        <w:t>招标项目的潜在投标人应在政采云平台（</w:t>
      </w:r>
      <w:r>
        <w:rPr>
          <w:highlight w:val="none"/>
          <w:u w:val="single"/>
          <w:shd w:val="clear"/>
        </w:rPr>
        <w:fldChar w:fldCharType="begin"/>
      </w:r>
      <w:r>
        <w:rPr>
          <w:highlight w:val="none"/>
          <w:u w:val="single"/>
          <w:shd w:val="clear"/>
        </w:rPr>
        <w:instrText xml:space="preserve"> HYPERLINK "https://www.zcygov.cn/）获取（下载）招标文件，并于2021年" </w:instrText>
      </w:r>
      <w:r>
        <w:rPr>
          <w:highlight w:val="none"/>
          <w:u w:val="single"/>
          <w:shd w:val="clear"/>
        </w:rPr>
        <w:fldChar w:fldCharType="separate"/>
      </w:r>
      <w:r>
        <w:rPr>
          <w:rFonts w:hint="eastAsia" w:ascii="仿宋_GB2312" w:hAnsi="仿宋" w:eastAsia="仿宋_GB2312" w:cs="Times New Roman"/>
          <w:sz w:val="24"/>
          <w:szCs w:val="24"/>
          <w:highlight w:val="none"/>
          <w:u w:val="none"/>
          <w:shd w:val="clear"/>
        </w:rPr>
        <w:t>https://www.zcygov.cn/）获取（下载）招标文件，并于</w:t>
      </w:r>
      <w:r>
        <w:rPr>
          <w:rFonts w:hint="eastAsia" w:ascii="仿宋_GB2312" w:hAnsi="仿宋" w:eastAsia="仿宋_GB2312" w:cs="Times New Roman"/>
          <w:sz w:val="24"/>
          <w:szCs w:val="24"/>
          <w:highlight w:val="none"/>
          <w:u w:val="single"/>
          <w:shd w:val="clear"/>
        </w:rPr>
        <w:t>202</w:t>
      </w:r>
      <w:r>
        <w:rPr>
          <w:rFonts w:hint="eastAsia" w:ascii="仿宋_GB2312" w:hAnsi="仿宋" w:eastAsia="仿宋_GB2312" w:cs="Times New Roman"/>
          <w:sz w:val="24"/>
          <w:szCs w:val="24"/>
          <w:highlight w:val="none"/>
          <w:u w:val="single"/>
          <w:shd w:val="clear"/>
          <w:lang w:val="en-US" w:eastAsia="zh-CN"/>
        </w:rPr>
        <w:t>2</w:t>
      </w:r>
      <w:r>
        <w:rPr>
          <w:rFonts w:hint="eastAsia" w:ascii="仿宋_GB2312" w:hAnsi="仿宋" w:eastAsia="仿宋_GB2312" w:cs="Times New Roman"/>
          <w:sz w:val="24"/>
          <w:szCs w:val="24"/>
          <w:highlight w:val="none"/>
          <w:u w:val="single"/>
          <w:shd w:val="clear"/>
        </w:rPr>
        <w:t>年</w:t>
      </w:r>
      <w:r>
        <w:rPr>
          <w:rFonts w:hint="eastAsia" w:ascii="仿宋_GB2312" w:hAnsi="仿宋" w:eastAsia="仿宋_GB2312" w:cs="Times New Roman"/>
          <w:sz w:val="24"/>
          <w:szCs w:val="24"/>
          <w:highlight w:val="none"/>
          <w:u w:val="single"/>
          <w:shd w:val="clear"/>
        </w:rPr>
        <w:fldChar w:fldCharType="end"/>
      </w:r>
      <w:r>
        <w:rPr>
          <w:rFonts w:hint="eastAsia" w:ascii="仿宋_GB2312" w:hAnsi="仿宋" w:eastAsia="仿宋_GB2312" w:cs="Times New Roman"/>
          <w:sz w:val="24"/>
          <w:szCs w:val="24"/>
          <w:highlight w:val="none"/>
          <w:u w:val="single"/>
          <w:shd w:val="clear"/>
          <w:lang w:val="en-US" w:eastAsia="zh-CN"/>
        </w:rPr>
        <w:t>06月28日14</w:t>
      </w:r>
      <w:r>
        <w:rPr>
          <w:rFonts w:hint="eastAsia" w:ascii="仿宋_GB2312" w:hAnsi="仿宋" w:eastAsia="仿宋_GB2312" w:cs="Times New Roman"/>
          <w:sz w:val="24"/>
          <w:szCs w:val="24"/>
          <w:highlight w:val="none"/>
          <w:u w:val="single"/>
          <w:shd w:val="clear"/>
        </w:rPr>
        <w:t>点</w:t>
      </w:r>
      <w:r>
        <w:rPr>
          <w:rFonts w:hint="eastAsia" w:ascii="仿宋_GB2312" w:hAnsi="仿宋" w:eastAsia="仿宋_GB2312" w:cs="Times New Roman"/>
          <w:sz w:val="24"/>
          <w:szCs w:val="24"/>
          <w:highlight w:val="none"/>
          <w:u w:val="single"/>
          <w:shd w:val="clear"/>
          <w:lang w:val="en-US" w:eastAsia="zh-CN"/>
        </w:rPr>
        <w:t>00</w:t>
      </w:r>
      <w:r>
        <w:rPr>
          <w:rFonts w:hint="eastAsia" w:ascii="仿宋_GB2312" w:hAnsi="仿宋" w:eastAsia="仿宋_GB2312" w:cs="Times New Roman"/>
          <w:sz w:val="24"/>
          <w:szCs w:val="24"/>
          <w:highlight w:val="none"/>
          <w:u w:val="single"/>
          <w:shd w:val="clear"/>
        </w:rPr>
        <w:t>分00秒</w:t>
      </w:r>
      <w:r>
        <w:rPr>
          <w:rFonts w:hint="eastAsia" w:ascii="仿宋_GB2312" w:hAnsi="仿宋" w:eastAsia="仿宋_GB2312" w:cs="Times New Roman"/>
          <w:sz w:val="24"/>
          <w:szCs w:val="24"/>
          <w:highlight w:val="none"/>
          <w:shd w:val="clear"/>
        </w:rPr>
        <w:t>（</w:t>
      </w:r>
      <w:r>
        <w:rPr>
          <w:rFonts w:hint="eastAsia" w:ascii="仿宋_GB2312" w:hAnsi="仿宋" w:eastAsia="仿宋_GB2312" w:cs="Times New Roman"/>
          <w:sz w:val="24"/>
          <w:szCs w:val="24"/>
        </w:rPr>
        <w:t xml:space="preserve">北京时间）前递交（上传）投标文件。 </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一、项目基本情况                                            </w:t>
      </w:r>
    </w:p>
    <w:p>
      <w:pPr>
        <w:adjustRightInd w:val="0"/>
        <w:spacing w:line="360" w:lineRule="auto"/>
        <w:rPr>
          <w:rFonts w:hint="eastAsia" w:ascii="仿宋_GB2312" w:hAnsi="仿宋" w:eastAsia="仿宋_GB2312" w:cs="Times New Roman"/>
          <w:b/>
          <w:sz w:val="24"/>
          <w:szCs w:val="24"/>
          <w:highlight w:val="none"/>
        </w:rPr>
      </w:pPr>
      <w:r>
        <w:rPr>
          <w:rFonts w:hint="eastAsia" w:ascii="仿宋_GB2312" w:hAnsi="仿宋" w:eastAsia="仿宋_GB2312" w:cs="Times New Roman"/>
          <w:sz w:val="24"/>
          <w:szCs w:val="24"/>
        </w:rPr>
        <w:t xml:space="preserve">    </w:t>
      </w:r>
      <w:r>
        <w:rPr>
          <w:rFonts w:hint="eastAsia" w:ascii="仿宋_GB2312" w:hAnsi="仿宋" w:eastAsia="仿宋_GB2312" w:cs="Times New Roman"/>
          <w:b/>
          <w:sz w:val="24"/>
          <w:szCs w:val="24"/>
        </w:rPr>
        <w:t>项目编号</w:t>
      </w:r>
      <w:r>
        <w:rPr>
          <w:rFonts w:hint="eastAsia" w:ascii="仿宋_GB2312" w:hAnsi="仿宋" w:eastAsia="仿宋_GB2312" w:cs="Times New Roman"/>
          <w:b/>
          <w:sz w:val="24"/>
          <w:szCs w:val="24"/>
          <w:highlight w:val="none"/>
        </w:rPr>
        <w:t>：[2022]1301号</w:t>
      </w:r>
    </w:p>
    <w:p>
      <w:pPr>
        <w:adjustRightInd w:val="0"/>
        <w:spacing w:line="360" w:lineRule="auto"/>
        <w:rPr>
          <w:rFonts w:hint="eastAsia" w:ascii="仿宋_GB2312" w:hAnsi="仿宋" w:eastAsia="仿宋_GB2312" w:cs="Times New Roman"/>
          <w:b w:val="0"/>
          <w:bCs/>
          <w:sz w:val="24"/>
          <w:szCs w:val="24"/>
          <w:lang w:eastAsia="zh-CN"/>
        </w:rPr>
      </w:pPr>
      <w:r>
        <w:rPr>
          <w:rFonts w:hint="eastAsia" w:ascii="仿宋_GB2312" w:hAnsi="仿宋" w:eastAsia="仿宋_GB2312" w:cs="Times New Roman"/>
          <w:sz w:val="24"/>
          <w:szCs w:val="24"/>
        </w:rPr>
        <w:t xml:space="preserve">   </w:t>
      </w:r>
      <w:r>
        <w:rPr>
          <w:rFonts w:hint="eastAsia" w:ascii="仿宋_GB2312" w:hAnsi="仿宋" w:eastAsia="仿宋_GB2312" w:cs="Times New Roman"/>
          <w:b/>
          <w:sz w:val="24"/>
          <w:szCs w:val="24"/>
        </w:rPr>
        <w:t xml:space="preserve"> 项目名称：</w:t>
      </w:r>
      <w:r>
        <w:rPr>
          <w:rFonts w:hint="eastAsia" w:ascii="仿宋_GB2312" w:hAnsi="仿宋" w:eastAsia="仿宋_GB2312" w:cs="Times New Roman"/>
          <w:b w:val="0"/>
          <w:bCs/>
          <w:sz w:val="24"/>
          <w:szCs w:val="24"/>
          <w:lang w:eastAsia="zh-CN"/>
        </w:rPr>
        <w:t>青山湖街道横畈集镇道路保洁、14个行政村及横畈集镇垃圾清运服务项目</w:t>
      </w:r>
    </w:p>
    <w:p>
      <w:pPr>
        <w:adjustRightInd w:val="0"/>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Times New Roman"/>
          <w:b/>
          <w:sz w:val="24"/>
          <w:szCs w:val="24"/>
        </w:rPr>
        <w:t>预算金额（元）</w:t>
      </w: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3902312</w:t>
      </w:r>
      <w:r>
        <w:rPr>
          <w:rFonts w:hint="eastAsia" w:ascii="仿宋_GB2312" w:hAnsi="仿宋" w:eastAsia="仿宋_GB2312" w:cs="仿宋_GB2312"/>
          <w:sz w:val="24"/>
          <w:szCs w:val="24"/>
        </w:rPr>
        <w:t xml:space="preserve">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最高限价（元）：</w:t>
      </w:r>
      <w:r>
        <w:rPr>
          <w:rFonts w:hint="eastAsia" w:ascii="仿宋_GB2312" w:hAnsi="仿宋" w:eastAsia="仿宋_GB2312" w:cs="仿宋_GB2312"/>
          <w:sz w:val="24"/>
          <w:szCs w:val="24"/>
          <w:lang w:val="en-US" w:eastAsia="zh-CN"/>
        </w:rPr>
        <w:t>3902312</w:t>
      </w:r>
    </w:p>
    <w:p>
      <w:pPr>
        <w:spacing w:line="360" w:lineRule="auto"/>
        <w:ind w:firstLine="482" w:firstLineChars="200"/>
        <w:rPr>
          <w:rFonts w:hint="eastAsia" w:ascii="仿宋_GB2312" w:hAnsi="仿宋" w:eastAsia="仿宋_GB2312" w:cs="Times New Roman"/>
          <w:b w:val="0"/>
          <w:bCs/>
          <w:sz w:val="24"/>
          <w:szCs w:val="24"/>
          <w:lang w:val="zh-CN"/>
        </w:rPr>
      </w:pPr>
      <w:r>
        <w:rPr>
          <w:rFonts w:hint="eastAsia" w:ascii="仿宋_GB2312" w:hAnsi="仿宋" w:eastAsia="仿宋_GB2312" w:cs="Times New Roman"/>
          <w:b/>
          <w:sz w:val="24"/>
          <w:szCs w:val="24"/>
        </w:rPr>
        <w:t>采购需求：</w:t>
      </w:r>
      <w:r>
        <w:rPr>
          <w:rFonts w:hint="eastAsia" w:ascii="仿宋_GB2312" w:hAnsi="仿宋" w:eastAsia="仿宋_GB2312" w:cs="Times New Roman"/>
          <w:b/>
          <w:bCs w:val="0"/>
          <w:sz w:val="24"/>
          <w:szCs w:val="24"/>
          <w:lang w:val="en-US" w:eastAsia="zh-Hans"/>
        </w:rPr>
        <w:t>详见第三部分采购需求</w:t>
      </w:r>
      <w:r>
        <w:rPr>
          <w:rFonts w:hint="eastAsia" w:ascii="仿宋_GB2312" w:hAnsi="仿宋" w:eastAsia="仿宋_GB2312" w:cs="Times New Roman"/>
          <w:b w:val="0"/>
          <w:bCs/>
          <w:sz w:val="24"/>
          <w:szCs w:val="24"/>
        </w:rPr>
        <w:t xml:space="preserve"> </w:t>
      </w:r>
    </w:p>
    <w:p>
      <w:pPr>
        <w:adjustRightInd w:val="0"/>
        <w:spacing w:line="360" w:lineRule="auto"/>
        <w:rPr>
          <w:rFonts w:hint="eastAsia" w:ascii="仿宋_GB2312" w:hAnsi="仿宋" w:eastAsia="仿宋_GB2312" w:cs="Times New Roman"/>
          <w:b w:val="0"/>
          <w:bCs/>
          <w:sz w:val="24"/>
          <w:szCs w:val="24"/>
        </w:rPr>
      </w:pPr>
      <w:r>
        <w:rPr>
          <w:rFonts w:ascii="仿宋_GB2312" w:hAnsi="仿宋" w:eastAsia="仿宋_GB2312" w:cs="Times New Roman"/>
          <w:sz w:val="24"/>
          <w:szCs w:val="24"/>
        </w:rPr>
        <w:t xml:space="preserve">    </w:t>
      </w:r>
      <w:r>
        <w:rPr>
          <w:rFonts w:hint="eastAsia" w:ascii="仿宋_GB2312" w:hAnsi="仿宋" w:eastAsia="仿宋_GB2312" w:cs="Times New Roman"/>
          <w:b/>
          <w:sz w:val="24"/>
          <w:szCs w:val="24"/>
        </w:rPr>
        <w:t>合同履约期限：</w:t>
      </w:r>
      <w:r>
        <w:rPr>
          <w:rFonts w:hint="eastAsia" w:ascii="仿宋_GB2312" w:hAnsi="仿宋" w:eastAsia="仿宋_GB2312" w:cs="Times New Roman"/>
          <w:b w:val="0"/>
          <w:bCs/>
          <w:sz w:val="24"/>
          <w:szCs w:val="24"/>
          <w:lang w:val="en-US" w:eastAsia="zh-CN"/>
        </w:rPr>
        <w:t>壹</w:t>
      </w:r>
      <w:r>
        <w:rPr>
          <w:rFonts w:hint="eastAsia" w:ascii="仿宋_GB2312" w:hAnsi="仿宋" w:eastAsia="仿宋_GB2312" w:cs="Times New Roman"/>
          <w:b w:val="0"/>
          <w:bCs/>
          <w:sz w:val="24"/>
          <w:szCs w:val="24"/>
        </w:rPr>
        <w:t>年（合同签订之日起算）</w:t>
      </w:r>
    </w:p>
    <w:p>
      <w:pPr>
        <w:pStyle w:val="16"/>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二、申请人的资格要求：</w:t>
      </w:r>
    </w:p>
    <w:p>
      <w:pPr>
        <w:spacing w:line="360" w:lineRule="auto"/>
        <w:ind w:firstLine="480"/>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w:t>
      </w:r>
      <w:r>
        <w:rPr>
          <w:rFonts w:hint="eastAsia" w:ascii="仿宋_GB2312" w:hAnsi="仿宋_GB2312" w:eastAsia="仿宋_GB2312" w:cs="仿宋_GB2312"/>
          <w:snapToGrid w:val="0"/>
          <w:color w:val="auto"/>
          <w:kern w:val="28"/>
          <w:sz w:val="24"/>
          <w:szCs w:val="20"/>
          <w:highlight w:val="none"/>
        </w:rPr>
        <w:t>大税收违法案件当事人名单、政府采购严重违法失信行为记录名单；</w:t>
      </w:r>
    </w:p>
    <w:p>
      <w:pPr>
        <w:spacing w:line="360" w:lineRule="auto"/>
        <w:rPr>
          <w:rFonts w:hint="eastAsia" w:ascii="仿宋_GB2312" w:hAnsi="仿宋_GB2312" w:eastAsia="仿宋_GB2312" w:cs="仿宋_GB2312"/>
          <w:snapToGrid w:val="0"/>
          <w:color w:val="auto"/>
          <w:kern w:val="28"/>
          <w:sz w:val="24"/>
          <w:szCs w:val="20"/>
          <w:highlight w:val="none"/>
        </w:rPr>
      </w:pPr>
      <w:r>
        <w:rPr>
          <w:rFonts w:hint="eastAsia" w:ascii="仿宋_GB2312" w:hAnsi="仿宋_GB2312" w:eastAsia="仿宋_GB2312" w:cs="仿宋_GB2312"/>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auto"/>
          <w:sz w:val="24"/>
          <w:highlight w:val="none"/>
        </w:rPr>
      </w:pPr>
      <w:sdt>
        <w:sdtPr>
          <w:rPr>
            <w:rFonts w:hint="eastAsia" w:ascii="仿宋_GB2312" w:hAnsi="仿宋_GB2312" w:eastAsia="仿宋_GB2312" w:cs="仿宋_GB2312"/>
            <w:color w:val="auto"/>
            <w:kern w:val="0"/>
            <w:sz w:val="24"/>
            <w:highlight w:val="none"/>
          </w:rPr>
          <w:id w:val="1928616923"/>
          <w14:checkbox>
            <w14:checked w14:val="1"/>
            <w14:checkedState w14:val="00FE" w14:font="Wingdings"/>
            <w14:uncheckedState w14:val="2610" w14:font="MS Gothic"/>
          </w14:checkbox>
        </w:sdtPr>
        <w:sdtEndPr>
          <w:rPr>
            <w:rFonts w:hint="eastAsia" w:ascii="仿宋_GB2312" w:hAnsi="仿宋_GB2312" w:eastAsia="仿宋_GB2312" w:cs="仿宋_GB2312"/>
            <w:color w:val="auto"/>
            <w:kern w:val="0"/>
            <w:sz w:val="24"/>
            <w:highlight w:val="none"/>
          </w:rPr>
        </w:sdtEndPr>
        <w:sdtContent>
          <w:r>
            <w:rPr>
              <w:rFonts w:hint="eastAsia" w:ascii="Wingdings" w:hAnsi="Wingdings" w:eastAsia="仿宋_GB2312" w:cs="仿宋_GB2312"/>
              <w:color w:val="auto"/>
              <w:kern w:val="0"/>
              <w:sz w:val="24"/>
              <w:szCs w:val="24"/>
              <w:highlight w:val="none"/>
              <w:lang w:val="en-US" w:eastAsia="zh-CN" w:bidi="ar-SA"/>
            </w:rPr>
            <w:t>þ</w:t>
          </w:r>
        </w:sdtContent>
      </w:sdt>
      <w:r>
        <w:rPr>
          <w:rFonts w:hint="eastAsia" w:ascii="仿宋_GB2312" w:hAnsi="仿宋_GB2312" w:eastAsia="仿宋_GB2312" w:cs="仿宋_GB2312"/>
          <w:color w:val="auto"/>
          <w:sz w:val="24"/>
          <w:highlight w:val="none"/>
        </w:rPr>
        <w:t>无；</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3.本项目的特定资格要求：</w:t>
      </w:r>
      <w:r>
        <w:rPr>
          <w:rFonts w:hint="eastAsia" w:ascii="仿宋_GB2312" w:hAnsi="仿宋_GB2312" w:eastAsia="仿宋_GB2312" w:cs="仿宋_GB2312"/>
          <w:color w:val="auto"/>
          <w:sz w:val="24"/>
          <w:highlight w:val="none"/>
          <w:lang w:val="en-US" w:eastAsia="zh-CN"/>
        </w:rPr>
        <w:t>无</w:t>
      </w:r>
      <w:r>
        <w:rPr>
          <w:rFonts w:hint="eastAsia" w:ascii="仿宋_GB2312" w:hAnsi="仿宋_GB2312" w:eastAsia="仿宋_GB2312" w:cs="仿宋_GB2312"/>
          <w:color w:val="auto"/>
          <w:sz w:val="24"/>
          <w:highlight w:val="none"/>
        </w:rPr>
        <w:t>；</w:t>
      </w:r>
    </w:p>
    <w:p>
      <w:pPr>
        <w:snapToGrid w:val="0"/>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三、获取招标文件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时间：</w:t>
      </w:r>
      <w:r>
        <w:rPr>
          <w:rFonts w:hint="eastAsia" w:ascii="仿宋_GB2312" w:hAnsi="仿宋" w:eastAsia="仿宋_GB2312" w:cs="Times New Roman"/>
          <w:sz w:val="24"/>
          <w:szCs w:val="24"/>
        </w:rPr>
        <w:t>/至</w:t>
      </w:r>
      <w:r>
        <w:rPr>
          <w:rFonts w:hint="eastAsia" w:ascii="仿宋_GB2312" w:hAnsi="仿宋" w:eastAsia="仿宋_GB2312" w:cs="Times New Roman"/>
          <w:sz w:val="24"/>
          <w:szCs w:val="24"/>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06月28日</w:t>
      </w:r>
      <w:r>
        <w:rPr>
          <w:rFonts w:hint="eastAsia" w:ascii="仿宋_GB2312" w:hAnsi="仿宋" w:eastAsia="仿宋_GB2312" w:cs="Times New Roman"/>
          <w:sz w:val="24"/>
          <w:szCs w:val="24"/>
          <w:highlight w:val="none"/>
          <w:u w:val="single"/>
        </w:rPr>
        <w:t xml:space="preserve"> </w:t>
      </w:r>
      <w:r>
        <w:rPr>
          <w:rFonts w:hint="eastAsia" w:ascii="仿宋_GB2312" w:hAnsi="仿宋" w:eastAsia="仿宋_GB2312" w:cs="Times New Roman"/>
          <w:sz w:val="24"/>
          <w:szCs w:val="24"/>
        </w:rPr>
        <w:t>，每天上午00:00至12:00 ，下午12:00至23:59（北京时间，线上获取法定节假日均可，线下获取文件法定节假日除外）</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s="Times New Roman"/>
          <w:sz w:val="24"/>
          <w:szCs w:val="24"/>
        </w:rPr>
        <w:t xml:space="preserve">政采云平台（https://www.zcygov.cn/） </w:t>
      </w:r>
    </w:p>
    <w:p>
      <w:pP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r>
        <w:rPr>
          <w:rFonts w:ascii="仿宋_GB2312" w:hAnsi="仿宋" w:eastAsia="仿宋_GB2312"/>
          <w:color w:val="000000" w:themeColor="text1"/>
          <w:sz w:val="24"/>
          <w:highlight w:val="none"/>
          <w14:textFill>
            <w14:solidFill>
              <w14:schemeClr w14:val="tx1"/>
            </w14:solidFill>
          </w14:textFill>
        </w:rPr>
        <w:t xml:space="preserve">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售价（元）：</w:t>
      </w:r>
      <w:r>
        <w:rPr>
          <w:rFonts w:hint="eastAsia" w:ascii="仿宋_GB2312" w:hAnsi="仿宋" w:eastAsia="仿宋_GB2312" w:cs="Times New Roman"/>
          <w:sz w:val="24"/>
          <w:szCs w:val="24"/>
        </w:rPr>
        <w:t xml:space="preserve">0 </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四、提交投标文件截止时间、开标时间和地点</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rPr>
        <w:t>提交投标文件截止时间：</w:t>
      </w:r>
      <w:r>
        <w:rPr>
          <w:rFonts w:hint="eastAsia" w:ascii="仿宋_GB2312" w:hAnsi="仿宋" w:eastAsia="仿宋_GB2312" w:cs="Times New Roman"/>
          <w:sz w:val="24"/>
          <w:szCs w:val="24"/>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06月28日14点00分</w:t>
      </w:r>
      <w:r>
        <w:rPr>
          <w:rFonts w:hint="eastAsia" w:ascii="仿宋_GB2312" w:hAnsi="仿宋" w:eastAsia="仿宋_GB2312" w:cs="Times New Roman"/>
          <w:sz w:val="24"/>
          <w:szCs w:val="24"/>
          <w:highlight w:val="none"/>
          <w:u w:val="single"/>
        </w:rPr>
        <w:t>00秒</w:t>
      </w:r>
      <w:r>
        <w:rPr>
          <w:rFonts w:hint="eastAsia" w:ascii="仿宋_GB2312" w:hAnsi="仿宋" w:eastAsia="仿宋_GB2312" w:cs="Times New Roman"/>
          <w:sz w:val="24"/>
          <w:szCs w:val="24"/>
          <w:highlight w:val="none"/>
        </w:rPr>
        <w:t>（北京时间）</w:t>
      </w:r>
    </w:p>
    <w:p>
      <w:pPr>
        <w:adjustRightInd w:val="0"/>
        <w:spacing w:line="360" w:lineRule="auto"/>
        <w:ind w:firstLine="482" w:firstLineChars="200"/>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投标地点（网址）：</w:t>
      </w:r>
      <w:r>
        <w:rPr>
          <w:rFonts w:hint="eastAsia" w:ascii="仿宋_GB2312" w:hAnsi="仿宋" w:eastAsia="仿宋_GB2312" w:cs="Times New Roman"/>
          <w:sz w:val="24"/>
          <w:szCs w:val="24"/>
          <w:highlight w:val="none"/>
        </w:rPr>
        <w:t xml:space="preserve">政采云平台（https://www.zcygov.cn/） </w:t>
      </w:r>
    </w:p>
    <w:p>
      <w:pP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开标时间：</w:t>
      </w:r>
      <w:r>
        <w:rPr>
          <w:rFonts w:hint="eastAsia" w:ascii="仿宋_GB2312" w:hAnsi="仿宋" w:eastAsia="仿宋_GB2312" w:cs="Times New Roman"/>
          <w:sz w:val="24"/>
          <w:szCs w:val="24"/>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06月28日14点00分</w:t>
      </w:r>
      <w:r>
        <w:rPr>
          <w:rFonts w:hint="eastAsia" w:ascii="仿宋_GB2312" w:hAnsi="仿宋" w:eastAsia="仿宋_GB2312" w:cs="Times New Roman"/>
          <w:sz w:val="24"/>
          <w:szCs w:val="24"/>
          <w:highlight w:val="none"/>
          <w:u w:val="single"/>
        </w:rPr>
        <w:t>00秒</w:t>
      </w:r>
    </w:p>
    <w:p>
      <w:pPr>
        <w:adjustRightInd w:val="0"/>
        <w:spacing w:line="360" w:lineRule="auto"/>
        <w:ind w:firstLine="482" w:firstLineChars="200"/>
        <w:rPr>
          <w:rFonts w:hint="eastAsia" w:ascii="仿宋_GB2312" w:hAnsi="仿宋" w:eastAsia="仿宋_GB2312" w:cs="Times New Roman"/>
          <w:b w:val="0"/>
          <w:bCs/>
          <w:sz w:val="24"/>
          <w:szCs w:val="24"/>
        </w:rPr>
      </w:pPr>
      <w:r>
        <w:rPr>
          <w:rFonts w:hint="eastAsia" w:ascii="仿宋_GB2312" w:hAnsi="仿宋" w:eastAsia="仿宋_GB2312" w:cs="Times New Roman"/>
          <w:b/>
          <w:sz w:val="24"/>
          <w:szCs w:val="24"/>
        </w:rPr>
        <w:t>开标地点（网址）：</w:t>
      </w:r>
      <w:r>
        <w:rPr>
          <w:rFonts w:hint="eastAsia" w:ascii="仿宋_GB2312" w:hAnsi="仿宋" w:eastAsia="仿宋_GB2312" w:cs="Times New Roman"/>
          <w:b w:val="0"/>
          <w:bCs/>
          <w:sz w:val="24"/>
          <w:szCs w:val="24"/>
        </w:rPr>
        <w:t>杭州市临安区锦城街道钱王街535号，开评标室（会议室）  </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五、公告期限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自本公告发布之日起5个工作日。</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六、其他补充事宜</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000000" w:themeColor="text1"/>
          <w:sz w:val="24"/>
          <w:highlight w:val="none"/>
          <w14:textFill>
            <w14:solidFill>
              <w14:schemeClr w14:val="tx1"/>
            </w14:solidFill>
          </w14:textFill>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2.其他事项：（1）需要落实的政府采购政策：包括节约资源、保护环境、支持创新、促进中小企业发展等。详见招标文件的第二部分总则。（2）</w:t>
      </w:r>
      <w:r>
        <w:rPr>
          <w:rFonts w:ascii="仿宋_GB2312" w:hAnsi="仿宋" w:eastAsia="仿宋_GB2312"/>
          <w:color w:val="000000" w:themeColor="text1"/>
          <w:sz w:val="24"/>
          <w:highlight w:val="none"/>
          <w14:textFill>
            <w14:solidFill>
              <w14:schemeClr w14:val="tx1"/>
            </w14:solidFill>
          </w14:textFill>
        </w:rPr>
        <w:t>电子招投标的说明：</w:t>
      </w:r>
      <w:r>
        <w:rPr>
          <w:rFonts w:ascii="仿宋_GB2312" w:hAnsi="仿宋" w:eastAsia="仿宋_GB2312" w:cs="仿宋_GB2312"/>
          <w:color w:val="000000" w:themeColor="text1"/>
          <w:sz w:val="24"/>
          <w:highlight w:val="none"/>
          <w14:textFill>
            <w14:solidFill>
              <w14:schemeClr w14:val="tx1"/>
            </w14:solidFill>
          </w14:textFill>
        </w:rPr>
        <w:t xml:space="preserve"> 1）电子招投标：本项目以数据电文形式，依托“政府采购云平台（www.zcygov.cn）”进行招投标活动，不接受纸质投标文件。2）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w:t>
      </w:r>
      <w:r>
        <w:rPr>
          <w:rFonts w:ascii="仿宋_GB2312" w:hAnsi="仿宋" w:eastAsia="仿宋_GB2312" w:cs="仿宋_GB2312"/>
          <w:color w:val="000000" w:themeColor="text1"/>
          <w:sz w:val="24"/>
          <w:highlight w:val="none"/>
          <w14:textFill>
            <w14:solidFill>
              <w14:schemeClr w14:val="tx1"/>
            </w14:solidFill>
          </w14:textFill>
        </w:rPr>
        <w:t>----前往“浙江政府采购网-下载专区-电子交易客户端”进行下载并安装。3）招标文件的获取：使用账号登录或者使用CA登录政</w:t>
      </w:r>
      <w:r>
        <w:rPr>
          <w:rFonts w:hint="eastAsia" w:ascii="仿宋_GB2312" w:hAnsi="仿宋" w:eastAsia="仿宋_GB2312" w:cs="仿宋_GB2312"/>
          <w:color w:val="000000" w:themeColor="text1"/>
          <w:sz w:val="24"/>
          <w:highlight w:val="none"/>
          <w14:textFill>
            <w14:solidFill>
              <w14:schemeClr w14:val="tx1"/>
            </w14:solidFill>
          </w14:textFill>
        </w:rPr>
        <w:t>采云平台；进入“项目采购”应用，在获取采购文件菜单中选择项目，获取招标文件。</w:t>
      </w:r>
      <w:r>
        <w:rPr>
          <w:rFonts w:ascii="仿宋_GB2312" w:hAnsi="仿宋" w:eastAsia="仿宋_GB2312" w:cs="仿宋_GB2312"/>
          <w:color w:val="000000" w:themeColor="text1"/>
          <w:sz w:val="24"/>
          <w:highlight w:val="none"/>
          <w14:textFill>
            <w14:solidFill>
              <w14:schemeClr w14:val="tx1"/>
            </w14:solidFill>
          </w14:textFill>
        </w:rPr>
        <w:t>4）投标文件的制作：在“政</w:t>
      </w:r>
      <w:r>
        <w:rPr>
          <w:rFonts w:hint="eastAsia" w:ascii="仿宋_GB2312" w:hAnsi="仿宋" w:eastAsia="仿宋_GB2312" w:cs="仿宋_GB2312"/>
          <w:color w:val="000000" w:themeColor="text1"/>
          <w:sz w:val="24"/>
          <w:highlight w:val="none"/>
          <w14:textFill>
            <w14:solidFill>
              <w14:schemeClr w14:val="tx1"/>
            </w14:solidFill>
          </w14:textFill>
        </w:rPr>
        <w:t>采云电子交易客户端”中完成“填写基本信息”、“导入投标文件”、“标书关联”、“标书检查”、“电子签名”、“生成电子标书”等操作。</w:t>
      </w:r>
      <w:r>
        <w:rPr>
          <w:rFonts w:ascii="仿宋_GB2312" w:hAnsi="仿宋" w:eastAsia="仿宋_GB2312"/>
          <w:color w:val="000000" w:themeColor="text1"/>
          <w:sz w:val="24"/>
          <w:highlight w:val="none"/>
          <w14:textFill>
            <w14:solidFill>
              <w14:schemeClr w14:val="tx1"/>
            </w14:solidFill>
          </w14:textFill>
        </w:rPr>
        <w:t>5）采购人、采购机构将依托政</w:t>
      </w:r>
      <w:r>
        <w:rPr>
          <w:rFonts w:hint="eastAsia" w:ascii="仿宋_GB2312" w:hAnsi="仿宋" w:eastAsia="仿宋_GB2312"/>
          <w:color w:val="000000" w:themeColor="text1"/>
          <w:sz w:val="24"/>
          <w:highlight w:val="none"/>
          <w14:textFill>
            <w14:solidFill>
              <w14:schemeClr w14:val="tx1"/>
            </w14:solidFill>
          </w14:textFill>
        </w:rPr>
        <w:t>采云平台完成本项目的电子交易活动，平台不接受未按上述方式获取招标文件的供应商进行投标活动；</w:t>
      </w:r>
      <w:r>
        <w:rPr>
          <w:rFonts w:ascii="仿宋_GB2312" w:hAnsi="仿宋" w:eastAsia="仿宋_GB2312"/>
          <w:color w:val="000000" w:themeColor="text1"/>
          <w:sz w:val="24"/>
          <w:highlight w:val="none"/>
          <w14:textFill>
            <w14:solidFill>
              <w14:schemeClr w14:val="tx1"/>
            </w14:solidFill>
          </w14:textFill>
        </w:rPr>
        <w:t xml:space="preserve"> 6）对未按上述方式获取招标文件的供应商对该文件提出的质疑，采购人或采购代理机构将</w:t>
      </w:r>
      <w:r>
        <w:rPr>
          <w:rFonts w:hint="eastAsia" w:ascii="仿宋_GB2312" w:hAnsi="仿宋" w:eastAsia="仿宋_GB2312"/>
          <w:color w:val="000000" w:themeColor="text1"/>
          <w:sz w:val="24"/>
          <w:highlight w:val="none"/>
          <w14:textFill>
            <w14:solidFill>
              <w14:schemeClr w14:val="tx1"/>
            </w14:solidFill>
          </w14:textFill>
        </w:rPr>
        <w:t>不予处理；</w:t>
      </w:r>
      <w:r>
        <w:rPr>
          <w:rFonts w:ascii="仿宋_GB2312" w:hAnsi="仿宋" w:eastAsia="仿宋_GB2312"/>
          <w:color w:val="000000" w:themeColor="text1"/>
          <w:sz w:val="24"/>
          <w:highlight w:val="none"/>
          <w14:textFill>
            <w14:solidFill>
              <w14:schemeClr w14:val="tx1"/>
            </w14:solidFill>
          </w14:textFill>
        </w:rPr>
        <w:t>7）不提供招标文件纸质版。</w:t>
      </w:r>
      <w:r>
        <w:rPr>
          <w:rFonts w:ascii="仿宋_GB2312" w:hAnsi="仿宋" w:eastAsia="仿宋_GB2312" w:cs="仿宋_GB2312"/>
          <w:color w:val="000000" w:themeColor="text1"/>
          <w:sz w:val="24"/>
          <w:highlight w:val="none"/>
          <w14:textFill>
            <w14:solidFill>
              <w14:schemeClr w14:val="tx1"/>
            </w14:solidFill>
          </w14:textFill>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仿宋_GB2312" w:hAnsi="仿宋" w:eastAsia="仿宋_GB2312"/>
          <w:color w:val="000000" w:themeColor="text1"/>
          <w:sz w:val="24"/>
          <w:highlight w:val="none"/>
          <w14:textFill>
            <w14:solidFill>
              <w14:schemeClr w14:val="tx1"/>
            </w14:solidFill>
          </w14:textFill>
        </w:rPr>
        <w:t>9）</w:t>
      </w:r>
      <w:r>
        <w:rPr>
          <w:rFonts w:hint="eastAsia" w:ascii="仿宋_GB2312" w:hAnsi="仿宋" w:eastAsia="仿宋_GB2312" w:cs="仿宋_GB2312"/>
          <w:color w:val="000000" w:themeColor="text1"/>
          <w:sz w:val="24"/>
          <w:highlight w:val="none"/>
          <w14:textFill>
            <w14:solidFill>
              <w14:schemeClr w14:val="tx1"/>
            </w14:solidFill>
          </w14:textFill>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ascii="仿宋_GB2312" w:hAnsi="仿宋" w:eastAsia="仿宋_GB2312" w:cs="仿宋_GB2312"/>
          <w:color w:val="000000" w:themeColor="text1"/>
          <w:sz w:val="24"/>
          <w:highlight w:val="none"/>
          <w14:textFill>
            <w14:solidFill>
              <w14:schemeClr w14:val="tx1"/>
            </w14:solidFill>
          </w14:textFill>
        </w:rPr>
        <w:t>10）具体操作指南：详见政</w:t>
      </w:r>
      <w:r>
        <w:rPr>
          <w:rFonts w:hint="eastAsia" w:ascii="仿宋_GB2312" w:hAnsi="仿宋" w:eastAsia="仿宋_GB2312" w:cs="仿宋_GB2312"/>
          <w:color w:val="000000" w:themeColor="text1"/>
          <w:sz w:val="24"/>
          <w:highlight w:val="none"/>
          <w14:textFill>
            <w14:solidFill>
              <w14:schemeClr w14:val="tx1"/>
            </w14:solidFill>
          </w14:textFill>
        </w:rPr>
        <w:t>采云平台“服务中心</w:t>
      </w:r>
      <w:r>
        <w:rPr>
          <w:rFonts w:ascii="仿宋_GB2312" w:hAnsi="仿宋" w:eastAsia="仿宋_GB2312" w:cs="仿宋_GB2312"/>
          <w:color w:val="000000" w:themeColor="text1"/>
          <w:sz w:val="24"/>
          <w:highlight w:val="none"/>
          <w14:textFill>
            <w14:solidFill>
              <w14:schemeClr w14:val="tx1"/>
            </w14:solidFill>
          </w14:textFill>
        </w:rPr>
        <w:t>-帮助文档-项目采购-操作流程-电子招投标-政府采购项目电子交易管理操作指南-供应商”。</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七、对本次采购提出询问、质疑、投诉，请按以下方式联系</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1.采购人信息</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w:t>
      </w:r>
      <w:r>
        <w:rPr>
          <w:rFonts w:hint="eastAsia" w:ascii="仿宋_GB2312" w:hAnsi="仿宋" w:eastAsia="仿宋_GB2312" w:cs="Times New Roman"/>
          <w:sz w:val="24"/>
          <w:szCs w:val="24"/>
          <w:lang w:val="en-US" w:eastAsia="zh-CN"/>
        </w:rPr>
        <w:t>杭州市临安区人民政府青山湖街道办事处</w:t>
      </w:r>
    </w:p>
    <w:p>
      <w:pPr>
        <w:adjustRightInd w:val="0"/>
        <w:spacing w:line="360" w:lineRule="auto"/>
        <w:rPr>
          <w:rFonts w:hint="default" w:ascii="仿宋_GB2312" w:hAnsi="仿宋" w:eastAsia="仿宋_GB2312" w:cs="Times New Roman"/>
          <w:sz w:val="24"/>
          <w:szCs w:val="24"/>
          <w:lang w:val="en-US"/>
        </w:rPr>
      </w:pPr>
      <w:r>
        <w:rPr>
          <w:rFonts w:hint="eastAsia" w:ascii="仿宋_GB2312" w:hAnsi="仿宋" w:eastAsia="仿宋_GB2312" w:cs="Times New Roman"/>
          <w:sz w:val="24"/>
          <w:szCs w:val="24"/>
        </w:rPr>
        <w:t xml:space="preserve">    地</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址：</w:t>
      </w:r>
      <w:r>
        <w:rPr>
          <w:rFonts w:hint="eastAsia" w:ascii="仿宋_GB2312" w:hAnsi="仿宋" w:eastAsia="仿宋_GB2312" w:cs="Times New Roman"/>
          <w:sz w:val="24"/>
          <w:szCs w:val="24"/>
          <w:lang w:val="en-US" w:eastAsia="zh-CN"/>
        </w:rPr>
        <w:t>杭州市临安区</w:t>
      </w:r>
      <w:r>
        <w:rPr>
          <w:rFonts w:hint="eastAsia" w:ascii="仿宋_GB2312" w:hAnsi="仿宋" w:eastAsia="仿宋_GB2312" w:cs="Times New Roman"/>
          <w:sz w:val="24"/>
          <w:szCs w:val="24"/>
        </w:rPr>
        <w:t>青山湖街道天柱街552号</w:t>
      </w:r>
    </w:p>
    <w:p>
      <w:pPr>
        <w:adjustRightInd w:val="0"/>
        <w:spacing w:line="360" w:lineRule="auto"/>
        <w:ind w:firstLine="480"/>
        <w:rPr>
          <w:rFonts w:ascii="仿宋" w:hAnsi="仿宋" w:eastAsia="仿宋" w:cs="仿宋"/>
          <w:sz w:val="24"/>
        </w:rPr>
      </w:pPr>
      <w:r>
        <w:rPr>
          <w:rFonts w:ascii="仿宋_GB2312" w:hAnsi="仿宋" w:eastAsia="仿宋_GB2312" w:cs="Times New Roman"/>
          <w:sz w:val="24"/>
          <w:szCs w:val="24"/>
        </w:rPr>
        <w:t>传    真：</w:t>
      </w:r>
      <w:r>
        <w:rPr>
          <w:rFonts w:hint="eastAsia" w:ascii="仿宋_GB2312" w:hAnsi="仿宋" w:eastAsia="仿宋_GB2312" w:cs="Times New Roman"/>
          <w:sz w:val="24"/>
          <w:szCs w:val="24"/>
          <w:lang w:val="en-US" w:eastAsia="zh-CN"/>
        </w:rPr>
        <w:t>/</w:t>
      </w:r>
      <w:r>
        <w:rPr>
          <w:rFonts w:hint="eastAsia" w:ascii="仿宋" w:hAnsi="仿宋" w:eastAsia="仿宋" w:cs="仿宋"/>
          <w:sz w:val="24"/>
        </w:rPr>
        <w:t xml:space="preserve"> </w:t>
      </w:r>
    </w:p>
    <w:p>
      <w:pPr>
        <w:adjustRightInd w:val="0"/>
        <w:spacing w:line="360" w:lineRule="auto"/>
        <w:ind w:firstLine="480"/>
        <w:rPr>
          <w:rFonts w:hint="eastAsia" w:ascii="仿宋_GB2312" w:hAnsi="仿宋" w:eastAsia="仿宋_GB2312" w:cs="Times New Roman"/>
          <w:sz w:val="24"/>
          <w:szCs w:val="24"/>
          <w:lang w:val="en-US" w:eastAsia="zh-CN"/>
        </w:rPr>
      </w:pPr>
      <w:r>
        <w:rPr>
          <w:rFonts w:ascii="仿宋_GB2312" w:hAnsi="仿宋" w:eastAsia="仿宋_GB2312" w:cs="Times New Roman"/>
          <w:sz w:val="24"/>
          <w:szCs w:val="24"/>
        </w:rPr>
        <w:t>项目联系人：</w:t>
      </w:r>
      <w:r>
        <w:rPr>
          <w:rFonts w:hint="eastAsia" w:ascii="仿宋_GB2312" w:hAnsi="仿宋" w:eastAsia="仿宋_GB2312" w:cs="Times New Roman"/>
          <w:sz w:val="24"/>
          <w:szCs w:val="24"/>
          <w:lang w:val="en-US" w:eastAsia="zh-CN"/>
        </w:rPr>
        <w:t>蔡海珠</w:t>
      </w:r>
    </w:p>
    <w:p>
      <w:pPr>
        <w:adjustRightInd w:val="0"/>
        <w:spacing w:line="360" w:lineRule="auto"/>
        <w:rPr>
          <w:rFonts w:ascii="仿宋_GB2312" w:hAnsi="仿宋" w:eastAsia="仿宋_GB2312" w:cs="Times New Roman"/>
          <w:sz w:val="24"/>
          <w:szCs w:val="24"/>
        </w:rPr>
      </w:pPr>
      <w:r>
        <w:rPr>
          <w:rFonts w:ascii="仿宋_GB2312" w:hAnsi="仿宋" w:eastAsia="仿宋_GB2312" w:cs="Times New Roman"/>
          <w:sz w:val="24"/>
          <w:szCs w:val="24"/>
        </w:rPr>
        <w:t xml:space="preserve">    项目联系方式：</w:t>
      </w:r>
      <w:r>
        <w:rPr>
          <w:rFonts w:hint="eastAsia" w:ascii="仿宋_GB2312" w:hAnsi="仿宋" w:eastAsia="仿宋_GB2312" w:cs="Times New Roman"/>
          <w:sz w:val="24"/>
          <w:szCs w:val="24"/>
          <w:lang w:val="en-US" w:eastAsia="zh-CN"/>
        </w:rPr>
        <w:t>0571-63830100</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质疑联系人：</w:t>
      </w:r>
      <w:r>
        <w:rPr>
          <w:rFonts w:hint="eastAsia" w:ascii="仿宋" w:hAnsi="仿宋" w:eastAsia="仿宋" w:cs="仿宋"/>
          <w:sz w:val="24"/>
        </w:rPr>
        <w:t>苏瑾</w:t>
      </w:r>
    </w:p>
    <w:p>
      <w:pPr>
        <w:adjustRightInd w:val="0"/>
        <w:spacing w:line="360" w:lineRule="auto"/>
        <w:ind w:firstLine="480"/>
        <w:rPr>
          <w:rFonts w:hint="default" w:ascii="仿宋_GB2312" w:hAnsi="仿宋" w:eastAsia="仿宋_GB2312" w:cs="Times New Roman"/>
          <w:sz w:val="24"/>
          <w:szCs w:val="24"/>
          <w:lang w:val="en-US"/>
        </w:rPr>
      </w:pPr>
      <w:r>
        <w:rPr>
          <w:rFonts w:ascii="仿宋_GB2312" w:hAnsi="仿宋" w:eastAsia="仿宋_GB2312" w:cs="Times New Roman"/>
          <w:sz w:val="24"/>
          <w:szCs w:val="24"/>
        </w:rPr>
        <w:t>质疑联系方式：</w:t>
      </w:r>
      <w:r>
        <w:rPr>
          <w:rFonts w:hint="eastAsia" w:ascii="仿宋_GB2312" w:hAnsi="仿宋" w:eastAsia="仿宋_GB2312" w:cs="Times New Roman"/>
          <w:sz w:val="24"/>
          <w:szCs w:val="24"/>
        </w:rPr>
        <w:t>0571-63786101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2.采购代理机构信息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称：杭州鼎诚工程造价咨询有限公司             </w:t>
      </w:r>
    </w:p>
    <w:p>
      <w:pPr>
        <w:adjustRightInd w:val="0"/>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Times New Roman"/>
          <w:sz w:val="24"/>
          <w:szCs w:val="24"/>
        </w:rPr>
        <w:t xml:space="preserve">    地    址：</w:t>
      </w:r>
      <w:r>
        <w:rPr>
          <w:rFonts w:hint="eastAsia" w:ascii="仿宋_GB2312" w:hAnsi="仿宋" w:eastAsia="仿宋_GB2312" w:cs="Times New Roman"/>
          <w:sz w:val="24"/>
          <w:szCs w:val="24"/>
          <w:lang w:eastAsia="zh-CN"/>
        </w:rPr>
        <w:t>浙江省杭州市临安区锦</w:t>
      </w:r>
      <w:r>
        <w:rPr>
          <w:rFonts w:hint="eastAsia" w:ascii="仿宋_GB2312" w:hAnsi="仿宋" w:eastAsia="仿宋_GB2312" w:cs="Times New Roman"/>
          <w:sz w:val="24"/>
          <w:szCs w:val="24"/>
          <w:lang w:val="en-US" w:eastAsia="zh-CN"/>
        </w:rPr>
        <w:t>城</w:t>
      </w:r>
      <w:r>
        <w:rPr>
          <w:rFonts w:hint="eastAsia" w:ascii="仿宋_GB2312" w:hAnsi="仿宋" w:eastAsia="仿宋_GB2312" w:cs="Times New Roman"/>
          <w:sz w:val="24"/>
          <w:szCs w:val="24"/>
          <w:lang w:eastAsia="zh-CN"/>
        </w:rPr>
        <w:t>街道</w:t>
      </w:r>
      <w:r>
        <w:rPr>
          <w:rFonts w:hint="eastAsia" w:ascii="仿宋_GB2312" w:hAnsi="仿宋" w:eastAsia="仿宋_GB2312" w:cs="Times New Roman"/>
          <w:sz w:val="24"/>
          <w:szCs w:val="24"/>
          <w:lang w:val="en-US" w:eastAsia="zh-CN"/>
        </w:rPr>
        <w:t>钱王街535号5楼</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w:t>
      </w:r>
      <w:r>
        <w:rPr>
          <w:rFonts w:hint="eastAsia" w:ascii="仿宋_GB2312" w:hAnsi="仿宋" w:eastAsia="仿宋_GB2312" w:cs="Times New Roman"/>
          <w:sz w:val="24"/>
          <w:szCs w:val="24"/>
          <w:lang w:val="en-US" w:eastAsia="zh-CN"/>
        </w:rPr>
        <w:t>0571-63922972</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项目联系人：</w:t>
      </w:r>
      <w:r>
        <w:rPr>
          <w:rFonts w:hint="eastAsia" w:ascii="仿宋_GB2312" w:hAnsi="仿宋" w:eastAsia="仿宋_GB2312" w:cs="Times New Roman"/>
          <w:sz w:val="24"/>
          <w:szCs w:val="24"/>
          <w:lang w:val="en-US" w:eastAsia="zh-CN"/>
        </w:rPr>
        <w:t>毛程</w:t>
      </w:r>
      <w:r>
        <w:rPr>
          <w:rFonts w:hint="eastAsia" w:ascii="仿宋_GB2312" w:hAnsi="仿宋" w:eastAsia="仿宋_GB2312" w:cs="Times New Roman"/>
          <w:sz w:val="24"/>
          <w:szCs w:val="24"/>
        </w:rPr>
        <w:t xml:space="preserve">         </w:t>
      </w:r>
    </w:p>
    <w:p>
      <w:pPr>
        <w:adjustRightInd w:val="0"/>
        <w:spacing w:line="360" w:lineRule="auto"/>
        <w:rPr>
          <w:rFonts w:hint="default" w:ascii="仿宋_GB2312" w:hAnsi="仿宋" w:eastAsia="仿宋_GB2312" w:cs="Times New Roman"/>
          <w:sz w:val="24"/>
          <w:szCs w:val="24"/>
          <w:lang w:val="en-US"/>
        </w:rPr>
      </w:pPr>
      <w:r>
        <w:rPr>
          <w:rFonts w:hint="eastAsia" w:ascii="仿宋_GB2312" w:hAnsi="仿宋" w:eastAsia="仿宋_GB2312" w:cs="Times New Roman"/>
          <w:sz w:val="24"/>
          <w:szCs w:val="24"/>
        </w:rPr>
        <w:t xml:space="preserve">    项目联系方式：</w:t>
      </w:r>
      <w:r>
        <w:rPr>
          <w:rFonts w:hint="eastAsia" w:ascii="仿宋_GB2312" w:hAnsi="仿宋" w:eastAsia="仿宋_GB2312" w:cs="Times New Roman"/>
          <w:sz w:val="24"/>
          <w:szCs w:val="24"/>
          <w:lang w:val="en-US" w:eastAsia="zh-CN"/>
        </w:rPr>
        <w:t>0571-63922972</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质疑联系人：</w:t>
      </w:r>
      <w:r>
        <w:rPr>
          <w:rFonts w:hint="eastAsia" w:ascii="仿宋_GB2312" w:hAnsi="仿宋" w:eastAsia="仿宋_GB2312" w:cs="Times New Roman"/>
          <w:sz w:val="24"/>
          <w:szCs w:val="24"/>
          <w:lang w:val="en-US" w:eastAsia="zh-CN"/>
        </w:rPr>
        <w:t xml:space="preserve">秦园园 </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质疑联系方式：</w:t>
      </w:r>
      <w:r>
        <w:rPr>
          <w:rFonts w:hint="eastAsia" w:ascii="仿宋_GB2312" w:hAnsi="仿宋" w:eastAsia="仿宋_GB2312" w:cs="Times New Roman"/>
          <w:sz w:val="24"/>
          <w:szCs w:val="24"/>
          <w:lang w:val="en-US" w:eastAsia="zh-CN"/>
        </w:rPr>
        <w:t xml:space="preserve">0571-63922988 </w:t>
      </w:r>
      <w:r>
        <w:rPr>
          <w:rFonts w:hint="eastAsia" w:ascii="仿宋_GB2312" w:hAnsi="仿宋" w:eastAsia="仿宋_GB2312" w:cs="Times New Roman"/>
          <w:sz w:val="24"/>
          <w:szCs w:val="24"/>
        </w:rPr>
        <w:t xml:space="preserve"> 　　　　　　     </w:t>
      </w:r>
    </w:p>
    <w:p>
      <w:pPr>
        <w:adjustRightInd w:val="0"/>
        <w:spacing w:line="360" w:lineRule="auto"/>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    3.同级政府采购监督管理部门            </w:t>
      </w:r>
    </w:p>
    <w:p>
      <w:pPr>
        <w:adjustRightInd w:val="0"/>
        <w:spacing w:line="360" w:lineRule="auto"/>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称：杭州市临安区财政局政府采购监督管理科 </w:t>
      </w:r>
    </w:p>
    <w:p>
      <w:pPr>
        <w:adjustRightInd w:val="0"/>
        <w:spacing w:line="360" w:lineRule="auto"/>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    地    址：浙江省杭州市临安区锦北街道科技大道4398号4号楼11楼 </w:t>
      </w:r>
    </w:p>
    <w:p>
      <w:pPr>
        <w:adjustRightInd w:val="0"/>
        <w:spacing w:line="360" w:lineRule="auto"/>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  传    真：0571-63722886 </w:t>
      </w:r>
    </w:p>
    <w:p>
      <w:pPr>
        <w:adjustRightInd w:val="0"/>
        <w:spacing w:line="360" w:lineRule="auto"/>
        <w:ind w:firstLine="240" w:firstLineChars="100"/>
        <w:rPr>
          <w:rFonts w:hint="eastAsia" w:ascii="仿宋_GB2312" w:hAnsi="仿宋" w:eastAsia="仿宋_GB2312" w:cs="Times New Roman"/>
          <w:sz w:val="24"/>
          <w:szCs w:val="24"/>
        </w:rPr>
      </w:pPr>
      <w:r>
        <w:rPr>
          <w:rFonts w:hint="eastAsia" w:ascii="仿宋_GB2312" w:hAnsi="仿宋" w:eastAsia="仿宋_GB2312" w:cs="Times New Roman"/>
          <w:sz w:val="24"/>
          <w:szCs w:val="24"/>
        </w:rPr>
        <w:t xml:space="preserve">联系人 ：喻伟建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监督投诉电话：0571-61073953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CA问题联系电话（人工）：汇信CA 400-888-4636；天谷CA 400-087-8198。</w:t>
      </w:r>
    </w:p>
    <w:p>
      <w:pPr>
        <w:adjustRightInd w:val="0"/>
        <w:spacing w:line="360" w:lineRule="auto"/>
        <w:ind w:firstLine="472" w:firstLineChars="196"/>
        <w:rPr>
          <w:rFonts w:ascii="仿宋_GB2312" w:hAnsi="仿宋" w:eastAsia="仿宋_GB2312" w:cs="仿宋_GB2312"/>
          <w:b/>
          <w:snapToGrid w:val="0"/>
          <w:sz w:val="24"/>
          <w:szCs w:val="24"/>
        </w:rPr>
      </w:pPr>
    </w:p>
    <w:p>
      <w:pPr>
        <w:adjustRightInd w:val="0"/>
        <w:spacing w:line="360" w:lineRule="auto"/>
        <w:ind w:firstLine="200"/>
        <w:jc w:val="center"/>
        <w:rPr>
          <w:rFonts w:ascii="仿宋_GB2312" w:hAnsi="仿宋" w:eastAsia="仿宋_GB2312" w:cs="仿宋_GB2312"/>
          <w:sz w:val="24"/>
          <w:szCs w:val="24"/>
        </w:rPr>
      </w:pPr>
      <w:r>
        <w:rPr>
          <w:rFonts w:hint="eastAsia" w:ascii="仿宋_GB2312" w:hAnsi="仿宋" w:eastAsia="仿宋_GB2312" w:cs="仿宋_GB2312"/>
          <w:sz w:val="24"/>
          <w:szCs w:val="24"/>
        </w:rPr>
        <w:t xml:space="preserve">                    </w:t>
      </w:r>
    </w:p>
    <w:p>
      <w:pPr>
        <w:adjustRightInd w:val="0"/>
        <w:spacing w:line="360" w:lineRule="auto"/>
        <w:ind w:firstLine="200"/>
        <w:jc w:val="center"/>
        <w:rPr>
          <w:rFonts w:ascii="仿宋_GB2312" w:hAnsi="仿宋" w:eastAsia="仿宋_GB2312" w:cs="仿宋_GB2312"/>
          <w:snapToGrid w:val="0"/>
          <w:sz w:val="24"/>
          <w:szCs w:val="24"/>
        </w:rPr>
      </w:pPr>
      <w:r>
        <w:rPr>
          <w:rFonts w:hint="eastAsia" w:ascii="仿宋_GB2312" w:hAnsi="仿宋" w:eastAsia="仿宋_GB2312" w:cs="仿宋_GB2312"/>
          <w:sz w:val="24"/>
          <w:szCs w:val="24"/>
        </w:rPr>
        <w:t xml:space="preserve">                     </w:t>
      </w: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br w:type="page"/>
      </w:r>
      <w:r>
        <w:rPr>
          <w:rFonts w:hint="eastAsia" w:ascii="仿宋_GB2312" w:hAnsi="仿宋" w:eastAsia="仿宋_GB2312" w:cs="仿宋_GB2312"/>
          <w:b/>
          <w:sz w:val="36"/>
          <w:szCs w:val="20"/>
        </w:rPr>
        <w:t>第二部分</w:t>
      </w:r>
      <w:bookmarkEnd w:id="7"/>
      <w:r>
        <w:rPr>
          <w:rFonts w:hint="eastAsia" w:ascii="仿宋_GB2312" w:hAnsi="仿宋" w:eastAsia="仿宋_GB2312" w:cs="仿宋_GB2312"/>
          <w:b/>
          <w:sz w:val="36"/>
          <w:szCs w:val="20"/>
        </w:rPr>
        <w:t xml:space="preserve"> 投标人须知</w:t>
      </w:r>
      <w:bookmarkEnd w:id="8"/>
    </w:p>
    <w:p>
      <w:pPr>
        <w:adjustRightInd w:val="0"/>
        <w:snapToGrid w:val="0"/>
        <w:spacing w:line="360" w:lineRule="auto"/>
        <w:jc w:val="center"/>
        <w:rPr>
          <w:rFonts w:ascii="仿宋_GB2312" w:hAnsi="仿宋" w:eastAsia="仿宋_GB2312" w:cs="仿宋_GB2312"/>
          <w:b/>
          <w:sz w:val="32"/>
          <w:szCs w:val="20"/>
        </w:rPr>
      </w:pPr>
      <w:r>
        <w:rPr>
          <w:rFonts w:hint="eastAsia" w:ascii="仿宋_GB2312" w:hAnsi="仿宋" w:eastAsia="仿宋_GB2312" w:cs="仿宋_GB2312"/>
          <w:b/>
          <w:sz w:val="32"/>
          <w:szCs w:val="20"/>
        </w:rPr>
        <w:t>前附表</w:t>
      </w:r>
    </w:p>
    <w:tbl>
      <w:tblPr>
        <w:tblStyle w:val="63"/>
        <w:tblW w:w="855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4"/>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blHeader/>
        </w:trPr>
        <w:tc>
          <w:tcPr>
            <w:tcW w:w="62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（1）资格证明文件：见招标文件第二部分</w:t>
            </w:r>
            <w:r>
              <w:rPr>
                <w:rFonts w:hint="eastAsia" w:ascii="仿宋_GB2312" w:hAnsi="仿宋" w:eastAsia="仿宋_GB2312" w:cs="仿宋_GB2312"/>
                <w:sz w:val="24"/>
                <w:szCs w:val="24"/>
              </w:rPr>
              <w:t>11.1。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trPr>
        <w:tc>
          <w:tcPr>
            <w:tcW w:w="62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p>
        </w:tc>
        <w:tc>
          <w:tcPr>
            <w:tcW w:w="6079" w:type="dxa"/>
            <w:tcBorders>
              <w:top w:val="single" w:color="auto" w:sz="4"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highlight w:val="none"/>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s="Arial"/>
                <w:snapToGrid w:val="0"/>
                <w:sz w:val="24"/>
                <w:szCs w:val="20"/>
                <w:highlight w:val="none"/>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szCs w:val="22"/>
                    <w:highlight w:val="none"/>
                    <w:lang w:val="en-US" w:eastAsia="zh-CN" w:bidi="ar-SA"/>
                    <w14:textFill>
                      <w14:solidFill>
                        <w14:schemeClr w14:val="tx1"/>
                      </w14:solidFill>
                    </w14:textFill>
                  </w:rPr>
                  <w:t>þ</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2"/>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spacing w:line="360" w:lineRule="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1）</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（2）</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snapToGrid w:val="0"/>
                <w:color w:val="000000" w:themeColor="text1"/>
                <w:kern w:val="28"/>
                <w:sz w:val="24"/>
                <w:highlight w:val="none"/>
                <w14:textFill>
                  <w14:solidFill>
                    <w14:schemeClr w14:val="tx1"/>
                  </w14:solidFill>
                </w14:textFill>
              </w:rPr>
              <w:t>：</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3）</w:t>
            </w:r>
            <w:r>
              <w:rPr>
                <w:rFonts w:ascii="仿宋_GB2312" w:hAnsi="仿宋" w:eastAsia="仿宋_GB2312"/>
                <w:kern w:val="0"/>
                <w:sz w:val="24"/>
              </w:rPr>
              <w:t>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hint="eastAsia"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4）是否需要</w:t>
            </w:r>
            <w:r>
              <w:rPr>
                <w:rFonts w:hint="eastAsia" w:ascii="仿宋_GB2312" w:hAnsi="仿宋" w:eastAsia="仿宋_GB2312"/>
                <w:color w:val="000000" w:themeColor="text1"/>
                <w:kern w:val="0"/>
                <w:sz w:val="24"/>
                <w:highlight w:val="none"/>
                <w14:textFill>
                  <w14:solidFill>
                    <w14:schemeClr w14:val="tx1"/>
                  </w14:solidFill>
                </w14:textFill>
              </w:rPr>
              <w:t>针对</w:t>
            </w:r>
            <w:r>
              <w:rPr>
                <w:rFonts w:ascii="仿宋_GB2312" w:hAnsi="仿宋" w:eastAsia="仿宋_GB2312"/>
                <w:color w:val="000000" w:themeColor="text1"/>
                <w:kern w:val="0"/>
                <w:sz w:val="24"/>
                <w:highlight w:val="none"/>
                <w14:textFill>
                  <w14:solidFill>
                    <w14:schemeClr w14:val="tx1"/>
                  </w14:solidFill>
                </w14:textFill>
              </w:rPr>
              <w:t>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lang w:val="en-US" w:eastAsia="zh-CN" w:bidi="ar-SA"/>
                    <w14:textFill>
                      <w14:solidFill>
                        <w14:schemeClr w14:val="tx1"/>
                      </w14:solidFill>
                    </w14:textFill>
                  </w:rPr>
                  <w:t>þ</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szCs w:val="24"/>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w:t>
            </w:r>
            <w:r>
              <w:rPr>
                <w:rFonts w:hint="eastAsia" w:ascii="仿宋_GB2312" w:hAnsi="仿宋" w:eastAsia="仿宋_GB2312"/>
                <w:color w:val="000000" w:themeColor="text1"/>
                <w:sz w:val="24"/>
                <w:highlight w:val="none"/>
                <w14:textFill>
                  <w14:solidFill>
                    <w14:schemeClr w14:val="tx1"/>
                  </w14:solidFill>
                </w14:textFill>
              </w:rPr>
              <w:t>截止时间</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，联系电话：</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spacing w:line="360" w:lineRule="auto"/>
              <w:rPr>
                <w:rFonts w:hint="eastAsia" w:ascii="仿宋_GB2312" w:hAnsi="仿宋" w:eastAsia="仿宋_GB2312" w:cs="Times New Roman"/>
                <w:b/>
                <w:sz w:val="24"/>
                <w:szCs w:val="24"/>
                <w:lang w:eastAsia="zh-CN"/>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48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Cs/>
                <w:sz w:val="24"/>
                <w:szCs w:val="24"/>
              </w:rPr>
            </w:pPr>
            <w:r>
              <w:rPr>
                <w:rFonts w:hint="eastAsia" w:ascii="仿宋_GB2312" w:hAnsi="仿宋" w:eastAsia="仿宋_GB2312" w:cs="仿宋_GB2312"/>
                <w:b/>
                <w:sz w:val="24"/>
                <w:szCs w:val="24"/>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szCs w:val="22"/>
                    <w:lang w:val="en-US" w:eastAsia="zh-CN" w:bidi="ar-SA"/>
                    <w14:textFill>
                      <w14:solidFill>
                        <w14:schemeClr w14:val="tx1"/>
                      </w14:solidFill>
                    </w14:textFill>
                  </w:rPr>
                  <w:t>þ</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szCs w:val="22"/>
                    <w:lang w:val="en-US" w:eastAsia="zh-CN" w:bidi="ar-SA"/>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adjustRightInd w:val="0"/>
              <w:spacing w:line="360" w:lineRule="auto"/>
              <w:rPr>
                <w:rFonts w:ascii="仿宋_GB2312" w:hAnsi="仿宋" w:eastAsia="仿宋_GB2312" w:cs="仿宋_GB2312"/>
                <w:b/>
                <w:kern w:val="0"/>
                <w:sz w:val="24"/>
                <w:szCs w:val="20"/>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kern w:val="2"/>
                <w:sz w:val="24"/>
                <w:szCs w:val="22"/>
                <w:lang w:val="en-US" w:eastAsia="zh-CN" w:bidi="ar-SA"/>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lang w:val="en-US" w:eastAsia="zh-CN" w:bidi="ar-SA"/>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14:textFill>
                  <w14:solidFill>
                    <w14:schemeClr w14:val="tx1"/>
                  </w14:solidFill>
                </w14:textFill>
              </w:rPr>
              <w:t>本项目不允许采购进口产品。</w:t>
            </w:r>
          </w:p>
          <w:p>
            <w:pPr>
              <w:spacing w:line="360" w:lineRule="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s="Arial"/>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货物类，单一产品或</w:t>
            </w:r>
            <w:r>
              <w:rPr>
                <w:rFonts w:hint="eastAsia" w:ascii="仿宋_GB2312" w:hAnsi="仿宋" w:eastAsia="仿宋_GB2312"/>
                <w:color w:val="000000" w:themeColor="text1"/>
                <w:kern w:val="0"/>
                <w:sz w:val="24"/>
                <w14:textFill>
                  <w14:solidFill>
                    <w14:schemeClr w14:val="tx1"/>
                  </w14:solidFill>
                </w14:textFill>
              </w:rPr>
              <w:t>核心产品为：</w:t>
            </w:r>
            <w:r>
              <w:rPr>
                <w:rFonts w:hint="eastAsia" w:ascii="仿宋_GB2312" w:hAnsi="仿宋" w:eastAsia="仿宋_GB2312"/>
                <w:color w:val="000000" w:themeColor="text1"/>
                <w:sz w:val="24"/>
                <w:u w:val="single"/>
                <w14:textFill>
                  <w14:solidFill>
                    <w14:schemeClr w14:val="tx1"/>
                  </w14:solidFill>
                </w14:textFill>
              </w:rPr>
              <w:t xml:space="preserve">  /  </w:t>
            </w:r>
            <w:r>
              <w:rPr>
                <w:rFonts w:hint="eastAsia" w:ascii="仿宋_GB2312" w:hAnsi="仿宋" w:eastAsia="仿宋_GB2312"/>
                <w:color w:val="000000" w:themeColor="text1"/>
                <w:sz w:val="24"/>
                <w14:textFill>
                  <w14:solidFill>
                    <w14:schemeClr w14:val="tx1"/>
                  </w14:solidFill>
                </w14:textFill>
              </w:rPr>
              <w:t>。</w:t>
            </w:r>
          </w:p>
          <w:p>
            <w:pPr>
              <w:spacing w:line="360" w:lineRule="auto"/>
              <w:rPr>
                <w:rFonts w:hint="eastAsia" w:ascii="仿宋_GB2312" w:hAnsi="仿宋" w:eastAsia="仿宋_GB2312" w:cs="Times New Roman"/>
                <w:sz w:val="24"/>
                <w:szCs w:val="24"/>
                <w:lang w:eastAsia="zh-CN"/>
              </w:rPr>
            </w:pPr>
            <w:sdt>
              <w:sdtPr>
                <w:rPr>
                  <w:rFonts w:hint="eastAsia" w:ascii="仿宋_GB2312" w:hAnsi="仿宋" w:eastAsia="仿宋_GB2312" w:cs="Arial"/>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B</w:t>
            </w:r>
            <w:r>
              <w:rPr>
                <w:rFonts w:hint="eastAsia" w:ascii="仿宋_GB2312" w:hAnsi="仿宋" w:eastAsia="仿宋_GB2312"/>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_GB2312" w:hAnsi="仿宋" w:eastAsia="仿宋_GB2312" w:cs="Arial"/>
                <w:b/>
                <w:bCs/>
                <w:kern w:val="0"/>
                <w:sz w:val="24"/>
                <w:u w:val="single"/>
                <w:lang w:val="en-US" w:eastAsia="zh-CN"/>
              </w:rPr>
            </w:pPr>
            <w:r>
              <w:rPr>
                <w:rFonts w:hint="eastAsia" w:ascii="仿宋_GB2312" w:hAnsi="仿宋" w:eastAsia="仿宋_GB2312" w:cs="Arial"/>
                <w:b/>
                <w:bCs/>
                <w:kern w:val="0"/>
                <w:sz w:val="24"/>
              </w:rPr>
              <w:t>标的：</w:t>
            </w:r>
            <w:r>
              <w:rPr>
                <w:rFonts w:hint="eastAsia" w:ascii="仿宋_GB2312" w:hAnsi="仿宋" w:eastAsia="仿宋_GB2312" w:cs="Arial"/>
                <w:b/>
                <w:bCs/>
                <w:kern w:val="0"/>
                <w:sz w:val="24"/>
                <w:u w:val="single"/>
                <w:lang w:val="en-US" w:eastAsia="zh-CN"/>
              </w:rPr>
              <w:t>青山湖街道横畈集镇道路保洁、14个行政村及横畈集镇垃圾清运服务项目</w:t>
            </w:r>
            <w:r>
              <w:rPr>
                <w:rFonts w:hint="eastAsia" w:ascii="仿宋_GB2312" w:hAnsi="仿宋" w:eastAsia="仿宋_GB2312" w:cs="Arial"/>
                <w:b/>
                <w:bCs/>
                <w:kern w:val="0"/>
                <w:sz w:val="24"/>
              </w:rPr>
              <w:t>，属于</w:t>
            </w:r>
            <w:r>
              <w:rPr>
                <w:rFonts w:hint="eastAsia" w:ascii="仿宋_GB2312" w:hAnsi="仿宋" w:eastAsia="仿宋_GB2312" w:cs="Arial"/>
                <w:b/>
                <w:bCs/>
                <w:kern w:val="0"/>
                <w:sz w:val="24"/>
                <w:u w:val="single"/>
                <w:lang w:val="en-US" w:eastAsia="zh-CN"/>
              </w:rPr>
              <w:t>物业管理</w:t>
            </w:r>
            <w:r>
              <w:rPr>
                <w:rFonts w:hint="eastAsia" w:ascii="仿宋_GB2312" w:hAnsi="仿宋" w:eastAsia="仿宋_GB2312" w:cs="Arial"/>
                <w:b/>
                <w:bCs/>
                <w:kern w:val="0"/>
                <w:sz w:val="24"/>
                <w:u w:val="single"/>
              </w:rPr>
              <w:t>业</w:t>
            </w:r>
          </w:p>
          <w:p>
            <w:pPr>
              <w:snapToGrid w:val="0"/>
              <w:spacing w:line="360" w:lineRule="auto"/>
              <w:rPr>
                <w:rFonts w:hint="default" w:ascii="仿宋_GB2312" w:hAnsi="仿宋" w:eastAsia="仿宋_GB2312" w:cs="Times New Roman"/>
                <w:sz w:val="24"/>
                <w:szCs w:val="24"/>
                <w:lang w:val="en-US"/>
              </w:rPr>
            </w:pPr>
            <w:r>
              <w:rPr>
                <w:rFonts w:hint="eastAsia" w:ascii="仿宋_GB2312" w:hAnsi="仿宋" w:eastAsia="仿宋_GB2312" w:cs="Arial"/>
                <w:b/>
                <w:bCs/>
                <w:kern w:val="0"/>
                <w:sz w:val="24"/>
                <w:u w:val="single"/>
                <w:lang w:val="en-US" w:eastAsia="zh-CN"/>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1</w:t>
            </w:r>
            <w:r>
              <w:rPr>
                <w:rFonts w:hint="eastAsia" w:ascii="仿宋_GB2312" w:hAnsi="仿宋" w:eastAsia="仿宋_GB2312" w:cs="仿宋_GB2312"/>
                <w:sz w:val="24"/>
                <w:szCs w:val="24"/>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eastAsia" w:ascii="仿宋_GB2312" w:hAnsi="仿宋" w:eastAsia="仿宋_GB2312" w:cs="仿宋_GB2312"/>
                <w:sz w:val="24"/>
                <w:szCs w:val="24"/>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仿宋_GB2312" w:hAnsi="仿宋" w:eastAsia="仿宋_GB2312" w:cs="仿宋_GB2312"/>
                <w:b/>
                <w:sz w:val="24"/>
                <w:szCs w:val="24"/>
              </w:rPr>
            </w:pP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w:t>
            </w:r>
            <w:r>
              <w:rPr>
                <w:rFonts w:hint="eastAsia" w:ascii="仿宋_GB2312" w:hAnsi="仿宋" w:eastAsia="仿宋_GB2312" w:cs="仿宋_GB2312"/>
                <w:snapToGrid w:val="0"/>
                <w:sz w:val="24"/>
                <w:szCs w:val="24"/>
                <w:u w:val="single"/>
                <w:lang w:val="en-US" w:eastAsia="zh-CN"/>
              </w:rPr>
              <w:t>杭州市临安区锦城街道钱王街535号5楼</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hint="eastAsia" w:ascii="仿宋_GB2312" w:hAnsi="仿宋" w:eastAsia="仿宋_GB2312" w:cs="Times New Roman"/>
                <w:color w:val="000000" w:themeColor="text1"/>
                <w:kern w:val="28"/>
                <w:sz w:val="24"/>
                <w:szCs w:val="24"/>
                <w:highlight w:val="none"/>
                <w:u w:val="single"/>
                <w:lang w:val="en-US" w:eastAsia="zh-CN"/>
                <w14:textFill>
                  <w14:solidFill>
                    <w14:schemeClr w14:val="tx1"/>
                  </w14:solidFill>
                </w14:textFill>
              </w:rPr>
              <w:t>毛程</w:t>
            </w:r>
            <w:r>
              <w:rPr>
                <w:rFonts w:ascii="仿宋_GB2312" w:hAnsi="仿宋" w:eastAsia="仿宋_GB2312"/>
                <w:color w:val="000000" w:themeColor="text1"/>
                <w:sz w:val="24"/>
                <w:highlight w:val="none"/>
                <w:u w:val="single"/>
                <w14:textFill>
                  <w14:solidFill>
                    <w14:schemeClr w14:val="tx1"/>
                  </w14:solidFill>
                </w14:textFill>
              </w:rPr>
              <w:t>0571-</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63922972</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6"/>
              <w:spacing w:line="360" w:lineRule="auto"/>
              <w:rPr>
                <w:rFonts w:hint="eastAsia" w:ascii="仿宋_GB2312" w:hAnsi="仿宋" w:eastAsia="仿宋_GB2312" w:cs="Arial"/>
                <w:snapToGrid w:val="0"/>
                <w:color w:val="000000" w:themeColor="text1"/>
                <w:kern w:val="28"/>
                <w:sz w:val="24"/>
                <w:szCs w:val="21"/>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12" w:lineRule="auto"/>
              <w:rPr>
                <w:rFonts w:ascii="宋体" w:hAnsi="宋体" w:cs="宋体"/>
                <w:color w:val="000000"/>
                <w:szCs w:val="21"/>
              </w:rPr>
            </w:pPr>
            <w:r>
              <w:rPr>
                <w:rFonts w:hint="eastAsia" w:ascii="宋体" w:hAnsi="宋体" w:cs="宋体"/>
                <w:color w:val="000000"/>
                <w:szCs w:val="21"/>
              </w:rPr>
              <w:t>代理服务费参照发改价格〔2011〕534号文件、国家发改委计价格〔2002〕1980号文件规定收费,单个采购项目代理服务费不足</w:t>
            </w:r>
            <w:r>
              <w:rPr>
                <w:rFonts w:hint="eastAsia" w:ascii="宋体" w:hAnsi="宋体" w:cs="宋体"/>
                <w:color w:val="000000"/>
                <w:szCs w:val="21"/>
                <w:lang w:val="en-US" w:eastAsia="zh-CN"/>
              </w:rPr>
              <w:t>伍</w:t>
            </w:r>
            <w:r>
              <w:rPr>
                <w:rFonts w:hint="eastAsia" w:ascii="宋体" w:hAnsi="宋体" w:cs="宋体"/>
                <w:color w:val="000000"/>
                <w:szCs w:val="21"/>
              </w:rPr>
              <w:t>仟元可按</w:t>
            </w:r>
            <w:r>
              <w:rPr>
                <w:rFonts w:hint="eastAsia" w:ascii="宋体" w:hAnsi="宋体" w:cs="宋体"/>
                <w:color w:val="000000"/>
                <w:szCs w:val="21"/>
                <w:lang w:val="en-US" w:eastAsia="zh-CN"/>
              </w:rPr>
              <w:t>伍</w:t>
            </w:r>
            <w:r>
              <w:rPr>
                <w:rFonts w:hint="eastAsia" w:ascii="宋体" w:hAnsi="宋体" w:cs="宋体"/>
                <w:color w:val="000000"/>
                <w:szCs w:val="21"/>
              </w:rPr>
              <w:t>仟元收取</w:t>
            </w:r>
            <w:r>
              <w:rPr>
                <w:rFonts w:hint="eastAsia" w:ascii="宋体" w:hAnsi="宋体" w:cs="宋体"/>
                <w:color w:val="000000"/>
                <w:szCs w:val="21"/>
                <w:lang w:eastAsia="zh-CN"/>
              </w:rPr>
              <w:t>，</w:t>
            </w:r>
            <w:r>
              <w:rPr>
                <w:rFonts w:hint="eastAsia" w:ascii="宋体" w:hAnsi="宋体" w:cs="宋体"/>
                <w:color w:val="000000"/>
                <w:szCs w:val="21"/>
              </w:rPr>
              <w:t>代理服务收费按差额定率累进法计算。</w:t>
            </w:r>
          </w:p>
          <w:p>
            <w:pPr>
              <w:snapToGrid w:val="0"/>
              <w:spacing w:line="312" w:lineRule="auto"/>
              <w:ind w:firstLine="420" w:firstLineChars="200"/>
              <w:jc w:val="left"/>
              <w:rPr>
                <w:rFonts w:ascii="宋体" w:hAnsi="宋体" w:cs="宋体"/>
                <w:color w:val="000000"/>
                <w:szCs w:val="21"/>
              </w:rPr>
            </w:pPr>
            <w:r>
              <w:rPr>
                <w:rFonts w:hint="eastAsia"/>
                <w:color w:val="000000"/>
              </w:rPr>
              <w:drawing>
                <wp:inline distT="0" distB="0" distL="114300" distR="114300">
                  <wp:extent cx="3526790" cy="1605280"/>
                  <wp:effectExtent l="0" t="0" r="8890" b="1016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6"/>
                          <a:stretch>
                            <a:fillRect/>
                          </a:stretch>
                        </pic:blipFill>
                        <pic:spPr>
                          <a:xfrm>
                            <a:off x="0" y="0"/>
                            <a:ext cx="3526790" cy="1605280"/>
                          </a:xfrm>
                          <a:prstGeom prst="rect">
                            <a:avLst/>
                          </a:prstGeom>
                          <a:noFill/>
                          <a:ln>
                            <a:noFill/>
                          </a:ln>
                        </pic:spPr>
                      </pic:pic>
                    </a:graphicData>
                  </a:graphic>
                </wp:inline>
              </w:drawing>
            </w:r>
          </w:p>
          <w:p>
            <w:pPr>
              <w:numPr>
                <w:ilvl w:val="0"/>
                <w:numId w:val="0"/>
              </w:numPr>
              <w:tabs>
                <w:tab w:val="left" w:pos="440"/>
              </w:tabs>
              <w:spacing w:line="312" w:lineRule="auto"/>
              <w:rPr>
                <w:rFonts w:ascii="宋体" w:hAnsi="宋体" w:cs="宋体"/>
                <w:snapToGrid w:val="0"/>
                <w:color w:val="000000"/>
                <w:kern w:val="0"/>
                <w:szCs w:val="21"/>
              </w:rPr>
            </w:pPr>
            <w:r>
              <w:rPr>
                <w:rFonts w:hint="eastAsia" w:ascii="宋体" w:hAnsi="宋体" w:cs="宋体"/>
                <w:snapToGrid w:val="0"/>
                <w:color w:val="000000"/>
                <w:kern w:val="0"/>
                <w:szCs w:val="21"/>
              </w:rPr>
              <w:t>收费对象：本项目代理服务费向中标供应商收取</w:t>
            </w:r>
          </w:p>
          <w:p>
            <w:pPr>
              <w:numPr>
                <w:ilvl w:val="0"/>
                <w:numId w:val="0"/>
              </w:numPr>
              <w:tabs>
                <w:tab w:val="left" w:pos="440"/>
              </w:tabs>
              <w:spacing w:line="312" w:lineRule="auto"/>
              <w:rPr>
                <w:rFonts w:hint="eastAsia" w:ascii="仿宋_GB2312" w:hAnsi="仿宋" w:eastAsiaTheme="minorEastAsia" w:cstheme="minorBidi"/>
                <w:snapToGrid w:val="0"/>
                <w:color w:val="000000" w:themeColor="text1"/>
                <w:kern w:val="28"/>
                <w:sz w:val="24"/>
                <w:szCs w:val="22"/>
                <w:highlight w:val="none"/>
                <w:lang w:val="en-US" w:eastAsia="zh-CN" w:bidi="ar-SA"/>
                <w14:textFill>
                  <w14:solidFill>
                    <w14:schemeClr w14:val="tx1"/>
                  </w14:solidFill>
                </w14:textFill>
              </w:rPr>
            </w:pPr>
            <w:r>
              <w:rPr>
                <w:rFonts w:hint="eastAsia" w:ascii="宋体" w:hAnsi="宋体" w:cs="宋体"/>
                <w:snapToGrid w:val="0"/>
                <w:color w:val="000000"/>
                <w:kern w:val="0"/>
                <w:szCs w:val="21"/>
              </w:rPr>
              <w:t>缴纳时间：在发出中标通知书前一次性付</w:t>
            </w:r>
          </w:p>
        </w:tc>
      </w:tr>
    </w:tbl>
    <w:p>
      <w:pPr>
        <w:adjustRightInd w:val="0"/>
        <w:snapToGrid w:val="0"/>
        <w:spacing w:line="360" w:lineRule="auto"/>
        <w:jc w:val="center"/>
        <w:rPr>
          <w:rFonts w:ascii="仿宋_GB2312" w:hAnsi="仿宋" w:eastAsia="仿宋_GB2312" w:cs="仿宋_GB2312"/>
          <w:b/>
          <w:sz w:val="32"/>
          <w:szCs w:val="20"/>
        </w:rPr>
      </w:pPr>
    </w:p>
    <w:p>
      <w:pPr>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1. 适用范围</w:t>
      </w:r>
    </w:p>
    <w:p>
      <w:pPr>
        <w:adjustRightInd w:val="0"/>
        <w:snapToGri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2.定义</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2.1 “采购人”系指招标公告中载明的本项目的采购人。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2.2 “采购机构”系指招标公告中载明的本项目的采购机构。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2.5</w:t>
      </w:r>
      <w:r>
        <w:rPr>
          <w:rFonts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3.</w:t>
      </w:r>
      <w:r>
        <w:rPr>
          <w:rFonts w:hint="eastAsia" w:ascii="仿宋_GB2312" w:hAnsi="仿宋" w:eastAsia="仿宋_GB2312" w:cs="Times New Roman"/>
          <w:szCs w:val="24"/>
        </w:rPr>
        <w:t xml:space="preserve"> </w:t>
      </w:r>
      <w:r>
        <w:rPr>
          <w:rFonts w:hint="eastAsia" w:ascii="仿宋_GB2312" w:hAnsi="仿宋" w:eastAsia="仿宋_GB2312" w:cs="Times New Roman"/>
          <w:b/>
          <w:sz w:val="24"/>
          <w:szCs w:val="24"/>
        </w:rPr>
        <w:t>采购项目需要落实的政府采购政策</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pStyle w:val="4"/>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支持创新发展</w:t>
      </w:r>
    </w:p>
    <w:p>
      <w:pPr>
        <w:pStyle w:val="4"/>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3.4.1 采购人优先采购被认定</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为首台套产品和“制造精品”的自主创新产品。</w:t>
      </w:r>
    </w:p>
    <w:p>
      <w:pPr>
        <w:pStyle w:val="4"/>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3.4.2首台套产品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被纳入《首台套产品推广应用指导目录》之日起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自认定之日起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2年内视同已具备相应销售业绩，参加政府采购活动</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时业绩分值为满分。</w:t>
      </w:r>
    </w:p>
    <w:p>
      <w:pPr>
        <w:pStyle w:val="4"/>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adjustRightInd w:val="0"/>
        <w:spacing w:line="360" w:lineRule="auto"/>
        <w:ind w:firstLine="482" w:firstLineChars="200"/>
        <w:rPr>
          <w:rFonts w:ascii="仿宋_GB2312" w:hAnsi="仿宋" w:eastAsia="仿宋_GB2312" w:cs="Times New Roman"/>
          <w:b/>
          <w:sz w:val="24"/>
          <w:szCs w:val="24"/>
        </w:rPr>
      </w:pPr>
      <w:r>
        <w:rPr>
          <w:rFonts w:hint="eastAsia" w:ascii="仿宋_GB2312" w:hAnsi="仿宋" w:eastAsia="仿宋_GB2312" w:cs="Times New Roman"/>
          <w:b/>
          <w:sz w:val="24"/>
          <w:szCs w:val="24"/>
        </w:rPr>
        <w:t>4. 询问、质疑、投诉</w:t>
      </w:r>
    </w:p>
    <w:p>
      <w:pPr>
        <w:autoSpaceDE w:val="0"/>
        <w:autoSpaceDN w:val="0"/>
        <w:adjustRightInd w:val="0"/>
        <w:spacing w:line="360" w:lineRule="auto"/>
        <w:ind w:firstLine="480" w:firstLineChars="200"/>
        <w:jc w:val="left"/>
        <w:rPr>
          <w:rFonts w:ascii="仿宋_GB2312" w:hAnsi="仿宋" w:eastAsia="仿宋_GB2312" w:cs="微软雅黑"/>
          <w:kern w:val="0"/>
          <w:sz w:val="24"/>
          <w:szCs w:val="24"/>
          <w:lang w:val="zh-CN"/>
        </w:rPr>
      </w:pPr>
      <w:r>
        <w:rPr>
          <w:rFonts w:hint="eastAsia" w:ascii="仿宋_GB2312" w:hAnsi="仿宋" w:eastAsia="仿宋_GB2312" w:cs="微软雅黑"/>
          <w:kern w:val="0"/>
          <w:sz w:val="24"/>
          <w:szCs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hint="eastAsia" w:ascii="仿宋_GB2312" w:hAnsi="仿宋" w:eastAsia="仿宋_GB2312" w:cs="微软雅黑"/>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w:t>
      </w:r>
      <w:r>
        <w:rPr>
          <w:rFonts w:ascii="仿宋_GB2312" w:hAnsi="仿宋" w:eastAsia="仿宋_GB2312" w:cs="微软雅黑"/>
          <w:color w:val="000000" w:themeColor="text1"/>
          <w:kern w:val="0"/>
          <w:sz w:val="24"/>
          <w:highlight w:val="none"/>
          <w:lang w:val="zh-CN"/>
          <w14:textFill>
            <w14:solidFill>
              <w14:schemeClr w14:val="tx1"/>
            </w14:solidFill>
          </w14:textFill>
        </w:rPr>
        <w:t>3个工作日内对供应</w:t>
      </w:r>
      <w:r>
        <w:rPr>
          <w:rFonts w:hint="eastAsia" w:ascii="仿宋_GB2312" w:hAnsi="仿宋" w:eastAsia="仿宋_GB2312" w:cs="微软雅黑"/>
          <w:color w:val="000000" w:themeColor="text1"/>
          <w:kern w:val="0"/>
          <w:sz w:val="24"/>
          <w:highlight w:val="none"/>
          <w:lang w:val="zh-CN"/>
          <w14:textFill>
            <w14:solidFill>
              <w14:schemeClr w14:val="tx1"/>
            </w14:solidFill>
          </w14:textFill>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000000" w:themeColor="text1"/>
          <w:kern w:val="0"/>
          <w:sz w:val="24"/>
          <w:highlight w:val="none"/>
          <w:lang w:val="zh-CN"/>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4.2供应商质疑</w:t>
      </w:r>
    </w:p>
    <w:p>
      <w:pPr>
        <w:pStyle w:val="36"/>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6"/>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w:t>
      </w:r>
      <w:r>
        <w:rPr>
          <w:rFonts w:ascii="仿宋_GB2312" w:hAnsi="仿宋" w:eastAsia="仿宋_GB2312"/>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snapToGrid/>
          <w:color w:val="000000" w:themeColor="text1"/>
          <w:kern w:val="2"/>
          <w:sz w:val="24"/>
          <w:highlight w:val="none"/>
          <w14:textFill>
            <w14:solidFill>
              <w14:schemeClr w14:val="tx1"/>
            </w14:solidFill>
          </w14:textFill>
        </w:rPr>
      </w:pPr>
      <w:r>
        <w:rPr>
          <w:rFonts w:ascii="仿宋_GB2312" w:hAnsi="仿宋" w:eastAsia="仿宋_GB2312"/>
          <w:snapToGrid/>
          <w:color w:val="000000" w:themeColor="text1"/>
          <w:kern w:val="2"/>
          <w:sz w:val="24"/>
          <w:highlight w:val="none"/>
          <w14:textFill>
            <w14:solidFill>
              <w14:schemeClr w14:val="tx1"/>
            </w14:solidFill>
          </w14:textFill>
        </w:rPr>
        <w:t>4.2.2.1对招标文件提出质疑的，质疑期限为供应商获得招标文件之日或者招标文件公告期限届满之日起计算。</w:t>
      </w:r>
    </w:p>
    <w:p>
      <w:pPr>
        <w:pStyle w:val="36"/>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4.2.2.2对采购过程提出质疑的，质疑期限为各采购程序环节结束之日起计算。对同一采购程序环节的质疑，供应商须一次性提出。</w:t>
      </w:r>
    </w:p>
    <w:p>
      <w:pPr>
        <w:pStyle w:val="36"/>
        <w:keepNext w:val="0"/>
        <w:keepLines w:val="0"/>
        <w:pageBreakBefore w:val="0"/>
        <w:kinsoku/>
        <w:wordWrap/>
        <w:overflowPunct/>
        <w:topLinePunct w:val="0"/>
        <w:autoSpaceDE/>
        <w:autoSpaceDN/>
        <w:bidi w:val="0"/>
        <w:spacing w:line="360" w:lineRule="auto"/>
        <w:ind w:firstLine="480" w:firstLineChars="200"/>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4.2.2.3对采购结果提出质疑的，质疑期限自采购结果公告期限届满之日起计算。</w:t>
      </w:r>
    </w:p>
    <w:p>
      <w:pPr>
        <w:pStyle w:val="36"/>
        <w:keepNext w:val="0"/>
        <w:keepLines w:val="0"/>
        <w:pageBreakBefore w:val="0"/>
        <w:kinsoku/>
        <w:wordWrap/>
        <w:overflowPunct/>
        <w:topLinePunct w:val="0"/>
        <w:autoSpaceDE/>
        <w:autoSpaceDN/>
        <w:bidi w:val="0"/>
        <w:snapToGrid w:val="0"/>
        <w:spacing w:line="360" w:lineRule="auto"/>
        <w:ind w:firstLine="480" w:firstLineChars="200"/>
        <w:contextualSpacing/>
        <w:textAlignment w:val="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s="微软雅黑"/>
          <w:color w:val="000000" w:themeColor="text1"/>
          <w:kern w:val="0"/>
          <w:sz w:val="24"/>
          <w:highlight w:val="none"/>
          <w:lang w:val="zh-CN"/>
          <w14:textFill>
            <w14:solidFill>
              <w14:schemeClr w14:val="tx1"/>
            </w14:solidFill>
          </w14:textFill>
        </w:rPr>
        <w:t>4.2.3</w:t>
      </w:r>
      <w:r>
        <w:rPr>
          <w:rFonts w:hint="eastAsia" w:ascii="仿宋_GB2312" w:hAnsi="仿宋" w:eastAsia="仿宋_GB2312"/>
          <w:color w:val="000000" w:themeColor="text1"/>
          <w:sz w:val="24"/>
          <w:highlight w:val="none"/>
          <w14:textFill>
            <w14:solidFill>
              <w14:schemeClr w14:val="tx1"/>
            </w14:solidFill>
          </w14:textFill>
        </w:rPr>
        <w:t>供应商提出质疑应当提交质疑函和必要的证明材料。质疑函应当包括下列内容：</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4.2.3.1</w:t>
      </w:r>
      <w:r>
        <w:rPr>
          <w:rFonts w:hint="eastAsia" w:ascii="仿宋_GB2312" w:hAnsi="仿宋" w:eastAsia="仿宋_GB2312" w:cs="Arial"/>
          <w:snapToGrid w:val="0"/>
          <w:color w:val="000000" w:themeColor="text1"/>
          <w:kern w:val="2"/>
          <w:highlight w:val="none"/>
          <w14:textFill>
            <w14:solidFill>
              <w14:schemeClr w14:val="tx1"/>
            </w14:solidFill>
          </w14:textFill>
        </w:rPr>
        <w:t>供应商的姓名或者名称、地址、邮编、联系人及联系电话；</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4.2.3.2</w:t>
      </w:r>
      <w:r>
        <w:rPr>
          <w:rFonts w:hint="eastAsia" w:ascii="仿宋_GB2312" w:hAnsi="仿宋" w:eastAsia="仿宋_GB2312" w:cs="Arial"/>
          <w:snapToGrid w:val="0"/>
          <w:color w:val="000000" w:themeColor="text1"/>
          <w:kern w:val="2"/>
          <w:highlight w:val="none"/>
          <w14:textFill>
            <w14:solidFill>
              <w14:schemeClr w14:val="tx1"/>
            </w14:solidFill>
          </w14:textFill>
        </w:rPr>
        <w:t>质疑项目的名称、编号；</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4.2.3.3</w:t>
      </w:r>
      <w:r>
        <w:rPr>
          <w:rFonts w:hint="eastAsia" w:ascii="仿宋_GB2312" w:hAnsi="仿宋" w:eastAsia="仿宋_GB2312" w:cs="Arial"/>
          <w:snapToGrid w:val="0"/>
          <w:color w:val="000000" w:themeColor="text1"/>
          <w:kern w:val="2"/>
          <w:highlight w:val="none"/>
          <w14:textFill>
            <w14:solidFill>
              <w14:schemeClr w14:val="tx1"/>
            </w14:solidFill>
          </w14:textFill>
        </w:rPr>
        <w:t>具体、明确的质疑事项和与质疑事项相关的请求；</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4.2.3.4</w:t>
      </w:r>
      <w:r>
        <w:rPr>
          <w:rFonts w:hint="eastAsia" w:ascii="仿宋_GB2312" w:hAnsi="仿宋" w:eastAsia="仿宋_GB2312" w:cs="Arial"/>
          <w:snapToGrid w:val="0"/>
          <w:color w:val="000000" w:themeColor="text1"/>
          <w:kern w:val="2"/>
          <w:highlight w:val="none"/>
          <w14:textFill>
            <w14:solidFill>
              <w14:schemeClr w14:val="tx1"/>
            </w14:solidFill>
          </w14:textFill>
        </w:rPr>
        <w:t>事实依据；</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　　</w:t>
      </w:r>
      <w:r>
        <w:rPr>
          <w:rFonts w:ascii="仿宋_GB2312" w:hAnsi="仿宋" w:eastAsia="仿宋_GB2312" w:cs="微软雅黑"/>
          <w:color w:val="000000" w:themeColor="text1"/>
          <w:highlight w:val="none"/>
          <w:lang w:val="zh-CN"/>
          <w14:textFill>
            <w14:solidFill>
              <w14:schemeClr w14:val="tx1"/>
            </w14:solidFill>
          </w14:textFill>
        </w:rPr>
        <w:t>4.2.3.5</w:t>
      </w:r>
      <w:r>
        <w:rPr>
          <w:rFonts w:hint="eastAsia" w:ascii="仿宋_GB2312" w:hAnsi="仿宋" w:eastAsia="仿宋_GB2312" w:cs="Arial"/>
          <w:snapToGrid w:val="0"/>
          <w:color w:val="000000" w:themeColor="text1"/>
          <w:kern w:val="2"/>
          <w:highlight w:val="none"/>
          <w14:textFill>
            <w14:solidFill>
              <w14:schemeClr w14:val="tx1"/>
            </w14:solidFill>
          </w14:textFill>
        </w:rPr>
        <w:t>必要的法律依据；</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876" w:firstLineChars="365"/>
        <w:contextualSpacing/>
        <w:textAlignment w:val="auto"/>
        <w:rPr>
          <w:rFonts w:ascii="仿宋_GB2312" w:hAnsi="仿宋" w:eastAsia="仿宋_GB2312" w:cs="Arial"/>
          <w:snapToGrid w:val="0"/>
          <w:color w:val="000000" w:themeColor="text1"/>
          <w:kern w:val="2"/>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4.2.3.6</w:t>
      </w:r>
      <w:r>
        <w:rPr>
          <w:rFonts w:hint="eastAsia" w:ascii="仿宋_GB2312" w:hAnsi="仿宋" w:eastAsia="仿宋_GB2312" w:cs="Arial"/>
          <w:snapToGrid w:val="0"/>
          <w:color w:val="000000" w:themeColor="text1"/>
          <w:kern w:val="2"/>
          <w:highlight w:val="none"/>
          <w14:textFill>
            <w14:solidFill>
              <w14:schemeClr w14:val="tx1"/>
            </w14:solidFill>
          </w14:textFill>
        </w:rPr>
        <w:t>提出质疑的日期。</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hint="eastAsia"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w:t>
      </w:r>
      <w:r>
        <w:rPr>
          <w:rFonts w:hint="eastAsia" w:ascii="仿宋_GB2312" w:hAnsi="仿宋" w:eastAsia="仿宋_GB2312" w:cs="Arial"/>
          <w:snapToGrid w:val="0"/>
          <w:color w:val="000000" w:themeColor="text1"/>
          <w:kern w:val="2"/>
          <w:highlight w:val="none"/>
          <w14:textFill>
            <w14:solidFill>
              <w14:schemeClr w14:val="tx1"/>
            </w14:solidFill>
          </w14:textFill>
        </w:rPr>
        <w:t>章。</w:t>
      </w:r>
    </w:p>
    <w:p>
      <w:pPr>
        <w:pStyle w:val="646"/>
        <w:keepNext w:val="0"/>
        <w:keepLines w:val="0"/>
        <w:pageBreakBefore w:val="0"/>
        <w:shd w:val="clear" w:color="auto" w:fill="FFFFFF"/>
        <w:kinsoku/>
        <w:wordWrap/>
        <w:overflowPunct/>
        <w:topLinePunct w:val="0"/>
        <w:autoSpaceDE/>
        <w:autoSpaceDN/>
        <w:bidi w:val="0"/>
        <w:snapToGrid w:val="0"/>
        <w:spacing w:after="240" w:afterAutospacing="0" w:line="360" w:lineRule="auto"/>
        <w:ind w:firstLine="400"/>
        <w:contextualSpacing/>
        <w:textAlignment w:val="auto"/>
        <w:rPr>
          <w:rFonts w:hint="eastAsia" w:ascii="仿宋_GB2312" w:hAnsi="仿宋" w:eastAsia="仿宋_GB2312" w:cs="Arial"/>
          <w:snapToGrid w:val="0"/>
          <w:color w:val="000000" w:themeColor="text1"/>
          <w:kern w:val="2"/>
          <w:highlight w:val="none"/>
          <w14:textFill>
            <w14:solidFill>
              <w14:schemeClr w14:val="tx1"/>
            </w14:solidFill>
          </w14:textFill>
        </w:rPr>
      </w:pPr>
      <w:r>
        <w:rPr>
          <w:rFonts w:hint="eastAsia" w:ascii="仿宋_GB2312" w:hAnsi="仿宋" w:eastAsia="仿宋_GB2312" w:cs="Arial"/>
          <w:snapToGrid w:val="0"/>
          <w:color w:val="000000" w:themeColor="text1"/>
          <w:kern w:val="2"/>
          <w:highlight w:val="none"/>
          <w14:textFill>
            <w14:solidFill>
              <w14:schemeClr w14:val="tx1"/>
            </w14:solidFill>
          </w14:textFill>
        </w:rPr>
        <w:t>质疑函范本及制作说明详见附件2。</w:t>
      </w:r>
    </w:p>
    <w:p>
      <w:pPr>
        <w:pStyle w:val="64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.4</w:t>
      </w:r>
      <w:r>
        <w:rPr>
          <w:rFonts w:hint="eastAsia" w:ascii="仿宋_GB2312" w:hAnsi="仿宋" w:eastAsia="仿宋_GB2312"/>
          <w:color w:val="000000" w:themeColor="text1"/>
          <w:highlight w:val="none"/>
          <w14:textFill>
            <w14:solidFill>
              <w14:schemeClr w14:val="tx1"/>
            </w14:solidFill>
          </w14:textFill>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646"/>
        <w:shd w:val="clear" w:color="auto" w:fill="FFFFFF"/>
        <w:snapToGrid w:val="0"/>
        <w:spacing w:after="240" w:afterAutospacing="0" w:line="360" w:lineRule="auto"/>
        <w:ind w:firstLine="400"/>
        <w:contextualSpacing/>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4.2</w:t>
      </w:r>
      <w:r>
        <w:rPr>
          <w:rFonts w:ascii="仿宋_GB2312" w:hAnsi="仿宋" w:eastAsia="仿宋_GB2312"/>
          <w:color w:val="000000" w:themeColor="text1"/>
          <w:highlight w:val="none"/>
          <w14:textFill>
            <w14:solidFill>
              <w14:schemeClr w14:val="tx1"/>
            </w14:solidFill>
          </w14:textFill>
        </w:rPr>
        <w:t>.5询问或者质疑事项可能影响采购结果的，采购人应当暂停签订合同，已经签订合同的，应当中止履行合同。</w:t>
      </w:r>
    </w:p>
    <w:p>
      <w:pPr>
        <w:pStyle w:val="646"/>
        <w:shd w:val="clear" w:color="auto" w:fill="FFFFFF"/>
        <w:snapToGrid w:val="0"/>
        <w:spacing w:after="240" w:afterAutospacing="0" w:line="360" w:lineRule="auto"/>
        <w:ind w:firstLine="480" w:firstLineChars="200"/>
        <w:contextualSpacing/>
        <w:rPr>
          <w:rFonts w:ascii="仿宋_GB2312" w:hAnsi="仿宋" w:eastAsia="仿宋_GB2312" w:cs="微软雅黑"/>
          <w:color w:val="000000" w:themeColor="text1"/>
          <w:highlight w:val="none"/>
          <w:lang w:val="zh-CN"/>
          <w14:textFill>
            <w14:solidFill>
              <w14:schemeClr w14:val="tx1"/>
            </w14:solidFill>
          </w14:textFill>
        </w:rPr>
      </w:pPr>
      <w:r>
        <w:rPr>
          <w:rFonts w:ascii="仿宋_GB2312" w:hAnsi="仿宋" w:eastAsia="仿宋_GB2312" w:cs="微软雅黑"/>
          <w:color w:val="000000" w:themeColor="text1"/>
          <w:highlight w:val="none"/>
          <w:lang w:val="zh-CN"/>
          <w14:textFill>
            <w14:solidFill>
              <w14:schemeClr w14:val="tx1"/>
            </w14:solidFill>
          </w14:textFill>
        </w:rPr>
        <w:t>4.3供应商投诉</w:t>
      </w:r>
    </w:p>
    <w:p>
      <w:pPr>
        <w:pStyle w:val="64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64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64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64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64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646"/>
        <w:shd w:val="clear" w:color="auto" w:fill="FFFFFF"/>
        <w:snapToGrid w:val="0"/>
        <w:spacing w:after="240" w:afterAutospacing="0" w:line="360" w:lineRule="auto"/>
        <w:ind w:firstLine="400"/>
        <w:contextualSpacing/>
        <w:rPr>
          <w:rFonts w:hint="eastAsia" w:ascii="仿宋_GB2312" w:hAnsi="仿宋" w:eastAsia="仿宋_GB2312"/>
        </w:rPr>
      </w:pPr>
      <w:r>
        <w:rPr>
          <w:rFonts w:hint="eastAsia" w:ascii="仿宋_GB2312" w:hAnsi="仿宋" w:eastAsia="仿宋_GB2312"/>
        </w:rPr>
        <w:t>4.4在线质疑、投诉。</w:t>
      </w:r>
    </w:p>
    <w:p>
      <w:pPr>
        <w:pStyle w:val="646"/>
        <w:shd w:val="clear" w:color="auto" w:fill="FFFFFF"/>
        <w:snapToGrid w:val="0"/>
        <w:spacing w:after="240" w:afterAutospacing="0" w:line="360" w:lineRule="auto"/>
        <w:ind w:firstLine="400"/>
        <w:contextualSpacing/>
      </w:pPr>
      <w:r>
        <w:rPr>
          <w:rFonts w:hint="eastAsia" w:ascii="仿宋_GB2312" w:hAnsi="仿宋" w:eastAsia="仿宋_GB231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jc w:val="center"/>
        <w:outlineLvl w:val="0"/>
        <w:rPr>
          <w:rFonts w:hint="eastAsia" w:ascii="仿宋_GB2312" w:hAnsi="仿宋" w:eastAsia="仿宋_GB2312" w:cs="仿宋_GB2312"/>
          <w:b/>
          <w:sz w:val="32"/>
          <w:szCs w:val="20"/>
        </w:rPr>
      </w:pPr>
    </w:p>
    <w:p>
      <w:pPr>
        <w:spacing w:line="360" w:lineRule="auto"/>
        <w:jc w:val="center"/>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5．招标文件的构成</w:t>
      </w:r>
    </w:p>
    <w:p>
      <w:pPr>
        <w:pStyle w:val="36"/>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6"/>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6. 招标文件的澄清、修改</w:t>
      </w:r>
    </w:p>
    <w:p>
      <w:pPr>
        <w:pStyle w:val="236"/>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236"/>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utoSpaceDE w:val="0"/>
        <w:autoSpaceDN w:val="0"/>
        <w:adjustRightInd w:val="0"/>
        <w:spacing w:line="360" w:lineRule="auto"/>
        <w:rPr>
          <w:rFonts w:ascii="仿宋_GB2312" w:hAnsi="仿宋" w:eastAsia="仿宋_GB2312" w:cs="仿宋_GB2312"/>
          <w:snapToGrid w:val="0"/>
          <w:sz w:val="18"/>
          <w:szCs w:val="18"/>
        </w:rPr>
      </w:pPr>
      <w:r>
        <w:rPr>
          <w:rFonts w:hint="eastAsia" w:ascii="仿宋_GB2312" w:hAnsi="仿宋" w:eastAsia="仿宋_GB2312" w:cs="仿宋_GB2312"/>
          <w:snapToGrid w:val="0"/>
          <w:sz w:val="24"/>
          <w:szCs w:val="24"/>
        </w:rPr>
        <w:t xml:space="preserve">    </w:t>
      </w:r>
    </w:p>
    <w:p>
      <w:pPr>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7. 招标文件的获取</w:t>
      </w:r>
    </w:p>
    <w:p>
      <w:pPr>
        <w:adjustRightInd w:val="0"/>
        <w:spacing w:line="360" w:lineRule="auto"/>
        <w:ind w:firstLine="480" w:firstLineChars="200"/>
        <w:rPr>
          <w:rFonts w:ascii="仿宋_GB2312" w:hAnsi="仿宋" w:eastAsia="仿宋_GB2312" w:cs="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8.开标前答疑会或现场考察</w:t>
      </w:r>
    </w:p>
    <w:p>
      <w:pPr>
        <w:pStyle w:val="36"/>
        <w:spacing w:line="360" w:lineRule="auto"/>
        <w:ind w:firstLine="480" w:firstLineChars="200"/>
        <w:rPr>
          <w:rFonts w:ascii="仿宋_GB2312" w:hAnsi="仿宋" w:eastAsia="仿宋_GB2312" w:cs="Arial"/>
          <w:snapToGrid w:val="0"/>
          <w:sz w:val="24"/>
          <w:szCs w:val="24"/>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adjustRightInd w:val="0"/>
        <w:spacing w:line="360" w:lineRule="auto"/>
        <w:rPr>
          <w:rFonts w:ascii="仿宋_GB2312" w:hAnsi="仿宋" w:eastAsia="仿宋_GB2312" w:cs="仿宋_GB2312"/>
          <w:b/>
          <w:snapToGrid w:val="0"/>
          <w:szCs w:val="24"/>
        </w:rPr>
      </w:pPr>
      <w:r>
        <w:rPr>
          <w:rFonts w:hint="eastAsia" w:ascii="仿宋_GB2312" w:hAnsi="仿宋" w:eastAsia="仿宋_GB2312" w:cs="Arial"/>
          <w:b/>
          <w:snapToGrid w:val="0"/>
          <w:kern w:val="28"/>
          <w:sz w:val="24"/>
          <w:szCs w:val="24"/>
        </w:rPr>
        <w:t>9.投标保证金</w:t>
      </w:r>
    </w:p>
    <w:p>
      <w:pPr>
        <w:adjustRightInd w:val="0"/>
        <w:spacing w:line="360" w:lineRule="auto"/>
        <w:ind w:firstLine="480" w:firstLineChars="2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10. 投标文件的语言</w:t>
      </w:r>
    </w:p>
    <w:p>
      <w:pPr>
        <w:autoSpaceDE w:val="0"/>
        <w:autoSpaceDN w:val="0"/>
        <w:adjustRightIn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 w:eastAsia="仿宋_GB2312" w:cs="仿宋_GB2312"/>
          <w:sz w:val="24"/>
          <w:szCs w:val="24"/>
        </w:rPr>
        <w:t>投标</w:t>
      </w:r>
      <w:r>
        <w:rPr>
          <w:rFonts w:hint="eastAsia" w:ascii="仿宋_GB2312" w:hAnsi="仿宋_GB2312" w:eastAsia="仿宋_GB2312" w:cs="仿宋_GB2312"/>
          <w:sz w:val="24"/>
          <w:szCs w:val="24"/>
        </w:rPr>
        <w:t>文件及投标人与采购有关的来往通知、函件和文件均应使用中文。</w:t>
      </w:r>
    </w:p>
    <w:p>
      <w:pPr>
        <w:adjustRightInd w:val="0"/>
        <w:spacing w:line="360" w:lineRule="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11. 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11.1.1《营业执照》；</w:t>
      </w:r>
    </w:p>
    <w:p>
      <w:pPr>
        <w:snapToGrid w:val="0"/>
        <w:spacing w:line="360" w:lineRule="auto"/>
        <w:ind w:firstLine="960" w:firstLineChars="4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11.1.2符合参加政府采购活动应当具备的一般条件的承诺函；</w:t>
      </w:r>
    </w:p>
    <w:p>
      <w:pPr>
        <w:snapToGrid w:val="0"/>
        <w:spacing w:line="360" w:lineRule="auto"/>
        <w:ind w:firstLine="960" w:firstLineChars="4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11.1.3落实政府采购政策需满足的资格要求；</w:t>
      </w:r>
    </w:p>
    <w:p>
      <w:pPr>
        <w:snapToGrid w:val="0"/>
        <w:spacing w:line="360" w:lineRule="auto"/>
        <w:ind w:firstLine="960" w:firstLineChars="4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11.1.4本项目的特定资格要求。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adjustRightInd w:val="0"/>
        <w:snapToGrid w:val="0"/>
        <w:spacing w:after="120" w:line="360" w:lineRule="auto"/>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w:t>
      </w:r>
      <w:r>
        <w:rPr>
          <w:rFonts w:hint="eastAsia" w:ascii="仿宋_GB2312" w:hAnsi="仿宋_GB2312" w:eastAsia="仿宋_GB2312" w:cs="仿宋_GB2312"/>
          <w:b/>
          <w:kern w:val="0"/>
          <w:sz w:val="24"/>
          <w:szCs w:val="24"/>
          <w:lang w:val="zh-CN"/>
        </w:rPr>
        <w:t xml:space="preserve">. </w:t>
      </w:r>
      <w:r>
        <w:rPr>
          <w:rFonts w:hint="eastAsia" w:ascii="仿宋_GB2312" w:hAnsi="仿宋_GB2312" w:eastAsia="仿宋_GB2312" w:cs="仿宋_GB2312"/>
          <w:b/>
          <w:sz w:val="24"/>
          <w:szCs w:val="24"/>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adjustRightInd w:val="0"/>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adjustRightInd w:val="0"/>
        <w:snapToGrid w:val="0"/>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13.投标文件的签署、盖章</w:t>
      </w:r>
    </w:p>
    <w:p>
      <w:pPr>
        <w:adjustRightInd w:val="0"/>
        <w:snapToGrid w:val="0"/>
        <w:spacing w:after="120"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szCs w:val="24"/>
        </w:rPr>
        <w:t>13.1投标文件按照招标文件第六部分格式要</w:t>
      </w:r>
      <w:r>
        <w:rPr>
          <w:rFonts w:hint="eastAsia" w:ascii="仿宋_GB2312" w:hAnsi="仿宋_GB2312" w:eastAsia="仿宋_GB2312" w:cs="仿宋_GB2312"/>
          <w:sz w:val="24"/>
        </w:rPr>
        <w:t>求进行签署、盖章。</w:t>
      </w:r>
      <w:r>
        <w:rPr>
          <w:rFonts w:hint="eastAsia" w:ascii="仿宋_GB2312" w:hAnsi="仿宋_GB2312" w:eastAsia="仿宋_GB2312" w:cs="仿宋_GB2312"/>
          <w:b/>
          <w:sz w:val="24"/>
        </w:rPr>
        <w:t>▲投标人的投标文件未按照招标文件要求签署、盖章的，其投标无效</w:t>
      </w:r>
      <w:r>
        <w:rPr>
          <w:rFonts w:hint="eastAsia" w:ascii="仿宋_GB2312" w:hAnsi="仿宋_GB2312" w:eastAsia="仿宋_GB2312" w:cs="仿宋_GB2312"/>
          <w:sz w:val="24"/>
          <w:szCs w:val="24"/>
        </w:rPr>
        <w:t>。</w:t>
      </w:r>
    </w:p>
    <w:p>
      <w:pPr>
        <w:adjustRightInd w:val="0"/>
        <w:snapToGrid w:val="0"/>
        <w:spacing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13.2为确保网上操作合法、有效和安全，投标人应当在投标截止时间前完成在“政府采购云平台”的身份认证，确保在电子投标过程中能够对相关数据电文进行加密和使用电子签名。</w:t>
      </w:r>
    </w:p>
    <w:p>
      <w:pPr>
        <w:pStyle w:val="4"/>
        <w:numPr>
          <w:ilvl w:val="0"/>
          <w:numId w:val="0"/>
        </w:numPr>
        <w:ind w:leftChars="0" w:firstLine="480" w:firstLineChars="200"/>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13.3招标文件对投标文件签署、盖章的要求适用于电子签名。</w:t>
      </w:r>
    </w:p>
    <w:p>
      <w:pPr>
        <w:adjustRightInd w:val="0"/>
        <w:spacing w:after="120"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14. 投标文件的提交、补充、修改、撤回</w:t>
      </w:r>
    </w:p>
    <w:p>
      <w:pPr>
        <w:pStyle w:val="236"/>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6"/>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236"/>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15.备份投标文件</w:t>
      </w:r>
    </w:p>
    <w:p>
      <w:pPr>
        <w:pStyle w:val="36"/>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6"/>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6"/>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6"/>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snapToGrid w:val="0"/>
          <w:sz w:val="24"/>
          <w:szCs w:val="24"/>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spacing w:line="360" w:lineRule="auto"/>
        <w:ind w:firstLine="361" w:firstLineChars="150"/>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15.5投标人仅提交备份投标文件，没有在电子交易平台传输递交投标文件的，投标无效。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16.投标文件的无效处理</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有招标文件第四部分第</w:t>
      </w:r>
      <w:r>
        <w:rPr>
          <w:rFonts w:hint="eastAsia" w:ascii="仿宋_GB2312" w:hAnsi="仿宋" w:eastAsia="仿宋_GB2312" w:cs="仿宋_GB2312"/>
          <w:snapToGrid w:val="0"/>
          <w:sz w:val="24"/>
          <w:szCs w:val="24"/>
          <w:lang w:val="en-US" w:eastAsia="zh-CN"/>
        </w:rPr>
        <w:t>4.2</w:t>
      </w:r>
      <w:r>
        <w:rPr>
          <w:rFonts w:ascii="仿宋_GB2312" w:hAnsi="仿宋" w:eastAsia="仿宋_GB2312" w:cs="仿宋_GB2312"/>
          <w:snapToGrid w:val="0"/>
          <w:sz w:val="24"/>
          <w:szCs w:val="24"/>
        </w:rPr>
        <w:t>项规定的情形之一的，投标无效</w:t>
      </w:r>
      <w:r>
        <w:rPr>
          <w:rFonts w:hint="eastAsia" w:ascii="仿宋_GB2312" w:hAnsi="仿宋" w:eastAsia="仿宋_GB2312" w:cs="仿宋_GB2312"/>
          <w:snapToGrid w:val="0"/>
          <w:sz w:val="24"/>
          <w:szCs w:val="24"/>
        </w:rPr>
        <w:t>。</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17.投标有效期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cs="仿宋_GB2312"/>
          <w:b/>
          <w:sz w:val="24"/>
          <w:szCs w:val="21"/>
        </w:rPr>
      </w:pPr>
      <w:r>
        <w:rPr>
          <w:rFonts w:hint="eastAsia" w:ascii="仿宋_GB2312" w:hAnsi="仿宋" w:eastAsia="仿宋_GB2312" w:cs="仿宋_GB2312"/>
          <w:sz w:val="24"/>
          <w:szCs w:val="20"/>
        </w:rPr>
        <w:t>17.1投标有效期为从提交投标文件的截止之日起90天。</w:t>
      </w:r>
      <w:r>
        <w:rPr>
          <w:rFonts w:ascii="仿宋_GB2312" w:hAnsi="仿宋" w:eastAsia="仿宋_GB2312" w:cs="仿宋_GB2312"/>
          <w:sz w:val="24"/>
          <w:szCs w:val="20"/>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sz w:val="32"/>
        </w:rPr>
      </w:pPr>
    </w:p>
    <w:p>
      <w:pPr>
        <w:adjustRightInd w:val="0"/>
        <w:spacing w:after="120" w:line="360" w:lineRule="auto"/>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autoSpaceDE w:val="0"/>
        <w:autoSpaceDN w:val="0"/>
        <w:adjustRightInd w:val="0"/>
        <w:spacing w:line="360" w:lineRule="auto"/>
        <w:contextualSpacing/>
        <w:rPr>
          <w:rFonts w:ascii="仿宋_GB2312" w:hAnsi="仿宋" w:eastAsia="仿宋_GB2312" w:cs="Times New Roman"/>
          <w:kern w:val="0"/>
          <w:sz w:val="24"/>
          <w:szCs w:val="20"/>
        </w:rPr>
      </w:pPr>
      <w:r>
        <w:rPr>
          <w:rFonts w:hint="eastAsia" w:ascii="仿宋_GB2312" w:hAnsi="仿宋" w:eastAsia="仿宋_GB2312" w:cs="仿宋_GB2312"/>
          <w:b/>
          <w:kern w:val="0"/>
          <w:sz w:val="24"/>
          <w:szCs w:val="24"/>
        </w:rPr>
        <w:t>18.开标</w:t>
      </w:r>
      <w:r>
        <w:rPr>
          <w:rFonts w:hint="eastAsia" w:ascii="仿宋_GB2312" w:hAnsi="仿宋" w:eastAsia="仿宋_GB2312" w:cs="Times New Roman"/>
          <w:kern w:val="0"/>
          <w:sz w:val="24"/>
          <w:szCs w:val="20"/>
        </w:rPr>
        <w:t xml:space="preserve"> </w:t>
      </w:r>
    </w:p>
    <w:p>
      <w:pPr>
        <w:autoSpaceDE w:val="0"/>
        <w:autoSpaceDN w:val="0"/>
        <w:adjustRightInd w:val="0"/>
        <w:spacing w:line="360" w:lineRule="auto"/>
        <w:ind w:firstLine="480" w:firstLineChars="2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18.1采购机构按照招标文件规定的时间通过电子交易平台组织开标，所有投标人均应当准时在线参加。投标人不足3家的，不得开标。</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kern w:val="0"/>
          <w:sz w:val="24"/>
          <w:szCs w:val="20"/>
        </w:rPr>
      </w:pPr>
      <w:r>
        <w:rPr>
          <w:rFonts w:hint="eastAsia" w:ascii="仿宋_GB2312" w:hAnsi="仿宋" w:eastAsia="仿宋_GB2312" w:cs="仿宋_GB2312"/>
          <w:kern w:val="0"/>
          <w:sz w:val="24"/>
          <w:szCs w:val="20"/>
        </w:rPr>
        <w:t>　18.2开标时，电子交易平台按开标时间自动提取所有投标文件。采购机构依托电子交</w:t>
      </w:r>
      <w:r>
        <w:rPr>
          <w:rFonts w:hint="eastAsia" w:ascii="仿宋_GB2312" w:hAnsi="仿宋_GB2312" w:eastAsia="仿宋_GB2312" w:cs="仿宋_GB2312"/>
          <w:kern w:val="0"/>
          <w:sz w:val="24"/>
          <w:szCs w:val="20"/>
        </w:rPr>
        <w:t>易平台发起开始解密指令，投标人按照平台提示和招标文件的规定在半小时内完成在线解密。</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b/>
          <w:kern w:val="0"/>
          <w:sz w:val="24"/>
          <w:szCs w:val="20"/>
        </w:rPr>
      </w:pPr>
      <w:r>
        <w:rPr>
          <w:rFonts w:hint="eastAsia" w:ascii="仿宋_GB2312" w:hAnsi="仿宋_GB2312" w:eastAsia="仿宋_GB2312" w:cs="仿宋_GB2312"/>
          <w:kern w:val="0"/>
          <w:sz w:val="24"/>
          <w:szCs w:val="20"/>
        </w:rPr>
        <w:t>　18.3</w:t>
      </w:r>
      <w:r>
        <w:rPr>
          <w:rFonts w:hint="eastAsia" w:ascii="仿宋_GB2312" w:hAnsi="仿宋_GB2312" w:eastAsia="仿宋_GB2312" w:cs="仿宋_GB2312"/>
          <w:b/>
          <w:kern w:val="0"/>
          <w:sz w:val="24"/>
          <w:szCs w:val="20"/>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spacing w:before="100" w:beforeAutospacing="1" w:after="240" w:line="360" w:lineRule="auto"/>
        <w:jc w:val="left"/>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19、资格审查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19.1开标后，采购人或采购机构将依法对投标人的资格进行审查。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19.2采购人或采购机构依据法律法规和招标文件的规定，对投标人的基本资格条件、特定资格条件进行审查。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19.3投标人未按照招标文件要求提供与基本资格条件、特定资格条件相应的有效资格证明材料的，视为投标人不具备招标文件中规定的资格要求，其投标无效。</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19.4对未通过资格审查的投标人，采购人或采购机构告知其未通过的原因。</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19.5合格投标人不足3家的，不再评标。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20、信用信息查询</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sz w:val="24"/>
        </w:rPr>
        <w:t>。</w:t>
      </w:r>
    </w:p>
    <w:p>
      <w:pPr>
        <w:adjustRightInd w:val="0"/>
        <w:spacing w:after="120" w:line="360" w:lineRule="auto"/>
        <w:rPr>
          <w:rFonts w:ascii="仿宋_GB2312" w:hAnsi="仿宋" w:eastAsia="仿宋_GB2312" w:cs="Arial"/>
          <w:kern w:val="0"/>
          <w:sz w:val="24"/>
          <w:szCs w:val="24"/>
        </w:rPr>
      </w:pP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adjustRightInd w:val="0"/>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21.</w:t>
      </w:r>
      <w:r>
        <w:rPr>
          <w:rFonts w:hint="eastAsia" w:ascii="仿宋_GB2312" w:hAnsi="仿宋" w:eastAsia="仿宋_GB2312" w:cs="Times New Roman"/>
          <w:szCs w:val="24"/>
        </w:rPr>
        <w:t xml:space="preserve"> </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 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22. 确定中标供应商</w:t>
      </w:r>
    </w:p>
    <w:p>
      <w:pPr>
        <w:adjustRightInd w:val="0"/>
        <w:snapToGrid w:val="0"/>
        <w:spacing w:after="120" w:line="360" w:lineRule="auto"/>
        <w:ind w:firstLine="480" w:firstLineChars="200"/>
        <w:rPr>
          <w:rFonts w:ascii="仿宋_GB2312" w:hAnsi="仿宋" w:eastAsia="仿宋_GB2312" w:cs="仿宋_GB2312"/>
          <w:b/>
          <w:sz w:val="24"/>
          <w:szCs w:val="24"/>
        </w:rPr>
      </w:pPr>
      <w:r>
        <w:rPr>
          <w:rFonts w:hint="eastAsia" w:ascii="仿宋_GB2312" w:hAnsi="仿宋" w:eastAsia="仿宋_GB2312" w:cs="仿宋_GB2312"/>
          <w:sz w:val="24"/>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adjustRightInd w:val="0"/>
        <w:snapToGri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23. 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sz w:val="32"/>
          <w:szCs w:val="24"/>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keepNext w:val="0"/>
        <w:keepLines w:val="0"/>
        <w:pageBreakBefore w:val="0"/>
        <w:numPr>
          <w:ilvl w:val="0"/>
          <w:numId w:val="9"/>
        </w:numPr>
        <w:kinsoku/>
        <w:wordWrap/>
        <w:overflowPunct/>
        <w:topLinePunct w:val="0"/>
        <w:autoSpaceDE/>
        <w:autoSpaceDN/>
        <w:bidi w:val="0"/>
        <w:adjustRightInd w:val="0"/>
        <w:spacing w:after="120" w:line="360" w:lineRule="auto"/>
        <w:jc w:val="center"/>
        <w:textAlignment w:val="auto"/>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合同授予</w:t>
      </w:r>
    </w:p>
    <w:p>
      <w:pPr>
        <w:keepNext w:val="0"/>
        <w:keepLines w:val="0"/>
        <w:pageBreakBefore w:val="0"/>
        <w:numPr>
          <w:ilvl w:val="0"/>
          <w:numId w:val="0"/>
        </w:numPr>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 xml:space="preserve">24. </w:t>
      </w:r>
      <w:r>
        <w:rPr>
          <w:rFonts w:hint="eastAsia" w:ascii="仿宋_GB2312" w:hAnsi="仿宋" w:eastAsia="仿宋_GB2312" w:cs="仿宋_GB2312"/>
          <w:sz w:val="24"/>
          <w:szCs w:val="24"/>
        </w:rPr>
        <w:t>合同主要条款详见第五部分拟签订的合同文本。</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25. </w:t>
      </w:r>
      <w:r>
        <w:rPr>
          <w:rFonts w:hint="eastAsia" w:ascii="仿宋_GB2312" w:hAnsi="仿宋" w:eastAsia="仿宋_GB2312" w:cs="仿宋_GB2312"/>
          <w:b/>
          <w:sz w:val="24"/>
          <w:szCs w:val="24"/>
        </w:rPr>
        <w:t>合同的签订</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ascii="仿宋_GB2312" w:hAnsi="仿宋" w:eastAsia="仿宋_GB2312" w:cs="Arial"/>
          <w:kern w:val="0"/>
          <w:sz w:val="24"/>
          <w:szCs w:val="24"/>
        </w:rPr>
      </w:pPr>
      <w:r>
        <w:rPr>
          <w:rFonts w:hint="eastAsia" w:ascii="仿宋_GB2312" w:hAnsi="仿宋" w:eastAsia="仿宋_GB2312" w:cs="仿宋_GB2312"/>
          <w:sz w:val="24"/>
          <w:szCs w:val="24"/>
        </w:rPr>
        <w:t>25.1</w:t>
      </w:r>
      <w:r>
        <w:rPr>
          <w:rFonts w:hint="eastAsia" w:ascii="仿宋_GB2312" w:hAnsi="仿宋" w:eastAsia="仿宋_GB2312" w:cs="Arial"/>
          <w:kern w:val="0"/>
          <w:sz w:val="24"/>
          <w:szCs w:val="24"/>
        </w:rPr>
        <w:t xml:space="preserve"> </w:t>
      </w:r>
      <w:r>
        <w:rPr>
          <w:rFonts w:hint="eastAsia" w:ascii="仿宋_GB2312" w:hAnsi="仿宋" w:eastAsia="仿宋_GB2312" w:cs="Arial"/>
          <w:kern w:val="0"/>
          <w:sz w:val="24"/>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25.3如签订合同并生效后，供应商无故拒绝或延期，除按照合同条款处理外，列入不良行为记录一次，并给予通报。</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25.5采购合同由采购人与中标供应商根据招标文件、投标文件等内容通过政府采购电子交易平台在线签订，自动备案。</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26. </w:t>
      </w:r>
      <w:r>
        <w:rPr>
          <w:rFonts w:hint="eastAsia" w:ascii="仿宋_GB2312" w:hAnsi="仿宋" w:eastAsia="仿宋_GB2312" w:cs="仿宋_GB2312"/>
          <w:b/>
          <w:sz w:val="24"/>
          <w:szCs w:val="24"/>
        </w:rPr>
        <w:t>履约保证金</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2.5%。鼓励和支持供应商以银行、保险公司出具的保函形式提供履约保证金。采购人不得拒收履约保函，项目验收结束后应及时退还。</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政府采购货物和服务项目中，采购人可根据杭州市政府采购网公布的供应商履约评价情况减免履约保证金。供应商履约验收评价总分为100分的，采购人应当免收履约保证金；评价总分在90分以上的，收取履约保证金不得高于合同金额2%；评价总分在90分以下或者暂无评分的，收取履约保证金不得高于合同金额2.5%。</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供应商</w:t>
      </w:r>
      <w:r>
        <w:rPr>
          <w:rFonts w:hint="eastAsia" w:ascii="仿宋_GB2312" w:hAnsi="仿宋" w:eastAsia="仿宋_GB2312" w:cs="Times New Roman"/>
          <w:sz w:val="24"/>
          <w:szCs w:val="24"/>
          <w:lang w:val="en-US"/>
        </w:rPr>
        <w:t>可</w:t>
      </w:r>
      <w:r>
        <w:rPr>
          <w:rFonts w:hint="eastAsia" w:ascii="仿宋_GB2312" w:hAnsi="仿宋" w:eastAsia="仿宋_GB2312" w:cs="Times New Roman"/>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hint="eastAsia" w:ascii="仿宋_GB2312" w:hAnsi="仿宋" w:eastAsia="仿宋_GB2312" w:cs="仿宋_GB2312"/>
          <w:b/>
          <w:sz w:val="32"/>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ascii="仿宋_GB2312" w:hAnsi="仿宋" w:eastAsia="仿宋_GB2312" w:cs="Times New Roman"/>
          <w:b/>
          <w:sz w:val="24"/>
          <w:szCs w:val="24"/>
        </w:rPr>
      </w:pPr>
      <w:r>
        <w:rPr>
          <w:rFonts w:hint="eastAsia" w:ascii="仿宋_GB2312" w:hAnsi="仿宋" w:eastAsia="仿宋_GB2312" w:cs="仿宋_GB2312"/>
          <w:b/>
          <w:sz w:val="32"/>
          <w:szCs w:val="24"/>
        </w:rPr>
        <w:t>八、电子交易活动的中止</w:t>
      </w:r>
    </w:p>
    <w:p>
      <w:pPr>
        <w:keepNext w:val="0"/>
        <w:keepLines w:val="0"/>
        <w:pageBreakBefore w:val="0"/>
        <w:widowControl w:val="0"/>
        <w:tabs>
          <w:tab w:val="left" w:pos="0"/>
        </w:tabs>
        <w:kinsoku/>
        <w:wordWrap/>
        <w:overflowPunct/>
        <w:topLinePunct w:val="0"/>
        <w:autoSpaceDE/>
        <w:autoSpaceDN/>
        <w:bidi w:val="0"/>
        <w:spacing w:line="360" w:lineRule="auto"/>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仿宋_GB2312"/>
          <w:b/>
          <w:sz w:val="24"/>
          <w:szCs w:val="24"/>
        </w:rPr>
        <w:t>27. 电子交易活动的中止。</w:t>
      </w:r>
      <w:r>
        <w:rPr>
          <w:rFonts w:hint="eastAsia" w:ascii="仿宋_GB2312" w:hAnsi="仿宋" w:eastAsia="仿宋_GB2312" w:cs="仿宋_GB2312"/>
          <w:sz w:val="24"/>
        </w:rPr>
        <w:t>采购过程中出现以下情形，导致电子交易平台无法正常运行，或者无法保证电子交易的公平、公正和安</w:t>
      </w:r>
      <w:r>
        <w:rPr>
          <w:rFonts w:hint="eastAsia" w:ascii="仿宋_GB2312" w:hAnsi="仿宋" w:eastAsia="仿宋_GB2312" w:cs="Helvetica"/>
          <w:color w:val="000000" w:themeColor="text1"/>
          <w:kern w:val="0"/>
          <w:sz w:val="24"/>
          <w:highlight w:val="none"/>
          <w14:textFill>
            <w14:solidFill>
              <w14:schemeClr w14:val="tx1"/>
            </w14:solidFill>
          </w14:textFill>
        </w:rPr>
        <w:t>全时，采购机构可中止电子交易活动：</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27.1电子交易平台发生故障而无法登录访问的；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27.2电子交易平台应用或数据库出现错误，不能进行正常操作的；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27.3电子交易平台发现严重安全漏洞，有潜在泄密危险的；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27.4病毒发作导致不能进行正常操作的；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after="120" w:line="360" w:lineRule="auto"/>
        <w:textAlignment w:val="auto"/>
        <w:rPr>
          <w:rFonts w:ascii="仿宋_GB2312" w:hAnsi="仿宋" w:eastAsia="仿宋_GB2312" w:cs="仿宋_GB2312"/>
          <w:sz w:val="24"/>
        </w:rPr>
      </w:pPr>
      <w:r>
        <w:rPr>
          <w:rFonts w:hint="eastAsia" w:ascii="仿宋_GB2312" w:hAnsi="仿宋" w:eastAsia="仿宋_GB2312" w:cs="仿宋_GB2312"/>
          <w:b/>
          <w:sz w:val="24"/>
        </w:rPr>
        <w:t>28.</w:t>
      </w:r>
      <w:r>
        <w:rPr>
          <w:rFonts w:hint="eastAsia" w:ascii="仿宋_GB2312" w:hAnsi="仿宋" w:eastAsia="仿宋_GB2312" w:cs="仿宋_GB2312"/>
          <w:sz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120" w:leftChars="57" w:firstLine="482" w:firstLineChars="150"/>
        <w:jc w:val="center"/>
        <w:textAlignment w:val="auto"/>
        <w:rPr>
          <w:rFonts w:ascii="仿宋_GB2312" w:hAnsi="仿宋" w:eastAsia="仿宋_GB2312" w:cs="仿宋_GB2312"/>
          <w:b/>
          <w:sz w:val="32"/>
          <w:szCs w:val="24"/>
        </w:rPr>
      </w:pPr>
      <w:r>
        <w:rPr>
          <w:rFonts w:hint="eastAsia" w:ascii="仿宋_GB2312" w:hAnsi="仿宋" w:eastAsia="仿宋_GB2312" w:cs="仿宋_GB2312"/>
          <w:b/>
          <w:sz w:val="32"/>
          <w:szCs w:val="24"/>
        </w:rPr>
        <w:t>九、验收</w:t>
      </w:r>
    </w:p>
    <w:p>
      <w:pPr>
        <w:adjustRightInd w:val="0"/>
        <w:spacing w:after="120" w:line="360" w:lineRule="auto"/>
        <w:rPr>
          <w:rFonts w:ascii="仿宋_GB2312" w:hAnsi="仿宋" w:eastAsia="仿宋_GB2312" w:cs="仿宋_GB2312"/>
          <w:b/>
          <w:sz w:val="24"/>
          <w:szCs w:val="24"/>
        </w:rPr>
      </w:pPr>
      <w:r>
        <w:rPr>
          <w:rFonts w:ascii="仿宋_GB2312" w:hAnsi="仿宋" w:eastAsia="仿宋_GB2312" w:cs="仿宋_GB2312"/>
          <w:b/>
          <w:sz w:val="24"/>
          <w:szCs w:val="24"/>
        </w:rPr>
        <w:t>29.验收</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9"/>
    <w:p>
      <w:pPr>
        <w:spacing w:line="360" w:lineRule="auto"/>
        <w:jc w:val="center"/>
        <w:rPr>
          <w:rFonts w:ascii="仿宋_GB2312" w:hAnsi="仿宋" w:eastAsia="仿宋_GB2312" w:cs="仿宋_GB2312"/>
          <w:b/>
          <w:sz w:val="32"/>
          <w:szCs w:val="32"/>
        </w:rPr>
        <w:sectPr>
          <w:headerReference r:id="rId4" w:type="first"/>
          <w:footerReference r:id="rId7" w:type="first"/>
          <w:headerReference r:id="rId3" w:type="default"/>
          <w:footerReference r:id="rId5" w:type="default"/>
          <w:footerReference r:id="rId6" w:type="even"/>
          <w:pgSz w:w="11906" w:h="16838"/>
          <w:pgMar w:top="1134" w:right="1418" w:bottom="1134" w:left="1418" w:header="851" w:footer="992" w:gutter="0"/>
          <w:cols w:space="720" w:num="1"/>
          <w:titlePg/>
          <w:docGrid w:linePitch="312" w:charSpace="0"/>
        </w:sectPr>
      </w:pPr>
      <w:bookmarkStart w:id="10" w:name="_Hlt75236290"/>
      <w:bookmarkEnd w:id="10"/>
      <w:bookmarkStart w:id="11" w:name="_Hlt75236011"/>
      <w:bookmarkEnd w:id="11"/>
      <w:bookmarkStart w:id="12" w:name="_Hlt75236101"/>
      <w:bookmarkEnd w:id="12"/>
      <w:bookmarkStart w:id="13" w:name="_Hlt68057669"/>
      <w:bookmarkEnd w:id="13"/>
      <w:bookmarkStart w:id="14" w:name="_Hlt68072998"/>
      <w:bookmarkEnd w:id="14"/>
      <w:bookmarkStart w:id="15" w:name="_Hlt74730295"/>
      <w:bookmarkEnd w:id="15"/>
      <w:bookmarkStart w:id="16" w:name="_Hlt74729768"/>
      <w:bookmarkEnd w:id="16"/>
      <w:bookmarkStart w:id="17" w:name="_Hlt74714665"/>
      <w:bookmarkEnd w:id="17"/>
      <w:bookmarkStart w:id="18" w:name="_Hlt68073093"/>
      <w:bookmarkEnd w:id="18"/>
      <w:bookmarkStart w:id="19" w:name="_Hlt68072990"/>
      <w:bookmarkEnd w:id="19"/>
      <w:bookmarkStart w:id="20" w:name="_Hlt74707468"/>
      <w:bookmarkEnd w:id="20"/>
      <w:bookmarkStart w:id="21" w:name="_Hlt68403820"/>
      <w:bookmarkEnd w:id="21"/>
      <w:bookmarkStart w:id="22" w:name="第三部分"/>
      <w:bookmarkStart w:id="23" w:name="_Toc164416483"/>
    </w:p>
    <w:bookmarkEnd w:id="22"/>
    <w:bookmarkEnd w:id="23"/>
    <w:p>
      <w:pPr>
        <w:adjustRightInd w:val="0"/>
        <w:spacing w:line="360" w:lineRule="auto"/>
        <w:jc w:val="center"/>
        <w:outlineLvl w:val="0"/>
        <w:rPr>
          <w:rFonts w:ascii="仿宋_GB2312" w:hAnsi="仿宋" w:eastAsia="仿宋_GB2312" w:cs="仿宋_GB2312"/>
          <w:b/>
          <w:sz w:val="36"/>
          <w:szCs w:val="36"/>
        </w:rPr>
      </w:pPr>
      <w:bookmarkStart w:id="24" w:name="第四部分"/>
      <w:r>
        <w:rPr>
          <w:rFonts w:hint="eastAsia" w:ascii="仿宋_GB2312" w:hAnsi="仿宋" w:eastAsia="仿宋_GB2312" w:cs="仿宋_GB2312"/>
          <w:b/>
          <w:sz w:val="36"/>
          <w:szCs w:val="36"/>
        </w:rPr>
        <w:t>第三部分采购需求</w:t>
      </w:r>
    </w:p>
    <w:p>
      <w:pPr>
        <w:spacing w:beforeLines="50" w:afterLines="50" w:line="360" w:lineRule="auto"/>
        <w:jc w:val="left"/>
        <w:outlineLvl w:val="1"/>
        <w:rPr>
          <w:rFonts w:ascii="仿宋_GB2312" w:hAnsi="仿宋_GB2312" w:eastAsia="仿宋_GB2312" w:cs="仿宋_GB2312"/>
          <w:b/>
          <w:bCs/>
          <w:sz w:val="24"/>
        </w:rPr>
      </w:pPr>
      <w:r>
        <w:rPr>
          <w:rFonts w:hint="eastAsia" w:ascii="仿宋_GB2312" w:hAnsi="仿宋_GB2312" w:eastAsia="仿宋_GB2312" w:cs="仿宋_GB2312"/>
          <w:sz w:val="24"/>
        </w:rPr>
        <w:t>属于实质性要求条款的，已用符号“▲”标明，否则属于非实质性要求。</w:t>
      </w:r>
    </w:p>
    <w:p>
      <w:pPr>
        <w:numPr>
          <w:ilvl w:val="0"/>
          <w:numId w:val="10"/>
        </w:numPr>
        <w:spacing w:line="440" w:lineRule="exact"/>
        <w:ind w:firstLine="31680"/>
        <w:rPr>
          <w:rFonts w:ascii="仿宋" w:hAnsi="仿宋" w:eastAsia="仿宋" w:cs="仿宋"/>
          <w:b/>
          <w:bCs/>
          <w:sz w:val="24"/>
        </w:rPr>
      </w:pPr>
      <w:r>
        <w:rPr>
          <w:rFonts w:hint="eastAsia" w:ascii="仿宋" w:hAnsi="仿宋" w:eastAsia="仿宋" w:cs="仿宋"/>
          <w:b/>
          <w:bCs/>
          <w:sz w:val="24"/>
        </w:rPr>
        <w:t>项目要求</w:t>
      </w:r>
    </w:p>
    <w:p>
      <w:pPr>
        <w:spacing w:line="360" w:lineRule="exact"/>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、招标项目名称</w:t>
      </w:r>
      <w:r>
        <w:rPr>
          <w:rFonts w:hint="eastAsia" w:ascii="仿宋" w:hAnsi="仿宋" w:eastAsia="仿宋" w:cs="仿宋"/>
          <w:sz w:val="24"/>
          <w:lang w:eastAsia="zh-CN"/>
        </w:rPr>
        <w:t>：青山湖街道横畈集镇道路保洁、14个行政村及横畈集镇垃圾清运服务项目</w:t>
      </w:r>
      <w:r>
        <w:rPr>
          <w:rFonts w:hint="eastAsia" w:ascii="仿宋" w:hAnsi="仿宋" w:eastAsia="仿宋" w:cs="仿宋"/>
          <w:sz w:val="24"/>
        </w:rPr>
        <w:t>。</w:t>
      </w:r>
    </w:p>
    <w:p>
      <w:pPr>
        <w:spacing w:line="360" w:lineRule="exact"/>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、招标范围及内容：</w:t>
      </w:r>
    </w:p>
    <w:p>
      <w:pPr>
        <w:spacing w:line="360" w:lineRule="exact"/>
        <w:ind w:firstLine="480" w:firstLineChars="200"/>
        <w:rPr>
          <w:rFonts w:ascii="仿宋" w:hAnsi="仿宋" w:eastAsia="仿宋" w:cs="仿宋"/>
          <w:color w:val="auto"/>
          <w:sz w:val="24"/>
        </w:rPr>
      </w:pPr>
      <w:r>
        <w:rPr>
          <w:rFonts w:hint="eastAsia" w:ascii="仿宋" w:hAnsi="仿宋" w:eastAsia="仿宋" w:cs="仿宋"/>
          <w:sz w:val="24"/>
        </w:rPr>
        <w:t>（</w:t>
      </w:r>
      <w:r>
        <w:rPr>
          <w:rFonts w:ascii="仿宋" w:hAnsi="仿宋" w:eastAsia="仿宋" w:cs="仿宋"/>
          <w:sz w:val="24"/>
        </w:rPr>
        <w:t>1</w:t>
      </w:r>
      <w:r>
        <w:rPr>
          <w:rFonts w:hint="eastAsia" w:ascii="仿宋" w:hAnsi="仿宋" w:eastAsia="仿宋" w:cs="仿宋"/>
          <w:sz w:val="24"/>
        </w:rPr>
        <w:t>）清扫保洁道路范围以具体表格核定范围为准</w:t>
      </w:r>
      <w:r>
        <w:rPr>
          <w:rFonts w:hint="eastAsia" w:ascii="仿宋" w:hAnsi="仿宋" w:eastAsia="仿宋" w:cs="仿宋"/>
          <w:color w:val="auto"/>
          <w:sz w:val="24"/>
        </w:rPr>
        <w:t>（具体详见青山湖街道横畈集镇道路面积汇总表</w:t>
      </w:r>
      <w:r>
        <w:rPr>
          <w:rFonts w:hint="eastAsia" w:ascii="仿宋" w:hAnsi="仿宋" w:eastAsia="仿宋" w:cs="仿宋"/>
          <w:color w:val="auto"/>
          <w:sz w:val="24"/>
          <w:lang w:val="en-US" w:eastAsia="zh-CN"/>
        </w:rPr>
        <w:t>附件</w:t>
      </w:r>
      <w:r>
        <w:rPr>
          <w:rFonts w:hint="eastAsia" w:ascii="仿宋" w:hAnsi="仿宋" w:eastAsia="仿宋" w:cs="仿宋"/>
          <w:color w:val="auto"/>
          <w:sz w:val="24"/>
        </w:rPr>
        <w:t>）</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以及14个行政村及横畈集镇垃圾清运</w:t>
      </w:r>
      <w:r>
        <w:rPr>
          <w:rFonts w:hint="eastAsia" w:ascii="仿宋" w:hAnsi="仿宋" w:eastAsia="仿宋" w:cs="仿宋"/>
          <w:color w:val="auto"/>
          <w:sz w:val="24"/>
        </w:rPr>
        <w:t>。</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）本招标内容包含：职工工资待遇及相关福利待遇、运营设施设备采购及日常养护等项目要求。</w:t>
      </w:r>
    </w:p>
    <w:p>
      <w:pPr>
        <w:spacing w:line="360" w:lineRule="exact"/>
        <w:ind w:firstLine="480" w:firstLineChars="200"/>
        <w:rPr>
          <w:rFonts w:ascii="仿宋" w:hAnsi="仿宋" w:eastAsia="仿宋" w:cs="仿宋"/>
          <w:color w:val="auto"/>
          <w:sz w:val="24"/>
        </w:rPr>
      </w:pPr>
      <w:r>
        <w:rPr>
          <w:rFonts w:hint="eastAsia" w:ascii="仿宋" w:hAnsi="仿宋" w:eastAsia="仿宋" w:cs="仿宋"/>
          <w:color w:val="auto"/>
          <w:sz w:val="24"/>
        </w:rPr>
        <w:t>（</w:t>
      </w:r>
      <w:r>
        <w:rPr>
          <w:rFonts w:ascii="仿宋" w:hAnsi="仿宋" w:eastAsia="仿宋" w:cs="仿宋"/>
          <w:color w:val="auto"/>
          <w:sz w:val="24"/>
        </w:rPr>
        <w:t>3</w:t>
      </w:r>
      <w:r>
        <w:rPr>
          <w:rFonts w:hint="eastAsia" w:ascii="仿宋" w:hAnsi="仿宋" w:eastAsia="仿宋" w:cs="仿宋"/>
          <w:color w:val="auto"/>
          <w:sz w:val="24"/>
        </w:rPr>
        <w:t>）承包期限：</w:t>
      </w:r>
      <w:r>
        <w:rPr>
          <w:rFonts w:hint="eastAsia" w:ascii="仿宋" w:hAnsi="仿宋" w:eastAsia="仿宋" w:cs="仿宋"/>
          <w:b/>
          <w:color w:val="auto"/>
          <w:sz w:val="24"/>
          <w:lang w:val="en-US" w:eastAsia="zh-CN"/>
        </w:rPr>
        <w:t>壹</w:t>
      </w:r>
      <w:r>
        <w:rPr>
          <w:rFonts w:hint="eastAsia" w:ascii="仿宋" w:hAnsi="仿宋" w:eastAsia="仿宋" w:cs="仿宋"/>
          <w:b/>
          <w:color w:val="auto"/>
          <w:sz w:val="24"/>
        </w:rPr>
        <w:t>年</w:t>
      </w:r>
      <w:r>
        <w:rPr>
          <w:rFonts w:hint="eastAsia" w:ascii="仿宋" w:hAnsi="仿宋" w:eastAsia="仿宋" w:cs="仿宋"/>
          <w:color w:val="auto"/>
          <w:sz w:val="24"/>
        </w:rPr>
        <w:t>（</w:t>
      </w:r>
      <w:r>
        <w:rPr>
          <w:rFonts w:ascii="仿宋" w:hAnsi="仿宋" w:eastAsia="仿宋" w:cs="仿宋"/>
          <w:color w:val="auto"/>
          <w:sz w:val="24"/>
        </w:rPr>
        <w:t>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w:t>
      </w:r>
      <w:r>
        <w:rPr>
          <w:rFonts w:hint="eastAsia" w:ascii="仿宋" w:hAnsi="仿宋" w:eastAsia="仿宋" w:cs="仿宋"/>
          <w:color w:val="auto"/>
          <w:sz w:val="24"/>
          <w:lang w:val="en-US" w:eastAsia="zh-CN"/>
        </w:rPr>
        <w:t>07</w:t>
      </w:r>
      <w:r>
        <w:rPr>
          <w:rFonts w:hint="eastAsia" w:ascii="仿宋" w:hAnsi="仿宋" w:eastAsia="仿宋" w:cs="仿宋"/>
          <w:color w:val="auto"/>
          <w:sz w:val="24"/>
        </w:rPr>
        <w:t>月</w:t>
      </w:r>
      <w:r>
        <w:rPr>
          <w:rFonts w:hint="eastAsia" w:ascii="仿宋" w:hAnsi="仿宋" w:eastAsia="仿宋" w:cs="仿宋"/>
          <w:color w:val="auto"/>
          <w:sz w:val="24"/>
          <w:lang w:val="en-US" w:eastAsia="zh-CN"/>
        </w:rPr>
        <w:t>0</w:t>
      </w:r>
      <w:r>
        <w:rPr>
          <w:rFonts w:ascii="仿宋" w:hAnsi="仿宋" w:eastAsia="仿宋" w:cs="仿宋"/>
          <w:color w:val="auto"/>
          <w:sz w:val="24"/>
        </w:rPr>
        <w:t>1</w:t>
      </w:r>
      <w:r>
        <w:rPr>
          <w:rFonts w:hint="eastAsia" w:ascii="仿宋" w:hAnsi="仿宋" w:eastAsia="仿宋" w:cs="仿宋"/>
          <w:color w:val="auto"/>
          <w:sz w:val="24"/>
        </w:rPr>
        <w:t>日</w:t>
      </w:r>
      <w:r>
        <w:rPr>
          <w:rFonts w:ascii="仿宋" w:hAnsi="仿宋" w:eastAsia="仿宋" w:cs="仿宋"/>
          <w:color w:val="auto"/>
          <w:sz w:val="24"/>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07</w:t>
      </w:r>
      <w:r>
        <w:rPr>
          <w:rFonts w:hint="eastAsia" w:ascii="仿宋" w:hAnsi="仿宋" w:eastAsia="仿宋" w:cs="仿宋"/>
          <w:color w:val="auto"/>
          <w:sz w:val="24"/>
        </w:rPr>
        <w:t>月</w:t>
      </w:r>
      <w:r>
        <w:rPr>
          <w:rFonts w:hint="eastAsia" w:ascii="仿宋" w:hAnsi="仿宋" w:eastAsia="仿宋" w:cs="仿宋"/>
          <w:color w:val="auto"/>
          <w:sz w:val="24"/>
          <w:lang w:val="en-US" w:eastAsia="zh-CN"/>
        </w:rPr>
        <w:t>0</w:t>
      </w:r>
      <w:r>
        <w:rPr>
          <w:rFonts w:ascii="仿宋" w:hAnsi="仿宋" w:eastAsia="仿宋" w:cs="仿宋"/>
          <w:color w:val="auto"/>
          <w:sz w:val="24"/>
        </w:rPr>
        <w:t>1</w:t>
      </w:r>
      <w:r>
        <w:rPr>
          <w:rFonts w:hint="eastAsia" w:ascii="仿宋" w:hAnsi="仿宋" w:eastAsia="仿宋" w:cs="仿宋"/>
          <w:color w:val="auto"/>
          <w:sz w:val="24"/>
        </w:rPr>
        <w:t>日）。</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）项目保洁作业质量按照新一期的《杭州清洁度考核评价实施办法》和《区市政公用和市容环境卫生监管中心环卫作业考核实施办法》等文件要求执行。</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）项目作业人员和作业车辆按照《杭州市环卫作业人员着装与作业行为规范》、《杭州市环卫作业车辆标识与作业管理规范》等文件要求执行。</w:t>
      </w:r>
    </w:p>
    <w:p>
      <w:pPr>
        <w:spacing w:line="360" w:lineRule="exac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）投标人应制定项目保洁方案，包括作业人员安排、作业车辆设备配置及养护、日常保洁工作计划表、突发情况及各类创建活动应急措施和质量保证方案。</w:t>
      </w:r>
    </w:p>
    <w:p>
      <w:pPr>
        <w:spacing w:line="360" w:lineRule="exact"/>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、合同期内，若承包区域内新增道路保洁面积及其他新增作业内容产生的相关保洁费用由</w:t>
      </w:r>
      <w:r>
        <w:rPr>
          <w:rFonts w:hint="eastAsia" w:ascii="仿宋" w:hAnsi="仿宋" w:eastAsia="仿宋" w:cs="仿宋"/>
          <w:sz w:val="24"/>
          <w:lang w:val="en-US" w:eastAsia="zh-CN"/>
        </w:rPr>
        <w:t>青山湖街道办事处</w:t>
      </w:r>
      <w:r>
        <w:rPr>
          <w:rFonts w:hint="eastAsia" w:ascii="仿宋" w:hAnsi="仿宋" w:eastAsia="仿宋" w:cs="仿宋"/>
          <w:sz w:val="24"/>
        </w:rPr>
        <w:t>审核，定期结算。</w:t>
      </w:r>
    </w:p>
    <w:p>
      <w:pPr>
        <w:spacing w:line="360" w:lineRule="exact"/>
        <w:ind w:firstLine="480" w:firstLineChars="200"/>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、履约担保，中标人应按规定向招标单位提交履约保证金或履约担保，担保金额为合同金额的</w:t>
      </w:r>
      <w:r>
        <w:rPr>
          <w:rFonts w:hint="eastAsia" w:ascii="仿宋" w:hAnsi="仿宋" w:eastAsia="仿宋" w:cs="仿宋"/>
          <w:color w:val="auto"/>
          <w:sz w:val="24"/>
          <w:lang w:val="en-US" w:eastAsia="zh-CN"/>
        </w:rPr>
        <w:t>2</w:t>
      </w:r>
      <w:r>
        <w:rPr>
          <w:rFonts w:ascii="仿宋" w:hAnsi="仿宋" w:eastAsia="仿宋" w:cs="仿宋"/>
          <w:color w:val="auto"/>
          <w:sz w:val="24"/>
        </w:rPr>
        <w:t>%</w:t>
      </w:r>
      <w:r>
        <w:rPr>
          <w:rFonts w:hint="eastAsia" w:ascii="仿宋" w:hAnsi="仿宋" w:eastAsia="仿宋" w:cs="仿宋"/>
          <w:color w:val="auto"/>
          <w:sz w:val="24"/>
        </w:rPr>
        <w:t>。</w:t>
      </w:r>
    </w:p>
    <w:p>
      <w:pPr>
        <w:spacing w:line="440" w:lineRule="exact"/>
        <w:ind w:firstLine="482" w:firstLineChars="200"/>
        <w:rPr>
          <w:rFonts w:ascii="仿宋" w:hAnsi="仿宋" w:eastAsia="仿宋" w:cs="仿宋"/>
          <w:b/>
          <w:kern w:val="0"/>
          <w:sz w:val="24"/>
        </w:rPr>
      </w:pPr>
      <w:r>
        <w:rPr>
          <w:rFonts w:hint="eastAsia" w:ascii="仿宋" w:hAnsi="仿宋" w:eastAsia="仿宋" w:cs="仿宋"/>
          <w:b/>
          <w:kern w:val="0"/>
          <w:sz w:val="24"/>
        </w:rPr>
        <w:t>二、项目服务范围</w:t>
      </w:r>
    </w:p>
    <w:p>
      <w:pPr>
        <w:widowControl/>
        <w:shd w:val="clear" w:color="auto" w:fill="FFFFFF"/>
        <w:snapToGrid w:val="0"/>
        <w:spacing w:line="560" w:lineRule="exact"/>
        <w:ind w:firstLine="482" w:firstLineChars="200"/>
        <w:jc w:val="left"/>
        <w:rPr>
          <w:rFonts w:ascii="仿宋" w:hAnsi="仿宋" w:eastAsia="仿宋" w:cs="仿宋"/>
          <w:b/>
          <w:kern w:val="0"/>
          <w:sz w:val="24"/>
        </w:rPr>
      </w:pPr>
      <w:r>
        <w:rPr>
          <w:rFonts w:ascii="仿宋" w:hAnsi="仿宋" w:eastAsia="仿宋" w:cs="仿宋"/>
          <w:b/>
          <w:kern w:val="0"/>
          <w:sz w:val="24"/>
        </w:rPr>
        <w:t>1</w:t>
      </w:r>
      <w:r>
        <w:rPr>
          <w:rFonts w:hint="eastAsia" w:ascii="仿宋" w:hAnsi="仿宋" w:eastAsia="仿宋" w:cs="仿宋"/>
          <w:b/>
          <w:kern w:val="0"/>
          <w:sz w:val="24"/>
        </w:rPr>
        <w:t>、保洁服务主要工作内容：</w:t>
      </w:r>
    </w:p>
    <w:p>
      <w:pPr>
        <w:widowControl/>
        <w:shd w:val="clear" w:color="auto" w:fill="FFFFFF"/>
        <w:snapToGrid w:val="0"/>
        <w:spacing w:line="360" w:lineRule="exact"/>
        <w:ind w:firstLine="480" w:firstLineChars="200"/>
        <w:jc w:val="left"/>
        <w:rPr>
          <w:rFonts w:ascii="仿宋" w:hAnsi="仿宋" w:eastAsia="仿宋" w:cs="仿宋"/>
          <w:bCs/>
          <w:color w:val="auto"/>
          <w:sz w:val="24"/>
        </w:rPr>
      </w:pPr>
      <w:r>
        <w:rPr>
          <w:rFonts w:hint="eastAsia" w:ascii="仿宋" w:hAnsi="仿宋" w:eastAsia="仿宋" w:cs="仿宋"/>
          <w:bCs/>
          <w:kern w:val="0"/>
          <w:sz w:val="24"/>
        </w:rPr>
        <w:t>（</w:t>
      </w:r>
      <w:r>
        <w:rPr>
          <w:rFonts w:ascii="仿宋" w:hAnsi="仿宋" w:eastAsia="仿宋" w:cs="仿宋"/>
          <w:bCs/>
          <w:kern w:val="0"/>
          <w:sz w:val="24"/>
        </w:rPr>
        <w:t>1</w:t>
      </w:r>
      <w:r>
        <w:rPr>
          <w:rFonts w:hint="eastAsia" w:ascii="仿宋" w:hAnsi="仿宋" w:eastAsia="仿宋" w:cs="仿宋"/>
          <w:bCs/>
          <w:kern w:val="0"/>
          <w:sz w:val="24"/>
        </w:rPr>
        <w:t>）</w:t>
      </w:r>
      <w:r>
        <w:rPr>
          <w:rFonts w:hint="eastAsia" w:ascii="仿宋" w:hAnsi="仿宋" w:eastAsia="仿宋" w:cs="仿宋"/>
          <w:bCs/>
          <w:kern w:val="0"/>
          <w:sz w:val="24"/>
          <w:lang w:val="en-US" w:eastAsia="zh-CN"/>
        </w:rPr>
        <w:t>集镇</w:t>
      </w:r>
      <w:r>
        <w:rPr>
          <w:rFonts w:hint="eastAsia" w:ascii="仿宋" w:hAnsi="仿宋" w:eastAsia="仿宋" w:cs="仿宋"/>
          <w:bCs/>
          <w:kern w:val="0"/>
          <w:sz w:val="24"/>
        </w:rPr>
        <w:t>主次道路、</w:t>
      </w:r>
      <w:r>
        <w:rPr>
          <w:rFonts w:hint="eastAsia" w:ascii="仿宋" w:hAnsi="仿宋" w:eastAsia="仿宋" w:cs="仿宋"/>
          <w:bCs/>
          <w:color w:val="auto"/>
          <w:kern w:val="0"/>
          <w:sz w:val="24"/>
          <w:lang w:val="en-US" w:eastAsia="zh-CN"/>
        </w:rPr>
        <w:t>安置小区内部道路</w:t>
      </w:r>
      <w:r>
        <w:rPr>
          <w:rFonts w:hint="eastAsia" w:ascii="仿宋" w:hAnsi="仿宋" w:eastAsia="仿宋" w:cs="仿宋"/>
          <w:bCs/>
          <w:color w:val="auto"/>
          <w:kern w:val="0"/>
          <w:sz w:val="24"/>
        </w:rPr>
        <w:t>、硬化空地、开放式公园广场</w:t>
      </w:r>
      <w:r>
        <w:rPr>
          <w:rFonts w:hint="eastAsia" w:ascii="仿宋" w:hAnsi="仿宋" w:eastAsia="仿宋" w:cs="仿宋"/>
          <w:bCs/>
          <w:color w:val="auto"/>
          <w:sz w:val="24"/>
        </w:rPr>
        <w:t>（视线范围内）</w:t>
      </w:r>
      <w:r>
        <w:rPr>
          <w:rFonts w:hint="eastAsia" w:ascii="仿宋" w:hAnsi="仿宋" w:eastAsia="仿宋" w:cs="仿宋"/>
          <w:bCs/>
          <w:color w:val="auto"/>
          <w:kern w:val="0"/>
          <w:sz w:val="24"/>
        </w:rPr>
        <w:t>等清扫；</w:t>
      </w:r>
    </w:p>
    <w:p>
      <w:pPr>
        <w:shd w:val="clear" w:color="auto" w:fill="FFFFFF"/>
        <w:snapToGrid w:val="0"/>
        <w:spacing w:line="360" w:lineRule="exact"/>
        <w:ind w:firstLine="480" w:firstLineChars="200"/>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2</w:t>
      </w:r>
      <w:r>
        <w:rPr>
          <w:rFonts w:hint="eastAsia" w:ascii="仿宋" w:hAnsi="仿宋" w:eastAsia="仿宋" w:cs="仿宋"/>
          <w:bCs/>
          <w:kern w:val="0"/>
          <w:sz w:val="24"/>
        </w:rPr>
        <w:t>）道路绿化隔离带、道路两侧绿化带</w:t>
      </w:r>
      <w:r>
        <w:rPr>
          <w:rFonts w:hint="eastAsia" w:ascii="仿宋" w:hAnsi="仿宋" w:eastAsia="仿宋" w:cs="仿宋"/>
          <w:bCs/>
          <w:sz w:val="24"/>
        </w:rPr>
        <w:t>（视线范围内）、开放式绿地（视线范围内）、</w:t>
      </w:r>
      <w:r>
        <w:rPr>
          <w:rFonts w:hint="eastAsia" w:ascii="仿宋" w:hAnsi="仿宋" w:eastAsia="仿宋" w:cs="仿宋"/>
          <w:bCs/>
          <w:sz w:val="24"/>
          <w:lang w:val="en-US" w:eastAsia="zh-CN"/>
        </w:rPr>
        <w:t>安置小区内部道路</w:t>
      </w:r>
      <w:r>
        <w:rPr>
          <w:rFonts w:hint="eastAsia" w:ascii="仿宋" w:hAnsi="仿宋" w:eastAsia="仿宋" w:cs="仿宋"/>
          <w:bCs/>
          <w:sz w:val="24"/>
        </w:rPr>
        <w:t>等范围内绿化带保洁</w:t>
      </w:r>
      <w:r>
        <w:rPr>
          <w:rFonts w:hint="eastAsia" w:ascii="仿宋" w:hAnsi="仿宋" w:eastAsia="仿宋" w:cs="仿宋"/>
          <w:bCs/>
          <w:kern w:val="0"/>
          <w:sz w:val="24"/>
        </w:rPr>
        <w:t>；</w:t>
      </w:r>
    </w:p>
    <w:p>
      <w:pPr>
        <w:shd w:val="clear" w:color="auto" w:fill="FFFFFF"/>
        <w:snapToGrid w:val="0"/>
        <w:spacing w:line="360" w:lineRule="exact"/>
        <w:ind w:firstLine="480" w:firstLineChars="200"/>
        <w:rPr>
          <w:rFonts w:hint="eastAsia"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3</w:t>
      </w:r>
      <w:r>
        <w:rPr>
          <w:rFonts w:hint="eastAsia" w:ascii="仿宋" w:hAnsi="仿宋" w:eastAsia="仿宋" w:cs="仿宋"/>
          <w:bCs/>
          <w:kern w:val="0"/>
          <w:sz w:val="24"/>
        </w:rPr>
        <w:t>）沿街</w:t>
      </w:r>
      <w:r>
        <w:rPr>
          <w:rFonts w:hint="eastAsia" w:ascii="仿宋" w:hAnsi="仿宋" w:eastAsia="仿宋" w:cs="仿宋"/>
          <w:bCs/>
          <w:sz w:val="24"/>
        </w:rPr>
        <w:t>果壳箱垃圾收集清理、定期清洗保洁</w:t>
      </w:r>
      <w:r>
        <w:rPr>
          <w:rFonts w:hint="eastAsia" w:ascii="仿宋" w:hAnsi="仿宋" w:eastAsia="仿宋" w:cs="仿宋"/>
          <w:bCs/>
          <w:kern w:val="0"/>
          <w:sz w:val="24"/>
        </w:rPr>
        <w:t>；</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4</w:t>
      </w:r>
      <w:r>
        <w:rPr>
          <w:rFonts w:hint="eastAsia" w:ascii="仿宋" w:hAnsi="仿宋" w:eastAsia="仿宋" w:cs="仿宋"/>
          <w:bCs/>
          <w:kern w:val="0"/>
          <w:sz w:val="24"/>
        </w:rPr>
        <w:t>）</w:t>
      </w:r>
      <w:r>
        <w:rPr>
          <w:rFonts w:hint="eastAsia" w:ascii="仿宋" w:hAnsi="仿宋" w:eastAsia="仿宋" w:cs="仿宋"/>
          <w:bCs/>
          <w:color w:val="auto"/>
          <w:sz w:val="24"/>
        </w:rPr>
        <w:t>交通隔离栏</w:t>
      </w:r>
      <w:r>
        <w:rPr>
          <w:rFonts w:hint="eastAsia" w:ascii="仿宋" w:hAnsi="仿宋" w:eastAsia="仿宋" w:cs="仿宋"/>
          <w:bCs/>
          <w:sz w:val="24"/>
        </w:rPr>
        <w:t>、人行道、</w:t>
      </w:r>
      <w:r>
        <w:rPr>
          <w:rFonts w:ascii="仿宋" w:hAnsi="仿宋" w:eastAsia="仿宋" w:cs="仿宋"/>
          <w:bCs/>
          <w:sz w:val="24"/>
        </w:rPr>
        <w:t>2.2</w:t>
      </w:r>
      <w:r>
        <w:rPr>
          <w:rFonts w:hint="eastAsia" w:ascii="仿宋" w:hAnsi="仿宋" w:eastAsia="仿宋" w:cs="仿宋"/>
          <w:bCs/>
          <w:sz w:val="24"/>
        </w:rPr>
        <w:t>米以下路灯杆、交通信号灯杆等公共设施、</w:t>
      </w:r>
      <w:r>
        <w:rPr>
          <w:rFonts w:hint="eastAsia" w:ascii="仿宋" w:hAnsi="仿宋" w:eastAsia="仿宋" w:cs="仿宋"/>
          <w:bCs/>
          <w:color w:val="auto"/>
          <w:sz w:val="24"/>
        </w:rPr>
        <w:t>城市家具清洗；</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sz w:val="24"/>
        </w:rPr>
        <w:t>（</w:t>
      </w:r>
      <w:r>
        <w:rPr>
          <w:rFonts w:ascii="仿宋" w:hAnsi="仿宋" w:eastAsia="仿宋" w:cs="仿宋"/>
          <w:bCs/>
          <w:sz w:val="24"/>
        </w:rPr>
        <w:t>5</w:t>
      </w:r>
      <w:r>
        <w:rPr>
          <w:rFonts w:hint="eastAsia" w:ascii="仿宋" w:hAnsi="仿宋" w:eastAsia="仿宋" w:cs="仿宋"/>
          <w:bCs/>
          <w:sz w:val="24"/>
        </w:rPr>
        <w:t>）落实责任保洁区域边界管理，保洁时应向保洁边界以外延伸</w:t>
      </w:r>
      <w:r>
        <w:rPr>
          <w:rFonts w:ascii="仿宋" w:hAnsi="仿宋" w:eastAsia="仿宋" w:cs="仿宋"/>
          <w:bCs/>
          <w:sz w:val="24"/>
        </w:rPr>
        <w:t>5</w:t>
      </w:r>
      <w:r>
        <w:rPr>
          <w:rFonts w:hint="eastAsia" w:ascii="仿宋" w:hAnsi="仿宋" w:eastAsia="仿宋" w:cs="仿宋"/>
          <w:bCs/>
          <w:sz w:val="24"/>
        </w:rPr>
        <w:t>米，不留保洁盲区空白点。</w:t>
      </w:r>
    </w:p>
    <w:p>
      <w:pPr>
        <w:shd w:val="clear" w:color="auto" w:fill="FFFFFF"/>
        <w:snapToGrid w:val="0"/>
        <w:spacing w:line="360" w:lineRule="exact"/>
        <w:ind w:firstLine="480" w:firstLineChars="200"/>
        <w:rPr>
          <w:rFonts w:ascii="仿宋" w:hAnsi="仿宋" w:eastAsia="仿宋" w:cs="仿宋"/>
          <w:bCs/>
          <w:sz w:val="24"/>
        </w:rPr>
      </w:pPr>
      <w:r>
        <w:rPr>
          <w:rFonts w:hint="eastAsia" w:ascii="仿宋" w:hAnsi="仿宋" w:eastAsia="仿宋" w:cs="仿宋"/>
          <w:bCs/>
          <w:kern w:val="0"/>
          <w:sz w:val="24"/>
        </w:rPr>
        <w:t>（</w:t>
      </w:r>
      <w:r>
        <w:rPr>
          <w:rFonts w:ascii="仿宋" w:hAnsi="仿宋" w:eastAsia="仿宋" w:cs="仿宋"/>
          <w:bCs/>
          <w:kern w:val="0"/>
          <w:sz w:val="24"/>
        </w:rPr>
        <w:t>6</w:t>
      </w:r>
      <w:r>
        <w:rPr>
          <w:rFonts w:hint="eastAsia" w:ascii="仿宋" w:hAnsi="仿宋" w:eastAsia="仿宋" w:cs="仿宋"/>
          <w:bCs/>
          <w:kern w:val="0"/>
          <w:sz w:val="24"/>
        </w:rPr>
        <w:t>）</w:t>
      </w:r>
      <w:r>
        <w:rPr>
          <w:rFonts w:hint="eastAsia" w:ascii="仿宋" w:hAnsi="仿宋" w:eastAsia="仿宋" w:cs="仿宋"/>
          <w:bCs/>
          <w:sz w:val="24"/>
        </w:rPr>
        <w:t>及时清扫、清洗因突发情况（各类投诉、</w:t>
      </w:r>
      <w:r>
        <w:rPr>
          <w:rFonts w:ascii="仿宋" w:hAnsi="仿宋" w:eastAsia="仿宋" w:cs="仿宋"/>
          <w:bCs/>
          <w:sz w:val="24"/>
        </w:rPr>
        <w:t>110</w:t>
      </w:r>
      <w:r>
        <w:rPr>
          <w:rFonts w:hint="eastAsia" w:ascii="仿宋" w:hAnsi="仿宋" w:eastAsia="仿宋" w:cs="仿宋"/>
          <w:bCs/>
          <w:sz w:val="24"/>
        </w:rPr>
        <w:t>联动、城管</w:t>
      </w:r>
      <w:r>
        <w:rPr>
          <w:rFonts w:ascii="仿宋" w:hAnsi="仿宋" w:eastAsia="仿宋" w:cs="仿宋"/>
          <w:bCs/>
          <w:sz w:val="24"/>
        </w:rPr>
        <w:t>96310</w:t>
      </w:r>
      <w:r>
        <w:rPr>
          <w:rFonts w:hint="eastAsia" w:ascii="仿宋" w:hAnsi="仿宋" w:eastAsia="仿宋" w:cs="仿宋"/>
          <w:bCs/>
          <w:sz w:val="24"/>
        </w:rPr>
        <w:t>、区长公开电话等）污染的道路；抗台防台、抗雪防冰冻等各类工作的应急保障；</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7</w:t>
      </w:r>
      <w:r>
        <w:rPr>
          <w:rFonts w:hint="eastAsia" w:ascii="仿宋" w:hAnsi="仿宋" w:eastAsia="仿宋" w:cs="仿宋"/>
          <w:bCs/>
          <w:kern w:val="0"/>
          <w:sz w:val="24"/>
        </w:rPr>
        <w:t>）做好法定节假日、政府举办的重大活动期间的保洁工作；</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8</w:t>
      </w:r>
      <w:r>
        <w:rPr>
          <w:rFonts w:hint="eastAsia" w:ascii="仿宋" w:hAnsi="仿宋" w:eastAsia="仿宋" w:cs="仿宋"/>
          <w:bCs/>
          <w:kern w:val="0"/>
          <w:sz w:val="24"/>
        </w:rPr>
        <w:t>）应主管单位要求，无条件响应完成重大检查评比、庆典活动期间的市容环境卫生保障任务；</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9</w:t>
      </w:r>
      <w:r>
        <w:rPr>
          <w:rFonts w:hint="eastAsia" w:ascii="仿宋" w:hAnsi="仿宋" w:eastAsia="仿宋" w:cs="仿宋"/>
          <w:bCs/>
          <w:kern w:val="0"/>
          <w:sz w:val="24"/>
        </w:rPr>
        <w:t>）对辖区范围内各类无主垃圾进行清理、分类清运，包括杂物垃圾、大件垃圾、建筑装潢垃圾清理；</w:t>
      </w:r>
    </w:p>
    <w:p>
      <w:pPr>
        <w:widowControl/>
        <w:shd w:val="clear" w:color="auto" w:fill="FFFFFF"/>
        <w:snapToGrid w:val="0"/>
        <w:spacing w:line="36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w:t>
      </w:r>
      <w:r>
        <w:rPr>
          <w:rFonts w:ascii="仿宋" w:hAnsi="仿宋" w:eastAsia="仿宋" w:cs="仿宋"/>
          <w:bCs/>
          <w:kern w:val="0"/>
          <w:sz w:val="24"/>
        </w:rPr>
        <w:t>1</w:t>
      </w:r>
      <w:r>
        <w:rPr>
          <w:rFonts w:hint="eastAsia" w:ascii="仿宋" w:hAnsi="仿宋" w:eastAsia="仿宋" w:cs="仿宋"/>
          <w:bCs/>
          <w:kern w:val="0"/>
          <w:sz w:val="24"/>
          <w:lang w:val="en-US" w:eastAsia="zh-CN"/>
        </w:rPr>
        <w:t>0</w:t>
      </w:r>
      <w:r>
        <w:rPr>
          <w:rFonts w:hint="eastAsia" w:ascii="仿宋" w:hAnsi="仿宋" w:eastAsia="仿宋" w:cs="仿宋"/>
          <w:bCs/>
          <w:kern w:val="0"/>
          <w:sz w:val="24"/>
        </w:rPr>
        <w:t>）对社区辖区区域内牛皮癣进行清理清除，对乱贴、乱画、乱投小广告的行为人进行劝阻与制止。</w:t>
      </w:r>
    </w:p>
    <w:p>
      <w:pPr>
        <w:pStyle w:val="2"/>
        <w:ind w:firstLine="480" w:firstLineChars="200"/>
      </w:pPr>
      <w:r>
        <w:rPr>
          <w:rFonts w:hint="eastAsia" w:ascii="仿宋" w:hAnsi="仿宋" w:eastAsia="仿宋" w:cs="仿宋"/>
          <w:bCs/>
        </w:rPr>
        <w:t>（</w:t>
      </w:r>
      <w:r>
        <w:rPr>
          <w:rFonts w:ascii="仿宋" w:hAnsi="仿宋" w:eastAsia="仿宋" w:cs="仿宋"/>
          <w:bCs/>
        </w:rPr>
        <w:t>1</w:t>
      </w:r>
      <w:r>
        <w:rPr>
          <w:rFonts w:hint="eastAsia" w:ascii="仿宋" w:hAnsi="仿宋" w:eastAsia="仿宋" w:cs="仿宋"/>
          <w:bCs/>
          <w:lang w:val="en-US" w:eastAsia="zh-CN"/>
        </w:rPr>
        <w:t>1</w:t>
      </w:r>
      <w:r>
        <w:rPr>
          <w:rFonts w:hint="eastAsia" w:ascii="仿宋" w:hAnsi="仿宋" w:eastAsia="仿宋" w:cs="仿宋"/>
          <w:bCs/>
        </w:rPr>
        <w:t>）做好其他涉及环境卫生的各项工作。</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2</w:t>
      </w:r>
      <w:r>
        <w:rPr>
          <w:rFonts w:hint="eastAsia" w:ascii="仿宋" w:hAnsi="仿宋" w:eastAsia="仿宋" w:cs="仿宋"/>
          <w:b/>
          <w:kern w:val="0"/>
          <w:sz w:val="24"/>
        </w:rPr>
        <w:t>、作业标准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普扫是对城市道路、街巷进行的全面清扫，包括机械化和人工清扫，普扫作业质量应做到“五无五净”，路面见本色。“五无”：无垃圾杂物，无积水积泥，无痰迹烟蒂，无果皮纸屑，无土石杂草；“五净”：路面干净，绿地、绿化带和树圈干净，边角侧石干净，雨水井盖沟眼畅通干净，果皮箱等环卫设施干净。路面见本色。</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每日普扫前，应先对车行道路面进行洒水，一般第一次普扫采用人机结合方式对道路街巷进行全面的清扫。第二次普扫，根据车流量情况，一般采用机械化方式对快车道进行清扫清理。人工方式对慢车道、人行道等位置进行清扫捡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在“五无五净”的基础上，保持交通隔离栏、</w:t>
      </w:r>
      <w:r>
        <w:rPr>
          <w:rFonts w:ascii="仿宋" w:hAnsi="仿宋" w:eastAsia="仿宋" w:cs="仿宋"/>
          <w:kern w:val="0"/>
          <w:sz w:val="24"/>
        </w:rPr>
        <w:t>2.2</w:t>
      </w:r>
      <w:r>
        <w:rPr>
          <w:rFonts w:hint="eastAsia" w:ascii="仿宋" w:hAnsi="仿宋" w:eastAsia="仿宋" w:cs="仿宋"/>
          <w:kern w:val="0"/>
          <w:sz w:val="24"/>
        </w:rPr>
        <w:t>米以下灯杆、交通信号灯杆等城市家具清洁。巡回保洁期间，以捡拾漂浮垃圾为主，不允许单人无维护措施情况下上快车道作业。遇特殊情况，非机动车道可进行小范围清扫，车行道内在做好维护及安全措施的前提下集体进入清扫清理。</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3</w:t>
      </w:r>
      <w:r>
        <w:rPr>
          <w:rFonts w:hint="eastAsia" w:ascii="仿宋" w:hAnsi="仿宋" w:eastAsia="仿宋" w:cs="仿宋"/>
          <w:b/>
          <w:kern w:val="0"/>
          <w:sz w:val="24"/>
        </w:rPr>
        <w:t>、清扫保洁时间规定</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）普扫作业时间应符合下列要求：普扫作业每日不少于</w:t>
      </w:r>
      <w:r>
        <w:rPr>
          <w:rFonts w:ascii="仿宋" w:hAnsi="仿宋" w:eastAsia="仿宋" w:cs="仿宋"/>
          <w:kern w:val="0"/>
          <w:sz w:val="24"/>
        </w:rPr>
        <w:t>3</w:t>
      </w:r>
      <w:r>
        <w:rPr>
          <w:rFonts w:hint="eastAsia" w:ascii="仿宋" w:hAnsi="仿宋" w:eastAsia="仿宋" w:cs="仿宋"/>
          <w:kern w:val="0"/>
          <w:sz w:val="24"/>
        </w:rPr>
        <w:t>次；普扫完成时间：每日首次普扫在上午</w:t>
      </w:r>
      <w:r>
        <w:rPr>
          <w:rFonts w:hint="eastAsia" w:ascii="仿宋" w:hAnsi="仿宋" w:eastAsia="仿宋" w:cs="仿宋"/>
          <w:kern w:val="0"/>
          <w:sz w:val="24"/>
          <w:lang w:val="en-US" w:eastAsia="zh-CN"/>
        </w:rPr>
        <w:t>7</w:t>
      </w:r>
      <w:r>
        <w:rPr>
          <w:rFonts w:ascii="仿宋" w:hAnsi="仿宋" w:eastAsia="仿宋" w:cs="仿宋"/>
          <w:kern w:val="0"/>
          <w:sz w:val="24"/>
        </w:rPr>
        <w:t>:</w:t>
      </w:r>
      <w:r>
        <w:rPr>
          <w:rFonts w:hint="eastAsia" w:ascii="仿宋" w:hAnsi="仿宋" w:eastAsia="仿宋" w:cs="仿宋"/>
          <w:kern w:val="0"/>
          <w:sz w:val="24"/>
          <w:lang w:val="en-US" w:eastAsia="zh-CN"/>
        </w:rPr>
        <w:t>00</w:t>
      </w:r>
      <w:r>
        <w:rPr>
          <w:rFonts w:hint="eastAsia" w:ascii="仿宋" w:hAnsi="仿宋" w:eastAsia="仿宋" w:cs="仿宋"/>
          <w:kern w:val="0"/>
          <w:sz w:val="24"/>
        </w:rPr>
        <w:t>之前完成；每日二次普扫在</w:t>
      </w:r>
      <w:r>
        <w:rPr>
          <w:rFonts w:ascii="仿宋" w:hAnsi="仿宋" w:eastAsia="仿宋" w:cs="仿宋"/>
          <w:kern w:val="0"/>
          <w:sz w:val="24"/>
        </w:rPr>
        <w:t>13</w:t>
      </w:r>
      <w:r>
        <w:rPr>
          <w:rFonts w:hint="eastAsia" w:ascii="仿宋" w:hAnsi="仿宋" w:eastAsia="仿宋" w:cs="仿宋"/>
          <w:kern w:val="0"/>
          <w:sz w:val="24"/>
        </w:rPr>
        <w:t>：</w:t>
      </w:r>
      <w:r>
        <w:rPr>
          <w:rFonts w:ascii="仿宋" w:hAnsi="仿宋" w:eastAsia="仿宋" w:cs="仿宋"/>
          <w:kern w:val="0"/>
          <w:sz w:val="24"/>
        </w:rPr>
        <w:t>30</w:t>
      </w:r>
      <w:r>
        <w:rPr>
          <w:rFonts w:hint="eastAsia" w:ascii="仿宋" w:hAnsi="仿宋" w:eastAsia="仿宋" w:cs="仿宋"/>
          <w:kern w:val="0"/>
          <w:sz w:val="24"/>
        </w:rPr>
        <w:t>之前完成，在遇特殊天气或路面落叶较多季节，可视实际情况适当延长；夜间普扫在</w:t>
      </w:r>
      <w:r>
        <w:rPr>
          <w:rFonts w:ascii="仿宋" w:hAnsi="仿宋" w:eastAsia="仿宋" w:cs="仿宋"/>
          <w:kern w:val="0"/>
          <w:sz w:val="24"/>
        </w:rPr>
        <w:t>19:00</w:t>
      </w:r>
      <w:r>
        <w:rPr>
          <w:rFonts w:hint="eastAsia" w:ascii="仿宋" w:hAnsi="仿宋" w:eastAsia="仿宋" w:cs="仿宋"/>
          <w:kern w:val="0"/>
          <w:sz w:val="24"/>
        </w:rPr>
        <w:t>之前完成。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）每日清扫保洁时间规定</w:t>
      </w:r>
    </w:p>
    <w:p>
      <w:pPr>
        <w:widowControl/>
        <w:overflowPunct w:val="0"/>
        <w:autoSpaceDE w:val="0"/>
        <w:autoSpaceDN w:val="0"/>
        <w:snapToGrid w:val="0"/>
        <w:spacing w:line="360" w:lineRule="exact"/>
        <w:ind w:left="-170" w:leftChars="-81" w:firstLine="600" w:firstLineChars="250"/>
        <w:jc w:val="left"/>
        <w:textAlignment w:val="baseline"/>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二</w:t>
      </w:r>
      <w:r>
        <w:rPr>
          <w:rFonts w:hint="eastAsia" w:ascii="仿宋" w:hAnsi="仿宋" w:eastAsia="仿宋" w:cs="仿宋"/>
          <w:color w:val="auto"/>
          <w:kern w:val="0"/>
          <w:sz w:val="24"/>
        </w:rPr>
        <w:t>类道路</w:t>
      </w:r>
      <w:r>
        <w:rPr>
          <w:rFonts w:hint="eastAsia" w:ascii="仿宋" w:hAnsi="仿宋" w:eastAsia="仿宋" w:cs="仿宋"/>
          <w:color w:val="auto"/>
          <w:kern w:val="0"/>
          <w:sz w:val="24"/>
          <w:lang w:val="en-US" w:eastAsia="zh-CN"/>
        </w:rPr>
        <w:t>14</w:t>
      </w:r>
      <w:r>
        <w:rPr>
          <w:rFonts w:hint="eastAsia" w:ascii="仿宋" w:hAnsi="仿宋" w:eastAsia="仿宋" w:cs="仿宋"/>
          <w:color w:val="auto"/>
          <w:kern w:val="0"/>
          <w:sz w:val="24"/>
        </w:rPr>
        <w:t>小时保洁：全年度（</w:t>
      </w:r>
      <w:r>
        <w:rPr>
          <w:rFonts w:hint="eastAsia" w:ascii="仿宋" w:hAnsi="仿宋" w:eastAsia="仿宋" w:cs="仿宋"/>
          <w:color w:val="auto"/>
          <w:kern w:val="0"/>
          <w:sz w:val="24"/>
          <w:lang w:val="en-US" w:eastAsia="zh-CN"/>
        </w:rPr>
        <w:t>6</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color w:val="auto"/>
          <w:kern w:val="0"/>
          <w:sz w:val="24"/>
        </w:rPr>
        <w:t>0—</w:t>
      </w:r>
      <w:r>
        <w:rPr>
          <w:rFonts w:hint="eastAsia" w:ascii="仿宋" w:hAnsi="仿宋" w:eastAsia="仿宋" w:cs="仿宋"/>
          <w:color w:val="auto"/>
          <w:kern w:val="0"/>
          <w:sz w:val="24"/>
          <w:lang w:val="en-US" w:eastAsia="zh-CN"/>
        </w:rPr>
        <w:t>20</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color w:val="auto"/>
          <w:kern w:val="0"/>
          <w:sz w:val="24"/>
        </w:rPr>
        <w:t>0</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三</w:t>
      </w:r>
      <w:r>
        <w:rPr>
          <w:rFonts w:hint="eastAsia" w:ascii="仿宋" w:hAnsi="仿宋" w:eastAsia="仿宋" w:cs="仿宋"/>
          <w:color w:val="auto"/>
          <w:kern w:val="0"/>
          <w:sz w:val="24"/>
        </w:rPr>
        <w:t>类道路、</w:t>
      </w:r>
      <w:r>
        <w:rPr>
          <w:rFonts w:hint="eastAsia" w:ascii="仿宋" w:hAnsi="仿宋" w:eastAsia="仿宋" w:cs="仿宋"/>
          <w:color w:val="auto"/>
          <w:kern w:val="0"/>
          <w:sz w:val="24"/>
          <w:lang w:val="en-US" w:eastAsia="zh-CN"/>
        </w:rPr>
        <w:t>快速保洁道路8</w:t>
      </w:r>
      <w:r>
        <w:rPr>
          <w:rFonts w:hint="eastAsia" w:ascii="仿宋" w:hAnsi="仿宋" w:eastAsia="仿宋" w:cs="仿宋"/>
          <w:color w:val="auto"/>
          <w:kern w:val="0"/>
          <w:sz w:val="24"/>
        </w:rPr>
        <w:t>小时保洁：全年度（</w:t>
      </w:r>
      <w:r>
        <w:rPr>
          <w:rFonts w:hint="eastAsia" w:ascii="仿宋" w:hAnsi="仿宋" w:eastAsia="仿宋" w:cs="仿宋"/>
          <w:color w:val="auto"/>
          <w:kern w:val="0"/>
          <w:sz w:val="24"/>
          <w:lang w:val="en-US" w:eastAsia="zh-CN"/>
        </w:rPr>
        <w:t>6</w:t>
      </w:r>
      <w:r>
        <w:rPr>
          <w:rFonts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color w:val="auto"/>
          <w:kern w:val="0"/>
          <w:sz w:val="24"/>
        </w:rPr>
        <w:t>0—</w:t>
      </w:r>
      <w:r>
        <w:rPr>
          <w:rFonts w:hint="eastAsia" w:ascii="仿宋" w:hAnsi="仿宋" w:eastAsia="仿宋" w:cs="仿宋"/>
          <w:color w:val="auto"/>
          <w:kern w:val="0"/>
          <w:sz w:val="24"/>
          <w:lang w:val="en-US" w:eastAsia="zh-CN"/>
        </w:rPr>
        <w:t>17</w:t>
      </w:r>
      <w:r>
        <w:rPr>
          <w:rFonts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color w:val="auto"/>
          <w:kern w:val="0"/>
          <w:sz w:val="24"/>
        </w:rPr>
        <w:t>0</w:t>
      </w:r>
      <w:r>
        <w:rPr>
          <w:rFonts w:hint="eastAsia" w:ascii="仿宋" w:hAnsi="仿宋" w:eastAsia="仿宋" w:cs="仿宋"/>
          <w:color w:val="auto"/>
          <w:kern w:val="0"/>
          <w:sz w:val="24"/>
        </w:rPr>
        <w:t>）</w:t>
      </w:r>
    </w:p>
    <w:p>
      <w:pPr>
        <w:keepNext w:val="0"/>
        <w:keepLines w:val="0"/>
        <w:pageBreakBefore w:val="0"/>
        <w:widowControl/>
        <w:kinsoku/>
        <w:wordWrap/>
        <w:overflowPunct w:val="0"/>
        <w:topLinePunct w:val="0"/>
        <w:autoSpaceDE w:val="0"/>
        <w:autoSpaceDN w:val="0"/>
        <w:bidi w:val="0"/>
        <w:adjustRightInd/>
        <w:snapToGrid w:val="0"/>
        <w:spacing w:line="360" w:lineRule="exact"/>
        <w:ind w:firstLine="240" w:firstLineChars="100"/>
        <w:jc w:val="left"/>
        <w:textAlignment w:val="baseline"/>
        <w:rPr>
          <w:rFonts w:hint="eastAsia"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机械化作业路段洒水、冲洗、机扫、三位一体洗扫等轮班作业</w:t>
      </w:r>
    </w:p>
    <w:p>
      <w:pPr>
        <w:widowControl/>
        <w:overflowPunct w:val="0"/>
        <w:autoSpaceDE w:val="0"/>
        <w:autoSpaceDN w:val="0"/>
        <w:snapToGrid w:val="0"/>
        <w:spacing w:line="360" w:lineRule="exact"/>
        <w:ind w:left="-170" w:leftChars="-81" w:firstLine="600" w:firstLineChars="250"/>
        <w:jc w:val="left"/>
        <w:textAlignment w:val="baseline"/>
        <w:rPr>
          <w:rFonts w:ascii="仿宋" w:hAnsi="仿宋" w:eastAsia="仿宋" w:cs="仿宋"/>
          <w:kern w:val="0"/>
          <w:sz w:val="24"/>
        </w:rPr>
      </w:pPr>
      <w:r>
        <w:rPr>
          <w:rFonts w:hint="eastAsia" w:ascii="仿宋" w:hAnsi="仿宋" w:eastAsia="仿宋" w:cs="仿宋"/>
          <w:kern w:val="0"/>
          <w:sz w:val="24"/>
        </w:rPr>
        <w:t>作业时间：</w:t>
      </w:r>
      <w:r>
        <w:rPr>
          <w:rFonts w:hint="eastAsia" w:ascii="仿宋" w:hAnsi="仿宋" w:eastAsia="仿宋" w:cs="仿宋"/>
          <w:color w:val="auto"/>
          <w:kern w:val="0"/>
          <w:sz w:val="24"/>
          <w:lang w:val="en-US" w:eastAsia="zh-CN"/>
        </w:rPr>
        <w:t>6</w:t>
      </w:r>
      <w:r>
        <w:rPr>
          <w:rFonts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color w:val="auto"/>
          <w:kern w:val="0"/>
          <w:sz w:val="24"/>
        </w:rPr>
        <w:t>0</w:t>
      </w:r>
      <w:r>
        <w:rPr>
          <w:rFonts w:ascii="仿宋" w:hAnsi="仿宋" w:eastAsia="仿宋" w:cs="仿宋"/>
          <w:kern w:val="0"/>
          <w:sz w:val="24"/>
        </w:rPr>
        <w:t>-</w:t>
      </w:r>
      <w:r>
        <w:rPr>
          <w:rFonts w:hint="eastAsia" w:ascii="仿宋" w:hAnsi="仿宋" w:eastAsia="仿宋" w:cs="仿宋"/>
          <w:color w:val="auto"/>
          <w:kern w:val="0"/>
          <w:sz w:val="24"/>
          <w:lang w:val="en-US" w:eastAsia="zh-CN"/>
        </w:rPr>
        <w:t>20</w:t>
      </w:r>
      <w:r>
        <w:rPr>
          <w:rFonts w:hint="eastAsia" w:ascii="仿宋" w:hAnsi="仿宋" w:eastAsia="仿宋" w:cs="仿宋"/>
          <w:color w:val="auto"/>
          <w:kern w:val="0"/>
          <w:sz w:val="24"/>
        </w:rPr>
        <w:t>：</w:t>
      </w:r>
      <w:r>
        <w:rPr>
          <w:rFonts w:hint="eastAsia" w:ascii="仿宋" w:hAnsi="仿宋" w:eastAsia="仿宋" w:cs="仿宋"/>
          <w:color w:val="auto"/>
          <w:kern w:val="0"/>
          <w:sz w:val="24"/>
          <w:lang w:val="en-US" w:eastAsia="zh-CN"/>
        </w:rPr>
        <w:t>0</w:t>
      </w:r>
      <w:r>
        <w:rPr>
          <w:rFonts w:ascii="仿宋" w:hAnsi="仿宋" w:eastAsia="仿宋" w:cs="仿宋"/>
          <w:kern w:val="0"/>
          <w:sz w:val="24"/>
        </w:rPr>
        <w:t>0</w:t>
      </w:r>
      <w:r>
        <w:rPr>
          <w:rFonts w:hint="eastAsia" w:ascii="仿宋" w:hAnsi="仿宋" w:eastAsia="仿宋" w:cs="仿宋"/>
          <w:kern w:val="0"/>
          <w:sz w:val="24"/>
        </w:rPr>
        <w:t>，避早晚高峰（</w:t>
      </w:r>
      <w:r>
        <w:rPr>
          <w:rFonts w:ascii="仿宋" w:hAnsi="仿宋" w:eastAsia="仿宋" w:cs="仿宋"/>
          <w:kern w:val="0"/>
          <w:sz w:val="24"/>
        </w:rPr>
        <w:t>7:00-8:30,16:30-18:00</w:t>
      </w:r>
      <w:r>
        <w:rPr>
          <w:rFonts w:hint="eastAsia" w:ascii="仿宋" w:hAnsi="仿宋" w:eastAsia="仿宋" w:cs="仿宋"/>
          <w:kern w:val="0"/>
          <w:sz w:val="24"/>
        </w:rPr>
        <w:t>），冬季</w:t>
      </w:r>
      <w:r>
        <w:rPr>
          <w:rFonts w:ascii="仿宋" w:hAnsi="仿宋" w:eastAsia="仿宋" w:cs="仿宋"/>
          <w:kern w:val="0"/>
          <w:sz w:val="24"/>
        </w:rPr>
        <w:t>2</w:t>
      </w:r>
      <w:r>
        <w:rPr>
          <w:rFonts w:hint="eastAsia" w:ascii="仿宋" w:hAnsi="仿宋" w:eastAsia="仿宋" w:cs="仿宋"/>
          <w:kern w:val="0"/>
          <w:sz w:val="24"/>
        </w:rPr>
        <w:t>度以下禁止涉水作业。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4</w:t>
      </w:r>
      <w:r>
        <w:rPr>
          <w:rFonts w:hint="eastAsia" w:ascii="仿宋" w:hAnsi="仿宋" w:eastAsia="仿宋" w:cs="仿宋"/>
          <w:b/>
          <w:kern w:val="0"/>
          <w:sz w:val="24"/>
        </w:rPr>
        <w:t>、人工清扫保洁作业规范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）普扫时，应按人行道路面、树圈及周边、车行道路面、窨井口的顺序进行全面清扫。</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）清扫归拢的垃圾靠边成堆，应及时清运，确保无漏扫漏收。清扫道路时不得将垃圾扫入窨井、喇叭口、绿地等，并及时疏通窨井口。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）清扫道路路面时应仔细清扫，不得漏扫、甩扫，尽量避免扬尘，妨碍周边行人。</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）保洁作业时，应做到对道路路面巡查保洁，及时用工具清理路面垃圾。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）发现有人随地乱扔垃圾或破环果壳箱等行为时，应及时劝阻，发现路面被严重污染时，应马上向上级监管部门汇报，并立即组织人员或车辆等设备进行清理。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）道路清扫归拢的垃圾应及时清运至就近生活垃圾中转站。</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）绿化带（含车道绿化隔离带、人行道绿地及道路两侧保洁区域绿地）保洁应与道路保洁同步，做到绿化带内无杂物、无垃圾。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）道路设置的果壳箱等城市家具，每天擦洗不少于</w:t>
      </w:r>
      <w:r>
        <w:rPr>
          <w:rFonts w:ascii="仿宋" w:hAnsi="仿宋" w:eastAsia="仿宋" w:cs="仿宋"/>
          <w:kern w:val="0"/>
          <w:sz w:val="24"/>
        </w:rPr>
        <w:t>1</w:t>
      </w:r>
      <w:r>
        <w:rPr>
          <w:rFonts w:hint="eastAsia" w:ascii="仿宋" w:hAnsi="仿宋" w:eastAsia="仿宋" w:cs="仿宋"/>
          <w:kern w:val="0"/>
          <w:sz w:val="24"/>
        </w:rPr>
        <w:t>次，每周冲洗不少于</w:t>
      </w:r>
      <w:r>
        <w:rPr>
          <w:rFonts w:ascii="仿宋" w:hAnsi="仿宋" w:eastAsia="仿宋" w:cs="仿宋"/>
          <w:kern w:val="0"/>
          <w:sz w:val="24"/>
        </w:rPr>
        <w:t>1</w:t>
      </w:r>
      <w:r>
        <w:rPr>
          <w:rFonts w:hint="eastAsia" w:ascii="仿宋" w:hAnsi="仿宋" w:eastAsia="仿宋" w:cs="仿宋"/>
          <w:kern w:val="0"/>
          <w:sz w:val="24"/>
        </w:rPr>
        <w:t>次。果壳箱内垃圾即满即清，不得发生满溢现象。</w:t>
      </w:r>
    </w:p>
    <w:p>
      <w:pPr>
        <w:widowControl/>
        <w:overflowPunct w:val="0"/>
        <w:autoSpaceDE w:val="0"/>
        <w:autoSpaceDN w:val="0"/>
        <w:snapToGrid w:val="0"/>
        <w:spacing w:line="360" w:lineRule="exact"/>
        <w:ind w:left="-170" w:leftChars="-81" w:firstLine="600" w:firstLineChars="249"/>
        <w:jc w:val="left"/>
        <w:textAlignment w:val="baseline"/>
        <w:rPr>
          <w:rFonts w:ascii="仿宋" w:hAnsi="仿宋" w:eastAsia="仿宋" w:cs="仿宋"/>
          <w:b/>
          <w:kern w:val="0"/>
          <w:sz w:val="24"/>
        </w:rPr>
      </w:pPr>
      <w:r>
        <w:rPr>
          <w:rFonts w:ascii="仿宋" w:hAnsi="仿宋" w:eastAsia="仿宋" w:cs="仿宋"/>
          <w:b/>
          <w:kern w:val="0"/>
          <w:sz w:val="24"/>
        </w:rPr>
        <w:t>5</w:t>
      </w:r>
      <w:r>
        <w:rPr>
          <w:rFonts w:hint="eastAsia" w:ascii="仿宋" w:hAnsi="仿宋" w:eastAsia="仿宋" w:cs="仿宋"/>
          <w:b/>
          <w:kern w:val="0"/>
          <w:sz w:val="24"/>
        </w:rPr>
        <w:t>、洒水车（高压清洗车）作业规范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）路面作业。洒水时，洒水车车速不得超过</w:t>
      </w:r>
      <w:r>
        <w:rPr>
          <w:rFonts w:ascii="仿宋" w:hAnsi="仿宋" w:eastAsia="仿宋" w:cs="仿宋"/>
          <w:kern w:val="0"/>
          <w:sz w:val="24"/>
        </w:rPr>
        <w:t>25Km/h</w:t>
      </w:r>
      <w:r>
        <w:rPr>
          <w:rFonts w:hint="eastAsia" w:ascii="仿宋" w:hAnsi="仿宋" w:eastAsia="仿宋" w:cs="仿宋"/>
          <w:kern w:val="0"/>
          <w:sz w:val="24"/>
        </w:rPr>
        <w:t>；清洗时，高压清洗车车速不得超过</w:t>
      </w:r>
      <w:r>
        <w:rPr>
          <w:rFonts w:ascii="仿宋" w:hAnsi="仿宋" w:eastAsia="仿宋" w:cs="仿宋"/>
          <w:kern w:val="0"/>
          <w:sz w:val="24"/>
        </w:rPr>
        <w:t>10Km/h</w:t>
      </w:r>
      <w:r>
        <w:rPr>
          <w:rFonts w:hint="eastAsia" w:ascii="仿宋" w:hAnsi="仿宋" w:eastAsia="仿宋" w:cs="仿宋"/>
          <w:kern w:val="0"/>
          <w:sz w:val="24"/>
        </w:rPr>
        <w:t>。每</w:t>
      </w:r>
      <w:r>
        <w:rPr>
          <w:rFonts w:hint="eastAsia" w:ascii="仿宋" w:hAnsi="仿宋" w:eastAsia="仿宋" w:cs="仿宋"/>
          <w:kern w:val="0"/>
          <w:sz w:val="24"/>
          <w:lang w:val="en-US" w:eastAsia="zh-CN"/>
        </w:rPr>
        <w:t>天</w:t>
      </w:r>
      <w:r>
        <w:rPr>
          <w:rFonts w:hint="eastAsia" w:ascii="仿宋" w:hAnsi="仿宋" w:eastAsia="仿宋" w:cs="仿宋"/>
          <w:kern w:val="0"/>
          <w:sz w:val="24"/>
        </w:rPr>
        <w:t>洒水不少于</w:t>
      </w:r>
      <w:r>
        <w:rPr>
          <w:rFonts w:hint="eastAsia" w:ascii="仿宋" w:hAnsi="仿宋" w:eastAsia="仿宋" w:cs="仿宋"/>
          <w:kern w:val="0"/>
          <w:sz w:val="24"/>
          <w:lang w:val="en-US" w:eastAsia="zh-CN"/>
        </w:rPr>
        <w:t>3</w:t>
      </w:r>
      <w:r>
        <w:rPr>
          <w:rFonts w:hint="eastAsia" w:ascii="仿宋" w:hAnsi="仿宋" w:eastAsia="仿宋" w:cs="仿宋"/>
          <w:kern w:val="0"/>
          <w:sz w:val="24"/>
        </w:rPr>
        <w:t>次</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夏季洒水每天不少于4次</w:t>
      </w:r>
      <w:r>
        <w:rPr>
          <w:rFonts w:hint="eastAsia" w:ascii="仿宋" w:hAnsi="仿宋" w:eastAsia="仿宋" w:cs="仿宋"/>
          <w:kern w:val="0"/>
          <w:sz w:val="24"/>
        </w:rPr>
        <w:t>；集镇主要道路、人行道（重要路段）</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安置小区内部道路</w:t>
      </w:r>
      <w:r>
        <w:rPr>
          <w:rFonts w:hint="eastAsia" w:ascii="仿宋" w:hAnsi="仿宋" w:eastAsia="仿宋" w:cs="仿宋"/>
          <w:kern w:val="0"/>
          <w:sz w:val="24"/>
        </w:rPr>
        <w:t>每周冲洗1次，洒水作业水源由采购人解决</w:t>
      </w:r>
      <w:r>
        <w:rPr>
          <w:rFonts w:hint="eastAsia" w:ascii="仿宋" w:hAnsi="仿宋" w:eastAsia="仿宋" w:cs="仿宋"/>
          <w:kern w:val="0"/>
          <w:sz w:val="24"/>
          <w:lang w:eastAsia="zh-CN"/>
        </w:rPr>
        <w:t>。</w:t>
      </w:r>
      <w:r>
        <w:rPr>
          <w:rFonts w:hint="eastAsia" w:ascii="仿宋" w:hAnsi="仿宋" w:eastAsia="仿宋" w:cs="仿宋"/>
          <w:kern w:val="0"/>
          <w:sz w:val="24"/>
        </w:rPr>
        <w:t>对个别易受污染的道路或遇突发事件引发道路污染的，中标人应及时组织车辆与人员进行清洗。</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）洒水作业时不得漏洒，注意调整高度和水压，避让行人，作业结束后，要做到路面、侧石、交通隔离带以及道路相关公共设施周围无泥沙和积水。</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高压清洗必须高压清洗车采用主喷作业模式或采用洒水车冲洗与人工清扫模式，作业时水压调整适当，避让行人，应积极与人工作业相配合，以消除路面的积泥、沙石、污迹。对被泥沙等严重污染的路面应组织洒水车、高压清洗车和人员进行反复冲洗，直至路面见本色。</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）洒水作业时不得倒车洒水。洒水、高压清洗作业，月末应制定作业计划并上报采购人（按一般为每月</w:t>
      </w:r>
      <w:r>
        <w:rPr>
          <w:rFonts w:ascii="仿宋" w:hAnsi="仿宋" w:eastAsia="仿宋" w:cs="仿宋"/>
          <w:kern w:val="0"/>
          <w:sz w:val="24"/>
        </w:rPr>
        <w:t>25</w:t>
      </w:r>
      <w:r>
        <w:rPr>
          <w:rFonts w:hint="eastAsia" w:ascii="仿宋" w:hAnsi="仿宋" w:eastAsia="仿宋" w:cs="仿宋"/>
          <w:kern w:val="0"/>
          <w:sz w:val="24"/>
        </w:rPr>
        <w:t>日前上报），全面推行定车、定人、定责、定路线制度。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）清扫作业前应检查车辆车况，加足水，并根据路面实际及时调整好机扫车侧刷和吸口。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）清扫作业时应避免“干扫”，做到喷雾清扫作业，做到不扬尘，不漏土（沙）。禁止侧刷，吸口不落地空跑。</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）清扫时注意观察路面清扫质量和路面障碍情况，对机扫车不能清除的大件垃圾和硬物，应及时进行清除，确保清扫质量和设备不受损坏。</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）清扫完毕，应检查车辆内垃圾是否卸尽，并做好车辆保洁和维护，保持车容整洁、性能良好。</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9</w:t>
      </w:r>
      <w:r>
        <w:rPr>
          <w:rFonts w:hint="eastAsia" w:ascii="仿宋" w:hAnsi="仿宋" w:eastAsia="仿宋" w:cs="仿宋"/>
          <w:kern w:val="0"/>
          <w:sz w:val="24"/>
        </w:rPr>
        <w:t>）机扫车清扫作业时速为：≦</w:t>
      </w:r>
      <w:r>
        <w:rPr>
          <w:rFonts w:ascii="仿宋" w:hAnsi="仿宋" w:eastAsia="仿宋" w:cs="仿宋"/>
          <w:kern w:val="0"/>
          <w:sz w:val="24"/>
        </w:rPr>
        <w:t>10</w:t>
      </w:r>
      <w:r>
        <w:rPr>
          <w:rFonts w:hint="eastAsia" w:ascii="仿宋" w:hAnsi="仿宋" w:eastAsia="仿宋" w:cs="仿宋"/>
          <w:kern w:val="0"/>
          <w:sz w:val="24"/>
        </w:rPr>
        <w:t>㎞</w:t>
      </w:r>
      <w:r>
        <w:rPr>
          <w:rFonts w:ascii="仿宋" w:hAnsi="仿宋" w:eastAsia="仿宋" w:cs="仿宋"/>
          <w:kern w:val="0"/>
          <w:sz w:val="24"/>
        </w:rPr>
        <w:t>/h</w:t>
      </w:r>
      <w:r>
        <w:rPr>
          <w:rFonts w:hint="eastAsia" w:ascii="仿宋" w:hAnsi="仿宋" w:eastAsia="仿宋" w:cs="仿宋"/>
          <w:kern w:val="0"/>
          <w:sz w:val="24"/>
        </w:rPr>
        <w:t>，道路机扫频次为按招标要求执行，首次机扫必须在</w:t>
      </w:r>
      <w:r>
        <w:rPr>
          <w:rFonts w:ascii="仿宋" w:hAnsi="仿宋" w:eastAsia="仿宋" w:cs="仿宋"/>
          <w:kern w:val="0"/>
          <w:sz w:val="24"/>
        </w:rPr>
        <w:t>7</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30</w:t>
      </w:r>
      <w:r>
        <w:rPr>
          <w:rFonts w:hint="eastAsia" w:ascii="仿宋" w:hAnsi="仿宋" w:eastAsia="仿宋" w:cs="仿宋"/>
          <w:kern w:val="0"/>
          <w:sz w:val="24"/>
        </w:rPr>
        <w:t>时前完成，夏季</w:t>
      </w:r>
      <w:r>
        <w:rPr>
          <w:rFonts w:hint="eastAsia" w:ascii="仿宋" w:hAnsi="仿宋" w:eastAsia="仿宋" w:cs="仿宋"/>
          <w:kern w:val="0"/>
          <w:sz w:val="24"/>
          <w:lang w:val="en-US" w:eastAsia="zh-CN"/>
        </w:rPr>
        <w:t>7</w:t>
      </w:r>
      <w:r>
        <w:rPr>
          <w:rFonts w:ascii="仿宋" w:hAnsi="仿宋" w:eastAsia="仿宋" w:cs="仿宋"/>
          <w:kern w:val="0"/>
          <w:sz w:val="24"/>
        </w:rPr>
        <w:t>:</w:t>
      </w:r>
      <w:r>
        <w:rPr>
          <w:rFonts w:hint="eastAsia" w:ascii="仿宋" w:hAnsi="仿宋" w:eastAsia="仿宋" w:cs="仿宋"/>
          <w:kern w:val="0"/>
          <w:sz w:val="24"/>
          <w:lang w:val="en-US" w:eastAsia="zh-CN"/>
        </w:rPr>
        <w:t>00</w:t>
      </w:r>
      <w:r>
        <w:rPr>
          <w:rFonts w:hint="eastAsia" w:ascii="仿宋" w:hAnsi="仿宋" w:eastAsia="仿宋" w:cs="仿宋"/>
          <w:kern w:val="0"/>
          <w:sz w:val="24"/>
        </w:rPr>
        <w:t>前完成。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10</w:t>
      </w:r>
      <w:r>
        <w:rPr>
          <w:rFonts w:hint="eastAsia" w:ascii="仿宋" w:hAnsi="仿宋" w:eastAsia="仿宋" w:cs="仿宋"/>
          <w:kern w:val="0"/>
          <w:sz w:val="24"/>
        </w:rPr>
        <w:t>）机扫作业，月末应制定作业计划并上报监管部门（按一般为每月</w:t>
      </w:r>
      <w:r>
        <w:rPr>
          <w:rFonts w:ascii="仿宋" w:hAnsi="仿宋" w:eastAsia="仿宋" w:cs="仿宋"/>
          <w:kern w:val="0"/>
          <w:sz w:val="24"/>
        </w:rPr>
        <w:t>25</w:t>
      </w:r>
      <w:r>
        <w:rPr>
          <w:rFonts w:hint="eastAsia" w:ascii="仿宋" w:hAnsi="仿宋" w:eastAsia="仿宋" w:cs="仿宋"/>
          <w:kern w:val="0"/>
          <w:sz w:val="24"/>
        </w:rPr>
        <w:t>日前上报），全面推行定车、定人、定责、定路线制度。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11</w:t>
      </w:r>
      <w:r>
        <w:rPr>
          <w:rFonts w:hint="eastAsia" w:ascii="仿宋" w:hAnsi="仿宋" w:eastAsia="仿宋" w:cs="仿宋"/>
          <w:kern w:val="0"/>
          <w:sz w:val="24"/>
        </w:rPr>
        <w:t>）机械化清扫车作业垃圾自行分类组织处理，不得乱倒、偷倒。</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12</w:t>
      </w:r>
      <w:r>
        <w:rPr>
          <w:rFonts w:hint="eastAsia" w:ascii="仿宋" w:hAnsi="仿宋" w:eastAsia="仿宋" w:cs="仿宋"/>
          <w:kern w:val="0"/>
          <w:sz w:val="24"/>
        </w:rPr>
        <w:t>）机械化清扫车规范处理作业污水，严禁乱倒乱排。</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注：各类机械化作业车辆，应根据实际适时调整提示音音量，指示灯模式等，以减少对市民朋友的影响。</w:t>
      </w:r>
      <w:r>
        <w:rPr>
          <w:rFonts w:ascii="仿宋" w:hAnsi="仿宋" w:eastAsia="仿宋" w:cs="仿宋"/>
          <w:kern w:val="0"/>
          <w:sz w:val="24"/>
        </w:rPr>
        <w:t>7</w:t>
      </w:r>
      <w:r>
        <w:rPr>
          <w:rFonts w:hint="eastAsia" w:ascii="仿宋" w:hAnsi="仿宋" w:eastAsia="仿宋" w:cs="仿宋"/>
          <w:kern w:val="0"/>
          <w:sz w:val="24"/>
        </w:rPr>
        <w:t>时前关闭提示音乐开启警示灯作业，</w:t>
      </w:r>
      <w:r>
        <w:rPr>
          <w:rFonts w:ascii="仿宋" w:hAnsi="仿宋" w:eastAsia="仿宋" w:cs="仿宋"/>
          <w:kern w:val="0"/>
          <w:sz w:val="24"/>
        </w:rPr>
        <w:t>7</w:t>
      </w:r>
      <w:r>
        <w:rPr>
          <w:rFonts w:hint="eastAsia" w:ascii="仿宋" w:hAnsi="仿宋" w:eastAsia="仿宋" w:cs="仿宋"/>
          <w:kern w:val="0"/>
          <w:sz w:val="24"/>
        </w:rPr>
        <w:t>时后关闭警示灯开启提示音乐作业。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color w:val="auto"/>
          <w:kern w:val="0"/>
          <w:sz w:val="24"/>
        </w:rPr>
      </w:pPr>
      <w:r>
        <w:rPr>
          <w:rFonts w:ascii="仿宋" w:hAnsi="仿宋" w:eastAsia="仿宋" w:cs="仿宋"/>
          <w:b/>
          <w:color w:val="auto"/>
          <w:kern w:val="0"/>
          <w:sz w:val="24"/>
        </w:rPr>
        <w:t>6</w:t>
      </w:r>
      <w:r>
        <w:rPr>
          <w:rFonts w:hint="eastAsia" w:ascii="仿宋" w:hAnsi="仿宋" w:eastAsia="仿宋" w:cs="仿宋"/>
          <w:b/>
          <w:color w:val="auto"/>
          <w:kern w:val="0"/>
          <w:sz w:val="24"/>
        </w:rPr>
        <w:t>、</w:t>
      </w:r>
      <w:r>
        <w:rPr>
          <w:rFonts w:hint="eastAsia" w:ascii="仿宋" w:hAnsi="仿宋" w:eastAsia="仿宋" w:cs="仿宋"/>
          <w:b/>
          <w:color w:val="auto"/>
          <w:kern w:val="0"/>
          <w:sz w:val="24"/>
          <w:lang w:val="en-US" w:eastAsia="zh-CN"/>
        </w:rPr>
        <w:t>安置小区内部道路</w:t>
      </w:r>
      <w:r>
        <w:rPr>
          <w:rFonts w:hint="eastAsia" w:ascii="仿宋" w:hAnsi="仿宋" w:eastAsia="仿宋" w:cs="仿宋"/>
          <w:b/>
          <w:color w:val="auto"/>
          <w:kern w:val="0"/>
          <w:sz w:val="24"/>
        </w:rPr>
        <w:t>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）普扫作业时间应符合下列要求：安置小区内部道路普扫作业每日不少于</w:t>
      </w:r>
      <w:r>
        <w:rPr>
          <w:rFonts w:ascii="仿宋" w:hAnsi="仿宋" w:eastAsia="仿宋" w:cs="仿宋"/>
          <w:kern w:val="0"/>
          <w:sz w:val="24"/>
        </w:rPr>
        <w:t>2</w:t>
      </w:r>
      <w:r>
        <w:rPr>
          <w:rFonts w:hint="eastAsia" w:ascii="仿宋" w:hAnsi="仿宋" w:eastAsia="仿宋" w:cs="仿宋"/>
          <w:kern w:val="0"/>
          <w:sz w:val="24"/>
        </w:rPr>
        <w:t>次。安置小区内部道路普扫完成时间：每日首次普扫在上午</w:t>
      </w:r>
      <w:r>
        <w:rPr>
          <w:rFonts w:ascii="仿宋" w:hAnsi="仿宋" w:eastAsia="仿宋" w:cs="仿宋"/>
          <w:kern w:val="0"/>
          <w:sz w:val="24"/>
        </w:rPr>
        <w:t>7:</w:t>
      </w:r>
      <w:r>
        <w:rPr>
          <w:rFonts w:hint="eastAsia" w:ascii="仿宋" w:hAnsi="仿宋" w:eastAsia="仿宋" w:cs="仿宋"/>
          <w:kern w:val="0"/>
          <w:sz w:val="24"/>
          <w:lang w:val="en-US" w:eastAsia="zh-CN"/>
        </w:rPr>
        <w:t>00</w:t>
      </w:r>
      <w:r>
        <w:rPr>
          <w:rFonts w:hint="eastAsia" w:ascii="仿宋" w:hAnsi="仿宋" w:eastAsia="仿宋" w:cs="仿宋"/>
          <w:kern w:val="0"/>
          <w:sz w:val="24"/>
        </w:rPr>
        <w:t>之前完成；二次普扫在</w:t>
      </w:r>
      <w:r>
        <w:rPr>
          <w:rFonts w:ascii="仿宋" w:hAnsi="仿宋" w:eastAsia="仿宋" w:cs="仿宋"/>
          <w:kern w:val="0"/>
          <w:sz w:val="24"/>
        </w:rPr>
        <w:t>13:00</w:t>
      </w:r>
      <w:r>
        <w:rPr>
          <w:rFonts w:hint="eastAsia" w:ascii="仿宋" w:hAnsi="仿宋" w:eastAsia="仿宋" w:cs="仿宋"/>
          <w:kern w:val="0"/>
          <w:sz w:val="24"/>
        </w:rPr>
        <w:t>之前完成，在遇特殊恶劣天气或路面落叶较多季节，可视实际情况适当延长。</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）安置小区内部道路普扫每日清扫保洁时间规定：（</w:t>
      </w:r>
      <w:r>
        <w:rPr>
          <w:rFonts w:hint="eastAsia" w:ascii="仿宋" w:hAnsi="仿宋" w:eastAsia="仿宋" w:cs="仿宋"/>
          <w:kern w:val="0"/>
          <w:sz w:val="24"/>
          <w:lang w:val="en-US" w:eastAsia="zh-CN"/>
        </w:rPr>
        <w:t>6</w:t>
      </w:r>
      <w:r>
        <w:rPr>
          <w:rFonts w:ascii="仿宋" w:hAnsi="仿宋" w:eastAsia="仿宋" w:cs="仿宋"/>
          <w:kern w:val="0"/>
          <w:sz w:val="24"/>
        </w:rPr>
        <w:t>:</w:t>
      </w:r>
      <w:r>
        <w:rPr>
          <w:rFonts w:hint="eastAsia" w:ascii="仿宋" w:hAnsi="仿宋" w:eastAsia="仿宋" w:cs="仿宋"/>
          <w:kern w:val="0"/>
          <w:sz w:val="24"/>
          <w:lang w:val="en-US" w:eastAsia="zh-CN"/>
        </w:rPr>
        <w:t>0</w:t>
      </w:r>
      <w:r>
        <w:rPr>
          <w:rFonts w:ascii="仿宋" w:hAnsi="仿宋" w:eastAsia="仿宋" w:cs="仿宋"/>
          <w:kern w:val="0"/>
          <w:sz w:val="24"/>
        </w:rPr>
        <w:t>0—1</w:t>
      </w:r>
      <w:r>
        <w:rPr>
          <w:rFonts w:hint="eastAsia" w:ascii="仿宋" w:hAnsi="仿宋" w:eastAsia="仿宋" w:cs="仿宋"/>
          <w:kern w:val="0"/>
          <w:sz w:val="24"/>
          <w:lang w:val="en-US" w:eastAsia="zh-CN"/>
        </w:rPr>
        <w:t>7</w:t>
      </w:r>
      <w:r>
        <w:rPr>
          <w:rFonts w:ascii="仿宋" w:hAnsi="仿宋" w:eastAsia="仿宋" w:cs="仿宋"/>
          <w:kern w:val="0"/>
          <w:sz w:val="24"/>
        </w:rPr>
        <w:t>:</w:t>
      </w:r>
      <w:r>
        <w:rPr>
          <w:rFonts w:hint="eastAsia" w:ascii="仿宋" w:hAnsi="仿宋" w:eastAsia="仿宋" w:cs="仿宋"/>
          <w:kern w:val="0"/>
          <w:sz w:val="24"/>
          <w:lang w:val="en-US" w:eastAsia="zh-CN"/>
        </w:rPr>
        <w:t>0</w:t>
      </w:r>
      <w:r>
        <w:rPr>
          <w:rFonts w:ascii="仿宋" w:hAnsi="仿宋" w:eastAsia="仿宋" w:cs="仿宋"/>
          <w:kern w:val="0"/>
          <w:sz w:val="24"/>
        </w:rPr>
        <w:t>0</w:t>
      </w:r>
      <w:r>
        <w:rPr>
          <w:rFonts w:hint="eastAsia" w:ascii="仿宋" w:hAnsi="仿宋" w:eastAsia="仿宋" w:cs="仿宋"/>
          <w:kern w:val="0"/>
          <w:sz w:val="24"/>
        </w:rPr>
        <w:t>）。</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3</w:t>
      </w:r>
      <w:r>
        <w:rPr>
          <w:rFonts w:hint="eastAsia" w:ascii="仿宋" w:hAnsi="仿宋" w:eastAsia="仿宋" w:cs="仿宋"/>
          <w:kern w:val="0"/>
          <w:sz w:val="24"/>
        </w:rPr>
        <w:t>）普扫时，应进行全面清扫，不得遗漏。清扫道路路面时应文明作业、注意安全，清扫时尽量避免扬尘或妨碍周边行人；清扫归拢的垃圾靠边成堆，应及时清运，确保无漏收。清扫道路时不得将垃圾扫（倒）入窨井、喇叭口、绿地等，并及时疏通窨井口。</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4</w:t>
      </w:r>
      <w:r>
        <w:rPr>
          <w:rFonts w:hint="eastAsia" w:ascii="仿宋" w:hAnsi="仿宋" w:eastAsia="仿宋" w:cs="仿宋"/>
          <w:kern w:val="0"/>
          <w:sz w:val="24"/>
        </w:rPr>
        <w:t>）发现有人随地乱扔垃圾或破坏垃圾桶等行为时，应及时劝阻，发现路面被严重污染时，应马上向上级汇报，并立即组织人员或车辆等设备进行清理。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5</w:t>
      </w:r>
      <w:r>
        <w:rPr>
          <w:rFonts w:hint="eastAsia" w:ascii="仿宋" w:hAnsi="仿宋" w:eastAsia="仿宋" w:cs="仿宋"/>
          <w:kern w:val="0"/>
          <w:sz w:val="24"/>
        </w:rPr>
        <w:t>）道路清扫归拢的垃圾应及时清运至周边垃圾投放点。</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hint="eastAsia" w:ascii="仿宋" w:hAnsi="仿宋" w:eastAsia="仿宋" w:cs="仿宋"/>
          <w:kern w:val="0"/>
          <w:sz w:val="24"/>
          <w:lang w:val="en-US" w:eastAsia="zh-CN"/>
        </w:rPr>
        <w:t>6</w:t>
      </w:r>
      <w:r>
        <w:rPr>
          <w:rFonts w:hint="eastAsia" w:ascii="仿宋" w:hAnsi="仿宋" w:eastAsia="仿宋" w:cs="仿宋"/>
          <w:kern w:val="0"/>
          <w:sz w:val="24"/>
        </w:rPr>
        <w:t>）对房前屋后开放式绿地的保洁，做好日常巡回捡拾保洁，及时清理绿地内枯叶、树枝、吊挂垃圾等其他垃圾，配合好绿化养护单位做好养护作业时的地面及周边环境的保洁工作。发现有损坏的绿化等现象，应及时做好信息上报工作。</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Cs/>
          <w:kern w:val="0"/>
          <w:sz w:val="24"/>
        </w:rPr>
      </w:pPr>
      <w:r>
        <w:rPr>
          <w:rFonts w:hint="eastAsia" w:ascii="仿宋" w:hAnsi="仿宋" w:eastAsia="仿宋" w:cs="仿宋"/>
          <w:bCs/>
          <w:kern w:val="0"/>
          <w:sz w:val="24"/>
        </w:rPr>
        <w:t>（</w:t>
      </w:r>
      <w:r>
        <w:rPr>
          <w:rFonts w:hint="eastAsia" w:ascii="仿宋" w:hAnsi="仿宋" w:eastAsia="仿宋" w:cs="仿宋"/>
          <w:bCs/>
          <w:kern w:val="0"/>
          <w:sz w:val="24"/>
          <w:lang w:val="en-US" w:eastAsia="zh-CN"/>
        </w:rPr>
        <w:t>7</w:t>
      </w:r>
      <w:r>
        <w:rPr>
          <w:rFonts w:hint="eastAsia" w:ascii="仿宋" w:hAnsi="仿宋" w:eastAsia="仿宋" w:cs="仿宋"/>
          <w:bCs/>
          <w:kern w:val="0"/>
          <w:sz w:val="24"/>
        </w:rPr>
        <w:t>）按照垃圾分类的要求分类清运，不得混装混运。垃圾清运过后，垃圾桶需及时清洗。垃圾桶、收运点及垃圾房周边需保持清洁，无暴露垃圾、无污水满溢等问题存在。</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ascii="仿宋" w:hAnsi="仿宋" w:eastAsia="仿宋" w:cs="仿宋"/>
          <w:b/>
          <w:kern w:val="0"/>
          <w:sz w:val="24"/>
        </w:rPr>
        <w:t>7</w:t>
      </w:r>
      <w:r>
        <w:rPr>
          <w:rFonts w:hint="eastAsia" w:ascii="仿宋" w:hAnsi="仿宋" w:eastAsia="仿宋" w:cs="仿宋"/>
          <w:b/>
          <w:kern w:val="0"/>
          <w:sz w:val="24"/>
        </w:rPr>
        <w:t>、</w:t>
      </w:r>
      <w:r>
        <w:rPr>
          <w:rFonts w:hint="eastAsia" w:ascii="仿宋" w:hAnsi="仿宋" w:eastAsia="仿宋" w:cs="仿宋"/>
          <w:b/>
          <w:color w:val="auto"/>
          <w:kern w:val="0"/>
          <w:sz w:val="24"/>
        </w:rPr>
        <w:t>交通隔离护栏、</w:t>
      </w:r>
      <w:r>
        <w:rPr>
          <w:rFonts w:hint="eastAsia" w:ascii="仿宋" w:hAnsi="仿宋" w:eastAsia="仿宋" w:cs="仿宋"/>
          <w:b/>
          <w:kern w:val="0"/>
          <w:sz w:val="24"/>
        </w:rPr>
        <w:t>果壳箱等保洁作业规范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）隔离护栏清洗作业应做到每周一次周期性循环清洗，日常保洁应做到护栏无明显积尘。遇大风、暴雨、暴雪等恶劣天气时，上报区环卫处经批准，可停止清洗作业。</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）由于在清洗作业中会使用清洗剂或洗衣粉，作业当中易产生白色泡沫或积水遗留路面，造成二次污染，因此必需对产生的白色泡沫和路面积水进行清理。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）由于清洗作业处于交通干道内，为确保安全生产，在清洗作业时在来车方向适当位置放置警示锥或桩等能起到有效警示作业的物品。</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）果壳箱擦洗每天不少于</w:t>
      </w:r>
      <w:r>
        <w:rPr>
          <w:rFonts w:ascii="仿宋" w:hAnsi="仿宋" w:eastAsia="仿宋" w:cs="仿宋"/>
          <w:kern w:val="0"/>
          <w:sz w:val="24"/>
        </w:rPr>
        <w:t>1</w:t>
      </w:r>
      <w:r>
        <w:rPr>
          <w:rFonts w:hint="eastAsia" w:ascii="仿宋" w:hAnsi="仿宋" w:eastAsia="仿宋" w:cs="仿宋"/>
          <w:kern w:val="0"/>
          <w:sz w:val="24"/>
        </w:rPr>
        <w:t>次，清洗每周不少于</w:t>
      </w:r>
      <w:r>
        <w:rPr>
          <w:rFonts w:ascii="仿宋" w:hAnsi="仿宋" w:eastAsia="仿宋" w:cs="仿宋"/>
          <w:kern w:val="0"/>
          <w:sz w:val="24"/>
        </w:rPr>
        <w:t>1</w:t>
      </w:r>
      <w:r>
        <w:rPr>
          <w:rFonts w:hint="eastAsia" w:ascii="仿宋" w:hAnsi="仿宋" w:eastAsia="仿宋" w:cs="仿宋"/>
          <w:kern w:val="0"/>
          <w:sz w:val="24"/>
        </w:rPr>
        <w:t>次。果壳箱无积尘、无油污、无垃圾满溢。果壳箱内不得存在垃圾满溢现象。</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）如遇果壳箱存在破损等情况时，应及时告知监管部门，以便于及时维修或更换。</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color w:val="auto"/>
          <w:kern w:val="0"/>
          <w:sz w:val="24"/>
        </w:rPr>
      </w:pPr>
      <w:r>
        <w:rPr>
          <w:rFonts w:hint="eastAsia" w:ascii="仿宋" w:hAnsi="仿宋" w:eastAsia="仿宋" w:cs="仿宋"/>
          <w:b/>
          <w:color w:val="auto"/>
          <w:kern w:val="0"/>
          <w:sz w:val="24"/>
          <w:lang w:val="en-US" w:eastAsia="zh-CN"/>
        </w:rPr>
        <w:t>8</w:t>
      </w:r>
      <w:r>
        <w:rPr>
          <w:rFonts w:hint="eastAsia" w:ascii="仿宋" w:hAnsi="仿宋" w:eastAsia="仿宋" w:cs="仿宋"/>
          <w:b/>
          <w:color w:val="auto"/>
          <w:kern w:val="0"/>
          <w:sz w:val="24"/>
        </w:rPr>
        <w:t>、牛皮癣（非法涂写）作业规范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）建立除癣队伍，自备作业工具和作业用品，每日全天候对辖区主要道路、居民社区、里弄小巷牛皮癣（非法涂写）情况进行巡查。</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）对张贴式城市牛皮癣要及时清理干净，不得遗留明显的张贴痕迹，作业时不损坏建筑物、树木、管线、灯杆、护栏及其他各类市政公共设施，确有损坏的，要及时采取相应补救措施，恢复原状。</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）对涂写式牛皮癣要确保覆盖彻底，不出现清理后涂写文字仍能呈现的情况。</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）注意与底色协调、涂刷规范，按照“色差一致、形状统一、干净整洁、协调美观”的要求进行整改，恢复，要避免出现癣上癣。</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）除癣作业后，要及时做好周边地面保洁，保持周边地面干净。</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6</w:t>
      </w:r>
      <w:r>
        <w:rPr>
          <w:rFonts w:hint="eastAsia" w:ascii="仿宋" w:hAnsi="仿宋" w:eastAsia="仿宋" w:cs="仿宋"/>
        </w:rPr>
        <w:t>）接到辖区范围内，检查发现、投诉反映、新闻或各类媒介报道的牛皮癣（非法涂写），必须在</w:t>
      </w:r>
      <w:r>
        <w:rPr>
          <w:rFonts w:ascii="仿宋" w:hAnsi="仿宋" w:eastAsia="仿宋" w:cs="仿宋"/>
        </w:rPr>
        <w:t>12</w:t>
      </w:r>
      <w:r>
        <w:rPr>
          <w:rFonts w:hint="eastAsia" w:ascii="仿宋" w:hAnsi="仿宋" w:eastAsia="仿宋" w:cs="仿宋"/>
        </w:rPr>
        <w:t>小时内完成整改处理并反馈整改信息。</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7</w:t>
      </w:r>
      <w:r>
        <w:rPr>
          <w:rFonts w:hint="eastAsia" w:ascii="仿宋" w:hAnsi="仿宋" w:eastAsia="仿宋" w:cs="仿宋"/>
        </w:rPr>
        <w:t>）发现大规模低俗、反社会等小广告时，必须组织人员在</w:t>
      </w:r>
      <w:r>
        <w:rPr>
          <w:rFonts w:ascii="仿宋" w:hAnsi="仿宋" w:eastAsia="仿宋" w:cs="仿宋"/>
        </w:rPr>
        <w:t>1</w:t>
      </w:r>
      <w:r>
        <w:rPr>
          <w:rFonts w:hint="eastAsia" w:ascii="仿宋" w:hAnsi="仿宋" w:eastAsia="仿宋" w:cs="仿宋"/>
        </w:rPr>
        <w:t>小时内进行清除。</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kern w:val="0"/>
          <w:sz w:val="24"/>
        </w:rPr>
      </w:pPr>
      <w:r>
        <w:rPr>
          <w:rFonts w:hint="eastAsia" w:ascii="仿宋" w:hAnsi="仿宋" w:eastAsia="仿宋" w:cs="仿宋"/>
          <w:b/>
          <w:bCs/>
          <w:kern w:val="0"/>
          <w:sz w:val="24"/>
          <w:lang w:val="en-US" w:eastAsia="zh-CN"/>
        </w:rPr>
        <w:t>9</w:t>
      </w:r>
      <w:r>
        <w:rPr>
          <w:rFonts w:hint="eastAsia" w:ascii="仿宋" w:hAnsi="仿宋" w:eastAsia="仿宋" w:cs="仿宋"/>
          <w:b/>
          <w:bCs/>
          <w:kern w:val="0"/>
          <w:sz w:val="24"/>
        </w:rPr>
        <w:t>、无主垃圾作业规范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）装卸垃圾不得随意乱倒，必须运至指定场所处理。装卸应符合作业要求，文明作业，垃圾进入处理场站时应服从管理，不得乱倒、乱卸、乱抛垃圾。</w:t>
      </w:r>
    </w:p>
    <w:p>
      <w:pPr>
        <w:pStyle w:val="2"/>
        <w:ind w:firstLine="240" w:firstLineChars="100"/>
        <w:rPr>
          <w:rFonts w:hint="eastAsia" w:ascii="仿宋" w:hAnsi="仿宋" w:eastAsia="仿宋" w:cs="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）每日不少于</w:t>
      </w:r>
      <w:r>
        <w:rPr>
          <w:rFonts w:ascii="仿宋" w:hAnsi="仿宋" w:eastAsia="仿宋" w:cs="仿宋"/>
        </w:rPr>
        <w:t>1</w:t>
      </w:r>
      <w:r>
        <w:rPr>
          <w:rFonts w:hint="eastAsia" w:ascii="仿宋" w:hAnsi="仿宋" w:eastAsia="仿宋" w:cs="仿宋"/>
        </w:rPr>
        <w:t>次对辖区主要道路、居民社区、里弄小巷无主垃圾堆放情况进行巡查。</w:t>
      </w:r>
    </w:p>
    <w:p>
      <w:pPr>
        <w:pStyle w:val="2"/>
        <w:ind w:firstLine="240" w:firstLineChars="100"/>
        <w:rPr>
          <w:rFonts w:ascii="仿宋" w:hAnsi="仿宋" w:eastAsia="仿宋" w:cs="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辖区内堆放的无主大件杂物垃圾、无主建筑装潢垃圾应做到集中收拢清运堆放至社区所指定场所处置后清运或直接清运至由采购人核准的合法得消纳场地，严禁将生活垃圾与建筑装潢垃圾混合投（堆）放，其由此产生的处置费用由街道进行支付。</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）无主垃圾清理后，要及时清扫周围地面，周边环境恢复卫生面貌。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）对发现乱扔乱倒垃圾的行为，要及时规范劝导，引导居民群众正确妥善处置垃圾。</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6</w:t>
      </w:r>
      <w:r>
        <w:rPr>
          <w:rFonts w:hint="eastAsia" w:ascii="仿宋" w:hAnsi="仿宋" w:eastAsia="仿宋" w:cs="仿宋"/>
          <w:kern w:val="0"/>
          <w:sz w:val="24"/>
        </w:rPr>
        <w:t>）发现大量偷倒垃圾情况，保持维护好现场证据，并第一时间向街道社区或城管部门反馈查处。</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7</w:t>
      </w:r>
      <w:r>
        <w:rPr>
          <w:rFonts w:hint="eastAsia" w:ascii="仿宋" w:hAnsi="仿宋" w:eastAsia="仿宋" w:cs="仿宋"/>
          <w:kern w:val="0"/>
          <w:sz w:val="24"/>
        </w:rPr>
        <w:t>）垃圾装运量应以车辆的额定荷载和有效容积为限，不得超重、超高运输。</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8</w:t>
      </w:r>
      <w:r>
        <w:rPr>
          <w:rFonts w:hint="eastAsia" w:ascii="仿宋" w:hAnsi="仿宋" w:eastAsia="仿宋" w:cs="仿宋"/>
          <w:kern w:val="0"/>
          <w:sz w:val="24"/>
        </w:rPr>
        <w:t>）有主装修垃圾、大件垃圾、混合垃圾，产生单位应自行联系处置，也可在支付相关费用后，由保洁公司负责清运，保洁公司不承担有主垃圾的清运工作。</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9</w:t>
      </w:r>
      <w:r>
        <w:rPr>
          <w:rFonts w:hint="eastAsia" w:ascii="仿宋" w:hAnsi="仿宋" w:eastAsia="仿宋" w:cs="仿宋"/>
          <w:kern w:val="0"/>
          <w:sz w:val="24"/>
        </w:rPr>
        <w:t>）中标单位在合同履行</w:t>
      </w:r>
      <w:r>
        <w:rPr>
          <w:rFonts w:ascii="仿宋" w:hAnsi="仿宋" w:eastAsia="仿宋" w:cs="仿宋"/>
          <w:kern w:val="0"/>
          <w:sz w:val="24"/>
        </w:rPr>
        <w:t>15</w:t>
      </w:r>
      <w:r>
        <w:rPr>
          <w:rFonts w:hint="eastAsia" w:ascii="仿宋" w:hAnsi="仿宋" w:eastAsia="仿宋" w:cs="仿宋"/>
          <w:kern w:val="0"/>
          <w:sz w:val="24"/>
        </w:rPr>
        <w:t>日内，对辖区内各类无主垃圾进行排摸，并将清单交由街道，在街道清理完成后，双方确认，此后产生的无主垃圾由中标方负责清理。</w:t>
      </w:r>
    </w:p>
    <w:p>
      <w:pPr>
        <w:pStyle w:val="2"/>
        <w:ind w:firstLine="240" w:firstLineChars="100"/>
        <w:rPr>
          <w:rFonts w:hint="eastAsia" w:eastAsia="仿宋"/>
          <w:lang w:val="en-US" w:eastAsia="zh-CN"/>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10）需清运的无主垃圾必须每日清运至</w:t>
      </w:r>
      <w:r>
        <w:rPr>
          <w:rFonts w:hint="eastAsia" w:ascii="仿宋" w:hAnsi="仿宋" w:eastAsia="仿宋" w:cs="仿宋"/>
        </w:rPr>
        <w:t>社区所指定场所</w:t>
      </w:r>
      <w:r>
        <w:rPr>
          <w:rFonts w:hint="eastAsia" w:ascii="仿宋" w:hAnsi="仿宋" w:eastAsia="仿宋" w:cs="仿宋"/>
          <w:lang w:eastAsia="zh-CN"/>
        </w:rPr>
        <w:t>。</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rPr>
      </w:pPr>
      <w:r>
        <w:rPr>
          <w:rFonts w:hint="eastAsia" w:ascii="仿宋" w:hAnsi="仿宋" w:eastAsia="仿宋" w:cs="仿宋"/>
          <w:kern w:val="0"/>
          <w:sz w:val="24"/>
        </w:rPr>
        <w:t>注：采购人和所属街道有权对上述作业标准及作业质量进行补充修改完善，中标单位无条件服从。</w:t>
      </w:r>
    </w:p>
    <w:p>
      <w:pPr>
        <w:widowControl/>
        <w:overflowPunct w:val="0"/>
        <w:autoSpaceDE w:val="0"/>
        <w:autoSpaceDN w:val="0"/>
        <w:snapToGrid w:val="0"/>
        <w:spacing w:line="360" w:lineRule="exact"/>
        <w:ind w:left="-170" w:leftChars="-81" w:firstLine="482" w:firstLineChars="200"/>
        <w:jc w:val="left"/>
        <w:textAlignment w:val="baseline"/>
        <w:rPr>
          <w:rFonts w:hint="default" w:ascii="仿宋" w:hAnsi="仿宋" w:eastAsia="仿宋" w:cs="仿宋"/>
          <w:b/>
          <w:bCs/>
          <w:kern w:val="0"/>
          <w:sz w:val="24"/>
          <w:lang w:val="en-US" w:eastAsia="zh-CN"/>
        </w:rPr>
      </w:pPr>
      <w:r>
        <w:rPr>
          <w:rFonts w:hint="eastAsia" w:ascii="仿宋" w:hAnsi="仿宋" w:eastAsia="仿宋" w:cs="仿宋"/>
          <w:b/>
          <w:bCs/>
          <w:kern w:val="0"/>
          <w:sz w:val="24"/>
          <w:lang w:val="en-US" w:eastAsia="zh-CN"/>
        </w:rPr>
        <w:t>10、垃圾清运主要工作内容</w:t>
      </w:r>
    </w:p>
    <w:p>
      <w:pPr>
        <w:widowControl/>
        <w:overflowPunct w:val="0"/>
        <w:autoSpaceDE w:val="0"/>
        <w:autoSpaceDN w:val="0"/>
        <w:snapToGrid w:val="0"/>
        <w:spacing w:line="360" w:lineRule="exact"/>
        <w:ind w:left="-170" w:leftChars="-81" w:firstLine="480" w:firstLineChars="200"/>
        <w:jc w:val="left"/>
        <w:textAlignment w:val="baseline"/>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w:t>
      </w:r>
      <w:r>
        <w:rPr>
          <w:rFonts w:hint="default" w:ascii="仿宋" w:hAnsi="仿宋" w:eastAsia="仿宋" w:cs="仿宋"/>
          <w:kern w:val="0"/>
          <w:sz w:val="24"/>
          <w:lang w:val="en-US" w:eastAsia="zh-CN"/>
        </w:rPr>
        <w:t>1</w:t>
      </w:r>
      <w:r>
        <w:rPr>
          <w:rFonts w:hint="eastAsia" w:ascii="仿宋" w:hAnsi="仿宋" w:eastAsia="仿宋" w:cs="仿宋"/>
          <w:kern w:val="0"/>
          <w:sz w:val="24"/>
          <w:lang w:val="en-US" w:eastAsia="zh-CN"/>
        </w:rPr>
        <w:t>）</w:t>
      </w:r>
      <w:r>
        <w:rPr>
          <w:rFonts w:hint="default" w:ascii="仿宋" w:hAnsi="仿宋" w:eastAsia="仿宋" w:cs="仿宋"/>
          <w:kern w:val="0"/>
          <w:sz w:val="24"/>
          <w:lang w:val="en-US" w:eastAsia="zh-CN"/>
        </w:rPr>
        <w:t>中标人负责</w:t>
      </w:r>
      <w:r>
        <w:rPr>
          <w:rFonts w:hint="eastAsia" w:ascii="仿宋" w:hAnsi="仿宋" w:eastAsia="仿宋" w:cs="仿宋"/>
          <w:kern w:val="0"/>
          <w:sz w:val="24"/>
          <w:lang w:val="en-US" w:eastAsia="zh-CN"/>
        </w:rPr>
        <w:t>14</w:t>
      </w:r>
      <w:r>
        <w:rPr>
          <w:rFonts w:hint="default" w:ascii="仿宋" w:hAnsi="仿宋" w:eastAsia="仿宋" w:cs="仿宋"/>
          <w:kern w:val="0"/>
          <w:sz w:val="24"/>
          <w:lang w:val="en-US" w:eastAsia="zh-CN"/>
        </w:rPr>
        <w:t>个</w:t>
      </w:r>
      <w:r>
        <w:rPr>
          <w:rFonts w:hint="eastAsia" w:ascii="仿宋" w:hAnsi="仿宋" w:eastAsia="仿宋" w:cs="仿宋"/>
          <w:kern w:val="0"/>
          <w:sz w:val="24"/>
          <w:lang w:val="en-US" w:eastAsia="zh-CN"/>
        </w:rPr>
        <w:t>行政</w:t>
      </w:r>
      <w:r>
        <w:rPr>
          <w:rFonts w:hint="default" w:ascii="仿宋" w:hAnsi="仿宋" w:eastAsia="仿宋" w:cs="仿宋"/>
          <w:kern w:val="0"/>
          <w:sz w:val="24"/>
          <w:lang w:val="en-US" w:eastAsia="zh-CN"/>
        </w:rPr>
        <w:t>村</w:t>
      </w:r>
      <w:r>
        <w:rPr>
          <w:rFonts w:hint="eastAsia" w:ascii="仿宋" w:hAnsi="仿宋" w:eastAsia="仿宋" w:cs="仿宋"/>
          <w:kern w:val="0"/>
          <w:sz w:val="24"/>
          <w:lang w:val="en-US" w:eastAsia="zh-CN"/>
        </w:rPr>
        <w:t>及企业</w:t>
      </w:r>
      <w:r>
        <w:rPr>
          <w:rFonts w:hint="default" w:ascii="仿宋" w:hAnsi="仿宋" w:eastAsia="仿宋" w:cs="仿宋"/>
          <w:kern w:val="0"/>
          <w:sz w:val="24"/>
          <w:lang w:val="en-US" w:eastAsia="zh-CN"/>
        </w:rPr>
        <w:t>的垃圾运输至镇垃圾资源化利用中心处置，按规定处置；</w:t>
      </w:r>
    </w:p>
    <w:p>
      <w:pPr>
        <w:widowControl/>
        <w:overflowPunct w:val="0"/>
        <w:autoSpaceDE w:val="0"/>
        <w:autoSpaceDN w:val="0"/>
        <w:snapToGrid w:val="0"/>
        <w:spacing w:line="360" w:lineRule="exact"/>
        <w:ind w:left="-170" w:leftChars="-81" w:firstLine="480" w:firstLineChars="200"/>
        <w:jc w:val="left"/>
        <w:textAlignment w:val="baseline"/>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w:t>
      </w:r>
      <w:r>
        <w:rPr>
          <w:rFonts w:hint="default" w:ascii="仿宋" w:hAnsi="仿宋" w:eastAsia="仿宋" w:cs="仿宋"/>
          <w:kern w:val="0"/>
          <w:sz w:val="24"/>
          <w:lang w:val="en-US" w:eastAsia="zh-CN"/>
        </w:rPr>
        <w:t>村垃圾清运要求日产日清，同时中标人工作人员主动对接村卫生专管员，做好清运线路、时间等规划，减少工作中的人为失误</w:t>
      </w:r>
      <w:r>
        <w:rPr>
          <w:rFonts w:hint="eastAsia" w:ascii="仿宋" w:hAnsi="仿宋" w:eastAsia="仿宋" w:cs="仿宋"/>
          <w:kern w:val="0"/>
          <w:sz w:val="24"/>
          <w:lang w:val="en-US" w:eastAsia="zh-CN"/>
        </w:rPr>
        <w:t>。村垃圾要求一天两次清运，垃圾较多时，视情况增加垃圾清运次数。</w:t>
      </w:r>
      <w:r>
        <w:rPr>
          <w:rFonts w:hint="default" w:ascii="仿宋" w:hAnsi="仿宋" w:eastAsia="仿宋" w:cs="仿宋"/>
          <w:kern w:val="0"/>
          <w:sz w:val="24"/>
          <w:lang w:val="en-US" w:eastAsia="zh-CN"/>
        </w:rPr>
        <w:t>；</w:t>
      </w:r>
    </w:p>
    <w:p>
      <w:pPr>
        <w:widowControl/>
        <w:overflowPunct w:val="0"/>
        <w:autoSpaceDE w:val="0"/>
        <w:autoSpaceDN w:val="0"/>
        <w:snapToGrid w:val="0"/>
        <w:spacing w:line="360" w:lineRule="exact"/>
        <w:ind w:left="-170" w:leftChars="-81" w:firstLine="480" w:firstLineChars="200"/>
        <w:jc w:val="left"/>
        <w:textAlignment w:val="baseline"/>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w:t>
      </w:r>
      <w:r>
        <w:rPr>
          <w:rFonts w:hint="default" w:ascii="仿宋" w:hAnsi="仿宋" w:eastAsia="仿宋" w:cs="仿宋"/>
          <w:kern w:val="0"/>
          <w:sz w:val="24"/>
          <w:lang w:val="en-US" w:eastAsia="zh-CN"/>
        </w:rPr>
        <w:t>集镇范围</w:t>
      </w:r>
      <w:r>
        <w:rPr>
          <w:rFonts w:hint="eastAsia" w:ascii="仿宋" w:hAnsi="仿宋" w:eastAsia="仿宋" w:cs="仿宋"/>
          <w:kern w:val="0"/>
          <w:sz w:val="24"/>
          <w:lang w:val="en-US" w:eastAsia="zh-CN"/>
        </w:rPr>
        <w:t>特种</w:t>
      </w:r>
      <w:r>
        <w:rPr>
          <w:rFonts w:hint="default" w:ascii="仿宋" w:hAnsi="仿宋" w:eastAsia="仿宋" w:cs="仿宋"/>
          <w:kern w:val="0"/>
          <w:sz w:val="24"/>
          <w:lang w:val="en-US" w:eastAsia="zh-CN"/>
        </w:rPr>
        <w:t>垃圾</w:t>
      </w:r>
      <w:r>
        <w:rPr>
          <w:rFonts w:hint="eastAsia" w:ascii="仿宋" w:hAnsi="仿宋" w:eastAsia="仿宋" w:cs="仿宋"/>
          <w:kern w:val="0"/>
          <w:sz w:val="24"/>
          <w:lang w:val="en-US" w:eastAsia="zh-CN"/>
        </w:rPr>
        <w:t>清运至业主指定倾倒点</w:t>
      </w:r>
      <w:r>
        <w:rPr>
          <w:rFonts w:hint="default" w:ascii="仿宋" w:hAnsi="仿宋" w:eastAsia="仿宋" w:cs="仿宋"/>
          <w:kern w:val="0"/>
          <w:sz w:val="24"/>
          <w:lang w:val="en-US" w:eastAsia="zh-CN"/>
        </w:rPr>
        <w:t>。</w:t>
      </w:r>
    </w:p>
    <w:p>
      <w:pPr>
        <w:widowControl/>
        <w:overflowPunct w:val="0"/>
        <w:autoSpaceDE w:val="0"/>
        <w:autoSpaceDN w:val="0"/>
        <w:snapToGrid w:val="0"/>
        <w:spacing w:line="360" w:lineRule="exact"/>
        <w:ind w:left="250" w:leftChars="119"/>
        <w:jc w:val="left"/>
        <w:textAlignment w:val="baseline"/>
        <w:rPr>
          <w:rFonts w:ascii="仿宋" w:hAnsi="仿宋" w:eastAsia="仿宋" w:cs="仿宋"/>
          <w:b/>
          <w:bCs/>
          <w:kern w:val="0"/>
          <w:sz w:val="24"/>
        </w:rPr>
      </w:pPr>
      <w:r>
        <w:rPr>
          <w:rFonts w:hint="eastAsia" w:ascii="仿宋" w:hAnsi="仿宋" w:eastAsia="仿宋" w:cs="仿宋"/>
          <w:b/>
          <w:bCs/>
          <w:kern w:val="0"/>
          <w:sz w:val="24"/>
        </w:rPr>
        <w:t>三、人员设备配置要求</w:t>
      </w:r>
    </w:p>
    <w:p>
      <w:pPr>
        <w:widowControl/>
        <w:spacing w:line="360" w:lineRule="exact"/>
        <w:ind w:left="-170" w:firstLine="480"/>
        <w:jc w:val="left"/>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、根据《关于进一步规范浙江省城市生活垃圾经营性服务管理的实施意见》（浙建〔</w:t>
      </w:r>
      <w:r>
        <w:rPr>
          <w:rFonts w:ascii="仿宋" w:hAnsi="仿宋" w:eastAsia="仿宋" w:cs="仿宋"/>
          <w:sz w:val="24"/>
        </w:rPr>
        <w:t>2013</w:t>
      </w:r>
      <w:r>
        <w:rPr>
          <w:rFonts w:hint="eastAsia" w:ascii="仿宋" w:hAnsi="仿宋" w:eastAsia="仿宋" w:cs="仿宋"/>
          <w:sz w:val="24"/>
        </w:rPr>
        <w:t>〕</w:t>
      </w:r>
      <w:r>
        <w:rPr>
          <w:rFonts w:ascii="仿宋" w:hAnsi="仿宋" w:eastAsia="仿宋" w:cs="仿宋"/>
          <w:sz w:val="24"/>
        </w:rPr>
        <w:t>5</w:t>
      </w:r>
      <w:r>
        <w:rPr>
          <w:rFonts w:hint="eastAsia" w:ascii="仿宋" w:hAnsi="仿宋" w:eastAsia="仿宋" w:cs="仿宋"/>
          <w:sz w:val="24"/>
        </w:rPr>
        <w:t>号）文件规定，中标人应在签订合同</w:t>
      </w:r>
      <w:r>
        <w:rPr>
          <w:rFonts w:ascii="仿宋" w:hAnsi="仿宋" w:eastAsia="仿宋" w:cs="仿宋"/>
          <w:sz w:val="24"/>
        </w:rPr>
        <w:t>30</w:t>
      </w:r>
      <w:r>
        <w:rPr>
          <w:rFonts w:hint="eastAsia" w:ascii="仿宋" w:hAnsi="仿宋" w:eastAsia="仿宋" w:cs="仿宋"/>
          <w:sz w:val="24"/>
        </w:rPr>
        <w:t>日内办理《城市生活垃圾经营性清扫、收集、运输服务许可证》，如逾期未办理，采购人将单方面解除合同。</w:t>
      </w:r>
    </w:p>
    <w:p>
      <w:pPr>
        <w:widowControl/>
        <w:spacing w:line="360" w:lineRule="exact"/>
        <w:ind w:left="-170" w:firstLine="480"/>
        <w:jc w:val="left"/>
        <w:rPr>
          <w:rFonts w:ascii="仿宋" w:hAnsi="仿宋" w:eastAsia="仿宋" w:cs="仿宋"/>
          <w:sz w:val="24"/>
        </w:rPr>
      </w:pPr>
      <w:r>
        <w:rPr>
          <w:rFonts w:ascii="仿宋" w:hAnsi="仿宋" w:eastAsia="仿宋" w:cs="仿宋"/>
          <w:kern w:val="0"/>
          <w:sz w:val="24"/>
        </w:rPr>
        <w:t>2</w:t>
      </w:r>
      <w:r>
        <w:rPr>
          <w:rFonts w:hint="eastAsia" w:ascii="仿宋" w:hAnsi="仿宋" w:eastAsia="仿宋" w:cs="仿宋"/>
          <w:kern w:val="0"/>
          <w:sz w:val="24"/>
        </w:rPr>
        <w:t>、</w:t>
      </w:r>
      <w:r>
        <w:rPr>
          <w:rFonts w:hint="eastAsia" w:ascii="仿宋" w:hAnsi="仿宋" w:eastAsia="仿宋" w:cs="仿宋"/>
          <w:sz w:val="24"/>
        </w:rPr>
        <w:t>凡列入投标文件内的管理人员，投标人必须承诺是服务于本项目，不得服务于其他项目或与其他项目兼用，中标后如需更换或调整的，必须经采购人同意方可，如中标后投标人未能落实该要求的可视作单方面违约，招标人将根据未落实情况，以成本测算为依据，采取加倍扣款的方式，所产生的违约责任由投标人承担。</w:t>
      </w:r>
    </w:p>
    <w:p>
      <w:pPr>
        <w:widowControl/>
        <w:spacing w:line="360" w:lineRule="exact"/>
        <w:ind w:left="-170" w:firstLine="480"/>
        <w:jc w:val="lef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、本项目内机械化作业车辆发生故障时，应向采购人进行报备，并上报应对措施。</w:t>
      </w:r>
    </w:p>
    <w:p>
      <w:pPr>
        <w:widowControl/>
        <w:spacing w:line="360" w:lineRule="exact"/>
        <w:ind w:left="-170" w:firstLine="480"/>
        <w:jc w:val="left"/>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w:t>
      </w:r>
      <w:r>
        <w:rPr>
          <w:rFonts w:hint="eastAsia" w:ascii="仿宋" w:hAnsi="仿宋" w:eastAsia="仿宋" w:cs="仿宋"/>
          <w:sz w:val="24"/>
          <w:lang w:val="en-US" w:eastAsia="zh-CN"/>
        </w:rPr>
        <w:t>本项目</w:t>
      </w:r>
      <w:r>
        <w:rPr>
          <w:rFonts w:hint="eastAsia" w:ascii="仿宋" w:hAnsi="仿宋" w:eastAsia="仿宋" w:cs="仿宋"/>
          <w:sz w:val="24"/>
        </w:rPr>
        <w:t>需专属配置的设备类型及数量要求，具体见下表：</w:t>
      </w:r>
    </w:p>
    <w:tbl>
      <w:tblPr>
        <w:tblStyle w:val="63"/>
        <w:tblW w:w="8096" w:type="dxa"/>
        <w:tblInd w:w="96" w:type="dxa"/>
        <w:tblLayout w:type="fixed"/>
        <w:tblCellMar>
          <w:top w:w="0" w:type="dxa"/>
          <w:left w:w="108" w:type="dxa"/>
          <w:bottom w:w="0" w:type="dxa"/>
          <w:right w:w="108" w:type="dxa"/>
        </w:tblCellMar>
      </w:tblPr>
      <w:tblGrid>
        <w:gridCol w:w="713"/>
        <w:gridCol w:w="5083"/>
        <w:gridCol w:w="2300"/>
      </w:tblGrid>
      <w:tr>
        <w:tblPrEx>
          <w:tblCellMar>
            <w:top w:w="0" w:type="dxa"/>
            <w:left w:w="108" w:type="dxa"/>
            <w:bottom w:w="0" w:type="dxa"/>
            <w:right w:w="108" w:type="dxa"/>
          </w:tblCellMar>
        </w:tblPrEx>
        <w:trPr>
          <w:trHeight w:val="4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ind w:left="-170" w:firstLine="480"/>
              <w:jc w:val="left"/>
              <w:rPr>
                <w:rFonts w:ascii="仿宋" w:hAnsi="仿宋" w:eastAsia="仿宋" w:cs="仿宋"/>
                <w:color w:val="auto"/>
                <w:szCs w:val="21"/>
              </w:rPr>
            </w:pPr>
            <w:r>
              <w:rPr>
                <w:rFonts w:hint="eastAsia" w:ascii="仿宋" w:hAnsi="仿宋" w:eastAsia="仿宋" w:cs="仿宋"/>
                <w:color w:val="auto"/>
                <w:szCs w:val="21"/>
              </w:rPr>
              <w:t>配置设备类型</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数量</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ascii="仿宋" w:hAnsi="仿宋" w:eastAsia="仿宋" w:cs="仿宋"/>
                <w:color w:val="auto"/>
                <w:szCs w:val="21"/>
              </w:rPr>
              <w:t>1</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8吨洒水车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ascii="仿宋" w:hAnsi="仿宋" w:eastAsia="仿宋" w:cs="仿宋"/>
                <w:color w:val="auto"/>
                <w:szCs w:val="21"/>
              </w:rPr>
              <w:t>2</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三位一体车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ascii="仿宋" w:hAnsi="仿宋" w:eastAsia="仿宋" w:cs="仿宋"/>
                <w:color w:val="auto"/>
                <w:szCs w:val="21"/>
              </w:rPr>
              <w:t>3</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小型冲洗车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w:t>
            </w:r>
          </w:p>
        </w:tc>
      </w:tr>
      <w:tr>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ascii="仿宋" w:hAnsi="仿宋" w:eastAsia="仿宋" w:cs="仿宋"/>
                <w:color w:val="auto"/>
                <w:szCs w:val="21"/>
              </w:rPr>
              <w:t>4</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rPr>
                <w:rFonts w:hint="eastAsia" w:ascii="仿宋" w:hAnsi="仿宋" w:eastAsia="仿宋" w:cs="仿宋"/>
                <w:color w:val="auto"/>
                <w:szCs w:val="21"/>
              </w:rPr>
            </w:pPr>
            <w:r>
              <w:rPr>
                <w:rFonts w:hint="eastAsia" w:ascii="仿宋" w:hAnsi="仿宋" w:eastAsia="仿宋" w:cs="仿宋"/>
                <w:color w:val="auto"/>
                <w:szCs w:val="21"/>
                <w:lang w:val="en-US" w:eastAsia="zh-CN"/>
              </w:rPr>
              <w:t>快速保洁车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Cs w:val="21"/>
              </w:rPr>
              <w:t>3吨压缩车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r>
      <w:tr>
        <w:trPr>
          <w:trHeight w:val="34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5083"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rPr>
                <w:rFonts w:ascii="仿宋" w:hAnsi="仿宋" w:eastAsia="仿宋" w:cs="仿宋"/>
                <w:color w:val="auto"/>
                <w:szCs w:val="21"/>
              </w:rPr>
            </w:pPr>
            <w:r>
              <w:rPr>
                <w:rFonts w:hint="eastAsia" w:ascii="仿宋" w:hAnsi="仿宋" w:eastAsia="仿宋" w:cs="仿宋"/>
                <w:color w:val="auto"/>
                <w:szCs w:val="21"/>
                <w:lang w:val="en-US" w:eastAsia="zh-CN"/>
              </w:rPr>
              <w:t>8</w:t>
            </w:r>
            <w:r>
              <w:rPr>
                <w:rFonts w:hint="eastAsia" w:ascii="仿宋" w:hAnsi="仿宋" w:eastAsia="仿宋" w:cs="仿宋"/>
                <w:color w:val="auto"/>
                <w:szCs w:val="21"/>
              </w:rPr>
              <w:t>吨压缩车</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r>
      <w:tr>
        <w:tblPrEx>
          <w:tblCellMar>
            <w:top w:w="0" w:type="dxa"/>
            <w:left w:w="108" w:type="dxa"/>
            <w:bottom w:w="0" w:type="dxa"/>
            <w:right w:w="108" w:type="dxa"/>
          </w:tblCellMar>
        </w:tblPrEx>
        <w:trPr>
          <w:trHeight w:val="340" w:hRule="atLeast"/>
        </w:trPr>
        <w:tc>
          <w:tcPr>
            <w:tcW w:w="713"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7</w:t>
            </w:r>
          </w:p>
        </w:tc>
        <w:tc>
          <w:tcPr>
            <w:tcW w:w="5083" w:type="dxa"/>
            <w:tcBorders>
              <w:top w:val="single" w:color="000000" w:sz="4" w:space="0"/>
              <w:left w:val="single" w:color="auto" w:sz="4" w:space="0"/>
              <w:bottom w:val="single" w:color="000000" w:sz="4" w:space="0"/>
              <w:right w:val="single" w:color="000000" w:sz="4" w:space="0"/>
            </w:tcBorders>
            <w:noWrap/>
            <w:vAlign w:val="center"/>
          </w:tcPr>
          <w:p>
            <w:pPr>
              <w:widowControl/>
              <w:spacing w:line="360" w:lineRule="exact"/>
              <w:jc w:val="left"/>
              <w:rPr>
                <w:rFonts w:ascii="仿宋" w:hAnsi="仿宋" w:eastAsia="仿宋" w:cs="仿宋"/>
                <w:color w:val="auto"/>
                <w:szCs w:val="21"/>
              </w:rPr>
            </w:pPr>
            <w:r>
              <w:rPr>
                <w:rFonts w:hint="eastAsia" w:ascii="仿宋" w:hAnsi="仿宋" w:eastAsia="仿宋" w:cs="仿宋"/>
                <w:color w:val="auto"/>
                <w:szCs w:val="21"/>
              </w:rPr>
              <w:t>鼓励投入其他适用该项目的保洁机械设备，新能源设备</w:t>
            </w:r>
          </w:p>
        </w:tc>
        <w:tc>
          <w:tcPr>
            <w:tcW w:w="2300" w:type="dxa"/>
            <w:tcBorders>
              <w:top w:val="single" w:color="000000" w:sz="4" w:space="0"/>
              <w:left w:val="single" w:color="auto" w:sz="4" w:space="0"/>
              <w:bottom w:val="single" w:color="000000" w:sz="4" w:space="0"/>
              <w:right w:val="single" w:color="000000" w:sz="4" w:space="0"/>
            </w:tcBorders>
            <w:noWrap/>
            <w:vAlign w:val="center"/>
          </w:tcPr>
          <w:p>
            <w:pPr>
              <w:widowControl/>
              <w:spacing w:line="360" w:lineRule="exact"/>
              <w:jc w:val="left"/>
              <w:rPr>
                <w:rFonts w:hint="eastAsia" w:ascii="仿宋" w:hAnsi="仿宋" w:eastAsia="仿宋" w:cs="仿宋"/>
                <w:color w:val="auto"/>
                <w:szCs w:val="21"/>
              </w:rPr>
            </w:pPr>
          </w:p>
        </w:tc>
      </w:tr>
      <w:tr>
        <w:tblPrEx>
          <w:tblCellMar>
            <w:top w:w="0" w:type="dxa"/>
            <w:left w:w="108" w:type="dxa"/>
            <w:bottom w:w="0" w:type="dxa"/>
            <w:right w:w="108" w:type="dxa"/>
          </w:tblCellMar>
        </w:tblPrEx>
        <w:trPr>
          <w:trHeight w:val="340" w:hRule="atLeast"/>
        </w:trPr>
        <w:tc>
          <w:tcPr>
            <w:tcW w:w="579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ascii="仿宋" w:hAnsi="仿宋" w:eastAsia="仿宋" w:cs="仿宋"/>
                <w:color w:val="auto"/>
                <w:szCs w:val="21"/>
              </w:rPr>
            </w:pPr>
            <w:r>
              <w:rPr>
                <w:rFonts w:hint="eastAsia" w:ascii="仿宋" w:hAnsi="仿宋" w:eastAsia="仿宋" w:cs="仿宋"/>
                <w:color w:val="auto"/>
                <w:szCs w:val="21"/>
              </w:rPr>
              <w:t>合计</w:t>
            </w:r>
          </w:p>
        </w:tc>
        <w:tc>
          <w:tcPr>
            <w:tcW w:w="230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15</w:t>
            </w:r>
          </w:p>
        </w:tc>
      </w:tr>
    </w:tbl>
    <w:p>
      <w:pPr>
        <w:widowControl/>
        <w:spacing w:line="360" w:lineRule="exact"/>
        <w:jc w:val="left"/>
        <w:rPr>
          <w:rFonts w:ascii="仿宋" w:hAnsi="仿宋" w:eastAsia="仿宋" w:cs="仿宋"/>
          <w:sz w:val="24"/>
        </w:rPr>
      </w:pPr>
      <w:r>
        <w:rPr>
          <w:rFonts w:hint="eastAsia" w:ascii="仿宋" w:hAnsi="仿宋" w:eastAsia="仿宋" w:cs="仿宋"/>
          <w:sz w:val="24"/>
        </w:rPr>
        <w:t>备注说明：</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color w:val="002060"/>
          <w:sz w:val="24"/>
        </w:rPr>
        <w:t>、本项目中</w:t>
      </w:r>
      <w:r>
        <w:rPr>
          <w:rFonts w:hint="eastAsia" w:ascii="仿宋" w:hAnsi="仿宋" w:eastAsia="仿宋" w:cs="仿宋"/>
          <w:sz w:val="24"/>
        </w:rPr>
        <w:t>，投标人根据标项要求设置工作岗位，明确岗位类型和岗位人员数，所设岗位人员为适龄人员，一线保洁人员配置智能定位系统，在合同签订一个月内接入监管部门监管系统（包含但不限于手环），费用由中标人承担。</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、服务本项目环卫作业车辆必须按采购人的要求安装作业车辆视频监控系统，一个月内接入监管部门监管系统（作业车辆视频监控系统及相关费用由中标人承担，含</w:t>
      </w:r>
      <w:r>
        <w:rPr>
          <w:rFonts w:ascii="仿宋" w:hAnsi="仿宋" w:eastAsia="仿宋" w:cs="仿宋"/>
          <w:sz w:val="24"/>
        </w:rPr>
        <w:t>GPS</w:t>
      </w:r>
      <w:r>
        <w:rPr>
          <w:rFonts w:hint="eastAsia" w:ascii="仿宋" w:hAnsi="仿宋" w:eastAsia="仿宋" w:cs="仿宋"/>
          <w:sz w:val="24"/>
        </w:rPr>
        <w:t>轨迹等功能），费用由中标人负责承担。</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、若中标人配置其他的先进机械设备，经采购人核实允许后可适当调整人数。</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、中标人在中标后，需根据招标人标文件中的相关承诺及要求，落实人员、设备等过渡措施，保障在过渡时间内的保洁要求，并在合同签订后一个月内按规定落实人员、设备，并将清单上交给招标人备案。</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、中标人在本服务区块内的作业车辆及设备应保持完好作业状态，购置时间要求在</w:t>
      </w:r>
      <w:r>
        <w:rPr>
          <w:rFonts w:ascii="仿宋" w:hAnsi="仿宋" w:eastAsia="仿宋" w:cs="仿宋"/>
          <w:sz w:val="24"/>
        </w:rPr>
        <w:t>20</w:t>
      </w:r>
      <w:r>
        <w:rPr>
          <w:rFonts w:hint="eastAsia" w:ascii="仿宋" w:hAnsi="仿宋" w:eastAsia="仿宋" w:cs="仿宋"/>
          <w:sz w:val="24"/>
          <w:lang w:val="en-US" w:eastAsia="zh-CN"/>
        </w:rPr>
        <w:t>20</w:t>
      </w:r>
      <w:r>
        <w:rPr>
          <w:rFonts w:hint="eastAsia" w:ascii="仿宋" w:hAnsi="仿宋" w:eastAsia="仿宋" w:cs="仿宋"/>
          <w:sz w:val="24"/>
        </w:rPr>
        <w:t>年</w:t>
      </w:r>
      <w:r>
        <w:rPr>
          <w:rFonts w:ascii="仿宋" w:hAnsi="仿宋" w:eastAsia="仿宋" w:cs="仿宋"/>
          <w:sz w:val="24"/>
        </w:rPr>
        <w:t>1</w:t>
      </w:r>
      <w:r>
        <w:rPr>
          <w:rFonts w:hint="eastAsia" w:ascii="仿宋" w:hAnsi="仿宋" w:eastAsia="仿宋" w:cs="仿宋"/>
          <w:sz w:val="24"/>
        </w:rPr>
        <w:t>月</w:t>
      </w:r>
      <w:r>
        <w:rPr>
          <w:rFonts w:ascii="仿宋" w:hAnsi="仿宋" w:eastAsia="仿宋" w:cs="仿宋"/>
          <w:sz w:val="24"/>
        </w:rPr>
        <w:t>1</w:t>
      </w:r>
      <w:r>
        <w:rPr>
          <w:rFonts w:hint="eastAsia" w:ascii="仿宋" w:hAnsi="仿宋" w:eastAsia="仿宋" w:cs="仿宋"/>
          <w:sz w:val="24"/>
        </w:rPr>
        <w:t>日以后（如是原保洁区域过户车辆，不受采购时间限制），中标人在中标一个月内提供车辆清单。</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、中标人应在中标后一个月内安排办公场地及作业车辆专门停放场地，并保证所有作业车辆停放及清洗要求，并向招标人提供不少于</w:t>
      </w:r>
      <w:r>
        <w:rPr>
          <w:rFonts w:ascii="仿宋" w:hAnsi="仿宋" w:eastAsia="仿宋" w:cs="仿宋"/>
          <w:sz w:val="24"/>
        </w:rPr>
        <w:t>100</w:t>
      </w:r>
      <w:r>
        <w:rPr>
          <w:rFonts w:hint="eastAsia" w:ascii="仿宋" w:hAnsi="仿宋" w:eastAsia="仿宋" w:cs="仿宋"/>
          <w:sz w:val="24"/>
        </w:rPr>
        <w:t>平方米堆放环卫设施的场地。中标人需合法有效处置在服务期内由于作业、处置、清洗车辆产生的环保问题，招标人不承担由此产生的责任与费用。</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、中标人在本项目各标项（区块）设置项目部，项目工作岗位不可兼职，相关管理团队要求配置如下：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873"/>
        <w:gridCol w:w="1837"/>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 w:val="32"/>
                <w:szCs w:val="28"/>
              </w:rPr>
            </w:pPr>
            <w:r>
              <w:rPr>
                <w:rFonts w:hint="eastAsia" w:ascii="仿宋" w:hAnsi="仿宋" w:eastAsia="仿宋" w:cs="仿宋"/>
                <w:color w:val="auto"/>
                <w:sz w:val="32"/>
                <w:szCs w:val="28"/>
              </w:rPr>
              <w:t>序号</w:t>
            </w:r>
          </w:p>
        </w:tc>
        <w:tc>
          <w:tcPr>
            <w:tcW w:w="1873"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 w:val="32"/>
                <w:szCs w:val="28"/>
              </w:rPr>
            </w:pPr>
            <w:r>
              <w:rPr>
                <w:rFonts w:hint="eastAsia" w:ascii="仿宋" w:hAnsi="仿宋" w:eastAsia="仿宋" w:cs="仿宋"/>
                <w:color w:val="auto"/>
                <w:sz w:val="32"/>
                <w:szCs w:val="28"/>
              </w:rPr>
              <w:t>岗位</w:t>
            </w:r>
          </w:p>
        </w:tc>
        <w:tc>
          <w:tcPr>
            <w:tcW w:w="1837"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 w:val="32"/>
                <w:szCs w:val="28"/>
              </w:rPr>
            </w:pPr>
            <w:r>
              <w:rPr>
                <w:rFonts w:hint="eastAsia" w:ascii="仿宋" w:hAnsi="仿宋" w:eastAsia="仿宋" w:cs="仿宋"/>
                <w:color w:val="auto"/>
                <w:sz w:val="32"/>
                <w:szCs w:val="28"/>
              </w:rPr>
              <w:t>人数</w:t>
            </w:r>
          </w:p>
        </w:tc>
        <w:tc>
          <w:tcPr>
            <w:tcW w:w="3832"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 w:val="32"/>
                <w:szCs w:val="28"/>
              </w:rPr>
            </w:pPr>
            <w:r>
              <w:rPr>
                <w:rFonts w:hint="eastAsia" w:ascii="仿宋" w:hAnsi="仿宋" w:eastAsia="仿宋" w:cs="仿宋"/>
                <w:color w:val="auto"/>
                <w:sz w:val="32"/>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1</w:t>
            </w:r>
          </w:p>
        </w:tc>
        <w:tc>
          <w:tcPr>
            <w:tcW w:w="1873"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hint="eastAsia" w:ascii="仿宋" w:hAnsi="仿宋" w:eastAsia="仿宋" w:cs="仿宋"/>
                <w:color w:val="auto"/>
                <w:szCs w:val="21"/>
              </w:rPr>
              <w:t>项目经理</w:t>
            </w:r>
          </w:p>
        </w:tc>
        <w:tc>
          <w:tcPr>
            <w:tcW w:w="1837"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1</w:t>
            </w:r>
            <w:r>
              <w:rPr>
                <w:rFonts w:hint="eastAsia" w:ascii="仿宋" w:hAnsi="仿宋" w:eastAsia="仿宋" w:cs="仿宋"/>
                <w:color w:val="auto"/>
                <w:szCs w:val="21"/>
              </w:rPr>
              <w:t>人</w:t>
            </w:r>
          </w:p>
        </w:tc>
        <w:tc>
          <w:tcPr>
            <w:tcW w:w="3832" w:type="dxa"/>
            <w:noWrap w:val="0"/>
            <w:vAlign w:val="top"/>
          </w:tcPr>
          <w:p>
            <w:pPr>
              <w:widowControl/>
              <w:overflowPunct w:val="0"/>
              <w:autoSpaceDE w:val="0"/>
              <w:autoSpaceDN w:val="0"/>
              <w:snapToGrid w:val="0"/>
              <w:spacing w:line="360" w:lineRule="exact"/>
              <w:jc w:val="left"/>
              <w:textAlignment w:val="baseline"/>
              <w:rPr>
                <w:rFonts w:ascii="仿宋" w:hAnsi="仿宋" w:eastAsia="仿宋" w:cs="仿宋"/>
                <w:color w:val="auto"/>
                <w:szCs w:val="21"/>
              </w:rPr>
            </w:pPr>
            <w:r>
              <w:rPr>
                <w:rFonts w:ascii="仿宋" w:hAnsi="仿宋" w:eastAsia="仿宋" w:cs="仿宋"/>
                <w:color w:val="auto"/>
                <w:szCs w:val="21"/>
              </w:rPr>
              <w:t>3</w:t>
            </w:r>
            <w:r>
              <w:rPr>
                <w:rFonts w:hint="eastAsia" w:ascii="仿宋" w:hAnsi="仿宋" w:eastAsia="仿宋" w:cs="仿宋"/>
                <w:color w:val="auto"/>
                <w:szCs w:val="21"/>
              </w:rPr>
              <w:t>年以上道路保洁工作经验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2</w:t>
            </w:r>
          </w:p>
        </w:tc>
        <w:tc>
          <w:tcPr>
            <w:tcW w:w="1873"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hint="eastAsia" w:ascii="仿宋" w:hAnsi="仿宋" w:eastAsia="仿宋" w:cs="仿宋"/>
                <w:color w:val="auto"/>
                <w:szCs w:val="21"/>
              </w:rPr>
              <w:t>内勤</w:t>
            </w:r>
          </w:p>
        </w:tc>
        <w:tc>
          <w:tcPr>
            <w:tcW w:w="1837"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1</w:t>
            </w:r>
            <w:r>
              <w:rPr>
                <w:rFonts w:hint="eastAsia" w:ascii="仿宋" w:hAnsi="仿宋" w:eastAsia="仿宋" w:cs="仿宋"/>
                <w:color w:val="auto"/>
                <w:szCs w:val="21"/>
              </w:rPr>
              <w:t>人</w:t>
            </w:r>
          </w:p>
        </w:tc>
        <w:tc>
          <w:tcPr>
            <w:tcW w:w="3832" w:type="dxa"/>
            <w:noWrap w:val="0"/>
            <w:vAlign w:val="top"/>
          </w:tcPr>
          <w:p>
            <w:pPr>
              <w:widowControl/>
              <w:overflowPunct w:val="0"/>
              <w:autoSpaceDE w:val="0"/>
              <w:autoSpaceDN w:val="0"/>
              <w:snapToGrid w:val="0"/>
              <w:spacing w:line="360" w:lineRule="exact"/>
              <w:jc w:val="left"/>
              <w:textAlignment w:val="baseline"/>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3</w:t>
            </w:r>
          </w:p>
        </w:tc>
        <w:tc>
          <w:tcPr>
            <w:tcW w:w="1873" w:type="dxa"/>
            <w:noWrap w:val="0"/>
            <w:vAlign w:val="top"/>
          </w:tcPr>
          <w:p>
            <w:pPr>
              <w:widowControl/>
              <w:overflowPunct w:val="0"/>
              <w:autoSpaceDE w:val="0"/>
              <w:autoSpaceDN w:val="0"/>
              <w:snapToGrid w:val="0"/>
              <w:spacing w:line="360" w:lineRule="exact"/>
              <w:jc w:val="center"/>
              <w:textAlignment w:val="baseline"/>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车辆管理员</w:t>
            </w:r>
          </w:p>
        </w:tc>
        <w:tc>
          <w:tcPr>
            <w:tcW w:w="1837"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hint="eastAsia" w:ascii="仿宋" w:hAnsi="仿宋" w:eastAsia="仿宋" w:cs="仿宋"/>
                <w:color w:val="auto"/>
                <w:szCs w:val="21"/>
                <w:lang w:val="en-US" w:eastAsia="zh-CN"/>
              </w:rPr>
              <w:t>1</w:t>
            </w:r>
            <w:r>
              <w:rPr>
                <w:rFonts w:hint="eastAsia" w:ascii="仿宋" w:hAnsi="仿宋" w:eastAsia="仿宋" w:cs="仿宋"/>
                <w:color w:val="auto"/>
                <w:szCs w:val="21"/>
              </w:rPr>
              <w:t>人</w:t>
            </w:r>
          </w:p>
        </w:tc>
        <w:tc>
          <w:tcPr>
            <w:tcW w:w="3832" w:type="dxa"/>
            <w:noWrap w:val="0"/>
            <w:vAlign w:val="top"/>
          </w:tcPr>
          <w:p>
            <w:pPr>
              <w:widowControl/>
              <w:overflowPunct w:val="0"/>
              <w:autoSpaceDE w:val="0"/>
              <w:autoSpaceDN w:val="0"/>
              <w:snapToGrid w:val="0"/>
              <w:spacing w:line="360" w:lineRule="exact"/>
              <w:jc w:val="left"/>
              <w:textAlignment w:val="baseline"/>
              <w:rPr>
                <w:rFonts w:ascii="仿宋" w:hAnsi="仿宋" w:eastAsia="仿宋" w:cs="仿宋"/>
                <w:color w:val="auto"/>
                <w:szCs w:val="21"/>
              </w:rPr>
            </w:pPr>
            <w:r>
              <w:rPr>
                <w:rFonts w:ascii="仿宋" w:hAnsi="仿宋" w:eastAsia="仿宋" w:cs="仿宋"/>
                <w:color w:val="auto"/>
                <w:szCs w:val="21"/>
              </w:rPr>
              <w:t>2</w:t>
            </w:r>
            <w:r>
              <w:rPr>
                <w:rFonts w:hint="eastAsia" w:ascii="仿宋" w:hAnsi="仿宋" w:eastAsia="仿宋" w:cs="仿宋"/>
                <w:color w:val="auto"/>
                <w:szCs w:val="21"/>
              </w:rPr>
              <w:t>年以上</w:t>
            </w:r>
            <w:r>
              <w:rPr>
                <w:rFonts w:hint="eastAsia" w:ascii="仿宋" w:hAnsi="仿宋" w:eastAsia="仿宋" w:cs="仿宋"/>
                <w:color w:val="auto"/>
                <w:szCs w:val="21"/>
                <w:lang w:val="en-US" w:eastAsia="zh-CN"/>
              </w:rPr>
              <w:t>车辆管理</w:t>
            </w:r>
            <w:r>
              <w:rPr>
                <w:rFonts w:hint="eastAsia" w:ascii="仿宋" w:hAnsi="仿宋" w:eastAsia="仿宋" w:cs="仿宋"/>
                <w:color w:val="auto"/>
                <w:szCs w:val="21"/>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ascii="仿宋" w:hAnsi="仿宋" w:eastAsia="仿宋" w:cs="仿宋"/>
                <w:color w:val="auto"/>
                <w:szCs w:val="21"/>
              </w:rPr>
              <w:t>4</w:t>
            </w:r>
          </w:p>
        </w:tc>
        <w:tc>
          <w:tcPr>
            <w:tcW w:w="1873"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hint="eastAsia" w:ascii="仿宋" w:hAnsi="仿宋" w:eastAsia="仿宋" w:cs="仿宋"/>
                <w:color w:val="auto"/>
                <w:szCs w:val="21"/>
              </w:rPr>
              <w:t>巡查人员</w:t>
            </w:r>
          </w:p>
        </w:tc>
        <w:tc>
          <w:tcPr>
            <w:tcW w:w="1837" w:type="dxa"/>
            <w:noWrap w:val="0"/>
            <w:vAlign w:val="top"/>
          </w:tcPr>
          <w:p>
            <w:pPr>
              <w:widowControl/>
              <w:overflowPunct w:val="0"/>
              <w:autoSpaceDE w:val="0"/>
              <w:autoSpaceDN w:val="0"/>
              <w:snapToGrid w:val="0"/>
              <w:spacing w:line="360" w:lineRule="exact"/>
              <w:jc w:val="center"/>
              <w:textAlignment w:val="baseline"/>
              <w:rPr>
                <w:rFonts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人</w:t>
            </w:r>
          </w:p>
        </w:tc>
        <w:tc>
          <w:tcPr>
            <w:tcW w:w="3832" w:type="dxa"/>
            <w:noWrap w:val="0"/>
            <w:vAlign w:val="top"/>
          </w:tcPr>
          <w:p>
            <w:pPr>
              <w:widowControl/>
              <w:overflowPunct w:val="0"/>
              <w:autoSpaceDE w:val="0"/>
              <w:autoSpaceDN w:val="0"/>
              <w:snapToGrid w:val="0"/>
              <w:spacing w:line="360" w:lineRule="exact"/>
              <w:jc w:val="left"/>
              <w:textAlignment w:val="baseline"/>
              <w:rPr>
                <w:rFonts w:ascii="仿宋" w:hAnsi="仿宋" w:eastAsia="仿宋" w:cs="仿宋"/>
                <w:color w:val="auto"/>
                <w:szCs w:val="21"/>
              </w:rPr>
            </w:pPr>
          </w:p>
        </w:tc>
      </w:tr>
    </w:tbl>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、投标人承诺本项目优先使用新能源或国Ⅵ液化天然气等清洁能源车辆，新增环卫作业车辆新能源或清洁能源汽车使用比例达到</w:t>
      </w:r>
      <w:r>
        <w:rPr>
          <w:rFonts w:ascii="仿宋" w:hAnsi="仿宋" w:eastAsia="仿宋" w:cs="仿宋"/>
          <w:sz w:val="24"/>
        </w:rPr>
        <w:t>85%</w:t>
      </w:r>
      <w:r>
        <w:rPr>
          <w:rFonts w:hint="eastAsia" w:ascii="仿宋" w:hAnsi="仿宋" w:eastAsia="仿宋" w:cs="仿宋"/>
          <w:sz w:val="24"/>
        </w:rPr>
        <w:t>以上，其后续车辆采购要求根据杭州行业主管部门要求执行，鼓励新能源车辆采购，其由此产生的费用由投标人自行负责。</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投标人需承诺在中标后一个月内，在临安设立子公司，负责该项目具体实施，并作为结算单位开具服务发票。</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、投标人需自行规范处置在合同执行过程中产生的如污水、尘土、噪音、取水等问题，招标人不承担由此产生的费用和责任。</w:t>
      </w:r>
    </w:p>
    <w:p>
      <w:pPr>
        <w:widowControl/>
        <w:overflowPunct w:val="0"/>
        <w:autoSpaceDE w:val="0"/>
        <w:autoSpaceDN w:val="0"/>
        <w:snapToGrid w:val="0"/>
        <w:spacing w:line="360" w:lineRule="exact"/>
        <w:ind w:firstLine="480" w:firstLineChars="200"/>
        <w:jc w:val="left"/>
        <w:textAlignment w:val="baseline"/>
        <w:rPr>
          <w:rFonts w:hint="eastAsia" w:ascii="仿宋" w:hAnsi="仿宋" w:eastAsia="仿宋" w:cs="仿宋"/>
          <w:sz w:val="24"/>
        </w:rPr>
      </w:pPr>
      <w:r>
        <w:rPr>
          <w:rFonts w:hint="eastAsia" w:ascii="仿宋" w:hAnsi="仿宋" w:eastAsia="仿宋" w:cs="仿宋"/>
          <w:sz w:val="24"/>
          <w:lang w:val="en-US" w:eastAsia="zh-CN"/>
        </w:rPr>
        <w:t>11</w:t>
      </w:r>
      <w:r>
        <w:rPr>
          <w:rFonts w:hint="eastAsia" w:ascii="仿宋" w:hAnsi="仿宋" w:eastAsia="仿宋" w:cs="仿宋"/>
          <w:sz w:val="24"/>
        </w:rPr>
        <w:t>、如投标人保洁质量不符合招标人要求，投标人应采取包括在原合同基础上增加人员设备等方式保证保洁水平，招标人不承担由此产生的费用。</w:t>
      </w:r>
    </w:p>
    <w:p>
      <w:pPr>
        <w:widowControl/>
        <w:overflowPunct w:val="0"/>
        <w:autoSpaceDE w:val="0"/>
        <w:autoSpaceDN w:val="0"/>
        <w:snapToGrid w:val="0"/>
        <w:spacing w:line="360" w:lineRule="exact"/>
        <w:ind w:firstLine="480" w:firstLineChars="200"/>
        <w:jc w:val="left"/>
        <w:textAlignment w:val="baseline"/>
        <w:rPr>
          <w:rFonts w:hint="default" w:ascii="仿宋" w:hAnsi="仿宋" w:eastAsia="仿宋" w:cs="仿宋"/>
          <w:sz w:val="24"/>
          <w:lang w:val="en-US" w:eastAsia="zh-CN"/>
        </w:rPr>
      </w:pPr>
      <w:r>
        <w:rPr>
          <w:rFonts w:hint="eastAsia" w:ascii="仿宋" w:hAnsi="仿宋" w:eastAsia="仿宋" w:cs="仿宋"/>
          <w:sz w:val="24"/>
          <w:lang w:val="en-US" w:eastAsia="zh-CN"/>
        </w:rPr>
        <w:t>12、配备表中的3辆3吨压缩车、1辆8吨压缩车为专门为企业垃圾清运而配置，企业垃圾清运费用不在本次采购项目中，由承包人自行与企业结算。</w:t>
      </w:r>
    </w:p>
    <w:p>
      <w:pPr>
        <w:pStyle w:val="2"/>
        <w:spacing w:line="360" w:lineRule="exact"/>
        <w:ind w:firstLine="241" w:firstLineChars="100"/>
        <w:rPr>
          <w:rFonts w:ascii="仿宋" w:hAnsi="仿宋" w:eastAsia="仿宋" w:cs="仿宋"/>
          <w:b/>
          <w:bCs/>
        </w:rPr>
      </w:pPr>
      <w:r>
        <w:rPr>
          <w:rFonts w:hint="eastAsia" w:ascii="仿宋" w:hAnsi="仿宋" w:eastAsia="仿宋" w:cs="仿宋"/>
          <w:b/>
          <w:bCs/>
        </w:rPr>
        <w:t>四、资产处置</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color w:val="auto"/>
          <w:sz w:val="24"/>
        </w:rPr>
      </w:pPr>
      <w:r>
        <w:rPr>
          <w:rFonts w:hint="eastAsia" w:ascii="仿宋" w:hAnsi="仿宋" w:eastAsia="仿宋" w:cs="仿宋"/>
          <w:color w:val="auto"/>
          <w:sz w:val="24"/>
        </w:rPr>
        <w:t>原保洁单位（杭州浙再环境服务有限公司）有各类环卫车辆</w:t>
      </w:r>
      <w:r>
        <w:rPr>
          <w:rFonts w:hint="eastAsia" w:ascii="仿宋" w:hAnsi="仿宋" w:eastAsia="仿宋" w:cs="仿宋"/>
          <w:color w:val="auto"/>
          <w:sz w:val="24"/>
          <w:lang w:val="en-US" w:eastAsia="zh-CN"/>
        </w:rPr>
        <w:t>4</w:t>
      </w:r>
      <w:r>
        <w:rPr>
          <w:rFonts w:hint="eastAsia" w:ascii="仿宋" w:hAnsi="仿宋" w:eastAsia="仿宋" w:cs="仿宋"/>
          <w:color w:val="auto"/>
          <w:sz w:val="24"/>
        </w:rPr>
        <w:t>辆，经第三方评估，评估净值金额共计</w:t>
      </w:r>
      <w:r>
        <w:rPr>
          <w:rFonts w:hint="eastAsia" w:ascii="仿宋" w:hAnsi="仿宋" w:eastAsia="仿宋" w:cs="仿宋"/>
          <w:color w:val="auto"/>
          <w:sz w:val="24"/>
          <w:lang w:val="en-US" w:eastAsia="zh-CN"/>
        </w:rPr>
        <w:t>661265</w:t>
      </w:r>
      <w:r>
        <w:rPr>
          <w:rFonts w:ascii="仿宋" w:hAnsi="仿宋" w:eastAsia="仿宋" w:cs="仿宋"/>
          <w:color w:val="auto"/>
          <w:sz w:val="24"/>
        </w:rPr>
        <w:t>.00</w:t>
      </w:r>
      <w:r>
        <w:rPr>
          <w:rFonts w:hint="eastAsia" w:ascii="仿宋" w:hAnsi="仿宋" w:eastAsia="仿宋" w:cs="仿宋"/>
          <w:color w:val="auto"/>
          <w:sz w:val="24"/>
        </w:rPr>
        <w:t>元，由中标方按照评估净值无条件收购。中标单位须在合同签订后一个月内根据车辆残值，完成与杭州浙再环境服务有限公司完成车辆收购事宜。具体承接如下。投标人可</w:t>
      </w:r>
      <w:r>
        <w:rPr>
          <w:rFonts w:hint="eastAsia" w:ascii="仿宋" w:hAnsi="仿宋" w:eastAsia="仿宋" w:cs="仿宋"/>
          <w:color w:val="auto"/>
          <w:sz w:val="24"/>
          <w:lang w:val="en-US" w:eastAsia="zh-CN"/>
        </w:rPr>
        <w:t>投标截止日</w:t>
      </w:r>
      <w:r>
        <w:rPr>
          <w:rFonts w:hint="eastAsia" w:ascii="仿宋" w:hAnsi="仿宋" w:eastAsia="仿宋" w:cs="仿宋"/>
          <w:color w:val="auto"/>
          <w:sz w:val="24"/>
        </w:rPr>
        <w:t>之前，与采购方</w:t>
      </w:r>
      <w:r>
        <w:rPr>
          <w:rFonts w:hint="eastAsia" w:ascii="仿宋" w:hAnsi="仿宋" w:eastAsia="仿宋" w:cs="仿宋"/>
          <w:color w:val="auto"/>
          <w:sz w:val="24"/>
          <w:lang w:val="en-US" w:eastAsia="zh-CN"/>
        </w:rPr>
        <w:t>代表（</w:t>
      </w:r>
      <w:r>
        <w:rPr>
          <w:rFonts w:hint="eastAsia" w:ascii="仿宋" w:hAnsi="仿宋" w:eastAsia="仿宋" w:cs="仿宋"/>
          <w:color w:val="auto"/>
          <w:sz w:val="24"/>
        </w:rPr>
        <w:t>孙松江，177 0581 4302</w:t>
      </w:r>
      <w:r>
        <w:rPr>
          <w:rFonts w:hint="eastAsia" w:ascii="仿宋" w:hAnsi="仿宋" w:eastAsia="仿宋" w:cs="仿宋"/>
          <w:color w:val="auto"/>
          <w:sz w:val="24"/>
          <w:lang w:eastAsia="zh-CN"/>
        </w:rPr>
        <w:t>）</w:t>
      </w:r>
      <w:r>
        <w:rPr>
          <w:rFonts w:hint="eastAsia" w:ascii="仿宋" w:hAnsi="仿宋" w:eastAsia="仿宋" w:cs="仿宋"/>
          <w:color w:val="auto"/>
          <w:sz w:val="24"/>
        </w:rPr>
        <w:t>，联系</w:t>
      </w:r>
      <w:r>
        <w:rPr>
          <w:rFonts w:hint="eastAsia" w:ascii="仿宋" w:hAnsi="仿宋" w:eastAsia="仿宋" w:cs="仿宋"/>
          <w:color w:val="auto"/>
          <w:sz w:val="24"/>
          <w:lang w:val="en-US" w:eastAsia="zh-CN"/>
        </w:rPr>
        <w:t>自行前往</w:t>
      </w:r>
      <w:r>
        <w:rPr>
          <w:rFonts w:hint="eastAsia" w:ascii="仿宋" w:hAnsi="仿宋" w:eastAsia="仿宋" w:cs="仿宋"/>
          <w:color w:val="auto"/>
          <w:sz w:val="24"/>
        </w:rPr>
        <w:t>对该批车辆进行现场勘验。如以上车辆在过户前产权不清的、车辆因各种原因无法使用的、发生重大事故导致对残值有直接影响等情况的，经采购人同意后，中标单位可不予收购。</w:t>
      </w:r>
    </w:p>
    <w:p>
      <w:pPr>
        <w:pStyle w:val="817"/>
        <w:numPr>
          <w:ilvl w:val="0"/>
          <w:numId w:val="0"/>
        </w:numPr>
        <w:spacing w:line="360" w:lineRule="exact"/>
        <w:ind w:leftChars="200"/>
        <w:rPr>
          <w:rFonts w:ascii="仿宋" w:hAnsi="仿宋" w:eastAsia="仿宋" w:cs="仿宋"/>
          <w:color w:val="auto"/>
          <w:sz w:val="24"/>
        </w:rPr>
      </w:pPr>
      <w:r>
        <w:rPr>
          <w:rFonts w:hint="eastAsia" w:ascii="仿宋" w:hAnsi="仿宋" w:eastAsia="仿宋" w:cs="仿宋"/>
          <w:color w:val="auto"/>
          <w:sz w:val="24"/>
        </w:rPr>
        <w:t>中标单位承接环卫车辆</w:t>
      </w:r>
    </w:p>
    <w:tbl>
      <w:tblPr>
        <w:tblStyle w:val="63"/>
        <w:tblW w:w="8517" w:type="dxa"/>
        <w:tblInd w:w="96" w:type="dxa"/>
        <w:tblLayout w:type="fixed"/>
        <w:tblCellMar>
          <w:top w:w="0" w:type="dxa"/>
          <w:left w:w="108" w:type="dxa"/>
          <w:bottom w:w="0" w:type="dxa"/>
          <w:right w:w="108" w:type="dxa"/>
        </w:tblCellMar>
      </w:tblPr>
      <w:tblGrid>
        <w:gridCol w:w="1021"/>
        <w:gridCol w:w="583"/>
        <w:gridCol w:w="1440"/>
        <w:gridCol w:w="1061"/>
        <w:gridCol w:w="748"/>
        <w:gridCol w:w="1412"/>
        <w:gridCol w:w="1290"/>
        <w:gridCol w:w="962"/>
      </w:tblGrid>
      <w:tr>
        <w:tblPrEx>
          <w:tblCellMar>
            <w:top w:w="0" w:type="dxa"/>
            <w:left w:w="108" w:type="dxa"/>
            <w:bottom w:w="0" w:type="dxa"/>
            <w:right w:w="108" w:type="dxa"/>
          </w:tblCellMar>
        </w:tblPrEx>
        <w:trPr>
          <w:trHeight w:val="420" w:hRule="atLeast"/>
        </w:trPr>
        <w:tc>
          <w:tcPr>
            <w:tcW w:w="10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kern w:val="0"/>
                <w:sz w:val="18"/>
                <w:szCs w:val="18"/>
              </w:rPr>
            </w:pPr>
            <w:r>
              <w:rPr>
                <w:rFonts w:hint="eastAsia" w:ascii="宋体" w:hAnsi="宋体" w:cs="宋体"/>
                <w:color w:val="auto"/>
                <w:kern w:val="0"/>
                <w:sz w:val="18"/>
                <w:szCs w:val="18"/>
              </w:rPr>
              <w:t>承接单位</w:t>
            </w: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序号</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资产名称</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购入原价</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数量</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购入日期</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sz w:val="18"/>
                <w:szCs w:val="18"/>
              </w:rPr>
            </w:pPr>
            <w:r>
              <w:rPr>
                <w:rFonts w:hint="eastAsia" w:ascii="宋体" w:hAnsi="宋体" w:cs="宋体"/>
                <w:color w:val="auto"/>
                <w:kern w:val="0"/>
                <w:sz w:val="18"/>
                <w:szCs w:val="18"/>
              </w:rPr>
              <w:t>残值（元）</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auto"/>
                <w:kern w:val="0"/>
                <w:sz w:val="18"/>
                <w:szCs w:val="18"/>
              </w:rPr>
            </w:pPr>
            <w:r>
              <w:rPr>
                <w:rFonts w:hint="eastAsia" w:ascii="宋体" w:hAnsi="宋体" w:cs="宋体"/>
                <w:color w:val="auto"/>
                <w:kern w:val="0"/>
                <w:sz w:val="18"/>
                <w:szCs w:val="18"/>
              </w:rPr>
              <w:t>备注</w:t>
            </w:r>
          </w:p>
        </w:tc>
      </w:tr>
      <w:tr>
        <w:tblPrEx>
          <w:tblCellMar>
            <w:top w:w="0" w:type="dxa"/>
            <w:left w:w="108" w:type="dxa"/>
            <w:bottom w:w="0" w:type="dxa"/>
            <w:right w:w="108" w:type="dxa"/>
          </w:tblCellMar>
        </w:tblPrEx>
        <w:trPr>
          <w:trHeight w:val="383" w:hRule="atLeast"/>
        </w:trPr>
        <w:tc>
          <w:tcPr>
            <w:tcW w:w="1021" w:type="dxa"/>
            <w:vMerge w:val="restart"/>
            <w:tcBorders>
              <w:top w:val="single" w:color="000000" w:sz="4" w:space="0"/>
              <w:left w:val="single" w:color="000000" w:sz="4" w:space="0"/>
              <w:right w:val="single" w:color="000000" w:sz="4" w:space="0"/>
            </w:tcBorders>
            <w:noWrap/>
            <w:vAlign w:val="center"/>
          </w:tcPr>
          <w:p>
            <w:pPr>
              <w:pStyle w:val="2"/>
              <w:rPr>
                <w:color w:val="auto"/>
                <w:sz w:val="18"/>
                <w:szCs w:val="18"/>
              </w:rPr>
            </w:pPr>
            <w:r>
              <w:rPr>
                <w:rFonts w:hint="eastAsia" w:ascii="宋体" w:hAnsi="宋体" w:eastAsia="宋体" w:cs="宋体"/>
                <w:color w:val="auto"/>
                <w:sz w:val="18"/>
                <w:szCs w:val="18"/>
              </w:rPr>
              <w:t>中标单位</w:t>
            </w: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垃圾压缩车</w:t>
            </w:r>
          </w:p>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浙A83A51</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429955.75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1 </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2020-05-14</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 xml:space="preserve">335365 </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420" w:hRule="atLeast"/>
        </w:trPr>
        <w:tc>
          <w:tcPr>
            <w:tcW w:w="1021"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auto"/>
                <w:kern w:val="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清洗车</w:t>
            </w:r>
          </w:p>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浙A50B72</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310000.00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1 </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2020-08-26</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 xml:space="preserve">263500 </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420" w:hRule="atLeast"/>
        </w:trPr>
        <w:tc>
          <w:tcPr>
            <w:tcW w:w="1021"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auto"/>
                <w:kern w:val="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纯电动道路清扫车</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45000.00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1 </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2021-01-26</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 xml:space="preserve">36000 </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420" w:hRule="atLeast"/>
        </w:trPr>
        <w:tc>
          <w:tcPr>
            <w:tcW w:w="1021"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auto"/>
                <w:kern w:val="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纯电动高压清洗车</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33000.00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1 </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2021-01-26</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 xml:space="preserve">26400 </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12" w:hRule="atLeast"/>
        </w:trPr>
        <w:tc>
          <w:tcPr>
            <w:tcW w:w="102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auto"/>
                <w:kern w:val="0"/>
                <w:sz w:val="18"/>
                <w:szCs w:val="18"/>
              </w:rPr>
            </w:pPr>
          </w:p>
        </w:tc>
        <w:tc>
          <w:tcPr>
            <w:tcW w:w="5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合计</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p>
        </w:tc>
        <w:tc>
          <w:tcPr>
            <w:tcW w:w="10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p>
        </w:tc>
        <w:tc>
          <w:tcPr>
            <w:tcW w:w="7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 xml:space="preserve">661265 </w:t>
            </w:r>
          </w:p>
        </w:tc>
        <w:tc>
          <w:tcPr>
            <w:tcW w:w="9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kern w:val="0"/>
                <w:sz w:val="18"/>
                <w:szCs w:val="18"/>
              </w:rPr>
            </w:pPr>
          </w:p>
        </w:tc>
      </w:tr>
    </w:tbl>
    <w:p>
      <w:pPr>
        <w:pStyle w:val="817"/>
        <w:spacing w:line="360" w:lineRule="exact"/>
        <w:ind w:firstLine="31680"/>
        <w:rPr>
          <w:rFonts w:ascii="仿宋" w:hAnsi="仿宋" w:eastAsia="仿宋" w:cs="仿宋"/>
          <w:sz w:val="24"/>
        </w:rPr>
      </w:pPr>
    </w:p>
    <w:p>
      <w:pPr>
        <w:widowControl/>
        <w:overflowPunct w:val="0"/>
        <w:autoSpaceDE w:val="0"/>
        <w:autoSpaceDN w:val="0"/>
        <w:snapToGrid w:val="0"/>
        <w:spacing w:line="360" w:lineRule="exact"/>
        <w:ind w:firstLine="241" w:firstLineChars="100"/>
        <w:jc w:val="left"/>
        <w:textAlignment w:val="baseline"/>
        <w:rPr>
          <w:rFonts w:ascii="仿宋" w:hAnsi="仿宋" w:eastAsia="仿宋" w:cs="仿宋"/>
          <w:b/>
          <w:bCs/>
          <w:sz w:val="24"/>
        </w:rPr>
      </w:pPr>
      <w:r>
        <w:rPr>
          <w:rFonts w:hint="eastAsia" w:ascii="仿宋" w:hAnsi="仿宋" w:eastAsia="仿宋" w:cs="仿宋"/>
          <w:b/>
          <w:bCs/>
          <w:sz w:val="24"/>
        </w:rPr>
        <w:t>五、其他事项</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、遭遇突发性污染事件、</w:t>
      </w:r>
      <w:r>
        <w:rPr>
          <w:rFonts w:ascii="仿宋" w:hAnsi="仿宋" w:eastAsia="仿宋" w:cs="仿宋"/>
          <w:sz w:val="24"/>
        </w:rPr>
        <w:t>110</w:t>
      </w:r>
      <w:r>
        <w:rPr>
          <w:rFonts w:hint="eastAsia" w:ascii="仿宋" w:hAnsi="仿宋" w:eastAsia="仿宋" w:cs="仿宋"/>
          <w:sz w:val="24"/>
        </w:rPr>
        <w:t>联动，必须组织人员及车辆等在</w:t>
      </w:r>
      <w:r>
        <w:rPr>
          <w:rFonts w:ascii="仿宋" w:hAnsi="仿宋" w:eastAsia="仿宋" w:cs="仿宋"/>
          <w:sz w:val="24"/>
        </w:rPr>
        <w:t>20</w:t>
      </w:r>
      <w:r>
        <w:rPr>
          <w:rFonts w:hint="eastAsia" w:ascii="仿宋" w:hAnsi="仿宋" w:eastAsia="仿宋" w:cs="仿宋"/>
          <w:sz w:val="24"/>
        </w:rPr>
        <w:t>分钟内到达事发现场，以最快的有效时间内清除地面污染。</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、在重大节假日、活动保障及防汛抗台、防冻抗雪期间，准备相应应急物资，及时报送物资清单，根据实际无条件服从要求，及时调整与转换作业模式。</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、对清扫保洁区域周边部位的卫生保洁有“举手之劳”的义务。</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、保洁公司应积极协助并配合街道社区完成其他各类卫生清理整治工作。</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、接到区（市）长公开电话、</w:t>
      </w:r>
      <w:r>
        <w:rPr>
          <w:rFonts w:ascii="仿宋" w:hAnsi="仿宋" w:eastAsia="仿宋" w:cs="仿宋"/>
          <w:sz w:val="24"/>
        </w:rPr>
        <w:t>96310</w:t>
      </w:r>
      <w:r>
        <w:rPr>
          <w:rFonts w:hint="eastAsia" w:ascii="仿宋" w:hAnsi="仿宋" w:eastAsia="仿宋" w:cs="仿宋"/>
          <w:sz w:val="24"/>
        </w:rPr>
        <w:t>交办单、数字城管，或者各类媒体报道、市民来电（访）或投诉的各类问题，及在各级检查中发现并通报的问题，应做到及时整改与上报。</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、需做好对社区保洁区域内所建的公共设施（城市家具）保洁。</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、所有作业车辆必须严格遵守交通规则、安全文明作业，按照交警部门规定避开早晚高峰。</w:t>
      </w:r>
    </w:p>
    <w:p>
      <w:pPr>
        <w:widowControl/>
        <w:overflowPunct w:val="0"/>
        <w:autoSpaceDE w:val="0"/>
        <w:autoSpaceDN w:val="0"/>
        <w:snapToGrid w:val="0"/>
        <w:spacing w:line="360" w:lineRule="exact"/>
        <w:ind w:firstLine="480" w:firstLineChars="200"/>
        <w:jc w:val="left"/>
        <w:textAlignment w:val="baseline"/>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、保洁公司</w:t>
      </w:r>
      <w:r>
        <w:rPr>
          <w:rFonts w:hint="eastAsia" w:ascii="仿宋" w:hAnsi="仿宋" w:eastAsia="仿宋" w:cs="仿宋"/>
          <w:sz w:val="24"/>
          <w:lang w:val="en-US" w:eastAsia="zh-CN"/>
        </w:rPr>
        <w:t>在服务期内</w:t>
      </w:r>
      <w:r>
        <w:rPr>
          <w:rFonts w:hint="eastAsia" w:ascii="仿宋" w:hAnsi="仿宋" w:eastAsia="仿宋" w:cs="仿宋"/>
          <w:sz w:val="24"/>
        </w:rPr>
        <w:t>不少于两次向采购方提供优质服务质量跟踪卡，满意率达到</w:t>
      </w:r>
      <w:r>
        <w:rPr>
          <w:rFonts w:ascii="仿宋" w:hAnsi="仿宋" w:eastAsia="仿宋" w:cs="仿宋"/>
          <w:sz w:val="24"/>
        </w:rPr>
        <w:t>90%</w:t>
      </w:r>
      <w:r>
        <w:rPr>
          <w:rFonts w:hint="eastAsia" w:ascii="仿宋" w:hAnsi="仿宋" w:eastAsia="仿宋" w:cs="仿宋"/>
          <w:sz w:val="24"/>
        </w:rPr>
        <w:t>以上。</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sz w:val="24"/>
        </w:rPr>
      </w:pPr>
      <w:r>
        <w:rPr>
          <w:rFonts w:hint="eastAsia" w:ascii="仿宋" w:hAnsi="仿宋" w:eastAsia="仿宋" w:cs="仿宋"/>
          <w:b/>
          <w:bCs/>
          <w:sz w:val="24"/>
        </w:rPr>
        <w:t>六、管理要求</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、按《临安区市政公用和市容环境卫生监管中心环卫作业考核实施办法》中明确的相关要求执行。符合《环卫服务市场化企业退出机制》要求的，将按相关制度与程序办理。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、中标人应加强作业质量管理，做好作业质量自查记录，作业交接班必须在作业现场进行。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、规范管理，文明作业，自觉接受合同采购人及上级各部门领导的检查和社会监督，对出现的问题要及时整改。</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、作业时应严格遵守劳动纪律，遵守安全操作规程，确保安全，发生各种意外事故由中标人自行依照法律法规妥善处理。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sz w:val="24"/>
        </w:rPr>
      </w:pPr>
      <w:r>
        <w:rPr>
          <w:rFonts w:ascii="仿宋" w:hAnsi="仿宋" w:eastAsia="仿宋" w:cs="仿宋"/>
          <w:sz w:val="24"/>
        </w:rPr>
        <w:t>5</w:t>
      </w:r>
      <w:r>
        <w:rPr>
          <w:rFonts w:hint="eastAsia" w:ascii="仿宋" w:hAnsi="仿宋" w:eastAsia="仿宋" w:cs="仿宋"/>
          <w:sz w:val="24"/>
        </w:rPr>
        <w:t>、中标人不得向沿街单位、商户和个</w:t>
      </w:r>
      <w:r>
        <w:rPr>
          <w:rFonts w:hint="eastAsia" w:ascii="仿宋" w:hAnsi="仿宋" w:eastAsia="仿宋" w:cs="仿宋"/>
          <w:color w:val="auto"/>
          <w:sz w:val="24"/>
        </w:rPr>
        <w:t>人收取任何费用（除单位或个人自行委托清运的有主建筑垃圾）。中标人在一个月里完成自来水过户手续。</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sz w:val="24"/>
        </w:rPr>
      </w:pPr>
      <w:r>
        <w:rPr>
          <w:rFonts w:ascii="仿宋" w:hAnsi="仿宋" w:eastAsia="仿宋" w:cs="仿宋"/>
          <w:color w:val="auto"/>
          <w:sz w:val="24"/>
        </w:rPr>
        <w:t>6</w:t>
      </w:r>
      <w:r>
        <w:rPr>
          <w:rFonts w:hint="eastAsia" w:ascii="仿宋" w:hAnsi="仿宋" w:eastAsia="仿宋" w:cs="仿宋"/>
          <w:color w:val="auto"/>
          <w:sz w:val="24"/>
        </w:rPr>
        <w:t>、保持果壳箱的整洁完好，合同期间由于</w:t>
      </w:r>
      <w:r>
        <w:rPr>
          <w:rFonts w:hint="eastAsia" w:ascii="仿宋" w:hAnsi="仿宋" w:eastAsia="仿宋" w:cs="仿宋"/>
          <w:sz w:val="24"/>
        </w:rPr>
        <w:t>作业操作不善，造成破损的，由中标人负责赔偿；因其它原因破损需要调（更）换的及时报告。</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、中标人作业车辆应停放适当地点，不影响行人和交通，收工后存放在合适的停车场所进行集中管理。</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8</w:t>
      </w:r>
      <w:r>
        <w:rPr>
          <w:rFonts w:hint="eastAsia" w:ascii="仿宋" w:hAnsi="仿宋" w:eastAsia="仿宋" w:cs="仿宋"/>
          <w:kern w:val="0"/>
          <w:sz w:val="24"/>
        </w:rPr>
        <w:t>、遇到乱丢、乱扔、渣土抛洒污染路面等不文明行为及时进行劝阻，并进行市容环卫法规的宣传教育，做到说话文明，以理服人，对不听劝阻造成不良影响的，应及时向采购人或有关部门报告。</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9</w:t>
      </w:r>
      <w:r>
        <w:rPr>
          <w:rFonts w:hint="eastAsia" w:ascii="仿宋" w:hAnsi="仿宋" w:eastAsia="仿宋" w:cs="仿宋"/>
          <w:kern w:val="0"/>
          <w:sz w:val="24"/>
        </w:rPr>
        <w:t>、月度内中标人应根据作业标准和考核细则加强自身管理与检查，并结合区块实际认真科学的制定保洁计划，向采购人提供优质服务。</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bCs/>
          <w:kern w:val="0"/>
          <w:sz w:val="24"/>
        </w:rPr>
      </w:pPr>
      <w:r>
        <w:rPr>
          <w:rFonts w:ascii="仿宋" w:hAnsi="仿宋" w:eastAsia="仿宋" w:cs="仿宋"/>
          <w:kern w:val="0"/>
          <w:sz w:val="24"/>
        </w:rPr>
        <w:t>10</w:t>
      </w:r>
      <w:r>
        <w:rPr>
          <w:rFonts w:hint="eastAsia" w:ascii="仿宋" w:hAnsi="仿宋" w:eastAsia="仿宋" w:cs="仿宋"/>
          <w:kern w:val="0"/>
          <w:sz w:val="24"/>
        </w:rPr>
        <w:t>、</w:t>
      </w:r>
      <w:r>
        <w:rPr>
          <w:rFonts w:hint="eastAsia" w:ascii="仿宋" w:hAnsi="仿宋" w:eastAsia="仿宋" w:cs="仿宋"/>
          <w:bCs/>
          <w:kern w:val="0"/>
          <w:sz w:val="24"/>
        </w:rPr>
        <w:t>本项目原则上要求保洁人员为适龄人员。应严格遵守有关劳动法规，保障职工合法权益，参照《浙江省关于进一步改善环卫工人工作生活条件促进环卫事业持续健康发展的若干意见》（浙政办发〔</w:t>
      </w:r>
      <w:r>
        <w:rPr>
          <w:rFonts w:ascii="仿宋" w:hAnsi="仿宋" w:eastAsia="仿宋" w:cs="仿宋"/>
          <w:bCs/>
          <w:kern w:val="0"/>
          <w:sz w:val="24"/>
        </w:rPr>
        <w:t>2009</w:t>
      </w:r>
      <w:r>
        <w:rPr>
          <w:rFonts w:hint="eastAsia" w:ascii="仿宋" w:hAnsi="仿宋" w:eastAsia="仿宋" w:cs="仿宋"/>
          <w:bCs/>
          <w:kern w:val="0"/>
          <w:sz w:val="24"/>
        </w:rPr>
        <w:t>〕</w:t>
      </w:r>
      <w:r>
        <w:rPr>
          <w:rFonts w:ascii="仿宋" w:hAnsi="仿宋" w:eastAsia="仿宋" w:cs="仿宋"/>
          <w:bCs/>
          <w:kern w:val="0"/>
          <w:sz w:val="24"/>
        </w:rPr>
        <w:t>190</w:t>
      </w:r>
      <w:r>
        <w:rPr>
          <w:rFonts w:hint="eastAsia" w:ascii="仿宋" w:hAnsi="仿宋" w:eastAsia="仿宋" w:cs="仿宋"/>
          <w:bCs/>
          <w:kern w:val="0"/>
          <w:sz w:val="24"/>
        </w:rPr>
        <w:t>号）文件精神，结合临安实际。足额发放相关福利及支付加班工资。另外，在落实好职工劳保福利待遇的同时，还必须按临安区标准为适龄职工缴纳社会保险费（养老保险、医疗保险、失业保险、工伤保险和生育保险）；必须强制缴纳人身意外险，人身意外死亡险赔付不低于</w:t>
      </w:r>
      <w:r>
        <w:rPr>
          <w:rFonts w:ascii="仿宋" w:hAnsi="仿宋" w:eastAsia="仿宋" w:cs="仿宋"/>
          <w:bCs/>
          <w:kern w:val="0"/>
          <w:sz w:val="24"/>
        </w:rPr>
        <w:t>100</w:t>
      </w:r>
      <w:r>
        <w:rPr>
          <w:rFonts w:hint="eastAsia" w:ascii="仿宋" w:hAnsi="仿宋" w:eastAsia="仿宋" w:cs="仿宋"/>
          <w:bCs/>
          <w:kern w:val="0"/>
          <w:sz w:val="24"/>
        </w:rPr>
        <w:t>万元；如因中标人违规造成上访或群体性事件的，由中标人负责处理。</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kern w:val="0"/>
          <w:sz w:val="24"/>
        </w:rPr>
        <w:t>注：本项目</w:t>
      </w:r>
      <w:r>
        <w:rPr>
          <w:rFonts w:hint="eastAsia" w:ascii="仿宋" w:hAnsi="仿宋" w:eastAsia="仿宋" w:cs="仿宋"/>
          <w:b/>
          <w:color w:val="auto"/>
          <w:kern w:val="0"/>
          <w:sz w:val="24"/>
        </w:rPr>
        <w:t>中标价为招标需求工作量的价格，在合同履行期间，如临安区最低工资标准调整的，保洁公司承诺应按时进行调整，合同保洁经费不再另行追加。</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11</w:t>
      </w:r>
      <w:r>
        <w:rPr>
          <w:rFonts w:hint="eastAsia" w:ascii="仿宋" w:hAnsi="仿宋" w:eastAsia="仿宋" w:cs="仿宋"/>
          <w:kern w:val="0"/>
          <w:sz w:val="24"/>
        </w:rPr>
        <w:t>、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kern w:val="0"/>
          <w:sz w:val="24"/>
        </w:rPr>
      </w:pPr>
      <w:r>
        <w:rPr>
          <w:rFonts w:hint="eastAsia" w:ascii="仿宋" w:hAnsi="仿宋" w:eastAsia="仿宋" w:cs="仿宋"/>
          <w:b/>
          <w:bCs/>
          <w:kern w:val="0"/>
          <w:sz w:val="24"/>
        </w:rPr>
        <w:t>七、督查考核种类和方法</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、考核种类：日常巡查、月度考核</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、考核方法，参照主城区考核办法执行：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）日常巡查由采购人组织和实施，巡查时间应一般按与道路清扫保洁作业时间段相同，巡回中发现的问题中标人应在规定时间整改完成。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w:t>
      </w:r>
      <w:r>
        <w:rPr>
          <w:rFonts w:hint="eastAsia" w:ascii="仿宋" w:hAnsi="仿宋" w:eastAsia="仿宋" w:cs="仿宋"/>
          <w:kern w:val="0"/>
          <w:sz w:val="24"/>
          <w:lang w:val="en-US" w:eastAsia="zh-CN"/>
        </w:rPr>
        <w:t>月度考核由青山湖街道办事处组织进行</w:t>
      </w:r>
      <w:r>
        <w:rPr>
          <w:rFonts w:hint="eastAsia" w:ascii="仿宋" w:hAnsi="仿宋" w:eastAsia="仿宋" w:cs="仿宋"/>
          <w:kern w:val="0"/>
          <w:sz w:val="24"/>
        </w:rPr>
        <w:t>，另外结合重大活动保障及行业管理要求，增加重大活动保障、安全生产、宣传等专项考核，每月考核总得分在次月</w:t>
      </w:r>
      <w:r>
        <w:rPr>
          <w:rFonts w:ascii="仿宋" w:hAnsi="仿宋" w:eastAsia="仿宋" w:cs="仿宋"/>
          <w:kern w:val="0"/>
          <w:sz w:val="24"/>
        </w:rPr>
        <w:t>10</w:t>
      </w:r>
      <w:r>
        <w:rPr>
          <w:rFonts w:hint="eastAsia" w:ascii="仿宋" w:hAnsi="仿宋" w:eastAsia="仿宋" w:cs="仿宋"/>
          <w:kern w:val="0"/>
          <w:sz w:val="24"/>
        </w:rPr>
        <w:t>日前完成。</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）根据每月考核情况实施扣罚措施，具体为：</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1 \* GB3</w:instrText>
      </w:r>
      <w:r>
        <w:rPr>
          <w:rFonts w:ascii="仿宋" w:hAnsi="仿宋" w:eastAsia="仿宋" w:cs="仿宋"/>
          <w:kern w:val="0"/>
          <w:sz w:val="24"/>
        </w:rPr>
        <w:fldChar w:fldCharType="separate"/>
      </w:r>
      <w:r>
        <w:rPr>
          <w:rFonts w:hint="eastAsia" w:ascii="仿宋" w:hAnsi="仿宋" w:eastAsia="仿宋" w:cs="仿宋"/>
          <w:kern w:val="0"/>
          <w:sz w:val="24"/>
        </w:rPr>
        <w:t>①</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200</w:t>
      </w:r>
      <w:r>
        <w:rPr>
          <w:rFonts w:hint="eastAsia" w:ascii="仿宋" w:hAnsi="仿宋" w:eastAsia="仿宋" w:cs="仿宋"/>
          <w:kern w:val="0"/>
          <w:sz w:val="24"/>
        </w:rPr>
        <w:t>分及以下的，每分扣罚</w:t>
      </w:r>
      <w:r>
        <w:rPr>
          <w:rFonts w:hint="eastAsia" w:ascii="仿宋" w:hAnsi="仿宋" w:eastAsia="仿宋" w:cs="仿宋"/>
          <w:kern w:val="0"/>
          <w:sz w:val="24"/>
          <w:lang w:val="en-US" w:eastAsia="zh-CN"/>
        </w:rPr>
        <w:t>2</w:t>
      </w:r>
      <w:r>
        <w:rPr>
          <w:rFonts w:ascii="仿宋" w:hAnsi="仿宋" w:eastAsia="仿宋" w:cs="仿宋"/>
          <w:kern w:val="0"/>
          <w:sz w:val="24"/>
        </w:rPr>
        <w:t>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2 \* GB3</w:instrText>
      </w:r>
      <w:r>
        <w:rPr>
          <w:rFonts w:ascii="仿宋" w:hAnsi="仿宋" w:eastAsia="仿宋" w:cs="仿宋"/>
          <w:kern w:val="0"/>
          <w:sz w:val="24"/>
        </w:rPr>
        <w:fldChar w:fldCharType="separate"/>
      </w:r>
      <w:r>
        <w:rPr>
          <w:rFonts w:hint="eastAsia" w:ascii="仿宋" w:hAnsi="仿宋" w:eastAsia="仿宋" w:cs="仿宋"/>
          <w:kern w:val="0"/>
          <w:sz w:val="24"/>
        </w:rPr>
        <w:t>②</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250</w:t>
      </w:r>
      <w:r>
        <w:rPr>
          <w:rFonts w:hint="eastAsia" w:ascii="仿宋" w:hAnsi="仿宋" w:eastAsia="仿宋" w:cs="仿宋"/>
          <w:kern w:val="0"/>
          <w:sz w:val="24"/>
        </w:rPr>
        <w:t>分及以下的，</w:t>
      </w:r>
      <w:r>
        <w:rPr>
          <w:rFonts w:ascii="仿宋" w:hAnsi="仿宋" w:eastAsia="仿宋" w:cs="仿宋"/>
          <w:kern w:val="0"/>
          <w:sz w:val="24"/>
        </w:rPr>
        <w:t>200</w:t>
      </w:r>
      <w:r>
        <w:rPr>
          <w:rFonts w:hint="eastAsia" w:ascii="仿宋" w:hAnsi="仿宋" w:eastAsia="仿宋" w:cs="仿宋"/>
          <w:kern w:val="0"/>
          <w:sz w:val="24"/>
        </w:rPr>
        <w:t>分以上部分每分扣</w:t>
      </w:r>
      <w:r>
        <w:rPr>
          <w:rFonts w:ascii="仿宋" w:hAnsi="仿宋" w:eastAsia="仿宋" w:cs="仿宋"/>
          <w:kern w:val="0"/>
          <w:sz w:val="24"/>
        </w:rPr>
        <w:t>300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3 \* GB3</w:instrText>
      </w:r>
      <w:r>
        <w:rPr>
          <w:rFonts w:ascii="仿宋" w:hAnsi="仿宋" w:eastAsia="仿宋" w:cs="仿宋"/>
          <w:kern w:val="0"/>
          <w:sz w:val="24"/>
        </w:rPr>
        <w:fldChar w:fldCharType="separate"/>
      </w:r>
      <w:r>
        <w:rPr>
          <w:rFonts w:hint="eastAsia" w:ascii="仿宋" w:hAnsi="仿宋" w:eastAsia="仿宋" w:cs="仿宋"/>
          <w:kern w:val="0"/>
          <w:sz w:val="24"/>
        </w:rPr>
        <w:t>③</w:t>
      </w:r>
      <w:r>
        <w:rPr>
          <w:rFonts w:ascii="仿宋" w:hAnsi="仿宋" w:eastAsia="仿宋" w:cs="仿宋"/>
          <w:kern w:val="0"/>
          <w:sz w:val="24"/>
        </w:rPr>
        <w:fldChar w:fldCharType="end"/>
      </w:r>
      <w:r>
        <w:rPr>
          <w:rFonts w:hint="eastAsia" w:ascii="仿宋" w:hAnsi="仿宋" w:eastAsia="仿宋" w:cs="仿宋"/>
          <w:kern w:val="0"/>
          <w:sz w:val="24"/>
        </w:rPr>
        <w:t>每月考核扣分达到</w:t>
      </w:r>
      <w:r>
        <w:rPr>
          <w:rFonts w:ascii="仿宋" w:hAnsi="仿宋" w:eastAsia="仿宋" w:cs="仿宋"/>
          <w:kern w:val="0"/>
          <w:sz w:val="24"/>
        </w:rPr>
        <w:t>300</w:t>
      </w:r>
      <w:r>
        <w:rPr>
          <w:rFonts w:hint="eastAsia" w:ascii="仿宋" w:hAnsi="仿宋" w:eastAsia="仿宋" w:cs="仿宋"/>
          <w:kern w:val="0"/>
          <w:sz w:val="24"/>
        </w:rPr>
        <w:t>分及以下的，</w:t>
      </w:r>
      <w:r>
        <w:rPr>
          <w:rFonts w:ascii="仿宋" w:hAnsi="仿宋" w:eastAsia="仿宋" w:cs="仿宋"/>
          <w:kern w:val="0"/>
          <w:sz w:val="24"/>
        </w:rPr>
        <w:t>250</w:t>
      </w:r>
      <w:r>
        <w:rPr>
          <w:rFonts w:hint="eastAsia" w:ascii="仿宋" w:hAnsi="仿宋" w:eastAsia="仿宋" w:cs="仿宋"/>
          <w:kern w:val="0"/>
          <w:sz w:val="24"/>
        </w:rPr>
        <w:t>分以上部分每分扣</w:t>
      </w:r>
      <w:r>
        <w:rPr>
          <w:rFonts w:ascii="仿宋" w:hAnsi="仿宋" w:eastAsia="仿宋" w:cs="仿宋"/>
          <w:kern w:val="0"/>
          <w:sz w:val="24"/>
        </w:rPr>
        <w:t>500</w:t>
      </w:r>
      <w:r>
        <w:rPr>
          <w:rFonts w:hint="eastAsia" w:ascii="仿宋" w:hAnsi="仿宋" w:eastAsia="仿宋" w:cs="仿宋"/>
          <w:kern w:val="0"/>
          <w:sz w:val="24"/>
        </w:rPr>
        <w:t>元。</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fldChar w:fldCharType="begin"/>
      </w:r>
      <w:r>
        <w:rPr>
          <w:rFonts w:ascii="仿宋" w:hAnsi="仿宋" w:eastAsia="仿宋" w:cs="仿宋"/>
          <w:kern w:val="0"/>
          <w:sz w:val="24"/>
        </w:rPr>
        <w:instrText xml:space="preserve">= 4 \* GB3</w:instrText>
      </w:r>
      <w:r>
        <w:rPr>
          <w:rFonts w:ascii="仿宋" w:hAnsi="仿宋" w:eastAsia="仿宋" w:cs="仿宋"/>
          <w:kern w:val="0"/>
          <w:sz w:val="24"/>
        </w:rPr>
        <w:fldChar w:fldCharType="separate"/>
      </w:r>
      <w:r>
        <w:rPr>
          <w:rFonts w:hint="eastAsia" w:ascii="仿宋" w:hAnsi="仿宋" w:eastAsia="仿宋" w:cs="仿宋"/>
          <w:kern w:val="0"/>
          <w:sz w:val="24"/>
        </w:rPr>
        <w:t>④</w:t>
      </w:r>
      <w:r>
        <w:rPr>
          <w:rFonts w:ascii="仿宋" w:hAnsi="仿宋" w:eastAsia="仿宋" w:cs="仿宋"/>
          <w:kern w:val="0"/>
          <w:sz w:val="24"/>
        </w:rPr>
        <w:fldChar w:fldCharType="end"/>
      </w:r>
      <w:r>
        <w:rPr>
          <w:rFonts w:hint="eastAsia" w:ascii="仿宋" w:hAnsi="仿宋" w:eastAsia="仿宋" w:cs="仿宋"/>
          <w:kern w:val="0"/>
          <w:sz w:val="24"/>
        </w:rPr>
        <w:t>每月考核扣分超过</w:t>
      </w:r>
      <w:r>
        <w:rPr>
          <w:rFonts w:ascii="仿宋" w:hAnsi="仿宋" w:eastAsia="仿宋" w:cs="仿宋"/>
          <w:kern w:val="0"/>
          <w:sz w:val="24"/>
        </w:rPr>
        <w:t>300</w:t>
      </w:r>
      <w:r>
        <w:rPr>
          <w:rFonts w:hint="eastAsia" w:ascii="仿宋" w:hAnsi="仿宋" w:eastAsia="仿宋" w:cs="仿宋"/>
          <w:kern w:val="0"/>
          <w:sz w:val="24"/>
        </w:rPr>
        <w:t>分（不含）的，</w:t>
      </w:r>
      <w:r>
        <w:rPr>
          <w:rFonts w:ascii="仿宋" w:hAnsi="仿宋" w:eastAsia="仿宋" w:cs="仿宋"/>
          <w:kern w:val="0"/>
          <w:sz w:val="24"/>
        </w:rPr>
        <w:t>300</w:t>
      </w:r>
      <w:r>
        <w:rPr>
          <w:rFonts w:hint="eastAsia" w:ascii="仿宋" w:hAnsi="仿宋" w:eastAsia="仿宋" w:cs="仿宋"/>
          <w:kern w:val="0"/>
          <w:sz w:val="24"/>
        </w:rPr>
        <w:t>分以上部分每分扣</w:t>
      </w:r>
      <w:r>
        <w:rPr>
          <w:rFonts w:ascii="仿宋" w:hAnsi="仿宋" w:eastAsia="仿宋" w:cs="仿宋"/>
          <w:kern w:val="0"/>
          <w:sz w:val="24"/>
        </w:rPr>
        <w:t>1000</w:t>
      </w:r>
      <w:r>
        <w:rPr>
          <w:rFonts w:hint="eastAsia" w:ascii="仿宋" w:hAnsi="仿宋" w:eastAsia="仿宋" w:cs="仿宋"/>
          <w:kern w:val="0"/>
          <w:sz w:val="24"/>
        </w:rPr>
        <w:t>元。</w:t>
      </w:r>
    </w:p>
    <w:p>
      <w:pPr>
        <w:widowControl/>
        <w:spacing w:line="360" w:lineRule="exact"/>
        <w:ind w:left="-170" w:firstLine="480"/>
        <w:jc w:val="left"/>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、对于考核的具体情况，采购人有义务将考核情况通知中标人。</w:t>
      </w:r>
    </w:p>
    <w:p>
      <w:pPr>
        <w:widowControl/>
        <w:spacing w:line="360" w:lineRule="exact"/>
        <w:ind w:left="-170" w:firstLine="480"/>
        <w:jc w:val="left"/>
        <w:rPr>
          <w:rFonts w:hint="eastAsia"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、具体考核细则及扣分办法参照杭州每年考核细则并结合我</w:t>
      </w:r>
      <w:r>
        <w:rPr>
          <w:rFonts w:hint="eastAsia" w:ascii="仿宋" w:hAnsi="仿宋" w:eastAsia="仿宋" w:cs="仿宋"/>
          <w:kern w:val="0"/>
          <w:sz w:val="24"/>
          <w:lang w:val="en-US" w:eastAsia="zh-CN"/>
        </w:rPr>
        <w:t>街道</w:t>
      </w:r>
      <w:r>
        <w:rPr>
          <w:rFonts w:hint="eastAsia" w:ascii="仿宋" w:hAnsi="仿宋" w:eastAsia="仿宋" w:cs="仿宋"/>
          <w:kern w:val="0"/>
          <w:sz w:val="24"/>
        </w:rPr>
        <w:t>实际情况制定具体考核实施方案。附件：《杭州市临安区道路保洁作业标准、细则》（该方案仅供参考，具体考核办法以杭州最新考核办法及临安实际情况具体制定）</w:t>
      </w:r>
    </w:p>
    <w:p>
      <w:pPr>
        <w:widowControl/>
        <w:spacing w:line="360" w:lineRule="exact"/>
        <w:ind w:left="-170" w:firstLine="480"/>
        <w:jc w:val="left"/>
        <w:rPr>
          <w:rFonts w:hint="default" w:eastAsia="仿宋"/>
          <w:lang w:val="en-US" w:eastAsia="zh-CN"/>
        </w:rPr>
      </w:pPr>
      <w:r>
        <w:rPr>
          <w:rFonts w:hint="eastAsia" w:ascii="仿宋" w:hAnsi="仿宋" w:eastAsia="仿宋" w:cs="仿宋"/>
          <w:kern w:val="0"/>
          <w:sz w:val="24"/>
          <w:lang w:val="en-US" w:eastAsia="zh-CN"/>
        </w:rPr>
        <w:t>5、在各类迎检、重要活动保障、抗台防汛等事件中表现优异的，视情况给予加分。</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kern w:val="0"/>
          <w:sz w:val="24"/>
        </w:rPr>
      </w:pPr>
      <w:r>
        <w:rPr>
          <w:rFonts w:hint="eastAsia" w:ascii="仿宋" w:hAnsi="仿宋" w:eastAsia="仿宋" w:cs="仿宋"/>
          <w:b/>
          <w:bCs/>
          <w:kern w:val="0"/>
          <w:sz w:val="24"/>
        </w:rPr>
        <w:t>八、考核事项说明</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、采购人应认真、详实的记录督查考核情况。</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采购人在各类考核中，应做好相关证据的收集与记录工作，严格依据考核标准作出相应的处理结果，及时通知中标人对存在的问题进行整改，如中标人对考核结果有疑意的，采购人应向中标人以口头或书面的形式做出答复。</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、采购人在各类考核中，针对中标人存在的问题，依据合同条款或考核标准作出如实的处罚，如中标人拒绝签字确认，或拒不承认的，不影响采购人处罚决定的执行力。</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、当月的扣罚在月度保洁经费中直接扣除，如有</w:t>
      </w:r>
      <w:r>
        <w:rPr>
          <w:rFonts w:hint="eastAsia" w:ascii="仿宋" w:hAnsi="仿宋" w:eastAsia="仿宋" w:cs="仿宋"/>
          <w:kern w:val="0"/>
          <w:sz w:val="24"/>
          <w:lang w:val="en-US" w:eastAsia="zh-CN"/>
        </w:rPr>
        <w:t>其它</w:t>
      </w:r>
      <w:r>
        <w:rPr>
          <w:rFonts w:hint="eastAsia" w:ascii="仿宋" w:hAnsi="仿宋" w:eastAsia="仿宋" w:cs="仿宋"/>
          <w:kern w:val="0"/>
          <w:sz w:val="24"/>
        </w:rPr>
        <w:t>原因未扣除的，采购人可通知中标人依据扣罚凭证向采购人缴纳扣罚款，另外，采购人也可在下月度的保洁经费中一并扣除。</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kern w:val="0"/>
          <w:sz w:val="24"/>
        </w:rPr>
        <w:t>九、其他奖惩办法</w:t>
      </w:r>
    </w:p>
    <w:p>
      <w:pPr>
        <w:widowControl/>
        <w:overflowPunct w:val="0"/>
        <w:autoSpaceDE w:val="0"/>
        <w:autoSpaceDN w:val="0"/>
        <w:snapToGrid w:val="0"/>
        <w:spacing w:line="360" w:lineRule="exact"/>
        <w:ind w:left="-170" w:leftChars="-81" w:firstLine="482" w:firstLineChars="200"/>
        <w:jc w:val="left"/>
        <w:textAlignment w:val="baseline"/>
        <w:rPr>
          <w:rFonts w:hint="default" w:ascii="仿宋" w:hAnsi="仿宋" w:eastAsia="仿宋" w:cs="仿宋"/>
          <w:b/>
          <w:bCs/>
          <w:color w:val="auto"/>
          <w:kern w:val="0"/>
          <w:sz w:val="24"/>
          <w:lang w:val="en-US" w:eastAsia="zh-CN"/>
        </w:rPr>
      </w:pPr>
      <w:r>
        <w:rPr>
          <w:rFonts w:ascii="仿宋" w:hAnsi="仿宋" w:eastAsia="仿宋" w:cs="仿宋"/>
          <w:b/>
          <w:bCs/>
          <w:color w:val="auto"/>
          <w:kern w:val="0"/>
          <w:sz w:val="24"/>
        </w:rPr>
        <w:t>1</w:t>
      </w:r>
      <w:r>
        <w:rPr>
          <w:rFonts w:hint="eastAsia" w:ascii="仿宋" w:hAnsi="仿宋" w:eastAsia="仿宋" w:cs="仿宋"/>
          <w:b/>
          <w:bCs/>
          <w:color w:val="auto"/>
          <w:kern w:val="0"/>
          <w:sz w:val="24"/>
        </w:rPr>
        <w:t>、</w:t>
      </w:r>
      <w:r>
        <w:rPr>
          <w:rFonts w:hint="eastAsia" w:ascii="仿宋" w:hAnsi="仿宋" w:eastAsia="仿宋" w:cs="仿宋"/>
          <w:b/>
          <w:bCs/>
          <w:color w:val="auto"/>
          <w:kern w:val="0"/>
          <w:sz w:val="24"/>
          <w:lang w:val="en-US" w:eastAsia="zh-CN"/>
        </w:rPr>
        <w:t>街道</w:t>
      </w:r>
      <w:r>
        <w:rPr>
          <w:rFonts w:hint="eastAsia" w:ascii="仿宋" w:hAnsi="仿宋" w:eastAsia="仿宋" w:cs="仿宋"/>
          <w:b/>
          <w:bCs/>
          <w:color w:val="auto"/>
          <w:kern w:val="0"/>
          <w:sz w:val="24"/>
        </w:rPr>
        <w:t>对承包方进行年度作业考核，</w:t>
      </w:r>
      <w:r>
        <w:rPr>
          <w:rFonts w:hint="eastAsia" w:ascii="仿宋" w:hAnsi="仿宋" w:eastAsia="仿宋" w:cs="仿宋"/>
          <w:b/>
          <w:bCs/>
          <w:color w:val="auto"/>
          <w:kern w:val="0"/>
          <w:sz w:val="24"/>
          <w:lang w:val="en-US" w:eastAsia="zh-CN"/>
        </w:rPr>
        <w:t>合同总价的5%作为奖励金额，考核优秀的给予100%奖励金额，考核良好的给予80%奖励金额，考核及格的给予60%奖励金额</w:t>
      </w:r>
      <w:r>
        <w:rPr>
          <w:rFonts w:hint="eastAsia" w:ascii="仿宋" w:hAnsi="仿宋" w:eastAsia="仿宋" w:cs="仿宋"/>
          <w:b/>
          <w:bCs/>
          <w:color w:val="auto"/>
          <w:kern w:val="0"/>
          <w:sz w:val="24"/>
        </w:rPr>
        <w:t>。</w:t>
      </w:r>
      <w:r>
        <w:rPr>
          <w:rFonts w:hint="eastAsia" w:ascii="仿宋" w:hAnsi="仿宋" w:eastAsia="仿宋" w:cs="仿宋"/>
          <w:b/>
          <w:bCs/>
          <w:color w:val="auto"/>
          <w:kern w:val="0"/>
          <w:sz w:val="24"/>
          <w:lang w:val="en-US" w:eastAsia="zh-CN"/>
        </w:rPr>
        <w:t>年度考核按月度考核平均分计取，月度考核扣50分（含50分)以内视作优秀，扣50-100分（含100分)以内视作良好，扣100-200分（含200分)以内视作及格，扣200分以下视作不及格。</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、监管部门采取各种形式对配置人员、车辆设备进行查实，承包方以任何方式瞒报、虚报、规避作业等情况的，发现人员车辆设备不符合招标需求的，每次扣</w:t>
      </w:r>
      <w:r>
        <w:rPr>
          <w:rFonts w:ascii="仿宋" w:hAnsi="仿宋" w:eastAsia="仿宋" w:cs="仿宋"/>
          <w:kern w:val="0"/>
          <w:sz w:val="24"/>
        </w:rPr>
        <w:t>3000</w:t>
      </w:r>
      <w:r>
        <w:rPr>
          <w:rFonts w:hint="eastAsia" w:ascii="仿宋" w:hAnsi="仿宋" w:eastAsia="仿宋" w:cs="仿宋"/>
          <w:kern w:val="0"/>
          <w:sz w:val="24"/>
        </w:rPr>
        <w:t>元，并纳入考核。</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w:t>
      </w:r>
      <w:r>
        <w:rPr>
          <w:rFonts w:hint="eastAsia" w:ascii="仿宋" w:hAnsi="仿宋" w:eastAsia="仿宋" w:cs="仿宋"/>
          <w:kern w:val="0"/>
          <w:sz w:val="24"/>
        </w:rPr>
        <w:t>、遇到突发事件、自然灾害或天气影响，必须服从上级部门、监管部门指挥调度，遇到抗雪防冻、抗台防汛、路面交通事故等，承包单位须在第一时间内迅速组织人员、机具将道路清理干净。如发现接到指令后，未采取措施或者按规定完成任务的，每次扣</w:t>
      </w:r>
      <w:r>
        <w:rPr>
          <w:rFonts w:ascii="仿宋" w:hAnsi="仿宋" w:eastAsia="仿宋" w:cs="仿宋"/>
          <w:kern w:val="0"/>
          <w:sz w:val="24"/>
        </w:rPr>
        <w:t>1</w:t>
      </w:r>
      <w:r>
        <w:rPr>
          <w:rFonts w:hint="eastAsia" w:ascii="仿宋" w:hAnsi="仿宋" w:eastAsia="仿宋" w:cs="仿宋"/>
          <w:kern w:val="0"/>
          <w:sz w:val="24"/>
        </w:rPr>
        <w:t>万元至</w:t>
      </w:r>
      <w:r>
        <w:rPr>
          <w:rFonts w:ascii="仿宋" w:hAnsi="仿宋" w:eastAsia="仿宋" w:cs="仿宋"/>
          <w:kern w:val="0"/>
          <w:sz w:val="24"/>
        </w:rPr>
        <w:t>3</w:t>
      </w:r>
      <w:r>
        <w:rPr>
          <w:rFonts w:hint="eastAsia" w:ascii="仿宋" w:hAnsi="仿宋" w:eastAsia="仿宋" w:cs="仿宋"/>
          <w:kern w:val="0"/>
          <w:sz w:val="24"/>
        </w:rPr>
        <w:t>万元</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情节特别严重的，发包方可单方面终止合同</w:t>
      </w:r>
    </w:p>
    <w:p>
      <w:pPr>
        <w:widowControl/>
        <w:overflowPunct w:val="0"/>
        <w:autoSpaceDE w:val="0"/>
        <w:autoSpaceDN w:val="0"/>
        <w:snapToGrid w:val="0"/>
        <w:spacing w:line="360" w:lineRule="exact"/>
        <w:ind w:left="-170" w:leftChars="-81" w:firstLine="480" w:firstLineChars="200"/>
        <w:jc w:val="left"/>
        <w:textAlignment w:val="baseline"/>
        <w:rPr>
          <w:rFonts w:hint="default" w:eastAsia="仿宋"/>
          <w:lang w:val="en-US" w:eastAsia="zh-CN"/>
        </w:rPr>
      </w:pPr>
      <w:r>
        <w:rPr>
          <w:rFonts w:hint="eastAsia" w:ascii="仿宋" w:hAnsi="仿宋" w:eastAsia="仿宋" w:cs="仿宋"/>
          <w:kern w:val="0"/>
          <w:sz w:val="24"/>
          <w:lang w:val="en-US" w:eastAsia="zh-CN"/>
        </w:rPr>
        <w:t>4、项目经理到位率需保证在70%以上，到位率以发包人考勤记录为依据。经发包人发出整改通知后仍未达到约定到位率的，承包人以每天500元*缺勤天数支付给发包人。到位率按每月实际到场天数/每月实际日历天*100%，具体考核方式待中标后与发包方协商确定。</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kern w:val="0"/>
          <w:sz w:val="24"/>
        </w:rPr>
        <w:t>十、付款方式</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lang w:val="en-US" w:eastAsia="zh-CN"/>
        </w:rPr>
        <w:t>1.</w:t>
      </w:r>
      <w:r>
        <w:rPr>
          <w:rFonts w:hint="eastAsia" w:ascii="仿宋" w:hAnsi="仿宋" w:eastAsia="仿宋" w:cs="仿宋"/>
          <w:color w:val="auto"/>
          <w:kern w:val="0"/>
          <w:sz w:val="24"/>
        </w:rPr>
        <w:t>保洁经费采用先作业后拨付的方式，</w:t>
      </w:r>
      <w:r>
        <w:rPr>
          <w:rFonts w:hint="eastAsia" w:ascii="仿宋" w:hAnsi="仿宋" w:eastAsia="仿宋" w:cs="仿宋"/>
          <w:color w:val="auto"/>
          <w:kern w:val="0"/>
          <w:sz w:val="24"/>
          <w:lang w:val="en-US" w:eastAsia="zh-CN"/>
        </w:rPr>
        <w:t>服务费每季度结算一次，经甲方考核后于下季度首月10日前支付上季度的服务费，单季度结算服务费以合同总价95%的季度算术平均计取，合同总价5%的费用作为考核奖励费用</w:t>
      </w:r>
      <w:r>
        <w:rPr>
          <w:rFonts w:hint="eastAsia" w:ascii="仿宋" w:hAnsi="仿宋" w:eastAsia="仿宋" w:cs="仿宋"/>
          <w:color w:val="auto"/>
          <w:kern w:val="0"/>
          <w:sz w:val="24"/>
        </w:rPr>
        <w:t>。</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w:t>
      </w:r>
      <w:r>
        <w:rPr>
          <w:rFonts w:hint="eastAsia" w:ascii="仿宋" w:hAnsi="仿宋" w:eastAsia="仿宋" w:cs="仿宋"/>
          <w:color w:val="auto"/>
          <w:kern w:val="0"/>
          <w:sz w:val="24"/>
        </w:rPr>
        <w:t>每月督查考核扣罚款在当月保洁经费中直接扣除。</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3.合同期满后，考核优秀，可续签一年合同。</w:t>
      </w:r>
      <w:r>
        <w:rPr>
          <w:rFonts w:hint="eastAsia" w:ascii="仿宋" w:hAnsi="仿宋" w:eastAsia="仿宋" w:cs="仿宋"/>
          <w:color w:val="auto"/>
          <w:kern w:val="0"/>
          <w:sz w:val="24"/>
        </w:rPr>
        <w:t>合同履行完毕后，在未找到项目接替公司前，若采购人仍需中标人提供</w:t>
      </w:r>
      <w:r>
        <w:rPr>
          <w:rFonts w:hint="eastAsia" w:ascii="仿宋" w:hAnsi="仿宋" w:eastAsia="仿宋" w:cs="仿宋"/>
          <w:color w:val="auto"/>
          <w:kern w:val="0"/>
          <w:sz w:val="24"/>
          <w:lang w:val="en-US" w:eastAsia="zh-CN"/>
        </w:rPr>
        <w:t>保洁清运</w:t>
      </w:r>
      <w:r>
        <w:rPr>
          <w:rFonts w:hint="eastAsia" w:ascii="仿宋" w:hAnsi="仿宋" w:eastAsia="仿宋" w:cs="仿宋"/>
          <w:color w:val="auto"/>
          <w:kern w:val="0"/>
          <w:sz w:val="24"/>
        </w:rPr>
        <w:t>服务的，费用按原合同签订的月平均费用标准进行支付。</w:t>
      </w:r>
    </w:p>
    <w:p>
      <w:pPr>
        <w:pStyle w:val="2"/>
        <w:ind w:firstLine="240" w:firstLineChars="100"/>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4.本项目中增减道路结算单价参照标底预算单价结合投标总价与预算总价比例同比例下浮。预算单价详见下表</w:t>
      </w:r>
    </w:p>
    <w:tbl>
      <w:tblPr>
        <w:tblStyle w:val="63"/>
        <w:tblW w:w="46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50"/>
        <w:gridCol w:w="2038"/>
        <w:gridCol w:w="155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245" w:type="pct"/>
            <w:vAlign w:val="center"/>
          </w:tcPr>
          <w:p>
            <w:pPr>
              <w:adjustRightInd w:val="0"/>
              <w:spacing w:line="300" w:lineRule="exact"/>
              <w:jc w:val="center"/>
              <w:rPr>
                <w:rFonts w:ascii="仿宋" w:hAnsi="仿宋" w:eastAsia="仿宋" w:cs="仿宋"/>
                <w:b/>
                <w:spacing w:val="-20"/>
                <w:szCs w:val="21"/>
              </w:rPr>
            </w:pPr>
            <w:r>
              <w:rPr>
                <w:rFonts w:hint="eastAsia" w:ascii="仿宋" w:hAnsi="仿宋" w:eastAsia="仿宋" w:cs="仿宋"/>
                <w:b/>
                <w:spacing w:val="-20"/>
                <w:szCs w:val="21"/>
              </w:rPr>
              <w:t>序号</w:t>
            </w:r>
          </w:p>
        </w:tc>
        <w:tc>
          <w:tcPr>
            <w:tcW w:w="1007" w:type="pct"/>
            <w:vAlign w:val="center"/>
          </w:tcPr>
          <w:p>
            <w:pPr>
              <w:adjustRightInd w:val="0"/>
              <w:spacing w:line="300" w:lineRule="exact"/>
              <w:jc w:val="center"/>
              <w:rPr>
                <w:rFonts w:ascii="仿宋" w:hAnsi="仿宋" w:eastAsia="仿宋" w:cs="仿宋"/>
                <w:b/>
                <w:spacing w:val="-20"/>
                <w:szCs w:val="21"/>
              </w:rPr>
            </w:pPr>
            <w:r>
              <w:rPr>
                <w:rFonts w:hint="eastAsia" w:ascii="仿宋" w:hAnsi="仿宋" w:eastAsia="仿宋" w:cs="仿宋"/>
                <w:b/>
                <w:spacing w:val="-20"/>
                <w:szCs w:val="21"/>
              </w:rPr>
              <w:t>名称</w:t>
            </w:r>
          </w:p>
        </w:tc>
        <w:tc>
          <w:tcPr>
            <w:tcW w:w="1172" w:type="pct"/>
            <w:vAlign w:val="center"/>
          </w:tcPr>
          <w:p>
            <w:pPr>
              <w:adjustRightInd w:val="0"/>
              <w:spacing w:line="300" w:lineRule="exact"/>
              <w:jc w:val="center"/>
              <w:rPr>
                <w:rFonts w:ascii="仿宋" w:hAnsi="仿宋" w:eastAsia="仿宋" w:cs="仿宋"/>
                <w:b/>
                <w:spacing w:val="-20"/>
                <w:szCs w:val="21"/>
              </w:rPr>
            </w:pPr>
            <w:r>
              <w:rPr>
                <w:rFonts w:hint="eastAsia" w:ascii="仿宋" w:hAnsi="仿宋" w:eastAsia="仿宋" w:cs="仿宋"/>
                <w:b/>
                <w:spacing w:val="-20"/>
                <w:szCs w:val="21"/>
              </w:rPr>
              <w:t>规格型号（或具体服务）</w:t>
            </w:r>
          </w:p>
        </w:tc>
        <w:tc>
          <w:tcPr>
            <w:tcW w:w="891" w:type="pct"/>
            <w:vAlign w:val="center"/>
          </w:tcPr>
          <w:p>
            <w:pPr>
              <w:adjustRightInd w:val="0"/>
              <w:spacing w:line="300" w:lineRule="exact"/>
              <w:jc w:val="center"/>
              <w:rPr>
                <w:rFonts w:ascii="仿宋" w:hAnsi="仿宋" w:eastAsia="仿宋" w:cs="仿宋"/>
                <w:b/>
                <w:spacing w:val="-20"/>
                <w:szCs w:val="21"/>
              </w:rPr>
            </w:pPr>
          </w:p>
          <w:p>
            <w:pPr>
              <w:adjustRightInd w:val="0"/>
              <w:spacing w:line="300" w:lineRule="exact"/>
              <w:jc w:val="center"/>
              <w:rPr>
                <w:rFonts w:ascii="仿宋" w:hAnsi="仿宋" w:eastAsia="仿宋" w:cs="仿宋"/>
                <w:b/>
                <w:spacing w:val="-20"/>
                <w:szCs w:val="21"/>
              </w:rPr>
            </w:pPr>
            <w:r>
              <w:rPr>
                <w:rFonts w:hint="eastAsia" w:ascii="仿宋" w:hAnsi="仿宋" w:eastAsia="仿宋" w:cs="仿宋"/>
                <w:b/>
                <w:spacing w:val="-20"/>
                <w:szCs w:val="21"/>
              </w:rPr>
              <w:t>服务要求（年限）</w:t>
            </w:r>
          </w:p>
          <w:p>
            <w:pPr>
              <w:adjustRightInd w:val="0"/>
              <w:spacing w:line="300" w:lineRule="exact"/>
              <w:jc w:val="center"/>
              <w:rPr>
                <w:rFonts w:ascii="仿宋" w:hAnsi="仿宋" w:eastAsia="仿宋" w:cs="仿宋"/>
                <w:b/>
                <w:spacing w:val="-20"/>
                <w:szCs w:val="21"/>
              </w:rPr>
            </w:pPr>
          </w:p>
        </w:tc>
        <w:tc>
          <w:tcPr>
            <w:tcW w:w="1682" w:type="pct"/>
            <w:vAlign w:val="center"/>
          </w:tcPr>
          <w:p>
            <w:pPr>
              <w:adjustRightInd w:val="0"/>
              <w:spacing w:line="300" w:lineRule="exact"/>
              <w:jc w:val="center"/>
              <w:rPr>
                <w:rFonts w:ascii="仿宋" w:hAnsi="仿宋" w:eastAsia="仿宋" w:cs="仿宋"/>
                <w:b/>
                <w:spacing w:val="-20"/>
                <w:szCs w:val="21"/>
              </w:rPr>
            </w:pPr>
            <w:r>
              <w:rPr>
                <w:rFonts w:hint="eastAsia" w:ascii="仿宋" w:hAnsi="仿宋" w:eastAsia="仿宋" w:cs="仿宋"/>
                <w:b/>
                <w:spacing w:val="-20"/>
                <w:szCs w:val="21"/>
                <w:lang w:val="en-US" w:eastAsia="zh-CN"/>
              </w:rPr>
              <w:t>预算</w:t>
            </w:r>
            <w:r>
              <w:rPr>
                <w:rFonts w:hint="eastAsia" w:ascii="仿宋" w:hAnsi="仿宋" w:eastAsia="仿宋" w:cs="仿宋"/>
                <w:b/>
                <w:spacing w:val="-20"/>
                <w:szCs w:val="21"/>
              </w:rPr>
              <w:t>单价（元</w:t>
            </w:r>
            <w:r>
              <w:rPr>
                <w:rFonts w:ascii="仿宋" w:hAnsi="仿宋" w:eastAsia="仿宋" w:cs="仿宋"/>
                <w:b/>
                <w:spacing w:val="-20"/>
                <w:szCs w:val="21"/>
              </w:rPr>
              <w:t>/</w:t>
            </w:r>
            <w:r>
              <w:rPr>
                <w:rFonts w:hint="eastAsia" w:ascii="仿宋" w:hAnsi="仿宋" w:eastAsia="仿宋" w:cs="仿宋"/>
                <w:b/>
                <w:spacing w:val="-20"/>
                <w:szCs w:val="21"/>
              </w:rPr>
              <w:t>平方米</w:t>
            </w:r>
            <w:r>
              <w:rPr>
                <w:rFonts w:ascii="仿宋" w:hAnsi="仿宋" w:eastAsia="仿宋" w:cs="仿宋"/>
                <w:b/>
                <w:spacing w:val="-20"/>
                <w:szCs w:val="21"/>
              </w:rPr>
              <w:t>/</w:t>
            </w:r>
            <w:r>
              <w:rPr>
                <w:rFonts w:hint="eastAsia" w:ascii="仿宋" w:hAnsi="仿宋" w:eastAsia="仿宋" w:cs="仿宋"/>
                <w:b/>
                <w:spacing w:val="-2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245" w:type="pct"/>
            <w:vAlign w:val="center"/>
          </w:tcPr>
          <w:p>
            <w:pPr>
              <w:spacing w:line="360" w:lineRule="auto"/>
              <w:jc w:val="center"/>
              <w:rPr>
                <w:rFonts w:ascii="仿宋" w:hAnsi="仿宋" w:eastAsia="仿宋" w:cs="仿宋"/>
                <w:sz w:val="24"/>
              </w:rPr>
            </w:pPr>
            <w:r>
              <w:rPr>
                <w:rFonts w:ascii="仿宋" w:hAnsi="仿宋" w:eastAsia="仿宋" w:cs="仿宋"/>
                <w:sz w:val="24"/>
              </w:rPr>
              <w:t>1</w:t>
            </w:r>
          </w:p>
        </w:tc>
        <w:tc>
          <w:tcPr>
            <w:tcW w:w="1007" w:type="pct"/>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14</w:t>
            </w:r>
            <w:r>
              <w:rPr>
                <w:rFonts w:hint="eastAsia" w:ascii="仿宋" w:hAnsi="仿宋" w:eastAsia="仿宋" w:cs="仿宋"/>
                <w:color w:val="000000"/>
                <w:kern w:val="0"/>
                <w:szCs w:val="21"/>
              </w:rPr>
              <w:t>小时保洁道路</w:t>
            </w:r>
          </w:p>
        </w:tc>
        <w:tc>
          <w:tcPr>
            <w:tcW w:w="1172" w:type="pct"/>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道路保洁</w:t>
            </w:r>
          </w:p>
        </w:tc>
        <w:tc>
          <w:tcPr>
            <w:tcW w:w="891" w:type="pct"/>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w:t>
            </w:r>
            <w:r>
              <w:rPr>
                <w:rFonts w:hint="eastAsia" w:ascii="仿宋" w:hAnsi="仿宋" w:eastAsia="仿宋" w:cs="仿宋"/>
                <w:color w:val="000000"/>
                <w:kern w:val="0"/>
                <w:szCs w:val="21"/>
              </w:rPr>
              <w:t>年</w:t>
            </w:r>
          </w:p>
        </w:tc>
        <w:tc>
          <w:tcPr>
            <w:tcW w:w="1682" w:type="pct"/>
            <w:vAlign w:val="center"/>
          </w:tcPr>
          <w:p>
            <w:pPr>
              <w:widowControl/>
              <w:jc w:val="center"/>
              <w:textAlignment w:val="center"/>
              <w:rPr>
                <w:rFonts w:hint="default" w:ascii="仿宋" w:hAnsi="仿宋" w:eastAsia="仿宋" w:cs="仿宋"/>
                <w:b/>
                <w:bCs/>
                <w:color w:val="000000"/>
                <w:kern w:val="0"/>
                <w:szCs w:val="21"/>
                <w:lang w:val="en-US" w:eastAsia="zh-CN"/>
              </w:rPr>
            </w:pPr>
            <w:r>
              <w:rPr>
                <w:rFonts w:ascii="仿宋" w:hAnsi="仿宋" w:eastAsia="仿宋" w:cs="仿宋"/>
                <w:b/>
                <w:bCs/>
                <w:color w:val="000000"/>
                <w:kern w:val="0"/>
                <w:szCs w:val="21"/>
              </w:rPr>
              <w:t>15.</w:t>
            </w:r>
            <w:r>
              <w:rPr>
                <w:rFonts w:hint="eastAsia" w:ascii="仿宋" w:hAnsi="仿宋" w:eastAsia="仿宋" w:cs="仿宋"/>
                <w:b/>
                <w:bCs/>
                <w:color w:val="000000"/>
                <w:kern w:val="0"/>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5" w:type="pct"/>
            <w:vAlign w:val="center"/>
          </w:tcPr>
          <w:p>
            <w:pPr>
              <w:spacing w:line="360" w:lineRule="auto"/>
              <w:jc w:val="center"/>
              <w:rPr>
                <w:rFonts w:ascii="仿宋" w:hAnsi="仿宋" w:eastAsia="仿宋" w:cs="仿宋"/>
                <w:sz w:val="24"/>
              </w:rPr>
            </w:pPr>
            <w:r>
              <w:rPr>
                <w:rFonts w:ascii="仿宋" w:hAnsi="仿宋" w:eastAsia="仿宋" w:cs="仿宋"/>
                <w:sz w:val="24"/>
              </w:rPr>
              <w:t>2</w:t>
            </w:r>
          </w:p>
        </w:tc>
        <w:tc>
          <w:tcPr>
            <w:tcW w:w="1007" w:type="pct"/>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val="en-US" w:eastAsia="zh-CN"/>
              </w:rPr>
              <w:t>8</w:t>
            </w:r>
            <w:r>
              <w:rPr>
                <w:rFonts w:hint="eastAsia" w:ascii="仿宋" w:hAnsi="仿宋" w:eastAsia="仿宋" w:cs="仿宋"/>
                <w:color w:val="000000"/>
                <w:kern w:val="0"/>
                <w:szCs w:val="21"/>
              </w:rPr>
              <w:t>小时保洁道路</w:t>
            </w:r>
          </w:p>
        </w:tc>
        <w:tc>
          <w:tcPr>
            <w:tcW w:w="1172" w:type="pct"/>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道路保洁</w:t>
            </w:r>
          </w:p>
        </w:tc>
        <w:tc>
          <w:tcPr>
            <w:tcW w:w="891" w:type="pct"/>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w:t>
            </w:r>
            <w:r>
              <w:rPr>
                <w:rFonts w:hint="eastAsia" w:ascii="仿宋" w:hAnsi="仿宋" w:eastAsia="仿宋" w:cs="仿宋"/>
                <w:color w:val="000000"/>
                <w:kern w:val="0"/>
                <w:szCs w:val="21"/>
              </w:rPr>
              <w:t>年</w:t>
            </w:r>
          </w:p>
        </w:tc>
        <w:tc>
          <w:tcPr>
            <w:tcW w:w="1682" w:type="pct"/>
            <w:vAlign w:val="center"/>
          </w:tcPr>
          <w:p>
            <w:pPr>
              <w:widowControl/>
              <w:jc w:val="center"/>
              <w:textAlignment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5" w:type="pct"/>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1007" w:type="pct"/>
            <w:vAlign w:val="center"/>
          </w:tcPr>
          <w:p>
            <w:pPr>
              <w:widowControl/>
              <w:jc w:val="center"/>
              <w:textAlignment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快速保洁道路</w:t>
            </w:r>
          </w:p>
        </w:tc>
        <w:tc>
          <w:tcPr>
            <w:tcW w:w="1172" w:type="pct"/>
            <w:vAlign w:val="center"/>
          </w:tcPr>
          <w:p>
            <w:pPr>
              <w:widowControl/>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道路保洁</w:t>
            </w:r>
          </w:p>
        </w:tc>
        <w:tc>
          <w:tcPr>
            <w:tcW w:w="891" w:type="pct"/>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w:t>
            </w:r>
            <w:r>
              <w:rPr>
                <w:rFonts w:hint="eastAsia" w:ascii="仿宋" w:hAnsi="仿宋" w:eastAsia="仿宋" w:cs="仿宋"/>
                <w:color w:val="000000"/>
                <w:kern w:val="0"/>
                <w:szCs w:val="21"/>
              </w:rPr>
              <w:t>年</w:t>
            </w:r>
          </w:p>
        </w:tc>
        <w:tc>
          <w:tcPr>
            <w:tcW w:w="1682" w:type="pct"/>
            <w:vAlign w:val="center"/>
          </w:tcPr>
          <w:p>
            <w:pPr>
              <w:widowControl/>
              <w:jc w:val="center"/>
              <w:textAlignment w:val="center"/>
              <w:rPr>
                <w:rFonts w:hint="default" w:ascii="仿宋" w:hAnsi="仿宋" w:eastAsia="仿宋" w:cs="仿宋"/>
                <w:b/>
                <w:bCs/>
                <w:color w:val="000000"/>
                <w:kern w:val="0"/>
                <w:szCs w:val="21"/>
                <w:lang w:val="en-US" w:eastAsia="zh-CN"/>
              </w:rPr>
            </w:pPr>
            <w:r>
              <w:rPr>
                <w:rFonts w:hint="eastAsia" w:ascii="仿宋" w:hAnsi="仿宋" w:eastAsia="仿宋" w:cs="仿宋"/>
                <w:b/>
                <w:bCs/>
                <w:color w:val="000000"/>
                <w:kern w:val="0"/>
                <w:szCs w:val="21"/>
                <w:lang w:val="en-US" w:eastAsia="zh-CN"/>
              </w:rPr>
              <w:t>2.02</w:t>
            </w:r>
          </w:p>
        </w:tc>
      </w:tr>
    </w:tbl>
    <w:p>
      <w:pPr>
        <w:pStyle w:val="2"/>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注：本表格单价仅适用于本项目发生道路保洁范围变化时使用。提供清单面积仅供参考，投标单位按表格中起始位置至结束位置范围自行报价，结算时不因实际面积与清单面积不符而调整价款。相关风险由投标单位在报价中综合考虑。</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kern w:val="0"/>
          <w:sz w:val="24"/>
        </w:rPr>
      </w:pPr>
      <w:r>
        <w:rPr>
          <w:rFonts w:hint="eastAsia" w:ascii="仿宋" w:hAnsi="仿宋" w:eastAsia="仿宋" w:cs="仿宋"/>
          <w:b/>
          <w:bCs/>
          <w:kern w:val="0"/>
          <w:sz w:val="24"/>
        </w:rPr>
        <w:t>十一、</w:t>
      </w:r>
      <w:r>
        <w:rPr>
          <w:rFonts w:hint="eastAsia" w:ascii="仿宋" w:hAnsi="仿宋" w:eastAsia="仿宋" w:cs="仿宋"/>
          <w:b/>
          <w:kern w:val="0"/>
          <w:sz w:val="24"/>
        </w:rPr>
        <w:t>补充事项说明</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、为提升作业队伍形象，作业人员服装（含帽子）必须按照采购人所指定款式、面料进行采购，费用由中标单位列支。如未落实此项要求的，采购人将按项目类预算标准，从划拔的保洁费中扣除。</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、中标人不得以任何形式对本项目进行分包或转包，否则视为违约，并将中标人不良情况通报行业主管部门。</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color w:val="auto"/>
          <w:kern w:val="0"/>
          <w:sz w:val="24"/>
        </w:rPr>
      </w:pPr>
      <w:r>
        <w:rPr>
          <w:rFonts w:ascii="仿宋" w:hAnsi="仿宋" w:eastAsia="仿宋" w:cs="仿宋"/>
          <w:color w:val="auto"/>
          <w:kern w:val="0"/>
          <w:sz w:val="24"/>
        </w:rPr>
        <w:t>3</w:t>
      </w:r>
      <w:r>
        <w:rPr>
          <w:rFonts w:hint="eastAsia" w:ascii="仿宋" w:hAnsi="仿宋" w:eastAsia="仿宋" w:cs="仿宋"/>
          <w:color w:val="auto"/>
          <w:kern w:val="0"/>
          <w:sz w:val="24"/>
        </w:rPr>
        <w:t>、中标人必须接收录用原有保洁人员，且在</w:t>
      </w:r>
      <w:r>
        <w:rPr>
          <w:rFonts w:ascii="仿宋" w:hAnsi="仿宋" w:eastAsia="仿宋" w:cs="仿宋"/>
          <w:color w:val="auto"/>
          <w:kern w:val="0"/>
          <w:sz w:val="24"/>
        </w:rPr>
        <w:t>3</w:t>
      </w:r>
      <w:r>
        <w:rPr>
          <w:rFonts w:hint="eastAsia" w:ascii="仿宋" w:hAnsi="仿宋" w:eastAsia="仿宋" w:cs="仿宋"/>
          <w:color w:val="auto"/>
          <w:kern w:val="0"/>
          <w:sz w:val="24"/>
        </w:rPr>
        <w:t>个月内不得无故辞退，但除下列情况例外：违反劳动纪律，工作质量差，体弱多病不适合从事岗位工作，不服从工作安排等原因，否则视为违约。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根据本项目保洁工作移交时间节点，中标人必须按投标文件中所明确的车辆等机械设备为采购人提供服务，由采购人进行现场验收与审核，中标人如不能在约定的时间节点提供投标文件中相符的车辆等机械设备及各类凭证（提供车辆行驶证，购置发票复印件）的视为违约。</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、在合同履行期间，因中标人保洁服务质量不到位，管理不善等其他原因而引发问题，造成严重的负面影响，给采购人的正常工作与形象等造成不良后果的，采购人可单方面可终止合同。</w:t>
      </w:r>
    </w:p>
    <w:p>
      <w:pPr>
        <w:widowControl/>
        <w:overflowPunct w:val="0"/>
        <w:autoSpaceDE w:val="0"/>
        <w:autoSpaceDN w:val="0"/>
        <w:snapToGrid w:val="0"/>
        <w:spacing w:line="360" w:lineRule="exact"/>
        <w:ind w:left="-170" w:leftChars="-81" w:firstLine="482" w:firstLineChars="200"/>
        <w:jc w:val="left"/>
        <w:textAlignment w:val="baseline"/>
        <w:rPr>
          <w:rFonts w:ascii="仿宋" w:hAnsi="仿宋" w:eastAsia="仿宋" w:cs="仿宋"/>
          <w:b/>
          <w:bCs/>
          <w:kern w:val="0"/>
          <w:sz w:val="24"/>
        </w:rPr>
      </w:pPr>
      <w:r>
        <w:rPr>
          <w:rFonts w:ascii="仿宋" w:hAnsi="仿宋" w:eastAsia="仿宋" w:cs="仿宋"/>
          <w:b/>
          <w:bCs/>
          <w:kern w:val="0"/>
          <w:sz w:val="24"/>
        </w:rPr>
        <w:t>6</w:t>
      </w:r>
      <w:r>
        <w:rPr>
          <w:rFonts w:hint="eastAsia" w:ascii="仿宋" w:hAnsi="仿宋" w:eastAsia="仿宋" w:cs="仿宋"/>
          <w:b/>
          <w:bCs/>
          <w:kern w:val="0"/>
          <w:sz w:val="24"/>
        </w:rPr>
        <w:t>、中标人在合同履行期间，在各类检查、考核、各类迎检、重要活动保障等工作中，存在保洁服务质量不符合相应的标准，对整改措施落实不到位，</w:t>
      </w:r>
      <w:r>
        <w:rPr>
          <w:rFonts w:hint="eastAsia" w:ascii="仿宋" w:hAnsi="仿宋" w:eastAsia="仿宋" w:cs="仿宋"/>
          <w:b/>
          <w:bCs/>
          <w:kern w:val="0"/>
          <w:sz w:val="24"/>
          <w:lang w:val="en-US" w:eastAsia="zh-CN"/>
        </w:rPr>
        <w:t>考核</w:t>
      </w:r>
      <w:r>
        <w:rPr>
          <w:rFonts w:hint="eastAsia" w:ascii="仿宋" w:hAnsi="仿宋" w:eastAsia="仿宋" w:cs="仿宋"/>
          <w:b/>
          <w:bCs/>
          <w:kern w:val="0"/>
          <w:sz w:val="24"/>
        </w:rPr>
        <w:t>成绩较差（连续三个月），经采购人综合测评认为中标人已不能履行合同约定的内容，采购人可单方面终止合同。</w:t>
      </w:r>
    </w:p>
    <w:p>
      <w:pPr>
        <w:widowControl/>
        <w:overflowPunct w:val="0"/>
        <w:autoSpaceDE w:val="0"/>
        <w:autoSpaceDN w:val="0"/>
        <w:snapToGrid w:val="0"/>
        <w:spacing w:line="360" w:lineRule="exact"/>
        <w:ind w:left="-170" w:leftChars="-81" w:firstLine="480" w:firstLineChars="200"/>
        <w:jc w:val="left"/>
        <w:textAlignment w:val="baseline"/>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中标人在合同履行期间，存在未能按投标书明确的要求，有效落实人员与车辆等服务承诺的，采购人要求期限期整改而不落实、不到位的，或者对采购人的检查与考核进行推诿不配合的，采购人视情节，可对中标人进行抄告、约谈、扣罚，情节严重的可终止合同。</w:t>
      </w:r>
    </w:p>
    <w:p>
      <w:pPr>
        <w:widowControl/>
        <w:overflowPunct w:val="0"/>
        <w:autoSpaceDE w:val="0"/>
        <w:autoSpaceDN w:val="0"/>
        <w:snapToGrid w:val="0"/>
        <w:spacing w:line="360" w:lineRule="exact"/>
        <w:ind w:left="-170" w:leftChars="-81" w:firstLine="480" w:firstLineChars="200"/>
        <w:jc w:val="left"/>
        <w:textAlignment w:val="baseline"/>
        <w:rPr>
          <w:rFonts w:hint="eastAsia" w:ascii="仿宋" w:hAnsi="仿宋" w:eastAsia="仿宋" w:cs="仿宋"/>
          <w:kern w:val="0"/>
          <w:sz w:val="24"/>
        </w:rPr>
      </w:pPr>
      <w:r>
        <w:rPr>
          <w:rFonts w:ascii="仿宋" w:hAnsi="仿宋" w:eastAsia="仿宋" w:cs="仿宋"/>
          <w:kern w:val="0"/>
          <w:sz w:val="24"/>
        </w:rPr>
        <w:t>8</w:t>
      </w:r>
      <w:r>
        <w:rPr>
          <w:rFonts w:hint="eastAsia" w:ascii="仿宋" w:hAnsi="仿宋" w:eastAsia="仿宋" w:cs="仿宋"/>
          <w:kern w:val="0"/>
          <w:sz w:val="24"/>
        </w:rPr>
        <w:t>、在其他方面，因中标人单方原因，造成不良后果，采购人认为已不适合继续履行合同的，可单方面终止合同。</w:t>
      </w:r>
    </w:p>
    <w:p>
      <w:pPr>
        <w:widowControl/>
        <w:overflowPunct w:val="0"/>
        <w:autoSpaceDE w:val="0"/>
        <w:autoSpaceDN w:val="0"/>
        <w:snapToGrid w:val="0"/>
        <w:spacing w:line="360" w:lineRule="exact"/>
        <w:ind w:left="-170" w:leftChars="-81" w:firstLine="480" w:firstLineChars="200"/>
        <w:jc w:val="left"/>
        <w:textAlignment w:val="baseline"/>
        <w:rPr>
          <w:rFonts w:hint="default" w:eastAsia="仿宋"/>
          <w:lang w:val="en-US" w:eastAsia="zh-CN"/>
        </w:rPr>
      </w:pPr>
      <w:r>
        <w:rPr>
          <w:rFonts w:hint="eastAsia" w:ascii="仿宋" w:hAnsi="仿宋" w:eastAsia="仿宋" w:cs="仿宋"/>
          <w:kern w:val="0"/>
          <w:sz w:val="24"/>
          <w:lang w:val="en-US" w:eastAsia="zh-CN"/>
        </w:rPr>
        <w:t>9、本项目中标单位需在中标公示结束后2天内与采购人进行交接。</w:t>
      </w:r>
    </w:p>
    <w:p>
      <w:pPr>
        <w:spacing w:line="360" w:lineRule="exact"/>
        <w:ind w:firstLine="482" w:firstLineChars="200"/>
        <w:rPr>
          <w:rFonts w:ascii="仿宋" w:hAnsi="仿宋" w:eastAsia="仿宋"/>
          <w:b/>
          <w:bCs/>
          <w:sz w:val="24"/>
        </w:rPr>
      </w:pPr>
      <w:r>
        <w:rPr>
          <w:rFonts w:hint="eastAsia" w:ascii="仿宋" w:hAnsi="仿宋" w:eastAsia="仿宋"/>
          <w:b/>
          <w:bCs/>
          <w:sz w:val="24"/>
        </w:rPr>
        <w:t>“▲”系指实质性要求条款，投标文件未满足采购文件实质性条款将作无效标处理。</w:t>
      </w:r>
    </w:p>
    <w:p>
      <w:pPr>
        <w:spacing w:line="360" w:lineRule="exact"/>
        <w:ind w:firstLine="420" w:firstLineChars="200"/>
      </w:pPr>
    </w:p>
    <w:p>
      <w:pPr>
        <w:snapToGrid w:val="0"/>
        <w:spacing w:line="360" w:lineRule="auto"/>
        <w:ind w:firstLine="723" w:firstLineChars="200"/>
        <w:jc w:val="both"/>
        <w:rPr>
          <w:rFonts w:ascii="仿宋" w:hAnsi="仿宋" w:eastAsia="仿宋" w:cs="仿宋_GB2312"/>
          <w:b/>
          <w:color w:val="000000" w:themeColor="text1"/>
          <w:sz w:val="36"/>
          <w:szCs w:val="36"/>
          <w:highlight w:val="none"/>
          <w14:textFill>
            <w14:solidFill>
              <w14:schemeClr w14:val="tx1"/>
            </w14:solidFill>
          </w14:textFill>
        </w:rPr>
      </w:pPr>
      <w:r>
        <w:rPr>
          <w:rFonts w:ascii="仿宋_GB2312" w:hAnsi="仿宋" w:eastAsia="仿宋_GB2312" w:cs="仿宋_GB2312"/>
          <w:b/>
          <w:sz w:val="36"/>
          <w:szCs w:val="36"/>
        </w:rPr>
        <w:br w:type="page"/>
      </w:r>
      <w:r>
        <w:rPr>
          <w:rFonts w:hint="eastAsia" w:ascii="仿宋_GB2312" w:hAnsi="仿宋" w:eastAsia="仿宋_GB2312" w:cs="仿宋_GB2312"/>
          <w:b/>
          <w:sz w:val="36"/>
          <w:szCs w:val="36"/>
          <w:lang w:val="en-US" w:eastAsia="zh-CN"/>
        </w:rPr>
        <w:t>·</w:t>
      </w:r>
      <w:r>
        <w:rPr>
          <w:rFonts w:hint="eastAsia" w:ascii="仿宋_GB2312" w:hAnsi="仿宋" w:eastAsia="仿宋_GB2312" w:cs="仿宋_GB2312"/>
          <w:b/>
          <w:sz w:val="36"/>
          <w:szCs w:val="36"/>
        </w:rPr>
        <w:t xml:space="preserve">第四部分   </w:t>
      </w:r>
      <w:bookmarkStart w:id="25" w:name="_Toc184312097"/>
      <w:bookmarkEnd w:id="25"/>
      <w:bookmarkStart w:id="26" w:name="_Toc184308071"/>
      <w:bookmarkEnd w:id="26"/>
      <w:bookmarkStart w:id="27" w:name="_Toc184312121"/>
      <w:bookmarkEnd w:id="27"/>
      <w:bookmarkStart w:id="28" w:name="_Toc184310293"/>
      <w:bookmarkEnd w:id="28"/>
      <w:bookmarkStart w:id="29" w:name="_Toc184313267"/>
      <w:bookmarkEnd w:id="29"/>
      <w:bookmarkStart w:id="30" w:name="_Toc184310280"/>
      <w:bookmarkEnd w:id="30"/>
      <w:bookmarkStart w:id="31" w:name="_Toc184308106"/>
      <w:bookmarkEnd w:id="31"/>
      <w:bookmarkStart w:id="32" w:name="_Toc184310332"/>
      <w:bookmarkEnd w:id="32"/>
      <w:bookmarkStart w:id="33" w:name="_Toc184308095"/>
      <w:bookmarkEnd w:id="33"/>
      <w:bookmarkStart w:id="34" w:name="_Toc184310301"/>
      <w:bookmarkEnd w:id="34"/>
      <w:bookmarkStart w:id="35" w:name="_Toc184314479"/>
      <w:bookmarkEnd w:id="35"/>
      <w:bookmarkStart w:id="36" w:name="_Toc184314458"/>
      <w:bookmarkEnd w:id="36"/>
      <w:bookmarkStart w:id="37" w:name="_Toc184314452"/>
      <w:bookmarkEnd w:id="37"/>
      <w:bookmarkStart w:id="38" w:name="_Toc184308052"/>
      <w:bookmarkEnd w:id="38"/>
      <w:bookmarkStart w:id="39" w:name="_Toc184312096"/>
      <w:bookmarkEnd w:id="39"/>
      <w:bookmarkStart w:id="40" w:name="_Toc184314437"/>
      <w:bookmarkEnd w:id="40"/>
      <w:bookmarkStart w:id="41" w:name="_Toc184312120"/>
      <w:bookmarkEnd w:id="41"/>
      <w:bookmarkStart w:id="42" w:name="_Toc184314461"/>
      <w:bookmarkEnd w:id="42"/>
      <w:bookmarkStart w:id="43" w:name="_Toc184313259"/>
      <w:bookmarkEnd w:id="43"/>
      <w:bookmarkStart w:id="44" w:name="_Toc184314428"/>
      <w:bookmarkEnd w:id="44"/>
      <w:bookmarkStart w:id="45" w:name="_Toc184308062"/>
      <w:bookmarkEnd w:id="45"/>
      <w:bookmarkStart w:id="46" w:name="_Toc184313252"/>
      <w:bookmarkEnd w:id="46"/>
      <w:bookmarkStart w:id="47" w:name="_Toc184313261"/>
      <w:bookmarkEnd w:id="47"/>
      <w:bookmarkStart w:id="48" w:name="_Toc184312122"/>
      <w:bookmarkEnd w:id="48"/>
      <w:bookmarkStart w:id="49" w:name="_Toc184312118"/>
      <w:bookmarkEnd w:id="49"/>
      <w:bookmarkStart w:id="50" w:name="_Toc184312094"/>
      <w:bookmarkEnd w:id="50"/>
      <w:bookmarkStart w:id="51" w:name="_Toc184310289"/>
      <w:bookmarkEnd w:id="51"/>
      <w:bookmarkStart w:id="52" w:name="_Toc184310326"/>
      <w:bookmarkEnd w:id="52"/>
      <w:bookmarkStart w:id="53" w:name="_Toc184313310"/>
      <w:bookmarkEnd w:id="53"/>
      <w:bookmarkStart w:id="54" w:name="_Toc184313241"/>
      <w:bookmarkEnd w:id="54"/>
      <w:bookmarkStart w:id="55" w:name="_Toc184308041"/>
      <w:bookmarkEnd w:id="55"/>
      <w:bookmarkStart w:id="56" w:name="_Toc184314416"/>
      <w:bookmarkEnd w:id="56"/>
      <w:bookmarkStart w:id="57" w:name="_Toc184312115"/>
      <w:bookmarkEnd w:id="57"/>
      <w:bookmarkStart w:id="58" w:name="_Toc184313263"/>
      <w:bookmarkEnd w:id="58"/>
      <w:bookmarkStart w:id="59" w:name="_Toc184308043"/>
      <w:bookmarkEnd w:id="59"/>
      <w:bookmarkStart w:id="60" w:name="_Toc184312068"/>
      <w:bookmarkEnd w:id="60"/>
      <w:bookmarkStart w:id="61" w:name="_Toc184313270"/>
      <w:bookmarkEnd w:id="61"/>
      <w:bookmarkStart w:id="62" w:name="_Toc184312112"/>
      <w:bookmarkEnd w:id="62"/>
      <w:bookmarkStart w:id="63" w:name="_Toc184310275"/>
      <w:bookmarkEnd w:id="63"/>
      <w:bookmarkStart w:id="64" w:name="_Toc184310281"/>
      <w:bookmarkEnd w:id="64"/>
      <w:bookmarkStart w:id="65" w:name="_Toc184312127"/>
      <w:bookmarkEnd w:id="65"/>
      <w:bookmarkStart w:id="66" w:name="_Toc184310318"/>
      <w:bookmarkEnd w:id="66"/>
      <w:bookmarkStart w:id="67" w:name="_Toc184314435"/>
      <w:bookmarkEnd w:id="67"/>
      <w:bookmarkStart w:id="68" w:name="_Toc184308058"/>
      <w:bookmarkEnd w:id="68"/>
      <w:bookmarkStart w:id="69" w:name="_Toc184314453"/>
      <w:bookmarkEnd w:id="69"/>
      <w:bookmarkStart w:id="70" w:name="_Toc184312076"/>
      <w:bookmarkEnd w:id="70"/>
      <w:bookmarkStart w:id="71" w:name="_Toc184313298"/>
      <w:bookmarkEnd w:id="71"/>
      <w:bookmarkStart w:id="72" w:name="_Toc184308096"/>
      <w:bookmarkEnd w:id="72"/>
      <w:bookmarkStart w:id="73" w:name="_Toc184308101"/>
      <w:bookmarkEnd w:id="73"/>
      <w:bookmarkStart w:id="74" w:name="_Toc184312085"/>
      <w:bookmarkEnd w:id="74"/>
      <w:bookmarkStart w:id="75" w:name="_Toc184313279"/>
      <w:bookmarkEnd w:id="75"/>
      <w:bookmarkStart w:id="76" w:name="_Toc184314451"/>
      <w:bookmarkEnd w:id="76"/>
      <w:bookmarkStart w:id="77" w:name="_Toc184308053"/>
      <w:bookmarkEnd w:id="77"/>
      <w:bookmarkStart w:id="78" w:name="_Toc184313246"/>
      <w:bookmarkEnd w:id="78"/>
      <w:bookmarkStart w:id="79" w:name="_Toc184308077"/>
      <w:bookmarkEnd w:id="79"/>
      <w:bookmarkStart w:id="80" w:name="_Toc184310342"/>
      <w:bookmarkEnd w:id="80"/>
      <w:bookmarkStart w:id="81" w:name="_Toc184312072"/>
      <w:bookmarkEnd w:id="81"/>
      <w:bookmarkStart w:id="82" w:name="_Toc184314443"/>
      <w:bookmarkEnd w:id="82"/>
      <w:bookmarkStart w:id="83" w:name="_Toc184313286"/>
      <w:bookmarkEnd w:id="83"/>
      <w:bookmarkStart w:id="84" w:name="_Toc184310331"/>
      <w:bookmarkEnd w:id="84"/>
      <w:bookmarkStart w:id="85" w:name="_Toc184308084"/>
      <w:bookmarkEnd w:id="85"/>
      <w:bookmarkStart w:id="86" w:name="_Toc184312131"/>
      <w:bookmarkEnd w:id="86"/>
      <w:bookmarkStart w:id="87" w:name="_Toc184312084"/>
      <w:bookmarkEnd w:id="87"/>
      <w:bookmarkStart w:id="88" w:name="_Toc184313293"/>
      <w:bookmarkEnd w:id="88"/>
      <w:bookmarkStart w:id="89" w:name="_Toc184312109"/>
      <w:bookmarkEnd w:id="89"/>
      <w:bookmarkStart w:id="90" w:name="_Toc184314420"/>
      <w:bookmarkEnd w:id="90"/>
      <w:bookmarkStart w:id="91" w:name="_Toc184310339"/>
      <w:bookmarkEnd w:id="91"/>
      <w:bookmarkStart w:id="92" w:name="_Toc184310297"/>
      <w:bookmarkEnd w:id="92"/>
      <w:bookmarkStart w:id="93" w:name="_Toc184313269"/>
      <w:bookmarkEnd w:id="93"/>
      <w:bookmarkStart w:id="94" w:name="_Toc184308057"/>
      <w:bookmarkEnd w:id="94"/>
      <w:bookmarkStart w:id="95" w:name="_Toc184308099"/>
      <w:bookmarkEnd w:id="95"/>
      <w:bookmarkStart w:id="96" w:name="_Toc184310310"/>
      <w:bookmarkEnd w:id="96"/>
      <w:bookmarkStart w:id="97" w:name="_Toc184313285"/>
      <w:bookmarkEnd w:id="97"/>
      <w:bookmarkStart w:id="98" w:name="_Toc184313307"/>
      <w:bookmarkEnd w:id="98"/>
      <w:bookmarkStart w:id="99" w:name="_Toc184314422"/>
      <w:bookmarkEnd w:id="99"/>
      <w:bookmarkStart w:id="100" w:name="_Toc184310317"/>
      <w:bookmarkEnd w:id="100"/>
      <w:bookmarkStart w:id="101" w:name="_Toc184308067"/>
      <w:bookmarkEnd w:id="101"/>
      <w:bookmarkStart w:id="102" w:name="_Toc184308100"/>
      <w:bookmarkEnd w:id="102"/>
      <w:bookmarkStart w:id="103" w:name="_Toc184310303"/>
      <w:bookmarkEnd w:id="103"/>
      <w:bookmarkStart w:id="104" w:name="_Toc184308059"/>
      <w:bookmarkEnd w:id="104"/>
      <w:bookmarkStart w:id="105" w:name="_Toc184312089"/>
      <w:bookmarkEnd w:id="105"/>
      <w:bookmarkStart w:id="106" w:name="_Toc184313283"/>
      <w:bookmarkEnd w:id="106"/>
      <w:bookmarkStart w:id="107" w:name="_Toc184313258"/>
      <w:bookmarkEnd w:id="107"/>
      <w:bookmarkStart w:id="108" w:name="_Toc184308097"/>
      <w:bookmarkEnd w:id="108"/>
      <w:bookmarkStart w:id="109" w:name="_Toc184308102"/>
      <w:bookmarkEnd w:id="109"/>
      <w:bookmarkStart w:id="110" w:name="_Toc184314438"/>
      <w:bookmarkEnd w:id="110"/>
      <w:bookmarkStart w:id="111" w:name="_Toc184313256"/>
      <w:bookmarkEnd w:id="111"/>
      <w:bookmarkStart w:id="112" w:name="_Toc184313295"/>
      <w:bookmarkEnd w:id="112"/>
      <w:bookmarkStart w:id="113" w:name="_Toc184312117"/>
      <w:bookmarkEnd w:id="113"/>
      <w:bookmarkStart w:id="114" w:name="_Toc184312069"/>
      <w:bookmarkEnd w:id="114"/>
      <w:bookmarkStart w:id="115" w:name="_Toc184313257"/>
      <w:bookmarkEnd w:id="115"/>
      <w:bookmarkStart w:id="116" w:name="_Toc184310329"/>
      <w:bookmarkEnd w:id="116"/>
      <w:bookmarkStart w:id="117" w:name="_Toc184314419"/>
      <w:bookmarkEnd w:id="117"/>
      <w:bookmarkStart w:id="118" w:name="_Toc184314444"/>
      <w:bookmarkEnd w:id="118"/>
      <w:bookmarkStart w:id="119" w:name="_Toc184308090"/>
      <w:bookmarkEnd w:id="119"/>
      <w:bookmarkStart w:id="120" w:name="_Toc184314413"/>
      <w:bookmarkEnd w:id="120"/>
      <w:bookmarkStart w:id="121" w:name="_Toc184308042"/>
      <w:bookmarkEnd w:id="121"/>
      <w:bookmarkStart w:id="122" w:name="_Toc184312080"/>
      <w:bookmarkEnd w:id="122"/>
      <w:bookmarkStart w:id="123" w:name="_Toc184310291"/>
      <w:bookmarkEnd w:id="123"/>
      <w:bookmarkStart w:id="124" w:name="_Toc184308085"/>
      <w:bookmarkEnd w:id="124"/>
      <w:bookmarkStart w:id="125" w:name="_Toc184313266"/>
      <w:bookmarkEnd w:id="125"/>
      <w:bookmarkStart w:id="126" w:name="_Toc184312079"/>
      <w:bookmarkEnd w:id="126"/>
      <w:bookmarkStart w:id="127" w:name="_Toc184313242"/>
      <w:bookmarkEnd w:id="127"/>
      <w:bookmarkStart w:id="128" w:name="_Toc184310279"/>
      <w:bookmarkEnd w:id="128"/>
      <w:bookmarkStart w:id="129" w:name="_Toc184313287"/>
      <w:bookmarkEnd w:id="129"/>
      <w:bookmarkStart w:id="130" w:name="_Toc184314473"/>
      <w:bookmarkEnd w:id="130"/>
      <w:bookmarkStart w:id="131" w:name="_Toc184314421"/>
      <w:bookmarkEnd w:id="131"/>
      <w:bookmarkStart w:id="132" w:name="_Toc184310282"/>
      <w:bookmarkEnd w:id="132"/>
      <w:bookmarkStart w:id="133" w:name="_Toc184308044"/>
      <w:bookmarkEnd w:id="133"/>
      <w:bookmarkStart w:id="134" w:name="_Toc184314432"/>
      <w:bookmarkEnd w:id="134"/>
      <w:bookmarkStart w:id="135" w:name="_Toc184310295"/>
      <w:bookmarkEnd w:id="135"/>
      <w:bookmarkStart w:id="136" w:name="_Toc184314459"/>
      <w:bookmarkEnd w:id="136"/>
      <w:bookmarkStart w:id="137" w:name="_Toc184314434"/>
      <w:bookmarkEnd w:id="137"/>
      <w:bookmarkStart w:id="138" w:name="_Toc184313251"/>
      <w:bookmarkEnd w:id="138"/>
      <w:bookmarkStart w:id="139" w:name="_Toc184312137"/>
      <w:bookmarkEnd w:id="139"/>
      <w:bookmarkStart w:id="140" w:name="_Toc184310344"/>
      <w:bookmarkEnd w:id="140"/>
      <w:bookmarkStart w:id="141" w:name="_Toc184313275"/>
      <w:bookmarkEnd w:id="141"/>
      <w:bookmarkStart w:id="142" w:name="_Toc184308047"/>
      <w:bookmarkEnd w:id="142"/>
      <w:bookmarkStart w:id="143" w:name="_Toc184314450"/>
      <w:bookmarkEnd w:id="143"/>
      <w:bookmarkStart w:id="144" w:name="_Toc184308087"/>
      <w:bookmarkEnd w:id="144"/>
      <w:bookmarkStart w:id="145" w:name="_Toc184308089"/>
      <w:bookmarkEnd w:id="145"/>
      <w:bookmarkStart w:id="146" w:name="_Toc184308104"/>
      <w:bookmarkEnd w:id="146"/>
      <w:bookmarkStart w:id="147" w:name="_Toc184310309"/>
      <w:bookmarkEnd w:id="147"/>
      <w:bookmarkStart w:id="148" w:name="_Toc184308086"/>
      <w:bookmarkEnd w:id="148"/>
      <w:bookmarkStart w:id="149" w:name="_Toc184312119"/>
      <w:bookmarkEnd w:id="149"/>
      <w:bookmarkStart w:id="150" w:name="_Toc184314482"/>
      <w:bookmarkEnd w:id="150"/>
      <w:bookmarkStart w:id="151" w:name="_Toc184314476"/>
      <w:bookmarkEnd w:id="151"/>
      <w:bookmarkStart w:id="152" w:name="_Toc184314463"/>
      <w:bookmarkEnd w:id="152"/>
      <w:bookmarkStart w:id="153" w:name="_Toc184312105"/>
      <w:bookmarkEnd w:id="153"/>
      <w:bookmarkStart w:id="154" w:name="_Toc184313288"/>
      <w:bookmarkEnd w:id="154"/>
      <w:bookmarkStart w:id="155" w:name="_Toc184308070"/>
      <w:bookmarkEnd w:id="155"/>
      <w:bookmarkStart w:id="156" w:name="_Toc184308054"/>
      <w:bookmarkEnd w:id="156"/>
      <w:bookmarkStart w:id="157" w:name="_Toc184310273"/>
      <w:bookmarkEnd w:id="157"/>
      <w:bookmarkStart w:id="158" w:name="_Toc184313262"/>
      <w:bookmarkEnd w:id="158"/>
      <w:bookmarkStart w:id="159" w:name="_Toc184310274"/>
      <w:bookmarkEnd w:id="159"/>
      <w:bookmarkStart w:id="160" w:name="_Toc184313238"/>
      <w:bookmarkEnd w:id="160"/>
      <w:bookmarkStart w:id="161" w:name="_Toc184313296"/>
      <w:bookmarkEnd w:id="161"/>
      <w:bookmarkStart w:id="162" w:name="_Toc184312070"/>
      <w:bookmarkEnd w:id="162"/>
      <w:bookmarkStart w:id="163" w:name="_Toc184312099"/>
      <w:bookmarkEnd w:id="163"/>
      <w:bookmarkStart w:id="164" w:name="_Toc184312116"/>
      <w:bookmarkEnd w:id="164"/>
      <w:bookmarkStart w:id="165" w:name="_Toc184314436"/>
      <w:bookmarkEnd w:id="165"/>
      <w:bookmarkStart w:id="166" w:name="_Toc184314481"/>
      <w:bookmarkEnd w:id="166"/>
      <w:bookmarkStart w:id="167" w:name="_Toc184308088"/>
      <w:bookmarkEnd w:id="167"/>
      <w:bookmarkStart w:id="168" w:name="_Toc184313308"/>
      <w:bookmarkEnd w:id="168"/>
      <w:bookmarkStart w:id="169" w:name="_Toc184310276"/>
      <w:bookmarkEnd w:id="169"/>
      <w:bookmarkStart w:id="170" w:name="_Toc184308108"/>
      <w:bookmarkEnd w:id="170"/>
      <w:bookmarkStart w:id="171" w:name="_Toc184310323"/>
      <w:bookmarkEnd w:id="171"/>
      <w:bookmarkStart w:id="172" w:name="_Toc184312086"/>
      <w:bookmarkEnd w:id="172"/>
      <w:bookmarkStart w:id="173" w:name="_Toc184313280"/>
      <w:bookmarkEnd w:id="173"/>
      <w:bookmarkStart w:id="174" w:name="_Toc184310333"/>
      <w:bookmarkEnd w:id="174"/>
      <w:bookmarkStart w:id="175" w:name="_Toc184314415"/>
      <w:bookmarkEnd w:id="175"/>
      <w:bookmarkStart w:id="176" w:name="_Toc184312126"/>
      <w:bookmarkEnd w:id="176"/>
      <w:bookmarkStart w:id="177" w:name="_Toc184314462"/>
      <w:bookmarkEnd w:id="177"/>
      <w:bookmarkStart w:id="178" w:name="_Toc184310343"/>
      <w:bookmarkEnd w:id="178"/>
      <w:bookmarkStart w:id="179" w:name="_Toc184308061"/>
      <w:bookmarkEnd w:id="179"/>
      <w:bookmarkStart w:id="180" w:name="_Toc184310338"/>
      <w:bookmarkEnd w:id="180"/>
      <w:bookmarkStart w:id="181" w:name="_Toc184314466"/>
      <w:bookmarkEnd w:id="181"/>
      <w:bookmarkStart w:id="182" w:name="_Toc184314431"/>
      <w:bookmarkEnd w:id="182"/>
      <w:bookmarkStart w:id="183" w:name="_Toc184312103"/>
      <w:bookmarkEnd w:id="183"/>
      <w:bookmarkStart w:id="184" w:name="_Toc184308064"/>
      <w:bookmarkEnd w:id="184"/>
      <w:bookmarkStart w:id="185" w:name="_Toc184310320"/>
      <w:bookmarkEnd w:id="185"/>
      <w:bookmarkStart w:id="186" w:name="_Toc184314478"/>
      <w:bookmarkEnd w:id="186"/>
      <w:bookmarkStart w:id="187" w:name="_Toc184313309"/>
      <w:bookmarkEnd w:id="187"/>
      <w:bookmarkStart w:id="188" w:name="_Toc184312133"/>
      <w:bookmarkEnd w:id="188"/>
      <w:bookmarkStart w:id="189" w:name="_Toc184312113"/>
      <w:bookmarkEnd w:id="189"/>
      <w:bookmarkStart w:id="190" w:name="_Toc184308072"/>
      <w:bookmarkEnd w:id="190"/>
      <w:bookmarkStart w:id="191" w:name="_Toc184313268"/>
      <w:bookmarkEnd w:id="191"/>
      <w:bookmarkStart w:id="192" w:name="_Toc184312135"/>
      <w:bookmarkEnd w:id="192"/>
      <w:bookmarkStart w:id="193" w:name="_Toc184314448"/>
      <w:bookmarkEnd w:id="193"/>
      <w:bookmarkStart w:id="194" w:name="_Toc184308055"/>
      <w:bookmarkEnd w:id="194"/>
      <w:bookmarkStart w:id="195" w:name="_Toc184312093"/>
      <w:bookmarkEnd w:id="195"/>
      <w:bookmarkStart w:id="196" w:name="_Toc184312067"/>
      <w:bookmarkEnd w:id="196"/>
      <w:bookmarkStart w:id="197" w:name="_Toc184312073"/>
      <w:bookmarkEnd w:id="197"/>
      <w:bookmarkStart w:id="198" w:name="_Toc184314445"/>
      <w:bookmarkEnd w:id="198"/>
      <w:bookmarkStart w:id="199" w:name="_Toc184313306"/>
      <w:bookmarkEnd w:id="199"/>
      <w:bookmarkStart w:id="200" w:name="_Toc184308049"/>
      <w:bookmarkEnd w:id="200"/>
      <w:bookmarkStart w:id="201" w:name="_Toc184313255"/>
      <w:bookmarkEnd w:id="201"/>
      <w:bookmarkStart w:id="202" w:name="_Toc184312071"/>
      <w:bookmarkEnd w:id="202"/>
      <w:bookmarkStart w:id="203" w:name="_Toc184310306"/>
      <w:bookmarkEnd w:id="203"/>
      <w:bookmarkStart w:id="204" w:name="_Toc184312095"/>
      <w:bookmarkEnd w:id="204"/>
      <w:bookmarkStart w:id="205" w:name="_Toc184314465"/>
      <w:bookmarkEnd w:id="205"/>
      <w:bookmarkStart w:id="206" w:name="_Toc184310286"/>
      <w:bookmarkEnd w:id="206"/>
      <w:bookmarkStart w:id="207" w:name="_Toc184310319"/>
      <w:bookmarkEnd w:id="207"/>
      <w:bookmarkStart w:id="208" w:name="_Toc184314474"/>
      <w:bookmarkEnd w:id="208"/>
      <w:bookmarkStart w:id="209" w:name="_Toc184310307"/>
      <w:bookmarkEnd w:id="209"/>
      <w:bookmarkStart w:id="210" w:name="_Toc184310313"/>
      <w:bookmarkEnd w:id="210"/>
      <w:bookmarkStart w:id="211" w:name="_Toc184308078"/>
      <w:bookmarkEnd w:id="211"/>
      <w:bookmarkStart w:id="212" w:name="_Toc184308079"/>
      <w:bookmarkEnd w:id="212"/>
      <w:bookmarkStart w:id="213" w:name="_Toc184312106"/>
      <w:bookmarkEnd w:id="213"/>
      <w:bookmarkStart w:id="214" w:name="_Toc184313277"/>
      <w:bookmarkEnd w:id="214"/>
      <w:bookmarkStart w:id="215" w:name="_Toc184313260"/>
      <w:bookmarkEnd w:id="215"/>
      <w:bookmarkStart w:id="216" w:name="_Toc184310311"/>
      <w:bookmarkEnd w:id="216"/>
      <w:bookmarkStart w:id="217" w:name="_Toc184313294"/>
      <w:bookmarkEnd w:id="217"/>
      <w:bookmarkStart w:id="218" w:name="_Toc184313304"/>
      <w:bookmarkEnd w:id="218"/>
      <w:bookmarkStart w:id="219" w:name="_Toc184312114"/>
      <w:bookmarkEnd w:id="219"/>
      <w:bookmarkStart w:id="220" w:name="_Toc184310284"/>
      <w:bookmarkEnd w:id="220"/>
      <w:bookmarkStart w:id="221" w:name="_Toc184314456"/>
      <w:bookmarkEnd w:id="221"/>
      <w:bookmarkStart w:id="222" w:name="_Toc184312078"/>
      <w:bookmarkEnd w:id="222"/>
      <w:bookmarkStart w:id="223" w:name="_Toc184314455"/>
      <w:bookmarkEnd w:id="223"/>
      <w:bookmarkStart w:id="224" w:name="_Toc184314433"/>
      <w:bookmarkEnd w:id="224"/>
      <w:bookmarkStart w:id="225" w:name="_Toc184308075"/>
      <w:bookmarkEnd w:id="225"/>
      <w:bookmarkStart w:id="226" w:name="_Toc184312092"/>
      <w:bookmarkEnd w:id="226"/>
      <w:bookmarkStart w:id="227" w:name="_Toc184310335"/>
      <w:bookmarkEnd w:id="227"/>
      <w:bookmarkStart w:id="228" w:name="_Toc184312110"/>
      <w:bookmarkEnd w:id="228"/>
      <w:bookmarkStart w:id="229" w:name="_Toc184308046"/>
      <w:bookmarkEnd w:id="229"/>
      <w:bookmarkStart w:id="230" w:name="_Toc184314470"/>
      <w:bookmarkEnd w:id="230"/>
      <w:bookmarkStart w:id="231" w:name="_Toc184308068"/>
      <w:bookmarkEnd w:id="231"/>
      <w:bookmarkStart w:id="232" w:name="_Toc184314464"/>
      <w:bookmarkEnd w:id="232"/>
      <w:bookmarkStart w:id="233" w:name="_Toc184312083"/>
      <w:bookmarkEnd w:id="233"/>
      <w:bookmarkStart w:id="234" w:name="_Toc184314460"/>
      <w:bookmarkEnd w:id="234"/>
      <w:bookmarkStart w:id="235" w:name="_Toc184310340"/>
      <w:bookmarkEnd w:id="235"/>
      <w:bookmarkStart w:id="236" w:name="_Toc184314410"/>
      <w:bookmarkEnd w:id="236"/>
      <w:bookmarkStart w:id="237" w:name="_Toc184308103"/>
      <w:bookmarkEnd w:id="237"/>
      <w:bookmarkStart w:id="238" w:name="_Toc184314468"/>
      <w:bookmarkEnd w:id="238"/>
      <w:bookmarkStart w:id="239" w:name="_Toc184312132"/>
      <w:bookmarkEnd w:id="239"/>
      <w:bookmarkStart w:id="240" w:name="_Toc184314427"/>
      <w:bookmarkEnd w:id="240"/>
      <w:bookmarkStart w:id="241" w:name="_Toc184314475"/>
      <w:bookmarkEnd w:id="241"/>
      <w:bookmarkStart w:id="242" w:name="_Toc184312136"/>
      <w:bookmarkEnd w:id="242"/>
      <w:bookmarkStart w:id="243" w:name="_Toc184313245"/>
      <w:bookmarkEnd w:id="243"/>
      <w:bookmarkStart w:id="244" w:name="_Toc184313253"/>
      <w:bookmarkEnd w:id="244"/>
      <w:bookmarkStart w:id="245" w:name="_Toc184313297"/>
      <w:bookmarkEnd w:id="245"/>
      <w:bookmarkStart w:id="246" w:name="_Toc184314457"/>
      <w:bookmarkEnd w:id="246"/>
      <w:bookmarkStart w:id="247" w:name="_Toc184310341"/>
      <w:bookmarkEnd w:id="247"/>
      <w:bookmarkStart w:id="248" w:name="_Toc184308050"/>
      <w:bookmarkEnd w:id="248"/>
      <w:bookmarkStart w:id="249" w:name="_Toc184313303"/>
      <w:bookmarkEnd w:id="249"/>
      <w:bookmarkStart w:id="250" w:name="_Toc184312111"/>
      <w:bookmarkEnd w:id="250"/>
      <w:bookmarkStart w:id="251" w:name="_Toc184310277"/>
      <w:bookmarkEnd w:id="251"/>
      <w:bookmarkStart w:id="252" w:name="_Toc184313250"/>
      <w:bookmarkEnd w:id="252"/>
      <w:bookmarkStart w:id="253" w:name="_Toc184314446"/>
      <w:bookmarkEnd w:id="253"/>
      <w:bookmarkStart w:id="254" w:name="_Toc184314441"/>
      <w:bookmarkEnd w:id="254"/>
      <w:bookmarkStart w:id="255" w:name="_Toc184312075"/>
      <w:bookmarkEnd w:id="255"/>
      <w:bookmarkStart w:id="256" w:name="_Toc184312091"/>
      <w:bookmarkEnd w:id="256"/>
      <w:bookmarkStart w:id="257" w:name="_Toc184308107"/>
      <w:bookmarkEnd w:id="257"/>
      <w:bookmarkStart w:id="258" w:name="_Toc184310294"/>
      <w:bookmarkEnd w:id="258"/>
      <w:bookmarkStart w:id="259" w:name="_Toc184313248"/>
      <w:bookmarkEnd w:id="259"/>
      <w:bookmarkStart w:id="260" w:name="_Toc184312129"/>
      <w:bookmarkEnd w:id="260"/>
      <w:bookmarkStart w:id="261" w:name="_Toc184313254"/>
      <w:bookmarkEnd w:id="261"/>
      <w:bookmarkStart w:id="262" w:name="_Toc184310315"/>
      <w:bookmarkEnd w:id="262"/>
      <w:bookmarkStart w:id="263" w:name="_Toc184313276"/>
      <w:bookmarkEnd w:id="263"/>
      <w:bookmarkStart w:id="264" w:name="_Toc184313292"/>
      <w:bookmarkEnd w:id="264"/>
      <w:bookmarkStart w:id="265" w:name="_Toc184312138"/>
      <w:bookmarkEnd w:id="265"/>
      <w:bookmarkStart w:id="266" w:name="_Toc184310336"/>
      <w:bookmarkEnd w:id="266"/>
      <w:bookmarkStart w:id="267" w:name="_Toc184310324"/>
      <w:bookmarkEnd w:id="267"/>
      <w:bookmarkStart w:id="268" w:name="_Toc184314469"/>
      <w:bookmarkEnd w:id="268"/>
      <w:bookmarkStart w:id="269" w:name="_Toc184313273"/>
      <w:bookmarkEnd w:id="269"/>
      <w:bookmarkStart w:id="270" w:name="_Toc184313239"/>
      <w:bookmarkEnd w:id="270"/>
      <w:bookmarkStart w:id="271" w:name="_Toc184312139"/>
      <w:bookmarkEnd w:id="271"/>
      <w:bookmarkStart w:id="272" w:name="_Toc184313291"/>
      <w:bookmarkEnd w:id="272"/>
      <w:bookmarkStart w:id="273" w:name="_Toc184310292"/>
      <w:bookmarkEnd w:id="273"/>
      <w:bookmarkStart w:id="274" w:name="_Toc184308092"/>
      <w:bookmarkEnd w:id="274"/>
      <w:bookmarkStart w:id="275" w:name="_Toc184312087"/>
      <w:bookmarkEnd w:id="275"/>
      <w:bookmarkStart w:id="276" w:name="_Toc184314467"/>
      <w:bookmarkEnd w:id="276"/>
      <w:bookmarkStart w:id="277" w:name="_Toc184314442"/>
      <w:bookmarkEnd w:id="277"/>
      <w:bookmarkStart w:id="278" w:name="_Toc184314477"/>
      <w:bookmarkEnd w:id="278"/>
      <w:bookmarkStart w:id="279" w:name="_Toc184310325"/>
      <w:bookmarkEnd w:id="279"/>
      <w:bookmarkStart w:id="280" w:name="_Toc184314425"/>
      <w:bookmarkEnd w:id="280"/>
      <w:bookmarkStart w:id="281" w:name="_Toc184310304"/>
      <w:bookmarkEnd w:id="281"/>
      <w:bookmarkStart w:id="282" w:name="_Toc184312134"/>
      <w:bookmarkEnd w:id="282"/>
      <w:bookmarkStart w:id="283" w:name="_Toc184310287"/>
      <w:bookmarkEnd w:id="283"/>
      <w:bookmarkStart w:id="284" w:name="_Toc184308038"/>
      <w:bookmarkEnd w:id="284"/>
      <w:bookmarkStart w:id="285" w:name="_Toc184314424"/>
      <w:bookmarkEnd w:id="285"/>
      <w:bookmarkStart w:id="286" w:name="_Toc184310278"/>
      <w:bookmarkEnd w:id="286"/>
      <w:bookmarkStart w:id="287" w:name="_Toc184313247"/>
      <w:bookmarkEnd w:id="287"/>
      <w:bookmarkStart w:id="288" w:name="_Toc184314426"/>
      <w:bookmarkEnd w:id="288"/>
      <w:bookmarkStart w:id="289" w:name="_Toc184308081"/>
      <w:bookmarkEnd w:id="289"/>
      <w:bookmarkStart w:id="290" w:name="_Toc184312125"/>
      <w:bookmarkEnd w:id="290"/>
      <w:bookmarkStart w:id="291" w:name="_Toc184313274"/>
      <w:bookmarkEnd w:id="291"/>
      <w:bookmarkStart w:id="292" w:name="_Toc184308083"/>
      <w:bookmarkEnd w:id="292"/>
      <w:bookmarkStart w:id="293" w:name="_Toc184308074"/>
      <w:bookmarkEnd w:id="293"/>
      <w:bookmarkStart w:id="294" w:name="_Toc184314411"/>
      <w:bookmarkEnd w:id="294"/>
      <w:bookmarkStart w:id="295" w:name="_Toc184308063"/>
      <w:bookmarkEnd w:id="295"/>
      <w:bookmarkStart w:id="296" w:name="_Toc184312100"/>
      <w:bookmarkEnd w:id="296"/>
      <w:bookmarkStart w:id="297" w:name="_Toc184308065"/>
      <w:bookmarkEnd w:id="297"/>
      <w:bookmarkStart w:id="298" w:name="_Toc184308060"/>
      <w:bookmarkEnd w:id="298"/>
      <w:bookmarkStart w:id="299" w:name="_Toc184313281"/>
      <w:bookmarkEnd w:id="299"/>
      <w:bookmarkStart w:id="300" w:name="_Toc184308036"/>
      <w:bookmarkEnd w:id="300"/>
      <w:bookmarkStart w:id="301" w:name="_Toc184314471"/>
      <w:bookmarkEnd w:id="301"/>
      <w:bookmarkStart w:id="302" w:name="_Toc184312101"/>
      <w:bookmarkEnd w:id="302"/>
      <w:bookmarkStart w:id="303" w:name="_Toc184314412"/>
      <w:bookmarkEnd w:id="303"/>
      <w:bookmarkStart w:id="304" w:name="_Toc184313240"/>
      <w:bookmarkEnd w:id="304"/>
      <w:bookmarkStart w:id="305" w:name="_Toc184313282"/>
      <w:bookmarkEnd w:id="305"/>
      <w:bookmarkStart w:id="306" w:name="_Toc184308039"/>
      <w:bookmarkEnd w:id="306"/>
      <w:bookmarkStart w:id="307" w:name="_Toc184310283"/>
      <w:bookmarkEnd w:id="307"/>
      <w:bookmarkStart w:id="308" w:name="_Toc184314418"/>
      <w:bookmarkEnd w:id="308"/>
      <w:bookmarkStart w:id="309" w:name="_Toc184308073"/>
      <w:bookmarkEnd w:id="309"/>
      <w:bookmarkStart w:id="310" w:name="_Toc184313302"/>
      <w:bookmarkEnd w:id="310"/>
      <w:bookmarkStart w:id="311" w:name="_Toc184312104"/>
      <w:bookmarkEnd w:id="311"/>
      <w:bookmarkStart w:id="312" w:name="_Toc184314414"/>
      <w:bookmarkEnd w:id="312"/>
      <w:bookmarkStart w:id="313" w:name="_Toc184310314"/>
      <w:bookmarkEnd w:id="313"/>
      <w:bookmarkStart w:id="314" w:name="_Toc184308056"/>
      <w:bookmarkEnd w:id="314"/>
      <w:bookmarkStart w:id="315" w:name="_Toc184308080"/>
      <w:bookmarkEnd w:id="315"/>
      <w:bookmarkStart w:id="316" w:name="_Toc184310316"/>
      <w:bookmarkEnd w:id="316"/>
      <w:bookmarkStart w:id="317" w:name="_Toc184312081"/>
      <w:bookmarkEnd w:id="317"/>
      <w:bookmarkStart w:id="318" w:name="_Toc184308082"/>
      <w:bookmarkEnd w:id="318"/>
      <w:bookmarkStart w:id="319" w:name="_Toc184312107"/>
      <w:bookmarkEnd w:id="319"/>
      <w:bookmarkStart w:id="320" w:name="_Toc184314429"/>
      <w:bookmarkEnd w:id="320"/>
      <w:bookmarkStart w:id="321" w:name="_Toc184310330"/>
      <w:bookmarkEnd w:id="321"/>
      <w:bookmarkStart w:id="322" w:name="_Toc184314447"/>
      <w:bookmarkEnd w:id="322"/>
      <w:bookmarkStart w:id="323" w:name="_Toc184312088"/>
      <w:bookmarkEnd w:id="323"/>
      <w:bookmarkStart w:id="324" w:name="_Toc184313244"/>
      <w:bookmarkEnd w:id="324"/>
      <w:bookmarkStart w:id="325" w:name="_Toc184313305"/>
      <w:bookmarkEnd w:id="325"/>
      <w:bookmarkStart w:id="326" w:name="_Toc184310327"/>
      <w:bookmarkEnd w:id="326"/>
      <w:bookmarkStart w:id="327" w:name="_Toc184313264"/>
      <w:bookmarkEnd w:id="327"/>
      <w:bookmarkStart w:id="328" w:name="_Toc184310302"/>
      <w:bookmarkEnd w:id="328"/>
      <w:bookmarkStart w:id="329" w:name="_Toc184312082"/>
      <w:bookmarkEnd w:id="329"/>
      <w:bookmarkStart w:id="330" w:name="_Toc184308093"/>
      <w:bookmarkEnd w:id="330"/>
      <w:bookmarkStart w:id="331" w:name="_Toc184312077"/>
      <w:bookmarkEnd w:id="331"/>
      <w:bookmarkStart w:id="332" w:name="_Toc184310305"/>
      <w:bookmarkEnd w:id="332"/>
      <w:bookmarkStart w:id="333" w:name="_Toc184308094"/>
      <w:bookmarkEnd w:id="333"/>
      <w:bookmarkStart w:id="334" w:name="_Toc184314480"/>
      <w:bookmarkEnd w:id="334"/>
      <w:bookmarkStart w:id="335" w:name="_Toc184313243"/>
      <w:bookmarkEnd w:id="335"/>
      <w:bookmarkStart w:id="336" w:name="_Toc184308098"/>
      <w:bookmarkEnd w:id="336"/>
      <w:bookmarkStart w:id="337" w:name="_Toc184313299"/>
      <w:bookmarkEnd w:id="337"/>
      <w:bookmarkStart w:id="338" w:name="_Toc184310272"/>
      <w:bookmarkEnd w:id="338"/>
      <w:bookmarkStart w:id="339" w:name="_Toc184313290"/>
      <w:bookmarkEnd w:id="339"/>
      <w:bookmarkStart w:id="340" w:name="_Toc184312124"/>
      <w:bookmarkEnd w:id="340"/>
      <w:bookmarkStart w:id="341" w:name="_Toc184308048"/>
      <w:bookmarkEnd w:id="341"/>
      <w:bookmarkStart w:id="342" w:name="_Toc184314439"/>
      <w:bookmarkEnd w:id="342"/>
      <w:bookmarkStart w:id="343" w:name="_Toc184310334"/>
      <w:bookmarkEnd w:id="343"/>
      <w:bookmarkStart w:id="344" w:name="_Toc184312130"/>
      <w:bookmarkEnd w:id="344"/>
      <w:bookmarkStart w:id="345" w:name="_Toc184310298"/>
      <w:bookmarkEnd w:id="345"/>
      <w:bookmarkStart w:id="346" w:name="_Toc184313278"/>
      <w:bookmarkEnd w:id="346"/>
      <w:bookmarkStart w:id="347" w:name="_Toc184310328"/>
      <w:bookmarkEnd w:id="347"/>
      <w:bookmarkStart w:id="348" w:name="_Toc184310321"/>
      <w:bookmarkEnd w:id="348"/>
      <w:bookmarkStart w:id="349" w:name="_Toc184314472"/>
      <w:bookmarkEnd w:id="349"/>
      <w:bookmarkStart w:id="350" w:name="_Toc184308076"/>
      <w:bookmarkEnd w:id="350"/>
      <w:bookmarkStart w:id="351" w:name="_Toc184314454"/>
      <w:bookmarkEnd w:id="351"/>
      <w:bookmarkStart w:id="352" w:name="_Toc184310288"/>
      <w:bookmarkEnd w:id="352"/>
      <w:bookmarkStart w:id="353" w:name="_Toc184310299"/>
      <w:bookmarkEnd w:id="353"/>
      <w:bookmarkStart w:id="354" w:name="_Toc184313265"/>
      <w:bookmarkEnd w:id="354"/>
      <w:bookmarkStart w:id="355" w:name="_Toc184312108"/>
      <w:bookmarkEnd w:id="355"/>
      <w:bookmarkStart w:id="356" w:name="_Toc184312123"/>
      <w:bookmarkEnd w:id="356"/>
      <w:bookmarkStart w:id="357" w:name="_Toc184313272"/>
      <w:bookmarkEnd w:id="357"/>
      <w:bookmarkStart w:id="358" w:name="_Toc184310312"/>
      <w:bookmarkEnd w:id="358"/>
      <w:bookmarkStart w:id="359" w:name="_Toc184312128"/>
      <w:bookmarkEnd w:id="359"/>
      <w:bookmarkStart w:id="360" w:name="_Toc184314440"/>
      <w:bookmarkEnd w:id="360"/>
      <w:bookmarkStart w:id="361" w:name="_Toc184313300"/>
      <w:bookmarkEnd w:id="361"/>
      <w:bookmarkStart w:id="362" w:name="_Toc184308069"/>
      <w:bookmarkEnd w:id="362"/>
      <w:bookmarkStart w:id="363" w:name="_Toc184310290"/>
      <w:bookmarkEnd w:id="363"/>
      <w:bookmarkStart w:id="364" w:name="_Toc184313271"/>
      <w:bookmarkEnd w:id="364"/>
      <w:bookmarkStart w:id="365" w:name="_Toc184308040"/>
      <w:bookmarkEnd w:id="365"/>
      <w:bookmarkStart w:id="366" w:name="_Toc184312102"/>
      <w:bookmarkEnd w:id="366"/>
      <w:bookmarkStart w:id="367" w:name="_Toc184313289"/>
      <w:bookmarkEnd w:id="367"/>
      <w:bookmarkStart w:id="368" w:name="_Toc184312090"/>
      <w:bookmarkEnd w:id="368"/>
      <w:bookmarkStart w:id="369" w:name="_Toc184314417"/>
      <w:bookmarkEnd w:id="369"/>
      <w:bookmarkStart w:id="370" w:name="_Toc184312098"/>
      <w:bookmarkEnd w:id="370"/>
      <w:bookmarkStart w:id="371" w:name="_Toc184313284"/>
      <w:bookmarkEnd w:id="371"/>
      <w:bookmarkStart w:id="372" w:name="_Toc184310308"/>
      <w:bookmarkEnd w:id="372"/>
      <w:bookmarkStart w:id="373" w:name="_Toc184314423"/>
      <w:bookmarkEnd w:id="373"/>
      <w:bookmarkStart w:id="374" w:name="_Toc184314449"/>
      <w:bookmarkEnd w:id="374"/>
      <w:bookmarkStart w:id="375" w:name="_Toc184308066"/>
      <w:bookmarkEnd w:id="375"/>
      <w:bookmarkStart w:id="376" w:name="_Toc184308091"/>
      <w:bookmarkEnd w:id="376"/>
      <w:bookmarkStart w:id="377" w:name="_Toc184310322"/>
      <w:bookmarkEnd w:id="377"/>
      <w:bookmarkStart w:id="378" w:name="_Toc184308105"/>
      <w:bookmarkEnd w:id="378"/>
      <w:bookmarkStart w:id="379" w:name="_Toc184310285"/>
      <w:bookmarkEnd w:id="379"/>
      <w:bookmarkStart w:id="380" w:name="_Toc184313301"/>
      <w:bookmarkEnd w:id="380"/>
      <w:bookmarkStart w:id="381" w:name="_Toc184313249"/>
      <w:bookmarkEnd w:id="381"/>
      <w:bookmarkStart w:id="382" w:name="_Toc184308037"/>
      <w:bookmarkEnd w:id="382"/>
      <w:bookmarkStart w:id="383" w:name="_Toc184310300"/>
      <w:bookmarkEnd w:id="383"/>
      <w:bookmarkStart w:id="384" w:name="_Toc184314430"/>
      <w:bookmarkEnd w:id="384"/>
      <w:bookmarkStart w:id="385" w:name="_Toc184310296"/>
      <w:bookmarkEnd w:id="385"/>
      <w:bookmarkStart w:id="386" w:name="_Toc184312074"/>
      <w:bookmarkEnd w:id="386"/>
      <w:bookmarkStart w:id="387" w:name="_Toc184310337"/>
      <w:bookmarkEnd w:id="387"/>
      <w:bookmarkStart w:id="388" w:name="_Toc184308045"/>
      <w:bookmarkEnd w:id="388"/>
      <w:bookmarkStart w:id="389" w:name="_Toc184308051"/>
      <w:bookmarkEnd w:id="389"/>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p>
      <w:pPr>
        <w:pStyle w:val="82"/>
        <w:ind w:left="0" w:leftChars="0" w:firstLine="0" w:firstLineChars="0"/>
        <w:rPr>
          <w:rFonts w:hint="eastAsia"/>
        </w:rPr>
      </w:pPr>
      <w:r>
        <w:rPr>
          <w:rFonts w:hint="eastAsia" w:ascii="仿宋" w:hAnsi="仿宋" w:eastAsia="仿宋" w:cs="仿宋"/>
          <w:b/>
          <w:bCs/>
          <w:sz w:val="24"/>
        </w:rPr>
        <w:t>1、</w:t>
      </w:r>
      <w:r>
        <w:rPr>
          <w:rFonts w:hint="eastAsia" w:ascii="仿宋" w:hAnsi="仿宋" w:eastAsia="仿宋" w:cs="仿宋"/>
          <w:b/>
          <w:bCs/>
          <w:kern w:val="0"/>
          <w:sz w:val="24"/>
        </w:rPr>
        <w:t>商务资信</w:t>
      </w: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技术部分</w:t>
      </w:r>
      <w:r>
        <w:rPr>
          <w:rFonts w:hint="eastAsia" w:ascii="仿宋" w:hAnsi="仿宋" w:eastAsia="仿宋" w:cs="仿宋"/>
          <w:b/>
          <w:bCs/>
          <w:kern w:val="0"/>
          <w:sz w:val="24"/>
        </w:rPr>
        <w:t>（</w:t>
      </w:r>
      <w:r>
        <w:rPr>
          <w:rFonts w:hint="eastAsia" w:ascii="仿宋" w:hAnsi="仿宋" w:eastAsia="仿宋" w:cs="仿宋"/>
          <w:b/>
          <w:bCs/>
          <w:kern w:val="0"/>
          <w:sz w:val="24"/>
          <w:lang w:val="en-US" w:eastAsia="zh-CN"/>
        </w:rPr>
        <w:t>75</w:t>
      </w:r>
      <w:r>
        <w:rPr>
          <w:rFonts w:hint="eastAsia" w:ascii="仿宋" w:hAnsi="仿宋" w:eastAsia="仿宋" w:cs="仿宋"/>
          <w:b/>
          <w:bCs/>
          <w:kern w:val="0"/>
          <w:sz w:val="24"/>
        </w:rPr>
        <w:t>分）</w:t>
      </w:r>
    </w:p>
    <w:tbl>
      <w:tblPr>
        <w:tblStyle w:val="63"/>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212"/>
        <w:gridCol w:w="54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1212" w:type="dxa"/>
            <w:noWrap/>
            <w:vAlign w:val="center"/>
          </w:tcPr>
          <w:p>
            <w:pPr>
              <w:spacing w:line="360" w:lineRule="exact"/>
              <w:jc w:val="center"/>
              <w:rPr>
                <w:rFonts w:hint="eastAsia" w:ascii="仿宋" w:hAnsi="仿宋" w:eastAsia="仿宋" w:cs="仿宋"/>
                <w:b/>
                <w:szCs w:val="21"/>
              </w:rPr>
            </w:pPr>
          </w:p>
        </w:tc>
        <w:tc>
          <w:tcPr>
            <w:tcW w:w="1212" w:type="dxa"/>
            <w:noWrap/>
            <w:vAlign w:val="center"/>
          </w:tcPr>
          <w:p>
            <w:pPr>
              <w:spacing w:line="360" w:lineRule="exact"/>
              <w:jc w:val="center"/>
              <w:rPr>
                <w:rFonts w:ascii="仿宋" w:hAnsi="仿宋" w:eastAsia="仿宋" w:cs="仿宋"/>
                <w:b/>
                <w:szCs w:val="21"/>
              </w:rPr>
            </w:pPr>
            <w:r>
              <w:rPr>
                <w:rFonts w:hint="eastAsia" w:ascii="仿宋" w:hAnsi="仿宋" w:eastAsia="仿宋" w:cs="仿宋"/>
                <w:b/>
                <w:szCs w:val="21"/>
              </w:rPr>
              <w:t>考评项目</w:t>
            </w:r>
          </w:p>
        </w:tc>
        <w:tc>
          <w:tcPr>
            <w:tcW w:w="5475" w:type="dxa"/>
            <w:noWrap/>
            <w:vAlign w:val="center"/>
          </w:tcPr>
          <w:p>
            <w:pPr>
              <w:spacing w:line="360" w:lineRule="exact"/>
              <w:ind w:firstLine="422" w:firstLineChars="200"/>
              <w:jc w:val="center"/>
              <w:rPr>
                <w:rFonts w:ascii="仿宋" w:hAnsi="仿宋" w:eastAsia="仿宋" w:cs="仿宋"/>
                <w:b/>
                <w:szCs w:val="21"/>
              </w:rPr>
            </w:pPr>
            <w:r>
              <w:rPr>
                <w:rFonts w:hint="eastAsia" w:ascii="仿宋" w:hAnsi="仿宋" w:eastAsia="仿宋" w:cs="仿宋"/>
                <w:b/>
                <w:szCs w:val="21"/>
              </w:rPr>
              <w:t>评分标准（细则）</w:t>
            </w:r>
          </w:p>
        </w:tc>
        <w:tc>
          <w:tcPr>
            <w:tcW w:w="1175" w:type="dxa"/>
            <w:noWrap/>
            <w:vAlign w:val="center"/>
          </w:tcPr>
          <w:p>
            <w:pPr>
              <w:spacing w:line="360" w:lineRule="exact"/>
              <w:jc w:val="center"/>
              <w:rPr>
                <w:rFonts w:ascii="仿宋" w:hAnsi="仿宋" w:eastAsia="仿宋" w:cs="仿宋"/>
                <w:b/>
                <w:szCs w:val="21"/>
              </w:rPr>
            </w:pPr>
            <w:r>
              <w:rPr>
                <w:rFonts w:hint="eastAsia" w:ascii="仿宋" w:hAnsi="仿宋" w:eastAsia="仿宋" w:cs="仿宋"/>
                <w:b/>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bidi="ar"/>
              </w:rPr>
              <w:t>资信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bidi="ar"/>
              </w:rPr>
              <w:t>及</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4"/>
                <w:highlight w:val="none"/>
                <w:lang w:bidi="ar"/>
              </w:rPr>
            </w:pPr>
            <w:r>
              <w:rPr>
                <w:rFonts w:hint="eastAsia" w:ascii="仿宋" w:hAnsi="仿宋" w:eastAsia="仿宋" w:cs="仿宋"/>
                <w:color w:val="auto"/>
                <w:kern w:val="0"/>
                <w:sz w:val="24"/>
                <w:highlight w:val="none"/>
                <w:lang w:bidi="ar"/>
              </w:rPr>
              <w:t>商务</w:t>
            </w:r>
          </w:p>
          <w:p>
            <w:pPr>
              <w:pStyle w:val="25"/>
              <w:rPr>
                <w:rFonts w:hint="eastAsia" w:ascii="仿宋" w:hAnsi="仿宋" w:eastAsia="仿宋" w:cs="仿宋"/>
                <w:color w:val="auto"/>
                <w:highlight w:val="none"/>
              </w:rPr>
            </w:pPr>
          </w:p>
          <w:p>
            <w:pPr>
              <w:spacing w:line="360" w:lineRule="exact"/>
              <w:jc w:val="center"/>
              <w:rPr>
                <w:rFonts w:hint="eastAsia" w:ascii="仿宋" w:hAnsi="仿宋" w:eastAsia="仿宋" w:cs="仿宋"/>
                <w:bCs/>
                <w:szCs w:val="21"/>
                <w:lang w:val="en-US" w:eastAsia="zh-CN"/>
              </w:rPr>
            </w:pPr>
            <w:r>
              <w:rPr>
                <w:rFonts w:hint="eastAsia" w:ascii="仿宋" w:hAnsi="仿宋" w:eastAsia="仿宋" w:cs="仿宋"/>
                <w:color w:val="auto"/>
                <w:kern w:val="0"/>
                <w:sz w:val="24"/>
                <w:highlight w:val="none"/>
                <w:lang w:val="en-US" w:eastAsia="zh-CN" w:bidi="ar"/>
              </w:rPr>
              <w:t>21</w:t>
            </w:r>
            <w:r>
              <w:rPr>
                <w:rFonts w:hint="eastAsia" w:ascii="仿宋" w:hAnsi="仿宋" w:eastAsia="仿宋" w:cs="仿宋"/>
                <w:color w:val="auto"/>
                <w:kern w:val="0"/>
                <w:sz w:val="24"/>
                <w:highlight w:val="none"/>
                <w:lang w:bidi="ar"/>
              </w:rPr>
              <w:t>分</w:t>
            </w:r>
          </w:p>
        </w:tc>
        <w:tc>
          <w:tcPr>
            <w:tcW w:w="1212" w:type="dxa"/>
            <w:noWrap/>
            <w:vAlign w:val="center"/>
          </w:tcPr>
          <w:p>
            <w:pPr>
              <w:spacing w:line="360" w:lineRule="exact"/>
              <w:jc w:val="center"/>
              <w:rPr>
                <w:rFonts w:hint="eastAsia" w:ascii="仿宋" w:hAnsi="仿宋" w:eastAsia="仿宋" w:cs="仿宋"/>
                <w:bCs/>
                <w:color w:val="auto"/>
                <w:szCs w:val="21"/>
                <w:lang w:val="en-US" w:eastAsia="zh-CN"/>
              </w:rPr>
            </w:pPr>
            <w:r>
              <w:rPr>
                <w:rFonts w:hint="eastAsia" w:ascii="仿宋" w:hAnsi="仿宋" w:eastAsia="仿宋" w:cs="仿宋"/>
                <w:bCs/>
                <w:color w:val="auto"/>
                <w:szCs w:val="21"/>
                <w:lang w:val="en-US" w:eastAsia="zh-CN"/>
              </w:rPr>
              <w:t>企业综合实力</w:t>
            </w:r>
          </w:p>
          <w:p>
            <w:pPr>
              <w:spacing w:line="360" w:lineRule="exact"/>
              <w:jc w:val="center"/>
              <w:rPr>
                <w:rFonts w:hint="eastAsia" w:ascii="仿宋" w:hAnsi="仿宋" w:eastAsia="仿宋" w:cs="仿宋"/>
                <w:bCs/>
                <w:color w:val="auto"/>
                <w:szCs w:val="21"/>
                <w:lang w:val="en-US" w:eastAsia="zh-CN"/>
              </w:rPr>
            </w:pPr>
            <w:r>
              <w:rPr>
                <w:rFonts w:hint="eastAsia" w:ascii="仿宋" w:hAnsi="仿宋" w:eastAsia="仿宋" w:cs="仿宋"/>
                <w:bCs/>
                <w:color w:val="auto"/>
                <w:szCs w:val="21"/>
                <w:lang w:val="en-US" w:eastAsia="zh-CN"/>
              </w:rPr>
              <w:t>（3分）</w:t>
            </w:r>
          </w:p>
        </w:tc>
        <w:tc>
          <w:tcPr>
            <w:tcW w:w="5475" w:type="dxa"/>
            <w:noWrap/>
            <w:vAlign w:val="top"/>
          </w:tcPr>
          <w:p>
            <w:pPr>
              <w:rPr>
                <w:rFonts w:hint="eastAsia" w:ascii="仿宋" w:hAnsi="仿宋" w:eastAsia="仿宋" w:cs="仿宋"/>
                <w:bCs/>
                <w:color w:val="auto"/>
                <w:szCs w:val="21"/>
                <w:lang w:val="en-US" w:eastAsia="zh-CN"/>
              </w:rPr>
            </w:pPr>
            <w:r>
              <w:rPr>
                <w:rFonts w:hint="eastAsia" w:ascii="仿宋" w:hAnsi="仿宋" w:eastAsia="仿宋" w:cs="仿宋"/>
                <w:bCs/>
                <w:color w:val="auto"/>
                <w:szCs w:val="21"/>
                <w:lang w:val="en-US" w:eastAsia="zh-CN"/>
              </w:rPr>
              <w:t>1.投标人获得区县级政府或行政主管部门颁发的环卫保洁类相关荣誉的，得1分；获得地市级及以上政府或行政主管部门颁发的环卫保洁类相关荣誉的，得2分，本项取最高分值，最高得2分。</w:t>
            </w:r>
          </w:p>
          <w:p>
            <w:pPr>
              <w:rPr>
                <w:rFonts w:hint="eastAsia" w:ascii="仿宋" w:hAnsi="仿宋" w:eastAsia="仿宋" w:cs="仿宋"/>
                <w:bCs/>
                <w:color w:val="auto"/>
                <w:szCs w:val="21"/>
                <w:lang w:val="en-US" w:eastAsia="zh-CN"/>
              </w:rPr>
            </w:pPr>
            <w:r>
              <w:rPr>
                <w:rFonts w:hint="eastAsia" w:ascii="仿宋" w:hAnsi="仿宋" w:eastAsia="仿宋" w:cs="仿宋"/>
                <w:bCs/>
                <w:color w:val="auto"/>
                <w:szCs w:val="21"/>
                <w:lang w:val="en-US" w:eastAsia="zh-CN"/>
              </w:rPr>
              <w:t>2.拟派项目经理获得区县级及以上政府部门或行政主管部门颁发的环卫相关荣誉的，得1分。</w:t>
            </w:r>
          </w:p>
          <w:p>
            <w:pPr>
              <w:rPr>
                <w:rFonts w:hint="eastAsia" w:ascii="仿宋" w:hAnsi="仿宋" w:eastAsia="仿宋" w:cs="仿宋"/>
                <w:bCs/>
                <w:color w:val="auto"/>
                <w:szCs w:val="21"/>
              </w:rPr>
            </w:pPr>
            <w:r>
              <w:rPr>
                <w:rFonts w:hint="eastAsia" w:ascii="仿宋" w:hAnsi="仿宋" w:eastAsia="仿宋" w:cs="仿宋"/>
                <w:bCs/>
                <w:color w:val="auto"/>
                <w:szCs w:val="21"/>
                <w:lang w:val="en-US" w:eastAsia="zh-CN"/>
              </w:rPr>
              <w:t>注：以上证书须提供证书原件扫描件。未提供原件扫描件的不得分。</w:t>
            </w:r>
          </w:p>
        </w:tc>
        <w:tc>
          <w:tcPr>
            <w:tcW w:w="1175" w:type="dxa"/>
            <w:noWrap/>
            <w:vAlign w:val="center"/>
          </w:tcPr>
          <w:p>
            <w:pPr>
              <w:spacing w:line="300" w:lineRule="exact"/>
              <w:jc w:val="center"/>
              <w:rPr>
                <w:rFonts w:ascii="仿宋" w:hAnsi="仿宋" w:eastAsia="仿宋" w:cs="仿宋"/>
                <w:bCs/>
                <w:color w:val="auto"/>
                <w:szCs w:val="21"/>
              </w:rPr>
            </w:pPr>
            <w:r>
              <w:rPr>
                <w:rFonts w:hint="eastAsia" w:ascii="仿宋" w:hAnsi="仿宋" w:eastAsia="仿宋" w:cs="仿宋"/>
                <w:bCs/>
                <w:color w:val="auto"/>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212" w:type="dxa"/>
            <w:vMerge w:val="continue"/>
            <w:noWrap/>
            <w:vAlign w:val="center"/>
          </w:tcPr>
          <w:p>
            <w:pPr>
              <w:spacing w:line="360" w:lineRule="exact"/>
              <w:jc w:val="center"/>
              <w:rPr>
                <w:rFonts w:hint="eastAsia" w:ascii="仿宋" w:hAnsi="仿宋" w:eastAsia="仿宋" w:cs="仿宋"/>
                <w:bCs/>
                <w:szCs w:val="21"/>
                <w:lang w:val="en-US" w:eastAsia="zh-CN"/>
              </w:rPr>
            </w:pPr>
          </w:p>
        </w:tc>
        <w:tc>
          <w:tcPr>
            <w:tcW w:w="1212" w:type="dxa"/>
            <w:noWrap/>
            <w:vAlign w:val="center"/>
          </w:tcPr>
          <w:p>
            <w:pPr>
              <w:spacing w:line="360" w:lineRule="exact"/>
              <w:jc w:val="center"/>
              <w:rPr>
                <w:rFonts w:hint="default" w:ascii="仿宋" w:hAnsi="仿宋" w:eastAsia="仿宋" w:cs="仿宋"/>
                <w:bCs/>
                <w:szCs w:val="21"/>
                <w:lang w:val="en-US" w:eastAsia="zh-CN"/>
              </w:rPr>
            </w:pPr>
            <w:r>
              <w:rPr>
                <w:rFonts w:hint="eastAsia" w:ascii="仿宋" w:hAnsi="仿宋" w:eastAsia="仿宋" w:cs="仿宋"/>
                <w:bCs/>
                <w:szCs w:val="21"/>
                <w:lang w:val="en-US" w:eastAsia="zh-CN"/>
              </w:rPr>
              <w:t>人员配备（6分）</w:t>
            </w:r>
          </w:p>
        </w:tc>
        <w:tc>
          <w:tcPr>
            <w:tcW w:w="5475" w:type="dxa"/>
            <w:noWrap/>
            <w:vAlign w:val="top"/>
          </w:tcPr>
          <w:p>
            <w:pPr>
              <w:rPr>
                <w:rFonts w:ascii="仿宋" w:hAnsi="仿宋" w:eastAsia="仿宋" w:cs="仿宋"/>
                <w:bCs/>
                <w:szCs w:val="21"/>
              </w:rPr>
            </w:pPr>
            <w:r>
              <w:rPr>
                <w:rFonts w:ascii="仿宋" w:hAnsi="仿宋" w:eastAsia="仿宋" w:cs="仿宋"/>
                <w:bCs/>
                <w:szCs w:val="21"/>
              </w:rPr>
              <w:t>1.</w:t>
            </w:r>
            <w:r>
              <w:rPr>
                <w:rFonts w:hint="eastAsia" w:ascii="仿宋" w:hAnsi="仿宋" w:eastAsia="仿宋" w:cs="仿宋"/>
                <w:bCs/>
                <w:szCs w:val="21"/>
              </w:rPr>
              <w:t>本项目的项目经理，具有大专及以上学历（含函授）且从业</w:t>
            </w:r>
            <w:r>
              <w:rPr>
                <w:rFonts w:ascii="仿宋" w:hAnsi="仿宋" w:eastAsia="仿宋" w:cs="仿宋"/>
                <w:bCs/>
                <w:szCs w:val="21"/>
              </w:rPr>
              <w:t>3</w:t>
            </w:r>
            <w:r>
              <w:rPr>
                <w:rFonts w:hint="eastAsia" w:ascii="仿宋" w:hAnsi="仿宋" w:eastAsia="仿宋" w:cs="仿宋"/>
                <w:bCs/>
                <w:szCs w:val="21"/>
              </w:rPr>
              <w:t>年以上得</w:t>
            </w:r>
            <w:r>
              <w:rPr>
                <w:rFonts w:hint="eastAsia" w:ascii="仿宋" w:hAnsi="仿宋" w:eastAsia="仿宋" w:cs="仿宋"/>
                <w:bCs/>
                <w:szCs w:val="21"/>
                <w:lang w:val="en-US" w:eastAsia="zh-CN"/>
              </w:rPr>
              <w:t>3</w:t>
            </w:r>
            <w:r>
              <w:rPr>
                <w:rFonts w:hint="eastAsia" w:ascii="仿宋" w:hAnsi="仿宋" w:eastAsia="仿宋" w:cs="仿宋"/>
                <w:bCs/>
                <w:szCs w:val="21"/>
              </w:rPr>
              <w:t>分。</w:t>
            </w:r>
          </w:p>
          <w:p>
            <w:pPr>
              <w:rPr>
                <w:rFonts w:ascii="仿宋" w:hAnsi="仿宋" w:eastAsia="仿宋" w:cs="仿宋"/>
                <w:bCs/>
                <w:szCs w:val="21"/>
              </w:rPr>
            </w:pPr>
            <w:r>
              <w:rPr>
                <w:rFonts w:ascii="仿宋" w:hAnsi="仿宋" w:eastAsia="仿宋" w:cs="仿宋"/>
                <w:bCs/>
                <w:szCs w:val="21"/>
              </w:rPr>
              <w:t>2.</w:t>
            </w:r>
            <w:r>
              <w:rPr>
                <w:rFonts w:hint="eastAsia" w:ascii="仿宋" w:hAnsi="仿宋" w:eastAsia="仿宋" w:cs="仿宋"/>
                <w:bCs/>
                <w:szCs w:val="21"/>
              </w:rPr>
              <w:t>投标人为本项目配备的管理人员（内勤、</w:t>
            </w:r>
            <w:r>
              <w:rPr>
                <w:rFonts w:hint="eastAsia" w:ascii="仿宋" w:hAnsi="仿宋" w:eastAsia="仿宋" w:cs="仿宋"/>
                <w:bCs/>
                <w:szCs w:val="21"/>
                <w:lang w:val="en-US" w:eastAsia="zh-CN"/>
              </w:rPr>
              <w:t>车辆管理员</w:t>
            </w:r>
            <w:r>
              <w:rPr>
                <w:rFonts w:hint="eastAsia" w:ascii="仿宋" w:hAnsi="仿宋" w:eastAsia="仿宋" w:cs="仿宋"/>
                <w:bCs/>
                <w:szCs w:val="21"/>
              </w:rPr>
              <w:t>、巡查人员）：从业</w:t>
            </w:r>
            <w:r>
              <w:rPr>
                <w:rFonts w:ascii="仿宋" w:hAnsi="仿宋" w:eastAsia="仿宋" w:cs="仿宋"/>
                <w:bCs/>
                <w:szCs w:val="21"/>
              </w:rPr>
              <w:t>3</w:t>
            </w:r>
            <w:r>
              <w:rPr>
                <w:rFonts w:hint="eastAsia" w:ascii="仿宋" w:hAnsi="仿宋" w:eastAsia="仿宋" w:cs="仿宋"/>
                <w:bCs/>
                <w:szCs w:val="21"/>
              </w:rPr>
              <w:t>年</w:t>
            </w:r>
            <w:r>
              <w:rPr>
                <w:rFonts w:hint="eastAsia" w:ascii="仿宋" w:hAnsi="仿宋" w:eastAsia="仿宋" w:cs="仿宋"/>
                <w:bCs/>
                <w:szCs w:val="21"/>
                <w:lang w:val="en-US" w:eastAsia="zh-CN"/>
              </w:rPr>
              <w:t>及以上</w:t>
            </w:r>
            <w:r>
              <w:rPr>
                <w:rFonts w:hint="eastAsia" w:ascii="仿宋" w:hAnsi="仿宋" w:eastAsia="仿宋" w:cs="仿宋"/>
                <w:bCs/>
                <w:szCs w:val="21"/>
              </w:rPr>
              <w:t>的，每提供</w:t>
            </w:r>
            <w:r>
              <w:rPr>
                <w:rFonts w:ascii="仿宋" w:hAnsi="仿宋" w:eastAsia="仿宋" w:cs="仿宋"/>
                <w:bCs/>
                <w:szCs w:val="21"/>
              </w:rPr>
              <w:t>1</w:t>
            </w:r>
            <w:r>
              <w:rPr>
                <w:rFonts w:hint="eastAsia" w:ascii="仿宋" w:hAnsi="仿宋" w:eastAsia="仿宋" w:cs="仿宋"/>
                <w:bCs/>
                <w:szCs w:val="21"/>
              </w:rPr>
              <w:t>名管理人员得</w:t>
            </w:r>
            <w:r>
              <w:rPr>
                <w:rFonts w:hint="eastAsia" w:ascii="仿宋" w:hAnsi="仿宋" w:eastAsia="仿宋" w:cs="仿宋"/>
                <w:bCs/>
                <w:szCs w:val="21"/>
                <w:lang w:val="en-US" w:eastAsia="zh-CN"/>
              </w:rPr>
              <w:t>1</w:t>
            </w:r>
            <w:r>
              <w:rPr>
                <w:rFonts w:hint="eastAsia" w:ascii="仿宋" w:hAnsi="仿宋" w:eastAsia="仿宋" w:cs="仿宋"/>
                <w:bCs/>
                <w:szCs w:val="21"/>
              </w:rPr>
              <w:t>分。本项最高得</w:t>
            </w:r>
            <w:r>
              <w:rPr>
                <w:rFonts w:hint="eastAsia" w:ascii="仿宋" w:hAnsi="仿宋" w:eastAsia="仿宋" w:cs="仿宋"/>
                <w:bCs/>
                <w:szCs w:val="21"/>
                <w:lang w:val="en-US" w:eastAsia="zh-CN"/>
              </w:rPr>
              <w:t>3</w:t>
            </w:r>
            <w:r>
              <w:rPr>
                <w:rFonts w:hint="eastAsia" w:ascii="仿宋" w:hAnsi="仿宋" w:eastAsia="仿宋" w:cs="仿宋"/>
                <w:bCs/>
                <w:szCs w:val="21"/>
              </w:rPr>
              <w:t>分。</w:t>
            </w:r>
          </w:p>
          <w:p>
            <w:pPr>
              <w:rPr>
                <w:rFonts w:hint="eastAsia" w:ascii="仿宋" w:hAnsi="仿宋" w:eastAsia="仿宋" w:cs="仿宋"/>
                <w:bCs/>
                <w:kern w:val="2"/>
                <w:sz w:val="21"/>
                <w:szCs w:val="21"/>
                <w:lang w:val="en-US" w:eastAsia="zh-CN" w:bidi="ar-SA"/>
              </w:rPr>
            </w:pPr>
            <w:r>
              <w:rPr>
                <w:rFonts w:hint="eastAsia" w:ascii="仿宋" w:hAnsi="仿宋" w:eastAsia="仿宋" w:cs="仿宋"/>
                <w:bCs/>
                <w:color w:val="auto"/>
                <w:szCs w:val="21"/>
              </w:rPr>
              <w:t>注：须提供项目经理及其他人员学历证书、从业经验（以在环卫企业工作所缴纳并经人社局盖章的社保证明为准，可累计）、社保证明（人社局盖章）为准的</w:t>
            </w:r>
            <w:r>
              <w:rPr>
                <w:rFonts w:hint="eastAsia" w:ascii="仿宋" w:hAnsi="仿宋" w:eastAsia="仿宋" w:cs="仿宋"/>
                <w:bCs/>
                <w:color w:val="auto"/>
                <w:szCs w:val="21"/>
                <w:lang w:val="en-US" w:eastAsia="zh-CN"/>
              </w:rPr>
              <w:t>原件扫描件</w:t>
            </w:r>
            <w:r>
              <w:rPr>
                <w:rFonts w:hint="eastAsia" w:ascii="仿宋" w:hAnsi="仿宋" w:eastAsia="仿宋" w:cs="仿宋"/>
                <w:bCs/>
                <w:color w:val="auto"/>
                <w:szCs w:val="21"/>
              </w:rPr>
              <w:t>，提交本人从业经历承诺书。</w:t>
            </w:r>
          </w:p>
        </w:tc>
        <w:tc>
          <w:tcPr>
            <w:tcW w:w="1175" w:type="dxa"/>
            <w:noWrap/>
            <w:vAlign w:val="center"/>
          </w:tcPr>
          <w:p>
            <w:pPr>
              <w:spacing w:before="156"/>
              <w:jc w:val="center"/>
              <w:rPr>
                <w:rFonts w:hint="eastAsia" w:ascii="仿宋" w:hAnsi="仿宋" w:eastAsia="仿宋" w:cs="仿宋"/>
                <w:bCs/>
                <w:kern w:val="2"/>
                <w:sz w:val="21"/>
                <w:szCs w:val="21"/>
                <w:lang w:val="en-US" w:eastAsia="zh-CN" w:bidi="ar-SA"/>
              </w:rPr>
            </w:pPr>
            <w:r>
              <w:rPr>
                <w:rFonts w:ascii="仿宋" w:hAnsi="仿宋" w:eastAsia="仿宋" w:cs="仿宋"/>
                <w:bCs/>
                <w:szCs w:val="21"/>
              </w:rPr>
              <w:t>0-</w:t>
            </w:r>
            <w:r>
              <w:rPr>
                <w:rFonts w:hint="eastAsia" w:ascii="仿宋" w:hAnsi="仿宋" w:eastAsia="仿宋" w:cs="仿宋"/>
                <w:bCs/>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noWrap/>
            <w:vAlign w:val="center"/>
          </w:tcPr>
          <w:p>
            <w:pPr>
              <w:spacing w:line="360" w:lineRule="exact"/>
              <w:jc w:val="center"/>
              <w:rPr>
                <w:rFonts w:hint="eastAsia" w:ascii="仿宋" w:hAnsi="仿宋" w:eastAsia="仿宋" w:cs="仿宋"/>
                <w:bCs/>
                <w:szCs w:val="21"/>
                <w:lang w:val="en-US" w:eastAsia="zh-CN"/>
              </w:rPr>
            </w:pPr>
            <w:r>
              <w:rPr>
                <w:rFonts w:hint="eastAsia" w:ascii="仿宋" w:hAnsi="仿宋" w:eastAsia="仿宋" w:cs="仿宋"/>
                <w:bCs/>
                <w:szCs w:val="21"/>
              </w:rPr>
              <w:t>同类业绩（</w:t>
            </w:r>
            <w:r>
              <w:rPr>
                <w:rFonts w:hint="eastAsia" w:ascii="仿宋" w:hAnsi="仿宋" w:eastAsia="仿宋" w:cs="仿宋"/>
                <w:bCs/>
                <w:szCs w:val="21"/>
                <w:lang w:val="en-US" w:eastAsia="zh-CN"/>
              </w:rPr>
              <w:t>2</w:t>
            </w:r>
            <w:r>
              <w:rPr>
                <w:rFonts w:hint="eastAsia" w:ascii="仿宋" w:hAnsi="仿宋" w:eastAsia="仿宋" w:cs="仿宋"/>
                <w:bCs/>
                <w:szCs w:val="21"/>
              </w:rPr>
              <w:t>分）</w:t>
            </w:r>
          </w:p>
        </w:tc>
        <w:tc>
          <w:tcPr>
            <w:tcW w:w="5475" w:type="dxa"/>
            <w:noWrap/>
            <w:vAlign w:val="top"/>
          </w:tcPr>
          <w:p>
            <w:pPr>
              <w:rPr>
                <w:rFonts w:hint="eastAsia" w:ascii="仿宋" w:hAnsi="仿宋" w:eastAsia="仿宋" w:cs="仿宋"/>
                <w:bCs/>
                <w:szCs w:val="21"/>
              </w:rPr>
            </w:pPr>
            <w:r>
              <w:rPr>
                <w:rFonts w:hint="eastAsia" w:ascii="仿宋" w:hAnsi="仿宋" w:eastAsia="仿宋" w:cs="仿宋"/>
                <w:bCs/>
                <w:szCs w:val="21"/>
              </w:rPr>
              <w:t>自</w:t>
            </w:r>
            <w:r>
              <w:rPr>
                <w:rFonts w:ascii="仿宋" w:hAnsi="仿宋" w:eastAsia="仿宋" w:cs="仿宋"/>
                <w:bCs/>
                <w:szCs w:val="21"/>
              </w:rPr>
              <w:t>20</w:t>
            </w:r>
            <w:r>
              <w:rPr>
                <w:rFonts w:hint="eastAsia" w:ascii="仿宋" w:hAnsi="仿宋" w:eastAsia="仿宋" w:cs="仿宋"/>
                <w:bCs/>
                <w:szCs w:val="21"/>
                <w:lang w:val="en-US" w:eastAsia="zh-CN"/>
              </w:rPr>
              <w:t>17</w:t>
            </w:r>
            <w:r>
              <w:rPr>
                <w:rFonts w:hint="eastAsia" w:ascii="仿宋" w:hAnsi="仿宋" w:eastAsia="仿宋" w:cs="仿宋"/>
                <w:bCs/>
                <w:szCs w:val="21"/>
              </w:rPr>
              <w:t>年</w:t>
            </w:r>
            <w:r>
              <w:rPr>
                <w:rFonts w:ascii="仿宋" w:hAnsi="仿宋" w:eastAsia="仿宋" w:cs="仿宋"/>
                <w:bCs/>
                <w:szCs w:val="21"/>
              </w:rPr>
              <w:t>1</w:t>
            </w:r>
            <w:r>
              <w:rPr>
                <w:rFonts w:hint="eastAsia" w:ascii="仿宋" w:hAnsi="仿宋" w:eastAsia="仿宋" w:cs="仿宋"/>
                <w:bCs/>
                <w:szCs w:val="21"/>
              </w:rPr>
              <w:t>月</w:t>
            </w:r>
            <w:r>
              <w:rPr>
                <w:rFonts w:ascii="仿宋" w:hAnsi="仿宋" w:eastAsia="仿宋" w:cs="仿宋"/>
                <w:bCs/>
                <w:szCs w:val="21"/>
              </w:rPr>
              <w:t>1</w:t>
            </w:r>
            <w:r>
              <w:rPr>
                <w:rFonts w:hint="eastAsia" w:ascii="仿宋" w:hAnsi="仿宋" w:eastAsia="仿宋" w:cs="仿宋"/>
                <w:bCs/>
                <w:szCs w:val="21"/>
              </w:rPr>
              <w:t>日起（以合同签订时间为准）至开标时间止，投标人提供政府采购的清扫保洁项目（包含综合类项目），保洁面积单个合同超过</w:t>
            </w:r>
            <w:r>
              <w:rPr>
                <w:rFonts w:hint="eastAsia" w:ascii="仿宋" w:hAnsi="仿宋" w:eastAsia="仿宋" w:cs="仿宋"/>
                <w:bCs/>
                <w:szCs w:val="21"/>
                <w:lang w:val="en-US" w:eastAsia="zh-CN"/>
              </w:rPr>
              <w:t>20</w:t>
            </w:r>
            <w:r>
              <w:rPr>
                <w:rFonts w:hint="eastAsia" w:ascii="仿宋" w:hAnsi="仿宋" w:eastAsia="仿宋" w:cs="仿宋"/>
                <w:bCs/>
                <w:szCs w:val="21"/>
              </w:rPr>
              <w:t>万平方米</w:t>
            </w:r>
            <w:r>
              <w:rPr>
                <w:rFonts w:ascii="仿宋" w:hAnsi="仿宋" w:eastAsia="仿宋" w:cs="仿宋"/>
                <w:bCs/>
                <w:szCs w:val="21"/>
              </w:rPr>
              <w:t>/</w:t>
            </w:r>
            <w:r>
              <w:rPr>
                <w:rFonts w:hint="eastAsia" w:ascii="仿宋" w:hAnsi="仿宋" w:eastAsia="仿宋" w:cs="仿宋"/>
                <w:bCs/>
                <w:szCs w:val="21"/>
              </w:rPr>
              <w:t>年（包含</w:t>
            </w:r>
            <w:r>
              <w:rPr>
                <w:rFonts w:hint="eastAsia" w:ascii="仿宋" w:hAnsi="仿宋" w:eastAsia="仿宋" w:cs="仿宋"/>
                <w:bCs/>
                <w:szCs w:val="21"/>
                <w:lang w:val="en-US" w:eastAsia="zh-CN"/>
              </w:rPr>
              <w:t>本身</w:t>
            </w:r>
            <w:r>
              <w:rPr>
                <w:rFonts w:hint="eastAsia" w:ascii="仿宋" w:hAnsi="仿宋" w:eastAsia="仿宋" w:cs="仿宋"/>
                <w:bCs/>
                <w:szCs w:val="21"/>
              </w:rPr>
              <w:t>）的</w:t>
            </w:r>
            <w:r>
              <w:rPr>
                <w:rFonts w:hint="eastAsia" w:ascii="仿宋" w:hAnsi="仿宋" w:eastAsia="仿宋" w:cs="仿宋"/>
                <w:bCs/>
                <w:szCs w:val="21"/>
                <w:lang w:val="en-US" w:eastAsia="zh-CN"/>
              </w:rPr>
              <w:t>每个</w:t>
            </w:r>
            <w:r>
              <w:rPr>
                <w:rFonts w:hint="eastAsia" w:ascii="仿宋" w:hAnsi="仿宋" w:eastAsia="仿宋" w:cs="仿宋"/>
                <w:bCs/>
                <w:szCs w:val="21"/>
              </w:rPr>
              <w:t>得</w:t>
            </w:r>
            <w:r>
              <w:rPr>
                <w:rFonts w:hint="eastAsia" w:ascii="仿宋" w:hAnsi="仿宋" w:eastAsia="仿宋" w:cs="仿宋"/>
                <w:bCs/>
                <w:szCs w:val="21"/>
                <w:lang w:val="en-US" w:eastAsia="zh-CN"/>
              </w:rPr>
              <w:t>0.5</w:t>
            </w:r>
            <w:r>
              <w:rPr>
                <w:rFonts w:hint="eastAsia" w:ascii="仿宋" w:hAnsi="仿宋" w:eastAsia="仿宋" w:cs="仿宋"/>
                <w:bCs/>
                <w:szCs w:val="21"/>
              </w:rPr>
              <w:t>分，最高得</w:t>
            </w:r>
            <w:r>
              <w:rPr>
                <w:rFonts w:hint="eastAsia" w:ascii="仿宋" w:hAnsi="仿宋" w:eastAsia="仿宋" w:cs="仿宋"/>
                <w:bCs/>
                <w:szCs w:val="21"/>
                <w:lang w:val="en-US" w:eastAsia="zh-CN"/>
              </w:rPr>
              <w:t>2</w:t>
            </w:r>
            <w:r>
              <w:rPr>
                <w:rFonts w:hint="eastAsia" w:ascii="仿宋" w:hAnsi="仿宋" w:eastAsia="仿宋" w:cs="仿宋"/>
                <w:bCs/>
                <w:szCs w:val="21"/>
              </w:rPr>
              <w:t>分。（须提供项目合同、中标通知书，未提供或提供不全不得分）</w:t>
            </w:r>
          </w:p>
        </w:tc>
        <w:tc>
          <w:tcPr>
            <w:tcW w:w="1175" w:type="dxa"/>
            <w:noWrap/>
            <w:vAlign w:val="center"/>
          </w:tcPr>
          <w:p>
            <w:pPr>
              <w:spacing w:before="156"/>
              <w:jc w:val="center"/>
              <w:rPr>
                <w:rFonts w:ascii="仿宋" w:hAnsi="仿宋" w:eastAsia="仿宋" w:cs="仿宋"/>
                <w:bCs/>
                <w:szCs w:val="21"/>
              </w:rPr>
            </w:pPr>
            <w:r>
              <w:rPr>
                <w:rFonts w:ascii="仿宋" w:hAnsi="仿宋" w:eastAsia="仿宋" w:cs="仿宋"/>
                <w:bCs/>
                <w:szCs w:val="21"/>
              </w:rPr>
              <w:t>0-</w:t>
            </w:r>
            <w:r>
              <w:rPr>
                <w:rFonts w:hint="eastAsia" w:ascii="仿宋" w:hAnsi="仿宋" w:eastAsia="仿宋" w:cs="仿宋"/>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noWrap/>
            <w:vAlign w:val="center"/>
          </w:tcPr>
          <w:p>
            <w:pPr>
              <w:spacing w:line="360" w:lineRule="exact"/>
              <w:jc w:val="center"/>
              <w:rPr>
                <w:rFonts w:hint="eastAsia" w:ascii="仿宋" w:hAnsi="仿宋" w:eastAsia="仿宋" w:cs="仿宋"/>
                <w:bCs/>
                <w:szCs w:val="21"/>
              </w:rPr>
            </w:pPr>
            <w:r>
              <w:rPr>
                <w:rFonts w:hint="eastAsia" w:ascii="仿宋" w:hAnsi="仿宋" w:eastAsia="仿宋" w:cs="仿宋"/>
                <w:bCs/>
                <w:szCs w:val="21"/>
              </w:rPr>
              <w:t>设备保障（</w:t>
            </w:r>
            <w:r>
              <w:rPr>
                <w:rFonts w:hint="eastAsia" w:ascii="仿宋" w:hAnsi="仿宋" w:eastAsia="仿宋" w:cs="仿宋"/>
                <w:bCs/>
                <w:szCs w:val="21"/>
                <w:lang w:val="en-US" w:eastAsia="zh-CN"/>
              </w:rPr>
              <w:t>6</w:t>
            </w:r>
            <w:r>
              <w:rPr>
                <w:rFonts w:hint="eastAsia" w:ascii="仿宋" w:hAnsi="仿宋" w:eastAsia="仿宋" w:cs="仿宋"/>
                <w:bCs/>
                <w:szCs w:val="21"/>
              </w:rPr>
              <w:t>分）</w:t>
            </w:r>
          </w:p>
        </w:tc>
        <w:tc>
          <w:tcPr>
            <w:tcW w:w="5475" w:type="dxa"/>
            <w:noWrap/>
            <w:vAlign w:val="top"/>
          </w:tcPr>
          <w:p>
            <w:pPr>
              <w:pStyle w:val="935"/>
              <w:rPr>
                <w:rFonts w:hint="eastAsia" w:ascii="仿宋" w:hAnsi="仿宋" w:eastAsia="仿宋" w:cs="仿宋"/>
                <w:bCs/>
                <w:szCs w:val="21"/>
              </w:rPr>
            </w:pPr>
            <w:r>
              <w:rPr>
                <w:rFonts w:hint="eastAsia" w:ascii="仿宋" w:hAnsi="仿宋" w:eastAsia="仿宋" w:cs="仿宋"/>
                <w:bCs/>
                <w:color w:val="auto"/>
                <w:kern w:val="2"/>
                <w:sz w:val="21"/>
                <w:szCs w:val="21"/>
                <w:lang w:val="en-US"/>
              </w:rPr>
              <w:t>投标人自有车辆：三位一体车</w:t>
            </w:r>
            <w:r>
              <w:rPr>
                <w:rFonts w:hint="eastAsia" w:ascii="仿宋" w:hAnsi="仿宋" w:eastAsia="仿宋" w:cs="仿宋"/>
                <w:bCs/>
                <w:color w:val="auto"/>
                <w:kern w:val="2"/>
                <w:sz w:val="21"/>
                <w:szCs w:val="21"/>
                <w:lang w:val="en-US" w:eastAsia="zh-CN"/>
              </w:rPr>
              <w:t>（洗扫车）</w:t>
            </w:r>
            <w:r>
              <w:rPr>
                <w:rFonts w:hint="eastAsia" w:ascii="仿宋" w:hAnsi="仿宋" w:eastAsia="仿宋" w:cs="仿宋"/>
                <w:bCs/>
                <w:color w:val="auto"/>
                <w:kern w:val="2"/>
                <w:sz w:val="21"/>
                <w:szCs w:val="21"/>
                <w:lang w:val="en-US"/>
              </w:rPr>
              <w:t>、</w:t>
            </w:r>
            <w:r>
              <w:rPr>
                <w:rFonts w:hint="eastAsia" w:ascii="仿宋" w:hAnsi="仿宋" w:eastAsia="仿宋" w:cs="仿宋"/>
                <w:bCs/>
                <w:color w:val="auto"/>
                <w:kern w:val="2"/>
                <w:sz w:val="21"/>
                <w:szCs w:val="21"/>
                <w:lang w:val="en-US" w:eastAsia="zh-CN"/>
              </w:rPr>
              <w:t>8吨</w:t>
            </w:r>
            <w:r>
              <w:rPr>
                <w:rFonts w:hint="eastAsia" w:ascii="仿宋" w:hAnsi="仿宋" w:eastAsia="仿宋" w:cs="仿宋"/>
                <w:bCs/>
                <w:color w:val="auto"/>
                <w:kern w:val="2"/>
                <w:sz w:val="21"/>
                <w:szCs w:val="21"/>
                <w:lang w:val="en-US"/>
              </w:rPr>
              <w:t>洒水车、</w:t>
            </w:r>
            <w:r>
              <w:rPr>
                <w:rFonts w:hint="eastAsia" w:ascii="仿宋" w:hAnsi="仿宋" w:eastAsia="仿宋" w:cs="仿宋"/>
                <w:bCs/>
                <w:color w:val="auto"/>
                <w:kern w:val="2"/>
                <w:sz w:val="21"/>
                <w:szCs w:val="21"/>
                <w:lang w:val="en-US" w:eastAsia="zh-CN"/>
              </w:rPr>
              <w:t>8吨压缩车</w:t>
            </w:r>
            <w:r>
              <w:rPr>
                <w:rFonts w:hint="eastAsia" w:ascii="仿宋" w:hAnsi="仿宋" w:eastAsia="仿宋" w:cs="仿宋"/>
                <w:bCs/>
                <w:color w:val="auto"/>
                <w:kern w:val="2"/>
                <w:sz w:val="21"/>
                <w:szCs w:val="21"/>
                <w:lang w:val="en-US"/>
              </w:rPr>
              <w:t>，车辆购置时间需在20</w:t>
            </w:r>
            <w:r>
              <w:rPr>
                <w:rFonts w:hint="eastAsia" w:ascii="仿宋" w:hAnsi="仿宋" w:eastAsia="仿宋" w:cs="仿宋"/>
                <w:bCs/>
                <w:color w:val="auto"/>
                <w:kern w:val="2"/>
                <w:sz w:val="21"/>
                <w:szCs w:val="21"/>
                <w:lang w:val="en-US" w:eastAsia="zh-CN"/>
              </w:rPr>
              <w:t>20</w:t>
            </w:r>
            <w:r>
              <w:rPr>
                <w:rFonts w:hint="eastAsia" w:ascii="仿宋" w:hAnsi="仿宋" w:eastAsia="仿宋" w:cs="仿宋"/>
                <w:bCs/>
                <w:color w:val="auto"/>
                <w:kern w:val="2"/>
                <w:sz w:val="21"/>
                <w:szCs w:val="21"/>
                <w:lang w:val="en-US"/>
              </w:rPr>
              <w:t>年1月1日</w:t>
            </w:r>
            <w:r>
              <w:rPr>
                <w:rFonts w:hint="eastAsia" w:ascii="仿宋" w:hAnsi="仿宋" w:eastAsia="仿宋" w:cs="仿宋"/>
                <w:bCs/>
                <w:color w:val="auto"/>
                <w:kern w:val="2"/>
                <w:sz w:val="21"/>
                <w:szCs w:val="21"/>
                <w:lang w:val="en-US" w:eastAsia="zh-CN"/>
              </w:rPr>
              <w:t>以后</w:t>
            </w:r>
            <w:r>
              <w:rPr>
                <w:rFonts w:hint="eastAsia" w:ascii="仿宋" w:hAnsi="仿宋" w:eastAsia="仿宋" w:cs="仿宋"/>
                <w:bCs/>
                <w:color w:val="auto"/>
                <w:kern w:val="2"/>
                <w:sz w:val="21"/>
                <w:szCs w:val="21"/>
                <w:lang w:val="en-US"/>
              </w:rPr>
              <w:t>（含20</w:t>
            </w:r>
            <w:r>
              <w:rPr>
                <w:rFonts w:hint="eastAsia" w:ascii="仿宋" w:hAnsi="仿宋" w:eastAsia="仿宋" w:cs="仿宋"/>
                <w:bCs/>
                <w:color w:val="auto"/>
                <w:kern w:val="2"/>
                <w:sz w:val="21"/>
                <w:szCs w:val="21"/>
                <w:lang w:val="en-US" w:eastAsia="zh-CN"/>
              </w:rPr>
              <w:t>20</w:t>
            </w:r>
            <w:r>
              <w:rPr>
                <w:rFonts w:hint="eastAsia" w:ascii="仿宋" w:hAnsi="仿宋" w:eastAsia="仿宋" w:cs="仿宋"/>
                <w:bCs/>
                <w:color w:val="auto"/>
                <w:kern w:val="2"/>
                <w:sz w:val="21"/>
                <w:szCs w:val="21"/>
                <w:lang w:val="en-US"/>
              </w:rPr>
              <w:t>年1月1日，购置时间以车辆设备首次购置时间为准）以后，以上设备类型中</w:t>
            </w:r>
            <w:r>
              <w:rPr>
                <w:rFonts w:hint="eastAsia" w:ascii="仿宋" w:hAnsi="仿宋" w:eastAsia="仿宋" w:cs="仿宋"/>
                <w:bCs/>
                <w:color w:val="auto"/>
                <w:kern w:val="2"/>
                <w:sz w:val="21"/>
                <w:szCs w:val="21"/>
                <w:lang w:val="en-US" w:eastAsia="zh-CN"/>
              </w:rPr>
              <w:t>单</w:t>
            </w:r>
            <w:r>
              <w:rPr>
                <w:rFonts w:hint="eastAsia" w:ascii="仿宋" w:hAnsi="仿宋" w:eastAsia="仿宋" w:cs="仿宋"/>
                <w:bCs/>
                <w:color w:val="auto"/>
                <w:kern w:val="2"/>
                <w:sz w:val="21"/>
                <w:szCs w:val="21"/>
                <w:lang w:val="en-US"/>
              </w:rPr>
              <w:t>件金额大于</w:t>
            </w:r>
            <w:r>
              <w:rPr>
                <w:rFonts w:hint="eastAsia" w:ascii="仿宋" w:hAnsi="仿宋" w:eastAsia="仿宋" w:cs="仿宋"/>
                <w:bCs/>
                <w:color w:val="auto"/>
                <w:kern w:val="2"/>
                <w:sz w:val="21"/>
                <w:szCs w:val="21"/>
                <w:lang w:val="en-US" w:eastAsia="zh-CN"/>
              </w:rPr>
              <w:t>30</w:t>
            </w:r>
            <w:r>
              <w:rPr>
                <w:rFonts w:hint="eastAsia" w:ascii="仿宋" w:hAnsi="仿宋" w:eastAsia="仿宋" w:cs="仿宋"/>
                <w:bCs/>
                <w:color w:val="auto"/>
                <w:kern w:val="2"/>
                <w:sz w:val="21"/>
                <w:szCs w:val="21"/>
                <w:lang w:val="en-US"/>
              </w:rPr>
              <w:t>万（含</w:t>
            </w:r>
            <w:r>
              <w:rPr>
                <w:rFonts w:hint="eastAsia" w:ascii="仿宋" w:hAnsi="仿宋" w:eastAsia="仿宋" w:cs="仿宋"/>
                <w:bCs/>
                <w:color w:val="auto"/>
                <w:kern w:val="2"/>
                <w:sz w:val="21"/>
                <w:szCs w:val="21"/>
                <w:lang w:val="en-US" w:eastAsia="zh-CN"/>
              </w:rPr>
              <w:t>30</w:t>
            </w:r>
            <w:r>
              <w:rPr>
                <w:rFonts w:hint="eastAsia" w:ascii="仿宋" w:hAnsi="仿宋" w:eastAsia="仿宋" w:cs="仿宋"/>
                <w:bCs/>
                <w:color w:val="auto"/>
                <w:kern w:val="2"/>
                <w:sz w:val="21"/>
                <w:szCs w:val="21"/>
                <w:lang w:val="en-US"/>
              </w:rPr>
              <w:t>万）的得</w:t>
            </w:r>
            <w:r>
              <w:rPr>
                <w:rFonts w:hint="eastAsia" w:ascii="仿宋" w:hAnsi="仿宋" w:eastAsia="仿宋" w:cs="仿宋"/>
                <w:bCs/>
                <w:color w:val="auto"/>
                <w:kern w:val="2"/>
                <w:sz w:val="21"/>
                <w:szCs w:val="21"/>
                <w:lang w:val="en-US" w:eastAsia="zh-CN"/>
              </w:rPr>
              <w:t>2</w:t>
            </w:r>
            <w:r>
              <w:rPr>
                <w:rFonts w:hint="eastAsia" w:ascii="仿宋" w:hAnsi="仿宋" w:eastAsia="仿宋" w:cs="仿宋"/>
                <w:bCs/>
                <w:color w:val="auto"/>
                <w:kern w:val="2"/>
                <w:sz w:val="21"/>
                <w:szCs w:val="21"/>
                <w:lang w:val="en-US"/>
              </w:rPr>
              <w:t>分</w:t>
            </w:r>
            <w:r>
              <w:rPr>
                <w:rFonts w:hint="eastAsia" w:ascii="仿宋" w:hAnsi="仿宋" w:eastAsia="仿宋" w:cs="仿宋"/>
                <w:bCs/>
                <w:color w:val="auto"/>
                <w:kern w:val="2"/>
                <w:sz w:val="21"/>
                <w:szCs w:val="21"/>
                <w:lang w:val="en-US" w:eastAsia="zh-CN"/>
              </w:rPr>
              <w:t>，</w:t>
            </w:r>
            <w:r>
              <w:rPr>
                <w:rFonts w:hint="eastAsia" w:ascii="仿宋" w:hAnsi="仿宋" w:eastAsia="仿宋" w:cs="仿宋"/>
                <w:bCs/>
                <w:color w:val="auto"/>
                <w:kern w:val="2"/>
                <w:sz w:val="21"/>
                <w:szCs w:val="21"/>
                <w:lang w:val="en-US"/>
              </w:rPr>
              <w:t>最多得</w:t>
            </w:r>
            <w:r>
              <w:rPr>
                <w:rFonts w:hint="eastAsia" w:ascii="仿宋" w:hAnsi="仿宋" w:eastAsia="仿宋" w:cs="仿宋"/>
                <w:bCs/>
                <w:color w:val="auto"/>
                <w:kern w:val="2"/>
                <w:sz w:val="21"/>
                <w:szCs w:val="21"/>
                <w:lang w:val="en-US" w:eastAsia="zh-CN"/>
              </w:rPr>
              <w:t>6</w:t>
            </w:r>
            <w:r>
              <w:rPr>
                <w:rFonts w:hint="eastAsia" w:ascii="仿宋" w:hAnsi="仿宋" w:eastAsia="仿宋" w:cs="仿宋"/>
                <w:bCs/>
                <w:color w:val="auto"/>
                <w:kern w:val="2"/>
                <w:sz w:val="21"/>
                <w:szCs w:val="21"/>
                <w:lang w:val="en-US"/>
              </w:rPr>
              <w:t>分。（专用车辆设备</w:t>
            </w:r>
            <w:r>
              <w:rPr>
                <w:rFonts w:hint="eastAsia" w:ascii="仿宋" w:hAnsi="仿宋" w:eastAsia="仿宋" w:cs="仿宋"/>
                <w:bCs/>
                <w:color w:val="auto"/>
                <w:kern w:val="2"/>
                <w:sz w:val="21"/>
                <w:szCs w:val="21"/>
                <w:lang w:val="en-US" w:eastAsia="zh-CN"/>
              </w:rPr>
              <w:t>每种只取一件</w:t>
            </w:r>
            <w:r>
              <w:rPr>
                <w:rFonts w:hint="eastAsia" w:ascii="仿宋" w:hAnsi="仿宋" w:eastAsia="仿宋" w:cs="仿宋"/>
                <w:bCs/>
                <w:color w:val="auto"/>
                <w:kern w:val="2"/>
                <w:sz w:val="21"/>
                <w:szCs w:val="21"/>
                <w:lang w:val="en-US"/>
              </w:rPr>
              <w:t>作为评分依据，需同时提供车辆登记证及购置发票原件扫描件，未提供或提供不全不得分）。</w:t>
            </w:r>
          </w:p>
        </w:tc>
        <w:tc>
          <w:tcPr>
            <w:tcW w:w="1175" w:type="dxa"/>
            <w:noWrap/>
            <w:vAlign w:val="center"/>
          </w:tcPr>
          <w:p>
            <w:pPr>
              <w:spacing w:line="300" w:lineRule="exact"/>
              <w:jc w:val="center"/>
              <w:rPr>
                <w:rFonts w:ascii="仿宋" w:hAnsi="仿宋" w:eastAsia="仿宋" w:cs="仿宋"/>
                <w:bCs/>
                <w:szCs w:val="21"/>
              </w:rPr>
            </w:pPr>
            <w:r>
              <w:rPr>
                <w:rFonts w:ascii="仿宋" w:hAnsi="仿宋" w:eastAsia="仿宋" w:cs="仿宋"/>
                <w:bCs/>
                <w:szCs w:val="21"/>
              </w:rPr>
              <w:t>0</w:t>
            </w:r>
            <w:r>
              <w:rPr>
                <w:rFonts w:hint="eastAsia" w:ascii="仿宋" w:hAnsi="仿宋" w:eastAsia="仿宋" w:cs="仿宋"/>
                <w:bCs/>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noWrap/>
            <w:vAlign w:val="center"/>
          </w:tcPr>
          <w:p>
            <w:pPr>
              <w:spacing w:line="360" w:lineRule="exact"/>
              <w:jc w:val="center"/>
              <w:rPr>
                <w:rFonts w:hint="default" w:ascii="仿宋" w:hAnsi="仿宋" w:eastAsia="仿宋" w:cs="仿宋"/>
                <w:bCs/>
                <w:color w:val="auto"/>
                <w:szCs w:val="21"/>
                <w:lang w:val="en-US" w:eastAsia="zh-CN"/>
              </w:rPr>
            </w:pPr>
            <w:r>
              <w:rPr>
                <w:rFonts w:hint="eastAsia" w:ascii="仿宋" w:hAnsi="仿宋" w:eastAsia="仿宋" w:cs="仿宋"/>
                <w:bCs/>
                <w:color w:val="auto"/>
                <w:szCs w:val="21"/>
                <w:lang w:val="en-US" w:eastAsia="zh-CN"/>
              </w:rPr>
              <w:t>场地要求</w:t>
            </w:r>
            <w:r>
              <w:rPr>
                <w:rFonts w:hint="eastAsia" w:ascii="仿宋" w:hAnsi="仿宋" w:eastAsia="仿宋" w:cs="仿宋"/>
                <w:bCs/>
                <w:szCs w:val="21"/>
              </w:rPr>
              <w:t>（</w:t>
            </w:r>
            <w:r>
              <w:rPr>
                <w:rFonts w:hint="eastAsia" w:ascii="仿宋" w:hAnsi="仿宋" w:eastAsia="仿宋" w:cs="仿宋"/>
                <w:bCs/>
                <w:szCs w:val="21"/>
                <w:lang w:val="en-US" w:eastAsia="zh-CN"/>
              </w:rPr>
              <w:t>4</w:t>
            </w:r>
            <w:r>
              <w:rPr>
                <w:rFonts w:hint="eastAsia" w:ascii="仿宋" w:hAnsi="仿宋" w:eastAsia="仿宋" w:cs="仿宋"/>
                <w:bCs/>
                <w:szCs w:val="21"/>
              </w:rPr>
              <w:t>分）</w:t>
            </w:r>
          </w:p>
        </w:tc>
        <w:tc>
          <w:tcPr>
            <w:tcW w:w="5475" w:type="dxa"/>
            <w:noWrap/>
            <w:vAlign w:val="top"/>
          </w:tcPr>
          <w:p>
            <w:pPr>
              <w:spacing w:line="300" w:lineRule="exact"/>
              <w:rPr>
                <w:rFonts w:hint="eastAsia" w:ascii="仿宋" w:hAnsi="仿宋" w:eastAsia="仿宋" w:cs="仿宋"/>
                <w:b w:val="0"/>
                <w:bCs w:val="0"/>
                <w:color w:val="auto"/>
                <w:szCs w:val="21"/>
                <w:lang w:val="en-US" w:eastAsia="zh-CN"/>
              </w:rPr>
            </w:pPr>
            <w:r>
              <w:rPr>
                <w:rFonts w:hint="eastAsia" w:ascii="仿宋" w:hAnsi="仿宋" w:eastAsia="仿宋" w:cs="仿宋"/>
                <w:b w:val="0"/>
                <w:bCs w:val="0"/>
                <w:szCs w:val="21"/>
              </w:rPr>
              <w:t>投标人能够提供项目所需的青山湖街道</w:t>
            </w:r>
            <w:r>
              <w:rPr>
                <w:rFonts w:hint="eastAsia" w:ascii="仿宋" w:hAnsi="仿宋" w:eastAsia="仿宋" w:cs="仿宋"/>
                <w:b w:val="0"/>
                <w:bCs w:val="0"/>
                <w:szCs w:val="21"/>
                <w:lang w:val="en-US" w:eastAsia="zh-CN"/>
              </w:rPr>
              <w:t>横畈集镇</w:t>
            </w:r>
            <w:r>
              <w:rPr>
                <w:rFonts w:hint="eastAsia" w:ascii="仿宋" w:hAnsi="仿宋" w:eastAsia="仿宋" w:cs="仿宋"/>
                <w:b w:val="0"/>
                <w:bCs w:val="0"/>
                <w:szCs w:val="21"/>
              </w:rPr>
              <w:t>停车场地（不少于</w:t>
            </w:r>
            <w:r>
              <w:rPr>
                <w:rFonts w:hint="eastAsia" w:ascii="仿宋" w:hAnsi="仿宋" w:eastAsia="仿宋" w:cs="仿宋"/>
                <w:b w:val="0"/>
                <w:bCs w:val="0"/>
                <w:szCs w:val="21"/>
                <w:lang w:val="en-US" w:eastAsia="zh-CN"/>
              </w:rPr>
              <w:t>300</w:t>
            </w:r>
            <w:r>
              <w:rPr>
                <w:rFonts w:hint="eastAsia" w:ascii="仿宋" w:hAnsi="仿宋" w:eastAsia="仿宋" w:cs="仿宋"/>
                <w:b w:val="0"/>
                <w:bCs w:val="0"/>
                <w:szCs w:val="21"/>
              </w:rPr>
              <w:t>平方米）的得</w:t>
            </w:r>
            <w:r>
              <w:rPr>
                <w:rFonts w:ascii="仿宋" w:hAnsi="仿宋" w:eastAsia="仿宋" w:cs="仿宋"/>
                <w:b w:val="0"/>
                <w:bCs w:val="0"/>
                <w:szCs w:val="21"/>
              </w:rPr>
              <w:t>2</w:t>
            </w:r>
            <w:r>
              <w:rPr>
                <w:rFonts w:hint="eastAsia" w:ascii="仿宋" w:hAnsi="仿宋" w:eastAsia="仿宋" w:cs="仿宋"/>
                <w:b w:val="0"/>
                <w:bCs w:val="0"/>
                <w:szCs w:val="21"/>
              </w:rPr>
              <w:t>分、提供</w:t>
            </w:r>
            <w:r>
              <w:rPr>
                <w:rFonts w:hint="eastAsia" w:ascii="仿宋" w:hAnsi="仿宋" w:eastAsia="仿宋" w:cs="仿宋"/>
                <w:b w:val="0"/>
                <w:bCs w:val="0"/>
                <w:szCs w:val="21"/>
                <w:lang w:val="en-US" w:eastAsia="zh-CN"/>
              </w:rPr>
              <w:t>青山湖街道范围内</w:t>
            </w:r>
            <w:r>
              <w:rPr>
                <w:rFonts w:hint="eastAsia" w:ascii="仿宋" w:hAnsi="仿宋" w:eastAsia="仿宋" w:cs="仿宋"/>
                <w:b w:val="0"/>
                <w:bCs w:val="0"/>
                <w:szCs w:val="21"/>
              </w:rPr>
              <w:t>当地办公场所的得</w:t>
            </w:r>
            <w:r>
              <w:rPr>
                <w:rFonts w:ascii="仿宋" w:hAnsi="仿宋" w:eastAsia="仿宋" w:cs="仿宋"/>
                <w:b w:val="0"/>
                <w:bCs w:val="0"/>
                <w:szCs w:val="21"/>
              </w:rPr>
              <w:t>2</w:t>
            </w:r>
            <w:r>
              <w:rPr>
                <w:rFonts w:hint="eastAsia" w:ascii="仿宋" w:hAnsi="仿宋" w:eastAsia="仿宋" w:cs="仿宋"/>
                <w:b w:val="0"/>
                <w:bCs w:val="0"/>
                <w:szCs w:val="21"/>
              </w:rPr>
              <w:t>分（停车场地及办公场所需提供权属证明或本级政府划转文件，如是租赁则提供租赁方权属证明、租赁合同、相应发票或收据证明，未提供或提供不全的不得分）。</w:t>
            </w:r>
          </w:p>
        </w:tc>
        <w:tc>
          <w:tcPr>
            <w:tcW w:w="1175" w:type="dxa"/>
            <w:noWrap/>
            <w:vAlign w:val="center"/>
          </w:tcPr>
          <w:p>
            <w:pPr>
              <w:spacing w:line="300" w:lineRule="exact"/>
              <w:jc w:val="center"/>
              <w:rPr>
                <w:rFonts w:hint="eastAsia" w:ascii="仿宋" w:hAnsi="仿宋" w:eastAsia="仿宋" w:cs="仿宋"/>
                <w:b w:val="0"/>
                <w:bCs w:val="0"/>
                <w:color w:val="auto"/>
                <w:szCs w:val="21"/>
                <w:lang w:val="en-US" w:eastAsia="zh-CN"/>
              </w:rPr>
            </w:pPr>
            <w:r>
              <w:rPr>
                <w:rFonts w:ascii="仿宋" w:hAnsi="仿宋" w:eastAsia="仿宋" w:cs="仿宋"/>
                <w:b w:val="0"/>
                <w:bCs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212" w:type="dxa"/>
            <w:vMerge w:val="restart"/>
            <w:noWrap/>
            <w:vAlign w:val="center"/>
          </w:tcPr>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lang w:bidi="ar"/>
              </w:rPr>
            </w:pPr>
          </w:p>
          <w:p>
            <w:pPr>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lang w:bidi="ar"/>
              </w:rPr>
              <w:t>技术</w:t>
            </w:r>
          </w:p>
          <w:p>
            <w:pPr>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lang w:bidi="ar"/>
              </w:rPr>
              <w:t>方案</w:t>
            </w:r>
          </w:p>
          <w:p>
            <w:pPr>
              <w:spacing w:line="380" w:lineRule="exact"/>
              <w:jc w:val="center"/>
              <w:rPr>
                <w:rFonts w:hint="eastAsia" w:ascii="仿宋" w:hAnsi="仿宋" w:eastAsia="仿宋" w:cs="仿宋"/>
                <w:color w:val="auto"/>
                <w:kern w:val="0"/>
                <w:sz w:val="24"/>
              </w:rPr>
            </w:pPr>
            <w:r>
              <w:rPr>
                <w:rFonts w:hint="eastAsia" w:ascii="仿宋" w:hAnsi="仿宋" w:eastAsia="仿宋" w:cs="仿宋"/>
                <w:color w:val="auto"/>
                <w:kern w:val="0"/>
                <w:sz w:val="24"/>
                <w:lang w:bidi="ar"/>
              </w:rPr>
              <w:t>及</w:t>
            </w:r>
          </w:p>
          <w:p>
            <w:pPr>
              <w:spacing w:line="380" w:lineRule="exact"/>
              <w:jc w:val="center"/>
              <w:rPr>
                <w:rFonts w:hint="eastAsia" w:ascii="仿宋" w:hAnsi="仿宋" w:eastAsia="仿宋" w:cs="仿宋"/>
                <w:color w:val="auto"/>
                <w:kern w:val="0"/>
                <w:sz w:val="24"/>
                <w:lang w:val="en-US" w:eastAsia="zh-CN" w:bidi="ar"/>
              </w:rPr>
            </w:pPr>
            <w:r>
              <w:rPr>
                <w:rFonts w:hint="eastAsia" w:ascii="仿宋" w:hAnsi="仿宋" w:eastAsia="仿宋" w:cs="仿宋"/>
                <w:color w:val="auto"/>
                <w:kern w:val="0"/>
                <w:sz w:val="24"/>
                <w:lang w:val="en-US" w:eastAsia="zh-CN" w:bidi="ar"/>
              </w:rPr>
              <w:t>服务</w:t>
            </w:r>
          </w:p>
          <w:p>
            <w:pPr>
              <w:spacing w:line="380" w:lineRule="exact"/>
              <w:jc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质量</w:t>
            </w:r>
          </w:p>
          <w:p>
            <w:pPr>
              <w:pStyle w:val="25"/>
              <w:rPr>
                <w:rFonts w:hint="eastAsia" w:ascii="仿宋" w:hAnsi="仿宋" w:eastAsia="仿宋" w:cs="仿宋"/>
                <w:color w:val="auto"/>
              </w:rPr>
            </w:pPr>
          </w:p>
          <w:p>
            <w:pPr>
              <w:spacing w:line="360" w:lineRule="exact"/>
              <w:jc w:val="center"/>
              <w:rPr>
                <w:rFonts w:hint="eastAsia" w:ascii="仿宋" w:hAnsi="仿宋" w:eastAsia="仿宋" w:cs="仿宋"/>
                <w:bCs/>
                <w:szCs w:val="21"/>
              </w:rPr>
            </w:pPr>
            <w:r>
              <w:rPr>
                <w:rFonts w:hint="eastAsia" w:ascii="仿宋" w:hAnsi="仿宋" w:eastAsia="仿宋" w:cs="仿宋"/>
                <w:color w:val="auto"/>
                <w:kern w:val="0"/>
                <w:sz w:val="24"/>
                <w:lang w:val="en-US" w:eastAsia="zh-CN" w:bidi="ar"/>
              </w:rPr>
              <w:t>54</w:t>
            </w:r>
            <w:r>
              <w:rPr>
                <w:rFonts w:hint="eastAsia" w:ascii="仿宋" w:hAnsi="仿宋" w:eastAsia="仿宋" w:cs="仿宋"/>
                <w:color w:val="auto"/>
                <w:kern w:val="0"/>
                <w:sz w:val="24"/>
                <w:lang w:bidi="ar"/>
              </w:rPr>
              <w:t>分</w:t>
            </w:r>
          </w:p>
        </w:tc>
        <w:tc>
          <w:tcPr>
            <w:tcW w:w="1212" w:type="dxa"/>
            <w:vMerge w:val="restart"/>
            <w:noWrap/>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项目方案（</w:t>
            </w:r>
            <w:r>
              <w:rPr>
                <w:rFonts w:hint="eastAsia" w:ascii="仿宋" w:hAnsi="仿宋" w:eastAsia="仿宋" w:cs="仿宋"/>
                <w:bCs/>
                <w:szCs w:val="21"/>
                <w:lang w:val="en-US" w:eastAsia="zh-CN"/>
              </w:rPr>
              <w:t>34</w:t>
            </w:r>
            <w:r>
              <w:rPr>
                <w:rFonts w:hint="eastAsia" w:ascii="仿宋" w:hAnsi="仿宋" w:eastAsia="仿宋" w:cs="仿宋"/>
                <w:bCs/>
                <w:szCs w:val="21"/>
              </w:rPr>
              <w:t>分）</w:t>
            </w: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投标人针对</w:t>
            </w:r>
            <w:r>
              <w:rPr>
                <w:rFonts w:hint="eastAsia" w:ascii="仿宋" w:hAnsi="仿宋" w:eastAsia="仿宋" w:cs="仿宋"/>
                <w:bCs/>
                <w:szCs w:val="21"/>
                <w:lang w:val="en-US" w:eastAsia="zh-CN"/>
              </w:rPr>
              <w:t>临安区青山湖街道横畈集镇及14个行政村</w:t>
            </w:r>
            <w:r>
              <w:rPr>
                <w:rFonts w:hint="eastAsia" w:ascii="仿宋" w:hAnsi="仿宋" w:eastAsia="仿宋" w:cs="仿宋"/>
                <w:bCs/>
                <w:szCs w:val="21"/>
              </w:rPr>
              <w:t>实际情况，提出具体方案（包含：</w:t>
            </w:r>
            <w:r>
              <w:rPr>
                <w:rFonts w:ascii="仿宋" w:hAnsi="仿宋" w:eastAsia="仿宋" w:cs="仿宋"/>
                <w:bCs/>
                <w:szCs w:val="21"/>
              </w:rPr>
              <w:t>1</w:t>
            </w:r>
            <w:r>
              <w:rPr>
                <w:rFonts w:hint="eastAsia" w:ascii="仿宋" w:hAnsi="仿宋" w:eastAsia="仿宋" w:cs="仿宋"/>
                <w:bCs/>
                <w:szCs w:val="21"/>
              </w:rPr>
              <w:t>、保洁服务主要工作内容；</w:t>
            </w:r>
            <w:r>
              <w:rPr>
                <w:rFonts w:ascii="仿宋" w:hAnsi="仿宋" w:eastAsia="仿宋" w:cs="仿宋"/>
                <w:bCs/>
                <w:szCs w:val="21"/>
              </w:rPr>
              <w:t>2</w:t>
            </w:r>
            <w:r>
              <w:rPr>
                <w:rFonts w:hint="eastAsia" w:ascii="仿宋" w:hAnsi="仿宋" w:eastAsia="仿宋" w:cs="仿宋"/>
                <w:bCs/>
                <w:szCs w:val="21"/>
              </w:rPr>
              <w:t>、作业标准；</w:t>
            </w:r>
            <w:r>
              <w:rPr>
                <w:rFonts w:ascii="仿宋" w:hAnsi="仿宋" w:eastAsia="仿宋" w:cs="仿宋"/>
                <w:bCs/>
                <w:szCs w:val="21"/>
              </w:rPr>
              <w:t>3</w:t>
            </w:r>
            <w:r>
              <w:rPr>
                <w:rFonts w:hint="eastAsia" w:ascii="仿宋" w:hAnsi="仿宋" w:eastAsia="仿宋" w:cs="仿宋"/>
                <w:bCs/>
                <w:szCs w:val="21"/>
              </w:rPr>
              <w:t>、清扫保洁时间；</w:t>
            </w:r>
            <w:r>
              <w:rPr>
                <w:rFonts w:ascii="仿宋" w:hAnsi="仿宋" w:eastAsia="仿宋" w:cs="仿宋"/>
                <w:bCs/>
                <w:szCs w:val="21"/>
              </w:rPr>
              <w:t>4</w:t>
            </w:r>
            <w:r>
              <w:rPr>
                <w:rFonts w:hint="eastAsia" w:ascii="仿宋" w:hAnsi="仿宋" w:eastAsia="仿宋" w:cs="仿宋"/>
                <w:bCs/>
                <w:szCs w:val="21"/>
              </w:rPr>
              <w:t>、人工清扫保洁作业规范；</w:t>
            </w:r>
            <w:r>
              <w:rPr>
                <w:rFonts w:ascii="仿宋" w:hAnsi="仿宋" w:eastAsia="仿宋" w:cs="仿宋"/>
                <w:bCs/>
                <w:szCs w:val="21"/>
              </w:rPr>
              <w:t>5</w:t>
            </w:r>
            <w:r>
              <w:rPr>
                <w:rFonts w:hint="eastAsia" w:ascii="仿宋" w:hAnsi="仿宋" w:eastAsia="仿宋" w:cs="仿宋"/>
                <w:bCs/>
                <w:szCs w:val="21"/>
              </w:rPr>
              <w:t>、洒水车（高压清洗车）作业规范；</w:t>
            </w:r>
            <w:r>
              <w:rPr>
                <w:rFonts w:ascii="仿宋" w:hAnsi="仿宋" w:eastAsia="仿宋" w:cs="仿宋"/>
                <w:bCs/>
                <w:szCs w:val="21"/>
              </w:rPr>
              <w:t>6</w:t>
            </w:r>
            <w:r>
              <w:rPr>
                <w:rFonts w:hint="eastAsia" w:ascii="仿宋" w:hAnsi="仿宋" w:eastAsia="仿宋" w:cs="仿宋"/>
                <w:bCs/>
                <w:szCs w:val="21"/>
              </w:rPr>
              <w:t>、居民社区里弄小巷保洁作业规范；</w:t>
            </w:r>
            <w:r>
              <w:rPr>
                <w:rFonts w:ascii="仿宋" w:hAnsi="仿宋" w:eastAsia="仿宋" w:cs="仿宋"/>
                <w:bCs/>
                <w:szCs w:val="21"/>
              </w:rPr>
              <w:t>7</w:t>
            </w:r>
            <w:r>
              <w:rPr>
                <w:rFonts w:hint="eastAsia" w:ascii="仿宋" w:hAnsi="仿宋" w:eastAsia="仿宋" w:cs="仿宋"/>
                <w:bCs/>
                <w:szCs w:val="21"/>
              </w:rPr>
              <w:t>、交通隔离护栏、果壳箱等保洁作业规范；</w:t>
            </w:r>
            <w:r>
              <w:rPr>
                <w:rFonts w:ascii="仿宋" w:hAnsi="仿宋" w:eastAsia="仿宋" w:cs="仿宋"/>
                <w:bCs/>
                <w:szCs w:val="21"/>
              </w:rPr>
              <w:t>8</w:t>
            </w:r>
            <w:r>
              <w:rPr>
                <w:rFonts w:hint="eastAsia" w:ascii="仿宋" w:hAnsi="仿宋" w:eastAsia="仿宋" w:cs="仿宋"/>
                <w:bCs/>
                <w:szCs w:val="21"/>
              </w:rPr>
              <w:t>、</w:t>
            </w:r>
            <w:r>
              <w:rPr>
                <w:rFonts w:hint="eastAsia" w:ascii="仿宋" w:hAnsi="仿宋" w:eastAsia="仿宋" w:cs="仿宋"/>
                <w:bCs/>
                <w:szCs w:val="21"/>
                <w:lang w:val="en-US" w:eastAsia="zh-CN"/>
              </w:rPr>
              <w:t>垃圾清运作业规范</w:t>
            </w:r>
            <w:r>
              <w:rPr>
                <w:rFonts w:hint="eastAsia" w:ascii="仿宋" w:hAnsi="仿宋" w:eastAsia="仿宋" w:cs="仿宋"/>
                <w:bCs/>
                <w:szCs w:val="21"/>
              </w:rPr>
              <w:t>；</w:t>
            </w:r>
            <w:r>
              <w:rPr>
                <w:rFonts w:ascii="仿宋" w:hAnsi="仿宋" w:eastAsia="仿宋" w:cs="仿宋"/>
                <w:bCs/>
                <w:szCs w:val="21"/>
              </w:rPr>
              <w:t>9</w:t>
            </w:r>
            <w:r>
              <w:rPr>
                <w:rFonts w:hint="eastAsia" w:ascii="仿宋" w:hAnsi="仿宋" w:eastAsia="仿宋" w:cs="仿宋"/>
                <w:bCs/>
                <w:szCs w:val="21"/>
              </w:rPr>
              <w:t>、牛皮癣（非法涂写）作业规范；</w:t>
            </w:r>
            <w:r>
              <w:rPr>
                <w:rFonts w:ascii="仿宋" w:hAnsi="仿宋" w:eastAsia="仿宋" w:cs="仿宋"/>
                <w:bCs/>
                <w:szCs w:val="21"/>
              </w:rPr>
              <w:t>10</w:t>
            </w:r>
            <w:r>
              <w:rPr>
                <w:rFonts w:hint="eastAsia" w:ascii="仿宋" w:hAnsi="仿宋" w:eastAsia="仿宋" w:cs="仿宋"/>
                <w:bCs/>
                <w:szCs w:val="21"/>
              </w:rPr>
              <w:t>、无主垃圾作业规范），要求切合招标项目预定要求，针对性强，操作性强，综合评定对比打分，每项</w:t>
            </w:r>
            <w:r>
              <w:rPr>
                <w:rFonts w:hint="eastAsia" w:ascii="仿宋" w:hAnsi="仿宋" w:eastAsia="仿宋" w:cs="仿宋"/>
                <w:bCs/>
                <w:szCs w:val="21"/>
                <w:lang w:val="en-US" w:eastAsia="zh-CN"/>
              </w:rPr>
              <w:t>2</w:t>
            </w:r>
            <w:r>
              <w:rPr>
                <w:rFonts w:hint="eastAsia" w:ascii="仿宋" w:hAnsi="仿宋" w:eastAsia="仿宋" w:cs="仿宋"/>
                <w:bCs/>
                <w:szCs w:val="21"/>
              </w:rPr>
              <w:t>分，最高</w:t>
            </w:r>
            <w:r>
              <w:rPr>
                <w:rFonts w:hint="eastAsia" w:ascii="仿宋" w:hAnsi="仿宋" w:eastAsia="仿宋" w:cs="仿宋"/>
                <w:bCs/>
                <w:szCs w:val="21"/>
                <w:lang w:val="en-US" w:eastAsia="zh-CN"/>
              </w:rPr>
              <w:t>20</w:t>
            </w:r>
            <w:r>
              <w:rPr>
                <w:rFonts w:hint="eastAsia" w:ascii="仿宋" w:hAnsi="仿宋" w:eastAsia="仿宋" w:cs="仿宋"/>
                <w:bCs/>
                <w:szCs w:val="21"/>
              </w:rPr>
              <w:t>分。</w:t>
            </w:r>
          </w:p>
        </w:tc>
        <w:tc>
          <w:tcPr>
            <w:tcW w:w="1175" w:type="dxa"/>
            <w:noWrap/>
            <w:vAlign w:val="center"/>
          </w:tcPr>
          <w:p>
            <w:pPr>
              <w:spacing w:line="300" w:lineRule="exact"/>
              <w:jc w:val="center"/>
              <w:rPr>
                <w:rFonts w:hint="default" w:ascii="仿宋" w:hAnsi="仿宋" w:eastAsia="仿宋" w:cs="仿宋"/>
                <w:bCs/>
                <w:szCs w:val="21"/>
                <w:lang w:val="en-US" w:eastAsia="zh-CN"/>
              </w:rPr>
            </w:pPr>
            <w:r>
              <w:rPr>
                <w:rFonts w:ascii="仿宋" w:hAnsi="仿宋" w:eastAsia="仿宋" w:cs="仿宋"/>
                <w:bCs/>
                <w:szCs w:val="21"/>
              </w:rPr>
              <w:t>0-</w:t>
            </w:r>
            <w:r>
              <w:rPr>
                <w:rFonts w:hint="eastAsia" w:ascii="仿宋" w:hAnsi="仿宋" w:eastAsia="仿宋" w:cs="仿宋"/>
                <w:bCs/>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投标人突破传统运作模式，针对项目管理、作业措施、人员管理、设施管理等环节运用智能化管理措施的，且措施科学合理的，每项得</w:t>
            </w:r>
            <w:r>
              <w:rPr>
                <w:rFonts w:ascii="仿宋" w:hAnsi="仿宋" w:eastAsia="仿宋" w:cs="仿宋"/>
                <w:bCs/>
                <w:szCs w:val="21"/>
              </w:rPr>
              <w:t>1</w:t>
            </w:r>
            <w:r>
              <w:rPr>
                <w:rFonts w:hint="eastAsia" w:ascii="仿宋" w:hAnsi="仿宋" w:eastAsia="仿宋" w:cs="仿宋"/>
                <w:bCs/>
                <w:szCs w:val="21"/>
              </w:rPr>
              <w:t>分，综合评定打分，最高得</w:t>
            </w:r>
            <w:r>
              <w:rPr>
                <w:rFonts w:ascii="仿宋" w:hAnsi="仿宋" w:eastAsia="仿宋" w:cs="仿宋"/>
                <w:bCs/>
                <w:szCs w:val="21"/>
              </w:rPr>
              <w:t>4</w:t>
            </w:r>
            <w:r>
              <w:rPr>
                <w:rFonts w:hint="eastAsia" w:ascii="仿宋" w:hAnsi="仿宋" w:eastAsia="仿宋" w:cs="仿宋"/>
                <w:bCs/>
                <w:szCs w:val="21"/>
              </w:rPr>
              <w:t>分。</w:t>
            </w:r>
          </w:p>
        </w:tc>
        <w:tc>
          <w:tcPr>
            <w:tcW w:w="1175" w:type="dxa"/>
            <w:noWrap/>
            <w:vAlign w:val="center"/>
          </w:tcPr>
          <w:p>
            <w:pPr>
              <w:spacing w:line="300" w:lineRule="exact"/>
              <w:jc w:val="center"/>
              <w:rPr>
                <w:rFonts w:ascii="仿宋" w:hAnsi="仿宋" w:eastAsia="仿宋" w:cs="仿宋"/>
                <w:bCs/>
                <w:szCs w:val="21"/>
              </w:rPr>
            </w:pPr>
            <w:r>
              <w:rPr>
                <w:rFonts w:ascii="仿宋" w:hAnsi="仿宋" w:eastAsia="仿宋" w:cs="仿宋"/>
                <w:bCs/>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根据投标人过渡期内原区域保洁人员及设备的交接安排及具体方案（重点为保证人员及设备平稳过渡），综合评定对比打分。最高得</w:t>
            </w:r>
            <w:r>
              <w:rPr>
                <w:rFonts w:hint="eastAsia" w:ascii="仿宋" w:hAnsi="仿宋" w:eastAsia="仿宋" w:cs="仿宋"/>
                <w:bCs/>
                <w:szCs w:val="21"/>
                <w:lang w:val="en-US" w:eastAsia="zh-CN"/>
              </w:rPr>
              <w:t>3</w:t>
            </w:r>
            <w:r>
              <w:rPr>
                <w:rFonts w:hint="eastAsia" w:ascii="仿宋" w:hAnsi="仿宋" w:eastAsia="仿宋" w:cs="仿宋"/>
                <w:bCs/>
                <w:szCs w:val="21"/>
              </w:rPr>
              <w:t>分。</w:t>
            </w:r>
          </w:p>
        </w:tc>
        <w:tc>
          <w:tcPr>
            <w:tcW w:w="1175" w:type="dxa"/>
            <w:noWrap/>
            <w:vAlign w:val="center"/>
          </w:tcPr>
          <w:p>
            <w:pPr>
              <w:spacing w:line="300" w:lineRule="exact"/>
              <w:jc w:val="center"/>
              <w:rPr>
                <w:rFonts w:hint="eastAsia" w:ascii="仿宋" w:hAnsi="仿宋" w:eastAsia="仿宋" w:cs="仿宋"/>
                <w:bCs/>
                <w:szCs w:val="21"/>
                <w:lang w:eastAsia="zh-CN"/>
              </w:rPr>
            </w:pPr>
            <w:r>
              <w:rPr>
                <w:rFonts w:ascii="仿宋" w:hAnsi="仿宋" w:eastAsia="仿宋" w:cs="仿宋"/>
                <w:bCs/>
                <w:szCs w:val="21"/>
              </w:rPr>
              <w:t>0-</w:t>
            </w:r>
            <w:r>
              <w:rPr>
                <w:rFonts w:hint="eastAsia" w:ascii="仿宋" w:hAnsi="仿宋" w:eastAsia="仿宋" w:cs="仿宋"/>
                <w:bCs/>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投标人提供道路清扫、保洁工作的安全保证措施及服务质量保证措施。综合评定对比打分。最高得</w:t>
            </w:r>
            <w:r>
              <w:rPr>
                <w:rFonts w:hint="eastAsia" w:ascii="仿宋" w:hAnsi="仿宋" w:eastAsia="仿宋" w:cs="仿宋"/>
                <w:bCs/>
                <w:szCs w:val="21"/>
                <w:lang w:val="en-US" w:eastAsia="zh-CN"/>
              </w:rPr>
              <w:t>4</w:t>
            </w:r>
            <w:r>
              <w:rPr>
                <w:rFonts w:hint="eastAsia" w:ascii="仿宋" w:hAnsi="仿宋" w:eastAsia="仿宋" w:cs="仿宋"/>
                <w:bCs/>
                <w:szCs w:val="21"/>
              </w:rPr>
              <w:t>分。</w:t>
            </w:r>
          </w:p>
        </w:tc>
        <w:tc>
          <w:tcPr>
            <w:tcW w:w="1175" w:type="dxa"/>
            <w:noWrap/>
            <w:vAlign w:val="center"/>
          </w:tcPr>
          <w:p>
            <w:pPr>
              <w:spacing w:line="300" w:lineRule="exact"/>
              <w:jc w:val="center"/>
              <w:rPr>
                <w:rFonts w:hint="eastAsia" w:ascii="仿宋" w:hAnsi="仿宋" w:eastAsia="仿宋" w:cs="仿宋"/>
                <w:bCs/>
                <w:szCs w:val="21"/>
                <w:lang w:eastAsia="zh-CN"/>
              </w:rPr>
            </w:pPr>
            <w:r>
              <w:rPr>
                <w:rFonts w:ascii="仿宋" w:hAnsi="仿宋" w:eastAsia="仿宋" w:cs="仿宋"/>
                <w:bCs/>
                <w:szCs w:val="21"/>
              </w:rPr>
              <w:t>0-</w:t>
            </w:r>
            <w:r>
              <w:rPr>
                <w:rFonts w:hint="eastAsia" w:ascii="仿宋" w:hAnsi="仿宋" w:eastAsia="仿宋" w:cs="仿宋"/>
                <w:bCs/>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对本项目服务有合理化建议，并制订具体实施措施及方案，综合评定对比打分。最高得</w:t>
            </w:r>
            <w:r>
              <w:rPr>
                <w:rFonts w:hint="eastAsia" w:ascii="仿宋" w:hAnsi="仿宋" w:eastAsia="仿宋" w:cs="仿宋"/>
                <w:bCs/>
                <w:szCs w:val="21"/>
                <w:lang w:val="en-US" w:eastAsia="zh-CN"/>
              </w:rPr>
              <w:t>3</w:t>
            </w:r>
            <w:r>
              <w:rPr>
                <w:rFonts w:hint="eastAsia" w:ascii="仿宋" w:hAnsi="仿宋" w:eastAsia="仿宋" w:cs="仿宋"/>
                <w:bCs/>
                <w:szCs w:val="21"/>
              </w:rPr>
              <w:t>分。</w:t>
            </w:r>
          </w:p>
        </w:tc>
        <w:tc>
          <w:tcPr>
            <w:tcW w:w="1175" w:type="dxa"/>
            <w:noWrap/>
            <w:vAlign w:val="center"/>
          </w:tcPr>
          <w:p>
            <w:pPr>
              <w:spacing w:line="300" w:lineRule="exact"/>
              <w:jc w:val="center"/>
              <w:rPr>
                <w:rFonts w:ascii="仿宋" w:hAnsi="仿宋" w:eastAsia="仿宋" w:cs="仿宋"/>
                <w:bCs/>
                <w:szCs w:val="21"/>
              </w:rPr>
            </w:pPr>
            <w:r>
              <w:rPr>
                <w:rFonts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vMerge w:val="restart"/>
            <w:noWrap/>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内部管理制度（</w:t>
            </w:r>
            <w:r>
              <w:rPr>
                <w:rFonts w:hint="eastAsia" w:ascii="仿宋" w:hAnsi="仿宋" w:eastAsia="仿宋" w:cs="仿宋"/>
                <w:bCs/>
                <w:szCs w:val="21"/>
                <w:lang w:val="en-US" w:eastAsia="zh-CN"/>
              </w:rPr>
              <w:t>7</w:t>
            </w:r>
            <w:r>
              <w:rPr>
                <w:rFonts w:hint="eastAsia" w:ascii="仿宋" w:hAnsi="仿宋" w:eastAsia="仿宋" w:cs="仿宋"/>
                <w:bCs/>
                <w:szCs w:val="21"/>
              </w:rPr>
              <w:t>分）</w:t>
            </w:r>
          </w:p>
        </w:tc>
        <w:tc>
          <w:tcPr>
            <w:tcW w:w="5475" w:type="dxa"/>
            <w:noWrap/>
            <w:vAlign w:val="center"/>
          </w:tcPr>
          <w:p>
            <w:pPr>
              <w:spacing w:line="300" w:lineRule="exact"/>
              <w:jc w:val="left"/>
              <w:rPr>
                <w:rFonts w:hint="eastAsia" w:ascii="仿宋" w:hAnsi="仿宋" w:eastAsia="仿宋" w:cs="仿宋"/>
                <w:bCs/>
                <w:szCs w:val="21"/>
                <w:lang w:eastAsia="zh-CN"/>
              </w:rPr>
            </w:pPr>
            <w:r>
              <w:rPr>
                <w:rFonts w:hint="eastAsia" w:ascii="仿宋" w:hAnsi="仿宋" w:eastAsia="仿宋" w:cs="仿宋"/>
                <w:bCs/>
                <w:szCs w:val="21"/>
              </w:rPr>
              <w:t>投标人内部管理制度内容完善、各项规章制度健全的配置合理，其中制定有员工管理制度、企业财务制度、安全生产制度，每项得</w:t>
            </w:r>
            <w:r>
              <w:rPr>
                <w:rFonts w:ascii="仿宋" w:hAnsi="仿宋" w:eastAsia="仿宋" w:cs="仿宋"/>
                <w:bCs/>
                <w:szCs w:val="21"/>
              </w:rPr>
              <w:t>1</w:t>
            </w:r>
            <w:r>
              <w:rPr>
                <w:rFonts w:hint="eastAsia" w:ascii="仿宋" w:hAnsi="仿宋" w:eastAsia="仿宋" w:cs="仿宋"/>
                <w:bCs/>
                <w:szCs w:val="21"/>
              </w:rPr>
              <w:t>分，综合评定对比打分。最高得</w:t>
            </w:r>
            <w:r>
              <w:rPr>
                <w:rFonts w:ascii="仿宋" w:hAnsi="仿宋" w:eastAsia="仿宋" w:cs="仿宋"/>
                <w:bCs/>
                <w:szCs w:val="21"/>
              </w:rPr>
              <w:t>3</w:t>
            </w:r>
            <w:r>
              <w:rPr>
                <w:rFonts w:hint="eastAsia" w:ascii="仿宋" w:hAnsi="仿宋" w:eastAsia="仿宋" w:cs="仿宋"/>
                <w:bCs/>
                <w:szCs w:val="21"/>
              </w:rPr>
              <w:t>分</w:t>
            </w:r>
            <w:r>
              <w:rPr>
                <w:rFonts w:hint="eastAsia" w:ascii="仿宋" w:hAnsi="仿宋" w:eastAsia="仿宋" w:cs="仿宋"/>
                <w:bCs/>
                <w:szCs w:val="21"/>
                <w:lang w:eastAsia="zh-CN"/>
              </w:rPr>
              <w:t>。</w:t>
            </w:r>
          </w:p>
        </w:tc>
        <w:tc>
          <w:tcPr>
            <w:tcW w:w="1175" w:type="dxa"/>
            <w:noWrap/>
            <w:vAlign w:val="center"/>
          </w:tcPr>
          <w:p>
            <w:pPr>
              <w:spacing w:line="300" w:lineRule="exact"/>
              <w:jc w:val="center"/>
              <w:rPr>
                <w:rFonts w:ascii="仿宋" w:hAnsi="仿宋" w:eastAsia="仿宋" w:cs="仿宋"/>
                <w:bCs/>
                <w:szCs w:val="21"/>
              </w:rPr>
            </w:pPr>
            <w:r>
              <w:rPr>
                <w:rFonts w:ascii="仿宋" w:hAnsi="仿宋" w:eastAsia="仿宋" w:cs="仿宋"/>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投标人提供明确的培训方案和培训计划（包括培训的具体内容、培训方式、人数等），最高得</w:t>
            </w:r>
            <w:r>
              <w:rPr>
                <w:rFonts w:hint="eastAsia" w:ascii="仿宋" w:hAnsi="仿宋" w:eastAsia="仿宋" w:cs="仿宋"/>
                <w:bCs/>
                <w:szCs w:val="21"/>
                <w:lang w:val="en-US" w:eastAsia="zh-CN"/>
              </w:rPr>
              <w:t>4</w:t>
            </w:r>
            <w:r>
              <w:rPr>
                <w:rFonts w:hint="eastAsia" w:ascii="仿宋" w:hAnsi="仿宋" w:eastAsia="仿宋" w:cs="仿宋"/>
                <w:bCs/>
                <w:szCs w:val="21"/>
              </w:rPr>
              <w:t>分，评审小组根据方案打分。</w:t>
            </w:r>
          </w:p>
        </w:tc>
        <w:tc>
          <w:tcPr>
            <w:tcW w:w="1175" w:type="dxa"/>
            <w:noWrap/>
            <w:vAlign w:val="center"/>
          </w:tcPr>
          <w:p>
            <w:pPr>
              <w:spacing w:line="300" w:lineRule="exact"/>
              <w:jc w:val="center"/>
              <w:rPr>
                <w:rFonts w:hint="eastAsia" w:ascii="仿宋" w:hAnsi="仿宋" w:eastAsia="仿宋" w:cs="仿宋"/>
                <w:bCs/>
                <w:szCs w:val="21"/>
                <w:lang w:val="en-US" w:eastAsia="zh-CN"/>
              </w:rPr>
            </w:pPr>
            <w:r>
              <w:rPr>
                <w:rFonts w:ascii="仿宋" w:hAnsi="仿宋" w:eastAsia="仿宋" w:cs="仿宋"/>
                <w:bCs/>
                <w:szCs w:val="21"/>
              </w:rPr>
              <w:t>0-</w:t>
            </w:r>
            <w:r>
              <w:rPr>
                <w:rFonts w:hint="eastAsia" w:ascii="仿宋" w:hAnsi="仿宋" w:eastAsia="仿宋" w:cs="仿宋"/>
                <w:bCs/>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noWrap/>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应急保障方案（</w:t>
            </w:r>
            <w:r>
              <w:rPr>
                <w:rFonts w:ascii="仿宋" w:hAnsi="仿宋" w:eastAsia="仿宋" w:cs="仿宋"/>
                <w:bCs/>
                <w:szCs w:val="21"/>
              </w:rPr>
              <w:t>4</w:t>
            </w:r>
            <w:r>
              <w:rPr>
                <w:rFonts w:hint="eastAsia" w:ascii="仿宋" w:hAnsi="仿宋" w:eastAsia="仿宋" w:cs="仿宋"/>
                <w:bCs/>
                <w:szCs w:val="21"/>
              </w:rPr>
              <w:t>分）</w:t>
            </w: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rPr>
              <w:t>投标人针对防汛抗台、防雪抗冻、重大检查及各项创建活动、疫情防控分别制定保障方案，并能无条件响应，圆满完成任务。每项方案</w:t>
            </w:r>
            <w:r>
              <w:rPr>
                <w:rFonts w:ascii="仿宋" w:hAnsi="仿宋" w:eastAsia="仿宋" w:cs="仿宋"/>
                <w:bCs/>
                <w:szCs w:val="21"/>
              </w:rPr>
              <w:t>1</w:t>
            </w:r>
            <w:r>
              <w:rPr>
                <w:rFonts w:hint="eastAsia" w:ascii="仿宋" w:hAnsi="仿宋" w:eastAsia="仿宋" w:cs="仿宋"/>
                <w:bCs/>
                <w:szCs w:val="21"/>
              </w:rPr>
              <w:t>分，综合评定对比打分，最高</w:t>
            </w:r>
            <w:r>
              <w:rPr>
                <w:rFonts w:ascii="仿宋" w:hAnsi="仿宋" w:eastAsia="仿宋" w:cs="仿宋"/>
                <w:bCs/>
                <w:szCs w:val="21"/>
              </w:rPr>
              <w:t>4</w:t>
            </w:r>
            <w:r>
              <w:rPr>
                <w:rFonts w:hint="eastAsia" w:ascii="仿宋" w:hAnsi="仿宋" w:eastAsia="仿宋" w:cs="仿宋"/>
                <w:bCs/>
                <w:szCs w:val="21"/>
              </w:rPr>
              <w:t>分。</w:t>
            </w:r>
          </w:p>
        </w:tc>
        <w:tc>
          <w:tcPr>
            <w:tcW w:w="1175" w:type="dxa"/>
            <w:noWrap/>
            <w:vAlign w:val="center"/>
          </w:tcPr>
          <w:p>
            <w:pPr>
              <w:spacing w:line="300" w:lineRule="exact"/>
              <w:jc w:val="center"/>
              <w:rPr>
                <w:rFonts w:ascii="仿宋" w:hAnsi="仿宋" w:eastAsia="仿宋" w:cs="仿宋"/>
                <w:bCs/>
                <w:szCs w:val="21"/>
              </w:rPr>
            </w:pPr>
            <w:r>
              <w:rPr>
                <w:rFonts w:ascii="仿宋" w:hAnsi="仿宋" w:eastAsia="仿宋" w:cs="仿宋"/>
                <w:bCs/>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212" w:type="dxa"/>
            <w:vMerge w:val="continue"/>
            <w:noWrap/>
            <w:vAlign w:val="center"/>
          </w:tcPr>
          <w:p>
            <w:pPr>
              <w:spacing w:line="360" w:lineRule="exact"/>
              <w:jc w:val="center"/>
              <w:rPr>
                <w:rFonts w:hint="eastAsia" w:ascii="仿宋" w:hAnsi="仿宋" w:eastAsia="仿宋" w:cs="仿宋"/>
                <w:bCs/>
                <w:szCs w:val="21"/>
              </w:rPr>
            </w:pPr>
          </w:p>
        </w:tc>
        <w:tc>
          <w:tcPr>
            <w:tcW w:w="1212" w:type="dxa"/>
            <w:vMerge w:val="restart"/>
            <w:noWrap/>
            <w:vAlign w:val="center"/>
          </w:tcPr>
          <w:p>
            <w:pPr>
              <w:spacing w:line="360" w:lineRule="exact"/>
              <w:jc w:val="center"/>
              <w:rPr>
                <w:rFonts w:ascii="仿宋" w:hAnsi="仿宋" w:eastAsia="仿宋" w:cs="仿宋"/>
                <w:bCs/>
                <w:szCs w:val="21"/>
              </w:rPr>
            </w:pPr>
            <w:r>
              <w:rPr>
                <w:rFonts w:hint="eastAsia" w:ascii="仿宋" w:hAnsi="仿宋" w:eastAsia="仿宋" w:cs="仿宋"/>
                <w:bCs/>
                <w:szCs w:val="21"/>
              </w:rPr>
              <w:t>力量保障（</w:t>
            </w:r>
            <w:r>
              <w:rPr>
                <w:rFonts w:hint="eastAsia" w:ascii="仿宋" w:hAnsi="仿宋" w:eastAsia="仿宋" w:cs="仿宋"/>
                <w:bCs/>
                <w:szCs w:val="21"/>
                <w:lang w:val="en-US" w:eastAsia="zh-CN"/>
              </w:rPr>
              <w:t>7</w:t>
            </w:r>
            <w:r>
              <w:rPr>
                <w:rFonts w:hint="eastAsia" w:ascii="仿宋" w:hAnsi="仿宋" w:eastAsia="仿宋" w:cs="仿宋"/>
                <w:bCs/>
                <w:szCs w:val="21"/>
              </w:rPr>
              <w:t>分）</w:t>
            </w:r>
          </w:p>
        </w:tc>
        <w:tc>
          <w:tcPr>
            <w:tcW w:w="5475" w:type="dxa"/>
            <w:noWrap/>
            <w:vAlign w:val="top"/>
          </w:tcPr>
          <w:p>
            <w:pPr>
              <w:spacing w:line="300" w:lineRule="exact"/>
              <w:rPr>
                <w:rFonts w:ascii="仿宋" w:hAnsi="仿宋" w:eastAsia="仿宋" w:cs="仿宋"/>
                <w:bCs/>
                <w:szCs w:val="21"/>
              </w:rPr>
            </w:pPr>
            <w:r>
              <w:rPr>
                <w:rFonts w:hint="eastAsia" w:ascii="仿宋" w:hAnsi="仿宋" w:eastAsia="仿宋" w:cs="仿宋"/>
                <w:bCs/>
                <w:szCs w:val="21"/>
                <w:lang w:val="zh-CN"/>
              </w:rPr>
              <w:t>投入本项目的设备满足采购需求，安排合理。未提供设备配置计划的，该项不得分；</w:t>
            </w:r>
            <w:bookmarkStart w:id="513" w:name="_GoBack"/>
            <w:bookmarkEnd w:id="513"/>
            <w:r>
              <w:rPr>
                <w:rFonts w:hint="eastAsia" w:ascii="仿宋" w:hAnsi="仿宋" w:eastAsia="仿宋" w:cs="仿宋"/>
                <w:bCs/>
                <w:szCs w:val="21"/>
                <w:lang w:val="zh-CN"/>
              </w:rPr>
              <w:t>设备安排数量不符合招标方作业设备安排数量的不得分。</w:t>
            </w:r>
          </w:p>
        </w:tc>
        <w:tc>
          <w:tcPr>
            <w:tcW w:w="1175" w:type="dxa"/>
            <w:noWrap/>
            <w:vAlign w:val="center"/>
          </w:tcPr>
          <w:p>
            <w:pPr>
              <w:spacing w:before="156"/>
              <w:jc w:val="center"/>
              <w:rPr>
                <w:rFonts w:hint="eastAsia" w:ascii="仿宋" w:hAnsi="仿宋" w:eastAsia="仿宋" w:cs="仿宋"/>
                <w:bCs/>
                <w:szCs w:val="21"/>
                <w:lang w:eastAsia="zh-CN"/>
              </w:rPr>
            </w:pPr>
            <w:r>
              <w:rPr>
                <w:rFonts w:ascii="仿宋" w:hAnsi="仿宋" w:eastAsia="仿宋" w:cs="仿宋"/>
                <w:bCs/>
                <w:szCs w:val="21"/>
              </w:rPr>
              <w:t>0-</w:t>
            </w:r>
            <w:r>
              <w:rPr>
                <w:rFonts w:hint="eastAsia" w:ascii="仿宋" w:hAnsi="仿宋" w:eastAsia="仿宋" w:cs="仿宋"/>
                <w:bCs/>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212" w:type="dxa"/>
            <w:vMerge w:val="continue"/>
            <w:noWrap/>
            <w:vAlign w:val="center"/>
          </w:tcPr>
          <w:p>
            <w:pPr>
              <w:spacing w:line="360" w:lineRule="exact"/>
              <w:jc w:val="center"/>
              <w:rPr>
                <w:rFonts w:ascii="仿宋" w:hAnsi="仿宋" w:eastAsia="仿宋" w:cs="仿宋"/>
                <w:bCs/>
                <w:szCs w:val="21"/>
              </w:rPr>
            </w:pPr>
          </w:p>
        </w:tc>
        <w:tc>
          <w:tcPr>
            <w:tcW w:w="1212" w:type="dxa"/>
            <w:vMerge w:val="continue"/>
            <w:noWrap/>
            <w:vAlign w:val="center"/>
          </w:tcPr>
          <w:p>
            <w:pPr>
              <w:spacing w:line="360" w:lineRule="exact"/>
              <w:jc w:val="center"/>
              <w:rPr>
                <w:rFonts w:ascii="仿宋" w:hAnsi="仿宋" w:eastAsia="仿宋" w:cs="仿宋"/>
                <w:bCs/>
                <w:szCs w:val="21"/>
              </w:rPr>
            </w:pPr>
          </w:p>
        </w:tc>
        <w:tc>
          <w:tcPr>
            <w:tcW w:w="5475" w:type="dxa"/>
            <w:noWrap/>
            <w:vAlign w:val="top"/>
          </w:tcPr>
          <w:p>
            <w:pPr>
              <w:spacing w:line="300" w:lineRule="exact"/>
              <w:rPr>
                <w:rFonts w:hint="eastAsia" w:ascii="仿宋" w:hAnsi="仿宋" w:eastAsia="仿宋" w:cs="仿宋"/>
                <w:bCs/>
                <w:szCs w:val="21"/>
                <w:lang w:val="zh-CN"/>
              </w:rPr>
            </w:pPr>
            <w:r>
              <w:rPr>
                <w:rFonts w:hint="eastAsia" w:ascii="仿宋" w:hAnsi="仿宋" w:eastAsia="仿宋" w:cs="仿宋"/>
                <w:bCs/>
                <w:szCs w:val="21"/>
                <w:lang w:val="zh-CN"/>
              </w:rPr>
              <w:t>投入本项目的班组人员需固定，人员数量安排合理、分工明确。未提供保洁人员配置计划的，该项不得分；作业人员安排数量不符合招标方作业人员安排数量的不得分。</w:t>
            </w:r>
          </w:p>
        </w:tc>
        <w:tc>
          <w:tcPr>
            <w:tcW w:w="1175" w:type="dxa"/>
            <w:noWrap/>
            <w:vAlign w:val="center"/>
          </w:tcPr>
          <w:p>
            <w:pPr>
              <w:spacing w:before="156"/>
              <w:jc w:val="center"/>
              <w:rPr>
                <w:rFonts w:hint="eastAsia" w:ascii="仿宋" w:hAnsi="仿宋" w:eastAsia="仿宋" w:cs="仿宋"/>
                <w:bCs/>
                <w:szCs w:val="21"/>
                <w:lang w:val="en-US" w:eastAsia="zh-CN"/>
              </w:rPr>
            </w:pPr>
            <w:r>
              <w:rPr>
                <w:rFonts w:ascii="仿宋" w:hAnsi="仿宋" w:eastAsia="仿宋" w:cs="仿宋"/>
                <w:bCs/>
                <w:szCs w:val="21"/>
              </w:rPr>
              <w:t>0-</w:t>
            </w:r>
            <w:r>
              <w:rPr>
                <w:rFonts w:hint="eastAsia" w:ascii="仿宋" w:hAnsi="仿宋" w:eastAsia="仿宋" w:cs="仿宋"/>
                <w:bCs/>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12" w:type="dxa"/>
            <w:vMerge w:val="continue"/>
            <w:noWrap/>
            <w:vAlign w:val="center"/>
          </w:tcPr>
          <w:p>
            <w:pPr>
              <w:spacing w:line="360" w:lineRule="exact"/>
              <w:jc w:val="center"/>
              <w:rPr>
                <w:rFonts w:hint="eastAsia" w:ascii="仿宋" w:hAnsi="仿宋" w:eastAsia="仿宋" w:cs="仿宋"/>
                <w:bCs/>
                <w:color w:val="auto"/>
                <w:szCs w:val="21"/>
                <w:lang w:val="en-US" w:eastAsia="zh-CN"/>
              </w:rPr>
            </w:pPr>
          </w:p>
        </w:tc>
        <w:tc>
          <w:tcPr>
            <w:tcW w:w="1212" w:type="dxa"/>
            <w:noWrap/>
            <w:vAlign w:val="center"/>
          </w:tcPr>
          <w:p>
            <w:pPr>
              <w:spacing w:line="360" w:lineRule="exact"/>
              <w:jc w:val="center"/>
              <w:rPr>
                <w:rFonts w:hint="default" w:ascii="仿宋" w:hAnsi="仿宋" w:eastAsia="仿宋" w:cs="仿宋"/>
                <w:bCs/>
                <w:color w:val="auto"/>
                <w:szCs w:val="21"/>
                <w:lang w:val="en-US" w:eastAsia="zh-CN"/>
              </w:rPr>
            </w:pPr>
            <w:r>
              <w:rPr>
                <w:rFonts w:hint="eastAsia" w:ascii="仿宋" w:hAnsi="仿宋" w:eastAsia="仿宋" w:cs="仿宋"/>
                <w:bCs/>
                <w:color w:val="auto"/>
                <w:szCs w:val="21"/>
                <w:lang w:val="en-US" w:eastAsia="zh-CN"/>
              </w:rPr>
              <w:t>服务响应（2分）</w:t>
            </w:r>
          </w:p>
        </w:tc>
        <w:tc>
          <w:tcPr>
            <w:tcW w:w="5475" w:type="dxa"/>
            <w:noWrap/>
            <w:vAlign w:val="center"/>
          </w:tcPr>
          <w:p>
            <w:pPr>
              <w:spacing w:line="300" w:lineRule="exact"/>
              <w:rPr>
                <w:rFonts w:hint="default" w:ascii="仿宋" w:hAnsi="仿宋" w:eastAsia="仿宋" w:cs="仿宋"/>
                <w:bCs/>
                <w:szCs w:val="21"/>
                <w:lang w:val="en-US" w:eastAsia="zh-CN"/>
              </w:rPr>
            </w:pPr>
            <w:r>
              <w:rPr>
                <w:rFonts w:hint="eastAsia" w:ascii="仿宋" w:hAnsi="仿宋" w:eastAsia="仿宋" w:cs="仿宋"/>
                <w:bCs/>
                <w:color w:val="auto"/>
                <w:szCs w:val="21"/>
                <w:lang w:val="en-US" w:eastAsia="zh-CN"/>
              </w:rPr>
              <w:t>本地化服务能力及服务及时性响应方案进行横向比较打分，最多得2分。</w:t>
            </w:r>
          </w:p>
        </w:tc>
        <w:tc>
          <w:tcPr>
            <w:tcW w:w="1175" w:type="dxa"/>
            <w:noWrap/>
            <w:vAlign w:val="center"/>
          </w:tcPr>
          <w:p>
            <w:pPr>
              <w:spacing w:before="156"/>
              <w:jc w:val="center"/>
              <w:rPr>
                <w:rFonts w:ascii="仿宋" w:hAnsi="仿宋" w:eastAsia="仿宋" w:cs="仿宋"/>
                <w:bCs/>
                <w:color w:val="auto"/>
                <w:szCs w:val="21"/>
              </w:rPr>
            </w:pPr>
            <w:r>
              <w:rPr>
                <w:rFonts w:ascii="仿宋" w:hAnsi="仿宋" w:eastAsia="仿宋" w:cs="仿宋"/>
                <w:bCs/>
                <w:color w:val="auto"/>
                <w:szCs w:val="21"/>
              </w:rPr>
              <w:t>0-</w:t>
            </w:r>
            <w:r>
              <w:rPr>
                <w:rFonts w:hint="eastAsia" w:ascii="仿宋" w:hAnsi="仿宋" w:eastAsia="仿宋" w:cs="仿宋"/>
                <w:bCs/>
                <w:color w:val="auto"/>
                <w:szCs w:val="21"/>
                <w:lang w:val="en-US" w:eastAsia="zh-CN"/>
              </w:rPr>
              <w:t>2</w:t>
            </w:r>
          </w:p>
        </w:tc>
      </w:tr>
    </w:tbl>
    <w:p>
      <w:pPr>
        <w:pStyle w:val="82"/>
        <w:ind w:left="0" w:leftChars="0" w:firstLine="0" w:firstLineChars="0"/>
        <w:jc w:val="both"/>
        <w:rPr>
          <w:rFonts w:hint="eastAsia"/>
        </w:rPr>
      </w:pPr>
    </w:p>
    <w:p>
      <w:pPr>
        <w:spacing w:line="360" w:lineRule="auto"/>
        <w:rPr>
          <w:rFonts w:ascii="仿宋" w:hAnsi="仿宋" w:eastAsia="仿宋" w:cs="仿宋"/>
          <w:b/>
          <w:bCs/>
          <w:color w:val="auto"/>
          <w:kern w:val="0"/>
          <w:sz w:val="24"/>
        </w:rPr>
      </w:pPr>
      <w:r>
        <w:rPr>
          <w:rFonts w:hint="eastAsia" w:ascii="仿宋" w:hAnsi="仿宋" w:eastAsia="仿宋" w:cs="仿宋"/>
          <w:b/>
          <w:bCs/>
          <w:sz w:val="24"/>
          <w:lang w:val="en-US" w:eastAsia="zh-CN"/>
        </w:rPr>
        <w:t>2、</w:t>
      </w:r>
      <w:r>
        <w:rPr>
          <w:rFonts w:hint="eastAsia" w:ascii="仿宋" w:hAnsi="仿宋" w:eastAsia="仿宋" w:cs="仿宋"/>
          <w:b/>
          <w:bCs/>
          <w:sz w:val="24"/>
        </w:rPr>
        <w:t> 价格分（</w:t>
      </w:r>
      <w:r>
        <w:rPr>
          <w:rFonts w:hint="eastAsia" w:ascii="仿宋" w:hAnsi="仿宋" w:eastAsia="仿宋" w:cs="仿宋"/>
          <w:b/>
          <w:bCs/>
          <w:sz w:val="24"/>
          <w:lang w:val="en-US" w:eastAsia="zh-CN"/>
        </w:rPr>
        <w:t>25</w:t>
      </w:r>
      <w:r>
        <w:rPr>
          <w:rFonts w:hint="eastAsia" w:ascii="仿宋" w:hAnsi="仿宋" w:eastAsia="仿宋" w:cs="仿宋"/>
          <w:b/>
          <w:bCs/>
          <w:sz w:val="24"/>
        </w:rPr>
        <w:t>分）</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6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0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仿宋" w:hAnsi="仿宋" w:eastAsia="仿宋" w:cs="仿宋"/>
                <w:color w:val="auto"/>
                <w:sz w:val="24"/>
              </w:rPr>
            </w:pPr>
            <w:r>
              <w:rPr>
                <w:rFonts w:hint="eastAsia" w:ascii="仿宋" w:hAnsi="仿宋" w:eastAsia="仿宋" w:cs="仿宋"/>
                <w:color w:val="auto"/>
                <w:sz w:val="24"/>
              </w:rPr>
              <w:t>价格权值</w:t>
            </w:r>
          </w:p>
        </w:tc>
        <w:tc>
          <w:tcPr>
            <w:tcW w:w="63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仿宋" w:hAnsi="仿宋" w:eastAsia="仿宋" w:cs="仿宋"/>
                <w:color w:val="auto"/>
                <w:sz w:val="24"/>
              </w:rPr>
            </w:pPr>
            <w:r>
              <w:rPr>
                <w:rFonts w:hint="eastAsia" w:ascii="仿宋" w:hAnsi="仿宋" w:eastAsia="仿宋" w:cs="仿宋"/>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30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default" w:ascii="仿宋" w:hAnsi="仿宋" w:eastAsia="仿宋" w:cs="仿宋"/>
                <w:color w:val="auto"/>
                <w:sz w:val="24"/>
                <w:lang w:val="en-US" w:eastAsia="zh-CN"/>
              </w:rPr>
            </w:pPr>
            <w:r>
              <w:rPr>
                <w:rFonts w:hint="eastAsia" w:ascii="仿宋" w:hAnsi="仿宋" w:eastAsia="仿宋" w:cs="仿宋"/>
                <w:color w:val="auto"/>
                <w:sz w:val="24"/>
              </w:rPr>
              <w:t>价格权值=0.</w:t>
            </w:r>
            <w:r>
              <w:rPr>
                <w:rFonts w:hint="eastAsia" w:ascii="仿宋" w:hAnsi="仿宋" w:eastAsia="仿宋" w:cs="仿宋"/>
                <w:color w:val="auto"/>
                <w:sz w:val="24"/>
                <w:lang w:val="en-US" w:eastAsia="zh-CN"/>
              </w:rPr>
              <w:t>25</w:t>
            </w:r>
          </w:p>
        </w:tc>
        <w:tc>
          <w:tcPr>
            <w:tcW w:w="630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ascii="仿宋" w:hAnsi="仿宋" w:eastAsia="仿宋" w:cs="仿宋"/>
                <w:color w:val="auto"/>
                <w:sz w:val="24"/>
              </w:rPr>
            </w:pPr>
            <w:r>
              <w:rPr>
                <w:rFonts w:hint="eastAsia" w:ascii="仿宋" w:hAnsi="仿宋" w:eastAsia="仿宋" w:cs="仿宋"/>
                <w:color w:val="auto"/>
                <w:sz w:val="24"/>
              </w:rPr>
              <w:t>最低有效采购价格为评标基准价</w:t>
            </w:r>
          </w:p>
          <w:p>
            <w:pPr>
              <w:autoSpaceDE w:val="0"/>
              <w:autoSpaceDN w:val="0"/>
              <w:rPr>
                <w:rFonts w:ascii="仿宋" w:hAnsi="仿宋" w:eastAsia="仿宋" w:cs="仿宋"/>
                <w:color w:val="auto"/>
                <w:sz w:val="24"/>
              </w:rPr>
            </w:pPr>
            <w:r>
              <w:rPr>
                <w:rFonts w:hint="eastAsia" w:ascii="仿宋" w:hAnsi="仿宋" w:eastAsia="仿宋" w:cs="仿宋"/>
                <w:color w:val="auto"/>
                <w:sz w:val="24"/>
              </w:rPr>
              <w:t xml:space="preserve">采购报价得分=(评标基准价／采购报价)×价格权值×100 </w:t>
            </w:r>
          </w:p>
          <w:p>
            <w:pPr>
              <w:autoSpaceDE w:val="0"/>
              <w:autoSpaceDN w:val="0"/>
              <w:rPr>
                <w:rFonts w:ascii="仿宋" w:hAnsi="仿宋" w:eastAsia="仿宋" w:cs="仿宋"/>
                <w:color w:val="auto"/>
                <w:sz w:val="24"/>
              </w:rPr>
            </w:pPr>
            <w:r>
              <w:rPr>
                <w:rFonts w:hint="eastAsia" w:ascii="仿宋" w:hAnsi="仿宋" w:eastAsia="仿宋" w:cs="仿宋"/>
                <w:color w:val="auto"/>
                <w:sz w:val="24"/>
              </w:rPr>
              <w:t>（计算得分保留小数点后2位）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34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注：投标报价包括但不限于所有外包人员的工资、社保、加班费、培训费、住宿、餐费、通讯设备及维保费、统一服装费、低值易耗品、工具及相关设备费、临时性杂项服务费、交通工具配置费、交通出行费、管理费、政策性文件规定及合同包含的所有风险、责任、税费、合理利润等各项全部费用。</w:t>
            </w:r>
          </w:p>
          <w:p>
            <w:pPr>
              <w:autoSpaceDE w:val="0"/>
              <w:autoSpaceDN w:val="0"/>
              <w:rPr>
                <w:rFonts w:hint="eastAsia" w:ascii="仿宋" w:hAnsi="仿宋" w:eastAsia="仿宋" w:cs="仿宋"/>
                <w:color w:val="auto"/>
                <w:sz w:val="24"/>
              </w:rPr>
            </w:pPr>
            <w:r>
              <w:rPr>
                <w:rFonts w:hint="eastAsia" w:ascii="仿宋" w:hAnsi="仿宋" w:eastAsia="仿宋" w:cs="仿宋"/>
                <w:color w:val="auto"/>
                <w:sz w:val="24"/>
              </w:rPr>
              <w:t>投标报价在合同实施期内固定不变，不随人员数量、投入设备工具等的变动而调整。</w:t>
            </w:r>
          </w:p>
        </w:tc>
      </w:tr>
    </w:tbl>
    <w:p>
      <w:pPr>
        <w:snapToGrid w:val="0"/>
        <w:spacing w:line="360" w:lineRule="auto"/>
        <w:rPr>
          <w:rFonts w:ascii="Arial" w:hAnsi="Arial" w:cs="Arial"/>
          <w:color w:val="000000" w:themeColor="text1"/>
          <w:sz w:val="20"/>
          <w:szCs w:val="20"/>
          <w:highlight w:val="none"/>
          <w:shd w:val="clear" w:color="auto" w:fill="FFFFFF"/>
          <w14:textFill>
            <w14:solidFill>
              <w14:schemeClr w14:val="tx1"/>
            </w14:solidFill>
          </w14:textFill>
        </w:rPr>
      </w:pPr>
    </w:p>
    <w:p>
      <w:pPr>
        <w:snapToGrid w:val="0"/>
        <w:spacing w:line="360" w:lineRule="auto"/>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adjustRightInd w:val="0"/>
        <w:snapToGrid w:val="0"/>
        <w:spacing w:line="360" w:lineRule="auto"/>
        <w:jc w:val="both"/>
        <w:rPr>
          <w:rFonts w:ascii="仿宋_GB2312" w:hAnsi="仿宋" w:eastAsia="仿宋_GB2312" w:cs="Times New Roman"/>
          <w:b/>
          <w:sz w:val="28"/>
          <w:szCs w:val="28"/>
        </w:rPr>
      </w:pPr>
      <w:r>
        <w:rPr>
          <w:rFonts w:hint="eastAsia" w:ascii="仿宋_GB2312" w:hAnsi="仿宋" w:eastAsia="仿宋_GB2312" w:cs="仿宋_GB2312"/>
          <w:b/>
          <w:sz w:val="32"/>
          <w:szCs w:val="24"/>
        </w:rPr>
        <w:t>一、评标方法</w:t>
      </w:r>
    </w:p>
    <w:p>
      <w:pPr>
        <w:adjustRightInd/>
        <w:spacing w:line="360" w:lineRule="auto"/>
        <w:ind w:firstLine="472" w:firstLineChars="196"/>
        <w:rPr>
          <w:rFonts w:ascii="仿宋_GB2312" w:hAnsi="仿宋" w:eastAsia="仿宋_GB2312" w:cs="Arial"/>
          <w:kern w:val="0"/>
          <w:sz w:val="24"/>
          <w:szCs w:val="24"/>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val="0"/>
        <w:snapToGrid w:val="0"/>
        <w:spacing w:line="360" w:lineRule="auto"/>
        <w:jc w:val="both"/>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sz w:val="32"/>
          <w:szCs w:val="24"/>
        </w:rPr>
        <w:t>二、</w:t>
      </w:r>
      <w:r>
        <w:rPr>
          <w:rFonts w:hint="eastAsia" w:ascii="仿宋_GB2312" w:hAnsi="仿宋" w:eastAsia="仿宋_GB2312" w:cs="仿宋_GB2312"/>
          <w:b/>
          <w:color w:val="000000" w:themeColor="text1"/>
          <w:sz w:val="32"/>
          <w:highlight w:val="none"/>
          <w14:textFill>
            <w14:solidFill>
              <w14:schemeClr w14:val="tx1"/>
            </w14:solidFill>
          </w14:textFill>
        </w:rPr>
        <w:t>评标标准</w:t>
      </w:r>
    </w:p>
    <w:p>
      <w:pPr>
        <w:spacing w:line="360" w:lineRule="auto"/>
        <w:ind w:firstLine="472" w:firstLineChars="196"/>
        <w:rPr>
          <w:rFonts w:hint="eastAsia" w:ascii="仿宋_GB2312" w:hAnsi="仿宋" w:eastAsia="仿宋_GB2312" w:cs="Arial"/>
          <w:color w:val="000000" w:themeColor="text1"/>
          <w:kern w:val="0"/>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236"/>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236"/>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236"/>
        <w:pageBreakBefore w:val="0"/>
        <w:widowControl w:val="0"/>
        <w:kinsoku/>
        <w:wordWrap/>
        <w:overflowPunct/>
        <w:topLinePunct w:val="0"/>
        <w:autoSpaceDE/>
        <w:autoSpaceDN/>
        <w:bidi w:val="0"/>
        <w:spacing w:before="0" w:line="360" w:lineRule="auto"/>
        <w:ind w:firstLine="472" w:firstLineChars="196"/>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4.1</w:t>
      </w:r>
      <w:r>
        <w:rPr>
          <w:rFonts w:hint="eastAsia" w:ascii="仿宋_GB2312" w:hAnsi="仿宋" w:eastAsia="仿宋_GB2312" w:cs="Arial"/>
          <w:b/>
          <w:color w:val="000000" w:themeColor="text1"/>
          <w:kern w:val="0"/>
          <w:sz w:val="24"/>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 w:val="24"/>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pageBreakBefore w:val="0"/>
        <w:widowControl w:val="0"/>
        <w:kinsoku/>
        <w:wordWrap/>
        <w:overflowPunct/>
        <w:topLinePunct w:val="0"/>
        <w:autoSpaceDE/>
        <w:autoSpaceDN/>
        <w:bidi w:val="0"/>
        <w:spacing w:line="360" w:lineRule="auto"/>
        <w:ind w:left="954" w:leftChars="226" w:hanging="479" w:firstLineChars="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4.2投标无效。</w:t>
      </w:r>
      <w:r>
        <w:rPr>
          <w:rFonts w:hint="eastAsia" w:ascii="仿宋_GB2312" w:hAnsi="仿宋" w:eastAsia="仿宋_GB2312" w:cs="仿宋_GB2312"/>
          <w:color w:val="000000" w:themeColor="text1"/>
          <w:sz w:val="24"/>
          <w:szCs w:val="24"/>
          <w:highlight w:val="none"/>
          <w14:textFill>
            <w14:solidFill>
              <w14:schemeClr w14:val="tx1"/>
            </w14:solidFill>
          </w14:textFill>
        </w:rPr>
        <w:t>有下列情况之一的，投标无效：</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4.2.2投标文件未按照招标文件要求签署、盖章的；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szCs w:val="24"/>
          <w:highlight w:val="none"/>
          <w14:textFill>
            <w14:solidFill>
              <w14:schemeClr w14:val="tx1"/>
            </w14:solidFill>
          </w14:textFill>
        </w:rPr>
        <w:t>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4.2.4投标文件含有采购人不能接受的附加条件的；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360" w:lineRule="auto"/>
        <w:ind w:firstLine="120" w:firstLineChars="50"/>
        <w:jc w:val="left"/>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szCs w:val="24"/>
          <w:highlight w:val="none"/>
          <w14:textFill>
            <w14:solidFill>
              <w14:schemeClr w14:val="tx1"/>
            </w14:solidFill>
          </w14:textFill>
        </w:rPr>
        <w:t xml:space="preserve"> </w:t>
      </w:r>
      <w:r>
        <w:rPr>
          <w:rFonts w:ascii="仿宋_GB2312" w:hAnsi="仿宋" w:eastAsia="仿宋_GB2312" w:cs="Arial"/>
          <w:color w:val="000000" w:themeColor="text1"/>
          <w:kern w:val="0"/>
          <w:sz w:val="24"/>
          <w:szCs w:val="24"/>
          <w:highlight w:val="none"/>
          <w14:textFill>
            <w14:solidFill>
              <w14:schemeClr w14:val="tx1"/>
            </w14:solidFill>
          </w14:textFill>
        </w:rPr>
        <w:t>4.2.6投标文件出现不是唯一的、有选择性投标报价的;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4.2.7投标报价超过招标文件中规定的预算金额或者最高限价的;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4.2.9投标人对根据修正原则修正后的报价不确认的；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4.2.10投标人提供虚假材料投标的；</w:t>
      </w:r>
    </w:p>
    <w:p>
      <w:pPr>
        <w:pageBreakBefore w:val="0"/>
        <w:widowControl w:val="0"/>
        <w:kinsoku/>
        <w:wordWrap/>
        <w:overflowPunct/>
        <w:topLinePunct w:val="0"/>
        <w:autoSpaceDE/>
        <w:autoSpaceDN/>
        <w:bidi w:val="0"/>
        <w:spacing w:line="360" w:lineRule="auto"/>
        <w:ind w:firstLine="240" w:firstLineChars="1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4.2.12投标人仅提交备份投标文件，没有在电子交易平台传输递交投标文件的，投标无效；</w:t>
      </w:r>
    </w:p>
    <w:p>
      <w:pPr>
        <w:pStyle w:val="4"/>
        <w:pageBreakBefore w:val="0"/>
        <w:widowControl w:val="0"/>
        <w:numPr>
          <w:ilvl w:val="0"/>
          <w:numId w:val="0"/>
        </w:numPr>
        <w:kinsoku/>
        <w:wordWrap/>
        <w:overflowPunct/>
        <w:topLinePunct w:val="0"/>
        <w:autoSpaceDE/>
        <w:autoSpaceDN/>
        <w:bidi w:val="0"/>
        <w:spacing w:line="360" w:lineRule="auto"/>
        <w:ind w:leftChars="205"/>
        <w:textAlignment w:val="auto"/>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4.2.14法律、法规、规章（适用本市的）及省级以上规范性文件（适用本市的）规定的其他无效情形。</w:t>
      </w:r>
    </w:p>
    <w:p>
      <w:pPr>
        <w:pStyle w:val="27"/>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5.废标。</w:t>
      </w:r>
      <w:r>
        <w:rPr>
          <w:rFonts w:hint="eastAsia" w:ascii="仿宋_GB2312" w:hAnsi="仿宋" w:eastAsia="仿宋_GB2312" w:cs="仿宋_GB2312"/>
          <w:color w:val="000000" w:themeColor="text1"/>
          <w:sz w:val="24"/>
          <w:szCs w:val="24"/>
          <w:highlight w:val="none"/>
          <w14:textFill>
            <w14:solidFill>
              <w14:schemeClr w14:val="tx1"/>
            </w14:solidFill>
          </w14:textFill>
        </w:rPr>
        <w:t>根据《中华人民共和国政府采购法》第三十六条之规定，在采购中，出现下列情形之一的，应予废标：</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5.1符合专业条件的供应商或者对招标文件作实质响应的供应商不足3家的；</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5.2出现影响采购公正的违法、违规行为的；</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5.3投标人的报价均超过了采购预算，采购人不能支付的；</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5.4因重大变故，采购任务取消的。</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废标后，采购机构应当将废标理由通知所有投标人。</w:t>
      </w:r>
    </w:p>
    <w:p>
      <w:pPr>
        <w:pStyle w:val="27"/>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sz w:val="24"/>
          <w:szCs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Helvetica" w:eastAsia="仿宋_GB2312" w:cs="Helvetica"/>
          <w:b/>
          <w:color w:val="000000" w:themeColor="text1"/>
          <w:kern w:val="0"/>
          <w:sz w:val="24"/>
          <w:szCs w:val="24"/>
          <w:highlight w:val="none"/>
          <w14:textFill>
            <w14:solidFill>
              <w14:schemeClr w14:val="tx1"/>
            </w14:solidFill>
          </w14:textFill>
        </w:rPr>
        <w:t>7.重新开展采购。</w:t>
      </w:r>
      <w:r>
        <w:rPr>
          <w:rFonts w:hint="eastAsia" w:ascii="仿宋_GB2312" w:hAnsi="仿宋" w:eastAsia="仿宋_GB2312" w:cs="仿宋_GB2312"/>
          <w:color w:val="000000" w:themeColor="text1"/>
          <w:sz w:val="24"/>
          <w:szCs w:val="24"/>
          <w:highlight w:val="none"/>
          <w14:textFill>
            <w14:solidFill>
              <w14:schemeClr w14:val="tx1"/>
            </w14:solidFill>
          </w14:textFill>
        </w:rPr>
        <w:t>有政府采购法第七十一条、第七十二条规定的违法行为之一，影响或者可能影响中标、成交结果的，依照下列规定处理：</w:t>
      </w:r>
    </w:p>
    <w:p>
      <w:pPr>
        <w:pStyle w:val="27"/>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活动。</w:t>
      </w:r>
    </w:p>
    <w:p>
      <w:pPr>
        <w:pStyle w:val="27"/>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7"/>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sz w:val="24"/>
          <w:szCs w:val="24"/>
          <w:highlight w:val="none"/>
          <w14:textFill>
            <w14:solidFill>
              <w14:schemeClr w14:val="tx1"/>
            </w14:solidFill>
          </w14:textFill>
        </w:rPr>
        <w:t>商造成损失的，由责任人承担赔偿责任。</w:t>
      </w:r>
    </w:p>
    <w:p>
      <w:pPr>
        <w:pStyle w:val="27"/>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法</w:t>
      </w:r>
      <w:r>
        <w:rPr>
          <w:rFonts w:hint="eastAsia" w:ascii="仿宋_GB2312" w:hAnsi="仿宋" w:eastAsia="仿宋_GB2312" w:cs="Arial"/>
          <w:color w:val="000000" w:themeColor="text1"/>
          <w:kern w:val="0"/>
          <w:sz w:val="24"/>
          <w:szCs w:val="24"/>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sz w:val="24"/>
          <w:szCs w:val="24"/>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sz w:val="24"/>
          <w:szCs w:val="24"/>
          <w:highlight w:val="none"/>
          <w14:textFill>
            <w14:solidFill>
              <w14:schemeClr w14:val="tx1"/>
            </w14:solidFill>
          </w14:textFill>
        </w:rPr>
        <w:t>7.1-7.4规定处理。</w:t>
      </w:r>
    </w:p>
    <w:p>
      <w:pPr>
        <w:adjustRightInd w:val="0"/>
        <w:spacing w:line="360" w:lineRule="auto"/>
        <w:ind w:firstLine="467" w:firstLineChars="194"/>
        <w:rPr>
          <w:rFonts w:ascii="仿宋_GB2312" w:hAnsi="仿宋" w:eastAsia="仿宋_GB2312" w:cs="仿宋_GB2312"/>
          <w:b/>
          <w:sz w:val="24"/>
          <w:szCs w:val="24"/>
        </w:rPr>
      </w:pPr>
    </w:p>
    <w:bookmarkEnd w:id="24"/>
    <w:p>
      <w:pPr>
        <w:spacing w:line="360" w:lineRule="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bookmarkStart w:id="390" w:name="_Toc86217003"/>
      <w:bookmarkStart w:id="391" w:name="第五部分"/>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ind w:left="720" w:leftChars="343" w:firstLine="1084" w:firstLineChars="300"/>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outlineLvl w:val="0"/>
        <w:rPr>
          <w:rFonts w:hint="eastAsia" w:ascii="仿宋_GB2312" w:hAnsi="仿宋" w:eastAsia="仿宋_GB2312" w:cs="仿宋_GB2312"/>
          <w:b/>
          <w:color w:val="000000" w:themeColor="text1"/>
          <w:sz w:val="36"/>
          <w:szCs w:val="36"/>
          <w:highlight w:val="none"/>
          <w14:textFill>
            <w14:solidFill>
              <w14:schemeClr w14:val="tx1"/>
            </w14:solidFill>
          </w14:textFill>
        </w:rPr>
      </w:pPr>
    </w:p>
    <w:p>
      <w:pPr>
        <w:pStyle w:val="2"/>
        <w:rPr>
          <w:rFonts w:hint="eastAsia" w:ascii="仿宋_GB2312" w:hAnsi="仿宋" w:eastAsia="仿宋_GB2312" w:cs="仿宋_GB2312"/>
          <w:b/>
          <w:color w:val="000000" w:themeColor="text1"/>
          <w:sz w:val="36"/>
          <w:szCs w:val="36"/>
          <w:highlight w:val="none"/>
          <w14:textFill>
            <w14:solidFill>
              <w14:schemeClr w14:val="tx1"/>
            </w14:solidFill>
          </w14:textFill>
        </w:rPr>
      </w:pPr>
    </w:p>
    <w:p>
      <w:pPr>
        <w:pStyle w:val="2"/>
        <w:rPr>
          <w:rFonts w:hint="eastAsia" w:ascii="仿宋_GB2312" w:hAnsi="仿宋" w:eastAsia="仿宋_GB2312" w:cs="仿宋_GB2312"/>
          <w:b/>
          <w:color w:val="000000" w:themeColor="text1"/>
          <w:sz w:val="36"/>
          <w:szCs w:val="36"/>
          <w:highlight w:val="none"/>
          <w14:textFill>
            <w14:solidFill>
              <w14:schemeClr w14:val="tx1"/>
            </w14:solidFill>
          </w14:textFill>
        </w:rPr>
      </w:pPr>
    </w:p>
    <w:p>
      <w:pPr>
        <w:pStyle w:val="2"/>
        <w:rPr>
          <w:rFonts w:hint="eastAsia" w:ascii="仿宋_GB2312" w:hAnsi="仿宋" w:eastAsia="仿宋_GB2312" w:cs="仿宋_GB2312"/>
          <w:b/>
          <w:color w:val="000000" w:themeColor="text1"/>
          <w:sz w:val="36"/>
          <w:szCs w:val="36"/>
          <w:highlight w:val="none"/>
          <w14:textFill>
            <w14:solidFill>
              <w14:schemeClr w14:val="tx1"/>
            </w14:solidFill>
          </w14:textFill>
        </w:rPr>
      </w:pPr>
    </w:p>
    <w:p>
      <w:pPr>
        <w:pStyle w:val="2"/>
        <w:rPr>
          <w:rFonts w:hint="eastAsia" w:ascii="仿宋_GB2312" w:hAnsi="仿宋" w:eastAsia="仿宋_GB2312" w:cs="仿宋_GB2312"/>
          <w:b/>
          <w:color w:val="000000" w:themeColor="text1"/>
          <w:sz w:val="36"/>
          <w:szCs w:val="36"/>
          <w:highlight w:val="none"/>
          <w14:textFill>
            <w14:solidFill>
              <w14:schemeClr w14:val="tx1"/>
            </w14:solidFill>
          </w14:textFill>
        </w:rPr>
      </w:pPr>
    </w:p>
    <w:p>
      <w:pPr>
        <w:pStyle w:val="2"/>
        <w:rPr>
          <w:rFonts w:hint="eastAsia" w:ascii="仿宋_GB2312" w:hAnsi="仿宋" w:eastAsia="仿宋_GB2312" w:cs="仿宋_GB2312"/>
          <w:b/>
          <w:color w:val="000000" w:themeColor="text1"/>
          <w:sz w:val="36"/>
          <w:szCs w:val="36"/>
          <w:highlight w:val="none"/>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第五部分</w:t>
      </w:r>
      <w:r>
        <w:rPr>
          <w:rFonts w:ascii="仿宋_GB2312" w:hAnsi="仿宋" w:eastAsia="仿宋_GB2312" w:cs="仿宋_GB2312"/>
          <w:b/>
          <w:color w:val="000000" w:themeColor="text1"/>
          <w:sz w:val="36"/>
          <w:szCs w:val="36"/>
          <w:highlight w:val="none"/>
          <w14:textFill>
            <w14:solidFill>
              <w14:schemeClr w14:val="tx1"/>
            </w14:solidFill>
          </w14:textFill>
        </w:rPr>
        <w:t xml:space="preserve"> </w:t>
      </w:r>
      <w:r>
        <w:rPr>
          <w:rFonts w:hint="eastAsia" w:ascii="仿宋_GB2312" w:hAnsi="仿宋" w:eastAsia="仿宋_GB2312" w:cs="仿宋_GB2312"/>
          <w:b/>
          <w:color w:val="000000" w:themeColor="text1"/>
          <w:sz w:val="36"/>
          <w:szCs w:val="36"/>
          <w:highlight w:val="none"/>
          <w14:textFill>
            <w14:solidFill>
              <w14:schemeClr w14:val="tx1"/>
            </w14:solidFill>
          </w14:textFill>
        </w:rPr>
        <w:t>拟签订的合同文本</w:t>
      </w:r>
    </w:p>
    <w:p>
      <w:pPr>
        <w:spacing w:line="480" w:lineRule="auto"/>
        <w:jc w:val="center"/>
        <w:rPr>
          <w:rFonts w:hint="eastAsia" w:ascii="仿宋" w:hAnsi="仿宋" w:eastAsia="仿宋"/>
          <w:b/>
          <w:color w:val="000000" w:themeColor="text1"/>
          <w:sz w:val="44"/>
          <w:szCs w:val="44"/>
          <w:lang w:val="en-US" w:eastAsia="zh-CN"/>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政府采购合同</w:t>
      </w:r>
      <w:r>
        <w:rPr>
          <w:rFonts w:hint="eastAsia" w:ascii="仿宋" w:hAnsi="仿宋" w:eastAsia="仿宋"/>
          <w:b/>
          <w:color w:val="000000" w:themeColor="text1"/>
          <w:sz w:val="44"/>
          <w:szCs w:val="44"/>
          <w:lang w:val="en-US" w:eastAsia="zh-CN"/>
          <w14:textFill>
            <w14:solidFill>
              <w14:schemeClr w14:val="tx1"/>
            </w14:solidFill>
          </w14:textFill>
        </w:rPr>
        <w:t>书</w:t>
      </w:r>
    </w:p>
    <w:p>
      <w:pPr>
        <w:spacing w:line="480" w:lineRule="auto"/>
        <w:jc w:val="center"/>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（服务类）</w:t>
      </w:r>
    </w:p>
    <w:p>
      <w:pPr>
        <w:pStyle w:val="334"/>
        <w:rPr>
          <w:rFonts w:ascii="仿宋" w:hAnsi="仿宋" w:eastAsia="仿宋"/>
          <w:color w:val="000000" w:themeColor="text1"/>
          <w:szCs w:val="24"/>
          <w14:textFill>
            <w14:solidFill>
              <w14:schemeClr w14:val="tx1"/>
            </w14:solidFill>
          </w14:textFill>
        </w:rPr>
      </w:pPr>
    </w:p>
    <w:p>
      <w:pPr>
        <w:pStyle w:val="334"/>
        <w:rPr>
          <w:rFonts w:ascii="仿宋" w:hAnsi="仿宋" w:eastAsia="仿宋"/>
          <w:color w:val="000000" w:themeColor="text1"/>
          <w:szCs w:val="24"/>
          <w14:textFill>
            <w14:solidFill>
              <w14:schemeClr w14:val="tx1"/>
            </w14:solidFill>
          </w14:textFill>
        </w:rPr>
      </w:pPr>
    </w:p>
    <w:p>
      <w:pPr>
        <w:pStyle w:val="334"/>
        <w:rPr>
          <w:rFonts w:ascii="仿宋" w:hAnsi="仿宋" w:eastAsia="仿宋"/>
          <w:color w:val="000000" w:themeColor="text1"/>
          <w:szCs w:val="24"/>
          <w14:textFill>
            <w14:solidFill>
              <w14:schemeClr w14:val="tx1"/>
            </w14:solidFill>
          </w14:textFill>
        </w:rPr>
      </w:pPr>
    </w:p>
    <w:p>
      <w:pPr>
        <w:pStyle w:val="334"/>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第一部分 合同书</w:t>
      </w:r>
    </w:p>
    <w:p>
      <w:pPr>
        <w:pStyle w:val="334"/>
        <w:rPr>
          <w:rFonts w:ascii="仿宋" w:hAnsi="仿宋" w:eastAsia="仿宋"/>
          <w:color w:val="000000" w:themeColor="text1"/>
          <w:szCs w:val="24"/>
          <w14:textFill>
            <w14:solidFill>
              <w14:schemeClr w14:val="tx1"/>
            </w14:solidFill>
          </w14:textFill>
        </w:rPr>
      </w:pPr>
    </w:p>
    <w:p>
      <w:pPr>
        <w:pStyle w:val="334"/>
        <w:rPr>
          <w:rFonts w:ascii="仿宋" w:hAnsi="仿宋" w:eastAsia="仿宋"/>
          <w:color w:val="000000" w:themeColor="text1"/>
          <w:szCs w:val="24"/>
          <w14:textFill>
            <w14:solidFill>
              <w14:schemeClr w14:val="tx1"/>
            </w14:solidFill>
          </w14:textFill>
        </w:rPr>
      </w:pP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hint="eastAsia" w:ascii="仿宋" w:hAnsi="仿宋" w:eastAsia="仿宋"/>
          <w:color w:val="000000" w:themeColor="text1"/>
          <w:sz w:val="24"/>
          <w:u w:val="single"/>
          <w14:textFill>
            <w14:solidFill>
              <w14:schemeClr w14:val="tx1"/>
            </w14:solidFill>
          </w14:textFill>
        </w:rPr>
        <w:t xml:space="preserve">                                   </w:t>
      </w:r>
    </w:p>
    <w:p>
      <w:pPr>
        <w:pStyle w:val="651"/>
        <w:spacing w:before="120" w:line="22" w:lineRule="atLeast"/>
        <w:rPr>
          <w:rFonts w:ascii="仿宋" w:hAnsi="仿宋" w:eastAsia="仿宋"/>
          <w:color w:val="000000" w:themeColor="text1"/>
          <w:szCs w:val="24"/>
          <w14:textFill>
            <w14:solidFill>
              <w14:schemeClr w14:val="tx1"/>
            </w14:solidFill>
          </w14:textFill>
        </w:rPr>
      </w:pPr>
    </w:p>
    <w:p>
      <w:pPr>
        <w:pStyle w:val="651"/>
        <w:spacing w:before="120" w:line="22" w:lineRule="atLeast"/>
        <w:rPr>
          <w:rFonts w:ascii="仿宋" w:hAnsi="仿宋" w:eastAsia="仿宋"/>
          <w:color w:val="000000" w:themeColor="text1"/>
          <w:szCs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签订地：</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签订日期：</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w:t>
      </w:r>
    </w:p>
    <w:p>
      <w:pPr>
        <w:autoSpaceDE w:val="0"/>
        <w:autoSpaceDN w:val="0"/>
        <w:spacing w:line="600" w:lineRule="exact"/>
        <w:ind w:firstLine="640"/>
        <w:jc w:val="center"/>
        <w:rPr>
          <w:rFonts w:ascii="仿宋" w:hAnsi="仿宋" w:eastAsia="仿宋"/>
          <w:color w:val="000000" w:themeColor="text1"/>
          <w:sz w:val="24"/>
          <w14:textFill>
            <w14:solidFill>
              <w14:schemeClr w14:val="tx1"/>
            </w14:solidFill>
          </w14:textFill>
        </w:rPr>
        <w:sectPr>
          <w:footerReference r:id="rId8" w:type="default"/>
          <w:pgSz w:w="11907" w:h="16840"/>
          <w:pgMar w:top="1134" w:right="1417" w:bottom="1134" w:left="1417" w:header="851" w:footer="851" w:gutter="0"/>
          <w:cols w:space="720" w:num="1"/>
          <w:docGrid w:linePitch="462" w:charSpace="0"/>
        </w:sectPr>
      </w:pPr>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392" w:name="_Toc482341668"/>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14:textFill>
            <w14:solidFill>
              <w14:schemeClr w14:val="tx1"/>
            </w14:solidFill>
          </w14:textFill>
        </w:rPr>
        <w:t>以</w:t>
      </w:r>
      <w:r>
        <w:rPr>
          <w:rFonts w:hint="eastAsia" w:ascii="仿宋" w:hAnsi="仿宋" w:eastAsia="仿宋"/>
          <w:color w:val="000000" w:themeColor="text1"/>
          <w:sz w:val="24"/>
          <w:u w:val="single"/>
          <w14:textFill>
            <w14:solidFill>
              <w14:schemeClr w14:val="tx1"/>
            </w14:solidFill>
          </w14:textFill>
        </w:rPr>
        <w:t xml:space="preserve">   （政府采购方式）  </w:t>
      </w:r>
      <w:r>
        <w:rPr>
          <w:rFonts w:hint="eastAsia"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u w:val="single"/>
          <w14:textFill>
            <w14:solidFill>
              <w14:schemeClr w14:val="tx1"/>
            </w14:solidFill>
          </w14:textFill>
        </w:rPr>
        <w:t xml:space="preserve">   （同前页项目名称）   </w:t>
      </w:r>
      <w:r>
        <w:rPr>
          <w:rFonts w:hint="eastAsia" w:ascii="仿宋" w:hAnsi="仿宋" w:eastAsia="仿宋"/>
          <w:color w:val="000000" w:themeColor="text1"/>
          <w:sz w:val="24"/>
          <w14:textFill>
            <w14:solidFill>
              <w14:schemeClr w14:val="tx1"/>
            </w14:solidFill>
          </w14:textFill>
        </w:rPr>
        <w:t>项目进行了采购。经</w:t>
      </w:r>
      <w:r>
        <w:rPr>
          <w:rFonts w:hint="eastAsia" w:ascii="仿宋" w:hAnsi="仿宋" w:eastAsia="仿宋"/>
          <w:color w:val="000000" w:themeColor="text1"/>
          <w:sz w:val="24"/>
          <w:u w:val="single"/>
          <w14:textFill>
            <w14:solidFill>
              <w14:schemeClr w14:val="tx1"/>
            </w14:solidFill>
          </w14:textFill>
        </w:rPr>
        <w:t xml:space="preserve">   （相关评定主体名称）   </w:t>
      </w:r>
      <w:r>
        <w:rPr>
          <w:rFonts w:hint="eastAsia" w:ascii="仿宋" w:hAnsi="仿宋" w:eastAsia="仿宋"/>
          <w:color w:val="000000" w:themeColor="text1"/>
          <w:sz w:val="24"/>
          <w14:textFill>
            <w14:solidFill>
              <w14:schemeClr w14:val="tx1"/>
            </w14:solidFill>
          </w14:textFill>
        </w:rPr>
        <w:t>评定，</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lang w:val="zh-CN"/>
          <w14:textFill>
            <w14:solidFill>
              <w14:schemeClr w14:val="tx1"/>
            </w14:solidFill>
          </w14:textFill>
        </w:rPr>
        <w:t>(以下简称：甲方)和</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lang w:val="zh-CN"/>
          <w14:textFill>
            <w14:solidFill>
              <w14:schemeClr w14:val="tx1"/>
            </w14:solidFill>
          </w14:textFill>
        </w:rPr>
        <w:t>(以下简称：乙方)协商一致，约定以下合同</w:t>
      </w:r>
      <w:r>
        <w:rPr>
          <w:rFonts w:hint="eastAsia" w:ascii="仿宋" w:hAnsi="仿宋" w:eastAsia="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olor w:val="000000" w:themeColor="text1"/>
          <w:sz w:val="24"/>
          <w14:textFill>
            <w14:solidFill>
              <w14:schemeClr w14:val="tx1"/>
            </w14:solidFill>
          </w14:textFill>
        </w:rPr>
      </w:pPr>
      <w:bookmarkStart w:id="393" w:name="_Toc15367"/>
      <w:bookmarkStart w:id="394" w:name="_Toc28855"/>
      <w:bookmarkStart w:id="395" w:name="_Toc22967"/>
      <w:bookmarkStart w:id="396" w:name="_Toc19273"/>
      <w:bookmarkStart w:id="397" w:name="_Toc20421"/>
      <w:r>
        <w:rPr>
          <w:rFonts w:hint="eastAsia" w:ascii="仿宋" w:hAnsi="仿宋" w:eastAsia="仿宋"/>
          <w:b/>
          <w:color w:val="000000" w:themeColor="text1"/>
          <w:sz w:val="24"/>
          <w14:textFill>
            <w14:solidFill>
              <w14:schemeClr w14:val="tx1"/>
            </w14:solidFill>
          </w14:textFill>
        </w:rPr>
        <w:t>1.1 合同组成部分</w:t>
      </w:r>
      <w:bookmarkEnd w:id="393"/>
      <w:bookmarkEnd w:id="394"/>
      <w:bookmarkEnd w:id="395"/>
      <w:bookmarkEnd w:id="396"/>
      <w:bookmarkEnd w:id="39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 招标文件（含澄清或者修改文件）；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398" w:name="_Toc6773"/>
      <w:bookmarkStart w:id="399" w:name="_Toc22185"/>
      <w:bookmarkStart w:id="400" w:name="_Toc18585"/>
      <w:bookmarkStart w:id="401" w:name="_Toc6311"/>
      <w:bookmarkStart w:id="402" w:name="_Toc2918"/>
      <w:r>
        <w:rPr>
          <w:rFonts w:hint="eastAsia" w:ascii="仿宋" w:hAnsi="仿宋" w:eastAsia="仿宋"/>
          <w:b/>
          <w:color w:val="000000" w:themeColor="text1"/>
          <w:sz w:val="24"/>
          <w14:textFill>
            <w14:solidFill>
              <w14:schemeClr w14:val="tx1"/>
            </w14:solidFill>
          </w14:textFill>
        </w:rPr>
        <w:t>1.2 标的</w:t>
      </w:r>
      <w:bookmarkEnd w:id="398"/>
      <w:bookmarkEnd w:id="399"/>
      <w:bookmarkEnd w:id="400"/>
      <w:bookmarkEnd w:id="401"/>
      <w:bookmarkEnd w:id="402"/>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标的</w:t>
      </w:r>
      <w:r>
        <w:rPr>
          <w:rFonts w:ascii="仿宋" w:hAnsi="仿宋" w:eastAsia="仿宋"/>
          <w:color w:val="000000" w:themeColor="text1"/>
          <w:sz w:val="24"/>
          <w14:textFill>
            <w14:solidFill>
              <w14:schemeClr w14:val="tx1"/>
            </w14:solidFill>
          </w14:textFill>
        </w:rPr>
        <w:t>名称：</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 标的</w:t>
      </w:r>
      <w:r>
        <w:rPr>
          <w:rFonts w:ascii="仿宋" w:hAnsi="仿宋" w:eastAsia="仿宋"/>
          <w:color w:val="000000" w:themeColor="text1"/>
          <w:sz w:val="24"/>
          <w14:textFill>
            <w14:solidFill>
              <w14:schemeClr w14:val="tx1"/>
            </w14:solidFill>
          </w14:textFill>
        </w:rPr>
        <w:t>数量：</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1.2.3 标的质量：</w:t>
      </w:r>
      <w:r>
        <w:rPr>
          <w:rFonts w:ascii="仿宋" w:hAnsi="仿宋" w:eastAsia="仿宋"/>
          <w:color w:val="000000" w:themeColor="text1"/>
          <w:sz w:val="24"/>
          <w:u w:val="single"/>
          <w14:textFill>
            <w14:solidFill>
              <w14:schemeClr w14:val="tx1"/>
            </w14:solidFill>
          </w14:textFill>
        </w:rPr>
        <w:t>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3" w:name="_Toc13918"/>
      <w:bookmarkStart w:id="404" w:name="_Toc4929"/>
      <w:bookmarkStart w:id="405" w:name="_Toc1386"/>
      <w:bookmarkStart w:id="406" w:name="_Toc21124"/>
      <w:bookmarkStart w:id="407" w:name="_Toc5635"/>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价款</w:t>
      </w:r>
      <w:bookmarkEnd w:id="403"/>
      <w:bookmarkEnd w:id="404"/>
      <w:bookmarkEnd w:id="405"/>
      <w:bookmarkEnd w:id="406"/>
      <w:bookmarkEnd w:id="40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本合同总价为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元</w:t>
      </w:r>
      <w:r>
        <w:rPr>
          <w:rFonts w:hint="eastAsia" w:ascii="仿宋" w:hAnsi="仿宋" w:eastAsia="仿宋"/>
          <w:color w:val="000000" w:themeColor="text1"/>
          <w:sz w:val="24"/>
          <w14:textFill>
            <w14:solidFill>
              <w14:schemeClr w14:val="tx1"/>
            </w14:solidFill>
          </w14:textFill>
        </w:rPr>
        <w:t>（大写：</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元人民币）</w:t>
      </w:r>
      <w:r>
        <w:rPr>
          <w:rFonts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6"/>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序号</w:t>
            </w:r>
          </w:p>
        </w:tc>
        <w:tc>
          <w:tcPr>
            <w:tcW w:w="340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分项名称</w:t>
            </w:r>
          </w:p>
        </w:tc>
        <w:tc>
          <w:tcPr>
            <w:tcW w:w="2552" w:type="dxa"/>
            <w:vAlign w:val="center"/>
          </w:tcPr>
          <w:p>
            <w:pPr>
              <w:pStyle w:val="286"/>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2552" w:type="dxa"/>
            <w:vAlign w:val="center"/>
          </w:tcPr>
          <w:p>
            <w:pPr>
              <w:pStyle w:val="286"/>
              <w:spacing w:line="560" w:lineRule="exact"/>
              <w:ind w:firstLine="200"/>
              <w:jc w:val="center"/>
              <w:rPr>
                <w:rFonts w:ascii="仿宋" w:hAnsi="仿宋" w:eastAsia="仿宋"/>
                <w:color w:val="000000" w:themeColor="text1"/>
                <w:sz w:val="24"/>
                <w:szCs w:val="24"/>
                <w14:textFill>
                  <w14:solidFill>
                    <w14:schemeClr w14:val="tx1"/>
                  </w14:solidFill>
                </w14:textFill>
              </w:rPr>
            </w:pPr>
          </w:p>
        </w:tc>
      </w:tr>
    </w:tbl>
    <w:p>
      <w:pPr>
        <w:spacing w:line="560" w:lineRule="exact"/>
        <w:ind w:firstLine="482" w:firstLineChars="200"/>
        <w:rPr>
          <w:rFonts w:hint="eastAsia" w:ascii="仿宋" w:hAnsi="仿宋" w:eastAsia="仿宋"/>
          <w:b/>
          <w:bCs/>
          <w:color w:val="000000" w:themeColor="text1"/>
          <w:sz w:val="24"/>
          <w14:textFill>
            <w14:solidFill>
              <w14:schemeClr w14:val="tx1"/>
            </w14:solidFill>
          </w14:textFill>
        </w:rPr>
      </w:pPr>
      <w:bookmarkStart w:id="408" w:name="_Toc30506"/>
      <w:bookmarkStart w:id="409" w:name="_Toc14993"/>
      <w:bookmarkStart w:id="410" w:name="_Toc26916"/>
      <w:bookmarkStart w:id="411" w:name="_Toc3654"/>
      <w:bookmarkStart w:id="412" w:name="_Toc30158"/>
      <w:r>
        <w:rPr>
          <w:rFonts w:hint="eastAsia" w:ascii="仿宋" w:hAnsi="仿宋" w:eastAsia="仿宋"/>
          <w:b/>
          <w:bCs/>
          <w:color w:val="000000" w:themeColor="text1"/>
          <w:sz w:val="24"/>
          <w14:textFill>
            <w14:solidFill>
              <w14:schemeClr w14:val="tx1"/>
            </w14:solidFill>
          </w14:textFill>
        </w:rPr>
        <w:t>1.4 付款方式和发票开具方式</w:t>
      </w:r>
      <w:bookmarkEnd w:id="408"/>
      <w:bookmarkEnd w:id="409"/>
      <w:bookmarkEnd w:id="410"/>
      <w:bookmarkEnd w:id="411"/>
      <w:bookmarkEnd w:id="412"/>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1.4.3甲方迟延支付乙方款项的，向乙方支付逾期</w:t>
      </w:r>
      <w:r>
        <w:rPr>
          <w:rFonts w:hint="eastAsia" w:ascii="仿宋" w:hAnsi="仿宋" w:eastAsia="仿宋" w:cstheme="minorBidi"/>
          <w:color w:val="000000" w:themeColor="text1"/>
          <w:kern w:val="2"/>
          <w:sz w:val="24"/>
          <w:szCs w:val="22"/>
          <w:lang w:val="en-US" w:eastAsia="zh-CN" w:bidi="ar-SA"/>
          <w14:textFill>
            <w14:solidFill>
              <w14:schemeClr w14:val="tx1"/>
            </w14:solidFill>
          </w14:textFill>
        </w:rPr>
        <w:t>利息。双方可以</w:t>
      </w:r>
      <w:r>
        <w:rPr>
          <w:rFonts w:hint="eastAsia" w:ascii="仿宋" w:hAnsi="仿宋" w:eastAsia="仿宋"/>
          <w:color w:val="000000" w:themeColor="text1"/>
          <w:sz w:val="24"/>
          <w14:textFill>
            <w14:solidFill>
              <w14:schemeClr w14:val="tx1"/>
            </w14:solidFill>
          </w14:textFill>
        </w:rPr>
        <w:t>在合同专用条款中约定逾期利率，约定利率不得低于合同订立时</w:t>
      </w:r>
      <w:r>
        <w:rPr>
          <w:rFonts w:ascii="仿宋" w:hAnsi="仿宋" w:eastAsia="仿宋"/>
          <w:color w:val="000000" w:themeColor="text1"/>
          <w:sz w:val="24"/>
          <w14:textFill>
            <w14:solidFill>
              <w14:schemeClr w14:val="tx1"/>
            </w14:solidFill>
          </w14:textFill>
        </w:rPr>
        <w:t>1年</w:t>
      </w:r>
      <w:r>
        <w:rPr>
          <w:rFonts w:hint="eastAsia" w:ascii="仿宋" w:hAnsi="仿宋" w:eastAsia="仿宋"/>
          <w:color w:val="000000" w:themeColor="text1"/>
          <w:sz w:val="24"/>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1.4.4资金支付的方式、时间和条件详见</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1.4.5</w:t>
      </w: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14:textFill>
            <w14:solidFill>
              <w14:schemeClr w14:val="tx1"/>
            </w14:solidFill>
          </w14:textFill>
        </w:rPr>
        <w:t>杭财采监〔</w:t>
      </w:r>
      <w:r>
        <w:rPr>
          <w:rFonts w:ascii="仿宋" w:hAnsi="仿宋" w:eastAsia="仿宋"/>
          <w:color w:val="000000" w:themeColor="text1"/>
          <w:sz w:val="24"/>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3" w:name="_Toc31421"/>
      <w:bookmarkStart w:id="414" w:name="_Toc11108"/>
      <w:bookmarkStart w:id="415" w:name="_Toc4760"/>
      <w:bookmarkStart w:id="416" w:name="_Toc8772"/>
      <w:bookmarkStart w:id="417" w:name="_Toc3625"/>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5</w:t>
      </w:r>
      <w:r>
        <w:rPr>
          <w:rFonts w:hint="eastAsia" w:ascii="仿宋" w:hAnsi="仿宋" w:eastAsia="仿宋"/>
          <w:b/>
          <w:color w:val="000000" w:themeColor="text1"/>
          <w:sz w:val="24"/>
          <w14:textFill>
            <w14:solidFill>
              <w14:schemeClr w14:val="tx1"/>
            </w14:solidFill>
          </w14:textFill>
        </w:rPr>
        <w:t xml:space="preserve"> 履行</w:t>
      </w:r>
      <w:r>
        <w:rPr>
          <w:rFonts w:ascii="仿宋" w:hAnsi="仿宋" w:eastAsia="仿宋"/>
          <w:b/>
          <w:color w:val="000000" w:themeColor="text1"/>
          <w:sz w:val="24"/>
          <w14:textFill>
            <w14:solidFill>
              <w14:schemeClr w14:val="tx1"/>
            </w14:solidFill>
          </w14:textFill>
        </w:rPr>
        <w:t>期限</w:t>
      </w:r>
      <w:r>
        <w:rPr>
          <w:rFonts w:hint="eastAsia" w:ascii="仿宋" w:hAnsi="仿宋" w:eastAsia="仿宋"/>
          <w:b/>
          <w:color w:val="000000" w:themeColor="text1"/>
          <w:sz w:val="24"/>
          <w14:textFill>
            <w14:solidFill>
              <w14:schemeClr w14:val="tx1"/>
            </w14:solidFill>
          </w14:textFill>
        </w:rPr>
        <w:t>、地点和方式</w:t>
      </w:r>
      <w:bookmarkEnd w:id="413"/>
      <w:bookmarkEnd w:id="414"/>
      <w:bookmarkEnd w:id="415"/>
      <w:bookmarkEnd w:id="416"/>
      <w:bookmarkEnd w:id="417"/>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 履行期限</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 履行地点</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 履行方式：</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olor w:val="000000" w:themeColor="text1"/>
          <w:sz w:val="24"/>
          <w:u w:val="single"/>
          <w14:textFill>
            <w14:solidFill>
              <w14:schemeClr w14:val="tx1"/>
            </w14:solidFill>
          </w14:textFill>
        </w:rPr>
      </w:pPr>
      <w:bookmarkStart w:id="418" w:name="_Toc8586"/>
      <w:bookmarkStart w:id="419" w:name="_Toc24662"/>
      <w:bookmarkStart w:id="420" w:name="_Toc5698"/>
      <w:bookmarkStart w:id="421" w:name="_Toc3079"/>
      <w:bookmarkStart w:id="422" w:name="_Toc2375"/>
      <w:r>
        <w:rPr>
          <w:rFonts w:hint="eastAsia" w:ascii="仿宋" w:hAnsi="仿宋" w:eastAsia="仿宋"/>
          <w:b/>
          <w:color w:val="000000" w:themeColor="text1"/>
          <w:sz w:val="24"/>
          <w14:textFill>
            <w14:solidFill>
              <w14:schemeClr w14:val="tx1"/>
            </w14:solidFill>
          </w14:textFill>
        </w:rPr>
        <w:t>1.6 违约责任</w:t>
      </w:r>
      <w:bookmarkEnd w:id="418"/>
      <w:bookmarkEnd w:id="419"/>
      <w:bookmarkEnd w:id="420"/>
      <w:bookmarkEnd w:id="421"/>
      <w:bookmarkEnd w:id="42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1.6.1 </w:t>
      </w:r>
      <w:r>
        <w:rPr>
          <w:rFonts w:ascii="仿宋" w:hAnsi="仿宋" w:eastAsia="仿宋"/>
          <w:color w:val="000000" w:themeColor="text1"/>
          <w:sz w:val="24"/>
          <w14:textFill>
            <w14:solidFill>
              <w14:schemeClr w14:val="tx1"/>
            </w14:solidFill>
          </w14:textFill>
        </w:rPr>
        <w:t>除不可抗力外，如果乙方没有按照本合同约定的期限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地点和方式</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，那么甲方可要求乙方支付违约金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一日的应提供而未</w:t>
      </w:r>
      <w:r>
        <w:rPr>
          <w:rFonts w:hint="eastAsia" w:ascii="仿宋" w:hAnsi="仿宋" w:eastAsia="仿宋"/>
          <w:color w:val="000000" w:themeColor="text1"/>
          <w:sz w:val="24"/>
          <w14:textFill>
            <w14:solidFill>
              <w14:schemeClr w14:val="tx1"/>
            </w14:solidFill>
          </w14:textFill>
        </w:rPr>
        <w:t>提供</w:t>
      </w:r>
      <w:r>
        <w:rPr>
          <w:rFonts w:ascii="仿宋" w:hAnsi="仿宋" w:eastAsia="仿宋"/>
          <w:color w:val="000000" w:themeColor="text1"/>
          <w:sz w:val="24"/>
          <w14:textFill>
            <w14:solidFill>
              <w14:schemeClr w14:val="tx1"/>
            </w14:solidFill>
          </w14:textFill>
        </w:rPr>
        <w:t>服务价格的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甲方有权在要求乙方支付违约金的同时</w:t>
      </w:r>
      <w:r>
        <w:rPr>
          <w:rFonts w:hint="eastAsia" w:ascii="仿宋" w:hAnsi="仿宋" w:eastAsia="仿宋"/>
          <w:color w:val="000000" w:themeColor="text1"/>
          <w:sz w:val="24"/>
          <w14:textFill>
            <w14:solidFill>
              <w14:schemeClr w14:val="tx1"/>
            </w14:solidFill>
          </w14:textFill>
        </w:rPr>
        <w:t>，书面通知乙方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1.6.2 </w:t>
      </w:r>
      <w:r>
        <w:rPr>
          <w:rFonts w:ascii="仿宋" w:hAnsi="仿宋" w:eastAsia="仿宋"/>
          <w:color w:val="000000" w:themeColor="text1"/>
          <w:sz w:val="24"/>
          <w14:textFill>
            <w14:solidFill>
              <w14:schemeClr w14:val="tx1"/>
            </w14:solidFill>
          </w14:textFill>
        </w:rPr>
        <w:t>除不可抗力外，如果甲方没有按照本合同约定的付款方式付款，那么乙方可要求甲方支付违约金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一日的应付而未付款的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，乙</w:t>
      </w:r>
      <w:r>
        <w:rPr>
          <w:rFonts w:ascii="仿宋" w:hAnsi="仿宋" w:eastAsia="仿宋"/>
          <w:color w:val="000000" w:themeColor="text1"/>
          <w:sz w:val="24"/>
          <w14:textFill>
            <w14:solidFill>
              <w14:schemeClr w14:val="tx1"/>
            </w14:solidFill>
          </w14:textFill>
        </w:rPr>
        <w:t>方有权在要求甲方支付违约金的同时</w:t>
      </w:r>
      <w:r>
        <w:rPr>
          <w:rFonts w:hint="eastAsia" w:ascii="仿宋" w:hAnsi="仿宋" w:eastAsia="仿宋"/>
          <w:color w:val="000000" w:themeColor="text1"/>
          <w:sz w:val="24"/>
          <w14:textFill>
            <w14:solidFill>
              <w14:schemeClr w14:val="tx1"/>
            </w14:solidFill>
          </w14:textFill>
        </w:rPr>
        <w:t>，书面通知甲方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3" w:name="_Toc18683"/>
      <w:bookmarkStart w:id="424" w:name="_Toc9497"/>
      <w:bookmarkStart w:id="425" w:name="_Toc30329"/>
      <w:bookmarkStart w:id="426" w:name="_Toc32454"/>
      <w:bookmarkStart w:id="427" w:name="_Toc26807"/>
      <w:r>
        <w:rPr>
          <w:rFonts w:hint="eastAsia" w:ascii="仿宋" w:hAnsi="仿宋" w:eastAsia="仿宋"/>
          <w:b/>
          <w:color w:val="000000" w:themeColor="text1"/>
          <w:sz w:val="24"/>
          <w14:textFill>
            <w14:solidFill>
              <w14:schemeClr w14:val="tx1"/>
            </w14:solidFill>
          </w14:textFill>
        </w:rPr>
        <w:t>1.7 合同</w:t>
      </w:r>
      <w:r>
        <w:rPr>
          <w:rFonts w:ascii="仿宋" w:hAnsi="仿宋" w:eastAsia="仿宋"/>
          <w:b/>
          <w:color w:val="000000" w:themeColor="text1"/>
          <w:sz w:val="24"/>
          <w14:textFill>
            <w14:solidFill>
              <w14:schemeClr w14:val="tx1"/>
            </w14:solidFill>
          </w14:textFill>
        </w:rPr>
        <w:t>争议的解决</w:t>
      </w:r>
      <w:bookmarkEnd w:id="423"/>
      <w:bookmarkEnd w:id="424"/>
      <w:bookmarkEnd w:id="425"/>
      <w:bookmarkEnd w:id="426"/>
      <w:bookmarkEnd w:id="427"/>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8" w:name="_Toc15827"/>
      <w:bookmarkStart w:id="429" w:name="_Toc12273"/>
      <w:bookmarkStart w:id="430" w:name="_Toc23784"/>
      <w:bookmarkStart w:id="431" w:name="_Toc26227"/>
      <w:bookmarkStart w:id="432" w:name="_Toc16417"/>
      <w:r>
        <w:rPr>
          <w:rFonts w:hint="eastAsia" w:ascii="仿宋" w:hAnsi="仿宋" w:eastAsia="仿宋"/>
          <w:b/>
          <w:color w:val="000000" w:themeColor="text1"/>
          <w:sz w:val="24"/>
          <w14:textFill>
            <w14:solidFill>
              <w14:schemeClr w14:val="tx1"/>
            </w14:solidFill>
          </w14:textFill>
        </w:rPr>
        <w:t xml:space="preserve">1.8 </w:t>
      </w:r>
      <w:r>
        <w:rPr>
          <w:rFonts w:ascii="仿宋" w:hAnsi="仿宋" w:eastAsia="仿宋"/>
          <w:b/>
          <w:color w:val="000000" w:themeColor="text1"/>
          <w:sz w:val="24"/>
          <w14:textFill>
            <w14:solidFill>
              <w14:schemeClr w14:val="tx1"/>
            </w14:solidFill>
          </w14:textFill>
        </w:rPr>
        <w:t>合同生效</w:t>
      </w:r>
      <w:bookmarkEnd w:id="428"/>
      <w:bookmarkEnd w:id="429"/>
      <w:bookmarkEnd w:id="430"/>
      <w:bookmarkEnd w:id="431"/>
      <w:bookmarkEnd w:id="432"/>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本合同自</w:t>
      </w:r>
      <w:r>
        <w:rPr>
          <w:rFonts w:hint="eastAsia" w:ascii="仿宋" w:hAnsi="仿宋" w:eastAsia="仿宋"/>
          <w:color w:val="000000" w:themeColor="text1"/>
          <w:sz w:val="24"/>
          <w14:textFill>
            <w14:solidFill>
              <w14:schemeClr w14:val="tx1"/>
            </w14:solidFill>
          </w14:textFill>
        </w:rPr>
        <w:t>双方当事人盖章或者签字时</w:t>
      </w:r>
      <w:r>
        <w:rPr>
          <w:rFonts w:ascii="仿宋" w:hAnsi="仿宋" w:eastAsia="仿宋"/>
          <w:color w:val="000000" w:themeColor="text1"/>
          <w:sz w:val="24"/>
          <w14:textFill>
            <w14:solidFill>
              <w14:schemeClr w14:val="tx1"/>
            </w14:solidFill>
          </w14:textFill>
        </w:rPr>
        <w:t>生效。</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b/>
          <w:color w:val="000000" w:themeColor="text1"/>
          <w:sz w:val="24"/>
          <w:lang w:val="zh-CN"/>
          <w14:textFill>
            <w14:solidFill>
              <w14:schemeClr w14:val="tx1"/>
            </w14:solidFill>
          </w14:textFill>
        </w:rPr>
        <w:t>甲方</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b/>
          <w:color w:val="000000" w:themeColor="text1"/>
          <w:sz w:val="24"/>
          <w:lang w:val="zh-CN"/>
          <w14:textFill>
            <w14:solidFill>
              <w14:schemeClr w14:val="tx1"/>
            </w14:solidFill>
          </w14:textFill>
        </w:rPr>
        <w:t xml:space="preserve">      乙方</w:t>
      </w:r>
      <w:r>
        <w:rPr>
          <w:rFonts w:hint="eastAsia" w:ascii="仿宋" w:hAnsi="仿宋" w:eastAsia="仿宋"/>
          <w:color w:val="000000" w:themeColor="text1"/>
          <w:sz w:val="24"/>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住所：                                   住所：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联系人：                                 联系人：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邮政编码：                               邮政编码：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传真:                                    传真:</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电子邮箱：                               电子邮箱：</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开户银行：                               开户银行：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开户名称：                               开户名称：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开户账号：</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开户账号：</w:t>
      </w:r>
    </w:p>
    <w:p>
      <w:pPr>
        <w:widowControl/>
        <w:spacing w:line="560" w:lineRule="exact"/>
        <w:jc w:val="left"/>
        <w:rPr>
          <w:rFonts w:ascii="仿宋" w:hAnsi="仿宋" w:eastAsia="仿宋"/>
          <w:b/>
          <w:color w:val="000000" w:themeColor="text1"/>
          <w:sz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hint="eastAsia" w:ascii="仿宋" w:hAnsi="仿宋" w:eastAsia="仿宋"/>
          <w:b/>
          <w:color w:val="000000" w:themeColor="text1"/>
          <w:szCs w:val="24"/>
          <w14:textFill>
            <w14:solidFill>
              <w14:schemeClr w14:val="tx1"/>
            </w14:solidFill>
          </w14:textFill>
        </w:rPr>
      </w:pPr>
    </w:p>
    <w:p>
      <w:pPr>
        <w:pStyle w:val="334"/>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3" w:name="_Toc31297"/>
      <w:bookmarkStart w:id="434" w:name="_Toc14021"/>
      <w:bookmarkStart w:id="435" w:name="_Toc5228"/>
      <w:bookmarkStart w:id="436" w:name="_Toc19680"/>
      <w:bookmarkStart w:id="437" w:name="_Toc25079"/>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33"/>
      <w:bookmarkEnd w:id="434"/>
      <w:bookmarkEnd w:id="435"/>
      <w:bookmarkEnd w:id="436"/>
      <w:bookmarkEnd w:id="43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8" w:name="_Toc16752"/>
      <w:bookmarkStart w:id="439" w:name="_Toc19539"/>
      <w:bookmarkStart w:id="440" w:name="_Toc31402"/>
      <w:bookmarkStart w:id="441" w:name="_Toc3769"/>
      <w:bookmarkStart w:id="442" w:name="_Toc23289"/>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38"/>
      <w:bookmarkEnd w:id="439"/>
      <w:bookmarkEnd w:id="440"/>
      <w:bookmarkEnd w:id="441"/>
      <w:bookmarkEnd w:id="44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3" w:name="_Toc4133"/>
      <w:bookmarkStart w:id="444" w:name="_Toc27945"/>
      <w:bookmarkStart w:id="445" w:name="_Toc12412"/>
      <w:bookmarkStart w:id="446" w:name="_Toc9161"/>
      <w:bookmarkStart w:id="447" w:name="_Toc13673"/>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43"/>
      <w:bookmarkEnd w:id="444"/>
      <w:bookmarkEnd w:id="445"/>
      <w:bookmarkEnd w:id="446"/>
      <w:bookmarkEnd w:id="44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8" w:name="_Toc22011"/>
      <w:bookmarkStart w:id="449" w:name="_Toc26555"/>
      <w:bookmarkStart w:id="450" w:name="_Toc31233"/>
      <w:bookmarkStart w:id="451" w:name="_Toc15447"/>
      <w:bookmarkStart w:id="452" w:name="_Toc32670"/>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48"/>
      <w:bookmarkEnd w:id="449"/>
      <w:bookmarkEnd w:id="450"/>
      <w:bookmarkEnd w:id="451"/>
      <w:bookmarkEnd w:id="45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3" w:name="_Toc18990"/>
      <w:bookmarkStart w:id="454" w:name="_Toc13467"/>
      <w:bookmarkStart w:id="455" w:name="_Toc13154"/>
      <w:bookmarkStart w:id="456" w:name="_Toc16163"/>
      <w:bookmarkStart w:id="457" w:name="_Toc30507"/>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53"/>
      <w:bookmarkEnd w:id="454"/>
      <w:bookmarkEnd w:id="455"/>
      <w:bookmarkEnd w:id="456"/>
      <w:bookmarkEnd w:id="45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8" w:name="_Toc19069"/>
      <w:r>
        <w:rPr>
          <w:rFonts w:hint="eastAsia" w:ascii="仿宋" w:hAnsi="仿宋" w:eastAsia="仿宋"/>
          <w:b/>
          <w:color w:val="000000" w:themeColor="text1"/>
          <w:sz w:val="24"/>
          <w14:textFill>
            <w14:solidFill>
              <w14:schemeClr w14:val="tx1"/>
            </w14:solidFill>
          </w14:textFill>
        </w:rPr>
        <w:t>2.7 质量保证</w:t>
      </w:r>
      <w:bookmarkEnd w:id="45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9" w:name="_Toc22267"/>
      <w:r>
        <w:rPr>
          <w:rFonts w:hint="eastAsia" w:ascii="仿宋" w:hAnsi="仿宋" w:eastAsia="仿宋"/>
          <w:b/>
          <w:color w:val="000000" w:themeColor="text1"/>
          <w:sz w:val="24"/>
          <w14:textFill>
            <w14:solidFill>
              <w14:schemeClr w14:val="tx1"/>
            </w14:solidFill>
          </w14:textFill>
        </w:rPr>
        <w:t>2.8 延迟履行</w:t>
      </w:r>
      <w:bookmarkEnd w:id="45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0" w:name="_Toc10611"/>
      <w:r>
        <w:rPr>
          <w:rFonts w:hint="eastAsia" w:ascii="仿宋" w:hAnsi="仿宋" w:eastAsia="仿宋"/>
          <w:b/>
          <w:color w:val="000000" w:themeColor="text1"/>
          <w:sz w:val="24"/>
          <w14:textFill>
            <w14:solidFill>
              <w14:schemeClr w14:val="tx1"/>
            </w14:solidFill>
          </w14:textFill>
        </w:rPr>
        <w:t>2.9 合同变更</w:t>
      </w:r>
      <w:bookmarkEnd w:id="46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1" w:name="_Toc10663"/>
      <w:bookmarkStart w:id="462" w:name="_Toc42"/>
      <w:bookmarkStart w:id="463" w:name="_Toc21830"/>
      <w:bookmarkStart w:id="464" w:name="_Toc26689"/>
      <w:bookmarkStart w:id="465" w:name="_Toc23368"/>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61"/>
      <w:bookmarkEnd w:id="462"/>
      <w:bookmarkEnd w:id="463"/>
      <w:bookmarkEnd w:id="464"/>
      <w:bookmarkEnd w:id="465"/>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6" w:name="_Toc26633"/>
      <w:bookmarkStart w:id="467" w:name="_Toc4720"/>
      <w:bookmarkStart w:id="468" w:name="_Toc32494"/>
      <w:bookmarkStart w:id="469" w:name="_Toc14371"/>
      <w:bookmarkStart w:id="470" w:name="_Toc25571"/>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66"/>
      <w:bookmarkEnd w:id="467"/>
      <w:bookmarkEnd w:id="468"/>
      <w:bookmarkEnd w:id="469"/>
      <w:bookmarkEnd w:id="47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1" w:name="_Toc25783"/>
      <w:bookmarkStart w:id="472" w:name="_Toc14115"/>
      <w:bookmarkStart w:id="473" w:name="_Toc24465"/>
      <w:bookmarkStart w:id="474" w:name="_Toc23854"/>
      <w:bookmarkStart w:id="475" w:name="_Toc3638"/>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71"/>
      <w:bookmarkEnd w:id="472"/>
      <w:bookmarkEnd w:id="473"/>
      <w:bookmarkEnd w:id="474"/>
      <w:bookmarkEnd w:id="475"/>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6" w:name="_Toc26883"/>
      <w:bookmarkStart w:id="477" w:name="_Toc7315"/>
      <w:bookmarkStart w:id="478" w:name="_Toc25525"/>
      <w:bookmarkStart w:id="479" w:name="_Toc14814"/>
      <w:bookmarkStart w:id="480" w:name="_Toc3010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76"/>
      <w:bookmarkEnd w:id="477"/>
      <w:bookmarkEnd w:id="478"/>
      <w:bookmarkEnd w:id="479"/>
      <w:bookmarkEnd w:id="480"/>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1" w:name="_Toc1123"/>
      <w:bookmarkStart w:id="482" w:name="_Toc2016"/>
      <w:bookmarkStart w:id="483" w:name="_Toc23323"/>
      <w:r>
        <w:rPr>
          <w:rFonts w:ascii="仿宋" w:hAnsi="仿宋" w:eastAsia="仿宋"/>
          <w:b/>
          <w:color w:val="000000" w:themeColor="text1"/>
          <w:sz w:val="24"/>
          <w14:textFill>
            <w14:solidFill>
              <w14:schemeClr w14:val="tx1"/>
            </w14:solidFill>
          </w14:textFill>
        </w:rPr>
        <w:t>2.14 合同中止、终止</w:t>
      </w:r>
      <w:bookmarkEnd w:id="481"/>
      <w:bookmarkEnd w:id="482"/>
      <w:bookmarkEnd w:id="483"/>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4" w:name="_Toc14525"/>
      <w:bookmarkStart w:id="485" w:name="_Toc1969"/>
      <w:bookmarkStart w:id="486" w:name="_Toc17363"/>
      <w:r>
        <w:rPr>
          <w:rFonts w:ascii="仿宋" w:hAnsi="仿宋" w:eastAsia="仿宋"/>
          <w:b/>
          <w:color w:val="000000" w:themeColor="text1"/>
          <w:sz w:val="24"/>
          <w14:textFill>
            <w14:solidFill>
              <w14:schemeClr w14:val="tx1"/>
            </w14:solidFill>
          </w14:textFill>
        </w:rPr>
        <w:t>2.15 检验和验收</w:t>
      </w:r>
      <w:bookmarkEnd w:id="484"/>
      <w:bookmarkEnd w:id="485"/>
      <w:bookmarkEnd w:id="486"/>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7" w:name="_Toc31892"/>
      <w:bookmarkStart w:id="488" w:name="_Toc25198"/>
      <w:bookmarkStart w:id="489" w:name="_Toc9808"/>
      <w:bookmarkStart w:id="490" w:name="_Toc2308"/>
      <w:bookmarkStart w:id="491" w:name="_Toc12666"/>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87"/>
      <w:bookmarkEnd w:id="488"/>
      <w:bookmarkEnd w:id="489"/>
      <w:bookmarkEnd w:id="490"/>
      <w:bookmarkEnd w:id="491"/>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492" w:name="_Toc27674"/>
      <w:bookmarkStart w:id="493" w:name="_Toc18401"/>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92"/>
      <w:bookmarkEnd w:id="493"/>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4" w:name="_Toc5063"/>
      <w:bookmarkStart w:id="495" w:name="_Toc20808"/>
      <w:bookmarkStart w:id="496" w:name="_Toc28906"/>
      <w:bookmarkStart w:id="497" w:name="_Toc27644"/>
      <w:bookmarkStart w:id="498" w:name="_Toc12254"/>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94"/>
      <w:bookmarkEnd w:id="495"/>
      <w:bookmarkEnd w:id="496"/>
      <w:bookmarkEnd w:id="497"/>
      <w:bookmarkEnd w:id="49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9" w:name="_Toc30096"/>
      <w:bookmarkStart w:id="500" w:name="_Toc27403"/>
      <w:bookmarkStart w:id="501" w:name="_Toc1492"/>
      <w:bookmarkStart w:id="502" w:name="_Toc27127"/>
      <w:bookmarkStart w:id="503" w:name="_Toc22266"/>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499"/>
      <w:bookmarkEnd w:id="500"/>
      <w:bookmarkEnd w:id="501"/>
      <w:bookmarkEnd w:id="502"/>
      <w:bookmarkEnd w:id="503"/>
    </w:p>
    <w:p>
      <w:pPr>
        <w:pStyle w:val="936"/>
        <w:spacing w:before="0" w:beforeAutospacing="0" w:after="0" w:afterAutospacing="0" w:line="360" w:lineRule="auto"/>
        <w:ind w:firstLine="42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合同金额2.5%。</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2.19 合同份数</w:t>
      </w:r>
    </w:p>
    <w:p>
      <w:pPr>
        <w:spacing w:line="560" w:lineRule="exact"/>
        <w:ind w:firstLine="480" w:firstLineChars="200"/>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spacing w:line="360" w:lineRule="auto"/>
        <w:ind w:firstLine="480" w:firstLineChars="200"/>
        <w:rPr>
          <w:rFonts w:ascii="仿宋_GB2312" w:hAnsi="楷体" w:eastAsia="仿宋_GB2312"/>
          <w:sz w:val="24"/>
        </w:rPr>
      </w:pPr>
    </w:p>
    <w:p>
      <w:pPr>
        <w:pStyle w:val="334"/>
        <w:ind w:left="0" w:leftChars="0" w:firstLine="0" w:firstLineChars="0"/>
        <w:jc w:val="center"/>
        <w:rPr>
          <w:rFonts w:hint="eastAsia" w:ascii="仿宋_GB2312" w:hAnsi="楷体" w:eastAsia="仿宋_GB2312"/>
          <w:b/>
          <w:szCs w:val="24"/>
        </w:rPr>
      </w:pPr>
      <w:bookmarkStart w:id="504" w:name="_Toc331685784"/>
    </w:p>
    <w:p>
      <w:pPr>
        <w:pStyle w:val="334"/>
        <w:ind w:left="0" w:leftChars="0" w:firstLine="0" w:firstLineChars="0"/>
        <w:jc w:val="center"/>
        <w:rPr>
          <w:rFonts w:hint="eastAsia" w:ascii="仿宋_GB2312" w:hAnsi="楷体" w:eastAsia="仿宋_GB2312"/>
          <w:b/>
          <w:szCs w:val="24"/>
        </w:rPr>
      </w:pPr>
    </w:p>
    <w:p>
      <w:pPr>
        <w:pStyle w:val="334"/>
        <w:ind w:left="0" w:leftChars="0" w:firstLine="0" w:firstLineChars="0"/>
        <w:jc w:val="center"/>
        <w:rPr>
          <w:rFonts w:hint="eastAsia" w:ascii="仿宋_GB2312" w:hAnsi="楷体" w:eastAsia="仿宋_GB2312"/>
          <w:b/>
          <w:szCs w:val="24"/>
        </w:rPr>
      </w:pPr>
    </w:p>
    <w:p>
      <w:pPr>
        <w:pStyle w:val="334"/>
        <w:ind w:left="0" w:leftChars="0" w:firstLine="0" w:firstLineChars="0"/>
        <w:jc w:val="center"/>
        <w:rPr>
          <w:rFonts w:hint="eastAsia" w:ascii="仿宋_GB2312" w:hAnsi="楷体" w:eastAsia="仿宋_GB2312"/>
          <w:b/>
          <w:szCs w:val="24"/>
        </w:rPr>
      </w:pPr>
    </w:p>
    <w:p>
      <w:pPr>
        <w:pStyle w:val="334"/>
        <w:ind w:left="0" w:leftChars="0" w:firstLine="0" w:firstLineChars="0"/>
        <w:jc w:val="center"/>
        <w:rPr>
          <w:rFonts w:hint="eastAsia" w:ascii="仿宋_GB2312" w:hAnsi="楷体" w:eastAsia="仿宋_GB2312"/>
          <w:b/>
          <w:szCs w:val="24"/>
        </w:rPr>
      </w:pPr>
    </w:p>
    <w:p>
      <w:pPr>
        <w:pStyle w:val="334"/>
        <w:ind w:left="0" w:leftChars="0" w:firstLine="0" w:firstLineChars="0"/>
        <w:jc w:val="center"/>
        <w:rPr>
          <w:rFonts w:hint="eastAsia" w:ascii="仿宋_GB2312" w:hAnsi="楷体" w:eastAsia="仿宋_GB2312"/>
          <w:b/>
          <w:szCs w:val="24"/>
        </w:rPr>
      </w:pPr>
    </w:p>
    <w:p>
      <w:pPr>
        <w:pStyle w:val="334"/>
        <w:ind w:left="0" w:leftChars="0" w:firstLine="0" w:firstLineChars="0"/>
        <w:jc w:val="both"/>
        <w:rPr>
          <w:rFonts w:hint="eastAsia" w:ascii="仿宋_GB2312" w:hAnsi="楷体" w:eastAsia="仿宋_GB2312"/>
          <w:b/>
          <w:szCs w:val="24"/>
        </w:rPr>
      </w:pPr>
    </w:p>
    <w:p>
      <w:pPr>
        <w:pStyle w:val="334"/>
        <w:ind w:left="0" w:leftChars="0" w:firstLine="0" w:firstLineChars="0"/>
        <w:jc w:val="center"/>
        <w:rPr>
          <w:rFonts w:ascii="仿宋_GB2312" w:hAnsi="楷体" w:eastAsia="仿宋_GB2312"/>
          <w:b/>
          <w:szCs w:val="24"/>
        </w:rPr>
      </w:pPr>
      <w:r>
        <w:rPr>
          <w:rFonts w:hint="eastAsia" w:ascii="仿宋_GB2312" w:hAnsi="楷体" w:eastAsia="仿宋_GB2312"/>
          <w:b/>
          <w:szCs w:val="24"/>
        </w:rPr>
        <w:t>第三部分</w:t>
      </w:r>
      <w:r>
        <w:rPr>
          <w:rFonts w:hint="eastAsia" w:ascii="仿宋_GB2312" w:hAnsi="仿宋" w:eastAsia="仿宋_GB2312"/>
          <w:b/>
          <w:color w:val="000000"/>
        </w:rPr>
        <w:t>※</w:t>
      </w:r>
      <w:r>
        <w:rPr>
          <w:rFonts w:hint="eastAsia" w:ascii="仿宋_GB2312" w:hAnsi="楷体" w:eastAsia="仿宋_GB2312"/>
          <w:b/>
          <w:szCs w:val="24"/>
        </w:rPr>
        <w:t>合同专用条款</w:t>
      </w:r>
      <w:bookmarkEnd w:id="504"/>
    </w:p>
    <w:p>
      <w:pPr>
        <w:spacing w:line="360" w:lineRule="auto"/>
        <w:ind w:firstLine="480" w:firstLineChars="200"/>
        <w:rPr>
          <w:rFonts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条款号</w:t>
            </w:r>
          </w:p>
        </w:tc>
        <w:tc>
          <w:tcPr>
            <w:tcW w:w="4533" w:type="pct"/>
            <w:noWrap w:val="0"/>
            <w:vAlign w:val="center"/>
          </w:tcPr>
          <w:p>
            <w:pPr>
              <w:spacing w:line="360" w:lineRule="auto"/>
              <w:jc w:val="center"/>
              <w:rPr>
                <w:rFonts w:ascii="仿宋_GB2312" w:hAnsi="楷体" w:eastAsia="仿宋_GB2312"/>
                <w:b/>
                <w:color w:val="auto"/>
                <w:sz w:val="24"/>
              </w:rPr>
            </w:pPr>
            <w:r>
              <w:rPr>
                <w:rFonts w:hint="eastAsia" w:ascii="仿宋_GB2312" w:hAnsi="楷体" w:eastAsia="仿宋_GB2312"/>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ascii="仿宋" w:hAnsi="仿宋" w:eastAsia="仿宋"/>
                <w:color w:val="auto"/>
                <w:sz w:val="24"/>
              </w:rPr>
              <w:t>1.4.4</w:t>
            </w:r>
          </w:p>
        </w:tc>
        <w:tc>
          <w:tcPr>
            <w:tcW w:w="4533" w:type="pct"/>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1.</w:t>
            </w:r>
            <w:r>
              <w:rPr>
                <w:rFonts w:hint="default" w:ascii="仿宋" w:hAnsi="仿宋" w:eastAsia="仿宋"/>
                <w:color w:val="auto"/>
                <w:sz w:val="24"/>
                <w:lang w:val="en-US" w:eastAsia="zh-CN"/>
              </w:rPr>
              <w:t>保洁经费采用先作业后拨付的方式，服务费每季度结算一次，经甲方考核后于下季度首月10日前支付上季度的服务费，单季度结算服务费以合同总价95%的季度算术平均计取，合同总价5%的费用作为考核奖励费用。</w:t>
            </w:r>
          </w:p>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2.</w:t>
            </w:r>
            <w:r>
              <w:rPr>
                <w:rFonts w:hint="default" w:ascii="仿宋" w:hAnsi="仿宋" w:eastAsia="仿宋"/>
                <w:color w:val="auto"/>
                <w:sz w:val="24"/>
                <w:lang w:val="en-US" w:eastAsia="zh-CN"/>
              </w:rPr>
              <w:t>每月督查考核扣罚款在当月保洁经费中直接扣除。</w:t>
            </w:r>
          </w:p>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3.</w:t>
            </w:r>
            <w:r>
              <w:rPr>
                <w:rFonts w:hint="eastAsia" w:ascii="仿宋" w:hAnsi="仿宋" w:eastAsia="仿宋" w:cs="仿宋"/>
                <w:color w:val="auto"/>
                <w:kern w:val="0"/>
                <w:sz w:val="24"/>
                <w:lang w:val="en-US" w:eastAsia="zh-CN"/>
              </w:rPr>
              <w:t>合同期满后，考核优秀，可续签一年合同。</w:t>
            </w:r>
            <w:r>
              <w:rPr>
                <w:rFonts w:hint="eastAsia" w:ascii="仿宋" w:hAnsi="仿宋" w:eastAsia="仿宋" w:cs="仿宋"/>
                <w:color w:val="auto"/>
                <w:kern w:val="0"/>
                <w:sz w:val="24"/>
              </w:rPr>
              <w:t>合同履行完毕后，在未找到项目接替公司前，若采购人仍需中标人提供</w:t>
            </w:r>
            <w:r>
              <w:rPr>
                <w:rFonts w:hint="eastAsia" w:ascii="仿宋" w:hAnsi="仿宋" w:eastAsia="仿宋" w:cs="仿宋"/>
                <w:color w:val="auto"/>
                <w:kern w:val="0"/>
                <w:sz w:val="24"/>
                <w:lang w:val="en-US" w:eastAsia="zh-CN"/>
              </w:rPr>
              <w:t>保洁清运</w:t>
            </w:r>
            <w:r>
              <w:rPr>
                <w:rFonts w:hint="eastAsia" w:ascii="仿宋" w:hAnsi="仿宋" w:eastAsia="仿宋" w:cs="仿宋"/>
                <w:color w:val="auto"/>
                <w:kern w:val="0"/>
                <w:sz w:val="24"/>
              </w:rPr>
              <w:t>服务的，费用按原合同签订的月平均费用标准进行支付。</w:t>
            </w:r>
          </w:p>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4.</w:t>
            </w:r>
            <w:r>
              <w:rPr>
                <w:rFonts w:hint="default" w:ascii="仿宋" w:hAnsi="仿宋" w:eastAsia="仿宋"/>
                <w:color w:val="auto"/>
                <w:sz w:val="24"/>
                <w:lang w:val="en-US" w:eastAsia="zh-CN"/>
              </w:rPr>
              <w:t>发包方对承包方进行年度作业考核，合同总价的5%作为奖励金额，考核优秀的给予100%奖励金额，考核良好的给予80%奖励金额，考核及格的给予60%奖励金额。年度考核按月度考核平均分计取，月度考核扣50分（含50分)以内视作优秀，扣50-100分（含100分)以内视作良好，扣100-200分（含200分)以内视作及格，扣200分以下视作不及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ascii="仿宋" w:hAnsi="仿宋" w:eastAsia="仿宋"/>
                <w:color w:val="auto"/>
                <w:sz w:val="24"/>
              </w:rPr>
              <w:t xml:space="preserve">1.5.1 </w:t>
            </w:r>
          </w:p>
        </w:tc>
        <w:tc>
          <w:tcPr>
            <w:tcW w:w="4533" w:type="pct"/>
            <w:noWrap w:val="0"/>
            <w:vAlign w:val="center"/>
          </w:tcPr>
          <w:p>
            <w:pPr>
              <w:spacing w:line="500" w:lineRule="exact"/>
              <w:rPr>
                <w:rFonts w:hint="eastAsia" w:ascii="仿宋" w:hAnsi="仿宋" w:eastAsia="仿宋"/>
                <w:color w:val="auto"/>
                <w:sz w:val="24"/>
                <w:lang w:eastAsia="zh-CN"/>
              </w:rPr>
            </w:pPr>
            <w:r>
              <w:rPr>
                <w:rFonts w:hint="eastAsia" w:ascii="仿宋" w:hAnsi="仿宋" w:eastAsia="仿宋" w:cs="仿宋"/>
                <w:b/>
                <w:color w:val="auto"/>
                <w:sz w:val="24"/>
                <w:lang w:val="en-US" w:eastAsia="zh-CN"/>
              </w:rPr>
              <w:t>壹</w:t>
            </w:r>
            <w:r>
              <w:rPr>
                <w:rFonts w:hint="eastAsia" w:ascii="仿宋" w:hAnsi="仿宋" w:eastAsia="仿宋" w:cs="仿宋"/>
                <w:b/>
                <w:color w:val="auto"/>
                <w:sz w:val="24"/>
              </w:rPr>
              <w:t>年</w:t>
            </w:r>
            <w:r>
              <w:rPr>
                <w:rFonts w:hint="eastAsia" w:ascii="仿宋" w:hAnsi="仿宋" w:eastAsia="仿宋" w:cs="仿宋"/>
                <w:color w:val="auto"/>
                <w:sz w:val="24"/>
              </w:rPr>
              <w:t>（</w:t>
            </w:r>
            <w:r>
              <w:rPr>
                <w:rFonts w:ascii="仿宋" w:hAnsi="仿宋" w:eastAsia="仿宋" w:cs="仿宋"/>
                <w:color w:val="auto"/>
                <w:sz w:val="24"/>
              </w:rPr>
              <w:t>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w:t>
            </w:r>
            <w:r>
              <w:rPr>
                <w:rFonts w:hint="eastAsia" w:ascii="仿宋" w:hAnsi="仿宋" w:eastAsia="仿宋" w:cs="仿宋"/>
                <w:color w:val="auto"/>
                <w:sz w:val="24"/>
                <w:lang w:val="en-US" w:eastAsia="zh-CN"/>
              </w:rPr>
              <w:t>07</w:t>
            </w:r>
            <w:r>
              <w:rPr>
                <w:rFonts w:hint="eastAsia" w:ascii="仿宋" w:hAnsi="仿宋" w:eastAsia="仿宋" w:cs="仿宋"/>
                <w:color w:val="auto"/>
                <w:sz w:val="24"/>
              </w:rPr>
              <w:t>月</w:t>
            </w:r>
            <w:r>
              <w:rPr>
                <w:rFonts w:hint="eastAsia" w:ascii="仿宋" w:hAnsi="仿宋" w:eastAsia="仿宋" w:cs="仿宋"/>
                <w:color w:val="auto"/>
                <w:sz w:val="24"/>
                <w:lang w:val="en-US" w:eastAsia="zh-CN"/>
              </w:rPr>
              <w:t>0</w:t>
            </w:r>
            <w:r>
              <w:rPr>
                <w:rFonts w:ascii="仿宋" w:hAnsi="仿宋" w:eastAsia="仿宋" w:cs="仿宋"/>
                <w:color w:val="auto"/>
                <w:sz w:val="24"/>
              </w:rPr>
              <w:t>1</w:t>
            </w:r>
            <w:r>
              <w:rPr>
                <w:rFonts w:hint="eastAsia" w:ascii="仿宋" w:hAnsi="仿宋" w:eastAsia="仿宋" w:cs="仿宋"/>
                <w:color w:val="auto"/>
                <w:sz w:val="24"/>
              </w:rPr>
              <w:t>日</w:t>
            </w:r>
            <w:r>
              <w:rPr>
                <w:rFonts w:ascii="仿宋" w:hAnsi="仿宋" w:eastAsia="仿宋" w:cs="仿宋"/>
                <w:color w:val="auto"/>
                <w:sz w:val="24"/>
              </w:rPr>
              <w:t>-2023</w:t>
            </w:r>
            <w:r>
              <w:rPr>
                <w:rFonts w:hint="eastAsia" w:ascii="仿宋" w:hAnsi="仿宋" w:eastAsia="仿宋" w:cs="仿宋"/>
                <w:color w:val="auto"/>
                <w:sz w:val="24"/>
              </w:rPr>
              <w:t>年</w:t>
            </w:r>
            <w:r>
              <w:rPr>
                <w:rFonts w:hint="eastAsia" w:ascii="仿宋" w:hAnsi="仿宋" w:eastAsia="仿宋" w:cs="仿宋"/>
                <w:color w:val="auto"/>
                <w:sz w:val="24"/>
                <w:lang w:val="en-US" w:eastAsia="zh-CN"/>
              </w:rPr>
              <w:t>07</w:t>
            </w:r>
            <w:r>
              <w:rPr>
                <w:rFonts w:hint="eastAsia" w:ascii="仿宋" w:hAnsi="仿宋" w:eastAsia="仿宋" w:cs="仿宋"/>
                <w:color w:val="auto"/>
                <w:sz w:val="24"/>
              </w:rPr>
              <w:t>月</w:t>
            </w:r>
            <w:r>
              <w:rPr>
                <w:rFonts w:hint="eastAsia" w:ascii="仿宋" w:hAnsi="仿宋" w:eastAsia="仿宋" w:cs="仿宋"/>
                <w:color w:val="auto"/>
                <w:sz w:val="24"/>
                <w:lang w:val="en-US" w:eastAsia="zh-CN"/>
              </w:rPr>
              <w:t>0</w:t>
            </w:r>
            <w:r>
              <w:rPr>
                <w:rFonts w:ascii="仿宋" w:hAnsi="仿宋" w:eastAsia="仿宋" w:cs="仿宋"/>
                <w:color w:val="auto"/>
                <w:sz w:val="24"/>
              </w:rPr>
              <w:t>1</w:t>
            </w:r>
            <w:r>
              <w:rPr>
                <w:rFonts w:hint="eastAsia" w:ascii="仿宋" w:hAnsi="仿宋" w:eastAsia="仿宋" w:cs="仿宋"/>
                <w:color w:val="auto"/>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ascii="仿宋" w:hAnsi="仿宋" w:eastAsia="仿宋"/>
                <w:color w:val="auto"/>
                <w:sz w:val="24"/>
              </w:rPr>
              <w:t>1.5.2</w:t>
            </w:r>
          </w:p>
        </w:tc>
        <w:tc>
          <w:tcPr>
            <w:tcW w:w="4533" w:type="pct"/>
            <w:noWrap w:val="0"/>
            <w:vAlign w:val="center"/>
          </w:tcPr>
          <w:p>
            <w:pPr>
              <w:pStyle w:val="4"/>
              <w:keepNext w:val="0"/>
              <w:keepLines w:val="0"/>
              <w:numPr>
                <w:ilvl w:val="0"/>
                <w:numId w:val="0"/>
              </w:numPr>
              <w:spacing w:line="500" w:lineRule="exact"/>
              <w:ind w:left="0" w:leftChars="0" w:firstLine="0" w:firstLineChars="0"/>
              <w:rPr>
                <w:rFonts w:ascii="仿宋" w:hAnsi="仿宋" w:eastAsia="仿宋"/>
                <w:color w:val="auto"/>
                <w:sz w:val="24"/>
              </w:rPr>
            </w:pPr>
            <w:r>
              <w:rPr>
                <w:rFonts w:hint="eastAsia" w:ascii="仿宋" w:hAnsi="仿宋" w:eastAsia="仿宋" w:cs="Times New Roman"/>
                <w:b w:val="0"/>
                <w:bCs w:val="0"/>
                <w:color w:val="auto"/>
                <w:kern w:val="2"/>
                <w:sz w:val="24"/>
                <w:szCs w:val="24"/>
                <w:lang w:val="en-US" w:eastAsia="zh-CN" w:bidi="ar-SA"/>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ascii="仿宋" w:hAnsi="仿宋" w:eastAsia="仿宋"/>
                <w:color w:val="auto"/>
                <w:sz w:val="24"/>
              </w:rPr>
              <w:t xml:space="preserve">1.5.3 </w:t>
            </w:r>
          </w:p>
        </w:tc>
        <w:tc>
          <w:tcPr>
            <w:tcW w:w="4533" w:type="pct"/>
            <w:noWrap w:val="0"/>
            <w:vAlign w:val="center"/>
          </w:tcPr>
          <w:p>
            <w:pPr>
              <w:spacing w:line="500" w:lineRule="exact"/>
              <w:rPr>
                <w:rFonts w:ascii="仿宋" w:hAnsi="仿宋" w:eastAsia="仿宋"/>
                <w:color w:val="auto"/>
                <w:sz w:val="24"/>
              </w:rPr>
            </w:pPr>
            <w:r>
              <w:rPr>
                <w:rFonts w:hint="eastAsia" w:ascii="仿宋" w:hAnsi="仿宋" w:eastAsia="仿宋"/>
                <w:color w:val="auto"/>
                <w:sz w:val="24"/>
                <w:lang w:eastAsia="zh-CN"/>
              </w:rPr>
              <w:t>提供服务形式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hint="eastAsia" w:ascii="仿宋" w:hAnsi="仿宋" w:eastAsia="仿宋"/>
                <w:color w:val="auto"/>
                <w:sz w:val="24"/>
              </w:rPr>
              <w:t>1.6.7</w:t>
            </w:r>
          </w:p>
        </w:tc>
        <w:tc>
          <w:tcPr>
            <w:tcW w:w="4533" w:type="pct"/>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1.</w:t>
            </w:r>
            <w:r>
              <w:rPr>
                <w:rFonts w:hint="default" w:ascii="仿宋" w:hAnsi="仿宋" w:eastAsia="仿宋"/>
                <w:color w:val="auto"/>
                <w:sz w:val="24"/>
                <w:lang w:val="en-US" w:eastAsia="zh-CN"/>
              </w:rPr>
              <w:t>监管部门采取各种形式对配置人员、车辆设备进行查实，承包方以任何方式瞒报、虚报、规避作业等情况的，发现人员车辆设备不符合招标需求的，每次扣3000元，并纳入考核。</w:t>
            </w:r>
          </w:p>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2.</w:t>
            </w:r>
            <w:r>
              <w:rPr>
                <w:rFonts w:hint="default" w:ascii="仿宋" w:hAnsi="仿宋" w:eastAsia="仿宋"/>
                <w:color w:val="auto"/>
                <w:sz w:val="24"/>
                <w:lang w:val="en-US" w:eastAsia="zh-CN"/>
              </w:rPr>
              <w:t>遇到突发事件、自然灾害或天气影响，必须服从上级部门、监管部门指挥调度，遇到抗雪防冻、抗台防汛、路面交通事故等，承包单位须在第一时间内迅速组织人员、机具将道路清理干净。如发现接到指令后，未采取措施或者按规定完成任务的，每次扣1万元至3万元；情节特别严重的，发包方可单方面终止合同</w:t>
            </w:r>
          </w:p>
          <w:p>
            <w:pPr>
              <w:spacing w:line="500" w:lineRule="exact"/>
              <w:rPr>
                <w:rFonts w:hint="eastAsia" w:ascii="仿宋" w:hAnsi="仿宋" w:eastAsia="仿宋"/>
                <w:color w:val="auto"/>
                <w:sz w:val="24"/>
                <w:lang w:val="en-US" w:eastAsia="zh-CN"/>
              </w:rPr>
            </w:pPr>
            <w:r>
              <w:rPr>
                <w:rFonts w:hint="eastAsia" w:ascii="仿宋" w:hAnsi="仿宋" w:eastAsia="仿宋"/>
                <w:color w:val="auto"/>
                <w:sz w:val="24"/>
                <w:lang w:val="en-US" w:eastAsia="zh-CN"/>
              </w:rPr>
              <w:t>3.</w:t>
            </w:r>
            <w:r>
              <w:rPr>
                <w:rFonts w:hint="default" w:ascii="仿宋" w:hAnsi="仿宋" w:eastAsia="仿宋"/>
                <w:color w:val="auto"/>
                <w:sz w:val="24"/>
                <w:lang w:val="en-US" w:eastAsia="zh-CN"/>
              </w:rPr>
              <w:t>项目经理到位率需保证在70%以上，到位率以发包人考勤记录为依据。经发包人发出整改通知后仍未达到约定到位率的，承包人以每天500元*缺勤天数支付给发包人。到位率按每月实际到场天数/每月实际日历天*100%，具体考核方式待中标后与发包方协商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hint="eastAsia" w:ascii="仿宋" w:hAnsi="仿宋" w:eastAsia="仿宋"/>
                <w:color w:val="auto"/>
                <w:sz w:val="24"/>
              </w:rPr>
              <w:t>1.7</w:t>
            </w:r>
          </w:p>
        </w:tc>
        <w:tc>
          <w:tcPr>
            <w:tcW w:w="4533" w:type="pct"/>
            <w:noWrap w:val="0"/>
            <w:vAlign w:val="center"/>
          </w:tcPr>
          <w:p>
            <w:pPr>
              <w:spacing w:line="500" w:lineRule="exact"/>
              <w:rPr>
                <w:rFonts w:ascii="仿宋" w:hAnsi="仿宋" w:eastAsia="仿宋"/>
                <w:color w:val="auto"/>
                <w:sz w:val="24"/>
              </w:rPr>
            </w:pPr>
            <w:r>
              <w:rPr>
                <w:rFonts w:hint="eastAsia" w:ascii="仿宋" w:hAnsi="仿宋" w:eastAsia="仿宋"/>
                <w:color w:val="auto"/>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hint="eastAsia" w:ascii="仿宋" w:hAnsi="仿宋" w:eastAsia="仿宋"/>
                <w:color w:val="auto"/>
                <w:sz w:val="24"/>
              </w:rPr>
              <w:t>1.7.1</w:t>
            </w:r>
          </w:p>
        </w:tc>
        <w:tc>
          <w:tcPr>
            <w:tcW w:w="4533" w:type="pct"/>
            <w:noWrap w:val="0"/>
            <w:vAlign w:val="center"/>
          </w:tcPr>
          <w:p>
            <w:pPr>
              <w:spacing w:line="500" w:lineRule="exact"/>
              <w:rPr>
                <w:rFonts w:hint="eastAsia" w:ascii="仿宋" w:hAnsi="仿宋" w:eastAsia="仿宋"/>
                <w:color w:val="auto"/>
                <w:sz w:val="24"/>
                <w:lang w:eastAsia="zh-CN"/>
              </w:rPr>
            </w:pPr>
            <w:r>
              <w:rPr>
                <w:rFonts w:hint="eastAsia" w:ascii="仿宋" w:hAnsi="仿宋" w:eastAsia="仿宋"/>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hint="eastAsia" w:ascii="仿宋" w:hAnsi="仿宋" w:eastAsia="仿宋"/>
                <w:color w:val="auto"/>
                <w:sz w:val="24"/>
              </w:rPr>
              <w:t>1.7.2</w:t>
            </w:r>
          </w:p>
        </w:tc>
        <w:tc>
          <w:tcPr>
            <w:tcW w:w="4533" w:type="pct"/>
            <w:noWrap w:val="0"/>
            <w:vAlign w:val="center"/>
          </w:tcPr>
          <w:p>
            <w:pPr>
              <w:spacing w:line="500" w:lineRule="exact"/>
              <w:rPr>
                <w:rFonts w:hint="default" w:ascii="仿宋" w:hAnsi="仿宋" w:eastAsia="仿宋"/>
                <w:color w:val="auto"/>
                <w:sz w:val="24"/>
                <w:lang w:val="en-US" w:eastAsia="zh-CN"/>
              </w:rPr>
            </w:pPr>
            <w:r>
              <w:rPr>
                <w:rFonts w:hint="eastAsia" w:ascii="仿宋" w:hAnsi="仿宋" w:eastAsia="仿宋"/>
                <w:color w:val="auto"/>
                <w:sz w:val="24"/>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ascii="仿宋" w:hAnsi="仿宋" w:eastAsia="仿宋"/>
                <w:color w:val="auto"/>
                <w:sz w:val="24"/>
              </w:rPr>
              <w:t>2.3.2</w:t>
            </w:r>
          </w:p>
        </w:tc>
        <w:tc>
          <w:tcPr>
            <w:tcW w:w="4533" w:type="pct"/>
            <w:noWrap w:val="0"/>
            <w:vAlign w:val="center"/>
          </w:tcPr>
          <w:p>
            <w:pPr>
              <w:spacing w:line="500" w:lineRule="exact"/>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2.5</w:t>
            </w:r>
          </w:p>
        </w:tc>
        <w:tc>
          <w:tcPr>
            <w:tcW w:w="4533" w:type="pct"/>
            <w:noWrap w:val="0"/>
            <w:vAlign w:val="center"/>
          </w:tcPr>
          <w:p>
            <w:pPr>
              <w:spacing w:line="500" w:lineRule="exact"/>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保洁经费采用先作业后拨付的方式，服务费每季度结算一次，经甲方考核后于下季度首月10日前支付上季度的服务费，单季度结算服务费以合同总价95%的季度算术平均计取。结算前甲方需根据上一季度考核情况告知乙方应结算的服务费金额，乙方根据告知的服务费金额出具相应服务费用的增值税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2.11.3</w:t>
            </w:r>
          </w:p>
        </w:tc>
        <w:tc>
          <w:tcPr>
            <w:tcW w:w="4533" w:type="pct"/>
            <w:noWrap w:val="0"/>
            <w:vAlign w:val="center"/>
          </w:tcPr>
          <w:p>
            <w:pPr>
              <w:spacing w:line="360" w:lineRule="auto"/>
              <w:rPr>
                <w:rFonts w:hint="eastAsia" w:ascii="仿宋" w:hAnsi="仿宋" w:eastAsia="仿宋"/>
                <w:color w:val="auto"/>
                <w:sz w:val="24"/>
                <w:lang w:val="en-US" w:eastAsia="zh-CN"/>
              </w:rPr>
            </w:pPr>
            <w:r>
              <w:rPr>
                <w:rFonts w:hint="eastAsia" w:ascii="仿宋" w:hAnsi="仿宋" w:eastAsia="仿宋"/>
                <w:color w:val="000000" w:themeColor="text1"/>
                <w:sz w:val="24"/>
                <w14:textFill>
                  <w14:solidFill>
                    <w14:schemeClr w14:val="tx1"/>
                  </w14:solidFill>
                </w14:textFill>
              </w:rPr>
              <w:t>因</w:t>
            </w:r>
            <w:r>
              <w:rPr>
                <w:rFonts w:ascii="仿宋" w:hAnsi="仿宋" w:eastAsia="仿宋"/>
                <w:color w:val="000000" w:themeColor="text1"/>
                <w:sz w:val="24"/>
                <w14:textFill>
                  <w14:solidFill>
                    <w14:schemeClr w14:val="tx1"/>
                  </w14:solidFill>
                </w14:textFill>
              </w:rPr>
              <w:t>不可抗力致使合同有变更必要的，双方当事人应在</w:t>
            </w:r>
            <w:r>
              <w:rPr>
                <w:rFonts w:hint="eastAsia" w:ascii="仿宋" w:hAnsi="仿宋" w:eastAsia="仿宋"/>
                <w:b w:val="0"/>
                <w:bCs/>
                <w:i w:val="0"/>
                <w:iCs/>
                <w:color w:val="000000" w:themeColor="text1"/>
                <w:sz w:val="24"/>
                <w:u w:val="single"/>
                <w:lang w:val="en-US" w:eastAsia="zh-CN"/>
                <w14:textFill>
                  <w14:solidFill>
                    <w14:schemeClr w14:val="tx1"/>
                  </w14:solidFill>
                </w14:textFill>
              </w:rPr>
              <w:t>15日历天</w:t>
            </w:r>
            <w:r>
              <w:rPr>
                <w:rFonts w:ascii="仿宋" w:hAnsi="仿宋" w:eastAsia="仿宋"/>
                <w:color w:val="000000" w:themeColor="text1"/>
                <w:sz w:val="24"/>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spacing w:line="360" w:lineRule="auto"/>
              <w:rPr>
                <w:rFonts w:hint="default" w:ascii="仿宋" w:hAnsi="仿宋" w:eastAsia="仿宋"/>
                <w:color w:val="auto"/>
                <w:sz w:val="24"/>
                <w:lang w:val="en-US"/>
              </w:rPr>
            </w:pPr>
            <w:r>
              <w:rPr>
                <w:rFonts w:hint="eastAsia" w:ascii="仿宋" w:hAnsi="仿宋" w:eastAsia="仿宋"/>
                <w:color w:val="auto"/>
                <w:sz w:val="24"/>
                <w:lang w:val="en-US" w:eastAsia="zh-CN"/>
              </w:rPr>
              <w:t>2.11.4</w:t>
            </w:r>
          </w:p>
        </w:tc>
        <w:tc>
          <w:tcPr>
            <w:tcW w:w="4533" w:type="pct"/>
            <w:noWrap w:val="0"/>
            <w:vAlign w:val="top"/>
          </w:tcPr>
          <w:p>
            <w:pPr>
              <w:spacing w:line="360" w:lineRule="auto"/>
              <w:rPr>
                <w:rFonts w:ascii="仿宋" w:hAnsi="仿宋" w:eastAsia="仿宋"/>
                <w:color w:val="auto"/>
                <w:sz w:val="24"/>
              </w:rPr>
            </w:pPr>
            <w:r>
              <w:rPr>
                <w:rFonts w:ascii="仿宋" w:hAnsi="仿宋" w:eastAsia="仿宋"/>
                <w:color w:val="auto"/>
                <w:sz w:val="24"/>
              </w:rPr>
              <w:t>受</w:t>
            </w:r>
            <w:r>
              <w:rPr>
                <w:rFonts w:hint="eastAsia" w:ascii="仿宋" w:hAnsi="仿宋" w:eastAsia="仿宋"/>
                <w:color w:val="auto"/>
                <w:sz w:val="24"/>
              </w:rPr>
              <w:t>不可抗力</w:t>
            </w:r>
            <w:r>
              <w:rPr>
                <w:rFonts w:ascii="仿宋" w:hAnsi="仿宋" w:eastAsia="仿宋"/>
                <w:color w:val="auto"/>
                <w:sz w:val="24"/>
              </w:rPr>
              <w:t>影响的一方在不可抗力发生后</w:t>
            </w:r>
            <w:r>
              <w:rPr>
                <w:rFonts w:hint="eastAsia" w:ascii="仿宋" w:hAnsi="仿宋" w:eastAsia="仿宋"/>
                <w:color w:val="auto"/>
                <w:sz w:val="24"/>
              </w:rPr>
              <w:t>，</w:t>
            </w:r>
            <w:r>
              <w:rPr>
                <w:rFonts w:ascii="仿宋" w:hAnsi="仿宋" w:eastAsia="仿宋"/>
                <w:color w:val="auto"/>
                <w:sz w:val="24"/>
              </w:rPr>
              <w:t>应在</w:t>
            </w:r>
            <w:r>
              <w:rPr>
                <w:rFonts w:hint="eastAsia" w:ascii="仿宋" w:hAnsi="仿宋" w:eastAsia="仿宋"/>
                <w:color w:val="auto"/>
                <w:sz w:val="24"/>
                <w:u w:val="single"/>
                <w:lang w:val="en-US" w:eastAsia="zh-CN"/>
              </w:rPr>
              <w:t>15日历天</w:t>
            </w:r>
            <w:r>
              <w:rPr>
                <w:rFonts w:ascii="仿宋" w:hAnsi="仿宋" w:eastAsia="仿宋"/>
                <w:color w:val="auto"/>
                <w:sz w:val="24"/>
              </w:rPr>
              <w:t>内以书面形式通知</w:t>
            </w:r>
            <w:r>
              <w:rPr>
                <w:rFonts w:hint="eastAsia" w:ascii="仿宋" w:hAnsi="仿宋" w:eastAsia="仿宋"/>
                <w:color w:val="auto"/>
                <w:sz w:val="24"/>
              </w:rPr>
              <w:t>对</w:t>
            </w:r>
            <w:r>
              <w:rPr>
                <w:rFonts w:ascii="仿宋" w:hAnsi="仿宋" w:eastAsia="仿宋"/>
                <w:color w:val="auto"/>
                <w:sz w:val="24"/>
              </w:rPr>
              <w:t>方当事人，并在</w:t>
            </w:r>
            <w:r>
              <w:rPr>
                <w:rFonts w:hint="eastAsia" w:ascii="仿宋" w:hAnsi="仿宋" w:eastAsia="仿宋"/>
                <w:color w:val="auto"/>
                <w:sz w:val="24"/>
                <w:u w:val="single"/>
                <w:lang w:val="en-US" w:eastAsia="zh-CN"/>
              </w:rPr>
              <w:t>15日历天</w:t>
            </w:r>
            <w:r>
              <w:rPr>
                <w:rFonts w:ascii="仿宋" w:hAnsi="仿宋" w:eastAsia="仿宋"/>
                <w:color w:val="auto"/>
                <w:sz w:val="24"/>
              </w:rPr>
              <w:t>内，将有关部门出具的证明文件送达</w:t>
            </w:r>
            <w:r>
              <w:rPr>
                <w:rFonts w:hint="eastAsia" w:ascii="仿宋" w:hAnsi="仿宋" w:eastAsia="仿宋"/>
                <w:color w:val="auto"/>
                <w:sz w:val="24"/>
              </w:rPr>
              <w:t>对方当事人</w:t>
            </w:r>
            <w:r>
              <w:rPr>
                <w:rFonts w:ascii="仿宋" w:hAnsi="仿宋" w:eastAsia="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2.15.1</w:t>
            </w:r>
          </w:p>
        </w:tc>
        <w:tc>
          <w:tcPr>
            <w:tcW w:w="4533" w:type="pct"/>
            <w:noWrap w:val="0"/>
            <w:vAlign w:val="center"/>
          </w:tcPr>
          <w:p>
            <w:pPr>
              <w:spacing w:line="360" w:lineRule="auto"/>
              <w:rPr>
                <w:rFonts w:hint="eastAsia" w:ascii="仿宋" w:hAnsi="仿宋" w:eastAsia="仿宋"/>
                <w:color w:val="auto"/>
                <w:sz w:val="24"/>
                <w:lang w:eastAsia="zh-CN"/>
              </w:rPr>
            </w:pPr>
            <w:r>
              <w:rPr>
                <w:rFonts w:hint="eastAsia" w:ascii="仿宋" w:hAnsi="仿宋" w:eastAsia="仿宋"/>
                <w:color w:val="000000" w:themeColor="text1"/>
                <w:sz w:val="24"/>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560" w:lineRule="exact"/>
              <w:rPr>
                <w:rFonts w:ascii="仿宋" w:hAnsi="仿宋" w:eastAsia="仿宋" w:cstheme="minorBidi"/>
                <w:color w:val="000000" w:themeColor="text1"/>
                <w:kern w:val="2"/>
                <w:sz w:val="24"/>
                <w:szCs w:val="22"/>
                <w:lang w:val="en-US" w:eastAsia="zh-CN" w:bidi="ar-SA"/>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w:t>
            </w:r>
          </w:p>
        </w:tc>
        <w:tc>
          <w:tcPr>
            <w:tcW w:w="4533" w:type="pct"/>
            <w:noWrap w:val="0"/>
            <w:vAlign w:val="center"/>
          </w:tcPr>
          <w:p>
            <w:pPr>
              <w:spacing w:line="560" w:lineRule="exact"/>
              <w:rPr>
                <w:rFonts w:hint="eastAsia" w:ascii="仿宋" w:hAnsi="仿宋" w:eastAsia="仿宋" w:cstheme="minorBidi"/>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检验和验收标准</w:t>
            </w:r>
            <w:r>
              <w:rPr>
                <w:rFonts w:hint="eastAsia" w:ascii="仿宋" w:hAnsi="仿宋" w:eastAsia="仿宋"/>
                <w:color w:val="000000" w:themeColor="text1"/>
                <w:sz w:val="24"/>
                <w:highlight w:val="none"/>
                <w:lang w:val="en-US" w:eastAsia="zh-CN"/>
                <w14:textFill>
                  <w14:solidFill>
                    <w14:schemeClr w14:val="tx1"/>
                  </w14:solidFill>
                </w14:textFill>
              </w:rPr>
              <w:t>:服务质量考核为准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spacing w:line="560" w:lineRule="exact"/>
              <w:rPr>
                <w:rFonts w:ascii="仿宋" w:hAnsi="仿宋" w:eastAsia="仿宋" w:cstheme="minorBidi"/>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2.18.1</w:t>
            </w:r>
          </w:p>
        </w:tc>
        <w:tc>
          <w:tcPr>
            <w:tcW w:w="4533" w:type="pct"/>
            <w:noWrap w:val="0"/>
            <w:vAlign w:val="center"/>
          </w:tcPr>
          <w:p>
            <w:pPr>
              <w:spacing w:line="560" w:lineRule="exact"/>
              <w:rPr>
                <w:rFonts w:hint="eastAsia" w:ascii="仿宋" w:hAnsi="仿宋" w:eastAsia="仿宋" w:cstheme="minorBidi"/>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noWrap w:val="0"/>
            <w:vAlign w:val="center"/>
          </w:tcPr>
          <w:p>
            <w:pPr>
              <w:spacing w:line="360" w:lineRule="auto"/>
              <w:rPr>
                <w:rFonts w:ascii="仿宋" w:hAnsi="仿宋" w:eastAsia="仿宋"/>
                <w:color w:val="auto"/>
                <w:sz w:val="24"/>
              </w:rPr>
            </w:pPr>
            <w:r>
              <w:rPr>
                <w:rFonts w:hint="eastAsia" w:ascii="仿宋" w:hAnsi="仿宋" w:eastAsia="仿宋"/>
                <w:color w:val="000000" w:themeColor="text1"/>
                <w:sz w:val="24"/>
                <w14:textFill>
                  <w14:solidFill>
                    <w14:schemeClr w14:val="tx1"/>
                  </w14:solidFill>
                </w14:textFill>
              </w:rPr>
              <w:t>2.18.2</w:t>
            </w:r>
          </w:p>
        </w:tc>
        <w:tc>
          <w:tcPr>
            <w:tcW w:w="4533" w:type="pct"/>
            <w:noWrap w:val="0"/>
            <w:vAlign w:val="center"/>
          </w:tcPr>
          <w:p>
            <w:pPr>
              <w:spacing w:line="360" w:lineRule="auto"/>
              <w:rPr>
                <w:rFonts w:hint="default" w:ascii="仿宋" w:hAnsi="仿宋" w:eastAsia="仿宋"/>
                <w:color w:val="auto"/>
                <w:sz w:val="24"/>
                <w:lang w:val="en-US" w:eastAsia="zh-CN"/>
              </w:rPr>
            </w:pPr>
            <w:r>
              <w:rPr>
                <w:rFonts w:hint="eastAsia" w:ascii="仿宋" w:hAnsi="仿宋" w:eastAsia="仿宋"/>
                <w:color w:val="auto"/>
                <w:sz w:val="24"/>
                <w:lang w:val="en-US" w:eastAsia="zh-CN"/>
              </w:rPr>
              <w:t>1.乙方须在合同签订5个工作日内向甲方提交合同总金额的2%作为履约保证金。</w:t>
            </w:r>
          </w:p>
          <w:p>
            <w:pPr>
              <w:spacing w:line="360" w:lineRule="auto"/>
              <w:rPr>
                <w:rFonts w:ascii="仿宋" w:hAnsi="仿宋" w:eastAsia="仿宋"/>
                <w:color w:val="auto"/>
                <w:sz w:val="24"/>
              </w:rPr>
            </w:pPr>
            <w:r>
              <w:rPr>
                <w:rFonts w:hint="eastAsia" w:ascii="仿宋" w:hAnsi="仿宋" w:eastAsia="仿宋"/>
                <w:color w:val="auto"/>
                <w:sz w:val="24"/>
                <w:lang w:val="en-US" w:eastAsia="zh-CN"/>
              </w:rPr>
              <w:t>2.甲方在合同期结束后30天内，根据履约情况及考核情况无息退回剩余履约保证金。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noWrap w:val="0"/>
            <w:vAlign w:val="top"/>
          </w:tcPr>
          <w:p>
            <w:pPr>
              <w:spacing w:line="360" w:lineRule="auto"/>
              <w:rPr>
                <w:rFonts w:ascii="仿宋" w:hAnsi="仿宋" w:eastAsia="仿宋"/>
                <w:color w:val="auto"/>
                <w:sz w:val="24"/>
              </w:rPr>
            </w:pPr>
            <w:r>
              <w:rPr>
                <w:rFonts w:hint="eastAsia" w:ascii="仿宋" w:hAnsi="仿宋" w:eastAsia="仿宋"/>
                <w:color w:val="000000" w:themeColor="text1"/>
                <w:sz w:val="24"/>
                <w14:textFill>
                  <w14:solidFill>
                    <w14:schemeClr w14:val="tx1"/>
                  </w14:solidFill>
                </w14:textFill>
              </w:rPr>
              <w:t>2.19</w:t>
            </w:r>
          </w:p>
        </w:tc>
        <w:tc>
          <w:tcPr>
            <w:tcW w:w="4533" w:type="pct"/>
            <w:noWrap w:val="0"/>
            <w:vAlign w:val="top"/>
          </w:tcPr>
          <w:p>
            <w:pPr>
              <w:spacing w:line="360" w:lineRule="auto"/>
              <w:rPr>
                <w:rFonts w:hint="eastAsia" w:ascii="仿宋" w:hAnsi="仿宋" w:eastAsia="仿宋"/>
                <w:color w:val="auto"/>
                <w:sz w:val="24"/>
                <w:lang w:val="en-US" w:eastAsia="zh-CN"/>
              </w:rPr>
            </w:pPr>
            <w:r>
              <w:rPr>
                <w:rFonts w:hint="eastAsia" w:ascii="仿宋" w:hAnsi="仿宋" w:eastAsia="仿宋"/>
                <w:color w:val="000000" w:themeColor="text1"/>
                <w:sz w:val="24"/>
                <w14:textFill>
                  <w14:solidFill>
                    <w14:schemeClr w14:val="tx1"/>
                  </w14:solidFill>
                </w14:textFill>
              </w:rPr>
              <w:t>本合同一式陆份，甲方执肆份、乙方执贰份。</w:t>
            </w:r>
          </w:p>
        </w:tc>
      </w:tr>
    </w:tbl>
    <w:p>
      <w:pPr>
        <w:spacing w:line="600" w:lineRule="exact"/>
        <w:ind w:firstLine="960" w:firstLineChars="400"/>
        <w:rPr>
          <w:rFonts w:hint="eastAsia" w:ascii="宋体" w:hAnsi="宋体" w:cs="宋体"/>
          <w:sz w:val="24"/>
        </w:rPr>
      </w:pPr>
    </w:p>
    <w:p>
      <w:pPr>
        <w:spacing w:line="600" w:lineRule="exact"/>
        <w:rPr>
          <w:rFonts w:hint="eastAsia" w:ascii="宋体" w:hAnsi="宋体" w:cs="宋体"/>
          <w:b/>
          <w:bCs/>
          <w:sz w:val="24"/>
        </w:rPr>
      </w:pPr>
      <w:r>
        <w:rPr>
          <w:rFonts w:hint="eastAsia" w:ascii="宋体" w:hAnsi="宋体" w:cs="宋体"/>
          <w:b/>
          <w:bCs/>
          <w:sz w:val="24"/>
        </w:rPr>
        <w:t>★ 此仅为合同书样本，中标单位需根据实际情况和采购人签订相应的合同！</w:t>
      </w:r>
      <w:bookmarkEnd w:id="392"/>
    </w:p>
    <w:p>
      <w:pPr>
        <w:pStyle w:val="36"/>
        <w:widowControl/>
        <w:spacing w:line="600" w:lineRule="exact"/>
        <w:jc w:val="right"/>
        <w:rPr>
          <w:rFonts w:hint="eastAsia" w:ascii="仿宋" w:hAnsi="仿宋" w:eastAsia="仿宋" w:cs="仿宋"/>
          <w:b/>
          <w:snapToGrid w:val="0"/>
          <w:kern w:val="0"/>
          <w:sz w:val="28"/>
          <w:szCs w:val="28"/>
        </w:rPr>
        <w:sectPr>
          <w:headerReference r:id="rId9" w:type="default"/>
          <w:pgSz w:w="11906" w:h="16838"/>
          <w:pgMar w:top="1134" w:right="1417" w:bottom="1134" w:left="1417" w:header="680" w:footer="567" w:gutter="0"/>
          <w:pgBorders>
            <w:top w:val="none" w:sz="0" w:space="0"/>
            <w:left w:val="none" w:sz="0" w:space="0"/>
            <w:bottom w:val="none" w:sz="0" w:space="0"/>
            <w:right w:val="none" w:sz="0" w:space="0"/>
          </w:pgBorders>
          <w:pgNumType w:chapStyle="1" w:chapSep="period"/>
          <w:cols w:space="720" w:num="1"/>
          <w:docGrid w:linePitch="312" w:charSpace="0"/>
        </w:sectPr>
      </w:pPr>
    </w:p>
    <w:p>
      <w:pPr>
        <w:pStyle w:val="24"/>
        <w:rPr>
          <w:rFonts w:hint="eastAsia"/>
        </w:rPr>
      </w:pPr>
    </w:p>
    <w:bookmarkEnd w:id="390"/>
    <w:bookmarkEnd w:id="391"/>
    <w:p>
      <w:pPr>
        <w:spacing w:line="560" w:lineRule="exact"/>
        <w:ind w:firstLine="1560" w:firstLineChars="650"/>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第六部分</w:t>
      </w:r>
      <w:r>
        <w:rPr>
          <w:rFonts w:ascii="仿宋" w:hAnsi="仿宋" w:eastAsia="仿宋" w:cs="仿宋_GB2312"/>
          <w:b/>
          <w:color w:val="000000" w:themeColor="text1"/>
          <w:sz w:val="36"/>
          <w:szCs w:val="20"/>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《营业执照》…………………………………………………………………（页码）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）落实政府采购政策需满足的资格要求……</w:t>
      </w:r>
      <w:r>
        <w:rPr>
          <w:rFonts w:hint="eastAsia" w:ascii="仿宋" w:hAnsi="仿宋" w:eastAsia="仿宋" w:cs="仿宋_GB2312"/>
          <w:color w:val="auto"/>
          <w:sz w:val="24"/>
          <w:highlight w:val="none"/>
        </w:rPr>
        <w:t>……………………………………（页码）</w:t>
      </w:r>
    </w:p>
    <w:p>
      <w:pPr>
        <w:snapToGrid w:val="0"/>
        <w:spacing w:line="360" w:lineRule="auto"/>
        <w:jc w:val="left"/>
        <w:outlineLvl w:val="9"/>
        <w:rPr>
          <w:rFonts w:ascii="仿宋" w:hAnsi="仿宋" w:eastAsia="仿宋" w:cs="仿宋_GB2312"/>
          <w:color w:val="auto"/>
          <w:kern w:val="0"/>
          <w:sz w:val="24"/>
          <w:highlight w:val="none"/>
        </w:rPr>
        <w:sectPr>
          <w:footerReference r:id="rId12" w:type="first"/>
          <w:headerReference r:id="rId10" w:type="default"/>
          <w:footerReference r:id="rId11" w:type="default"/>
          <w:pgSz w:w="11906" w:h="16838"/>
          <w:pgMar w:top="1134" w:right="1418" w:bottom="1134" w:left="1418" w:header="851" w:footer="992" w:gutter="0"/>
          <w:cols w:space="720" w:num="1"/>
          <w:titlePg/>
          <w:docGrid w:linePitch="312" w:charSpace="0"/>
        </w:sectPr>
      </w:pP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）本项目的特定资格要求……</w:t>
      </w:r>
      <w:r>
        <w:rPr>
          <w:rFonts w:hint="eastAsia" w:ascii="仿宋" w:hAnsi="仿宋" w:eastAsia="仿宋" w:cs="仿宋_GB2312"/>
          <w:color w:val="auto"/>
          <w:sz w:val="24"/>
          <w:highlight w:val="none"/>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outlineLvl w:val="1"/>
        <w:rPr>
          <w:rFonts w:ascii="仿宋" w:hAnsi="仿宋" w:eastAsia="仿宋" w:cs="仿宋_GB2312"/>
          <w:b/>
          <w:color w:val="auto"/>
          <w:kern w:val="0"/>
          <w:sz w:val="32"/>
          <w:szCs w:val="32"/>
          <w:highlight w:val="none"/>
        </w:rPr>
      </w:pPr>
      <w:r>
        <w:rPr>
          <w:rFonts w:ascii="仿宋" w:hAnsi="仿宋" w:eastAsia="仿宋" w:cs="仿宋_GB2312"/>
          <w:b/>
          <w:color w:val="auto"/>
          <w:kern w:val="0"/>
          <w:sz w:val="32"/>
          <w:szCs w:val="32"/>
          <w:highlight w:val="none"/>
        </w:rPr>
        <w:t>一、</w:t>
      </w:r>
      <w:r>
        <w:rPr>
          <w:rFonts w:hint="eastAsia" w:ascii="仿宋" w:hAnsi="仿宋" w:eastAsia="仿宋" w:cs="仿宋_GB2312"/>
          <w:b/>
          <w:color w:val="auto"/>
          <w:kern w:val="0"/>
          <w:sz w:val="32"/>
          <w:szCs w:val="32"/>
          <w:highlight w:val="none"/>
        </w:rPr>
        <w:t>《营业执照》</w:t>
      </w:r>
    </w:p>
    <w:p>
      <w:pPr>
        <w:adjustRightInd w:val="0"/>
        <w:snapToGrid w:val="0"/>
        <w:spacing w:line="360" w:lineRule="auto"/>
        <w:rPr>
          <w:rFonts w:ascii="仿宋_GB2312" w:hAnsi="仿宋" w:eastAsia="仿宋_GB2312" w:cs="仿宋_GB2312"/>
          <w:b/>
          <w:kern w:val="0"/>
          <w:sz w:val="32"/>
          <w:szCs w:val="32"/>
          <w:lang w:val="zh-CN"/>
        </w:rPr>
      </w:pPr>
    </w:p>
    <w:p>
      <w:pPr>
        <w:pStyle w:val="4"/>
        <w:numPr>
          <w:ilvl w:val="0"/>
          <w:numId w:val="0"/>
        </w:numPr>
        <w:ind w:leftChars="0"/>
        <w:rPr>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14:textFill>
            <w14:solidFill>
              <w14:schemeClr w14:val="tx1"/>
            </w14:solidFill>
          </w14:textFill>
        </w:rPr>
        <w:t>二</w:t>
      </w:r>
      <w:r>
        <w:rPr>
          <w:rFonts w:ascii="仿宋_GB2312" w:hAnsi="仿宋" w:eastAsia="仿宋_GB2312" w:cs="仿宋_GB2312"/>
          <w:b/>
          <w:color w:val="000000" w:themeColor="text1"/>
          <w:kern w:val="0"/>
          <w:sz w:val="32"/>
          <w:szCs w:val="32"/>
          <w14:textFill>
            <w14:solidFill>
              <w14:schemeClr w14:val="tx1"/>
            </w14:solidFill>
          </w14:textFill>
        </w:rPr>
        <w:t>、 符合参加政府采购活动应当具备的一般条件的承诺函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项目【招标编号：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w:t>
      </w:r>
      <w:r>
        <w:rPr>
          <w:rFonts w:ascii="仿宋_GB2312" w:hAnsi="仿宋" w:eastAsia="仿宋_GB2312"/>
          <w:color w:val="000000" w:themeColor="text1"/>
          <w:sz w:val="24"/>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w:t>
      </w:r>
      <w:r>
        <w:rPr>
          <w:rFonts w:ascii="仿宋_GB2312" w:hAnsi="仿宋" w:eastAsia="仿宋_GB2312"/>
          <w:color w:val="000000" w:themeColor="text1"/>
          <w:sz w:val="24"/>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r>
        <w:rPr>
          <w:rFonts w:ascii="仿宋_GB2312" w:hAnsi="仿宋" w:eastAsia="仿宋_GB2312"/>
          <w:color w:val="000000" w:themeColor="text1"/>
          <w:sz w:val="24"/>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r>
        <w:rPr>
          <w:rFonts w:ascii="仿宋_GB2312" w:hAnsi="仿宋" w:eastAsia="仿宋_GB2312"/>
          <w:color w:val="000000" w:themeColor="text1"/>
          <w:sz w:val="24"/>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4"/>
        <w:numPr>
          <w:ilvl w:val="0"/>
          <w:numId w:val="0"/>
        </w:numPr>
        <w:ind w:leftChars="0"/>
      </w:pP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14:textFill>
            <w14:solidFill>
              <w14:schemeClr w14:val="tx1"/>
            </w14:solidFill>
          </w14:textFill>
        </w:rPr>
        <w:t>三</w:t>
      </w:r>
      <w:r>
        <w:rPr>
          <w:rFonts w:hint="eastAsia" w:ascii="仿宋_GB2312" w:hAnsi="仿宋" w:eastAsia="仿宋_GB2312" w:cs="仿宋_GB2312"/>
          <w:b/>
          <w:color w:val="000000" w:themeColor="text1"/>
          <w:kern w:val="0"/>
          <w:sz w:val="32"/>
          <w:szCs w:val="32"/>
          <w14:textFill>
            <w14:solidFill>
              <w14:schemeClr w14:val="tx1"/>
            </w14:solidFill>
          </w14:textFill>
        </w:rPr>
        <w:t>、落实政府采购政策需满足的资格要求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w:t>
      </w:r>
      <w:r>
        <w:rPr>
          <w:rFonts w:hint="eastAsia" w:ascii="仿宋_GB2312" w:hAnsi="仿宋" w:eastAsia="仿宋_GB2312"/>
          <w:color w:val="000000" w:themeColor="text1"/>
          <w:sz w:val="24"/>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lang w:eastAsia="zh-CN"/>
          <w14:textFill>
            <w14:solidFill>
              <w14:schemeClr w14:val="tx1"/>
            </w14:solidFill>
          </w14:textFill>
        </w:rPr>
        <w:t>青山湖街道横畈集镇道路保洁、14个行政村及横畈集镇垃圾清运服务项目招标</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lang w:val="en-US" w:eastAsia="zh-CN"/>
          <w14:textFill>
            <w14:solidFill>
              <w14:schemeClr w14:val="tx1"/>
            </w14:solidFill>
          </w14:textFill>
        </w:rPr>
        <w:t>物业管理业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napToGrid w:val="0"/>
        <w:spacing w:before="50" w:after="50" w:line="360" w:lineRule="auto"/>
        <w:jc w:val="both"/>
        <w:rPr>
          <w:rFonts w:ascii="仿宋_GB2312" w:hAnsi="仿宋" w:eastAsia="仿宋_GB2312" w:cs="仿宋_GB2312"/>
          <w:b/>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50" w:after="50"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14:textFill>
            <w14:solidFill>
              <w14:schemeClr w14:val="tx1"/>
            </w14:solidFill>
          </w14:textFill>
        </w:rPr>
        <w:t>自愿</w:t>
      </w:r>
      <w:r>
        <w:rPr>
          <w:rFonts w:hint="eastAsia" w:ascii="仿宋_GB2312" w:hAnsi="仿宋" w:eastAsia="仿宋_GB2312" w:cs="仿宋_GB2312"/>
          <w:color w:val="000000" w:themeColor="text1"/>
          <w:kern w:val="0"/>
          <w:sz w:val="24"/>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14:textFill>
            <w14:solidFill>
              <w14:schemeClr w14:val="tx1"/>
            </w14:solidFill>
          </w14:textFill>
        </w:rPr>
        <w:t>参加</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投标。</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14:textFill>
            <w14:solidFill>
              <w14:schemeClr w14:val="tx1"/>
            </w14:solidFill>
          </w14:textFill>
        </w:rPr>
        <w:t>为联合体</w:t>
      </w:r>
      <w:r>
        <w:rPr>
          <w:rFonts w:hint="eastAsia" w:ascii="仿宋_GB2312" w:hAnsi="仿宋" w:eastAsia="仿宋_GB2312" w:cs="仿宋_GB2312"/>
          <w:color w:val="000000" w:themeColor="text1"/>
          <w:kern w:val="0"/>
          <w:sz w:val="24"/>
          <w:lang w:val="zh-CN"/>
          <w14:textFill>
            <w14:solidFill>
              <w14:schemeClr w14:val="tx1"/>
            </w14:solidFill>
          </w14:textFill>
        </w:rPr>
        <w:t>牵头人</w:t>
      </w:r>
      <w:r>
        <w:rPr>
          <w:rFonts w:hint="eastAsia" w:ascii="仿宋_GB2312" w:hAnsi="仿宋" w:eastAsia="仿宋_GB2312" w:cs="Arial"/>
          <w:color w:val="000000" w:themeColor="text1"/>
          <w:sz w:val="24"/>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w:t>
      </w: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C、</w:t>
      </w:r>
      <w:r>
        <w:rPr>
          <w:rFonts w:hint="eastAsia" w:ascii="仿宋_GB2312" w:hAnsi="仿宋" w:eastAsia="仿宋_GB2312" w:cs="仿宋_GB2312"/>
          <w:color w:val="000000" w:themeColor="text1"/>
          <w:sz w:val="24"/>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若成为</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14:textFill>
            <w14:solidFill>
              <w14:schemeClr w14:val="tx1"/>
            </w14:solidFill>
          </w14:textFill>
        </w:rPr>
        <w:t>与</w:t>
      </w:r>
      <w:r>
        <w:rPr>
          <w:rFonts w:hint="eastAsia" w:ascii="仿宋_GB2312" w:hAnsi="仿宋" w:eastAsia="仿宋_GB2312" w:cs="仿宋_GB2312"/>
          <w:color w:val="000000" w:themeColor="text1"/>
          <w:kern w:val="0"/>
          <w:sz w:val="24"/>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14:textFill>
            <w14:solidFill>
              <w14:schemeClr w14:val="tx1"/>
            </w14:solidFill>
          </w14:textFill>
        </w:rPr>
        <w:t>达成分包意向协议</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将</w:t>
      </w:r>
      <w:r>
        <w:rPr>
          <w:rFonts w:ascii="仿宋_GB2312" w:hAnsi="仿宋" w:eastAsia="仿宋_GB2312"/>
          <w:color w:val="000000" w:themeColor="text1"/>
          <w:u w:val="single"/>
          <w14:textFill>
            <w14:solidFill>
              <w14:schemeClr w14:val="tx1"/>
            </w14:solidFill>
          </w14:textFill>
        </w:rPr>
        <w:t xml:space="preserve">   XX工作内容   </w:t>
      </w:r>
      <w:r>
        <w:rPr>
          <w:rFonts w:hint="eastAsia" w:ascii="仿宋_GB2312" w:hAnsi="仿宋" w:eastAsia="仿宋_GB2312" w:cs="Arial"/>
          <w:color w:val="000000" w:themeColor="text1"/>
          <w:sz w:val="24"/>
          <w14:textFill>
            <w14:solidFill>
              <w14:schemeClr w14:val="tx1"/>
            </w14:solidFill>
          </w14:textFill>
        </w:rPr>
        <w:t>分包给</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具备承</w:t>
      </w:r>
      <w:r>
        <w:rPr>
          <w:rFonts w:hint="eastAsia" w:ascii="仿宋_GB2312" w:hAnsi="仿宋" w:eastAsia="仿宋_GB2312" w:cs="仿宋_GB2312"/>
          <w:color w:val="000000" w:themeColor="text1"/>
          <w:kern w:val="0"/>
          <w:sz w:val="24"/>
          <w14:textFill>
            <w14:solidFill>
              <w14:schemeClr w14:val="tx1"/>
            </w14:solidFill>
          </w14:textFill>
        </w:rPr>
        <w:t>担</w:t>
      </w:r>
      <w:r>
        <w:rPr>
          <w:rFonts w:ascii="仿宋_GB2312" w:hAnsi="仿宋" w:eastAsia="仿宋_GB2312" w:cs="仿宋_GB2312"/>
          <w:color w:val="000000" w:themeColor="text1"/>
          <w:kern w:val="0"/>
          <w:sz w:val="24"/>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lang w:val="zh-CN"/>
          <w14:textFill>
            <w14:solidFill>
              <w14:schemeClr w14:val="tx1"/>
            </w14:solidFill>
          </w14:textFill>
        </w:rPr>
        <w:t>相应资质条件且不得再次分包；</w:t>
      </w:r>
    </w:p>
    <w:p>
      <w:pPr>
        <w:pStyle w:val="4"/>
        <w:numPr>
          <w:ilvl w:val="0"/>
          <w:numId w:val="0"/>
        </w:numPr>
        <w:ind w:leftChars="411"/>
        <w:rPr>
          <w:color w:val="000000" w:themeColor="text1"/>
          <w14:textFill>
            <w14:solidFill>
              <w14:schemeClr w14:val="tx1"/>
            </w14:solidFill>
          </w14:textFill>
        </w:rPr>
      </w:pPr>
      <w:r>
        <w:rPr>
          <w:rFonts w:hint="eastAsia" w:cs="仿宋_GB2312"/>
          <w:color w:val="000000" w:themeColor="text1"/>
          <w:kern w:val="0"/>
          <w:sz w:val="24"/>
          <w:szCs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u w:val="single"/>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lang w:val="en-US" w:eastAsia="zh-CN"/>
          <w14:textFill>
            <w14:solidFill>
              <w14:schemeClr w14:val="tx1"/>
            </w14:solidFill>
          </w14:textFill>
        </w:rPr>
        <w:t>四</w:t>
      </w:r>
      <w:r>
        <w:rPr>
          <w:rFonts w:hint="eastAsia" w:ascii="仿宋_GB2312" w:hAnsi="仿宋" w:eastAsia="仿宋_GB2312" w:cs="仿宋_GB2312"/>
          <w:b/>
          <w:color w:val="000000" w:themeColor="text1"/>
          <w:kern w:val="0"/>
          <w:sz w:val="32"/>
          <w:szCs w:val="32"/>
          <w14:textFill>
            <w14:solidFill>
              <w14:schemeClr w14:val="tx1"/>
            </w14:solidFill>
          </w14:textFill>
        </w:rPr>
        <w:t>、本项目的特定资格要求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rPr>
          <w:rFonts w:ascii="仿宋_GB2312" w:hAnsi="仿宋" w:eastAsia="仿宋_GB2312" w:cs="仿宋_GB2312"/>
          <w:color w:val="000000" w:themeColor="text1"/>
          <w:sz w:val="24"/>
          <w14:textFill>
            <w14:solidFill>
              <w14:schemeClr w14:val="tx1"/>
            </w14:solidFill>
          </w14:textFill>
        </w:rPr>
      </w:pPr>
    </w:p>
    <w:p>
      <w:pPr>
        <w:rPr>
          <w:rFonts w:ascii="仿宋_GB2312" w:hAnsi="仿宋" w:eastAsia="仿宋_GB2312" w:cs="仿宋_GB2312"/>
          <w:color w:val="000000" w:themeColor="text1"/>
          <w:sz w:val="24"/>
          <w14:textFill>
            <w14:solidFill>
              <w14:schemeClr w14:val="tx1"/>
            </w14:solidFill>
          </w14:textFill>
        </w:rPr>
      </w:pPr>
    </w:p>
    <w:p>
      <w:pPr>
        <w:pStyle w:val="24"/>
      </w:pPr>
    </w:p>
    <w:p>
      <w:pPr>
        <w:spacing w:line="360" w:lineRule="auto"/>
        <w:jc w:val="both"/>
        <w:outlineLvl w:val="0"/>
        <w:rPr>
          <w:rFonts w:ascii="仿宋_GB2312" w:hAnsi="仿宋" w:eastAsia="仿宋_GB2312" w:cs="仿宋_GB2312"/>
          <w:b/>
          <w:color w:val="000000" w:themeColor="text1"/>
          <w:kern w:val="0"/>
          <w:sz w:val="36"/>
          <w:szCs w:val="36"/>
          <w14:textFill>
            <w14:solidFill>
              <w14:schemeClr w14:val="tx1"/>
            </w14:solidFill>
          </w14:textFill>
        </w:rPr>
      </w:pPr>
    </w:p>
    <w:p>
      <w:pPr>
        <w:pStyle w:val="24"/>
        <w:rPr>
          <w:rFonts w:ascii="仿宋_GB2312" w:hAnsi="仿宋" w:eastAsia="仿宋_GB2312" w:cs="仿宋_GB2312"/>
          <w:b/>
          <w:color w:val="000000" w:themeColor="text1"/>
          <w:kern w:val="0"/>
          <w:sz w:val="36"/>
          <w:szCs w:val="36"/>
          <w14:textFill>
            <w14:solidFill>
              <w14:schemeClr w14:val="tx1"/>
            </w14:solidFill>
          </w14:textFill>
        </w:rPr>
      </w:pPr>
    </w:p>
    <w:p>
      <w:pPr>
        <w:rPr>
          <w:rFonts w:ascii="仿宋_GB2312" w:hAnsi="仿宋" w:eastAsia="仿宋_GB2312" w:cs="仿宋_GB2312"/>
          <w:b/>
          <w:color w:val="000000" w:themeColor="text1"/>
          <w:kern w:val="0"/>
          <w:sz w:val="36"/>
          <w:szCs w:val="36"/>
          <w14:textFill>
            <w14:solidFill>
              <w14:schemeClr w14:val="tx1"/>
            </w14:solidFill>
          </w14:textFill>
        </w:rPr>
      </w:pPr>
    </w:p>
    <w:p>
      <w:pPr>
        <w:pStyle w:val="24"/>
        <w:rPr>
          <w:rFonts w:ascii="仿宋_GB2312" w:hAnsi="仿宋" w:eastAsia="仿宋_GB2312" w:cs="仿宋_GB2312"/>
          <w:b/>
          <w:color w:val="000000" w:themeColor="text1"/>
          <w:kern w:val="0"/>
          <w:sz w:val="36"/>
          <w:szCs w:val="36"/>
          <w14:textFill>
            <w14:solidFill>
              <w14:schemeClr w14:val="tx1"/>
            </w14:solidFill>
          </w14:textFill>
        </w:rPr>
      </w:pPr>
    </w:p>
    <w:p>
      <w:pPr>
        <w:rPr>
          <w:rFonts w:ascii="仿宋_GB2312" w:hAnsi="仿宋" w:eastAsia="仿宋_GB2312" w:cs="仿宋_GB2312"/>
          <w:b/>
          <w:color w:val="000000" w:themeColor="text1"/>
          <w:kern w:val="0"/>
          <w:sz w:val="36"/>
          <w:szCs w:val="36"/>
          <w14:textFill>
            <w14:solidFill>
              <w14:schemeClr w14:val="tx1"/>
            </w14:solidFill>
          </w14:textFill>
        </w:rPr>
      </w:pPr>
    </w:p>
    <w:p>
      <w:pPr>
        <w:pStyle w:val="24"/>
        <w:rPr>
          <w:rFonts w:ascii="仿宋_GB2312" w:hAnsi="仿宋" w:eastAsia="仿宋_GB2312" w:cs="仿宋_GB2312"/>
          <w:b/>
          <w:color w:val="000000" w:themeColor="text1"/>
          <w:kern w:val="0"/>
          <w:sz w:val="36"/>
          <w:szCs w:val="36"/>
          <w14:textFill>
            <w14:solidFill>
              <w14:schemeClr w14:val="tx1"/>
            </w14:solidFill>
          </w14:textFill>
        </w:rPr>
      </w:pPr>
    </w:p>
    <w:p/>
    <w:p>
      <w:pPr>
        <w:spacing w:line="360" w:lineRule="auto"/>
        <w:ind w:right="420" w:firstLine="3614" w:firstLineChars="1000"/>
        <w:rPr>
          <w:rFonts w:hint="eastAsia"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1）投标函</w:t>
      </w:r>
      <w:r>
        <w:rPr>
          <w:rFonts w:hint="eastAsia" w:cs="仿宋_GB2312"/>
          <w:color w:val="000000" w:themeColor="text1"/>
          <w14:textFill>
            <w14:solidFill>
              <w14:schemeClr w14:val="tx1"/>
            </w14:solidFill>
          </w14:textFill>
        </w:rPr>
        <w:t>…………………………………………………………………………………（页码）</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2）授权委托书或法定代表人（单位负责人、自然人本人）身份证明</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3）联合协议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4）分包意向协议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5）符合性审查资料</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6）评标标准相应的商务技术资料</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7）商务技术偏离表</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8</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r>
        <w:rPr>
          <w:rFonts w:hint="eastAsia" w:cs="仿宋_GB2312"/>
          <w:color w:val="000000" w:themeColor="text1"/>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4"/>
        <w:numPr>
          <w:ilvl w:val="0"/>
          <w:numId w:val="0"/>
        </w:numPr>
        <w:ind w:leftChars="0"/>
      </w:pPr>
    </w:p>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snapToGrid w:val="0"/>
        <w:spacing w:line="360" w:lineRule="auto"/>
        <w:jc w:val="center"/>
        <w:outlineLvl w:val="0"/>
        <w:rPr>
          <w:rFonts w:hint="eastAsia"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pStyle w:val="2"/>
        <w:rPr>
          <w:rFonts w:ascii="仿宋_GB2312" w:hAnsi="仿宋" w:eastAsia="仿宋_GB2312" w:cs="仿宋_GB2312"/>
          <w:b/>
          <w:color w:val="000000" w:themeColor="text1"/>
          <w:kern w:val="0"/>
          <w:sz w:val="32"/>
          <w:szCs w:val="32"/>
          <w:lang w:val="zh-CN"/>
          <w14:textFill>
            <w14:solidFill>
              <w14:schemeClr w14:val="tx1"/>
            </w14:solidFill>
          </w14:textFill>
        </w:rPr>
      </w:pPr>
    </w:p>
    <w:p>
      <w:pPr>
        <w:pStyle w:val="2"/>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2872" w:firstLineChars="894"/>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授权委托书（适用于非联合体投标）</w:t>
      </w:r>
      <w:r>
        <w:rPr>
          <w:color w:val="000000" w:themeColor="text1"/>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hint="eastAsia" w:ascii="仿宋_GB2312" w:hAnsi="仿宋" w:eastAsia="仿宋_GB2312" w:cs="仿宋_GB2312"/>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649"/>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9"/>
              <w:adjustRightInd w:val="0"/>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w:t>
            </w:r>
            <w:r>
              <w:rPr>
                <w:rFonts w:ascii="仿宋_GB2312" w:hAnsi="仿宋" w:eastAsia="仿宋_GB2312"/>
                <w:bCs/>
                <w:color w:val="000000" w:themeColor="text1"/>
                <w:sz w:val="24"/>
                <w14:textFill>
                  <w14:solidFill>
                    <w14:schemeClr w14:val="tx1"/>
                  </w14:solidFill>
                </w14:textFill>
              </w:rPr>
              <w:t xml:space="preserve">                                 </w:t>
            </w:r>
            <w:r>
              <w:rPr>
                <w:rFonts w:hint="eastAsia" w:ascii="仿宋_GB2312" w:hAnsi="仿宋" w:eastAsia="仿宋_GB2312"/>
                <w:bCs/>
                <w:color w:val="000000" w:themeColor="text1"/>
                <w:sz w:val="24"/>
                <w14:textFill>
                  <w14:solidFill>
                    <w14:schemeClr w14:val="tx1"/>
                  </w14:solidFill>
                </w14:textFill>
              </w:rPr>
              <w:t>反面：</w:t>
            </w:r>
          </w:p>
          <w:p>
            <w:pPr>
              <w:pStyle w:val="649"/>
              <w:adjustRightInd w:val="0"/>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hint="eastAsia"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footerReference r:id="rId15" w:type="first"/>
          <w:headerReference r:id="rId13" w:type="default"/>
          <w:footerReference r:id="rId14" w:type="default"/>
          <w:pgSz w:w="11906" w:h="16838"/>
          <w:pgMar w:top="1134" w:right="1418" w:bottom="1134"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numPr>
          <w:ilvl w:val="0"/>
          <w:numId w:val="0"/>
        </w:numPr>
        <w:ind w:leftChars="411"/>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w:t>
            </w:r>
            <w:r>
              <w:rPr>
                <w:rFonts w:hint="eastAsia" w:ascii="仿宋_GB2312" w:hAnsi="仿宋" w:eastAsia="仿宋_GB2312" w:cs="仿宋_GB2312"/>
                <w:color w:val="000000" w:themeColor="text1"/>
                <w:sz w:val="24"/>
                <w14:textFill>
                  <w14:solidFill>
                    <w14:schemeClr w14:val="tx1"/>
                  </w14:solidFill>
                </w14:textFill>
              </w:rPr>
              <w:t>投标文件未按照招标文件要求签署、盖章。</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jc w:val="center"/>
              <w:rPr>
                <w:color w:val="000000" w:themeColor="text1"/>
                <w14:textFill>
                  <w14:solidFill>
                    <w14:schemeClr w14:val="tx1"/>
                  </w14:solidFill>
                </w14:textFill>
              </w:rPr>
            </w:pPr>
            <w:r>
              <w:rPr>
                <w:rFonts w:hint="eastAsia" w:ascii="仿宋" w:eastAsia="仿宋" w:cs="仿宋_GB2312"/>
                <w:color w:val="000000" w:themeColor="text1"/>
                <w:sz w:val="24"/>
                <w14:textFill>
                  <w14:solidFill>
                    <w14:schemeClr w14:val="tx1"/>
                  </w14:solidFill>
                </w14:textFill>
              </w:rPr>
              <w:t>第</w:t>
            </w:r>
            <w:r>
              <w:rPr>
                <w:rFonts w:ascii="仿宋" w:eastAsia="仿宋" w:cs="仿宋_GB2312"/>
                <w:color w:val="000000" w:themeColor="text1"/>
                <w:sz w:val="24"/>
                <w:u w:val="single"/>
                <w14:textFill>
                  <w14:solidFill>
                    <w14:schemeClr w14:val="tx1"/>
                  </w14:solidFill>
                </w14:textFill>
              </w:rPr>
              <w:t xml:space="preserve">  </w:t>
            </w:r>
            <w:r>
              <w:rPr>
                <w:rFonts w:hint="eastAsia" w:asci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节能产品认证证书（本项目</w:t>
            </w:r>
            <w:r>
              <w:rPr>
                <w:rFonts w:hint="eastAsia" w:ascii="仿宋_GB2312" w:hAnsi="仿宋" w:eastAsia="仿宋_GB2312"/>
                <w:color w:val="000000" w:themeColor="text1"/>
                <w:sz w:val="24"/>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14:textFill>
                  <w14:solidFill>
                    <w14:schemeClr w14:val="tx1"/>
                  </w14:solidFill>
                </w14:textFill>
              </w:rPr>
              <w:t>，无需提供）</w:t>
            </w:r>
          </w:p>
        </w:tc>
        <w:tc>
          <w:tcPr>
            <w:tcW w:w="1418" w:type="dxa"/>
          </w:tcPr>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pStyle w:val="4"/>
              <w:numPr>
                <w:ilvl w:val="0"/>
                <w:numId w:val="0"/>
              </w:numPr>
              <w:ind w:leftChars="0"/>
              <w:jc w:val="center"/>
              <w:rPr>
                <w:color w:val="000000" w:themeColor="text1"/>
                <w:lang w:val="en-US"/>
                <w14:textFill>
                  <w14:solidFill>
                    <w14:schemeClr w14:val="tx1"/>
                  </w14:solidFill>
                </w14:textFill>
              </w:rPr>
            </w:pPr>
            <w:r>
              <w:rPr>
                <w:rFonts w:hint="eastAsia" w:ascii="仿宋" w:eastAsia="仿宋" w:cs="仿宋_GB2312"/>
                <w:b w:val="0"/>
                <w:bCs w:val="0"/>
                <w:color w:val="000000" w:themeColor="text1"/>
                <w:sz w:val="24"/>
                <w:szCs w:val="24"/>
                <w:lang w:val="en-US"/>
                <w14:textFill>
                  <w14:solidFill>
                    <w14:schemeClr w14:val="tx1"/>
                  </w14:solidFill>
                </w14:textFill>
              </w:rPr>
              <w:t>第</w:t>
            </w:r>
            <w:r>
              <w:rPr>
                <w:rFonts w:ascii="仿宋" w:eastAsia="仿宋" w:cs="仿宋_GB2312"/>
                <w:b w:val="0"/>
                <w:bCs w:val="0"/>
                <w:color w:val="000000" w:themeColor="text1"/>
                <w:sz w:val="24"/>
                <w:szCs w:val="24"/>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投标函</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除上述三项实质性要求外，招标文件其它实质性要求相应的材料（“▲”</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14:textFill>
                  <w14:solidFill>
                    <w14:schemeClr w14:val="tx1"/>
                  </w14:solidFill>
                </w14:textFill>
              </w:rPr>
              <w:t>系指实质性要求条款，招标文件无其它实质性要求的，无需提供）</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bl>
    <w:p>
      <w:pPr>
        <w:jc w:val="left"/>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rPr>
          <w:rFonts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adjustRightInd w:val="0"/>
        <w:spacing w:line="360" w:lineRule="auto"/>
        <w:jc w:val="center"/>
        <w:outlineLvl w:val="0"/>
        <w:rPr>
          <w:rFonts w:ascii="仿宋_GB2312" w:hAnsi="仿宋" w:eastAsia="仿宋_GB2312" w:cs="仿宋_GB2312"/>
          <w:b/>
          <w:kern w:val="0"/>
          <w:sz w:val="24"/>
          <w:szCs w:val="24"/>
        </w:rPr>
      </w:pPr>
    </w:p>
    <w:p>
      <w:pPr>
        <w:adjustRightInd w:val="0"/>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before="120" w:after="120" w:line="360" w:lineRule="auto"/>
        <w:ind w:firstLine="643"/>
        <w:jc w:val="center"/>
        <w:rPr>
          <w:rFonts w:hint="eastAsia" w:ascii="仿宋_GB2312" w:hAnsi="仿宋" w:eastAsia="仿宋_GB2312" w:cs="仿宋_GB2312"/>
          <w:b/>
          <w:sz w:val="32"/>
          <w:szCs w:val="32"/>
        </w:rPr>
      </w:pPr>
    </w:p>
    <w:p>
      <w:pPr>
        <w:pStyle w:val="628"/>
        <w:keepNext w:val="0"/>
        <w:pageBreakBefore w:val="0"/>
        <w:tabs>
          <w:tab w:val="clear" w:pos="720"/>
        </w:tabs>
        <w:snapToGrid w:val="0"/>
        <w:spacing w:before="120" w:after="120"/>
        <w:ind w:firstLine="643"/>
        <w:outlineLvl w:val="9"/>
        <w:rPr>
          <w:rFonts w:ascii="仿宋_GB2312" w:hAnsi="仿宋" w:eastAsia="仿宋_GB2312" w:cs="仿宋_GB2312"/>
          <w:b/>
          <w:sz w:val="32"/>
          <w:szCs w:val="32"/>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adjustRightInd w:val="0"/>
        <w:snapToGrid w:val="0"/>
        <w:spacing w:line="360" w:lineRule="auto"/>
        <w:rPr>
          <w:rFonts w:ascii="仿宋_GB2312" w:hAnsi="仿宋" w:eastAsia="仿宋_GB2312" w:cs="仿宋_GB2312"/>
          <w:kern w:val="0"/>
          <w:sz w:val="24"/>
          <w:szCs w:val="24"/>
        </w:rPr>
      </w:pPr>
      <w:bookmarkStart w:id="505" w:name="_Toc86217005"/>
      <w:r>
        <w:rPr>
          <w:rFonts w:hint="eastAsia" w:ascii="仿宋_GB2312" w:hAnsi="仿宋" w:eastAsia="仿宋_GB2312" w:cs="仿宋_GB2312"/>
          <w:sz w:val="24"/>
          <w:szCs w:val="24"/>
        </w:rPr>
        <w:t>XXX（采购人名称）</w:t>
      </w:r>
      <w:r>
        <w:rPr>
          <w:rFonts w:hint="eastAsia" w:ascii="仿宋_GB2312" w:hAnsi="仿宋" w:eastAsia="仿宋_GB2312" w:cs="仿宋_GB2312"/>
          <w:kern w:val="0"/>
          <w:sz w:val="24"/>
          <w:szCs w:val="24"/>
          <w:lang w:val="zh-CN"/>
        </w:rPr>
        <w:t>：</w:t>
      </w:r>
    </w:p>
    <w:p>
      <w:pPr>
        <w:adjustRightInd w:val="0"/>
        <w:snapToGrid w:val="0"/>
        <w:spacing w:line="360" w:lineRule="auto"/>
        <w:ind w:firstLine="482"/>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lang w:eastAsia="zh-CN"/>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开标一览表（报价表）</w:t>
      </w:r>
      <w:r>
        <w:rPr>
          <w:rFonts w:ascii="仿宋_GB2312" w:hAnsi="仿宋" w:eastAsia="仿宋_GB2312" w:cs="仿宋_GB2312"/>
          <w:b/>
          <w:color w:val="000000" w:themeColor="text1"/>
          <w:kern w:val="0"/>
          <w:sz w:val="24"/>
          <w:lang w:val="zh-CN"/>
          <w14:textFill>
            <w14:solidFill>
              <w14:schemeClr w14:val="tx1"/>
            </w14:solidFill>
          </w14:textFill>
        </w:rPr>
        <w:t>(单位均为人民币元)</w:t>
      </w:r>
    </w:p>
    <w:tbl>
      <w:tblPr>
        <w:tblStyle w:val="6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79"/>
        <w:gridCol w:w="1149"/>
        <w:gridCol w:w="2001"/>
        <w:gridCol w:w="605"/>
        <w:gridCol w:w="969"/>
        <w:gridCol w:w="124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4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74"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619" w:type="pct"/>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077"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32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522"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669"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064" w:type="pct"/>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46"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474"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19"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7"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2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22"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69"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6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6"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474"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19"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7"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2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22"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69"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6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46"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474"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19"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7"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2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22"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69"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6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17"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2582"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417"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2582"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bookmarkEnd w:id="505"/>
    <w:p>
      <w:pPr>
        <w:adjustRightInd w:val="0"/>
        <w:spacing w:line="360" w:lineRule="auto"/>
        <w:jc w:val="both"/>
        <w:outlineLvl w:val="0"/>
        <w:rPr>
          <w:rFonts w:ascii="仿宋_GB2312" w:hAnsi="仿宋" w:eastAsia="仿宋_GB2312" w:cs="仿宋_GB2312"/>
          <w:sz w:val="36"/>
          <w:szCs w:val="36"/>
          <w:lang w:val="zh-CN"/>
        </w:rPr>
      </w:pPr>
    </w:p>
    <w:p>
      <w:pPr>
        <w:pStyle w:val="4"/>
        <w:numPr>
          <w:ilvl w:val="0"/>
          <w:numId w:val="0"/>
        </w:numPr>
        <w:ind w:leftChars="0"/>
        <w:rPr>
          <w:lang w:val="zh-CN"/>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28"/>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hint="eastAsia"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14:textFill>
            <w14:solidFill>
              <w14:schemeClr w14:val="tx1"/>
            </w14:solidFill>
          </w14:textFill>
        </w:rPr>
        <w:t>5）。</w:t>
      </w:r>
      <w:r>
        <w:rPr>
          <w:rFonts w:hint="eastAsia" w:ascii="仿宋_GB2312" w:hAnsi="仿宋" w:eastAsia="仿宋_GB2312" w:cs="仿宋_GB2312"/>
          <w:b/>
          <w:color w:val="000000" w:themeColor="text1"/>
          <w:sz w:val="24"/>
          <w14:textFill>
            <w14:solidFill>
              <w14:schemeClr w14:val="tx1"/>
            </w14:solidFill>
          </w14:textFill>
        </w:rPr>
        <w:t>]</w:t>
      </w:r>
    </w:p>
    <w:p>
      <w:pPr>
        <w:pStyle w:val="4"/>
        <w:numPr>
          <w:ilvl w:val="0"/>
          <w:numId w:val="0"/>
        </w:numPr>
        <w:ind w:leftChars="0"/>
      </w:pPr>
    </w:p>
    <w:p>
      <w:pPr>
        <w:tabs>
          <w:tab w:val="left" w:pos="8085"/>
        </w:tabs>
        <w:spacing w:line="360" w:lineRule="auto"/>
        <w:ind w:firstLine="1285" w:firstLineChars="400"/>
        <w:jc w:val="left"/>
        <w:rPr>
          <w:rFonts w:hint="eastAsia" w:ascii="仿宋_GB2312" w:hAnsi="仿宋" w:eastAsia="仿宋_GB2312" w:cs="仿宋_GB2312"/>
          <w:b/>
          <w:sz w:val="32"/>
          <w:szCs w:val="32"/>
        </w:rPr>
      </w:pPr>
      <w:bookmarkStart w:id="506" w:name="_Toc465665161"/>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r>
        <w:rPr>
          <w:rFonts w:hint="eastAsia" w:ascii="仿宋" w:hAnsi="仿宋" w:eastAsia="仿宋" w:cs="仿宋"/>
        </w:rPr>
        <w:t>附件</w:t>
      </w:r>
      <w:bookmarkEnd w:id="506"/>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07" w:name="OLE_LINK13"/>
      <w:bookmarkStart w:id="508" w:name="OLE_LINK14"/>
      <w:r>
        <w:rPr>
          <w:rFonts w:hint="eastAsia" w:ascii="仿宋" w:hAnsi="仿宋" w:eastAsia="仿宋" w:cs="仿宋"/>
          <w:b/>
          <w:spacing w:val="6"/>
          <w:sz w:val="32"/>
          <w:szCs w:val="32"/>
        </w:rPr>
        <w:t>残疾人福利性单位声明函</w:t>
      </w:r>
    </w:p>
    <w:bookmarkEnd w:id="507"/>
    <w:bookmarkEnd w:id="508"/>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24"/>
        <w:jc w:val="both"/>
        <w:rPr>
          <w:rFonts w:hint="eastAsia" w:ascii="仿宋" w:hAnsi="仿宋" w:eastAsia="仿宋" w:cs="仿宋"/>
          <w:b/>
          <w:bCs/>
          <w:sz w:val="32"/>
          <w:szCs w:val="32"/>
          <w:lang w:val="en-US" w:eastAsia="zh-CN"/>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质疑供应商：</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联系人：</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授权代表：</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s="仿宋"/>
          <w:color w:val="000000" w:themeColor="text1"/>
          <w:sz w:val="24"/>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14:textFill>
            <w14:solidFill>
              <w14:schemeClr w14:val="tx1"/>
            </w14:solidFill>
          </w14:textFill>
        </w:rPr>
        <w:t xml:space="preserve"> </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包号：</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采购文件获取日期：</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1：</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事实依据：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法律依据：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2</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请求：</w:t>
      </w:r>
      <w:r>
        <w:rPr>
          <w:rFonts w:ascii="仿宋_GB2312" w:hAnsi="仿宋" w:eastAsia="仿宋_GB2312" w:cs="仿宋"/>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2.质疑供应商若委托代理人进行质疑的，</w:t>
      </w:r>
      <w:r>
        <w:rPr>
          <w:rFonts w:hint="eastAsia" w:ascii="仿宋_GB2312" w:hAnsi="仿宋" w:eastAsia="仿宋_GB2312"/>
          <w:color w:val="000000" w:themeColor="text1"/>
          <w:sz w:val="24"/>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6.质疑供应商为自然人的，</w:t>
      </w:r>
      <w:r>
        <w:rPr>
          <w:rFonts w:hint="eastAsia" w:ascii="仿宋_GB2312" w:hAnsi="仿宋" w:eastAsia="仿宋_GB2312"/>
          <w:color w:val="000000" w:themeColor="text1"/>
          <w:sz w:val="24"/>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投诉书范本</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一、投诉相关主体基本情况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法定代表人</w:t>
      </w:r>
      <w:r>
        <w:rPr>
          <w:rFonts w:ascii="仿宋_GB2312" w:hAnsi="仿宋" w:eastAsia="仿宋_GB2312"/>
          <w:color w:val="000000" w:themeColor="text1"/>
          <w:sz w:val="24"/>
          <w14:textFill>
            <w14:solidFill>
              <w14:schemeClr w14:val="tx1"/>
            </w14:solidFill>
          </w14:textFill>
        </w:rPr>
        <w:t>/主要负责人：</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授权代表：</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hint="eastAsia" w:ascii="仿宋_GB2312" w:hAnsi="仿宋" w:eastAsia="仿宋_GB2312"/>
          <w:color w:val="000000" w:themeColor="text1"/>
          <w:sz w:val="24"/>
          <w:u w:val="dotted"/>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1：</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相关供应商：</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二、投诉项目基本情况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采购项目编号：</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包号：</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采购人名称：</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代理机构名称：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采购文件公告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采购结果公告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,向</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提出质疑，质疑事项为：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u w:val="dotted"/>
          <w14:textFill>
            <w14:solidFill>
              <w14:schemeClr w14:val="tx1"/>
            </w14:solidFill>
          </w14:textFill>
        </w:rPr>
        <w:t>采购人</w:t>
      </w:r>
      <w:r>
        <w:rPr>
          <w:rFonts w:ascii="仿宋_GB2312" w:hAnsi="仿宋" w:eastAsia="仿宋_GB2312"/>
          <w:color w:val="000000" w:themeColor="text1"/>
          <w:sz w:val="24"/>
          <w:u w:val="dotted"/>
          <w14:textFill>
            <w14:solidFill>
              <w14:schemeClr w14:val="tx1"/>
            </w14:solidFill>
          </w14:textFill>
        </w:rPr>
        <w:t>/代理机构</w:t>
      </w:r>
      <w:r>
        <w:rPr>
          <w:rFonts w:hint="eastAsia" w:ascii="仿宋_GB2312" w:hAnsi="仿宋" w:eastAsia="仿宋_GB2312"/>
          <w:color w:val="000000" w:themeColor="text1"/>
          <w:sz w:val="24"/>
          <w14:textFill>
            <w14:solidFill>
              <w14:schemeClr w14:val="tx1"/>
            </w14:solidFill>
          </w14:textFill>
        </w:rPr>
        <w:t>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,就质疑事项</w:t>
      </w:r>
      <w:r>
        <w:rPr>
          <w:rFonts w:hint="eastAsia" w:ascii="仿宋_GB2312" w:hAnsi="仿宋" w:eastAsia="仿宋_GB2312"/>
          <w:color w:val="000000" w:themeColor="text1"/>
          <w:sz w:val="24"/>
          <w14:textFill>
            <w14:solidFill>
              <w14:schemeClr w14:val="tx1"/>
            </w14:solidFill>
          </w14:textFill>
        </w:rPr>
        <w:t>作出了答复</w:t>
      </w:r>
      <w:r>
        <w:rPr>
          <w:rFonts w:ascii="仿宋_GB2312" w:hAnsi="仿宋" w:eastAsia="仿宋_GB2312"/>
          <w:color w:val="000000" w:themeColor="text1"/>
          <w:sz w:val="24"/>
          <w14:textFill>
            <w14:solidFill>
              <w14:schemeClr w14:val="tx1"/>
            </w14:solidFill>
          </w14:textFill>
        </w:rPr>
        <w:t>/没有在法定期限内</w:t>
      </w:r>
      <w:r>
        <w:rPr>
          <w:rFonts w:hint="eastAsia" w:ascii="仿宋_GB2312" w:hAnsi="仿宋" w:eastAsia="仿宋_GB2312"/>
          <w:color w:val="000000" w:themeColor="text1"/>
          <w:sz w:val="24"/>
          <w14:textFill>
            <w14:solidFill>
              <w14:schemeClr w14:val="tx1"/>
            </w14:solidFill>
          </w14:textFill>
        </w:rPr>
        <w:t>作出答复。</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四、投诉事项具体内容</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 xml:space="preserve"> 1：</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事实依据：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法律依据：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请求：</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25"/>
        <w:ind w:left="0" w:leftChars="0" w:firstLine="0" w:firstLineChars="0"/>
        <w:rPr>
          <w:rFonts w:hint="eastAsia" w:ascii="仿宋" w:hAnsi="仿宋" w:eastAsia="仿宋" w:cs="仿宋"/>
          <w:b/>
          <w:bCs/>
          <w:sz w:val="32"/>
          <w:szCs w:val="32"/>
          <w:lang w:val="en-US" w:eastAsia="zh-CN"/>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4：</w:t>
      </w:r>
      <w:r>
        <w:rPr>
          <w:rFonts w:hint="eastAsia" w:ascii="仿宋" w:hAnsi="仿宋" w:eastAsia="仿宋"/>
          <w:b/>
          <w:bCs/>
          <w:color w:val="000000" w:themeColor="text1"/>
          <w:sz w:val="32"/>
          <w:szCs w:val="32"/>
          <w14:textFill>
            <w14:solidFill>
              <w14:schemeClr w14:val="tx1"/>
            </w14:solidFill>
          </w14:textFill>
        </w:rPr>
        <w:t>业务专用章使用说明函</w:t>
      </w:r>
    </w:p>
    <w:p>
      <w:pPr>
        <w:spacing w:line="360" w:lineRule="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s="仿宋_GB2312"/>
          <w:color w:val="000000" w:themeColor="text1"/>
          <w:sz w:val="24"/>
          <w:u w:val="single"/>
          <w:lang w:val="en-US" w:eastAsia="zh-CN"/>
          <w14:textFill>
            <w14:solidFill>
              <w14:schemeClr w14:val="tx1"/>
            </w14:solidFill>
          </w14:textFill>
        </w:rPr>
        <w:t>XXXX</w:t>
      </w:r>
      <w:r>
        <w:rPr>
          <w:rFonts w:hint="eastAsia" w:ascii="仿宋" w:hAnsi="仿宋" w:eastAsia="仿宋" w:cs="仿宋_GB2312"/>
          <w:color w:val="000000" w:themeColor="text1"/>
          <w:sz w:val="24"/>
          <w:u w:val="single"/>
          <w:lang w:eastAsia="zh-CN"/>
          <w14:textFill>
            <w14:solidFill>
              <w14:schemeClr w14:val="tx1"/>
            </w14:solidFill>
          </w14:textFill>
        </w:rPr>
        <w:t>（采购人名称）：</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我方</w:t>
      </w:r>
      <w:r>
        <w:rPr>
          <w:rFonts w:ascii="仿宋" w:hAnsi="仿宋" w:eastAsia="仿宋" w:cs="仿宋_GB2312"/>
          <w:color w:val="000000" w:themeColor="text1"/>
          <w:kern w:val="0"/>
          <w:sz w:val="24"/>
          <w:u w:val="single"/>
          <w:lang w:val="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(投标人全称)</w:t>
      </w:r>
      <w:r>
        <w:rPr>
          <w:rFonts w:hint="eastAsia" w:ascii="仿宋" w:hAnsi="仿宋" w:eastAsia="仿宋"/>
          <w:color w:val="000000" w:themeColor="text1"/>
          <w:sz w:val="24"/>
          <w14:textFill>
            <w14:solidFill>
              <w14:schemeClr w14:val="tx1"/>
            </w14:solidFill>
          </w14:textFill>
        </w:rPr>
        <w:t>是中华人民共和国依法登记注册的合法企业，</w:t>
      </w:r>
      <w:r>
        <w:rPr>
          <w:rFonts w:hint="eastAsia" w:ascii="仿宋" w:hAnsi="仿宋" w:eastAsia="仿宋" w:cs="宋体"/>
          <w:bCs/>
          <w:color w:val="000000" w:themeColor="text1"/>
          <w:sz w:val="24"/>
          <w14:textFill>
            <w14:solidFill>
              <w14:schemeClr w14:val="tx1"/>
            </w14:solidFill>
          </w14:textFill>
        </w:rPr>
        <w:t>在参加</w:t>
      </w:r>
      <w:r>
        <w:rPr>
          <w:rFonts w:hint="eastAsia" w:ascii="仿宋" w:hAnsi="仿宋" w:eastAsia="仿宋" w:cs="仿宋_GB2312"/>
          <w:color w:val="000000" w:themeColor="text1"/>
          <w:sz w:val="24"/>
          <w14:textFill>
            <w14:solidFill>
              <w14:schemeClr w14:val="tx1"/>
            </w14:solidFill>
          </w14:textFill>
        </w:rPr>
        <w:t>你方组织的</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 w:hAnsi="仿宋" w:eastAsia="仿宋" w:cs="仿宋_GB2312"/>
          <w:color w:val="000000" w:themeColor="text1"/>
          <w:sz w:val="24"/>
          <w14:textFill>
            <w14:solidFill>
              <w14:schemeClr w14:val="tx1"/>
            </w14:solidFill>
          </w14:textFill>
        </w:rPr>
        <w:t>【招标编号</w:t>
      </w:r>
      <w:r>
        <w:rPr>
          <w:rFonts w:hint="eastAsia" w:ascii="仿宋" w:hAnsi="仿宋" w:eastAsia="仿宋" w:cs="仿宋_GB2312"/>
          <w:color w:val="000000" w:themeColor="text1"/>
          <w:sz w:val="24"/>
          <w:u w:val="single"/>
          <w14:textFill>
            <w14:solidFill>
              <w14:schemeClr w14:val="tx1"/>
            </w14:solidFill>
          </w14:textFill>
        </w:rPr>
        <w:t>：</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投标活动中作如下说明：</w:t>
      </w:r>
      <w:r>
        <w:rPr>
          <w:rFonts w:hint="eastAsia" w:ascii="仿宋" w:hAnsi="仿宋" w:eastAsia="仿宋" w:cs="宋体"/>
          <w:color w:val="000000" w:themeColor="text1"/>
          <w:sz w:val="24"/>
          <w14:textFill>
            <w14:solidFill>
              <w14:schemeClr w14:val="tx1"/>
            </w14:solidFill>
          </w14:textFill>
        </w:rPr>
        <w:t>我方所使用的“</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专用章”与法定名称章具有同等的法律效力，对使用“</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专用章”的行为予以完全承认，并愿意承担相应责任。</w:t>
      </w:r>
      <w:r>
        <w:rPr>
          <w:rFonts w:ascii="仿宋" w:hAnsi="仿宋" w:eastAsia="仿宋" w:cs="宋体"/>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特此说明。</w:t>
      </w: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 xml:space="preserve">                              日期：       年     月     日</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附：</w:t>
      </w: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14:textFill>
            <w14:solidFill>
              <w14:schemeClr w14:val="tx1"/>
            </w14:solidFill>
          </w14:textFill>
        </w:rPr>
        <w:t>投标单位法定名称章（印模）</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投标单位“</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pStyle w:val="25"/>
        <w:rPr>
          <w:rFonts w:hint="eastAsia" w:ascii="仿宋" w:hAnsi="仿宋" w:eastAsia="仿宋" w:cs="仿宋"/>
          <w:b/>
          <w:bCs/>
          <w:sz w:val="32"/>
          <w:szCs w:val="32"/>
          <w:lang w:val="en-US" w:eastAsia="zh-CN"/>
        </w:rPr>
      </w:pPr>
    </w:p>
    <w:p>
      <w:pPr>
        <w:pStyle w:val="25"/>
        <w:rPr>
          <w:rFonts w:hint="eastAsia" w:ascii="仿宋" w:hAnsi="仿宋" w:eastAsia="仿宋" w:cs="仿宋"/>
          <w:b/>
          <w:bCs/>
          <w:sz w:val="32"/>
          <w:szCs w:val="32"/>
          <w:lang w:val="en-US" w:eastAsia="zh-CN"/>
        </w:rPr>
      </w:pPr>
    </w:p>
    <w:p>
      <w:pPr>
        <w:pStyle w:val="25"/>
        <w:rPr>
          <w:rFonts w:hint="eastAsia" w:ascii="仿宋" w:hAnsi="仿宋" w:eastAsia="仿宋" w:cs="仿宋"/>
          <w:b/>
          <w:bCs/>
          <w:sz w:val="32"/>
          <w:szCs w:val="32"/>
          <w:lang w:val="en-US" w:eastAsia="zh-CN"/>
        </w:rPr>
      </w:pPr>
    </w:p>
    <w:p>
      <w:pPr>
        <w:autoSpaceDE w:val="0"/>
        <w:autoSpaceDN w:val="0"/>
        <w:jc w:val="both"/>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5</w:t>
      </w:r>
      <w:r>
        <w:rPr>
          <w:rFonts w:hint="eastAsia" w:ascii="仿宋" w:hAnsi="仿宋" w:eastAsia="仿宋"/>
          <w:b/>
          <w:color w:val="000000" w:themeColor="text1"/>
          <w:spacing w:val="6"/>
          <w:sz w:val="32"/>
          <w:szCs w:val="32"/>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2020</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 xml:space="preserve">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pStyle w:val="935"/>
        <w:numPr>
          <w:ilvl w:val="0"/>
          <w:numId w:val="0"/>
        </w:numPr>
        <w:jc w:val="both"/>
        <w:rPr>
          <w:rFonts w:hint="eastAsia" w:ascii="仿宋" w:hAnsi="仿宋" w:eastAsia="仿宋" w:cs="仿宋"/>
          <w:b/>
          <w:sz w:val="36"/>
          <w:szCs w:val="36"/>
        </w:rPr>
      </w:pPr>
    </w:p>
    <w:p>
      <w:pPr>
        <w:pStyle w:val="24"/>
        <w:rPr>
          <w:rFonts w:hint="eastAsia" w:ascii="仿宋" w:hAnsi="仿宋" w:eastAsia="仿宋" w:cs="仿宋"/>
          <w:b/>
          <w:bCs/>
          <w:sz w:val="24"/>
        </w:rPr>
      </w:pPr>
    </w:p>
    <w:p/>
    <w:sectPr>
      <w:headerReference r:id="rId21" w:type="first"/>
      <w:footerReference r:id="rId24" w:type="first"/>
      <w:headerReference r:id="rId20" w:type="default"/>
      <w:footerReference r:id="rId22" w:type="default"/>
      <w:footerReference r:id="rId23" w:type="even"/>
      <w:pgSz w:w="11906" w:h="16838"/>
      <w:pgMar w:top="1440" w:right="1417" w:bottom="1440"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509" w:name="_Toc164085800"/>
    <w:bookmarkStart w:id="510" w:name="_Toc36110187"/>
    <w:bookmarkStart w:id="511" w:name="_Toc91899912"/>
    <w:bookmarkStart w:id="512" w:name="_Toc131845147"/>
    <w:r>
      <w:rPr>
        <w:rFonts w:hint="eastAsia" w:ascii="仿宋_GB2312" w:eastAsia="仿宋_GB2312"/>
        <w:kern w:val="0"/>
        <w:szCs w:val="21"/>
      </w:rPr>
      <w:t xml:space="preserve"> 页</w:t>
    </w:r>
    <w:bookmarkEnd w:id="509"/>
    <w:bookmarkEnd w:id="510"/>
    <w:bookmarkEnd w:id="511"/>
    <w:bookmarkEnd w:id="5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2"/>
                            <w:jc w:val="center"/>
                          </w:pPr>
                          <w:r>
                            <w:fldChar w:fldCharType="begin"/>
                          </w:r>
                          <w:r>
                            <w:instrText xml:space="preserve">PAGE   \* MERGEFORMAT</w:instrText>
                          </w:r>
                          <w:r>
                            <w:fldChar w:fldCharType="separate"/>
                          </w:r>
                          <w:r>
                            <w:rPr>
                              <w:lang w:val="zh-CN"/>
                            </w:rPr>
                            <w:t>24</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2"/>
                      <w:jc w:val="center"/>
                    </w:pPr>
                    <w:r>
                      <w:fldChar w:fldCharType="begin"/>
                    </w:r>
                    <w:r>
                      <w:instrText xml:space="preserve">PAGE   \* MERGEFORMAT</w:instrText>
                    </w:r>
                    <w:r>
                      <w:fldChar w:fldCharType="separate"/>
                    </w:r>
                    <w:r>
                      <w:rPr>
                        <w:lang w:val="zh-CN"/>
                      </w:rPr>
                      <w:t>24</w:t>
                    </w:r>
                    <w:r>
                      <w:rPr>
                        <w:lang w:val="zh-CN"/>
                      </w:rPr>
                      <w:fldChar w:fldCharType="end"/>
                    </w:r>
                  </w:p>
                </w:txbxContent>
              </v:textbox>
            </v:shape>
          </w:pict>
        </mc:Fallback>
      </mc:AlternateContent>
    </w:r>
  </w:p>
  <w:p>
    <w:pPr>
      <w:pStyle w:val="4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eastAsia="zh-CN"/>
      </w:rPr>
      <w:t>青山湖街道横畈集镇道路保洁、14个行政村及横畈集镇垃圾清运服务项目</w:t>
    </w:r>
  </w:p>
  <w:p>
    <w:pPr>
      <w:pStyle w:val="61"/>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rFonts w:hint="eastAsia"/>
        <w:lang w:eastAsia="zh-CN"/>
      </w:rPr>
      <w:t>青山湖街道横畈集镇道路保洁、14个行政村及横畈集镇垃圾清运服务项目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lang w:eastAsia="zh-CN"/>
      </w:rPr>
    </w:pPr>
  </w:p>
  <w:p>
    <w:pPr>
      <w:pStyle w:val="43"/>
      <w:jc w:val="right"/>
    </w:pPr>
    <w:r>
      <w:rPr>
        <w:rFonts w:hint="eastAsia"/>
        <w:lang w:eastAsia="zh-CN"/>
      </w:rPr>
      <w:t>青山湖街道横畈集镇道路保洁、14个行政村及横畈集镇垃圾清运服务项目</w:t>
    </w:r>
  </w:p>
  <w:p>
    <w:pPr>
      <w:pStyle w:val="61"/>
      <w:tabs>
        <w:tab w:val="center" w:pos="4535"/>
        <w:tab w:val="right" w:pos="9070"/>
      </w:tabs>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lang w:eastAsia="zh-CN"/>
      </w:rPr>
      <w:t>青山湖街道横畈集镇道路保洁、14个行政村及横畈集镇垃圾清运服务项目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lang w:val="en-US" w:eastAsia="zh-CN"/>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lang w:val="en-US" w:eastAsia="zh-CN"/>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iCs/>
        <w:u w:val="single"/>
      </w:rPr>
    </w:pPr>
    <w:r>
      <w:rPr>
        <w:rFonts w:hint="eastAsia"/>
      </w:rPr>
      <w:t xml:space="preserve">                                                            杭州市</w:t>
    </w:r>
    <w:r>
      <w:rPr>
        <w:rFonts w:hint="eastAsia"/>
        <w:lang w:eastAsia="zh-CN"/>
      </w:rPr>
      <w:t>临安区</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rPr>
      <w:t xml:space="preserve">                                                               杭州市</w:t>
    </w:r>
    <w:r>
      <w:rPr>
        <w:rFonts w:hint="eastAsia"/>
        <w:lang w:eastAsia="zh-CN"/>
      </w:rPr>
      <w:t>临安区</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D6B52"/>
    <w:multiLevelType w:val="singleLevel"/>
    <w:tmpl w:val="863D6B52"/>
    <w:lvl w:ilvl="0" w:tentative="0">
      <w:start w:val="1"/>
      <w:numFmt w:val="chineseCounting"/>
      <w:suff w:val="nothing"/>
      <w:lvlText w:val="%1、"/>
      <w:lvlJc w:val="left"/>
      <w:pPr>
        <w:ind w:left="-31260"/>
      </w:pPr>
      <w:rPr>
        <w:rFonts w:hint="eastAsia" w:cs="Times New Roman"/>
      </w:rPr>
    </w:lvl>
  </w:abstractNum>
  <w:abstractNum w:abstractNumId="1">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37"/>
      <w:lvlText w:val=""/>
      <w:lvlJc w:val="left"/>
      <w:pPr>
        <w:tabs>
          <w:tab w:val="left" w:pos="840"/>
        </w:tabs>
        <w:ind w:left="840" w:hanging="420"/>
      </w:pPr>
      <w:rPr>
        <w:rFonts w:hint="default" w:ascii="Wingdings" w:hAnsi="Wingdings"/>
      </w:rPr>
    </w:lvl>
    <w:lvl w:ilvl="1" w:tentative="0">
      <w:start w:val="1"/>
      <w:numFmt w:val="bullet"/>
      <w:pStyle w:val="361"/>
      <w:lvlText w:val=""/>
      <w:lvlJc w:val="left"/>
      <w:pPr>
        <w:tabs>
          <w:tab w:val="left" w:pos="1260"/>
        </w:tabs>
        <w:ind w:left="1260" w:hanging="420"/>
      </w:pPr>
      <w:rPr>
        <w:rFonts w:hint="default" w:ascii="Wingdings" w:hAnsi="Wingdings"/>
      </w:rPr>
    </w:lvl>
    <w:lvl w:ilvl="2" w:tentative="0">
      <w:start w:val="1"/>
      <w:numFmt w:val="bullet"/>
      <w:pStyle w:val="342"/>
      <w:lvlText w:val=""/>
      <w:lvlJc w:val="left"/>
      <w:pPr>
        <w:tabs>
          <w:tab w:val="left" w:pos="1680"/>
        </w:tabs>
        <w:ind w:left="1680" w:hanging="420"/>
      </w:pPr>
      <w:rPr>
        <w:rFonts w:hint="default" w:ascii="Wingdings" w:hAnsi="Wingdings"/>
      </w:rPr>
    </w:lvl>
    <w:lvl w:ilvl="3" w:tentative="0">
      <w:start w:val="1"/>
      <w:numFmt w:val="bullet"/>
      <w:pStyle w:val="359"/>
      <w:lvlText w:val=""/>
      <w:lvlJc w:val="left"/>
      <w:pPr>
        <w:tabs>
          <w:tab w:val="left" w:pos="2100"/>
        </w:tabs>
        <w:ind w:left="2100" w:hanging="420"/>
      </w:pPr>
      <w:rPr>
        <w:rFonts w:hint="default" w:ascii="Wingdings" w:hAnsi="Wingdings"/>
      </w:rPr>
    </w:lvl>
    <w:lvl w:ilvl="4" w:tentative="0">
      <w:start w:val="1"/>
      <w:numFmt w:val="bullet"/>
      <w:pStyle w:val="426"/>
      <w:lvlText w:val=""/>
      <w:lvlJc w:val="left"/>
      <w:pPr>
        <w:tabs>
          <w:tab w:val="left" w:pos="2520"/>
        </w:tabs>
        <w:ind w:left="2520" w:hanging="420"/>
      </w:pPr>
      <w:rPr>
        <w:rFonts w:hint="default" w:ascii="Wingdings" w:hAnsi="Wingdings"/>
      </w:rPr>
    </w:lvl>
    <w:lvl w:ilvl="5" w:tentative="0">
      <w:start w:val="1"/>
      <w:numFmt w:val="bullet"/>
      <w:pStyle w:val="494"/>
      <w:lvlText w:val=""/>
      <w:lvlJc w:val="left"/>
      <w:pPr>
        <w:tabs>
          <w:tab w:val="left" w:pos="2940"/>
        </w:tabs>
        <w:ind w:left="2940" w:hanging="420"/>
      </w:pPr>
      <w:rPr>
        <w:rFonts w:hint="default" w:ascii="Wingdings" w:hAnsi="Wingdings"/>
      </w:rPr>
    </w:lvl>
    <w:lvl w:ilvl="6" w:tentative="0">
      <w:start w:val="1"/>
      <w:numFmt w:val="bullet"/>
      <w:pStyle w:val="493"/>
      <w:lvlText w:val=""/>
      <w:lvlJc w:val="left"/>
      <w:pPr>
        <w:tabs>
          <w:tab w:val="left" w:pos="3360"/>
        </w:tabs>
        <w:ind w:left="3360" w:hanging="420"/>
      </w:pPr>
      <w:rPr>
        <w:rFonts w:hint="default" w:ascii="Wingdings" w:hAnsi="Wingdings"/>
      </w:rPr>
    </w:lvl>
    <w:lvl w:ilvl="7" w:tentative="0">
      <w:start w:val="1"/>
      <w:numFmt w:val="bullet"/>
      <w:pStyle w:val="571"/>
      <w:lvlText w:val=""/>
      <w:lvlJc w:val="left"/>
      <w:pPr>
        <w:tabs>
          <w:tab w:val="left" w:pos="3780"/>
        </w:tabs>
        <w:ind w:left="3780" w:hanging="420"/>
      </w:pPr>
      <w:rPr>
        <w:rFonts w:hint="default" w:ascii="Wingdings" w:hAnsi="Wingdings"/>
      </w:rPr>
    </w:lvl>
    <w:lvl w:ilvl="8" w:tentative="0">
      <w:start w:val="1"/>
      <w:numFmt w:val="bullet"/>
      <w:pStyle w:val="566"/>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11F3D51"/>
    <w:multiLevelType w:val="multilevel"/>
    <w:tmpl w:val="011F3D51"/>
    <w:lvl w:ilvl="0" w:tentative="0">
      <w:start w:val="1"/>
      <w:numFmt w:val="decimal"/>
      <w:pStyle w:val="858"/>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9"/>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6">
    <w:nsid w:val="4378C8E1"/>
    <w:multiLevelType w:val="singleLevel"/>
    <w:tmpl w:val="4378C8E1"/>
    <w:lvl w:ilvl="0" w:tentative="0">
      <w:start w:val="7"/>
      <w:numFmt w:val="chineseCounting"/>
      <w:suff w:val="nothing"/>
      <w:lvlText w:val="%1、"/>
      <w:lvlJc w:val="left"/>
      <w:rPr>
        <w:rFonts w:hint="eastAsia"/>
      </w:rPr>
    </w:lvl>
  </w:abstractNum>
  <w:abstractNum w:abstractNumId="7">
    <w:nsid w:val="578B3BD2"/>
    <w:multiLevelType w:val="multilevel"/>
    <w:tmpl w:val="578B3BD2"/>
    <w:lvl w:ilvl="0" w:tentative="0">
      <w:start w:val="1"/>
      <w:numFmt w:val="decimal"/>
      <w:pStyle w:val="504"/>
      <w:lvlText w:val="%1"/>
      <w:lvlJc w:val="left"/>
      <w:pPr>
        <w:tabs>
          <w:tab w:val="left" w:pos="480"/>
        </w:tabs>
        <w:ind w:left="480" w:hanging="480"/>
      </w:pPr>
      <w:rPr>
        <w:rFonts w:hint="eastAsia"/>
        <w:sz w:val="44"/>
        <w:szCs w:val="44"/>
      </w:rPr>
    </w:lvl>
    <w:lvl w:ilvl="1" w:tentative="0">
      <w:start w:val="1"/>
      <w:numFmt w:val="decimal"/>
      <w:pStyle w:val="481"/>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10"/>
      <w:lvlText w:val="%1.%2.%3.%4.%5"/>
      <w:lvlJc w:val="left"/>
      <w:pPr>
        <w:tabs>
          <w:tab w:val="left" w:pos="1080"/>
        </w:tabs>
        <w:ind w:left="1080" w:hanging="1080"/>
      </w:pPr>
      <w:rPr>
        <w:rFonts w:hint="default"/>
      </w:rPr>
    </w:lvl>
    <w:lvl w:ilvl="5" w:tentative="0">
      <w:start w:val="1"/>
      <w:numFmt w:val="decimal"/>
      <w:pStyle w:val="44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73596DCC"/>
    <w:multiLevelType w:val="multilevel"/>
    <w:tmpl w:val="73596DCC"/>
    <w:lvl w:ilvl="0" w:tentative="0">
      <w:start w:val="1"/>
      <w:numFmt w:val="bullet"/>
      <w:pStyle w:val="505"/>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E265E1C"/>
    <w:multiLevelType w:val="multilevel"/>
    <w:tmpl w:val="7E265E1C"/>
    <w:lvl w:ilvl="0" w:tentative="0">
      <w:start w:val="1"/>
      <w:numFmt w:val="decimal"/>
      <w:pStyle w:val="23"/>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9"/>
  </w:num>
  <w:num w:numId="5">
    <w:abstractNumId w:val="2"/>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YzA1ZWMyOGU0MzMyZjMxYWQxOGU4NDgzYmEyODgifQ=="/>
  </w:docVars>
  <w:rsids>
    <w:rsidRoot w:val="00EB1EEF"/>
    <w:rsid w:val="00020634"/>
    <w:rsid w:val="00020EC1"/>
    <w:rsid w:val="0003731D"/>
    <w:rsid w:val="00045876"/>
    <w:rsid w:val="00072C7E"/>
    <w:rsid w:val="000B0316"/>
    <w:rsid w:val="000B53B1"/>
    <w:rsid w:val="000C0E64"/>
    <w:rsid w:val="000E1692"/>
    <w:rsid w:val="000E3A61"/>
    <w:rsid w:val="00102220"/>
    <w:rsid w:val="0010623D"/>
    <w:rsid w:val="0011663C"/>
    <w:rsid w:val="001229B1"/>
    <w:rsid w:val="00143FA2"/>
    <w:rsid w:val="00161E21"/>
    <w:rsid w:val="00162C0E"/>
    <w:rsid w:val="00167F6C"/>
    <w:rsid w:val="001A43CF"/>
    <w:rsid w:val="001A44FB"/>
    <w:rsid w:val="001E0E40"/>
    <w:rsid w:val="00207095"/>
    <w:rsid w:val="00207314"/>
    <w:rsid w:val="002B2032"/>
    <w:rsid w:val="002B3FCC"/>
    <w:rsid w:val="002E250C"/>
    <w:rsid w:val="002F0A08"/>
    <w:rsid w:val="002F6EC9"/>
    <w:rsid w:val="00310C13"/>
    <w:rsid w:val="0032472B"/>
    <w:rsid w:val="00325AA3"/>
    <w:rsid w:val="003279D7"/>
    <w:rsid w:val="003372DA"/>
    <w:rsid w:val="00346EED"/>
    <w:rsid w:val="00352258"/>
    <w:rsid w:val="003922BC"/>
    <w:rsid w:val="003A03CE"/>
    <w:rsid w:val="003A0F73"/>
    <w:rsid w:val="003C1335"/>
    <w:rsid w:val="003E311E"/>
    <w:rsid w:val="003F2ACF"/>
    <w:rsid w:val="003F2B8F"/>
    <w:rsid w:val="003F557D"/>
    <w:rsid w:val="00414F37"/>
    <w:rsid w:val="0042469D"/>
    <w:rsid w:val="00490852"/>
    <w:rsid w:val="00490AEE"/>
    <w:rsid w:val="004C0766"/>
    <w:rsid w:val="004D0481"/>
    <w:rsid w:val="004F5101"/>
    <w:rsid w:val="0052255A"/>
    <w:rsid w:val="00522E01"/>
    <w:rsid w:val="0056477B"/>
    <w:rsid w:val="00565456"/>
    <w:rsid w:val="00573E3A"/>
    <w:rsid w:val="005B3C47"/>
    <w:rsid w:val="005B5F29"/>
    <w:rsid w:val="005E6794"/>
    <w:rsid w:val="005E6CE4"/>
    <w:rsid w:val="00622F41"/>
    <w:rsid w:val="00624E24"/>
    <w:rsid w:val="0063681B"/>
    <w:rsid w:val="00647E1D"/>
    <w:rsid w:val="0065762E"/>
    <w:rsid w:val="00670298"/>
    <w:rsid w:val="00685852"/>
    <w:rsid w:val="006B67CC"/>
    <w:rsid w:val="006C08B9"/>
    <w:rsid w:val="006C39B4"/>
    <w:rsid w:val="006F26D1"/>
    <w:rsid w:val="00702BCA"/>
    <w:rsid w:val="00744240"/>
    <w:rsid w:val="0076144F"/>
    <w:rsid w:val="0079321A"/>
    <w:rsid w:val="007B0629"/>
    <w:rsid w:val="007F0EC2"/>
    <w:rsid w:val="00857A81"/>
    <w:rsid w:val="00881948"/>
    <w:rsid w:val="00890318"/>
    <w:rsid w:val="008A6A36"/>
    <w:rsid w:val="008B065D"/>
    <w:rsid w:val="008B5B2E"/>
    <w:rsid w:val="008C076D"/>
    <w:rsid w:val="008C2C27"/>
    <w:rsid w:val="008D62AA"/>
    <w:rsid w:val="008E3831"/>
    <w:rsid w:val="008F5F00"/>
    <w:rsid w:val="008F7746"/>
    <w:rsid w:val="00903598"/>
    <w:rsid w:val="009159E1"/>
    <w:rsid w:val="00944988"/>
    <w:rsid w:val="00950759"/>
    <w:rsid w:val="0098477C"/>
    <w:rsid w:val="00985A01"/>
    <w:rsid w:val="009A75CA"/>
    <w:rsid w:val="00A0686D"/>
    <w:rsid w:val="00A30BFF"/>
    <w:rsid w:val="00A42626"/>
    <w:rsid w:val="00A526B5"/>
    <w:rsid w:val="00A733EC"/>
    <w:rsid w:val="00A80C6D"/>
    <w:rsid w:val="00A9660E"/>
    <w:rsid w:val="00A977E7"/>
    <w:rsid w:val="00AA16B3"/>
    <w:rsid w:val="00AB5897"/>
    <w:rsid w:val="00AB5D3F"/>
    <w:rsid w:val="00AE1891"/>
    <w:rsid w:val="00B32D57"/>
    <w:rsid w:val="00B4085B"/>
    <w:rsid w:val="00B90203"/>
    <w:rsid w:val="00B91770"/>
    <w:rsid w:val="00BD6EBF"/>
    <w:rsid w:val="00BE05FA"/>
    <w:rsid w:val="00BF5A06"/>
    <w:rsid w:val="00C02021"/>
    <w:rsid w:val="00C24A83"/>
    <w:rsid w:val="00C32BD3"/>
    <w:rsid w:val="00C45F5B"/>
    <w:rsid w:val="00C65388"/>
    <w:rsid w:val="00C838EB"/>
    <w:rsid w:val="00C97395"/>
    <w:rsid w:val="00CA75A7"/>
    <w:rsid w:val="00CD7167"/>
    <w:rsid w:val="00D0563A"/>
    <w:rsid w:val="00D40716"/>
    <w:rsid w:val="00D66B84"/>
    <w:rsid w:val="00E100FC"/>
    <w:rsid w:val="00E16B3F"/>
    <w:rsid w:val="00E35242"/>
    <w:rsid w:val="00E65483"/>
    <w:rsid w:val="00E76867"/>
    <w:rsid w:val="00E92229"/>
    <w:rsid w:val="00EB1EEF"/>
    <w:rsid w:val="00EC0CDF"/>
    <w:rsid w:val="00EC32EE"/>
    <w:rsid w:val="00ED0284"/>
    <w:rsid w:val="00ED4D92"/>
    <w:rsid w:val="00EF24DA"/>
    <w:rsid w:val="00F04523"/>
    <w:rsid w:val="00F113F3"/>
    <w:rsid w:val="00F30F6F"/>
    <w:rsid w:val="00F705EA"/>
    <w:rsid w:val="00F8759F"/>
    <w:rsid w:val="00FA0965"/>
    <w:rsid w:val="00FA2397"/>
    <w:rsid w:val="00FA3D06"/>
    <w:rsid w:val="00FB6C18"/>
    <w:rsid w:val="01A75754"/>
    <w:rsid w:val="03412F05"/>
    <w:rsid w:val="03516D38"/>
    <w:rsid w:val="03E4546F"/>
    <w:rsid w:val="03F50D24"/>
    <w:rsid w:val="042B5143"/>
    <w:rsid w:val="061D6415"/>
    <w:rsid w:val="07D6580E"/>
    <w:rsid w:val="0A796241"/>
    <w:rsid w:val="0B386BEB"/>
    <w:rsid w:val="0CB41A4E"/>
    <w:rsid w:val="0CC15827"/>
    <w:rsid w:val="0D0053A3"/>
    <w:rsid w:val="0E774527"/>
    <w:rsid w:val="0ED06EF8"/>
    <w:rsid w:val="0FEB7729"/>
    <w:rsid w:val="102F1BCC"/>
    <w:rsid w:val="10625494"/>
    <w:rsid w:val="11921EF5"/>
    <w:rsid w:val="12555BFD"/>
    <w:rsid w:val="142A4E26"/>
    <w:rsid w:val="144772F7"/>
    <w:rsid w:val="14525AFA"/>
    <w:rsid w:val="149A0642"/>
    <w:rsid w:val="14BD31AF"/>
    <w:rsid w:val="15196FCE"/>
    <w:rsid w:val="154B0230"/>
    <w:rsid w:val="15CF7EA0"/>
    <w:rsid w:val="165765EC"/>
    <w:rsid w:val="16892C29"/>
    <w:rsid w:val="17AA459A"/>
    <w:rsid w:val="17EA1B25"/>
    <w:rsid w:val="18470515"/>
    <w:rsid w:val="18BA557C"/>
    <w:rsid w:val="197769D9"/>
    <w:rsid w:val="1B0B09B1"/>
    <w:rsid w:val="1B265780"/>
    <w:rsid w:val="1C0B4154"/>
    <w:rsid w:val="1C3F63B1"/>
    <w:rsid w:val="1C642809"/>
    <w:rsid w:val="1D3C183C"/>
    <w:rsid w:val="1D7D0D1E"/>
    <w:rsid w:val="1DD42D71"/>
    <w:rsid w:val="1E210712"/>
    <w:rsid w:val="1E496909"/>
    <w:rsid w:val="20F5288B"/>
    <w:rsid w:val="226E2A1D"/>
    <w:rsid w:val="2321704A"/>
    <w:rsid w:val="24326138"/>
    <w:rsid w:val="24DA7D36"/>
    <w:rsid w:val="250B01EE"/>
    <w:rsid w:val="270F7AB6"/>
    <w:rsid w:val="28702058"/>
    <w:rsid w:val="29337492"/>
    <w:rsid w:val="2AB96234"/>
    <w:rsid w:val="2B2E72E7"/>
    <w:rsid w:val="2B917537"/>
    <w:rsid w:val="2B9C55E1"/>
    <w:rsid w:val="2C266E14"/>
    <w:rsid w:val="2CAA1B3B"/>
    <w:rsid w:val="2D4C6AE2"/>
    <w:rsid w:val="2D786883"/>
    <w:rsid w:val="2E360AAE"/>
    <w:rsid w:val="2E45561B"/>
    <w:rsid w:val="2EEE2983"/>
    <w:rsid w:val="2F221890"/>
    <w:rsid w:val="2F983E59"/>
    <w:rsid w:val="314729FE"/>
    <w:rsid w:val="32C678BC"/>
    <w:rsid w:val="33CC066B"/>
    <w:rsid w:val="34F801C2"/>
    <w:rsid w:val="351D7670"/>
    <w:rsid w:val="357A6A75"/>
    <w:rsid w:val="35C56745"/>
    <w:rsid w:val="363D2229"/>
    <w:rsid w:val="372F48B8"/>
    <w:rsid w:val="385F625F"/>
    <w:rsid w:val="38AA4650"/>
    <w:rsid w:val="38F67A1C"/>
    <w:rsid w:val="39103069"/>
    <w:rsid w:val="391062B9"/>
    <w:rsid w:val="394609B4"/>
    <w:rsid w:val="39591C4C"/>
    <w:rsid w:val="3B125890"/>
    <w:rsid w:val="3C3E672F"/>
    <w:rsid w:val="3CEA060A"/>
    <w:rsid w:val="3D022ADB"/>
    <w:rsid w:val="3D1D579B"/>
    <w:rsid w:val="3D255F06"/>
    <w:rsid w:val="3D3328A0"/>
    <w:rsid w:val="3DEC5488"/>
    <w:rsid w:val="401660CE"/>
    <w:rsid w:val="4270625B"/>
    <w:rsid w:val="42E905D6"/>
    <w:rsid w:val="43333EA7"/>
    <w:rsid w:val="44540B75"/>
    <w:rsid w:val="44A36D0B"/>
    <w:rsid w:val="44C67F95"/>
    <w:rsid w:val="44EC7A84"/>
    <w:rsid w:val="45134C6A"/>
    <w:rsid w:val="45821A21"/>
    <w:rsid w:val="46040000"/>
    <w:rsid w:val="46166F98"/>
    <w:rsid w:val="467D1108"/>
    <w:rsid w:val="469C6A2F"/>
    <w:rsid w:val="46A12979"/>
    <w:rsid w:val="47336847"/>
    <w:rsid w:val="47BB18F5"/>
    <w:rsid w:val="48036A11"/>
    <w:rsid w:val="4829582E"/>
    <w:rsid w:val="48EA1128"/>
    <w:rsid w:val="490F3BDA"/>
    <w:rsid w:val="49B03589"/>
    <w:rsid w:val="49CA28DF"/>
    <w:rsid w:val="4B6416B9"/>
    <w:rsid w:val="4C6A56AA"/>
    <w:rsid w:val="4C965066"/>
    <w:rsid w:val="4DA568C2"/>
    <w:rsid w:val="4E870AB4"/>
    <w:rsid w:val="4EE13AF0"/>
    <w:rsid w:val="4F905C50"/>
    <w:rsid w:val="4FBE337F"/>
    <w:rsid w:val="516878F6"/>
    <w:rsid w:val="52307328"/>
    <w:rsid w:val="52372B57"/>
    <w:rsid w:val="52BD6B2D"/>
    <w:rsid w:val="53FC15E1"/>
    <w:rsid w:val="54C16083"/>
    <w:rsid w:val="55134D06"/>
    <w:rsid w:val="55502C34"/>
    <w:rsid w:val="55D94EE4"/>
    <w:rsid w:val="55F2292A"/>
    <w:rsid w:val="567A4837"/>
    <w:rsid w:val="57822EB6"/>
    <w:rsid w:val="5943175D"/>
    <w:rsid w:val="59D35D28"/>
    <w:rsid w:val="5A7E7669"/>
    <w:rsid w:val="5AC26FB6"/>
    <w:rsid w:val="5AE53BC4"/>
    <w:rsid w:val="5B15071F"/>
    <w:rsid w:val="5B5E41E5"/>
    <w:rsid w:val="5B69662C"/>
    <w:rsid w:val="5BB42718"/>
    <w:rsid w:val="5BC4220D"/>
    <w:rsid w:val="5C074F1A"/>
    <w:rsid w:val="5C594A23"/>
    <w:rsid w:val="5C9A0140"/>
    <w:rsid w:val="5CA8625A"/>
    <w:rsid w:val="5D9F6823"/>
    <w:rsid w:val="5DAA2A4B"/>
    <w:rsid w:val="5DB804FC"/>
    <w:rsid w:val="5E4C5963"/>
    <w:rsid w:val="5E5174B2"/>
    <w:rsid w:val="5E7C34A1"/>
    <w:rsid w:val="60671434"/>
    <w:rsid w:val="607E3FBD"/>
    <w:rsid w:val="60BE0A40"/>
    <w:rsid w:val="616B1C96"/>
    <w:rsid w:val="61B347D0"/>
    <w:rsid w:val="61C3677E"/>
    <w:rsid w:val="61E80A83"/>
    <w:rsid w:val="63252013"/>
    <w:rsid w:val="633B46F9"/>
    <w:rsid w:val="63743DA2"/>
    <w:rsid w:val="63A8413D"/>
    <w:rsid w:val="64184CC4"/>
    <w:rsid w:val="647C139F"/>
    <w:rsid w:val="655E432A"/>
    <w:rsid w:val="65C565B3"/>
    <w:rsid w:val="65EA7EB6"/>
    <w:rsid w:val="665D4DD1"/>
    <w:rsid w:val="66767218"/>
    <w:rsid w:val="68163238"/>
    <w:rsid w:val="683553D9"/>
    <w:rsid w:val="68497840"/>
    <w:rsid w:val="68545800"/>
    <w:rsid w:val="68780002"/>
    <w:rsid w:val="69FA6214"/>
    <w:rsid w:val="6A291107"/>
    <w:rsid w:val="6A531ED1"/>
    <w:rsid w:val="6AA91897"/>
    <w:rsid w:val="6BCB3E91"/>
    <w:rsid w:val="6C345328"/>
    <w:rsid w:val="6CBC56AF"/>
    <w:rsid w:val="6D215912"/>
    <w:rsid w:val="6E9C573F"/>
    <w:rsid w:val="6EAB6270"/>
    <w:rsid w:val="6EBF51EC"/>
    <w:rsid w:val="6EFE7F81"/>
    <w:rsid w:val="6F064489"/>
    <w:rsid w:val="6F504803"/>
    <w:rsid w:val="70CB2BBE"/>
    <w:rsid w:val="70F3489C"/>
    <w:rsid w:val="71397275"/>
    <w:rsid w:val="715F196E"/>
    <w:rsid w:val="71DD22D5"/>
    <w:rsid w:val="722364E5"/>
    <w:rsid w:val="722F7C72"/>
    <w:rsid w:val="724059D1"/>
    <w:rsid w:val="74762743"/>
    <w:rsid w:val="74D359B3"/>
    <w:rsid w:val="751B5B3E"/>
    <w:rsid w:val="7525704F"/>
    <w:rsid w:val="75346A48"/>
    <w:rsid w:val="75AE1161"/>
    <w:rsid w:val="76AB3C21"/>
    <w:rsid w:val="78457E5A"/>
    <w:rsid w:val="78A22E7F"/>
    <w:rsid w:val="78A66B8D"/>
    <w:rsid w:val="78D15A4A"/>
    <w:rsid w:val="78DD2147"/>
    <w:rsid w:val="793A51F5"/>
    <w:rsid w:val="7B783734"/>
    <w:rsid w:val="7B9F6C0F"/>
    <w:rsid w:val="7BF46EAC"/>
    <w:rsid w:val="7BFD1809"/>
    <w:rsid w:val="7C236DE8"/>
    <w:rsid w:val="7CF51830"/>
    <w:rsid w:val="7DCF4ABD"/>
    <w:rsid w:val="7DD01402"/>
    <w:rsid w:val="7E00497E"/>
    <w:rsid w:val="7E3B2F63"/>
    <w:rsid w:val="7E554397"/>
    <w:rsid w:val="7ED90F0F"/>
    <w:rsid w:val="7F123D23"/>
    <w:rsid w:val="7F4207D0"/>
    <w:rsid w:val="7FA0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5"/>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86"/>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5">
    <w:name w:val="heading 3"/>
    <w:basedOn w:val="1"/>
    <w:next w:val="1"/>
    <w:link w:val="87"/>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88"/>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7">
    <w:name w:val="heading 5"/>
    <w:basedOn w:val="1"/>
    <w:next w:val="1"/>
    <w:link w:val="89"/>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8">
    <w:name w:val="heading 6"/>
    <w:basedOn w:val="1"/>
    <w:next w:val="1"/>
    <w:link w:val="90"/>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9">
    <w:name w:val="heading 7"/>
    <w:basedOn w:val="1"/>
    <w:next w:val="1"/>
    <w:link w:val="91"/>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10">
    <w:name w:val="heading 8"/>
    <w:basedOn w:val="1"/>
    <w:next w:val="1"/>
    <w:link w:val="92"/>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1">
    <w:name w:val="heading 9"/>
    <w:basedOn w:val="1"/>
    <w:next w:val="1"/>
    <w:link w:val="93"/>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Default"/>
    <w:link w:val="836"/>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styleId="12">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3">
    <w:name w:val="List Number 2"/>
    <w:basedOn w:val="1"/>
    <w:qFormat/>
    <w:uiPriority w:val="0"/>
    <w:pPr>
      <w:widowControl/>
      <w:tabs>
        <w:tab w:val="left" w:pos="1697"/>
      </w:tabs>
      <w:spacing w:after="156" w:afterLines="50"/>
      <w:ind w:left="1697" w:hanging="420"/>
      <w:jc w:val="left"/>
    </w:pPr>
    <w:rPr>
      <w:rFonts w:ascii="Times New Roman" w:hAnsi="Times New Roman" w:eastAsia="宋体" w:cs="Times New Roman"/>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5">
    <w:name w:val="List Number"/>
    <w:basedOn w:val="1"/>
    <w:qFormat/>
    <w:uiPriority w:val="0"/>
    <w:pPr>
      <w:widowControl/>
      <w:tabs>
        <w:tab w:val="left" w:pos="390"/>
        <w:tab w:val="left" w:pos="454"/>
      </w:tabs>
      <w:spacing w:after="156" w:afterLines="50"/>
      <w:ind w:left="454" w:hanging="284"/>
      <w:jc w:val="left"/>
    </w:pPr>
    <w:rPr>
      <w:rFonts w:ascii="Times New Roman" w:hAnsi="Times New Roman" w:eastAsia="宋体" w:cs="Times New Roman"/>
      <w:kern w:val="0"/>
      <w:sz w:val="24"/>
      <w:szCs w:val="20"/>
    </w:rPr>
  </w:style>
  <w:style w:type="paragraph" w:styleId="16">
    <w:name w:val="Normal Indent"/>
    <w:basedOn w:val="1"/>
    <w:link w:val="258"/>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7">
    <w:name w:val="caption"/>
    <w:basedOn w:val="1"/>
    <w:next w:val="1"/>
    <w:link w:val="788"/>
    <w:qFormat/>
    <w:uiPriority w:val="0"/>
    <w:pPr>
      <w:adjustRightInd w:val="0"/>
    </w:pPr>
    <w:rPr>
      <w:rFonts w:ascii="Times New Roman" w:hAnsi="Times New Roman" w:eastAsia="宋体" w:cs="Times New Roman"/>
      <w:b/>
      <w:sz w:val="28"/>
      <w:szCs w:val="20"/>
      <w:lang w:val="zh-CN"/>
    </w:rPr>
  </w:style>
  <w:style w:type="paragraph" w:styleId="18">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19">
    <w:name w:val="Document Map"/>
    <w:basedOn w:val="1"/>
    <w:link w:val="298"/>
    <w:qFormat/>
    <w:uiPriority w:val="0"/>
    <w:pPr>
      <w:shd w:val="clear" w:color="auto" w:fill="000080"/>
      <w:adjustRightInd w:val="0"/>
    </w:pPr>
    <w:rPr>
      <w:rFonts w:ascii="Times New Roman" w:hAnsi="Times New Roman" w:eastAsia="宋体" w:cs="Times New Roman"/>
      <w:szCs w:val="24"/>
      <w:lang w:val="zh-CN"/>
    </w:rPr>
  </w:style>
  <w:style w:type="paragraph" w:styleId="20">
    <w:name w:val="annotation text"/>
    <w:basedOn w:val="1"/>
    <w:link w:val="293"/>
    <w:unhideWhenUsed/>
    <w:qFormat/>
    <w:uiPriority w:val="99"/>
    <w:pPr>
      <w:adjustRightInd w:val="0"/>
      <w:jc w:val="left"/>
    </w:pPr>
    <w:rPr>
      <w:rFonts w:ascii="Times New Roman" w:hAnsi="Times New Roman" w:eastAsia="宋体" w:cs="Times New Roman"/>
      <w:szCs w:val="24"/>
    </w:rPr>
  </w:style>
  <w:style w:type="paragraph" w:styleId="21">
    <w:name w:val="Salutation"/>
    <w:basedOn w:val="1"/>
    <w:next w:val="1"/>
    <w:link w:val="96"/>
    <w:qFormat/>
    <w:uiPriority w:val="0"/>
    <w:pPr>
      <w:adjustRightInd w:val="0"/>
    </w:pPr>
    <w:rPr>
      <w:rFonts w:ascii="仿宋_GB2312" w:eastAsia="仿宋_GB2312"/>
      <w:sz w:val="28"/>
    </w:rPr>
  </w:style>
  <w:style w:type="paragraph" w:styleId="22">
    <w:name w:val="Body Text 3"/>
    <w:basedOn w:val="1"/>
    <w:link w:val="97"/>
    <w:qFormat/>
    <w:uiPriority w:val="0"/>
    <w:pPr>
      <w:adjustRightInd w:val="0"/>
      <w:jc w:val="center"/>
    </w:pPr>
  </w:style>
  <w:style w:type="paragraph" w:styleId="23">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4">
    <w:name w:val="Body Text"/>
    <w:basedOn w:val="1"/>
    <w:next w:val="25"/>
    <w:link w:val="157"/>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25">
    <w:name w:val="Body Text First Indent"/>
    <w:basedOn w:val="24"/>
    <w:next w:val="26"/>
    <w:link w:val="113"/>
    <w:qFormat/>
    <w:uiPriority w:val="0"/>
    <w:pPr>
      <w:ind w:firstLine="420"/>
    </w:pPr>
    <w:rPr>
      <w:rFonts w:hAnsiTheme="minorHAnsi" w:eastAsiaTheme="minorEastAsia" w:cstheme="minorBidi"/>
      <w:snapToGrid/>
      <w:szCs w:val="22"/>
    </w:rPr>
  </w:style>
  <w:style w:type="paragraph" w:styleId="26">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27">
    <w:name w:val="Body Text Indent"/>
    <w:basedOn w:val="1"/>
    <w:next w:val="28"/>
    <w:link w:val="291"/>
    <w:unhideWhenUsed/>
    <w:qFormat/>
    <w:uiPriority w:val="0"/>
    <w:pPr>
      <w:adjustRightInd w:val="0"/>
      <w:spacing w:after="120"/>
      <w:ind w:left="420" w:leftChars="200"/>
    </w:pPr>
    <w:rPr>
      <w:rFonts w:ascii="Times New Roman" w:hAnsi="Times New Roman" w:eastAsia="宋体" w:cs="Times New Roman"/>
      <w:szCs w:val="24"/>
    </w:rPr>
  </w:style>
  <w:style w:type="paragraph" w:styleId="28">
    <w:name w:val="Body Text First Indent 2"/>
    <w:basedOn w:val="27"/>
    <w:next w:val="25"/>
    <w:link w:val="114"/>
    <w:qFormat/>
    <w:uiPriority w:val="0"/>
    <w:pPr>
      <w:adjustRightInd/>
      <w:ind w:firstLine="210" w:firstLineChars="200"/>
    </w:pPr>
    <w:rPr>
      <w:rFonts w:ascii="宋体" w:hAnsi="宋体" w:eastAsiaTheme="minorEastAsia" w:cstheme="minorBidi"/>
    </w:rPr>
  </w:style>
  <w:style w:type="paragraph" w:styleId="29">
    <w:name w:val="List Number 3"/>
    <w:basedOn w:val="1"/>
    <w:qFormat/>
    <w:uiPriority w:val="0"/>
    <w:pPr>
      <w:widowControl/>
      <w:tabs>
        <w:tab w:val="left" w:pos="360"/>
        <w:tab w:val="left" w:pos="482"/>
      </w:tabs>
      <w:spacing w:after="156" w:afterLines="50"/>
      <w:ind w:left="482" w:hanging="340"/>
      <w:jc w:val="left"/>
    </w:pPr>
    <w:rPr>
      <w:rFonts w:ascii="Times New Roman" w:hAnsi="Times New Roman" w:eastAsia="宋体" w:cs="Times New Roman"/>
      <w:kern w:val="0"/>
      <w:sz w:val="24"/>
      <w:szCs w:val="20"/>
    </w:rPr>
  </w:style>
  <w:style w:type="paragraph" w:styleId="30">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31">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32">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3">
    <w:name w:val="HTML Address"/>
    <w:basedOn w:val="1"/>
    <w:link w:val="100"/>
    <w:qFormat/>
    <w:uiPriority w:val="0"/>
    <w:pPr>
      <w:widowControl/>
      <w:ind w:firstLine="200" w:firstLineChars="200"/>
      <w:jc w:val="left"/>
    </w:pPr>
    <w:rPr>
      <w:rFonts w:ascii="宋体" w:hAnsi="宋体"/>
      <w:i/>
      <w:iCs/>
      <w:sz w:val="24"/>
      <w:szCs w:val="24"/>
    </w:rPr>
  </w:style>
  <w:style w:type="paragraph" w:styleId="34">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5">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6">
    <w:name w:val="Plain Text"/>
    <w:basedOn w:val="1"/>
    <w:next w:val="1"/>
    <w:link w:val="101"/>
    <w:qFormat/>
    <w:uiPriority w:val="0"/>
    <w:pPr>
      <w:adjustRightInd w:val="0"/>
    </w:pPr>
    <w:rPr>
      <w:rFonts w:ascii="宋体" w:hAnsi="Courier New" w:eastAsia="宋体" w:cs="Arial"/>
      <w:snapToGrid w:val="0"/>
      <w:szCs w:val="21"/>
    </w:rPr>
  </w:style>
  <w:style w:type="paragraph" w:styleId="37">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8">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9">
    <w:name w:val="Date"/>
    <w:basedOn w:val="1"/>
    <w:next w:val="1"/>
    <w:link w:val="102"/>
    <w:qFormat/>
    <w:uiPriority w:val="0"/>
    <w:pPr>
      <w:adjustRightInd w:val="0"/>
      <w:ind w:left="100" w:leftChars="2500"/>
    </w:pPr>
    <w:rPr>
      <w:rFonts w:ascii="宋体"/>
      <w:sz w:val="24"/>
      <w:szCs w:val="21"/>
      <w:lang w:val="zh-CN"/>
    </w:rPr>
  </w:style>
  <w:style w:type="paragraph" w:styleId="40">
    <w:name w:val="Body Text Indent 2"/>
    <w:basedOn w:val="1"/>
    <w:link w:val="103"/>
    <w:qFormat/>
    <w:uiPriority w:val="0"/>
    <w:pPr>
      <w:adjustRightInd w:val="0"/>
      <w:spacing w:line="360" w:lineRule="auto"/>
      <w:ind w:firstLine="601"/>
      <w:textAlignment w:val="baseline"/>
    </w:pPr>
    <w:rPr>
      <w:rFonts w:ascii="宋体"/>
      <w:sz w:val="28"/>
    </w:rPr>
  </w:style>
  <w:style w:type="paragraph" w:styleId="41">
    <w:name w:val="Balloon Text"/>
    <w:basedOn w:val="1"/>
    <w:link w:val="104"/>
    <w:qFormat/>
    <w:uiPriority w:val="0"/>
    <w:pPr>
      <w:adjustRightInd w:val="0"/>
    </w:pPr>
    <w:rPr>
      <w:sz w:val="18"/>
      <w:szCs w:val="18"/>
    </w:rPr>
  </w:style>
  <w:style w:type="paragraph" w:styleId="42">
    <w:name w:val="footer"/>
    <w:basedOn w:val="1"/>
    <w:link w:val="84"/>
    <w:unhideWhenUsed/>
    <w:qFormat/>
    <w:uiPriority w:val="0"/>
    <w:pPr>
      <w:tabs>
        <w:tab w:val="center" w:pos="4153"/>
        <w:tab w:val="right" w:pos="8306"/>
      </w:tabs>
      <w:snapToGrid w:val="0"/>
      <w:jc w:val="left"/>
    </w:pPr>
    <w:rPr>
      <w:sz w:val="18"/>
      <w:szCs w:val="18"/>
    </w:rPr>
  </w:style>
  <w:style w:type="paragraph" w:styleId="43">
    <w:name w:val="header"/>
    <w:basedOn w:val="1"/>
    <w:link w:val="83"/>
    <w:unhideWhenUsed/>
    <w:qFormat/>
    <w:uiPriority w:val="0"/>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5"/>
    <w:qFormat/>
    <w:uiPriority w:val="0"/>
    <w:pPr>
      <w:adjustRightInd w:val="0"/>
      <w:spacing w:after="600" w:line="312" w:lineRule="atLeast"/>
      <w:jc w:val="center"/>
      <w:textAlignment w:val="baseline"/>
    </w:pPr>
    <w:rPr>
      <w:rFonts w:eastAsia="仿宋_GB2312"/>
      <w:sz w:val="24"/>
    </w:rPr>
  </w:style>
  <w:style w:type="paragraph" w:styleId="45">
    <w:name w:val="toc 1"/>
    <w:basedOn w:val="1"/>
    <w:next w:val="1"/>
    <w:qFormat/>
    <w:uiPriority w:val="0"/>
    <w:pPr>
      <w:adjustRightInd w:val="0"/>
    </w:pPr>
    <w:rPr>
      <w:rFonts w:ascii="Times New Roman" w:hAnsi="Times New Roman" w:eastAsia="宋体" w:cs="Times New Roman"/>
      <w:szCs w:val="24"/>
    </w:rPr>
  </w:style>
  <w:style w:type="paragraph" w:styleId="46">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7">
    <w:name w:val="index heading"/>
    <w:basedOn w:val="1"/>
    <w:next w:val="48"/>
    <w:qFormat/>
    <w:uiPriority w:val="0"/>
    <w:pPr>
      <w:ind w:firstLine="200" w:firstLineChars="200"/>
    </w:pPr>
    <w:rPr>
      <w:rFonts w:ascii="Times New Roman" w:hAnsi="Times New Roman" w:eastAsia="宋体" w:cs="Times New Roman"/>
      <w:szCs w:val="24"/>
    </w:rPr>
  </w:style>
  <w:style w:type="paragraph" w:styleId="48">
    <w:name w:val="index 1"/>
    <w:basedOn w:val="1"/>
    <w:next w:val="1"/>
    <w:unhideWhenUsed/>
    <w:qFormat/>
    <w:uiPriority w:val="0"/>
  </w:style>
  <w:style w:type="paragraph" w:styleId="49">
    <w:name w:val="Subtitle"/>
    <w:link w:val="106"/>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50">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51">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52">
    <w:name w:val="footnote text"/>
    <w:basedOn w:val="16"/>
    <w:link w:val="107"/>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3">
    <w:name w:val="List 5"/>
    <w:basedOn w:val="1"/>
    <w:qFormat/>
    <w:uiPriority w:val="0"/>
    <w:pPr>
      <w:ind w:left="100" w:leftChars="800" w:hanging="200" w:hangingChars="200"/>
    </w:pPr>
    <w:rPr>
      <w:rFonts w:ascii="Times New Roman" w:hAnsi="Times New Roman" w:eastAsia="宋体" w:cs="Times New Roman"/>
      <w:szCs w:val="24"/>
    </w:rPr>
  </w:style>
  <w:style w:type="paragraph" w:styleId="54">
    <w:name w:val="Body Text Indent 3"/>
    <w:basedOn w:val="1"/>
    <w:link w:val="108"/>
    <w:qFormat/>
    <w:uiPriority w:val="0"/>
    <w:pPr>
      <w:adjustRightInd w:val="0"/>
      <w:spacing w:line="360" w:lineRule="auto"/>
      <w:ind w:firstLine="420"/>
    </w:pPr>
    <w:rPr>
      <w:sz w:val="24"/>
    </w:rPr>
  </w:style>
  <w:style w:type="paragraph" w:styleId="55">
    <w:name w:val="toc 2"/>
    <w:basedOn w:val="1"/>
    <w:next w:val="1"/>
    <w:qFormat/>
    <w:uiPriority w:val="0"/>
    <w:pPr>
      <w:adjustRightInd w:val="0"/>
      <w:ind w:left="420" w:leftChars="200"/>
    </w:pPr>
    <w:rPr>
      <w:rFonts w:ascii="Times New Roman" w:hAnsi="Times New Roman" w:eastAsia="宋体" w:cs="Times New Roman"/>
      <w:szCs w:val="24"/>
    </w:rPr>
  </w:style>
  <w:style w:type="paragraph" w:styleId="56">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7">
    <w:name w:val="Body Text 2"/>
    <w:basedOn w:val="1"/>
    <w:link w:val="283"/>
    <w:qFormat/>
    <w:uiPriority w:val="0"/>
    <w:pPr>
      <w:adjustRightInd w:val="0"/>
      <w:spacing w:after="120" w:line="480" w:lineRule="auto"/>
    </w:pPr>
    <w:rPr>
      <w:rFonts w:ascii="Times New Roman" w:hAnsi="Times New Roman" w:eastAsia="宋体" w:cs="Times New Roman"/>
      <w:szCs w:val="24"/>
      <w:lang w:val="zh-CN"/>
    </w:rPr>
  </w:style>
  <w:style w:type="paragraph" w:styleId="58">
    <w:name w:val="List 4"/>
    <w:basedOn w:val="1"/>
    <w:semiHidden/>
    <w:unhideWhenUsed/>
    <w:qFormat/>
    <w:uiPriority w:val="0"/>
    <w:pPr>
      <w:ind w:left="100" w:leftChars="600" w:hanging="200" w:hangingChars="200"/>
    </w:pPr>
    <w:rPr>
      <w:rFonts w:ascii="Times New Roman" w:hAnsi="Times New Roman" w:eastAsia="宋体" w:cs="Times New Roman"/>
      <w:sz w:val="28"/>
      <w:szCs w:val="24"/>
    </w:rPr>
  </w:style>
  <w:style w:type="paragraph" w:styleId="59">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60">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61">
    <w:name w:val="Title"/>
    <w:basedOn w:val="1"/>
    <w:link w:val="299"/>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62">
    <w:name w:val="annotation subject"/>
    <w:basedOn w:val="20"/>
    <w:next w:val="20"/>
    <w:link w:val="294"/>
    <w:qFormat/>
    <w:uiPriority w:val="0"/>
    <w:rPr>
      <w:b/>
      <w:bCs/>
      <w:lang w:val="zh-CN"/>
    </w:rPr>
  </w:style>
  <w:style w:type="table" w:styleId="64">
    <w:name w:val="Table Grid"/>
    <w:basedOn w:val="6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0"/>
    <w:rPr>
      <w:b/>
      <w:bCs/>
    </w:rPr>
  </w:style>
  <w:style w:type="character" w:styleId="72">
    <w:name w:val="page number"/>
    <w:basedOn w:val="70"/>
    <w:qFormat/>
    <w:uiPriority w:val="0"/>
    <w:rPr>
      <w:rFonts w:ascii="Arial" w:hAnsi="Arial" w:eastAsia="黑体" w:cs="Arial"/>
      <w:snapToGrid w:val="0"/>
      <w:kern w:val="0"/>
      <w:szCs w:val="21"/>
    </w:rPr>
  </w:style>
  <w:style w:type="character" w:styleId="73">
    <w:name w:val="FollowedHyperlink"/>
    <w:qFormat/>
    <w:uiPriority w:val="0"/>
    <w:rPr>
      <w:rFonts w:ascii="Arial" w:hAnsi="Arial" w:eastAsia="黑体" w:cs="Arial"/>
      <w:snapToGrid w:val="0"/>
      <w:color w:val="000000"/>
      <w:kern w:val="0"/>
      <w:sz w:val="18"/>
      <w:szCs w:val="18"/>
      <w:u w:val="none"/>
    </w:rPr>
  </w:style>
  <w:style w:type="character" w:styleId="74">
    <w:name w:val="Emphasis"/>
    <w:qFormat/>
    <w:uiPriority w:val="0"/>
    <w:rPr>
      <w:color w:val="CC0033"/>
    </w:rPr>
  </w:style>
  <w:style w:type="character" w:styleId="75">
    <w:name w:val="line number"/>
    <w:basedOn w:val="70"/>
    <w:qFormat/>
    <w:uiPriority w:val="0"/>
    <w:rPr>
      <w:rFonts w:ascii="Arial" w:hAnsi="Arial" w:eastAsia="黑体" w:cs="Arial"/>
      <w:snapToGrid w:val="0"/>
      <w:kern w:val="0"/>
      <w:szCs w:val="21"/>
    </w:rPr>
  </w:style>
  <w:style w:type="character" w:styleId="76">
    <w:name w:val="HTML Definition"/>
    <w:basedOn w:val="70"/>
    <w:semiHidden/>
    <w:unhideWhenUsed/>
    <w:qFormat/>
    <w:uiPriority w:val="99"/>
    <w:rPr>
      <w:i/>
      <w:iCs/>
    </w:rPr>
  </w:style>
  <w:style w:type="character" w:styleId="77">
    <w:name w:val="Hyperlink"/>
    <w:qFormat/>
    <w:uiPriority w:val="0"/>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0"/>
    <w:rPr>
      <w:sz w:val="21"/>
      <w:szCs w:val="21"/>
    </w:rPr>
  </w:style>
  <w:style w:type="character" w:styleId="80">
    <w:name w:val="HTML Keyboard"/>
    <w:basedOn w:val="70"/>
    <w:semiHidden/>
    <w:unhideWhenUsed/>
    <w:qFormat/>
    <w:uiPriority w:val="99"/>
    <w:rPr>
      <w:rFonts w:hint="default" w:ascii="Consolas" w:hAnsi="Consolas" w:eastAsia="Consolas" w:cs="Consolas"/>
      <w:sz w:val="21"/>
      <w:szCs w:val="21"/>
      <w:shd w:val="clear" w:fill="FFFFFF"/>
    </w:rPr>
  </w:style>
  <w:style w:type="character" w:styleId="81">
    <w:name w:val="HTML Sample"/>
    <w:basedOn w:val="70"/>
    <w:semiHidden/>
    <w:unhideWhenUsed/>
    <w:qFormat/>
    <w:uiPriority w:val="99"/>
    <w:rPr>
      <w:rFonts w:ascii="Consolas" w:hAnsi="Consolas" w:eastAsia="Consolas" w:cs="Consolas"/>
      <w:sz w:val="21"/>
      <w:szCs w:val="21"/>
    </w:rPr>
  </w:style>
  <w:style w:type="paragraph" w:customStyle="1" w:styleId="82">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character" w:customStyle="1" w:styleId="83">
    <w:name w:val="页眉 Char"/>
    <w:basedOn w:val="70"/>
    <w:link w:val="43"/>
    <w:qFormat/>
    <w:uiPriority w:val="0"/>
    <w:rPr>
      <w:sz w:val="18"/>
      <w:szCs w:val="18"/>
    </w:rPr>
  </w:style>
  <w:style w:type="character" w:customStyle="1" w:styleId="84">
    <w:name w:val="页脚 Char"/>
    <w:basedOn w:val="70"/>
    <w:link w:val="42"/>
    <w:qFormat/>
    <w:uiPriority w:val="0"/>
    <w:rPr>
      <w:sz w:val="18"/>
      <w:szCs w:val="18"/>
    </w:rPr>
  </w:style>
  <w:style w:type="character" w:customStyle="1" w:styleId="85">
    <w:name w:val="标题 1 Char"/>
    <w:basedOn w:val="70"/>
    <w:link w:val="3"/>
    <w:qFormat/>
    <w:uiPriority w:val="0"/>
    <w:rPr>
      <w:rFonts w:ascii="Times New Roman" w:hAnsi="Times New Roman" w:eastAsia="宋体" w:cs="Times New Roman"/>
      <w:b/>
      <w:bCs/>
      <w:kern w:val="44"/>
      <w:sz w:val="44"/>
      <w:szCs w:val="44"/>
      <w:lang w:val="zh-CN"/>
    </w:rPr>
  </w:style>
  <w:style w:type="character" w:customStyle="1" w:styleId="86">
    <w:name w:val="标题 2 Char"/>
    <w:basedOn w:val="70"/>
    <w:link w:val="4"/>
    <w:qFormat/>
    <w:uiPriority w:val="0"/>
    <w:rPr>
      <w:rFonts w:ascii="仿宋_GB2312" w:hAnsi="仿宋" w:eastAsia="仿宋_GB2312" w:cs="Times New Roman"/>
      <w:b/>
      <w:bCs/>
      <w:sz w:val="32"/>
      <w:szCs w:val="32"/>
      <w:lang w:val="zh-CN"/>
    </w:rPr>
  </w:style>
  <w:style w:type="character" w:customStyle="1" w:styleId="87">
    <w:name w:val="标题 3 Char"/>
    <w:basedOn w:val="70"/>
    <w:link w:val="5"/>
    <w:qFormat/>
    <w:uiPriority w:val="0"/>
    <w:rPr>
      <w:rFonts w:ascii="Times New Roman" w:hAnsi="Times New Roman" w:eastAsia="宋体" w:cs="Times New Roman"/>
      <w:b/>
      <w:bCs/>
      <w:sz w:val="32"/>
      <w:szCs w:val="32"/>
    </w:rPr>
  </w:style>
  <w:style w:type="character" w:customStyle="1" w:styleId="88">
    <w:name w:val="标题 4 Char"/>
    <w:basedOn w:val="70"/>
    <w:link w:val="6"/>
    <w:qFormat/>
    <w:uiPriority w:val="0"/>
    <w:rPr>
      <w:rFonts w:ascii="Arial" w:hAnsi="Arial" w:eastAsia="黑体" w:cs="Times New Roman"/>
      <w:b/>
      <w:bCs/>
      <w:sz w:val="28"/>
      <w:szCs w:val="28"/>
      <w:lang w:val="zh-CN"/>
    </w:rPr>
  </w:style>
  <w:style w:type="character" w:customStyle="1" w:styleId="89">
    <w:name w:val="标题 5 Char"/>
    <w:basedOn w:val="70"/>
    <w:link w:val="7"/>
    <w:qFormat/>
    <w:uiPriority w:val="0"/>
    <w:rPr>
      <w:rFonts w:ascii="Times New Roman" w:hAnsi="Times New Roman" w:eastAsia="宋体" w:cs="Times New Roman"/>
      <w:b/>
      <w:bCs/>
      <w:sz w:val="28"/>
      <w:szCs w:val="28"/>
      <w:lang w:val="zh-CN"/>
    </w:rPr>
  </w:style>
  <w:style w:type="character" w:customStyle="1" w:styleId="90">
    <w:name w:val="标题 6 Char"/>
    <w:basedOn w:val="70"/>
    <w:link w:val="8"/>
    <w:qFormat/>
    <w:uiPriority w:val="0"/>
    <w:rPr>
      <w:rFonts w:ascii="Arial" w:hAnsi="Arial" w:eastAsia="黑体" w:cs="Times New Roman"/>
      <w:b/>
      <w:bCs/>
      <w:sz w:val="24"/>
      <w:szCs w:val="24"/>
      <w:lang w:val="zh-CN"/>
    </w:rPr>
  </w:style>
  <w:style w:type="character" w:customStyle="1" w:styleId="91">
    <w:name w:val="标题 7 Char"/>
    <w:basedOn w:val="70"/>
    <w:link w:val="9"/>
    <w:qFormat/>
    <w:uiPriority w:val="0"/>
    <w:rPr>
      <w:rFonts w:ascii="Times New Roman" w:hAnsi="Times New Roman" w:eastAsia="宋体" w:cs="Times New Roman"/>
      <w:b/>
      <w:bCs/>
      <w:sz w:val="24"/>
      <w:szCs w:val="24"/>
      <w:lang w:val="zh-CN"/>
    </w:rPr>
  </w:style>
  <w:style w:type="character" w:customStyle="1" w:styleId="92">
    <w:name w:val="标题 8 Char"/>
    <w:basedOn w:val="70"/>
    <w:link w:val="10"/>
    <w:qFormat/>
    <w:uiPriority w:val="0"/>
    <w:rPr>
      <w:rFonts w:ascii="Arial" w:hAnsi="Arial" w:eastAsia="黑体" w:cs="Times New Roman"/>
      <w:sz w:val="24"/>
      <w:szCs w:val="24"/>
      <w:lang w:val="zh-CN"/>
    </w:rPr>
  </w:style>
  <w:style w:type="character" w:customStyle="1" w:styleId="93">
    <w:name w:val="标题 9 Char"/>
    <w:basedOn w:val="70"/>
    <w:link w:val="11"/>
    <w:qFormat/>
    <w:uiPriority w:val="0"/>
    <w:rPr>
      <w:rFonts w:ascii="Arial" w:hAnsi="Arial" w:eastAsia="黑体" w:cs="Times New Roman"/>
      <w:szCs w:val="21"/>
      <w:lang w:val="zh-CN"/>
    </w:rPr>
  </w:style>
  <w:style w:type="character" w:customStyle="1" w:styleId="94">
    <w:name w:val="文档结构图 Char"/>
    <w:basedOn w:val="70"/>
    <w:qFormat/>
    <w:uiPriority w:val="0"/>
    <w:rPr>
      <w:rFonts w:ascii="宋体" w:eastAsia="宋体"/>
      <w:sz w:val="18"/>
      <w:szCs w:val="18"/>
    </w:rPr>
  </w:style>
  <w:style w:type="character" w:customStyle="1" w:styleId="95">
    <w:name w:val="批注文字 Char"/>
    <w:basedOn w:val="70"/>
    <w:qFormat/>
    <w:uiPriority w:val="99"/>
  </w:style>
  <w:style w:type="character" w:customStyle="1" w:styleId="96">
    <w:name w:val="称呼 Char"/>
    <w:basedOn w:val="70"/>
    <w:link w:val="21"/>
    <w:qFormat/>
    <w:uiPriority w:val="0"/>
    <w:rPr>
      <w:rFonts w:ascii="仿宋_GB2312" w:eastAsia="仿宋_GB2312"/>
      <w:sz w:val="28"/>
    </w:rPr>
  </w:style>
  <w:style w:type="character" w:customStyle="1" w:styleId="97">
    <w:name w:val="正文文本 3 Char"/>
    <w:basedOn w:val="70"/>
    <w:link w:val="22"/>
    <w:qFormat/>
    <w:uiPriority w:val="0"/>
  </w:style>
  <w:style w:type="character" w:customStyle="1" w:styleId="98">
    <w:name w:val="正文文本 Char"/>
    <w:basedOn w:val="70"/>
    <w:qFormat/>
    <w:uiPriority w:val="0"/>
  </w:style>
  <w:style w:type="character" w:customStyle="1" w:styleId="99">
    <w:name w:val="正文文本缩进 Char"/>
    <w:basedOn w:val="70"/>
    <w:qFormat/>
    <w:uiPriority w:val="0"/>
  </w:style>
  <w:style w:type="character" w:customStyle="1" w:styleId="100">
    <w:name w:val="HTML 地址 Char"/>
    <w:basedOn w:val="70"/>
    <w:link w:val="33"/>
    <w:qFormat/>
    <w:uiPriority w:val="0"/>
    <w:rPr>
      <w:rFonts w:ascii="宋体" w:hAnsi="宋体"/>
      <w:i/>
      <w:iCs/>
      <w:sz w:val="24"/>
      <w:szCs w:val="24"/>
    </w:rPr>
  </w:style>
  <w:style w:type="character" w:customStyle="1" w:styleId="101">
    <w:name w:val="纯文本 Char"/>
    <w:basedOn w:val="70"/>
    <w:link w:val="36"/>
    <w:qFormat/>
    <w:uiPriority w:val="0"/>
    <w:rPr>
      <w:rFonts w:ascii="宋体" w:hAnsi="Courier New" w:eastAsia="宋体" w:cs="Arial"/>
      <w:snapToGrid w:val="0"/>
      <w:szCs w:val="21"/>
    </w:rPr>
  </w:style>
  <w:style w:type="character" w:customStyle="1" w:styleId="102">
    <w:name w:val="日期 Char"/>
    <w:basedOn w:val="70"/>
    <w:link w:val="39"/>
    <w:qFormat/>
    <w:uiPriority w:val="0"/>
    <w:rPr>
      <w:rFonts w:ascii="宋体"/>
      <w:sz w:val="24"/>
      <w:szCs w:val="21"/>
      <w:lang w:val="zh-CN"/>
    </w:rPr>
  </w:style>
  <w:style w:type="character" w:customStyle="1" w:styleId="103">
    <w:name w:val="正文文本缩进 2 Char"/>
    <w:basedOn w:val="70"/>
    <w:link w:val="40"/>
    <w:qFormat/>
    <w:uiPriority w:val="0"/>
    <w:rPr>
      <w:rFonts w:ascii="宋体"/>
      <w:sz w:val="28"/>
    </w:rPr>
  </w:style>
  <w:style w:type="character" w:customStyle="1" w:styleId="104">
    <w:name w:val="批注框文本 Char"/>
    <w:basedOn w:val="70"/>
    <w:link w:val="41"/>
    <w:qFormat/>
    <w:uiPriority w:val="0"/>
    <w:rPr>
      <w:sz w:val="18"/>
      <w:szCs w:val="18"/>
    </w:rPr>
  </w:style>
  <w:style w:type="character" w:customStyle="1" w:styleId="105">
    <w:name w:val="签名 Char"/>
    <w:basedOn w:val="70"/>
    <w:link w:val="44"/>
    <w:qFormat/>
    <w:uiPriority w:val="0"/>
    <w:rPr>
      <w:rFonts w:eastAsia="仿宋_GB2312"/>
      <w:sz w:val="24"/>
    </w:rPr>
  </w:style>
  <w:style w:type="character" w:customStyle="1" w:styleId="106">
    <w:name w:val="副标题 Char"/>
    <w:basedOn w:val="70"/>
    <w:link w:val="49"/>
    <w:qFormat/>
    <w:uiPriority w:val="0"/>
    <w:rPr>
      <w:rFonts w:ascii="Arial" w:hAnsi="Arial" w:eastAsia="隶书"/>
      <w:b/>
      <w:bCs/>
      <w:kern w:val="28"/>
      <w:sz w:val="44"/>
      <w:szCs w:val="32"/>
    </w:rPr>
  </w:style>
  <w:style w:type="character" w:customStyle="1" w:styleId="107">
    <w:name w:val="脚注文本 Char"/>
    <w:basedOn w:val="70"/>
    <w:link w:val="52"/>
    <w:qFormat/>
    <w:uiPriority w:val="0"/>
    <w:rPr>
      <w:color w:val="0000FF"/>
    </w:rPr>
  </w:style>
  <w:style w:type="character" w:customStyle="1" w:styleId="108">
    <w:name w:val="正文文本缩进 3 Char"/>
    <w:basedOn w:val="70"/>
    <w:link w:val="54"/>
    <w:qFormat/>
    <w:uiPriority w:val="0"/>
    <w:rPr>
      <w:sz w:val="24"/>
    </w:rPr>
  </w:style>
  <w:style w:type="character" w:customStyle="1" w:styleId="109">
    <w:name w:val="正文文本 2 Char"/>
    <w:basedOn w:val="70"/>
    <w:qFormat/>
    <w:uiPriority w:val="0"/>
  </w:style>
  <w:style w:type="character" w:customStyle="1" w:styleId="110">
    <w:name w:val="HTML 预设格式 Char"/>
    <w:basedOn w:val="70"/>
    <w:link w:val="59"/>
    <w:qFormat/>
    <w:uiPriority w:val="0"/>
    <w:rPr>
      <w:rFonts w:ascii="黑体" w:hAnsi="Courier New" w:eastAsia="黑体"/>
    </w:rPr>
  </w:style>
  <w:style w:type="character" w:customStyle="1" w:styleId="111">
    <w:name w:val="标题 Char"/>
    <w:basedOn w:val="70"/>
    <w:qFormat/>
    <w:uiPriority w:val="0"/>
    <w:rPr>
      <w:rFonts w:eastAsia="宋体" w:asciiTheme="majorHAnsi" w:hAnsiTheme="majorHAnsi" w:cstheme="majorBidi"/>
      <w:b/>
      <w:bCs/>
      <w:sz w:val="32"/>
      <w:szCs w:val="32"/>
    </w:rPr>
  </w:style>
  <w:style w:type="character" w:customStyle="1" w:styleId="112">
    <w:name w:val="批注主题 Char"/>
    <w:basedOn w:val="95"/>
    <w:qFormat/>
    <w:uiPriority w:val="0"/>
    <w:rPr>
      <w:b/>
      <w:bCs/>
    </w:rPr>
  </w:style>
  <w:style w:type="character" w:customStyle="1" w:styleId="113">
    <w:name w:val="正文首行缩进 Char"/>
    <w:basedOn w:val="98"/>
    <w:link w:val="25"/>
    <w:qFormat/>
    <w:uiPriority w:val="0"/>
    <w:rPr>
      <w:rFonts w:ascii="宋体"/>
      <w:sz w:val="24"/>
      <w:lang w:val="zh-CN"/>
    </w:rPr>
  </w:style>
  <w:style w:type="character" w:customStyle="1" w:styleId="114">
    <w:name w:val="正文首行缩进 2 Char"/>
    <w:basedOn w:val="99"/>
    <w:link w:val="28"/>
    <w:qFormat/>
    <w:uiPriority w:val="0"/>
    <w:rPr>
      <w:rFonts w:ascii="宋体" w:hAnsi="宋体"/>
      <w:szCs w:val="24"/>
    </w:rPr>
  </w:style>
  <w:style w:type="character" w:customStyle="1" w:styleId="115">
    <w:name w:val="solutionfonts"/>
    <w:qFormat/>
    <w:uiPriority w:val="0"/>
  </w:style>
  <w:style w:type="character" w:customStyle="1" w:styleId="116">
    <w:name w:val="Font Style82"/>
    <w:qFormat/>
    <w:uiPriority w:val="99"/>
    <w:rPr>
      <w:rFonts w:ascii="宋体" w:eastAsia="宋体" w:cs="宋体"/>
      <w:color w:val="000000"/>
      <w:sz w:val="14"/>
      <w:szCs w:val="14"/>
    </w:rPr>
  </w:style>
  <w:style w:type="character" w:customStyle="1" w:styleId="117">
    <w:name w:val="此正文 Char"/>
    <w:link w:val="118"/>
    <w:qFormat/>
    <w:uiPriority w:val="0"/>
    <w:rPr>
      <w:sz w:val="24"/>
      <w:szCs w:val="24"/>
    </w:rPr>
  </w:style>
  <w:style w:type="paragraph" w:customStyle="1" w:styleId="118">
    <w:name w:val="此正文"/>
    <w:basedOn w:val="1"/>
    <w:link w:val="117"/>
    <w:qFormat/>
    <w:uiPriority w:val="0"/>
    <w:pPr>
      <w:spacing w:line="360" w:lineRule="auto"/>
      <w:ind w:firstLine="200" w:firstLineChars="200"/>
    </w:pPr>
    <w:rPr>
      <w:sz w:val="24"/>
      <w:szCs w:val="24"/>
    </w:rPr>
  </w:style>
  <w:style w:type="character" w:customStyle="1" w:styleId="119">
    <w:name w:val="Char Char10"/>
    <w:semiHidden/>
    <w:qFormat/>
    <w:uiPriority w:val="0"/>
    <w:rPr>
      <w:rFonts w:ascii="宋体" w:hAnsi="宋体"/>
      <w:kern w:val="2"/>
      <w:sz w:val="21"/>
      <w:szCs w:val="24"/>
      <w:lang w:val="en-US" w:eastAsia="zh-CN"/>
    </w:rPr>
  </w:style>
  <w:style w:type="character" w:customStyle="1" w:styleId="120">
    <w:name w:val="h Char Char"/>
    <w:qFormat/>
    <w:uiPriority w:val="0"/>
    <w:rPr>
      <w:rFonts w:eastAsia="宋体"/>
      <w:kern w:val="2"/>
      <w:sz w:val="18"/>
      <w:lang w:val="en-US" w:eastAsia="zh-CN" w:bidi="ar-SA"/>
    </w:rPr>
  </w:style>
  <w:style w:type="character" w:customStyle="1" w:styleId="121">
    <w:name w:val="Bold"/>
    <w:qFormat/>
    <w:uiPriority w:val="0"/>
    <w:rPr>
      <w:rFonts w:ascii="Arial" w:hAnsi="Arial" w:eastAsia="黑体" w:cs="Times New Roman"/>
      <w:b/>
      <w:kern w:val="2"/>
      <w:sz w:val="32"/>
      <w:szCs w:val="32"/>
      <w:lang w:val="en-US" w:eastAsia="zh-CN" w:bidi="ar-SA"/>
    </w:rPr>
  </w:style>
  <w:style w:type="character" w:customStyle="1" w:styleId="122">
    <w:name w:val="Ò³Ã¼ Char Char"/>
    <w:qFormat/>
    <w:uiPriority w:val="0"/>
    <w:rPr>
      <w:rFonts w:eastAsia="宋体"/>
      <w:kern w:val="2"/>
      <w:sz w:val="18"/>
      <w:lang w:val="en-US" w:eastAsia="zh-CN" w:bidi="ar-SA"/>
    </w:rPr>
  </w:style>
  <w:style w:type="character" w:customStyle="1" w:styleId="123">
    <w:name w:val="标准正文格式 Char"/>
    <w:qFormat/>
    <w:uiPriority w:val="0"/>
    <w:rPr>
      <w:rFonts w:ascii="宋体" w:eastAsia="仿宋_GB2312" w:cs="宋体"/>
      <w:color w:val="000000"/>
      <w:sz w:val="24"/>
      <w:lang w:val="en-US" w:eastAsia="zh-CN" w:bidi="ar-SA"/>
    </w:rPr>
  </w:style>
  <w:style w:type="character" w:customStyle="1" w:styleId="124">
    <w:name w:val="Char Char8"/>
    <w:qFormat/>
    <w:uiPriority w:val="0"/>
    <w:rPr>
      <w:rFonts w:eastAsia="宋体"/>
      <w:b/>
      <w:sz w:val="24"/>
      <w:lang w:val="en-GB" w:eastAsia="zh-CN"/>
    </w:rPr>
  </w:style>
  <w:style w:type="character" w:customStyle="1" w:styleId="125">
    <w:name w:val="No Spacing Char"/>
    <w:link w:val="126"/>
    <w:qFormat/>
    <w:uiPriority w:val="1"/>
    <w:rPr>
      <w:rFonts w:ascii="Calibri" w:hAnsi="Calibri"/>
      <w:sz w:val="22"/>
    </w:rPr>
  </w:style>
  <w:style w:type="paragraph" w:customStyle="1" w:styleId="126">
    <w:name w:val="无间隔1"/>
    <w:link w:val="125"/>
    <w:qFormat/>
    <w:uiPriority w:val="1"/>
    <w:rPr>
      <w:rFonts w:ascii="Calibri" w:hAnsi="Calibri" w:eastAsiaTheme="minorEastAsia" w:cstheme="minorBidi"/>
      <w:kern w:val="2"/>
      <w:sz w:val="22"/>
      <w:szCs w:val="22"/>
      <w:lang w:val="en-US" w:eastAsia="zh-CN" w:bidi="ar-SA"/>
    </w:rPr>
  </w:style>
  <w:style w:type="character" w:customStyle="1" w:styleId="127">
    <w:name w:val="blue1"/>
    <w:basedOn w:val="70"/>
    <w:qFormat/>
    <w:uiPriority w:val="0"/>
    <w:rPr>
      <w:rFonts w:ascii="Arial" w:hAnsi="Arial" w:eastAsia="黑体" w:cs="Arial"/>
      <w:snapToGrid w:val="0"/>
      <w:kern w:val="0"/>
      <w:szCs w:val="21"/>
    </w:rPr>
  </w:style>
  <w:style w:type="character" w:customStyle="1" w:styleId="128">
    <w:name w:val="highlight1"/>
    <w:qFormat/>
    <w:uiPriority w:val="0"/>
    <w:rPr>
      <w:rFonts w:ascii="仿宋_GB2312" w:eastAsia="微软雅黑"/>
      <w:b/>
      <w:kern w:val="2"/>
      <w:sz w:val="23"/>
      <w:szCs w:val="23"/>
      <w:lang w:val="en-US" w:eastAsia="zh-CN" w:bidi="ar-SA"/>
    </w:rPr>
  </w:style>
  <w:style w:type="character" w:customStyle="1" w:styleId="129">
    <w:name w:val="ca-131"/>
    <w:qFormat/>
    <w:uiPriority w:val="0"/>
    <w:rPr>
      <w:rFonts w:hint="eastAsia" w:ascii="仿宋_GB2312" w:eastAsia="仿宋_GB2312"/>
      <w:b/>
      <w:bCs/>
      <w:color w:val="000000"/>
      <w:spacing w:val="-20"/>
      <w:sz w:val="24"/>
      <w:szCs w:val="24"/>
    </w:rPr>
  </w:style>
  <w:style w:type="character" w:customStyle="1" w:styleId="130">
    <w:name w:val="h3 Char"/>
    <w:qFormat/>
    <w:uiPriority w:val="0"/>
    <w:rPr>
      <w:rFonts w:eastAsia="宋体"/>
      <w:b/>
      <w:kern w:val="2"/>
      <w:sz w:val="32"/>
      <w:lang w:val="en-US" w:eastAsia="zh-CN" w:bidi="ar-SA"/>
    </w:rPr>
  </w:style>
  <w:style w:type="character" w:customStyle="1" w:styleId="131">
    <w:name w:val="Char Char12"/>
    <w:qFormat/>
    <w:uiPriority w:val="0"/>
    <w:rPr>
      <w:rFonts w:ascii="仿宋_GB2312" w:eastAsia="仿宋_GB2312"/>
      <w:b/>
      <w:bCs/>
      <w:kern w:val="2"/>
      <w:sz w:val="24"/>
      <w:szCs w:val="24"/>
      <w:lang w:val="zh-CN" w:eastAsia="zh-CN" w:bidi="ar-SA"/>
    </w:rPr>
  </w:style>
  <w:style w:type="character" w:customStyle="1" w:styleId="132">
    <w:name w:val="Comment Text Char"/>
    <w:qFormat/>
    <w:locked/>
    <w:uiPriority w:val="0"/>
    <w:rPr>
      <w:rFonts w:ascii="宋体" w:hAnsi="宋体" w:eastAsia="宋体"/>
      <w:kern w:val="2"/>
      <w:sz w:val="24"/>
      <w:lang w:val="en-US" w:eastAsia="zh-CN" w:bidi="ar-SA"/>
    </w:rPr>
  </w:style>
  <w:style w:type="character" w:customStyle="1" w:styleId="133">
    <w:name w:val="仿宋正文 Char"/>
    <w:link w:val="134"/>
    <w:qFormat/>
    <w:uiPriority w:val="0"/>
    <w:rPr>
      <w:rFonts w:ascii="仿宋_GB2312" w:eastAsia="仿宋_GB2312"/>
      <w:sz w:val="24"/>
    </w:rPr>
  </w:style>
  <w:style w:type="paragraph" w:customStyle="1" w:styleId="134">
    <w:name w:val="仿宋正文"/>
    <w:basedOn w:val="1"/>
    <w:link w:val="133"/>
    <w:qFormat/>
    <w:uiPriority w:val="0"/>
    <w:pPr>
      <w:spacing w:line="360" w:lineRule="auto"/>
      <w:ind w:firstLine="480" w:firstLineChars="200"/>
    </w:pPr>
    <w:rPr>
      <w:rFonts w:ascii="仿宋_GB2312" w:eastAsia="仿宋_GB2312"/>
      <w:sz w:val="24"/>
    </w:rPr>
  </w:style>
  <w:style w:type="character" w:customStyle="1" w:styleId="135">
    <w:name w:val="style91"/>
    <w:qFormat/>
    <w:uiPriority w:val="0"/>
    <w:rPr>
      <w:color w:val="333333"/>
    </w:rPr>
  </w:style>
  <w:style w:type="character" w:customStyle="1" w:styleId="136">
    <w:name w:val="Char Char4"/>
    <w:qFormat/>
    <w:uiPriority w:val="0"/>
    <w:rPr>
      <w:rFonts w:eastAsia="宋体"/>
      <w:b/>
      <w:sz w:val="24"/>
      <w:lang w:val="en-GB" w:eastAsia="zh-CN" w:bidi="ar-SA"/>
    </w:rPr>
  </w:style>
  <w:style w:type="character" w:customStyle="1" w:styleId="137">
    <w:name w:val="Char Char2"/>
    <w:qFormat/>
    <w:uiPriority w:val="0"/>
    <w:rPr>
      <w:rFonts w:eastAsia="宋体"/>
      <w:b/>
      <w:bCs/>
      <w:kern w:val="2"/>
      <w:sz w:val="21"/>
      <w:szCs w:val="24"/>
      <w:lang w:val="en-US" w:eastAsia="zh-CN" w:bidi="ar-SA"/>
    </w:rPr>
  </w:style>
  <w:style w:type="character" w:customStyle="1" w:styleId="138">
    <w:name w:val="正文 项目2 Char"/>
    <w:basedOn w:val="139"/>
    <w:qFormat/>
    <w:uiPriority w:val="0"/>
    <w:rPr>
      <w:rFonts w:ascii="仿宋_GB2312" w:hAnsi="仿宋_GB2312" w:eastAsia="仿宋_GB2312"/>
      <w:kern w:val="2"/>
      <w:sz w:val="24"/>
      <w:lang w:bidi="ar-SA"/>
    </w:rPr>
  </w:style>
  <w:style w:type="character" w:customStyle="1" w:styleId="139">
    <w:name w:val="正文 项目 Char"/>
    <w:qFormat/>
    <w:uiPriority w:val="0"/>
    <w:rPr>
      <w:rFonts w:ascii="仿宋_GB2312" w:hAnsi="仿宋_GB2312" w:eastAsia="仿宋_GB2312"/>
      <w:kern w:val="2"/>
      <w:sz w:val="24"/>
      <w:lang w:bidi="ar-SA"/>
    </w:rPr>
  </w:style>
  <w:style w:type="character" w:customStyle="1" w:styleId="140">
    <w:name w:val="页眉 Char1"/>
    <w:qFormat/>
    <w:uiPriority w:val="0"/>
    <w:rPr>
      <w:rFonts w:eastAsia="宋体"/>
      <w:kern w:val="2"/>
      <w:sz w:val="18"/>
      <w:szCs w:val="18"/>
      <w:lang w:val="en-US" w:eastAsia="zh-CN" w:bidi="ar-SA"/>
    </w:rPr>
  </w:style>
  <w:style w:type="character" w:customStyle="1" w:styleId="141">
    <w:name w:val="正文文本缩进 Char1"/>
    <w:qFormat/>
    <w:uiPriority w:val="0"/>
    <w:rPr>
      <w:rFonts w:ascii="宋体" w:hAnsi="宋体"/>
      <w:kern w:val="2"/>
      <w:sz w:val="24"/>
      <w:szCs w:val="24"/>
    </w:rPr>
  </w:style>
  <w:style w:type="character" w:customStyle="1" w:styleId="142">
    <w:name w:val="big1"/>
    <w:qFormat/>
    <w:uiPriority w:val="0"/>
    <w:rPr>
      <w:rFonts w:hint="eastAsia" w:ascii="宋体" w:hAnsi="宋体" w:eastAsia="宋体"/>
      <w:color w:val="333333"/>
      <w:sz w:val="22"/>
      <w:szCs w:val="22"/>
    </w:rPr>
  </w:style>
  <w:style w:type="character" w:customStyle="1" w:styleId="143">
    <w:name w:val="h Char Char1"/>
    <w:qFormat/>
    <w:uiPriority w:val="0"/>
    <w:rPr>
      <w:rFonts w:eastAsia="宋体"/>
      <w:kern w:val="2"/>
      <w:sz w:val="18"/>
      <w:szCs w:val="18"/>
      <w:lang w:val="en-US" w:eastAsia="zh-CN" w:bidi="ar-SA"/>
    </w:rPr>
  </w:style>
  <w:style w:type="character" w:customStyle="1" w:styleId="144">
    <w:name w:val="样式8 Char"/>
    <w:qFormat/>
    <w:uiPriority w:val="0"/>
    <w:rPr>
      <w:rFonts w:ascii="仿宋_GB2312" w:hAnsi="宋体" w:eastAsia="仿宋_GB2312"/>
      <w:b/>
      <w:bCs/>
      <w:kern w:val="2"/>
      <w:sz w:val="24"/>
      <w:szCs w:val="24"/>
    </w:rPr>
  </w:style>
  <w:style w:type="character" w:customStyle="1" w:styleId="145">
    <w:name w:val="页脚 Char1"/>
    <w:qFormat/>
    <w:uiPriority w:val="0"/>
    <w:rPr>
      <w:rFonts w:eastAsia="宋体"/>
      <w:kern w:val="2"/>
      <w:sz w:val="18"/>
      <w:szCs w:val="18"/>
      <w:lang w:val="en-US" w:eastAsia="zh-CN" w:bidi="ar-SA"/>
    </w:rPr>
  </w:style>
  <w:style w:type="character" w:customStyle="1" w:styleId="146">
    <w:name w:val="myp11"/>
    <w:qFormat/>
    <w:uiPriority w:val="0"/>
    <w:rPr>
      <w:rFonts w:ascii="仿宋_GB2312" w:eastAsia="微软雅黑"/>
      <w:b/>
      <w:kern w:val="2"/>
      <w:sz w:val="32"/>
      <w:szCs w:val="32"/>
      <w:lang w:val="en-US" w:eastAsia="zh-CN" w:bidi="ar-SA"/>
    </w:rPr>
  </w:style>
  <w:style w:type="character" w:customStyle="1" w:styleId="147">
    <w:name w:val="tw4winTerm"/>
    <w:qFormat/>
    <w:uiPriority w:val="0"/>
    <w:rPr>
      <w:color w:val="0000FF"/>
    </w:rPr>
  </w:style>
  <w:style w:type="character" w:customStyle="1" w:styleId="148">
    <w:name w:val="标题 2 Char Char"/>
    <w:qFormat/>
    <w:uiPriority w:val="0"/>
    <w:rPr>
      <w:rFonts w:ascii="楷体_GB2312" w:hAnsi="Arial" w:eastAsia="楷体_GB2312"/>
      <w:b/>
      <w:bCs/>
      <w:kern w:val="2"/>
      <w:sz w:val="24"/>
      <w:szCs w:val="32"/>
      <w:lang w:val="en-US" w:eastAsia="zh-CN" w:bidi="ar-SA"/>
    </w:rPr>
  </w:style>
  <w:style w:type="character" w:customStyle="1" w:styleId="149">
    <w:name w:val="hei16b1"/>
    <w:qFormat/>
    <w:uiPriority w:val="0"/>
    <w:rPr>
      <w:rFonts w:hint="default" w:ascii="Arial" w:hAnsi="Arial" w:cs="Arial"/>
      <w:b/>
      <w:bCs/>
      <w:color w:val="000000"/>
      <w:sz w:val="24"/>
      <w:szCs w:val="24"/>
    </w:rPr>
  </w:style>
  <w:style w:type="character" w:customStyle="1" w:styleId="150">
    <w:name w:val="Heading 7 Char"/>
    <w:qFormat/>
    <w:locked/>
    <w:uiPriority w:val="0"/>
    <w:rPr>
      <w:rFonts w:ascii="宋体" w:hAnsi="宋体" w:eastAsia="宋体"/>
      <w:b/>
      <w:bCs/>
      <w:kern w:val="2"/>
      <w:sz w:val="24"/>
      <w:szCs w:val="24"/>
      <w:lang w:val="en-US" w:eastAsia="zh-CN" w:bidi="ar-SA"/>
    </w:rPr>
  </w:style>
  <w:style w:type="character" w:customStyle="1" w:styleId="151">
    <w:name w:val="Char Char6"/>
    <w:qFormat/>
    <w:uiPriority w:val="0"/>
    <w:rPr>
      <w:rFonts w:eastAsia="宋体"/>
      <w:kern w:val="2"/>
      <w:sz w:val="21"/>
      <w:szCs w:val="24"/>
      <w:lang w:val="en-US" w:eastAsia="zh-CN" w:bidi="ar-SA"/>
    </w:rPr>
  </w:style>
  <w:style w:type="character" w:customStyle="1" w:styleId="152">
    <w:name w:val="哈哈正文 Char"/>
    <w:link w:val="153"/>
    <w:qFormat/>
    <w:uiPriority w:val="0"/>
    <w:rPr>
      <w:rFonts w:ascii="宋体" w:hAnsi="宋体" w:eastAsia="宋体"/>
      <w:sz w:val="24"/>
    </w:rPr>
  </w:style>
  <w:style w:type="paragraph" w:customStyle="1" w:styleId="153">
    <w:name w:val="哈哈正文"/>
    <w:basedOn w:val="1"/>
    <w:link w:val="152"/>
    <w:qFormat/>
    <w:uiPriority w:val="0"/>
    <w:pPr>
      <w:spacing w:line="360" w:lineRule="auto"/>
      <w:ind w:firstLine="200" w:firstLineChars="200"/>
    </w:pPr>
    <w:rPr>
      <w:rFonts w:ascii="宋体" w:hAnsi="宋体" w:eastAsia="宋体"/>
      <w:sz w:val="24"/>
    </w:rPr>
  </w:style>
  <w:style w:type="character" w:customStyle="1" w:styleId="154">
    <w:name w:val="pt141"/>
    <w:qFormat/>
    <w:uiPriority w:val="0"/>
    <w:rPr>
      <w:color w:val="330066"/>
      <w:sz w:val="22"/>
      <w:szCs w:val="22"/>
    </w:rPr>
  </w:style>
  <w:style w:type="character" w:customStyle="1" w:styleId="155">
    <w:name w:val="普通文字 Char3"/>
    <w:qFormat/>
    <w:uiPriority w:val="0"/>
    <w:rPr>
      <w:rFonts w:ascii="宋体" w:hAnsi="Courier New" w:eastAsia="宋体"/>
      <w:kern w:val="2"/>
      <w:sz w:val="21"/>
      <w:lang w:val="en-US" w:eastAsia="zh-CN" w:bidi="ar-SA"/>
    </w:rPr>
  </w:style>
  <w:style w:type="character" w:customStyle="1" w:styleId="156">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7">
    <w:name w:val="正文文本 Char1"/>
    <w:link w:val="24"/>
    <w:qFormat/>
    <w:uiPriority w:val="0"/>
    <w:rPr>
      <w:rFonts w:ascii="宋体" w:hAnsi="Arial" w:eastAsia="宋体" w:cs="Arial"/>
      <w:snapToGrid w:val="0"/>
      <w:sz w:val="24"/>
      <w:szCs w:val="21"/>
      <w:lang w:val="zh-CN"/>
    </w:rPr>
  </w:style>
  <w:style w:type="character" w:customStyle="1" w:styleId="158">
    <w:name w:val="正文2 Char"/>
    <w:qFormat/>
    <w:uiPriority w:val="0"/>
    <w:rPr>
      <w:rFonts w:eastAsia="宋体"/>
      <w:kern w:val="2"/>
      <w:sz w:val="24"/>
      <w:lang w:val="en-US" w:eastAsia="zh-CN" w:bidi="ar-SA"/>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ader Char"/>
    <w:qFormat/>
    <w:locked/>
    <w:uiPriority w:val="0"/>
    <w:rPr>
      <w:rFonts w:eastAsia="宋体"/>
      <w:kern w:val="2"/>
      <w:sz w:val="18"/>
      <w:szCs w:val="18"/>
      <w:lang w:val="en-US" w:eastAsia="zh-CN" w:bidi="ar-SA"/>
    </w:rPr>
  </w:style>
  <w:style w:type="character" w:customStyle="1" w:styleId="161">
    <w:name w:val="Footer-Even Char1"/>
    <w:qFormat/>
    <w:uiPriority w:val="0"/>
    <w:rPr>
      <w:rFonts w:eastAsia="宋体"/>
      <w:kern w:val="2"/>
      <w:sz w:val="18"/>
      <w:szCs w:val="18"/>
      <w:lang w:val="en-US" w:eastAsia="zh-CN" w:bidi="ar-SA"/>
    </w:rPr>
  </w:style>
  <w:style w:type="character" w:customStyle="1" w:styleId="162">
    <w:name w:val="unnamed31"/>
    <w:qFormat/>
    <w:uiPriority w:val="0"/>
    <w:rPr>
      <w:rFonts w:ascii="Tahoma" w:hAnsi="Tahoma" w:eastAsia="宋体"/>
      <w:b/>
      <w:kern w:val="2"/>
      <w:sz w:val="24"/>
      <w:szCs w:val="32"/>
      <w:u w:val="none"/>
      <w:lang w:val="en-US" w:eastAsia="zh-CN" w:bidi="ar-SA"/>
    </w:rPr>
  </w:style>
  <w:style w:type="character" w:customStyle="1" w:styleId="163">
    <w:name w:val="纯文本 Char Char Char"/>
    <w:qFormat/>
    <w:uiPriority w:val="0"/>
    <w:rPr>
      <w:rFonts w:ascii="宋体" w:hAnsi="Courier New" w:eastAsia="宋体"/>
      <w:kern w:val="2"/>
      <w:sz w:val="21"/>
      <w:lang w:val="en-US" w:eastAsia="zh-CN" w:bidi="ar-SA"/>
    </w:rPr>
  </w:style>
  <w:style w:type="character" w:customStyle="1" w:styleId="164">
    <w:name w:val="Body Text(ch) Char Char"/>
    <w:qFormat/>
    <w:uiPriority w:val="0"/>
    <w:rPr>
      <w:rFonts w:ascii="宋体"/>
      <w:kern w:val="2"/>
      <w:sz w:val="24"/>
      <w:szCs w:val="21"/>
      <w:lang w:val="zh-CN"/>
    </w:rPr>
  </w:style>
  <w:style w:type="character" w:customStyle="1" w:styleId="165">
    <w:name w:val="插图说明 Char"/>
    <w:qFormat/>
    <w:uiPriority w:val="0"/>
    <w:rPr>
      <w:rFonts w:eastAsia="黑体"/>
      <w:sz w:val="24"/>
      <w:lang w:val="en-US" w:eastAsia="zh-CN"/>
    </w:rPr>
  </w:style>
  <w:style w:type="character" w:customStyle="1" w:styleId="166">
    <w:name w:val="tw4winExternal"/>
    <w:qFormat/>
    <w:uiPriority w:val="0"/>
    <w:rPr>
      <w:rFonts w:ascii="Courier New" w:hAnsi="Courier New" w:cs="Courier New"/>
      <w:color w:val="808080"/>
      <w:lang w:val="en-US" w:eastAsia="zh-CN"/>
    </w:rPr>
  </w:style>
  <w:style w:type="character" w:customStyle="1" w:styleId="167">
    <w:name w:val="font21"/>
    <w:qFormat/>
    <w:uiPriority w:val="0"/>
    <w:rPr>
      <w:rFonts w:hint="eastAsia" w:ascii="宋体" w:hAnsi="宋体" w:eastAsia="宋体"/>
      <w:kern w:val="2"/>
      <w:sz w:val="28"/>
      <w:szCs w:val="28"/>
      <w:lang w:val="en-US" w:eastAsia="zh-CN" w:bidi="ar-SA"/>
    </w:rPr>
  </w:style>
  <w:style w:type="character" w:customStyle="1" w:styleId="168">
    <w:name w:val="标书正文格式 Char"/>
    <w:qFormat/>
    <w:uiPriority w:val="0"/>
    <w:rPr>
      <w:rFonts w:eastAsia="楷体_GB2312"/>
      <w:kern w:val="2"/>
      <w:sz w:val="24"/>
      <w:szCs w:val="24"/>
      <w:lang w:bidi="ar-SA"/>
    </w:rPr>
  </w:style>
  <w:style w:type="character" w:customStyle="1" w:styleId="169">
    <w:name w:val="javascript"/>
    <w:qFormat/>
    <w:uiPriority w:val="0"/>
  </w:style>
  <w:style w:type="character" w:customStyle="1" w:styleId="170">
    <w:name w:val="Balloon Text Char"/>
    <w:qFormat/>
    <w:locked/>
    <w:uiPriority w:val="0"/>
    <w:rPr>
      <w:rFonts w:eastAsia="宋体"/>
      <w:kern w:val="2"/>
      <w:sz w:val="18"/>
      <w:szCs w:val="18"/>
      <w:lang w:val="en-US" w:eastAsia="zh-CN" w:bidi="ar-SA"/>
    </w:rPr>
  </w:style>
  <w:style w:type="character" w:customStyle="1" w:styleId="171">
    <w:name w:val="Char Char5"/>
    <w:qFormat/>
    <w:uiPriority w:val="0"/>
    <w:rPr>
      <w:rFonts w:ascii="宋体" w:hAnsi="Courier New" w:eastAsia="宋体"/>
      <w:kern w:val="2"/>
      <w:sz w:val="21"/>
      <w:lang w:val="en-US" w:eastAsia="zh-CN"/>
    </w:rPr>
  </w:style>
  <w:style w:type="character" w:customStyle="1" w:styleId="172">
    <w:name w:val="Char Char"/>
    <w:qFormat/>
    <w:uiPriority w:val="0"/>
    <w:rPr>
      <w:rFonts w:ascii="宋体" w:hAnsi="Courier New" w:eastAsia="宋体"/>
      <w:kern w:val="2"/>
      <w:sz w:val="21"/>
      <w:lang w:val="en-US" w:eastAsia="zh-CN" w:bidi="ar-SA"/>
    </w:rPr>
  </w:style>
  <w:style w:type="character" w:customStyle="1" w:styleId="173">
    <w:name w:val="mdeck"/>
    <w:qFormat/>
    <w:uiPriority w:val="0"/>
    <w:rPr>
      <w:rFonts w:ascii="仿宋_GB2312" w:eastAsia="微软雅黑"/>
      <w:b/>
      <w:kern w:val="2"/>
      <w:sz w:val="32"/>
      <w:szCs w:val="32"/>
      <w:lang w:val="en-US" w:eastAsia="zh-CN" w:bidi="ar-SA"/>
    </w:rPr>
  </w:style>
  <w:style w:type="character" w:customStyle="1" w:styleId="174">
    <w:name w:val="content"/>
    <w:qFormat/>
    <w:uiPriority w:val="0"/>
  </w:style>
  <w:style w:type="character" w:customStyle="1" w:styleId="175">
    <w:name w:val="Char Char3"/>
    <w:qFormat/>
    <w:uiPriority w:val="0"/>
    <w:rPr>
      <w:rFonts w:eastAsia="宋体"/>
      <w:kern w:val="2"/>
      <w:sz w:val="21"/>
      <w:szCs w:val="24"/>
      <w:lang w:val="en-US" w:eastAsia="zh-CN" w:bidi="ar-SA"/>
    </w:rPr>
  </w:style>
  <w:style w:type="character" w:customStyle="1" w:styleId="176">
    <w:name w:val="Char Char811"/>
    <w:qFormat/>
    <w:uiPriority w:val="0"/>
    <w:rPr>
      <w:rFonts w:eastAsia="宋体"/>
      <w:b/>
      <w:sz w:val="24"/>
      <w:lang w:val="en-GB" w:eastAsia="zh-CN"/>
    </w:rPr>
  </w:style>
  <w:style w:type="character" w:customStyle="1" w:styleId="177">
    <w:name w:val="b11_01b Char"/>
    <w:link w:val="178"/>
    <w:qFormat/>
    <w:uiPriority w:val="0"/>
    <w:rPr>
      <w:rFonts w:ascii="Verdana" w:hAnsi="Verdana"/>
      <w:b/>
      <w:bCs/>
      <w:color w:val="4A82CA"/>
      <w:sz w:val="17"/>
      <w:szCs w:val="17"/>
    </w:rPr>
  </w:style>
  <w:style w:type="paragraph" w:customStyle="1" w:styleId="178">
    <w:name w:val="b11_01b"/>
    <w:basedOn w:val="1"/>
    <w:next w:val="1"/>
    <w:link w:val="177"/>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79">
    <w:name w:val="标题4-dyf Char"/>
    <w:link w:val="180"/>
    <w:qFormat/>
    <w:uiPriority w:val="0"/>
    <w:rPr>
      <w:rFonts w:ascii="Cambria" w:hAnsi="Cambria"/>
      <w:b/>
      <w:bCs/>
      <w:color w:val="000000"/>
      <w:szCs w:val="21"/>
    </w:rPr>
  </w:style>
  <w:style w:type="paragraph" w:customStyle="1" w:styleId="180">
    <w:name w:val="标题4-dyf"/>
    <w:basedOn w:val="6"/>
    <w:link w:val="179"/>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81">
    <w:name w:val="标题 3 Char2"/>
    <w:qFormat/>
    <w:uiPriority w:val="0"/>
    <w:rPr>
      <w:rFonts w:eastAsia="宋体"/>
      <w:b/>
      <w:bCs/>
      <w:kern w:val="2"/>
      <w:sz w:val="32"/>
      <w:szCs w:val="32"/>
      <w:lang w:val="en-US" w:eastAsia="zh-CN" w:bidi="ar-SA"/>
    </w:rPr>
  </w:style>
  <w:style w:type="character" w:customStyle="1" w:styleId="182">
    <w:name w:val="gray6"/>
    <w:basedOn w:val="70"/>
    <w:qFormat/>
    <w:uiPriority w:val="0"/>
    <w:rPr>
      <w:rFonts w:ascii="Arial" w:hAnsi="Arial" w:eastAsia="黑体" w:cs="Arial"/>
      <w:snapToGrid w:val="0"/>
      <w:kern w:val="0"/>
      <w:szCs w:val="21"/>
    </w:rPr>
  </w:style>
  <w:style w:type="character" w:customStyle="1" w:styleId="183">
    <w:name w:val="正文首行缩进两字 Char"/>
    <w:qFormat/>
    <w:uiPriority w:val="0"/>
    <w:rPr>
      <w:sz w:val="24"/>
      <w:szCs w:val="24"/>
      <w:lang w:val="en-US" w:eastAsia="zh-CN" w:bidi="ar-SA"/>
    </w:rPr>
  </w:style>
  <w:style w:type="character" w:customStyle="1" w:styleId="184">
    <w:name w:val="Char Char511"/>
    <w:qFormat/>
    <w:uiPriority w:val="0"/>
    <w:rPr>
      <w:rFonts w:ascii="宋体" w:hAnsi="Courier New" w:eastAsia="宋体"/>
      <w:kern w:val="2"/>
      <w:sz w:val="21"/>
      <w:lang w:val="en-US" w:eastAsia="zh-CN"/>
    </w:rPr>
  </w:style>
  <w:style w:type="character" w:customStyle="1" w:styleId="185">
    <w:name w:val="带编号样式 Char"/>
    <w:qFormat/>
    <w:uiPriority w:val="0"/>
    <w:rPr>
      <w:rFonts w:ascii="仿宋_GB2312" w:eastAsia="仿宋_GB2312"/>
      <w:color w:val="000000"/>
      <w:sz w:val="24"/>
      <w:lang w:bidi="ar-SA"/>
    </w:rPr>
  </w:style>
  <w:style w:type="character" w:customStyle="1" w:styleId="186">
    <w:name w:val="Footer-Even Char"/>
    <w:qFormat/>
    <w:uiPriority w:val="0"/>
    <w:rPr>
      <w:rFonts w:eastAsia="宋体"/>
      <w:kern w:val="2"/>
      <w:sz w:val="18"/>
      <w:lang w:val="en-US" w:eastAsia="zh-CN" w:bidi="ar-SA"/>
    </w:rPr>
  </w:style>
  <w:style w:type="character" w:customStyle="1" w:styleId="187">
    <w:name w:val="样式4 Char"/>
    <w:qFormat/>
    <w:uiPriority w:val="0"/>
    <w:rPr>
      <w:rFonts w:ascii="仿宋_GB2312" w:hAnsi="仿宋" w:eastAsia="仿宋_GB2312"/>
      <w:b/>
      <w:kern w:val="2"/>
      <w:sz w:val="32"/>
      <w:szCs w:val="32"/>
      <w:lang w:bidi="ar-SA"/>
    </w:rPr>
  </w:style>
  <w:style w:type="character" w:customStyle="1" w:styleId="188">
    <w:name w:val="样式 标题 4h4H4Fab-4T5Ref Heading 1rh1Heading sqlsect 1.2.3.... Char"/>
    <w:link w:val="189"/>
    <w:qFormat/>
    <w:uiPriority w:val="0"/>
    <w:rPr>
      <w:rFonts w:ascii="微软雅黑" w:hAnsi="微软雅黑" w:eastAsia="微软雅黑"/>
      <w:b/>
      <w:bCs/>
      <w:sz w:val="24"/>
      <w:szCs w:val="28"/>
    </w:rPr>
  </w:style>
  <w:style w:type="paragraph" w:customStyle="1" w:styleId="189">
    <w:name w:val="样式 标题 4h4H4Fab-4T5Ref Heading 1rh1Heading sqlsect 1.2.3...."/>
    <w:basedOn w:val="6"/>
    <w:link w:val="188"/>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90">
    <w:name w:val="dandyren_title1"/>
    <w:qFormat/>
    <w:uiPriority w:val="0"/>
    <w:rPr>
      <w:b/>
      <w:bCs/>
      <w:color w:val="FF6633"/>
      <w:sz w:val="18"/>
      <w:szCs w:val="18"/>
    </w:rPr>
  </w:style>
  <w:style w:type="character" w:customStyle="1" w:styleId="191">
    <w:name w:val="普通文字 Char Char1"/>
    <w:qFormat/>
    <w:uiPriority w:val="0"/>
    <w:rPr>
      <w:rFonts w:ascii="宋体" w:hAnsi="Courier New"/>
      <w:kern w:val="2"/>
      <w:sz w:val="21"/>
    </w:rPr>
  </w:style>
  <w:style w:type="character" w:customStyle="1" w:styleId="192">
    <w:name w:val="PI Char"/>
    <w:qFormat/>
    <w:uiPriority w:val="0"/>
    <w:rPr>
      <w:rFonts w:ascii="宋体" w:hAnsi="宋体" w:eastAsia="宋体"/>
      <w:kern w:val="2"/>
      <w:sz w:val="24"/>
      <w:szCs w:val="24"/>
      <w:lang w:val="en-US" w:eastAsia="zh-CN" w:bidi="ar-SA"/>
    </w:rPr>
  </w:style>
  <w:style w:type="character" w:customStyle="1" w:styleId="193">
    <w:name w:val="Char Char11"/>
    <w:qFormat/>
    <w:locked/>
    <w:uiPriority w:val="0"/>
    <w:rPr>
      <w:rFonts w:ascii="宋体" w:hAnsi="宋体" w:eastAsia="宋体"/>
      <w:b/>
      <w:kern w:val="2"/>
      <w:sz w:val="24"/>
      <w:szCs w:val="24"/>
      <w:lang w:val="en-US" w:eastAsia="zh-CN" w:bidi="ar-SA"/>
    </w:rPr>
  </w:style>
  <w:style w:type="character" w:customStyle="1" w:styleId="19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5">
    <w:name w:val="Document Map Char"/>
    <w:qFormat/>
    <w:locked/>
    <w:uiPriority w:val="0"/>
    <w:rPr>
      <w:rFonts w:eastAsia="宋体"/>
      <w:kern w:val="2"/>
      <w:sz w:val="21"/>
      <w:szCs w:val="24"/>
      <w:lang w:val="en-US" w:eastAsia="zh-CN" w:bidi="ar-SA"/>
    </w:rPr>
  </w:style>
  <w:style w:type="character" w:customStyle="1" w:styleId="196">
    <w:name w:val="文本正文 Char Char"/>
    <w:qFormat/>
    <w:locked/>
    <w:uiPriority w:val="0"/>
    <w:rPr>
      <w:sz w:val="24"/>
      <w:lang w:bidi="ar-SA"/>
    </w:rPr>
  </w:style>
  <w:style w:type="character" w:customStyle="1" w:styleId="197">
    <w:name w:val="样式7 Char"/>
    <w:qFormat/>
    <w:uiPriority w:val="0"/>
    <w:rPr>
      <w:rFonts w:ascii="仿宋_GB2312" w:hAnsi="仿宋" w:eastAsia="仿宋_GB2312"/>
      <w:b/>
      <w:kern w:val="2"/>
      <w:sz w:val="24"/>
      <w:szCs w:val="24"/>
    </w:rPr>
  </w:style>
  <w:style w:type="character" w:customStyle="1" w:styleId="198">
    <w:name w:val="样式3 Char"/>
    <w:basedOn w:val="199"/>
    <w:qFormat/>
    <w:uiPriority w:val="0"/>
    <w:rPr>
      <w:rFonts w:ascii="仿宋_GB2312" w:hAnsi="仿宋" w:eastAsia="仿宋_GB2312" w:cs="仿宋_GB2312"/>
      <w:sz w:val="32"/>
      <w:szCs w:val="30"/>
      <w:lang w:val="zh-CN"/>
    </w:rPr>
  </w:style>
  <w:style w:type="character" w:customStyle="1" w:styleId="199">
    <w:name w:val="样式2 Char"/>
    <w:qFormat/>
    <w:uiPriority w:val="0"/>
    <w:rPr>
      <w:rFonts w:ascii="仿宋_GB2312" w:hAnsi="仿宋" w:eastAsia="仿宋_GB2312" w:cs="仿宋_GB2312"/>
      <w:b/>
      <w:bCs/>
      <w:sz w:val="32"/>
      <w:szCs w:val="30"/>
      <w:lang w:val="zh-CN"/>
    </w:rPr>
  </w:style>
  <w:style w:type="character" w:customStyle="1" w:styleId="200">
    <w:name w:val="二级标题 Char Char"/>
    <w:qFormat/>
    <w:uiPriority w:val="0"/>
    <w:rPr>
      <w:rFonts w:ascii="宋体" w:hAnsi="宋体" w:eastAsia="宋体"/>
      <w:b/>
      <w:snapToGrid w:val="0"/>
      <w:kern w:val="2"/>
      <w:sz w:val="24"/>
      <w:szCs w:val="24"/>
      <w:lang w:val="en-US" w:eastAsia="zh-CN" w:bidi="ar-SA"/>
    </w:rPr>
  </w:style>
  <w:style w:type="character" w:customStyle="1" w:styleId="201">
    <w:name w:val="Table Text Char1"/>
    <w:qFormat/>
    <w:uiPriority w:val="0"/>
    <w:rPr>
      <w:rFonts w:eastAsia="宋体"/>
      <w:sz w:val="24"/>
      <w:szCs w:val="24"/>
      <w:lang w:val="en-US" w:eastAsia="zh-CN" w:bidi="ar-SA"/>
    </w:rPr>
  </w:style>
  <w:style w:type="character" w:customStyle="1" w:styleId="202">
    <w:name w:val="shadow11"/>
    <w:qFormat/>
    <w:uiPriority w:val="0"/>
    <w:rPr>
      <w:color w:val="000000"/>
      <w:sz w:val="21"/>
    </w:rPr>
  </w:style>
  <w:style w:type="character" w:customStyle="1" w:styleId="203">
    <w:name w:val="Char Char212"/>
    <w:qFormat/>
    <w:uiPriority w:val="0"/>
    <w:rPr>
      <w:rFonts w:eastAsia="宋体"/>
      <w:b/>
      <w:bCs/>
      <w:kern w:val="2"/>
      <w:sz w:val="21"/>
      <w:szCs w:val="24"/>
      <w:lang w:val="en-US" w:eastAsia="zh-CN" w:bidi="ar-SA"/>
    </w:rPr>
  </w:style>
  <w:style w:type="character" w:customStyle="1" w:styleId="204">
    <w:name w:val="h3 Char1"/>
    <w:qFormat/>
    <w:uiPriority w:val="0"/>
    <w:rPr>
      <w:rFonts w:eastAsia="宋体"/>
      <w:b/>
      <w:bCs/>
      <w:kern w:val="2"/>
      <w:sz w:val="32"/>
      <w:szCs w:val="32"/>
      <w:lang w:bidi="ar-SA"/>
    </w:rPr>
  </w:style>
  <w:style w:type="character" w:customStyle="1" w:styleId="205">
    <w:name w:val="FA正文 Char Char"/>
    <w:qFormat/>
    <w:uiPriority w:val="0"/>
    <w:rPr>
      <w:rFonts w:hAnsi="宋体"/>
      <w:kern w:val="2"/>
      <w:sz w:val="24"/>
      <w:lang w:bidi="ar-SA"/>
    </w:rPr>
  </w:style>
  <w:style w:type="character" w:customStyle="1" w:styleId="206">
    <w:name w:val="首行缩进 Char"/>
    <w:qFormat/>
    <w:uiPriority w:val="0"/>
    <w:rPr>
      <w:rFonts w:ascii="宋体" w:eastAsia="宋体"/>
      <w:kern w:val="2"/>
      <w:sz w:val="24"/>
      <w:lang w:val="en-US" w:eastAsia="zh-CN" w:bidi="ar-SA"/>
    </w:rPr>
  </w:style>
  <w:style w:type="character" w:customStyle="1" w:styleId="207">
    <w:name w:val="Char Char7"/>
    <w:semiHidden/>
    <w:qFormat/>
    <w:uiPriority w:val="0"/>
    <w:rPr>
      <w:rFonts w:eastAsia="宋体"/>
      <w:kern w:val="2"/>
      <w:sz w:val="21"/>
      <w:szCs w:val="24"/>
      <w:lang w:val="en-US" w:eastAsia="zh-CN" w:bidi="ar-SA"/>
    </w:rPr>
  </w:style>
  <w:style w:type="character" w:customStyle="1" w:styleId="208">
    <w:name w:val="hui"/>
    <w:basedOn w:val="70"/>
    <w:qFormat/>
    <w:uiPriority w:val="0"/>
    <w:rPr>
      <w:rFonts w:ascii="Arial" w:hAnsi="Arial" w:eastAsia="黑体" w:cs="Arial"/>
      <w:snapToGrid w:val="0"/>
      <w:kern w:val="0"/>
      <w:szCs w:val="21"/>
    </w:rPr>
  </w:style>
  <w:style w:type="character" w:customStyle="1" w:styleId="209">
    <w:name w:val="正文缩进 Char"/>
    <w:qFormat/>
    <w:uiPriority w:val="0"/>
    <w:rPr>
      <w:rFonts w:eastAsia="宋体"/>
      <w:kern w:val="2"/>
      <w:sz w:val="21"/>
      <w:lang w:val="en-US" w:eastAsia="zh-CN"/>
    </w:rPr>
  </w:style>
  <w:style w:type="character" w:customStyle="1" w:styleId="210">
    <w:name w:val="正文1 Char"/>
    <w:qFormat/>
    <w:uiPriority w:val="0"/>
    <w:rPr>
      <w:rFonts w:ascii="宋体" w:eastAsia="宋体"/>
      <w:snapToGrid w:val="0"/>
      <w:color w:val="000000"/>
      <w:kern w:val="28"/>
      <w:sz w:val="28"/>
      <w:lang w:val="en-US" w:eastAsia="zh-CN" w:bidi="ar-SA"/>
    </w:rPr>
  </w:style>
  <w:style w:type="character" w:customStyle="1" w:styleId="211">
    <w:name w:val="Char Char611"/>
    <w:qFormat/>
    <w:uiPriority w:val="0"/>
    <w:rPr>
      <w:rFonts w:eastAsia="宋体"/>
      <w:kern w:val="2"/>
      <w:sz w:val="21"/>
      <w:szCs w:val="24"/>
      <w:lang w:val="en-US" w:eastAsia="zh-CN" w:bidi="ar-SA"/>
    </w:rPr>
  </w:style>
  <w:style w:type="character" w:customStyle="1" w:styleId="212">
    <w:name w:val="message1"/>
    <w:qFormat/>
    <w:uiPriority w:val="0"/>
    <w:rPr>
      <w:rFonts w:hint="default" w:ascii="Tahoma" w:hAnsi="Tahoma" w:cs="Tahoma"/>
      <w:sz w:val="18"/>
      <w:szCs w:val="18"/>
    </w:rPr>
  </w:style>
  <w:style w:type="character" w:customStyle="1" w:styleId="213">
    <w:name w:val="Heading 2 Hidden Char"/>
    <w:qFormat/>
    <w:uiPriority w:val="0"/>
    <w:rPr>
      <w:rFonts w:ascii="仿宋_GB2312" w:eastAsia="仿宋_GB2312"/>
      <w:b/>
      <w:bCs/>
      <w:kern w:val="2"/>
      <w:sz w:val="24"/>
      <w:szCs w:val="24"/>
      <w:lang w:val="zh-CN" w:eastAsia="zh-CN" w:bidi="ar-SA"/>
    </w:rPr>
  </w:style>
  <w:style w:type="character" w:customStyle="1" w:styleId="214">
    <w:name w:val="DO_NOT_TRANSLATE"/>
    <w:qFormat/>
    <w:uiPriority w:val="0"/>
    <w:rPr>
      <w:rFonts w:ascii="Courier New" w:hAnsi="Courier New" w:cs="Courier New"/>
      <w:color w:val="800000"/>
      <w:lang w:val="en-US" w:eastAsia="zh-CN"/>
    </w:rPr>
  </w:style>
  <w:style w:type="character" w:customStyle="1" w:styleId="215">
    <w:name w:val="unnamed11"/>
    <w:qFormat/>
    <w:uiPriority w:val="0"/>
    <w:rPr>
      <w:sz w:val="20"/>
      <w:szCs w:val="20"/>
    </w:rPr>
  </w:style>
  <w:style w:type="character" w:customStyle="1" w:styleId="216">
    <w:name w:val="tw4winInternal"/>
    <w:qFormat/>
    <w:uiPriority w:val="0"/>
    <w:rPr>
      <w:rFonts w:ascii="Courier New" w:hAnsi="Courier New" w:cs="Courier New"/>
      <w:color w:val="FF0000"/>
      <w:lang w:val="en-US" w:eastAsia="zh-CN"/>
    </w:rPr>
  </w:style>
  <w:style w:type="character" w:customStyle="1" w:styleId="217">
    <w:name w:val="正文（缩进2汉字） Char"/>
    <w:link w:val="218"/>
    <w:qFormat/>
    <w:uiPriority w:val="0"/>
    <w:rPr>
      <w:rFonts w:ascii="宋体"/>
    </w:rPr>
  </w:style>
  <w:style w:type="paragraph" w:customStyle="1" w:styleId="218">
    <w:name w:val="正文（缩进2汉字）"/>
    <w:basedOn w:val="1"/>
    <w:link w:val="217"/>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19">
    <w:name w:val="正文缩进 Char1"/>
    <w:qFormat/>
    <w:uiPriority w:val="0"/>
    <w:rPr>
      <w:rFonts w:ascii="宋体" w:eastAsia="宋体"/>
      <w:snapToGrid w:val="0"/>
      <w:color w:val="000000"/>
      <w:kern w:val="28"/>
      <w:sz w:val="28"/>
      <w:lang w:val="en-US" w:eastAsia="zh-CN" w:bidi="ar-SA"/>
    </w:rPr>
  </w:style>
  <w:style w:type="character" w:customStyle="1" w:styleId="220">
    <w:name w:val="style36"/>
    <w:basedOn w:val="70"/>
    <w:qFormat/>
    <w:uiPriority w:val="0"/>
    <w:rPr>
      <w:rFonts w:ascii="Arial" w:hAnsi="Arial" w:eastAsia="黑体" w:cs="Arial"/>
      <w:snapToGrid w:val="0"/>
      <w:kern w:val="0"/>
      <w:szCs w:val="21"/>
    </w:rPr>
  </w:style>
  <w:style w:type="character" w:customStyle="1" w:styleId="221">
    <w:name w:val="hui3"/>
    <w:qFormat/>
    <w:uiPriority w:val="0"/>
    <w:rPr>
      <w:color w:val="333333"/>
    </w:rPr>
  </w:style>
  <w:style w:type="character" w:customStyle="1" w:styleId="222">
    <w:name w:val="方案正文 Char"/>
    <w:qFormat/>
    <w:uiPriority w:val="0"/>
    <w:rPr>
      <w:rFonts w:ascii="仿宋_GB2312" w:eastAsia="仿宋_GB2312"/>
      <w:b/>
      <w:color w:val="000000"/>
      <w:kern w:val="2"/>
      <w:sz w:val="24"/>
      <w:lang w:val="en-US" w:eastAsia="zh-CN" w:bidi="ar-SA"/>
    </w:rPr>
  </w:style>
  <w:style w:type="character" w:customStyle="1" w:styleId="223">
    <w:name w:val="apple-converted-space"/>
    <w:qFormat/>
    <w:uiPriority w:val="0"/>
  </w:style>
  <w:style w:type="character" w:customStyle="1" w:styleId="224">
    <w:name w:val="正文非缩进 Char3"/>
    <w:qFormat/>
    <w:uiPriority w:val="0"/>
    <w:rPr>
      <w:rFonts w:ascii="宋体" w:eastAsia="宋体"/>
      <w:snapToGrid w:val="0"/>
      <w:color w:val="000000"/>
      <w:kern w:val="28"/>
      <w:sz w:val="28"/>
      <w:lang w:val="en-US" w:eastAsia="zh-CN" w:bidi="ar-SA"/>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t21"/>
    <w:qFormat/>
    <w:uiPriority w:val="0"/>
    <w:rPr>
      <w:rFonts w:ascii="仿宋_GB2312" w:eastAsia="微软雅黑"/>
      <w:b/>
      <w:kern w:val="2"/>
      <w:sz w:val="23"/>
      <w:szCs w:val="23"/>
      <w:lang w:val="en-US" w:eastAsia="zh-CN" w:bidi="ar-SA"/>
    </w:rPr>
  </w:style>
  <w:style w:type="character" w:customStyle="1" w:styleId="227">
    <w:name w:val="副标题 Char1"/>
    <w:qFormat/>
    <w:uiPriority w:val="11"/>
    <w:rPr>
      <w:rFonts w:ascii="Cambria" w:hAnsi="Cambria" w:eastAsia="宋体" w:cs="Times New Roman"/>
      <w:b/>
      <w:bCs/>
      <w:snapToGrid w:val="0"/>
      <w:kern w:val="28"/>
      <w:sz w:val="32"/>
      <w:szCs w:val="32"/>
    </w:rPr>
  </w:style>
  <w:style w:type="character" w:customStyle="1" w:styleId="228">
    <w:name w:val="px14"/>
    <w:qFormat/>
    <w:uiPriority w:val="0"/>
    <w:rPr>
      <w:rFonts w:ascii="仿宋_GB2312" w:eastAsia="微软雅黑" w:cs="Times New Roman"/>
      <w:b/>
      <w:kern w:val="2"/>
      <w:sz w:val="32"/>
      <w:szCs w:val="32"/>
      <w:lang w:val="en-US" w:eastAsia="zh-CN" w:bidi="ar-SA"/>
    </w:rPr>
  </w:style>
  <w:style w:type="character" w:customStyle="1" w:styleId="229">
    <w:name w:val="Normal Indent Char Char"/>
    <w:qFormat/>
    <w:uiPriority w:val="0"/>
    <w:rPr>
      <w:rFonts w:eastAsia="宋体"/>
      <w:kern w:val="2"/>
      <w:sz w:val="21"/>
      <w:lang w:val="en-US" w:eastAsia="zh-CN" w:bidi="ar-SA"/>
    </w:rPr>
  </w:style>
  <w:style w:type="character" w:customStyle="1" w:styleId="230">
    <w:name w:val="f141"/>
    <w:qFormat/>
    <w:uiPriority w:val="0"/>
    <w:rPr>
      <w:rFonts w:ascii="Tahoma" w:hAnsi="Tahoma" w:eastAsia="宋体"/>
      <w:b/>
      <w:kern w:val="2"/>
      <w:sz w:val="21"/>
      <w:szCs w:val="21"/>
      <w:lang w:val="en-US" w:eastAsia="zh-CN" w:bidi="ar-SA"/>
    </w:rPr>
  </w:style>
  <w:style w:type="character" w:customStyle="1" w:styleId="231">
    <w:name w:val="myp1111"/>
    <w:qFormat/>
    <w:uiPriority w:val="0"/>
    <w:rPr>
      <w:rFonts w:hint="default" w:ascii="ˎ̥" w:hAnsi="ˎ̥"/>
      <w:color w:val="000000"/>
      <w:sz w:val="20"/>
      <w:szCs w:val="20"/>
      <w:u w:val="none"/>
    </w:rPr>
  </w:style>
  <w:style w:type="character" w:customStyle="1" w:styleId="232">
    <w:name w:val="标书1 Char"/>
    <w:qFormat/>
    <w:uiPriority w:val="0"/>
    <w:rPr>
      <w:rFonts w:eastAsia="宋体"/>
      <w:b/>
      <w:bCs/>
      <w:kern w:val="44"/>
      <w:sz w:val="44"/>
      <w:szCs w:val="44"/>
      <w:lang w:val="en-US" w:eastAsia="zh-CN" w:bidi="ar-SA"/>
    </w:rPr>
  </w:style>
  <w:style w:type="character" w:customStyle="1" w:styleId="233">
    <w:name w:val="链接"/>
    <w:qFormat/>
    <w:uiPriority w:val="0"/>
    <w:rPr>
      <w:color w:val="0000FF"/>
      <w:sz w:val="21"/>
      <w:szCs w:val="21"/>
      <w:u w:val="single"/>
    </w:rPr>
  </w:style>
  <w:style w:type="character" w:customStyle="1" w:styleId="234">
    <w:name w:val="正文首行缩进 Char Char Char Char Char Char"/>
    <w:qFormat/>
    <w:uiPriority w:val="0"/>
    <w:rPr>
      <w:rFonts w:ascii="宋体" w:eastAsia="宋体"/>
      <w:kern w:val="2"/>
      <w:sz w:val="24"/>
      <w:lang w:val="zh-CN" w:bidi="ar-SA"/>
    </w:rPr>
  </w:style>
  <w:style w:type="character" w:customStyle="1" w:styleId="235">
    <w:name w:val="正文2 Char Char"/>
    <w:link w:val="236"/>
    <w:qFormat/>
    <w:uiPriority w:val="0"/>
    <w:rPr>
      <w:rFonts w:eastAsia="宋体"/>
      <w:sz w:val="24"/>
    </w:rPr>
  </w:style>
  <w:style w:type="paragraph" w:customStyle="1" w:styleId="236">
    <w:name w:val="正文2"/>
    <w:basedOn w:val="1"/>
    <w:link w:val="235"/>
    <w:qFormat/>
    <w:uiPriority w:val="0"/>
    <w:pPr>
      <w:adjustRightInd w:val="0"/>
      <w:spacing w:before="156" w:line="360" w:lineRule="auto"/>
      <w:ind w:firstLine="510" w:firstLineChars="200"/>
    </w:pPr>
    <w:rPr>
      <w:rFonts w:eastAsia="宋体"/>
      <w:sz w:val="24"/>
    </w:rPr>
  </w:style>
  <w:style w:type="character" w:customStyle="1" w:styleId="237">
    <w:name w:val="tw4winError"/>
    <w:qFormat/>
    <w:uiPriority w:val="0"/>
    <w:rPr>
      <w:rFonts w:ascii="Courier New" w:hAnsi="Courier New" w:cs="Courier New"/>
      <w:color w:val="00FF00"/>
      <w:sz w:val="40"/>
      <w:szCs w:val="40"/>
    </w:rPr>
  </w:style>
  <w:style w:type="character" w:customStyle="1" w:styleId="238">
    <w:name w:val="正文1 Char1"/>
    <w:qFormat/>
    <w:uiPriority w:val="0"/>
    <w:rPr>
      <w:rFonts w:ascii="仿宋_GB2312" w:hAnsi="Courier New" w:eastAsia="仿宋_GB2312"/>
      <w:kern w:val="28"/>
      <w:sz w:val="24"/>
      <w:szCs w:val="24"/>
      <w:lang w:val="en-US" w:eastAsia="zh-CN"/>
    </w:rPr>
  </w:style>
  <w:style w:type="character" w:customStyle="1" w:styleId="239">
    <w:name w:val="Used by Word for text of Help footnotes Char Char"/>
    <w:qFormat/>
    <w:uiPriority w:val="0"/>
    <w:rPr>
      <w:rFonts w:ascii="Times New Roman" w:hAnsi="Times New Roman" w:eastAsia="宋体" w:cs="Times New Roman"/>
      <w:sz w:val="20"/>
      <w:szCs w:val="20"/>
    </w:rPr>
  </w:style>
  <w:style w:type="character" w:customStyle="1" w:styleId="240">
    <w:name w:val="c7 style3"/>
    <w:qFormat/>
    <w:uiPriority w:val="0"/>
  </w:style>
  <w:style w:type="character" w:customStyle="1" w:styleId="241">
    <w:name w:val="Char Char3111"/>
    <w:qFormat/>
    <w:uiPriority w:val="0"/>
    <w:rPr>
      <w:rFonts w:ascii="Times New Roman" w:hAnsi="Times New Roman" w:eastAsia="宋体" w:cs="Times New Roman"/>
      <w:b/>
      <w:kern w:val="2"/>
      <w:sz w:val="32"/>
      <w:szCs w:val="24"/>
      <w:lang w:val="en-US" w:eastAsia="zh-CN" w:bidi="ar-SA"/>
    </w:rPr>
  </w:style>
  <w:style w:type="character" w:customStyle="1" w:styleId="242">
    <w:name w:val="表正文 Char"/>
    <w:qFormat/>
    <w:uiPriority w:val="0"/>
    <w:rPr>
      <w:rFonts w:ascii="宋体" w:eastAsia="宋体"/>
      <w:snapToGrid w:val="0"/>
      <w:color w:val="000000"/>
      <w:kern w:val="28"/>
      <w:sz w:val="28"/>
      <w:lang w:val="en-US" w:eastAsia="zh-CN" w:bidi="ar-SA"/>
    </w:rPr>
  </w:style>
  <w:style w:type="character" w:customStyle="1" w:styleId="243">
    <w:name w:val="普通文字 Char1 Char"/>
    <w:qFormat/>
    <w:uiPriority w:val="0"/>
    <w:rPr>
      <w:rFonts w:ascii="宋体" w:hAnsi="Courier New" w:eastAsia="宋体"/>
      <w:kern w:val="2"/>
      <w:sz w:val="21"/>
      <w:szCs w:val="24"/>
      <w:lang w:val="en-US" w:eastAsia="zh-CN" w:bidi="ar-SA"/>
    </w:rPr>
  </w:style>
  <w:style w:type="character" w:customStyle="1" w:styleId="244">
    <w:name w:val="pt9"/>
    <w:qFormat/>
    <w:uiPriority w:val="0"/>
    <w:rPr>
      <w:rFonts w:ascii="仿宋_GB2312" w:eastAsia="微软雅黑"/>
      <w:b/>
      <w:kern w:val="2"/>
      <w:sz w:val="32"/>
      <w:szCs w:val="32"/>
      <w:lang w:val="en-US" w:eastAsia="zh-CN" w:bidi="ar-SA"/>
    </w:rPr>
  </w:style>
  <w:style w:type="character" w:customStyle="1" w:styleId="245">
    <w:name w:val="表正文 Char1"/>
    <w:qFormat/>
    <w:uiPriority w:val="0"/>
    <w:rPr>
      <w:rFonts w:ascii="宋体" w:eastAsia="宋体"/>
      <w:snapToGrid w:val="0"/>
      <w:color w:val="000000"/>
      <w:kern w:val="28"/>
      <w:sz w:val="28"/>
    </w:rPr>
  </w:style>
  <w:style w:type="character" w:customStyle="1" w:styleId="246">
    <w:name w:val="正文非缩进 Char"/>
    <w:qFormat/>
    <w:uiPriority w:val="0"/>
    <w:rPr>
      <w:rFonts w:ascii="宋体" w:eastAsia="宋体"/>
      <w:snapToGrid w:val="0"/>
      <w:color w:val="000000"/>
      <w:kern w:val="28"/>
      <w:sz w:val="28"/>
      <w:lang w:val="en-US" w:eastAsia="zh-CN" w:bidi="ar-SA"/>
    </w:rPr>
  </w:style>
  <w:style w:type="character" w:customStyle="1" w:styleId="247">
    <w:name w:val="冯广丽 Char"/>
    <w:link w:val="248"/>
    <w:qFormat/>
    <w:uiPriority w:val="0"/>
    <w:rPr>
      <w:rFonts w:ascii="宋体" w:hAnsi="宋体"/>
      <w:sz w:val="24"/>
    </w:rPr>
  </w:style>
  <w:style w:type="paragraph" w:customStyle="1" w:styleId="248">
    <w:name w:val="冯广丽"/>
    <w:basedOn w:val="1"/>
    <w:link w:val="247"/>
    <w:qFormat/>
    <w:uiPriority w:val="0"/>
    <w:pPr>
      <w:spacing w:line="360" w:lineRule="auto"/>
      <w:ind w:firstLine="480" w:firstLineChars="200"/>
    </w:pPr>
    <w:rPr>
      <w:rFonts w:ascii="宋体" w:hAnsi="宋体"/>
      <w:sz w:val="24"/>
    </w:rPr>
  </w:style>
  <w:style w:type="character" w:customStyle="1" w:styleId="249">
    <w:name w:val="large1"/>
    <w:qFormat/>
    <w:uiPriority w:val="0"/>
    <w:rPr>
      <w:rFonts w:hint="eastAsia" w:ascii="宋体" w:hAnsi="宋体" w:eastAsia="宋体"/>
      <w:sz w:val="21"/>
      <w:szCs w:val="21"/>
    </w:rPr>
  </w:style>
  <w:style w:type="character" w:customStyle="1" w:styleId="250">
    <w:name w:val="样式 样式 标题 4h4H4Fab-4T5Ref Heading 1rh1Heading sqlsect 1.2.3.... +... Char"/>
    <w:link w:val="251"/>
    <w:qFormat/>
    <w:uiPriority w:val="0"/>
    <w:rPr>
      <w:rFonts w:ascii="微软雅黑" w:hAnsi="微软雅黑" w:eastAsia="微软雅黑"/>
      <w:b/>
      <w:bCs/>
      <w:sz w:val="24"/>
      <w:szCs w:val="28"/>
    </w:rPr>
  </w:style>
  <w:style w:type="paragraph" w:customStyle="1" w:styleId="251">
    <w:name w:val="样式 样式 标题 4h4H4Fab-4T5Ref Heading 1rh1Heading sqlsect 1.2.3.... +..."/>
    <w:basedOn w:val="189"/>
    <w:link w:val="250"/>
    <w:qFormat/>
    <w:uiPriority w:val="0"/>
  </w:style>
  <w:style w:type="character" w:customStyle="1" w:styleId="252">
    <w:name w:val="标题 1 Char Char"/>
    <w:qFormat/>
    <w:uiPriority w:val="0"/>
    <w:rPr>
      <w:rFonts w:hint="eastAsia" w:ascii="宋体" w:hAnsi="宋体" w:eastAsia="宋体"/>
      <w:b/>
      <w:spacing w:val="-2"/>
      <w:sz w:val="24"/>
      <w:lang w:val="en-US" w:eastAsia="zh-CN" w:bidi="ar-SA"/>
    </w:rPr>
  </w:style>
  <w:style w:type="character" w:customStyle="1" w:styleId="253">
    <w:name w:val="标题 4 Char1"/>
    <w:qFormat/>
    <w:uiPriority w:val="0"/>
    <w:rPr>
      <w:rFonts w:ascii="Cambria" w:hAnsi="Cambria" w:eastAsia="宋体" w:cs="Times New Roman"/>
      <w:b/>
      <w:bCs/>
      <w:kern w:val="2"/>
      <w:sz w:val="28"/>
      <w:szCs w:val="28"/>
    </w:rPr>
  </w:style>
  <w:style w:type="character" w:customStyle="1" w:styleId="254">
    <w:name w:val="zbggmain style9"/>
    <w:qFormat/>
    <w:uiPriority w:val="0"/>
  </w:style>
  <w:style w:type="character" w:customStyle="1" w:styleId="255">
    <w:name w:val="tw4winMark"/>
    <w:qFormat/>
    <w:uiPriority w:val="0"/>
    <w:rPr>
      <w:rFonts w:ascii="Courier New" w:hAnsi="Courier New" w:cs="Courier New"/>
      <w:vanish/>
      <w:color w:val="800080"/>
      <w:sz w:val="24"/>
      <w:szCs w:val="24"/>
      <w:vertAlign w:val="subscript"/>
    </w:rPr>
  </w:style>
  <w:style w:type="character" w:customStyle="1" w:styleId="256">
    <w:name w:val="tw4winPopup"/>
    <w:qFormat/>
    <w:uiPriority w:val="0"/>
    <w:rPr>
      <w:rFonts w:ascii="Courier New" w:hAnsi="Courier New" w:cs="Courier New"/>
      <w:color w:val="008000"/>
      <w:lang w:val="en-US" w:eastAsia="zh-CN"/>
    </w:rPr>
  </w:style>
  <w:style w:type="character" w:customStyle="1" w:styleId="257">
    <w:name w:val="样式 宋体"/>
    <w:qFormat/>
    <w:uiPriority w:val="0"/>
    <w:rPr>
      <w:rFonts w:ascii="宋体" w:hAnsi="宋体"/>
      <w:sz w:val="24"/>
    </w:rPr>
  </w:style>
  <w:style w:type="character" w:customStyle="1" w:styleId="258">
    <w:name w:val="正文缩进 Char2"/>
    <w:link w:val="16"/>
    <w:qFormat/>
    <w:uiPriority w:val="0"/>
    <w:rPr>
      <w:rFonts w:ascii="宋体" w:eastAsia="宋体"/>
      <w:snapToGrid w:val="0"/>
      <w:color w:val="000000"/>
      <w:kern w:val="28"/>
      <w:sz w:val="28"/>
    </w:rPr>
  </w:style>
  <w:style w:type="character" w:customStyle="1" w:styleId="259">
    <w:name w:val="正文 编号 Char"/>
    <w:qFormat/>
    <w:uiPriority w:val="0"/>
    <w:rPr>
      <w:rFonts w:ascii="仿宋_GB2312" w:hAnsi="仿宋_GB2312" w:eastAsia="仿宋_GB2312"/>
      <w:kern w:val="2"/>
      <w:sz w:val="24"/>
      <w:lang w:bidi="ar-SA"/>
    </w:rPr>
  </w:style>
  <w:style w:type="character" w:customStyle="1" w:styleId="260">
    <w:name w:val="批注文字 Char1"/>
    <w:qFormat/>
    <w:uiPriority w:val="99"/>
    <w:rPr>
      <w:kern w:val="2"/>
      <w:sz w:val="21"/>
      <w:szCs w:val="24"/>
    </w:rPr>
  </w:style>
  <w:style w:type="character" w:customStyle="1" w:styleId="261">
    <w:name w:val="公文正文 Char"/>
    <w:qFormat/>
    <w:uiPriority w:val="0"/>
    <w:rPr>
      <w:rFonts w:ascii="仿宋_GB2312" w:eastAsia="仿宋_GB2312"/>
      <w:kern w:val="2"/>
      <w:sz w:val="24"/>
      <w:szCs w:val="24"/>
      <w:lang w:val="en-US" w:eastAsia="zh-CN" w:bidi="ar-SA"/>
    </w:rPr>
  </w:style>
  <w:style w:type="character" w:customStyle="1" w:styleId="262">
    <w:name w:val="Footer Char"/>
    <w:qFormat/>
    <w:locked/>
    <w:uiPriority w:val="0"/>
    <w:rPr>
      <w:rFonts w:eastAsia="宋体"/>
      <w:kern w:val="2"/>
      <w:sz w:val="18"/>
      <w:lang w:val="en-US" w:eastAsia="zh-CN" w:bidi="ar-SA"/>
    </w:rPr>
  </w:style>
  <w:style w:type="character" w:customStyle="1" w:styleId="263">
    <w:name w:val="Char Char411"/>
    <w:qFormat/>
    <w:uiPriority w:val="0"/>
    <w:rPr>
      <w:rFonts w:eastAsia="宋体"/>
      <w:b/>
      <w:sz w:val="24"/>
      <w:lang w:val="en-GB" w:eastAsia="zh-CN" w:bidi="ar-SA"/>
    </w:rPr>
  </w:style>
  <w:style w:type="character" w:customStyle="1" w:styleId="264">
    <w:name w:val="Char Char911"/>
    <w:qFormat/>
    <w:uiPriority w:val="0"/>
    <w:rPr>
      <w:rFonts w:eastAsia="宋体"/>
      <w:kern w:val="2"/>
      <w:sz w:val="18"/>
      <w:szCs w:val="18"/>
      <w:lang w:val="en-US" w:eastAsia="zh-CN" w:bidi="ar-SA"/>
    </w:rPr>
  </w:style>
  <w:style w:type="character" w:customStyle="1" w:styleId="265">
    <w:name w:val="列出段落 Char"/>
    <w:qFormat/>
    <w:uiPriority w:val="0"/>
    <w:rPr>
      <w:rFonts w:eastAsia="楷体_GB2312" w:cs="Lucida Sans"/>
      <w:kern w:val="2"/>
      <w:sz w:val="24"/>
      <w:szCs w:val="24"/>
      <w:lang w:val="en-US" w:eastAsia="zh-CN" w:bidi="ar-SA"/>
    </w:rPr>
  </w:style>
  <w:style w:type="character" w:customStyle="1" w:styleId="266">
    <w:name w:val="gf正文1 Char"/>
    <w:qFormat/>
    <w:uiPriority w:val="0"/>
    <w:rPr>
      <w:rFonts w:ascii="宋体" w:hAnsi="宋体" w:eastAsia="宋体" w:cs="宋体"/>
      <w:kern w:val="2"/>
      <w:sz w:val="24"/>
      <w:szCs w:val="24"/>
      <w:lang w:val="en-US" w:eastAsia="zh-CN" w:bidi="ar-SA"/>
    </w:rPr>
  </w:style>
  <w:style w:type="character" w:customStyle="1" w:styleId="267">
    <w:name w:val="标书表格字体格式 Char"/>
    <w:qFormat/>
    <w:uiPriority w:val="0"/>
    <w:rPr>
      <w:kern w:val="2"/>
      <w:sz w:val="21"/>
      <w:szCs w:val="24"/>
      <w:lang w:bidi="ar-SA"/>
    </w:rPr>
  </w:style>
  <w:style w:type="character" w:customStyle="1" w:styleId="268">
    <w:name w:val="样式6 Char"/>
    <w:qFormat/>
    <w:uiPriority w:val="0"/>
    <w:rPr>
      <w:rFonts w:ascii="仿宋_GB2312" w:hAnsi="宋体" w:eastAsia="仿宋_GB2312"/>
      <w:b/>
      <w:bCs/>
      <w:kern w:val="2"/>
      <w:sz w:val="24"/>
      <w:szCs w:val="24"/>
      <w:lang w:val="en-US" w:eastAsia="zh-CN" w:bidi="ar-SA"/>
    </w:rPr>
  </w:style>
  <w:style w:type="character" w:customStyle="1" w:styleId="269">
    <w:name w:val="冯 Char"/>
    <w:link w:val="270"/>
    <w:qFormat/>
    <w:uiPriority w:val="0"/>
    <w:rPr>
      <w:rFonts w:ascii="宋体" w:hAnsi="宋体"/>
      <w:color w:val="000000"/>
      <w:sz w:val="24"/>
      <w:szCs w:val="24"/>
    </w:rPr>
  </w:style>
  <w:style w:type="paragraph" w:customStyle="1" w:styleId="270">
    <w:name w:val="冯"/>
    <w:basedOn w:val="1"/>
    <w:link w:val="269"/>
    <w:qFormat/>
    <w:uiPriority w:val="0"/>
    <w:pPr>
      <w:widowControl/>
      <w:spacing w:line="360" w:lineRule="auto"/>
      <w:ind w:firstLine="480" w:firstLineChars="200"/>
    </w:pPr>
    <w:rPr>
      <w:rFonts w:ascii="宋体" w:hAnsi="宋体"/>
      <w:color w:val="000000"/>
      <w:sz w:val="24"/>
      <w:szCs w:val="24"/>
    </w:rPr>
  </w:style>
  <w:style w:type="character" w:customStyle="1" w:styleId="271">
    <w:name w:val="Ò³Ã¼ Char Char1"/>
    <w:qFormat/>
    <w:uiPriority w:val="0"/>
    <w:rPr>
      <w:rFonts w:eastAsia="宋体"/>
      <w:kern w:val="2"/>
      <w:sz w:val="18"/>
      <w:szCs w:val="18"/>
      <w:lang w:val="en-US" w:eastAsia="zh-CN" w:bidi="ar-SA"/>
    </w:rPr>
  </w:style>
  <w:style w:type="character" w:customStyle="1" w:styleId="272">
    <w:name w:val="md"/>
    <w:basedOn w:val="70"/>
    <w:qFormat/>
    <w:uiPriority w:val="0"/>
    <w:rPr>
      <w:rFonts w:ascii="Arial" w:hAnsi="Arial" w:eastAsia="黑体" w:cs="Arial"/>
      <w:snapToGrid w:val="0"/>
      <w:kern w:val="0"/>
      <w:szCs w:val="21"/>
    </w:rPr>
  </w:style>
  <w:style w:type="character" w:customStyle="1" w:styleId="273">
    <w:name w:val="样式5 Char"/>
    <w:qFormat/>
    <w:uiPriority w:val="0"/>
    <w:rPr>
      <w:rFonts w:ascii="仿宋_GB2312" w:hAnsi="仿宋" w:eastAsia="仿宋_GB2312"/>
      <w:kern w:val="2"/>
      <w:sz w:val="24"/>
      <w:szCs w:val="24"/>
    </w:rPr>
  </w:style>
  <w:style w:type="character" w:customStyle="1" w:styleId="274">
    <w:name w:val="表格 Char Char"/>
    <w:qFormat/>
    <w:uiPriority w:val="0"/>
    <w:rPr>
      <w:rFonts w:ascii="宋体" w:hAnsi="宋体" w:eastAsia="宋体"/>
      <w:lang w:bidi="ar-SA"/>
    </w:rPr>
  </w:style>
  <w:style w:type="character" w:customStyle="1" w:styleId="275">
    <w:name w:val="font12gray1"/>
    <w:qFormat/>
    <w:uiPriority w:val="0"/>
    <w:rPr>
      <w:rFonts w:ascii="仿宋_GB2312" w:eastAsia="微软雅黑"/>
      <w:b/>
      <w:spacing w:val="300"/>
      <w:kern w:val="2"/>
      <w:sz w:val="18"/>
      <w:szCs w:val="18"/>
      <w:lang w:val="en-US" w:eastAsia="zh-CN" w:bidi="ar-SA"/>
    </w:rPr>
  </w:style>
  <w:style w:type="character" w:customStyle="1" w:styleId="276">
    <w:name w:val="txt"/>
    <w:qFormat/>
    <w:uiPriority w:val="0"/>
    <w:rPr>
      <w:rFonts w:ascii="仿宋_GB2312" w:eastAsia="微软雅黑"/>
      <w:b/>
      <w:kern w:val="2"/>
      <w:sz w:val="32"/>
      <w:szCs w:val="32"/>
      <w:lang w:val="en-US" w:eastAsia="zh-CN" w:bidi="ar-SA"/>
    </w:rPr>
  </w:style>
  <w:style w:type="character" w:customStyle="1" w:styleId="277">
    <w:name w:val="tw4winJump"/>
    <w:qFormat/>
    <w:uiPriority w:val="0"/>
    <w:rPr>
      <w:rFonts w:ascii="Courier New" w:hAnsi="Courier New" w:cs="Courier New"/>
      <w:color w:val="008080"/>
      <w:lang w:val="en-US" w:eastAsia="zh-CN"/>
    </w:rPr>
  </w:style>
  <w:style w:type="character" w:customStyle="1" w:styleId="278">
    <w:name w:val="Item List Char"/>
    <w:link w:val="279"/>
    <w:qFormat/>
    <w:uiPriority w:val="0"/>
    <w:rPr>
      <w:rFonts w:ascii="Arial"/>
      <w:bCs/>
      <w:szCs w:val="21"/>
    </w:rPr>
  </w:style>
  <w:style w:type="paragraph" w:customStyle="1" w:styleId="279">
    <w:name w:val="Item List"/>
    <w:link w:val="278"/>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80">
    <w:name w:val="Char Char1211"/>
    <w:qFormat/>
    <w:uiPriority w:val="0"/>
    <w:rPr>
      <w:rFonts w:ascii="仿宋_GB2312" w:eastAsia="仿宋_GB2312"/>
      <w:b/>
      <w:bCs/>
      <w:kern w:val="2"/>
      <w:sz w:val="24"/>
      <w:szCs w:val="24"/>
      <w:lang w:val="zh-CN" w:eastAsia="zh-CN" w:bidi="ar-SA"/>
    </w:rPr>
  </w:style>
  <w:style w:type="character" w:customStyle="1" w:styleId="281">
    <w:name w:val="签名 Char1"/>
    <w:basedOn w:val="70"/>
    <w:qFormat/>
    <w:uiPriority w:val="99"/>
    <w:rPr>
      <w:rFonts w:ascii="Times New Roman" w:hAnsi="Times New Roman" w:eastAsia="宋体" w:cs="Times New Roman"/>
      <w:szCs w:val="24"/>
    </w:rPr>
  </w:style>
  <w:style w:type="character" w:customStyle="1" w:styleId="282">
    <w:name w:val="HTML 预设格式 Char1"/>
    <w:basedOn w:val="70"/>
    <w:qFormat/>
    <w:uiPriority w:val="99"/>
    <w:rPr>
      <w:rFonts w:ascii="Courier New" w:hAnsi="Courier New" w:eastAsia="宋体" w:cs="Courier New"/>
      <w:sz w:val="20"/>
      <w:szCs w:val="20"/>
    </w:rPr>
  </w:style>
  <w:style w:type="character" w:customStyle="1" w:styleId="283">
    <w:name w:val="正文文本 2 Char1"/>
    <w:basedOn w:val="70"/>
    <w:link w:val="57"/>
    <w:qFormat/>
    <w:uiPriority w:val="0"/>
    <w:rPr>
      <w:rFonts w:ascii="Times New Roman" w:hAnsi="Times New Roman" w:eastAsia="宋体" w:cs="Times New Roman"/>
      <w:szCs w:val="24"/>
      <w:lang w:val="zh-CN"/>
    </w:rPr>
  </w:style>
  <w:style w:type="character" w:customStyle="1" w:styleId="284">
    <w:name w:val="副标题 Char2"/>
    <w:basedOn w:val="70"/>
    <w:qFormat/>
    <w:uiPriority w:val="0"/>
    <w:rPr>
      <w:rFonts w:eastAsia="宋体" w:asciiTheme="majorHAnsi" w:hAnsiTheme="majorHAnsi" w:cstheme="majorBidi"/>
      <w:b/>
      <w:bCs/>
      <w:kern w:val="28"/>
      <w:sz w:val="32"/>
      <w:szCs w:val="32"/>
    </w:rPr>
  </w:style>
  <w:style w:type="character" w:customStyle="1" w:styleId="285">
    <w:name w:val="纯文本 Char1"/>
    <w:basedOn w:val="70"/>
    <w:link w:val="286"/>
    <w:qFormat/>
    <w:uiPriority w:val="0"/>
    <w:rPr>
      <w:rFonts w:ascii="宋体" w:hAnsi="Courier New" w:eastAsia="宋体" w:cs="Courier New"/>
      <w:szCs w:val="21"/>
    </w:rPr>
  </w:style>
  <w:style w:type="paragraph" w:customStyle="1" w:styleId="286">
    <w:name w:val="纯文本1"/>
    <w:basedOn w:val="1"/>
    <w:link w:val="285"/>
    <w:qFormat/>
    <w:uiPriority w:val="0"/>
    <w:rPr>
      <w:rFonts w:ascii="宋体" w:hAnsi="Courier New" w:eastAsia="宋体" w:cs="Courier New"/>
      <w:szCs w:val="21"/>
    </w:rPr>
  </w:style>
  <w:style w:type="character" w:customStyle="1" w:styleId="287">
    <w:name w:val="HTML 地址 Char1"/>
    <w:basedOn w:val="70"/>
    <w:qFormat/>
    <w:uiPriority w:val="99"/>
    <w:rPr>
      <w:rFonts w:ascii="Times New Roman" w:hAnsi="Times New Roman" w:eastAsia="宋体" w:cs="Times New Roman"/>
      <w:i/>
      <w:iCs/>
      <w:szCs w:val="24"/>
    </w:rPr>
  </w:style>
  <w:style w:type="character" w:customStyle="1" w:styleId="288">
    <w:name w:val="正文文本缩进 3 Char1"/>
    <w:basedOn w:val="70"/>
    <w:semiHidden/>
    <w:qFormat/>
    <w:uiPriority w:val="99"/>
    <w:rPr>
      <w:rFonts w:ascii="Times New Roman" w:hAnsi="Times New Roman" w:eastAsia="宋体" w:cs="Times New Roman"/>
      <w:sz w:val="16"/>
      <w:szCs w:val="16"/>
    </w:rPr>
  </w:style>
  <w:style w:type="character" w:customStyle="1" w:styleId="289">
    <w:name w:val="正文文本 3 Char1"/>
    <w:basedOn w:val="70"/>
    <w:semiHidden/>
    <w:qFormat/>
    <w:uiPriority w:val="99"/>
    <w:rPr>
      <w:rFonts w:ascii="Times New Roman" w:hAnsi="Times New Roman" w:eastAsia="宋体" w:cs="Times New Roman"/>
      <w:sz w:val="16"/>
      <w:szCs w:val="16"/>
    </w:rPr>
  </w:style>
  <w:style w:type="character" w:customStyle="1" w:styleId="290">
    <w:name w:val="脚注文本 Char1"/>
    <w:basedOn w:val="70"/>
    <w:qFormat/>
    <w:uiPriority w:val="99"/>
    <w:rPr>
      <w:rFonts w:ascii="Times New Roman" w:hAnsi="Times New Roman" w:eastAsia="宋体" w:cs="Times New Roman"/>
      <w:sz w:val="18"/>
      <w:szCs w:val="18"/>
    </w:rPr>
  </w:style>
  <w:style w:type="character" w:customStyle="1" w:styleId="291">
    <w:name w:val="正文文本缩进 Char2"/>
    <w:basedOn w:val="70"/>
    <w:link w:val="27"/>
    <w:qFormat/>
    <w:uiPriority w:val="0"/>
    <w:rPr>
      <w:rFonts w:ascii="Times New Roman" w:hAnsi="Times New Roman" w:eastAsia="宋体" w:cs="Times New Roman"/>
      <w:szCs w:val="24"/>
    </w:rPr>
  </w:style>
  <w:style w:type="character" w:customStyle="1" w:styleId="292">
    <w:name w:val="正文首行缩进 2 Char1"/>
    <w:basedOn w:val="291"/>
    <w:qFormat/>
    <w:uiPriority w:val="99"/>
    <w:rPr>
      <w:rFonts w:ascii="Times New Roman" w:hAnsi="Times New Roman" w:eastAsia="宋体" w:cs="Times New Roman"/>
      <w:szCs w:val="24"/>
    </w:rPr>
  </w:style>
  <w:style w:type="character" w:customStyle="1" w:styleId="293">
    <w:name w:val="批注文字 Char2"/>
    <w:basedOn w:val="70"/>
    <w:link w:val="20"/>
    <w:qFormat/>
    <w:uiPriority w:val="99"/>
    <w:rPr>
      <w:rFonts w:ascii="Times New Roman" w:hAnsi="Times New Roman" w:eastAsia="宋体" w:cs="Times New Roman"/>
      <w:szCs w:val="24"/>
    </w:rPr>
  </w:style>
  <w:style w:type="character" w:customStyle="1" w:styleId="294">
    <w:name w:val="批注主题 Char1"/>
    <w:basedOn w:val="293"/>
    <w:link w:val="62"/>
    <w:qFormat/>
    <w:uiPriority w:val="0"/>
    <w:rPr>
      <w:rFonts w:ascii="Times New Roman" w:hAnsi="Times New Roman" w:eastAsia="宋体" w:cs="Times New Roman"/>
      <w:b/>
      <w:bCs/>
      <w:szCs w:val="24"/>
      <w:lang w:val="zh-CN"/>
    </w:rPr>
  </w:style>
  <w:style w:type="character" w:customStyle="1" w:styleId="295">
    <w:name w:val="日期 Char1"/>
    <w:basedOn w:val="70"/>
    <w:semiHidden/>
    <w:qFormat/>
    <w:uiPriority w:val="99"/>
    <w:rPr>
      <w:rFonts w:ascii="Times New Roman" w:hAnsi="Times New Roman" w:eastAsia="宋体" w:cs="Times New Roman"/>
      <w:szCs w:val="24"/>
    </w:rPr>
  </w:style>
  <w:style w:type="character" w:customStyle="1" w:styleId="296">
    <w:name w:val="称呼 Char1"/>
    <w:basedOn w:val="70"/>
    <w:qFormat/>
    <w:uiPriority w:val="99"/>
    <w:rPr>
      <w:rFonts w:ascii="Times New Roman" w:hAnsi="Times New Roman" w:eastAsia="宋体" w:cs="Times New Roman"/>
      <w:szCs w:val="24"/>
    </w:rPr>
  </w:style>
  <w:style w:type="character" w:customStyle="1" w:styleId="297">
    <w:name w:val="正文文本 Char2"/>
    <w:basedOn w:val="70"/>
    <w:semiHidden/>
    <w:qFormat/>
    <w:uiPriority w:val="99"/>
    <w:rPr>
      <w:rFonts w:ascii="Times New Roman" w:hAnsi="Times New Roman" w:eastAsia="宋体" w:cs="Times New Roman"/>
      <w:szCs w:val="24"/>
    </w:rPr>
  </w:style>
  <w:style w:type="character" w:customStyle="1" w:styleId="298">
    <w:name w:val="文档结构图 Char1"/>
    <w:basedOn w:val="70"/>
    <w:link w:val="19"/>
    <w:qFormat/>
    <w:uiPriority w:val="0"/>
    <w:rPr>
      <w:rFonts w:ascii="Times New Roman" w:hAnsi="Times New Roman" w:eastAsia="宋体" w:cs="Times New Roman"/>
      <w:szCs w:val="24"/>
      <w:shd w:val="clear" w:color="auto" w:fill="000080"/>
      <w:lang w:val="zh-CN"/>
    </w:rPr>
  </w:style>
  <w:style w:type="character" w:customStyle="1" w:styleId="299">
    <w:name w:val="标题 Char1"/>
    <w:basedOn w:val="70"/>
    <w:link w:val="61"/>
    <w:qFormat/>
    <w:uiPriority w:val="0"/>
    <w:rPr>
      <w:rFonts w:ascii="Times New Roman" w:hAnsi="Times New Roman" w:eastAsia="宋体" w:cs="Times New Roman"/>
      <w:b/>
      <w:kern w:val="0"/>
      <w:sz w:val="24"/>
      <w:szCs w:val="20"/>
      <w:lang w:val="en-GB"/>
    </w:rPr>
  </w:style>
  <w:style w:type="character" w:customStyle="1" w:styleId="300">
    <w:name w:val="正文首行缩进 Char1"/>
    <w:basedOn w:val="297"/>
    <w:semiHidden/>
    <w:qFormat/>
    <w:uiPriority w:val="99"/>
    <w:rPr>
      <w:rFonts w:ascii="Times New Roman" w:hAnsi="Times New Roman" w:eastAsia="宋体" w:cs="Times New Roman"/>
      <w:szCs w:val="24"/>
    </w:rPr>
  </w:style>
  <w:style w:type="character" w:customStyle="1" w:styleId="301">
    <w:name w:val="批注框文本 Char1"/>
    <w:basedOn w:val="70"/>
    <w:semiHidden/>
    <w:qFormat/>
    <w:uiPriority w:val="99"/>
    <w:rPr>
      <w:rFonts w:ascii="Times New Roman" w:hAnsi="Times New Roman" w:eastAsia="宋体" w:cs="Times New Roman"/>
      <w:sz w:val="18"/>
      <w:szCs w:val="18"/>
    </w:rPr>
  </w:style>
  <w:style w:type="character" w:customStyle="1" w:styleId="302">
    <w:name w:val="正文文本缩进 2 Char1"/>
    <w:basedOn w:val="70"/>
    <w:semiHidden/>
    <w:qFormat/>
    <w:uiPriority w:val="99"/>
    <w:rPr>
      <w:rFonts w:ascii="Times New Roman" w:hAnsi="Times New Roman" w:eastAsia="宋体" w:cs="Times New Roman"/>
      <w:szCs w:val="24"/>
    </w:rPr>
  </w:style>
  <w:style w:type="paragraph" w:customStyle="1" w:styleId="303">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30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305">
    <w:name w:val="4"/>
    <w:basedOn w:val="1"/>
    <w:next w:val="40"/>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6">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7">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9">
    <w:name w:val="默认段落样式"/>
    <w:basedOn w:val="236"/>
    <w:qFormat/>
    <w:uiPriority w:val="0"/>
    <w:pPr>
      <w:spacing w:before="0"/>
      <w:ind w:firstLine="480"/>
      <w:outlineLvl w:val="2"/>
    </w:pPr>
    <w:rPr>
      <w:rFonts w:ascii="仿宋_GB2312" w:hAnsi="宋体" w:eastAsia="仿宋_GB2312"/>
      <w:color w:val="000000"/>
      <w:szCs w:val="24"/>
    </w:rPr>
  </w:style>
  <w:style w:type="paragraph" w:customStyle="1" w:styleId="310">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11">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1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13">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4">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6">
    <w:name w:val="文章标题"/>
    <w:next w:val="31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7">
    <w:name w:val="封面公司名"/>
    <w:qFormat/>
    <w:uiPriority w:val="0"/>
    <w:pPr>
      <w:jc w:val="center"/>
    </w:pPr>
    <w:rPr>
      <w:rFonts w:ascii="Arial" w:hAnsi="Arial" w:eastAsia="楷体_GB2312" w:cs="宋体"/>
      <w:bCs/>
      <w:kern w:val="2"/>
      <w:sz w:val="28"/>
      <w:lang w:val="en-US" w:eastAsia="zh-CN" w:bidi="ar-SA"/>
    </w:rPr>
  </w:style>
  <w:style w:type="paragraph" w:customStyle="1" w:styleId="318">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9">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20">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21">
    <w:name w:val="模板普通正文"/>
    <w:basedOn w:val="27"/>
    <w:qFormat/>
    <w:uiPriority w:val="0"/>
    <w:pPr>
      <w:adjustRightInd/>
      <w:spacing w:before="156" w:beforeLines="50" w:after="10" w:line="360" w:lineRule="auto"/>
      <w:ind w:left="0" w:leftChars="0" w:firstLine="175" w:firstLineChars="175"/>
      <w:jc w:val="left"/>
    </w:pPr>
    <w:rPr>
      <w:sz w:val="24"/>
      <w:lang w:val="zh-CN"/>
    </w:rPr>
  </w:style>
  <w:style w:type="paragraph" w:customStyle="1" w:styleId="322">
    <w:name w:val="trademark"/>
    <w:qFormat/>
    <w:uiPriority w:val="0"/>
    <w:pPr>
      <w:spacing w:after="60"/>
    </w:pPr>
    <w:rPr>
      <w:rFonts w:ascii="Futura Bk" w:hAnsi="Futura Bk" w:eastAsia="宋体" w:cs="Times New Roman"/>
      <w:sz w:val="15"/>
      <w:lang w:val="en-US" w:eastAsia="en-US" w:bidi="ar-SA"/>
    </w:rPr>
  </w:style>
  <w:style w:type="paragraph" w:customStyle="1" w:styleId="323">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4">
    <w:name w:val="Char3"/>
    <w:basedOn w:val="1"/>
    <w:qFormat/>
    <w:uiPriority w:val="0"/>
    <w:rPr>
      <w:rFonts w:ascii="仿宋_GB2312" w:hAnsi="Times New Roman" w:eastAsia="仿宋_GB2312" w:cs="Times New Roman"/>
      <w:b/>
      <w:sz w:val="32"/>
      <w:szCs w:val="32"/>
    </w:rPr>
  </w:style>
  <w:style w:type="paragraph" w:customStyle="1" w:styleId="325">
    <w:name w:val="默认段落字体 Para Char"/>
    <w:basedOn w:val="1"/>
    <w:qFormat/>
    <w:uiPriority w:val="0"/>
    <w:pPr>
      <w:adjustRightInd w:val="0"/>
    </w:pPr>
    <w:rPr>
      <w:rFonts w:ascii="Tahoma" w:hAnsi="Tahoma" w:eastAsia="宋体" w:cs="Times New Roman"/>
      <w:sz w:val="24"/>
      <w:szCs w:val="20"/>
    </w:rPr>
  </w:style>
  <w:style w:type="paragraph" w:customStyle="1" w:styleId="326">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7">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29">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30">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31">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32">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33">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34">
    <w:name w:val="正文缩进1"/>
    <w:basedOn w:val="1"/>
    <w:next w:val="27"/>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5">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6">
    <w:name w:val="Char311"/>
    <w:basedOn w:val="1"/>
    <w:qFormat/>
    <w:uiPriority w:val="0"/>
    <w:pPr>
      <w:ind w:firstLine="200" w:firstLineChars="200"/>
    </w:pPr>
    <w:rPr>
      <w:rFonts w:ascii="Tahoma" w:hAnsi="Tahoma" w:eastAsia="宋体" w:cs="Times New Roman"/>
      <w:sz w:val="24"/>
      <w:szCs w:val="20"/>
    </w:rPr>
  </w:style>
  <w:style w:type="paragraph" w:customStyle="1" w:styleId="33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8">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3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40">
    <w:name w:val="彩色列表 - 强调文字颜色 11"/>
    <w:basedOn w:val="1"/>
    <w:qFormat/>
    <w:uiPriority w:val="0"/>
    <w:pPr>
      <w:ind w:firstLine="420" w:firstLineChars="200"/>
    </w:pPr>
    <w:rPr>
      <w:rFonts w:ascii="Calibri" w:hAnsi="Calibri" w:eastAsia="宋体" w:cs="Times New Roman"/>
    </w:rPr>
  </w:style>
  <w:style w:type="paragraph" w:customStyle="1" w:styleId="341">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42">
    <w:name w:val="MM Topic 3"/>
    <w:basedOn w:val="5"/>
    <w:qFormat/>
    <w:uiPriority w:val="0"/>
    <w:pPr>
      <w:numPr>
        <w:numId w:val="5"/>
      </w:numPr>
      <w:tabs>
        <w:tab w:val="left" w:pos="840"/>
        <w:tab w:val="left" w:pos="1680"/>
      </w:tabs>
      <w:adjustRightInd/>
    </w:pPr>
  </w:style>
  <w:style w:type="paragraph" w:customStyle="1" w:styleId="343">
    <w:name w:val="Normal0"/>
    <w:qFormat/>
    <w:uiPriority w:val="0"/>
    <w:rPr>
      <w:rFonts w:ascii="Times New Roman" w:hAnsi="Times New Roman" w:eastAsia="宋体" w:cs="Times New Roman"/>
      <w:lang w:val="en-US" w:eastAsia="en-US" w:bidi="ar-SA"/>
    </w:rPr>
  </w:style>
  <w:style w:type="paragraph" w:customStyle="1" w:styleId="344">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5">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6">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7">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8">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9">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50">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51">
    <w:name w:val="Char2"/>
    <w:basedOn w:val="1"/>
    <w:qFormat/>
    <w:uiPriority w:val="0"/>
    <w:pPr>
      <w:adjustRightInd w:val="0"/>
    </w:pPr>
    <w:rPr>
      <w:rFonts w:ascii="仿宋_GB2312" w:hAnsi="Times New Roman" w:eastAsia="仿宋_GB2312" w:cs="Times New Roman"/>
      <w:b/>
      <w:sz w:val="32"/>
      <w:szCs w:val="32"/>
    </w:rPr>
  </w:style>
  <w:style w:type="paragraph" w:customStyle="1" w:styleId="352">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53">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54">
    <w:name w:val="样式 正文文本缩进 2 + 仿宋_GB2312 黑色 行距: 1.5 倍行距"/>
    <w:basedOn w:val="40"/>
    <w:qFormat/>
    <w:uiPriority w:val="0"/>
    <w:pPr>
      <w:adjustRightInd/>
      <w:ind w:firstLine="560" w:firstLineChars="200"/>
      <w:textAlignment w:val="auto"/>
    </w:pPr>
    <w:rPr>
      <w:rFonts w:hAnsi="宋体" w:cs="宋体"/>
      <w:color w:val="000000"/>
      <w:sz w:val="24"/>
    </w:rPr>
  </w:style>
  <w:style w:type="paragraph" w:customStyle="1" w:styleId="355">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6">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7">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8">
    <w:name w:val="Char Char Char"/>
    <w:basedOn w:val="1"/>
    <w:qFormat/>
    <w:uiPriority w:val="0"/>
    <w:pPr>
      <w:adjustRightInd w:val="0"/>
    </w:pPr>
    <w:rPr>
      <w:rFonts w:ascii="Tahoma" w:hAnsi="Tahoma" w:eastAsia="宋体" w:cs="Times New Roman"/>
      <w:sz w:val="24"/>
      <w:szCs w:val="20"/>
    </w:rPr>
  </w:style>
  <w:style w:type="paragraph" w:customStyle="1" w:styleId="359">
    <w:name w:val="MM Topic 4"/>
    <w:basedOn w:val="6"/>
    <w:qFormat/>
    <w:uiPriority w:val="0"/>
    <w:pPr>
      <w:numPr>
        <w:numId w:val="5"/>
      </w:numPr>
      <w:tabs>
        <w:tab w:val="left" w:pos="840"/>
        <w:tab w:val="left" w:pos="2100"/>
        <w:tab w:val="clear" w:pos="864"/>
      </w:tabs>
      <w:adjustRightInd/>
    </w:pPr>
    <w:rPr>
      <w:lang w:val="en-US"/>
    </w:rPr>
  </w:style>
  <w:style w:type="paragraph" w:customStyle="1" w:styleId="360">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61">
    <w:name w:val="MM Topic 2"/>
    <w:basedOn w:val="4"/>
    <w:qFormat/>
    <w:uiPriority w:val="0"/>
    <w:pPr>
      <w:numPr>
        <w:ilvl w:val="1"/>
        <w:numId w:val="5"/>
      </w:numPr>
    </w:pPr>
    <w:rPr>
      <w:rFonts w:ascii="Arial" w:hAnsi="Arial" w:eastAsia="黑体"/>
      <w:lang w:val="en-US"/>
    </w:rPr>
  </w:style>
  <w:style w:type="paragraph" w:customStyle="1" w:styleId="362">
    <w:name w:val="表格标题2"/>
    <w:basedOn w:val="363"/>
    <w:qFormat/>
    <w:uiPriority w:val="0"/>
    <w:rPr>
      <w:b/>
    </w:rPr>
  </w:style>
  <w:style w:type="paragraph" w:customStyle="1" w:styleId="363">
    <w:name w:val="表格内文"/>
    <w:basedOn w:val="1"/>
    <w:qFormat/>
    <w:uiPriority w:val="0"/>
    <w:pPr>
      <w:spacing w:line="360" w:lineRule="auto"/>
    </w:pPr>
    <w:rPr>
      <w:rFonts w:ascii="宋体" w:hAnsi="宋体" w:eastAsia="宋体" w:cs="宋体"/>
      <w:color w:val="000000"/>
      <w:szCs w:val="20"/>
    </w:rPr>
  </w:style>
  <w:style w:type="paragraph" w:customStyle="1" w:styleId="364">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5">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6">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7">
    <w:name w:val="Char Char Char Char Char Char Char Char Char Char Char1 Char"/>
    <w:basedOn w:val="1"/>
    <w:qFormat/>
    <w:uiPriority w:val="0"/>
    <w:rPr>
      <w:rFonts w:ascii="Tahoma" w:hAnsi="Tahoma" w:eastAsia="宋体" w:cs="Times New Roman"/>
      <w:sz w:val="24"/>
      <w:szCs w:val="24"/>
    </w:rPr>
  </w:style>
  <w:style w:type="paragraph" w:customStyle="1" w:styleId="368">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70">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71">
    <w:name w:val="Char"/>
    <w:basedOn w:val="1"/>
    <w:qFormat/>
    <w:uiPriority w:val="0"/>
    <w:pPr>
      <w:adjustRightInd w:val="0"/>
    </w:pPr>
    <w:rPr>
      <w:rFonts w:ascii="仿宋_GB2312" w:hAnsi="Times New Roman" w:eastAsia="仿宋_GB2312" w:cs="Times New Roman"/>
      <w:b/>
      <w:sz w:val="32"/>
      <w:szCs w:val="32"/>
    </w:rPr>
  </w:style>
  <w:style w:type="paragraph" w:customStyle="1" w:styleId="372">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73">
    <w:name w:val="正文（首行缩进）"/>
    <w:basedOn w:val="27"/>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74">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5">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6">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8">
    <w:name w:val="正文1"/>
    <w:basedOn w:val="19"/>
    <w:next w:val="1"/>
    <w:link w:val="88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37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80">
    <w:name w:val="段"/>
    <w:link w:val="88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2">
    <w:name w:val="样式 正文文本缩进 + 左侧:  2 字符 首行缩进:  2 字符"/>
    <w:basedOn w:val="27"/>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83">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84">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5">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6">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7">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8">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9">
    <w:name w:val="公文正文"/>
    <w:basedOn w:val="1"/>
    <w:link w:val="787"/>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9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91">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92">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93">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94">
    <w:name w:val="列出段落2"/>
    <w:basedOn w:val="1"/>
    <w:qFormat/>
    <w:uiPriority w:val="0"/>
    <w:pPr>
      <w:ind w:firstLine="420" w:firstLineChars="200"/>
    </w:pPr>
    <w:rPr>
      <w:rFonts w:ascii="宋体" w:hAnsi="宋体" w:eastAsia="宋体" w:cs="Times New Roman"/>
      <w:sz w:val="24"/>
      <w:szCs w:val="24"/>
    </w:rPr>
  </w:style>
  <w:style w:type="paragraph" w:customStyle="1" w:styleId="395">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6">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7">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9">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40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401">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402">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403">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0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5">
    <w:name w:val="表文字"/>
    <w:qFormat/>
    <w:uiPriority w:val="0"/>
    <w:rPr>
      <w:rFonts w:ascii="宋体" w:hAnsi="Times New Roman" w:eastAsia="宋体" w:cs="Times New Roman"/>
      <w:kern w:val="2"/>
      <w:lang w:val="en-US" w:eastAsia="zh-CN" w:bidi="ar-SA"/>
    </w:rPr>
  </w:style>
  <w:style w:type="paragraph" w:customStyle="1" w:styleId="406">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7">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8">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9">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10">
    <w:name w:val="数字标题5"/>
    <w:basedOn w:val="7"/>
    <w:next w:val="1"/>
    <w:qFormat/>
    <w:uiPriority w:val="0"/>
    <w:pPr>
      <w:numPr>
        <w:numId w:val="6"/>
      </w:numPr>
      <w:tabs>
        <w:tab w:val="left" w:pos="480"/>
        <w:tab w:val="left" w:pos="1080"/>
      </w:tabs>
    </w:pPr>
  </w:style>
  <w:style w:type="paragraph" w:customStyle="1" w:styleId="411">
    <w:name w:val="Char1111"/>
    <w:basedOn w:val="1"/>
    <w:qFormat/>
    <w:uiPriority w:val="0"/>
    <w:pPr>
      <w:adjustRightInd w:val="0"/>
    </w:pPr>
    <w:rPr>
      <w:rFonts w:ascii="仿宋_GB2312" w:hAnsi="Times New Roman" w:eastAsia="仿宋_GB2312" w:cs="Times New Roman"/>
      <w:b/>
      <w:sz w:val="32"/>
      <w:szCs w:val="32"/>
    </w:rPr>
  </w:style>
  <w:style w:type="paragraph" w:customStyle="1" w:styleId="412">
    <w:name w:val="规范正文"/>
    <w:basedOn w:val="1"/>
    <w:qFormat/>
    <w:uiPriority w:val="0"/>
    <w:pPr>
      <w:tabs>
        <w:tab w:val="left" w:pos="840"/>
      </w:tabs>
      <w:adjustRightInd w:val="0"/>
      <w:spacing w:before="156" w:beforeLines="50" w:line="360" w:lineRule="auto"/>
      <w:ind w:left="840" w:hanging="420"/>
      <w:textAlignment w:val="baseline"/>
    </w:pPr>
    <w:rPr>
      <w:rFonts w:ascii="Times New Roman" w:hAnsi="Times New Roman" w:eastAsia="宋体" w:cs="Times New Roman"/>
      <w:szCs w:val="20"/>
    </w:rPr>
  </w:style>
  <w:style w:type="paragraph" w:customStyle="1" w:styleId="413">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14">
    <w:name w:val="加粗正文"/>
    <w:basedOn w:val="1"/>
    <w:qFormat/>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415">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6">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7">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8">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9">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20">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21">
    <w:name w:val="Char1 Char Char Char3"/>
    <w:basedOn w:val="1"/>
    <w:qFormat/>
    <w:uiPriority w:val="0"/>
    <w:pPr>
      <w:ind w:firstLine="200" w:firstLineChars="200"/>
    </w:pPr>
    <w:rPr>
      <w:rFonts w:ascii="Tahoma" w:hAnsi="Tahoma" w:eastAsia="宋体" w:cs="Times New Roman"/>
      <w:sz w:val="24"/>
      <w:szCs w:val="20"/>
    </w:rPr>
  </w:style>
  <w:style w:type="paragraph" w:customStyle="1" w:styleId="42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23">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24">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5">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6">
    <w:name w:val="MM Topic 5"/>
    <w:basedOn w:val="7"/>
    <w:qFormat/>
    <w:uiPriority w:val="0"/>
    <w:pPr>
      <w:numPr>
        <w:numId w:val="5"/>
      </w:numPr>
      <w:tabs>
        <w:tab w:val="left" w:pos="840"/>
        <w:tab w:val="left" w:pos="2520"/>
      </w:tabs>
      <w:adjustRightInd/>
    </w:pPr>
  </w:style>
  <w:style w:type="paragraph" w:customStyle="1" w:styleId="4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8">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9">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30">
    <w:name w:val="Char1 Char Char Char2"/>
    <w:basedOn w:val="1"/>
    <w:qFormat/>
    <w:uiPriority w:val="0"/>
    <w:pPr>
      <w:ind w:firstLine="200" w:firstLineChars="200"/>
    </w:pPr>
    <w:rPr>
      <w:rFonts w:ascii="Tahoma" w:hAnsi="Tahoma" w:eastAsia="宋体" w:cs="Times New Roman"/>
      <w:sz w:val="24"/>
      <w:szCs w:val="20"/>
    </w:rPr>
  </w:style>
  <w:style w:type="paragraph" w:customStyle="1" w:styleId="431">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32">
    <w:name w:val="Char1 Char Char Char"/>
    <w:basedOn w:val="1"/>
    <w:qFormat/>
    <w:uiPriority w:val="0"/>
    <w:pPr>
      <w:adjustRightInd w:val="0"/>
    </w:pPr>
    <w:rPr>
      <w:rFonts w:ascii="Tahoma" w:hAnsi="Tahoma" w:eastAsia="宋体" w:cs="Times New Roman"/>
      <w:sz w:val="24"/>
      <w:szCs w:val="20"/>
    </w:rPr>
  </w:style>
  <w:style w:type="paragraph" w:customStyle="1" w:styleId="433">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34">
    <w:name w:val="正文3"/>
    <w:basedOn w:val="1"/>
    <w:qFormat/>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35">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6">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7">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8">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40">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41">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2">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43">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44">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5">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7">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8">
    <w:name w:val="数字标题6"/>
    <w:basedOn w:val="8"/>
    <w:next w:val="1"/>
    <w:qFormat/>
    <w:uiPriority w:val="0"/>
    <w:pPr>
      <w:numPr>
        <w:numId w:val="6"/>
      </w:numPr>
      <w:tabs>
        <w:tab w:val="left" w:pos="480"/>
        <w:tab w:val="left" w:pos="1080"/>
      </w:tabs>
    </w:pPr>
    <w:rPr>
      <w:rFonts w:ascii="Times New Roman" w:hAnsi="Times New Roman" w:eastAsia="宋体"/>
      <w:i/>
    </w:rPr>
  </w:style>
  <w:style w:type="paragraph" w:customStyle="1" w:styleId="449">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0">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51">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52">
    <w:name w:val="标1"/>
    <w:basedOn w:val="1"/>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53">
    <w:name w:val="正文文字 2"/>
    <w:basedOn w:val="2"/>
    <w:next w:val="2"/>
    <w:qFormat/>
    <w:uiPriority w:val="0"/>
    <w:rPr>
      <w:rFonts w:ascii="宋体" w:eastAsia="宋体"/>
      <w:color w:val="auto"/>
    </w:rPr>
  </w:style>
  <w:style w:type="paragraph" w:customStyle="1" w:styleId="454">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5">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6">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7">
    <w:name w:val="_Style 12"/>
    <w:basedOn w:val="19"/>
    <w:qFormat/>
    <w:uiPriority w:val="0"/>
    <w:pPr>
      <w:snapToGrid w:val="0"/>
      <w:spacing w:line="360" w:lineRule="auto"/>
    </w:pPr>
  </w:style>
  <w:style w:type="paragraph" w:customStyle="1" w:styleId="458">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9">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60">
    <w:name w:val="Char2 Char Char"/>
    <w:basedOn w:val="1"/>
    <w:qFormat/>
    <w:uiPriority w:val="0"/>
    <w:rPr>
      <w:rFonts w:ascii="Tahoma" w:hAnsi="Tahoma" w:eastAsia="宋体" w:cs="Times New Roman"/>
      <w:sz w:val="24"/>
      <w:szCs w:val="20"/>
    </w:rPr>
  </w:style>
  <w:style w:type="paragraph" w:customStyle="1" w:styleId="461">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62">
    <w:name w:val="MM Empty"/>
    <w:basedOn w:val="1"/>
    <w:qFormat/>
    <w:uiPriority w:val="0"/>
    <w:rPr>
      <w:rFonts w:ascii="Times New Roman" w:hAnsi="Times New Roman" w:eastAsia="宋体" w:cs="Times New Roman"/>
      <w:szCs w:val="24"/>
    </w:rPr>
  </w:style>
  <w:style w:type="paragraph" w:customStyle="1" w:styleId="463">
    <w:name w:val="正文表标题"/>
    <w:next w:val="38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4">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6">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7">
    <w:name w:val="Char2 Char Char11"/>
    <w:basedOn w:val="1"/>
    <w:qFormat/>
    <w:uiPriority w:val="0"/>
    <w:rPr>
      <w:rFonts w:ascii="Tahoma" w:hAnsi="Tahoma" w:eastAsia="宋体" w:cs="Times New Roman"/>
      <w:sz w:val="24"/>
      <w:szCs w:val="20"/>
    </w:rPr>
  </w:style>
  <w:style w:type="paragraph" w:customStyle="1" w:styleId="468">
    <w:name w:val="数字标题3"/>
    <w:basedOn w:val="5"/>
    <w:next w:val="1"/>
    <w:qFormat/>
    <w:uiPriority w:val="0"/>
    <w:pPr>
      <w:numPr>
        <w:numId w:val="0"/>
      </w:numPr>
      <w:spacing w:line="240" w:lineRule="auto"/>
    </w:pPr>
    <w:rPr>
      <w:sz w:val="28"/>
      <w:szCs w:val="28"/>
    </w:rPr>
  </w:style>
  <w:style w:type="paragraph" w:customStyle="1" w:styleId="469">
    <w:name w:val="彩色列表 - 强调文字颜色 12"/>
    <w:basedOn w:val="1"/>
    <w:qFormat/>
    <w:uiPriority w:val="0"/>
    <w:pPr>
      <w:ind w:firstLine="420" w:firstLineChars="200"/>
    </w:pPr>
    <w:rPr>
      <w:rFonts w:ascii="Calibri" w:hAnsi="Calibri" w:eastAsia="宋体" w:cs="Times New Roman"/>
    </w:rPr>
  </w:style>
  <w:style w:type="paragraph" w:customStyle="1" w:styleId="47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71">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472">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73">
    <w:name w:val="Char Char Char1 Char"/>
    <w:basedOn w:val="1"/>
    <w:qFormat/>
    <w:uiPriority w:val="0"/>
    <w:pPr>
      <w:adjustRightInd w:val="0"/>
    </w:pPr>
    <w:rPr>
      <w:rFonts w:ascii="Times New Roman" w:hAnsi="Times New Roman" w:eastAsia="宋体" w:cs="Times New Roman"/>
      <w:szCs w:val="20"/>
    </w:rPr>
  </w:style>
  <w:style w:type="paragraph" w:customStyle="1" w:styleId="474">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5">
    <w:name w:val="正文文字缩进项目"/>
    <w:basedOn w:val="27"/>
    <w:qFormat/>
    <w:uiPriority w:val="0"/>
    <w:pPr>
      <w:tabs>
        <w:tab w:val="left" w:pos="840"/>
      </w:tabs>
      <w:adjustRightInd/>
      <w:ind w:left="0" w:leftChars="0" w:hanging="420"/>
    </w:pPr>
    <w:rPr>
      <w:rFonts w:ascii="Tahoma" w:hAnsi="Tahoma"/>
      <w:sz w:val="22"/>
      <w:szCs w:val="20"/>
      <w:lang w:val="zh-CN"/>
    </w:rPr>
  </w:style>
  <w:style w:type="paragraph" w:customStyle="1" w:styleId="476">
    <w:name w:val="标题五"/>
    <w:basedOn w:val="1"/>
    <w:qFormat/>
    <w:uiPriority w:val="0"/>
    <w:pPr>
      <w:spacing w:before="156" w:beforeLines="50" w:line="360" w:lineRule="auto"/>
    </w:pPr>
    <w:rPr>
      <w:rFonts w:ascii="Times New Roman" w:hAnsi="Times New Roman" w:eastAsia="宋体" w:cs="Times New Roman"/>
      <w:b/>
      <w:sz w:val="24"/>
      <w:szCs w:val="24"/>
    </w:rPr>
  </w:style>
  <w:style w:type="paragraph" w:customStyle="1" w:styleId="477">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8">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9">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80">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81">
    <w:name w:val="数字标题2"/>
    <w:basedOn w:val="4"/>
    <w:next w:val="1"/>
    <w:qFormat/>
    <w:uiPriority w:val="0"/>
    <w:pPr>
      <w:numPr>
        <w:ilvl w:val="1"/>
        <w:numId w:val="6"/>
      </w:numPr>
    </w:pPr>
    <w:rPr>
      <w:rFonts w:ascii="Times New Roman" w:eastAsia="宋体"/>
      <w:i/>
      <w:sz w:val="36"/>
      <w:szCs w:val="36"/>
      <w:lang w:val="en-US"/>
    </w:rPr>
  </w:style>
  <w:style w:type="paragraph" w:customStyle="1" w:styleId="482">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83">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4">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6">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7">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8">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9">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90">
    <w:name w:val="标书表格字体格式"/>
    <w:next w:val="339"/>
    <w:qFormat/>
    <w:uiPriority w:val="0"/>
    <w:rPr>
      <w:rFonts w:ascii="Times New Roman" w:hAnsi="Times New Roman" w:eastAsia="宋体" w:cs="Times New Roman"/>
      <w:kern w:val="2"/>
      <w:sz w:val="21"/>
      <w:szCs w:val="24"/>
      <w:lang w:val="en-US" w:eastAsia="zh-CN" w:bidi="ar-SA"/>
    </w:rPr>
  </w:style>
  <w:style w:type="paragraph" w:customStyle="1" w:styleId="491">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9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93">
    <w:name w:val="五级条标题"/>
    <w:basedOn w:val="494"/>
    <w:next w:val="380"/>
    <w:qFormat/>
    <w:uiPriority w:val="0"/>
    <w:pPr>
      <w:numPr>
        <w:ilvl w:val="6"/>
      </w:numPr>
      <w:tabs>
        <w:tab w:val="left" w:pos="1260"/>
        <w:tab w:val="left" w:pos="1680"/>
        <w:tab w:val="left" w:pos="2100"/>
        <w:tab w:val="left" w:pos="2520"/>
        <w:tab w:val="left" w:pos="2940"/>
      </w:tabs>
      <w:outlineLvl w:val="6"/>
    </w:pPr>
  </w:style>
  <w:style w:type="paragraph" w:customStyle="1" w:styleId="494">
    <w:name w:val="四级条标题"/>
    <w:basedOn w:val="495"/>
    <w:next w:val="380"/>
    <w:qFormat/>
    <w:uiPriority w:val="0"/>
    <w:pPr>
      <w:numPr>
        <w:ilvl w:val="5"/>
        <w:numId w:val="5"/>
      </w:numPr>
      <w:tabs>
        <w:tab w:val="left" w:pos="1260"/>
        <w:tab w:val="left" w:pos="1680"/>
        <w:tab w:val="left" w:pos="2100"/>
        <w:tab w:val="left" w:pos="2520"/>
      </w:tabs>
      <w:outlineLvl w:val="5"/>
    </w:pPr>
  </w:style>
  <w:style w:type="paragraph" w:customStyle="1" w:styleId="495">
    <w:name w:val="三级条标题"/>
    <w:basedOn w:val="496"/>
    <w:next w:val="380"/>
    <w:qFormat/>
    <w:uiPriority w:val="0"/>
    <w:pPr>
      <w:tabs>
        <w:tab w:val="left" w:pos="1260"/>
        <w:tab w:val="left" w:pos="1680"/>
        <w:tab w:val="left" w:pos="2100"/>
        <w:tab w:val="left" w:pos="2520"/>
      </w:tabs>
      <w:ind w:left="2520"/>
      <w:outlineLvl w:val="4"/>
    </w:pPr>
  </w:style>
  <w:style w:type="paragraph" w:customStyle="1" w:styleId="496">
    <w:name w:val="二级条标题"/>
    <w:basedOn w:val="497"/>
    <w:next w:val="380"/>
    <w:qFormat/>
    <w:uiPriority w:val="0"/>
    <w:pPr>
      <w:tabs>
        <w:tab w:val="left" w:pos="1260"/>
        <w:tab w:val="left" w:pos="1680"/>
        <w:tab w:val="left" w:pos="2100"/>
      </w:tabs>
      <w:ind w:left="0"/>
      <w:outlineLvl w:val="3"/>
    </w:pPr>
  </w:style>
  <w:style w:type="paragraph" w:customStyle="1" w:styleId="497">
    <w:name w:val="一级条标题"/>
    <w:basedOn w:val="498"/>
    <w:next w:val="380"/>
    <w:qFormat/>
    <w:uiPriority w:val="0"/>
    <w:pPr>
      <w:tabs>
        <w:tab w:val="left" w:pos="1260"/>
        <w:tab w:val="left" w:pos="1680"/>
      </w:tabs>
      <w:spacing w:before="0" w:beforeLines="0" w:after="0" w:afterLines="0"/>
      <w:ind w:left="1680"/>
      <w:outlineLvl w:val="2"/>
    </w:pPr>
  </w:style>
  <w:style w:type="paragraph" w:customStyle="1" w:styleId="498">
    <w:name w:val="章标题"/>
    <w:next w:val="38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9">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500">
    <w:name w:val="普通正文"/>
    <w:basedOn w:val="1"/>
    <w:link w:val="904"/>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501">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02">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503">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4">
    <w:name w:val="数字标题1"/>
    <w:basedOn w:val="3"/>
    <w:next w:val="1"/>
    <w:qFormat/>
    <w:uiPriority w:val="0"/>
    <w:pPr>
      <w:numPr>
        <w:numId w:val="6"/>
      </w:numPr>
      <w:tabs>
        <w:tab w:val="left" w:pos="480"/>
      </w:tabs>
    </w:pPr>
  </w:style>
  <w:style w:type="paragraph" w:customStyle="1" w:styleId="505">
    <w:name w:val="正文 项目2"/>
    <w:basedOn w:val="406"/>
    <w:qFormat/>
    <w:uiPriority w:val="0"/>
    <w:pPr>
      <w:numPr>
        <w:ilvl w:val="0"/>
        <w:numId w:val="7"/>
      </w:numPr>
      <w:tabs>
        <w:tab w:val="clear" w:pos="840"/>
      </w:tabs>
      <w:spacing w:after="0"/>
    </w:pPr>
  </w:style>
  <w:style w:type="paragraph" w:customStyle="1" w:styleId="506">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7">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9">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1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11">
    <w:name w:val="Char Char Char1 Char11"/>
    <w:basedOn w:val="1"/>
    <w:qFormat/>
    <w:uiPriority w:val="0"/>
    <w:pPr>
      <w:adjustRightInd w:val="0"/>
    </w:pPr>
    <w:rPr>
      <w:rFonts w:ascii="Times New Roman" w:hAnsi="Times New Roman" w:eastAsia="宋体" w:cs="Times New Roman"/>
      <w:szCs w:val="20"/>
    </w:rPr>
  </w:style>
  <w:style w:type="paragraph" w:customStyle="1" w:styleId="512">
    <w:name w:val="Char1 Char Char Char4"/>
    <w:basedOn w:val="1"/>
    <w:qFormat/>
    <w:uiPriority w:val="0"/>
    <w:pPr>
      <w:ind w:firstLine="200" w:firstLineChars="200"/>
    </w:pPr>
    <w:rPr>
      <w:rFonts w:ascii="Tahoma" w:hAnsi="Tahoma" w:eastAsia="宋体" w:cs="Times New Roman"/>
      <w:sz w:val="24"/>
      <w:szCs w:val="20"/>
    </w:rPr>
  </w:style>
  <w:style w:type="paragraph" w:customStyle="1" w:styleId="513">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4">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15">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6">
    <w:name w:val="样式1"/>
    <w:basedOn w:val="1"/>
    <w:link w:val="887"/>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7">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8">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 w:type="paragraph" w:customStyle="1" w:styleId="519">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20">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21">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2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23">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4">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5">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6">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7">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8">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9">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31">
    <w:name w:val="Char Char Char Char Char Char"/>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32">
    <w:name w:val="Table Text"/>
    <w:basedOn w:val="1"/>
    <w:link w:val="852"/>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33">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4">
    <w:name w:val="Char231"/>
    <w:basedOn w:val="1"/>
    <w:qFormat/>
    <w:uiPriority w:val="0"/>
    <w:pPr>
      <w:adjustRightInd w:val="0"/>
    </w:pPr>
    <w:rPr>
      <w:rFonts w:ascii="仿宋_GB2312" w:hAnsi="Times New Roman" w:eastAsia="仿宋_GB2312" w:cs="Times New Roman"/>
      <w:b/>
      <w:sz w:val="32"/>
      <w:szCs w:val="32"/>
    </w:rPr>
  </w:style>
  <w:style w:type="paragraph" w:styleId="535">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6">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7">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8">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9">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40">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41">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42">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43">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4">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5">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7">
    <w:name w:val="四号　首行缩进"/>
    <w:basedOn w:val="1"/>
    <w:qFormat/>
    <w:uiPriority w:val="0"/>
    <w:pPr>
      <w:spacing w:line="360" w:lineRule="auto"/>
    </w:pPr>
    <w:rPr>
      <w:rFonts w:ascii="宋体" w:hAnsi="宋体" w:eastAsia="宋体" w:cs="Times New Roman"/>
      <w:szCs w:val="20"/>
    </w:rPr>
  </w:style>
  <w:style w:type="paragraph" w:customStyle="1" w:styleId="548">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49">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50">
    <w:name w:val="正文样式 首行缩进:  0.74 厘米"/>
    <w:basedOn w:val="1"/>
    <w:qFormat/>
    <w:uiPriority w:val="0"/>
    <w:pPr>
      <w:spacing w:before="156" w:beforeLines="50" w:line="360" w:lineRule="auto"/>
      <w:ind w:firstLine="420"/>
    </w:pPr>
    <w:rPr>
      <w:rFonts w:ascii="Times New Roman" w:hAnsi="Times New Roman" w:eastAsia="宋体" w:cs="宋体"/>
      <w:sz w:val="24"/>
      <w:szCs w:val="20"/>
    </w:rPr>
  </w:style>
  <w:style w:type="paragraph" w:customStyle="1" w:styleId="55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2">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53">
    <w:name w:val="Char Char Char Char Char Char11"/>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54">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5">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6">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7">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8">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9">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60">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61">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62">
    <w:name w:val="Char41"/>
    <w:basedOn w:val="1"/>
    <w:qFormat/>
    <w:uiPriority w:val="0"/>
    <w:pPr>
      <w:adjustRightInd w:val="0"/>
    </w:pPr>
    <w:rPr>
      <w:rFonts w:ascii="仿宋_GB2312" w:hAnsi="Times New Roman" w:eastAsia="仿宋_GB2312" w:cs="Times New Roman"/>
      <w:b/>
      <w:sz w:val="32"/>
      <w:szCs w:val="32"/>
    </w:rPr>
  </w:style>
  <w:style w:type="paragraph" w:customStyle="1" w:styleId="5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4">
    <w:name w:val="Char4"/>
    <w:basedOn w:val="1"/>
    <w:qFormat/>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565">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6">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8">
    <w:name w:val="MM Topic 1"/>
    <w:basedOn w:val="3"/>
    <w:qFormat/>
    <w:uiPriority w:val="0"/>
    <w:pPr>
      <w:numPr>
        <w:numId w:val="0"/>
      </w:numPr>
      <w:tabs>
        <w:tab w:val="left" w:pos="840"/>
      </w:tabs>
      <w:adjustRightInd/>
      <w:ind w:left="840" w:hanging="420"/>
    </w:pPr>
  </w:style>
  <w:style w:type="paragraph" w:customStyle="1" w:styleId="569">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70">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71">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72">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73">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75">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6">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7">
    <w:name w:val="Char1 Char Char Char1"/>
    <w:basedOn w:val="1"/>
    <w:qFormat/>
    <w:uiPriority w:val="0"/>
    <w:pPr>
      <w:ind w:firstLine="200" w:firstLineChars="200"/>
    </w:pPr>
    <w:rPr>
      <w:rFonts w:ascii="Tahoma" w:hAnsi="Tahoma" w:eastAsia="宋体" w:cs="Times New Roman"/>
      <w:sz w:val="24"/>
      <w:szCs w:val="20"/>
    </w:rPr>
  </w:style>
  <w:style w:type="paragraph" w:customStyle="1" w:styleId="578">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9">
    <w:name w:val="正文段"/>
    <w:basedOn w:val="1"/>
    <w:link w:val="674"/>
    <w:qFormat/>
    <w:uiPriority w:val="0"/>
    <w:pPr>
      <w:widowControl/>
      <w:adjustRightInd w:val="0"/>
      <w:snapToGrid w:val="0"/>
      <w:spacing w:after="156" w:afterLines="50"/>
      <w:ind w:firstLine="200" w:firstLineChars="200"/>
    </w:pPr>
    <w:rPr>
      <w:rFonts w:ascii="Times New Roman" w:hAnsi="Times New Roman" w:eastAsia="宋体" w:cs="Times New Roman"/>
      <w:kern w:val="0"/>
      <w:sz w:val="24"/>
      <w:szCs w:val="20"/>
      <w:lang w:val="zh-CN"/>
    </w:rPr>
  </w:style>
  <w:style w:type="paragraph" w:customStyle="1" w:styleId="580">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81">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82">
    <w:name w:val="样式 样式2 + 左侧:  1 字符 右侧:  1 字符"/>
    <w:basedOn w:val="51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83">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84">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5">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6">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7">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8">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9">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90">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91">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92">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9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4">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95">
    <w:name w:val="样式7"/>
    <w:basedOn w:val="402"/>
    <w:next w:val="1"/>
    <w:qFormat/>
    <w:uiPriority w:val="0"/>
    <w:pPr>
      <w:spacing w:after="156" w:afterLines="50"/>
      <w:jc w:val="left"/>
      <w:outlineLvl w:val="3"/>
    </w:pPr>
    <w:rPr>
      <w:sz w:val="24"/>
      <w:szCs w:val="24"/>
    </w:rPr>
  </w:style>
  <w:style w:type="paragraph" w:customStyle="1" w:styleId="59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7">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8">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9">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600">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601">
    <w:name w:val="正文文字表格居中"/>
    <w:basedOn w:val="1"/>
    <w:next w:val="57"/>
    <w:qFormat/>
    <w:uiPriority w:val="0"/>
    <w:pPr>
      <w:adjustRightInd w:val="0"/>
      <w:snapToGrid w:val="0"/>
      <w:spacing w:line="360" w:lineRule="auto"/>
    </w:pPr>
    <w:rPr>
      <w:rFonts w:ascii="宋体" w:hAnsi="Times New Roman" w:eastAsia="宋体" w:cs="Times New Roman"/>
      <w:b/>
      <w:sz w:val="24"/>
      <w:szCs w:val="20"/>
    </w:rPr>
  </w:style>
  <w:style w:type="paragraph" w:customStyle="1" w:styleId="602">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603">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4">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5">
    <w:name w:val="Thf"/>
    <w:basedOn w:val="546"/>
    <w:qFormat/>
    <w:uiPriority w:val="0"/>
    <w:pPr>
      <w:ind w:left="0"/>
    </w:pPr>
  </w:style>
  <w:style w:type="paragraph" w:customStyle="1" w:styleId="606">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8">
    <w:name w:val="Char19"/>
    <w:basedOn w:val="1"/>
    <w:qFormat/>
    <w:uiPriority w:val="0"/>
    <w:rPr>
      <w:rFonts w:ascii="Times New Roman" w:hAnsi="Times New Roman" w:eastAsia="宋体" w:cs="Times New Roman"/>
      <w:szCs w:val="20"/>
    </w:rPr>
  </w:style>
  <w:style w:type="paragraph" w:customStyle="1" w:styleId="609">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10">
    <w:name w:val="样式3"/>
    <w:basedOn w:val="517"/>
    <w:qFormat/>
    <w:uiPriority w:val="0"/>
    <w:pPr>
      <w:spacing w:before="312" w:beforeLines="100"/>
      <w:jc w:val="left"/>
    </w:pPr>
  </w:style>
  <w:style w:type="paragraph" w:customStyle="1" w:styleId="611">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1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3">
    <w:name w:val="样式 标题 4PIM 4H4h4bulletblbbH41H42H43H44H45H46H47H48...1"/>
    <w:basedOn w:val="6"/>
    <w:qFormat/>
    <w:uiPriority w:val="0"/>
    <w:pPr>
      <w:widowControl/>
      <w:jc w:val="left"/>
    </w:pPr>
    <w:rPr>
      <w:rFonts w:cs="宋体"/>
      <w:sz w:val="24"/>
      <w:szCs w:val="20"/>
    </w:rPr>
  </w:style>
  <w:style w:type="paragraph" w:customStyle="1" w:styleId="614">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5">
    <w:name w:val="样式 正文缩进 + 首行缩进:  2 字符"/>
    <w:basedOn w:val="16"/>
    <w:link w:val="677"/>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6">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7">
    <w:name w:val="样式8"/>
    <w:basedOn w:val="1"/>
    <w:qFormat/>
    <w:uiPriority w:val="0"/>
    <w:pPr>
      <w:adjustRightInd w:val="0"/>
      <w:spacing w:before="156" w:beforeLines="50" w:after="156" w:afterLines="50"/>
      <w:ind w:firstLine="200" w:firstLineChars="200"/>
      <w:outlineLvl w:val="4"/>
    </w:pPr>
    <w:rPr>
      <w:rFonts w:ascii="仿宋_GB2312" w:hAnsi="宋体" w:eastAsia="仿宋_GB2312" w:cs="Times New Roman"/>
      <w:b/>
      <w:bCs/>
      <w:sz w:val="24"/>
      <w:szCs w:val="24"/>
    </w:rPr>
  </w:style>
  <w:style w:type="paragraph" w:customStyle="1" w:styleId="618">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9">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20">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21">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22">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3">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4">
    <w:name w:val="p0"/>
    <w:basedOn w:val="1"/>
    <w:qFormat/>
    <w:uiPriority w:val="0"/>
    <w:pPr>
      <w:widowControl/>
    </w:pPr>
    <w:rPr>
      <w:rFonts w:ascii="Times New Roman" w:hAnsi="Times New Roman" w:eastAsia="宋体" w:cs="Times New Roman"/>
      <w:kern w:val="0"/>
      <w:szCs w:val="21"/>
    </w:rPr>
  </w:style>
  <w:style w:type="paragraph" w:customStyle="1" w:styleId="625">
    <w:name w:val="修订1"/>
    <w:qFormat/>
    <w:uiPriority w:val="3"/>
    <w:rPr>
      <w:rFonts w:ascii="Times New Roman" w:hAnsi="Times New Roman" w:eastAsia="宋体" w:cs="Times New Roman"/>
      <w:kern w:val="2"/>
      <w:sz w:val="21"/>
      <w:lang w:val="en-US" w:eastAsia="zh-CN" w:bidi="ar-SA"/>
    </w:rPr>
  </w:style>
  <w:style w:type="paragraph" w:customStyle="1" w:styleId="626">
    <w:name w:val="gf正文1"/>
    <w:basedOn w:val="1"/>
    <w:link w:val="790"/>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7">
    <w:name w:val="表格文字"/>
    <w:basedOn w:val="1"/>
    <w:next w:val="16"/>
    <w:qFormat/>
    <w:uiPriority w:val="0"/>
    <w:pPr>
      <w:ind w:firstLine="200" w:firstLineChars="200"/>
    </w:pPr>
    <w:rPr>
      <w:rFonts w:ascii="Arial" w:hAnsi="Arial" w:eastAsia="宋体" w:cs="Times New Roman"/>
      <w:spacing w:val="-5"/>
      <w:kern w:val="0"/>
      <w:sz w:val="24"/>
      <w:szCs w:val="20"/>
    </w:rPr>
  </w:style>
  <w:style w:type="paragraph" w:customStyle="1" w:styleId="628">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9">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31">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32">
    <w:name w:val="CM14"/>
    <w:basedOn w:val="2"/>
    <w:next w:val="2"/>
    <w:qFormat/>
    <w:uiPriority w:val="0"/>
    <w:pPr>
      <w:spacing w:after="68"/>
    </w:pPr>
    <w:rPr>
      <w:rFonts w:ascii="FHLHE E+ Futura Bk" w:eastAsia="FHLHE E+ Futura Bk"/>
      <w:color w:val="auto"/>
    </w:rPr>
  </w:style>
  <w:style w:type="paragraph" w:customStyle="1" w:styleId="633">
    <w:name w:val="Char Char Char Char2"/>
    <w:basedOn w:val="1"/>
    <w:qFormat/>
    <w:uiPriority w:val="0"/>
    <w:pPr>
      <w:adjustRightInd w:val="0"/>
    </w:pPr>
    <w:rPr>
      <w:rFonts w:ascii="Tahoma" w:hAnsi="Tahoma" w:eastAsia="宋体" w:cs="Times New Roman"/>
      <w:sz w:val="24"/>
      <w:szCs w:val="20"/>
    </w:rPr>
  </w:style>
  <w:style w:type="paragraph" w:customStyle="1" w:styleId="634">
    <w:name w:val="Char11"/>
    <w:basedOn w:val="1"/>
    <w:qFormat/>
    <w:uiPriority w:val="0"/>
    <w:pPr>
      <w:tabs>
        <w:tab w:val="left" w:pos="432"/>
      </w:tabs>
      <w:spacing w:before="156" w:beforeLines="50" w:after="156" w:afterLines="50"/>
      <w:ind w:left="432" w:hanging="432" w:firstLineChars="200"/>
    </w:pPr>
    <w:rPr>
      <w:rFonts w:ascii="Times New Roman" w:hAnsi="Times New Roman" w:eastAsia="宋体" w:cs="Times New Roman"/>
      <w:sz w:val="24"/>
      <w:szCs w:val="24"/>
    </w:rPr>
  </w:style>
  <w:style w:type="paragraph" w:customStyle="1" w:styleId="635">
    <w:name w:val="样式1 + (中宋体"/>
    <w:basedOn w:val="51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6">
    <w:name w:val="标准正文"/>
    <w:basedOn w:val="1"/>
    <w:link w:val="876"/>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7">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8">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6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40">
    <w:name w:val="Picture"/>
    <w:basedOn w:val="1"/>
    <w:next w:val="17"/>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41">
    <w:name w:val="规划正文"/>
    <w:basedOn w:val="1"/>
    <w:qFormat/>
    <w:uiPriority w:val="0"/>
    <w:pPr>
      <w:spacing w:before="312" w:beforeLines="100" w:line="360" w:lineRule="auto"/>
      <w:jc w:val="left"/>
    </w:pPr>
    <w:rPr>
      <w:rFonts w:ascii="Arial" w:hAnsi="Arial" w:eastAsia="仿宋_GB2312" w:cs="Times New Roman"/>
      <w:bCs/>
      <w:sz w:val="28"/>
      <w:szCs w:val="24"/>
    </w:rPr>
  </w:style>
  <w:style w:type="paragraph" w:customStyle="1" w:styleId="642">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3">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4">
    <w:name w:val="Char1 Char Char Char5"/>
    <w:basedOn w:val="1"/>
    <w:qFormat/>
    <w:uiPriority w:val="0"/>
    <w:pPr>
      <w:ind w:firstLine="200" w:firstLineChars="200"/>
    </w:pPr>
    <w:rPr>
      <w:rFonts w:ascii="Tahoma" w:hAnsi="Tahoma" w:eastAsia="宋体" w:cs="Times New Roman"/>
      <w:sz w:val="24"/>
      <w:szCs w:val="20"/>
    </w:rPr>
  </w:style>
  <w:style w:type="paragraph" w:customStyle="1" w:styleId="64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6">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7">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纯文本_0_0"/>
    <w:basedOn w:val="648"/>
    <w:link w:val="650"/>
    <w:qFormat/>
    <w:uiPriority w:val="0"/>
    <w:rPr>
      <w:rFonts w:ascii="宋体" w:hAnsi="Courier New"/>
      <w:szCs w:val="21"/>
    </w:rPr>
  </w:style>
  <w:style w:type="character" w:customStyle="1" w:styleId="650">
    <w:name w:val="纯文本 Char_0"/>
    <w:link w:val="649"/>
    <w:qFormat/>
    <w:uiPriority w:val="0"/>
    <w:rPr>
      <w:rFonts w:ascii="宋体" w:hAnsi="Courier New" w:eastAsia="宋体" w:cs="Times New Roman"/>
      <w:szCs w:val="21"/>
    </w:rPr>
  </w:style>
  <w:style w:type="paragraph" w:customStyle="1" w:styleId="651">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52">
    <w:name w:val="Char Char34"/>
    <w:qFormat/>
    <w:uiPriority w:val="6"/>
    <w:rPr>
      <w:b/>
      <w:kern w:val="1"/>
      <w:sz w:val="28"/>
      <w:szCs w:val="28"/>
    </w:rPr>
  </w:style>
  <w:style w:type="character" w:customStyle="1" w:styleId="653">
    <w:name w:val="Char Char22"/>
    <w:qFormat/>
    <w:uiPriority w:val="6"/>
    <w:rPr>
      <w:rFonts w:ascii="宋体" w:hAnsi="宋体"/>
      <w:kern w:val="1"/>
      <w:sz w:val="24"/>
      <w:szCs w:val="24"/>
    </w:rPr>
  </w:style>
  <w:style w:type="character" w:customStyle="1" w:styleId="654">
    <w:name w:val="Char Char141"/>
    <w:qFormat/>
    <w:uiPriority w:val="0"/>
    <w:rPr>
      <w:rFonts w:ascii="黑体" w:hAnsi="黑体" w:eastAsia="黑体"/>
    </w:rPr>
  </w:style>
  <w:style w:type="character" w:customStyle="1" w:styleId="655">
    <w:name w:val="Char Char61"/>
    <w:qFormat/>
    <w:uiPriority w:val="6"/>
    <w:rPr>
      <w:rFonts w:eastAsia="宋体"/>
      <w:kern w:val="2"/>
      <w:sz w:val="21"/>
      <w:szCs w:val="24"/>
      <w:lang w:val="en-US" w:eastAsia="zh-CN" w:bidi="ar-SA"/>
    </w:rPr>
  </w:style>
  <w:style w:type="character" w:customStyle="1" w:styleId="656">
    <w:name w:val="Char Char24"/>
    <w:qFormat/>
    <w:uiPriority w:val="6"/>
    <w:rPr>
      <w:kern w:val="1"/>
      <w:sz w:val="21"/>
    </w:rPr>
  </w:style>
  <w:style w:type="character" w:customStyle="1" w:styleId="657">
    <w:name w:val="Heading 1 Char"/>
    <w:qFormat/>
    <w:uiPriority w:val="6"/>
    <w:rPr>
      <w:rFonts w:ascii="Times New Roman" w:hAnsi="Times New Roman" w:eastAsia="黑体" w:cs="Times New Roman"/>
      <w:b/>
      <w:kern w:val="0"/>
      <w:sz w:val="24"/>
      <w:szCs w:val="24"/>
    </w:rPr>
  </w:style>
  <w:style w:type="character" w:customStyle="1" w:styleId="658">
    <w:name w:val="Char Char19"/>
    <w:qFormat/>
    <w:uiPriority w:val="0"/>
    <w:rPr>
      <w:rFonts w:ascii="宋体" w:hAnsi="宋体"/>
      <w:i/>
      <w:sz w:val="24"/>
      <w:szCs w:val="24"/>
    </w:rPr>
  </w:style>
  <w:style w:type="character" w:customStyle="1" w:styleId="659">
    <w:name w:val="纯文本 Char2"/>
    <w:semiHidden/>
    <w:qFormat/>
    <w:uiPriority w:val="99"/>
    <w:rPr>
      <w:rFonts w:ascii="宋体" w:hAnsi="Courier New" w:eastAsia="宋体" w:cs="Courier New"/>
    </w:rPr>
  </w:style>
  <w:style w:type="character" w:customStyle="1" w:styleId="660">
    <w:name w:val="Char Char32"/>
    <w:qFormat/>
    <w:uiPriority w:val="6"/>
    <w:rPr>
      <w:b/>
      <w:kern w:val="1"/>
      <w:sz w:val="24"/>
      <w:szCs w:val="24"/>
    </w:rPr>
  </w:style>
  <w:style w:type="character" w:customStyle="1" w:styleId="661">
    <w:name w:val="Char Char36"/>
    <w:qFormat/>
    <w:uiPriority w:val="6"/>
    <w:rPr>
      <w:rFonts w:ascii="仿宋_GB2312" w:hAnsi="仿宋_GB2312" w:eastAsia="仿宋_GB2312" w:cs="Arial"/>
      <w:b/>
      <w:kern w:val="1"/>
      <w:sz w:val="32"/>
      <w:szCs w:val="32"/>
      <w:lang w:val="zh-CN" w:eastAsia="zh-CN" w:bidi="ar-SA"/>
    </w:rPr>
  </w:style>
  <w:style w:type="character" w:customStyle="1" w:styleId="662">
    <w:name w:val="Char Char101"/>
    <w:qFormat/>
    <w:uiPriority w:val="6"/>
    <w:rPr>
      <w:rFonts w:ascii="宋体" w:hAnsi="宋体"/>
      <w:kern w:val="2"/>
      <w:sz w:val="21"/>
      <w:szCs w:val="24"/>
      <w:lang w:val="en-US" w:eastAsia="zh-CN"/>
    </w:rPr>
  </w:style>
  <w:style w:type="character" w:customStyle="1" w:styleId="663">
    <w:name w:val="Char Char17"/>
    <w:qFormat/>
    <w:uiPriority w:val="0"/>
    <w:rPr>
      <w:rFonts w:eastAsia="仿宋_GB2312"/>
      <w:sz w:val="24"/>
    </w:rPr>
  </w:style>
  <w:style w:type="character" w:customStyle="1" w:styleId="664">
    <w:name w:val="Char Char121"/>
    <w:qFormat/>
    <w:uiPriority w:val="6"/>
    <w:rPr>
      <w:rFonts w:ascii="仿宋_GB2312" w:eastAsia="仿宋_GB2312"/>
      <w:b/>
      <w:bCs/>
      <w:kern w:val="2"/>
      <w:sz w:val="24"/>
      <w:szCs w:val="24"/>
      <w:lang w:val="zh-CN" w:eastAsia="zh-CN" w:bidi="ar-SA"/>
    </w:rPr>
  </w:style>
  <w:style w:type="character" w:customStyle="1" w:styleId="665">
    <w:name w:val="Char Char91"/>
    <w:qFormat/>
    <w:uiPriority w:val="0"/>
    <w:rPr>
      <w:rFonts w:eastAsia="宋体"/>
      <w:kern w:val="2"/>
      <w:sz w:val="18"/>
      <w:szCs w:val="18"/>
      <w:lang w:val="en-US" w:eastAsia="zh-CN" w:bidi="ar-SA"/>
    </w:rPr>
  </w:style>
  <w:style w:type="character" w:customStyle="1" w:styleId="666">
    <w:name w:val="param-name"/>
    <w:qFormat/>
    <w:uiPriority w:val="99"/>
    <w:rPr>
      <w:rFonts w:ascii="Arial" w:hAnsi="Arial" w:eastAsia="黑体" w:cs="Arial"/>
      <w:snapToGrid/>
      <w:kern w:val="0"/>
      <w:szCs w:val="21"/>
    </w:rPr>
  </w:style>
  <w:style w:type="character" w:customStyle="1" w:styleId="667">
    <w:name w:val="Char Char31"/>
    <w:qFormat/>
    <w:uiPriority w:val="6"/>
    <w:rPr>
      <w:rFonts w:ascii="Arial" w:hAnsi="Arial" w:eastAsia="黑体"/>
      <w:kern w:val="1"/>
      <w:sz w:val="24"/>
      <w:szCs w:val="24"/>
    </w:rPr>
  </w:style>
  <w:style w:type="character" w:customStyle="1" w:styleId="668">
    <w:name w:val="Char Char27"/>
    <w:qFormat/>
    <w:uiPriority w:val="6"/>
    <w:rPr>
      <w:rFonts w:ascii="宋体" w:hAnsi="宋体" w:eastAsia="宋体"/>
      <w:color w:val="000000"/>
      <w:kern w:val="1"/>
      <w:sz w:val="28"/>
      <w:lang w:val="en-US" w:eastAsia="zh-CN" w:bidi="ar-SA"/>
    </w:rPr>
  </w:style>
  <w:style w:type="character" w:customStyle="1" w:styleId="669">
    <w:name w:val="Char Char16"/>
    <w:qFormat/>
    <w:uiPriority w:val="6"/>
    <w:rPr>
      <w:kern w:val="1"/>
      <w:sz w:val="18"/>
      <w:szCs w:val="18"/>
    </w:rPr>
  </w:style>
  <w:style w:type="character" w:customStyle="1" w:styleId="670">
    <w:name w:val="页眉 Char2"/>
    <w:qFormat/>
    <w:uiPriority w:val="0"/>
    <w:rPr>
      <w:kern w:val="2"/>
      <w:sz w:val="18"/>
      <w:szCs w:val="18"/>
    </w:rPr>
  </w:style>
  <w:style w:type="character" w:customStyle="1" w:styleId="671">
    <w:name w:val="表格名称[858D7CFB-ED40-4347-BF05-701D383B685F]"/>
    <w:link w:val="672"/>
    <w:qFormat/>
    <w:uiPriority w:val="0"/>
    <w:rPr>
      <w:sz w:val="32"/>
    </w:rPr>
  </w:style>
  <w:style w:type="paragraph" w:customStyle="1" w:styleId="672">
    <w:name w:val="表格名称"/>
    <w:basedOn w:val="4"/>
    <w:link w:val="671"/>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3">
    <w:name w:val="Char Char41"/>
    <w:qFormat/>
    <w:uiPriority w:val="0"/>
    <w:rPr>
      <w:rFonts w:eastAsia="宋体"/>
      <w:b/>
      <w:sz w:val="24"/>
      <w:lang w:val="en-GB" w:eastAsia="zh-CN" w:bidi="ar-SA"/>
    </w:rPr>
  </w:style>
  <w:style w:type="character" w:customStyle="1" w:styleId="674">
    <w:name w:val="正文段 Char"/>
    <w:link w:val="579"/>
    <w:qFormat/>
    <w:uiPriority w:val="0"/>
    <w:rPr>
      <w:rFonts w:ascii="Times New Roman" w:hAnsi="Times New Roman" w:eastAsia="宋体" w:cs="Times New Roman"/>
      <w:kern w:val="0"/>
      <w:sz w:val="24"/>
      <w:szCs w:val="20"/>
      <w:lang w:val="zh-CN"/>
    </w:rPr>
  </w:style>
  <w:style w:type="character" w:customStyle="1" w:styleId="675">
    <w:name w:val="Char Char29"/>
    <w:qFormat/>
    <w:uiPriority w:val="6"/>
    <w:rPr>
      <w:rFonts w:ascii="Arial" w:hAnsi="Arial" w:eastAsia="微软雅黑"/>
      <w:b/>
      <w:kern w:val="1"/>
      <w:sz w:val="44"/>
      <w:szCs w:val="32"/>
      <w:lang w:val="en-US" w:eastAsia="zh-CN" w:bidi="ar-SA"/>
    </w:rPr>
  </w:style>
  <w:style w:type="character" w:customStyle="1" w:styleId="676">
    <w:name w:val="Char Char211"/>
    <w:qFormat/>
    <w:uiPriority w:val="0"/>
    <w:rPr>
      <w:rFonts w:eastAsia="宋体"/>
      <w:b/>
      <w:bCs/>
      <w:kern w:val="2"/>
      <w:sz w:val="21"/>
      <w:szCs w:val="24"/>
      <w:lang w:val="en-US" w:eastAsia="zh-CN" w:bidi="ar-SA"/>
    </w:rPr>
  </w:style>
  <w:style w:type="character" w:customStyle="1" w:styleId="677">
    <w:name w:val="样式 正文缩进 + 首行缩进:  2 字符 Char Char"/>
    <w:link w:val="615"/>
    <w:qFormat/>
    <w:uiPriority w:val="0"/>
    <w:rPr>
      <w:rFonts w:ascii="Times New Roman" w:eastAsia="宋体"/>
      <w:sz w:val="24"/>
      <w:lang w:val="zh-CN"/>
    </w:rPr>
  </w:style>
  <w:style w:type="character" w:customStyle="1" w:styleId="678">
    <w:name w:val="Char Char131"/>
    <w:qFormat/>
    <w:uiPriority w:val="0"/>
    <w:rPr>
      <w:rFonts w:ascii="宋体" w:hAnsi="宋体"/>
      <w:kern w:val="1"/>
      <w:sz w:val="21"/>
      <w:szCs w:val="24"/>
    </w:rPr>
  </w:style>
  <w:style w:type="character" w:customStyle="1" w:styleId="679">
    <w:name w:val="Char Char33"/>
    <w:qFormat/>
    <w:uiPriority w:val="6"/>
    <w:rPr>
      <w:rFonts w:ascii="Arial" w:hAnsi="Arial" w:eastAsia="黑体"/>
      <w:b/>
      <w:kern w:val="1"/>
      <w:sz w:val="24"/>
      <w:szCs w:val="24"/>
    </w:rPr>
  </w:style>
  <w:style w:type="character" w:customStyle="1" w:styleId="680">
    <w:name w:val="正文说明 Char"/>
    <w:link w:val="681"/>
    <w:qFormat/>
    <w:uiPriority w:val="0"/>
    <w:rPr>
      <w:sz w:val="24"/>
      <w:szCs w:val="24"/>
    </w:rPr>
  </w:style>
  <w:style w:type="paragraph" w:customStyle="1" w:styleId="681">
    <w:name w:val="正文说明"/>
    <w:basedOn w:val="1"/>
    <w:link w:val="680"/>
    <w:qFormat/>
    <w:uiPriority w:val="0"/>
    <w:pPr>
      <w:spacing w:line="360" w:lineRule="auto"/>
    </w:pPr>
    <w:rPr>
      <w:sz w:val="24"/>
      <w:szCs w:val="24"/>
    </w:rPr>
  </w:style>
  <w:style w:type="character" w:customStyle="1" w:styleId="682">
    <w:name w:val="页脚 Char2"/>
    <w:qFormat/>
    <w:locked/>
    <w:uiPriority w:val="0"/>
    <w:rPr>
      <w:kern w:val="2"/>
      <w:sz w:val="18"/>
      <w:szCs w:val="18"/>
    </w:rPr>
  </w:style>
  <w:style w:type="character" w:customStyle="1" w:styleId="683">
    <w:name w:val="Char Char711"/>
    <w:qFormat/>
    <w:uiPriority w:val="0"/>
    <w:rPr>
      <w:rFonts w:eastAsia="宋体"/>
      <w:kern w:val="2"/>
      <w:sz w:val="21"/>
      <w:szCs w:val="24"/>
      <w:lang w:val="en-US" w:eastAsia="zh-CN" w:bidi="ar-SA"/>
    </w:rPr>
  </w:style>
  <w:style w:type="character" w:customStyle="1" w:styleId="684">
    <w:name w:val="Char Char21"/>
    <w:qFormat/>
    <w:uiPriority w:val="6"/>
    <w:rPr>
      <w:rFonts w:ascii="宋体" w:hAnsi="宋体"/>
      <w:kern w:val="1"/>
      <w:sz w:val="24"/>
      <w:szCs w:val="21"/>
      <w:lang w:val="zh-CN"/>
    </w:rPr>
  </w:style>
  <w:style w:type="character" w:customStyle="1" w:styleId="685">
    <w:name w:val="Char Char281"/>
    <w:qFormat/>
    <w:uiPriority w:val="6"/>
    <w:rPr>
      <w:rFonts w:ascii="仿宋_GB2312" w:hAnsi="仿宋_GB2312" w:eastAsia="仿宋_GB2312"/>
      <w:kern w:val="1"/>
      <w:sz w:val="28"/>
    </w:rPr>
  </w:style>
  <w:style w:type="character" w:customStyle="1" w:styleId="686">
    <w:name w:val="Char Char30"/>
    <w:qFormat/>
    <w:uiPriority w:val="6"/>
    <w:rPr>
      <w:rFonts w:ascii="Arial" w:hAnsi="Arial" w:eastAsia="黑体"/>
      <w:kern w:val="1"/>
      <w:sz w:val="21"/>
      <w:szCs w:val="21"/>
    </w:rPr>
  </w:style>
  <w:style w:type="character" w:customStyle="1" w:styleId="687">
    <w:name w:val="question-title2"/>
    <w:qFormat/>
    <w:uiPriority w:val="6"/>
    <w:rPr>
      <w:rFonts w:ascii="Arial" w:hAnsi="Arial" w:eastAsia="黑体" w:cs="Arial"/>
      <w:snapToGrid/>
      <w:kern w:val="0"/>
      <w:szCs w:val="21"/>
    </w:rPr>
  </w:style>
  <w:style w:type="character" w:customStyle="1" w:styleId="688">
    <w:name w:val="Char Char20"/>
    <w:qFormat/>
    <w:uiPriority w:val="6"/>
    <w:rPr>
      <w:kern w:val="1"/>
      <w:sz w:val="24"/>
    </w:rPr>
  </w:style>
  <w:style w:type="character" w:customStyle="1" w:styleId="689">
    <w:name w:val="Char Char311"/>
    <w:qFormat/>
    <w:uiPriority w:val="0"/>
    <w:rPr>
      <w:rFonts w:eastAsia="宋体"/>
      <w:kern w:val="2"/>
      <w:sz w:val="21"/>
      <w:szCs w:val="24"/>
      <w:lang w:val="en-US" w:eastAsia="zh-CN" w:bidi="ar-SA"/>
    </w:rPr>
  </w:style>
  <w:style w:type="character" w:customStyle="1" w:styleId="690">
    <w:name w:val="Char Char15"/>
    <w:qFormat/>
    <w:uiPriority w:val="0"/>
    <w:rPr>
      <w:rFonts w:ascii="宋体" w:hAnsi="宋体"/>
      <w:kern w:val="1"/>
      <w:sz w:val="21"/>
    </w:rPr>
  </w:style>
  <w:style w:type="character" w:customStyle="1" w:styleId="691">
    <w:name w:val="Char Char26"/>
    <w:qFormat/>
    <w:uiPriority w:val="6"/>
    <w:rPr>
      <w:kern w:val="1"/>
      <w:sz w:val="21"/>
      <w:szCs w:val="24"/>
    </w:rPr>
  </w:style>
  <w:style w:type="character" w:customStyle="1" w:styleId="692">
    <w:name w:val="Char Char51"/>
    <w:qFormat/>
    <w:uiPriority w:val="0"/>
    <w:rPr>
      <w:rFonts w:ascii="宋体" w:hAnsi="Courier New" w:eastAsia="宋体"/>
      <w:kern w:val="2"/>
      <w:sz w:val="21"/>
      <w:lang w:val="en-US" w:eastAsia="zh-CN"/>
    </w:rPr>
  </w:style>
  <w:style w:type="character" w:customStyle="1" w:styleId="693">
    <w:name w:val="Char Char71"/>
    <w:semiHidden/>
    <w:qFormat/>
    <w:uiPriority w:val="0"/>
    <w:rPr>
      <w:rFonts w:eastAsia="宋体"/>
      <w:kern w:val="2"/>
      <w:sz w:val="21"/>
      <w:szCs w:val="24"/>
      <w:lang w:val="en-US" w:eastAsia="zh-CN" w:bidi="ar-SA"/>
    </w:rPr>
  </w:style>
  <w:style w:type="character" w:customStyle="1" w:styleId="694">
    <w:name w:val="Char Char18"/>
    <w:qFormat/>
    <w:uiPriority w:val="0"/>
    <w:rPr>
      <w:rFonts w:ascii="宋体" w:hAnsi="宋体"/>
      <w:sz w:val="28"/>
    </w:rPr>
  </w:style>
  <w:style w:type="character" w:customStyle="1" w:styleId="695">
    <w:name w:val="Char Char81"/>
    <w:qFormat/>
    <w:uiPriority w:val="6"/>
    <w:rPr>
      <w:rFonts w:eastAsia="宋体"/>
      <w:b/>
      <w:sz w:val="24"/>
      <w:lang w:val="en-GB" w:eastAsia="zh-CN"/>
    </w:rPr>
  </w:style>
  <w:style w:type="character" w:customStyle="1" w:styleId="696">
    <w:name w:val="Char Char37"/>
    <w:qFormat/>
    <w:uiPriority w:val="6"/>
    <w:rPr>
      <w:b/>
      <w:kern w:val="1"/>
      <w:sz w:val="44"/>
      <w:szCs w:val="44"/>
    </w:rPr>
  </w:style>
  <w:style w:type="character" w:customStyle="1" w:styleId="697">
    <w:name w:val="Char Char102"/>
    <w:semiHidden/>
    <w:qFormat/>
    <w:uiPriority w:val="0"/>
    <w:rPr>
      <w:rFonts w:ascii="宋体" w:hAnsi="宋体"/>
      <w:kern w:val="2"/>
      <w:sz w:val="21"/>
      <w:szCs w:val="24"/>
      <w:lang w:val="en-US" w:eastAsia="zh-CN"/>
    </w:rPr>
  </w:style>
  <w:style w:type="character" w:customStyle="1" w:styleId="698">
    <w:name w:val="Char Char23"/>
    <w:qFormat/>
    <w:uiPriority w:val="6"/>
    <w:rPr>
      <w:color w:val="0000FF"/>
      <w:sz w:val="21"/>
    </w:rPr>
  </w:style>
  <w:style w:type="character" w:customStyle="1" w:styleId="699">
    <w:name w:val="Char Char25"/>
    <w:qFormat/>
    <w:uiPriority w:val="6"/>
    <w:rPr>
      <w:rFonts w:ascii="宋体" w:hAnsi="宋体"/>
      <w:kern w:val="1"/>
      <w:sz w:val="24"/>
      <w:lang w:val="zh-CN"/>
    </w:rPr>
  </w:style>
  <w:style w:type="character" w:customStyle="1" w:styleId="700">
    <w:name w:val="Char Char35"/>
    <w:qFormat/>
    <w:uiPriority w:val="6"/>
    <w:rPr>
      <w:rFonts w:ascii="Arial" w:hAnsi="Arial" w:eastAsia="黑体"/>
      <w:b/>
      <w:kern w:val="1"/>
      <w:sz w:val="28"/>
      <w:szCs w:val="28"/>
      <w:lang w:val="zh-CN"/>
    </w:rPr>
  </w:style>
  <w:style w:type="character" w:customStyle="1" w:styleId="701">
    <w:name w:val="font81"/>
    <w:qFormat/>
    <w:uiPriority w:val="0"/>
    <w:rPr>
      <w:rFonts w:ascii="微软雅黑" w:hAnsi="微软雅黑" w:eastAsia="微软雅黑" w:cs="微软雅黑"/>
      <w:color w:val="000000"/>
      <w:sz w:val="20"/>
      <w:szCs w:val="20"/>
      <w:u w:val="none"/>
    </w:rPr>
  </w:style>
  <w:style w:type="character" w:customStyle="1" w:styleId="702">
    <w:name w:val="font51"/>
    <w:qFormat/>
    <w:uiPriority w:val="0"/>
    <w:rPr>
      <w:rFonts w:hint="eastAsia" w:ascii="仿宋" w:hAnsi="仿宋" w:eastAsia="仿宋" w:cs="仿宋"/>
      <w:color w:val="000000"/>
      <w:sz w:val="20"/>
      <w:szCs w:val="20"/>
      <w:u w:val="none"/>
    </w:rPr>
  </w:style>
  <w:style w:type="character" w:customStyle="1" w:styleId="703">
    <w:name w:val="font31"/>
    <w:qFormat/>
    <w:uiPriority w:val="0"/>
    <w:rPr>
      <w:rFonts w:hint="eastAsia" w:ascii="仿宋" w:hAnsi="仿宋" w:eastAsia="仿宋" w:cs="仿宋"/>
      <w:color w:val="000000"/>
      <w:sz w:val="20"/>
      <w:szCs w:val="20"/>
      <w:u w:val="none"/>
    </w:rPr>
  </w:style>
  <w:style w:type="character" w:customStyle="1" w:styleId="704">
    <w:name w:val="font01"/>
    <w:qFormat/>
    <w:uiPriority w:val="0"/>
    <w:rPr>
      <w:rFonts w:hint="eastAsia" w:ascii="微软雅黑" w:hAnsi="微软雅黑" w:eastAsia="微软雅黑" w:cs="微软雅黑"/>
      <w:color w:val="000000"/>
      <w:sz w:val="20"/>
      <w:szCs w:val="20"/>
      <w:u w:val="none"/>
    </w:rPr>
  </w:style>
  <w:style w:type="character" w:customStyle="1" w:styleId="705">
    <w:name w:val="font61"/>
    <w:qFormat/>
    <w:uiPriority w:val="0"/>
    <w:rPr>
      <w:rFonts w:hint="eastAsia" w:ascii="仿宋" w:hAnsi="仿宋" w:eastAsia="仿宋" w:cs="仿宋"/>
      <w:color w:val="000000"/>
      <w:sz w:val="20"/>
      <w:szCs w:val="20"/>
      <w:u w:val="none"/>
    </w:rPr>
  </w:style>
  <w:style w:type="paragraph" w:customStyle="1" w:styleId="706">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7">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8">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9">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10">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1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4">
    <w:name w:val="Char23"/>
    <w:basedOn w:val="1"/>
    <w:qFormat/>
    <w:uiPriority w:val="0"/>
    <w:pPr>
      <w:adjustRightInd w:val="0"/>
    </w:pPr>
    <w:rPr>
      <w:rFonts w:ascii="仿宋_GB2312" w:hAnsi="Times New Roman" w:eastAsia="仿宋_GB2312" w:cs="Times New Roman"/>
      <w:b/>
      <w:sz w:val="32"/>
      <w:szCs w:val="32"/>
    </w:rPr>
  </w:style>
  <w:style w:type="paragraph" w:customStyle="1" w:styleId="715">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6">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8">
    <w:name w:val="Char111"/>
    <w:basedOn w:val="1"/>
    <w:qFormat/>
    <w:uiPriority w:val="0"/>
    <w:pPr>
      <w:adjustRightInd w:val="0"/>
    </w:pPr>
    <w:rPr>
      <w:rFonts w:ascii="仿宋_GB2312" w:hAnsi="Times New Roman" w:eastAsia="仿宋_GB2312" w:cs="Times New Roman"/>
      <w:b/>
      <w:sz w:val="32"/>
      <w:szCs w:val="32"/>
    </w:rPr>
  </w:style>
  <w:style w:type="paragraph" w:customStyle="1" w:styleId="71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20">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21">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22">
    <w:name w:val="Char2 Char Char1"/>
    <w:basedOn w:val="1"/>
    <w:qFormat/>
    <w:uiPriority w:val="6"/>
    <w:rPr>
      <w:rFonts w:ascii="Tahoma" w:hAnsi="Tahoma" w:eastAsia="宋体" w:cs="Times New Roman"/>
      <w:sz w:val="24"/>
      <w:szCs w:val="20"/>
    </w:rPr>
  </w:style>
  <w:style w:type="paragraph" w:customStyle="1" w:styleId="723">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4">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5">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72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8">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9">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0">
    <w:name w:val="Char Char Char Char11"/>
    <w:basedOn w:val="1"/>
    <w:qFormat/>
    <w:uiPriority w:val="0"/>
    <w:pPr>
      <w:adjustRightInd w:val="0"/>
    </w:pPr>
    <w:rPr>
      <w:rFonts w:ascii="Tahoma" w:hAnsi="Tahoma" w:eastAsia="宋体" w:cs="Times New Roman"/>
      <w:sz w:val="24"/>
      <w:szCs w:val="20"/>
    </w:rPr>
  </w:style>
  <w:style w:type="paragraph" w:customStyle="1" w:styleId="731">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32">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5">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6">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7">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41">
    <w:name w:val="Char31"/>
    <w:basedOn w:val="1"/>
    <w:qFormat/>
    <w:uiPriority w:val="0"/>
    <w:rPr>
      <w:rFonts w:ascii="仿宋_GB2312" w:hAnsi="Times New Roman" w:eastAsia="仿宋_GB2312" w:cs="Times New Roman"/>
      <w:b/>
      <w:sz w:val="32"/>
      <w:szCs w:val="32"/>
    </w:rPr>
  </w:style>
  <w:style w:type="paragraph" w:customStyle="1" w:styleId="7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5">
    <w:name w:val="修订2"/>
    <w:qFormat/>
    <w:uiPriority w:val="0"/>
    <w:rPr>
      <w:rFonts w:ascii="Times New Roman" w:hAnsi="Times New Roman" w:eastAsia="宋体" w:cs="Times New Roman"/>
      <w:kern w:val="2"/>
      <w:sz w:val="21"/>
      <w:lang w:val="en-US" w:eastAsia="zh-CN" w:bidi="ar-SA"/>
    </w:rPr>
  </w:style>
  <w:style w:type="paragraph" w:customStyle="1" w:styleId="74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7">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8">
    <w:name w:val="Char5"/>
    <w:basedOn w:val="1"/>
    <w:qFormat/>
    <w:uiPriority w:val="0"/>
    <w:pPr>
      <w:adjustRightInd w:val="0"/>
    </w:pPr>
    <w:rPr>
      <w:rFonts w:ascii="仿宋_GB2312" w:hAnsi="Times New Roman" w:eastAsia="仿宋_GB2312" w:cs="Times New Roman"/>
      <w:b/>
      <w:sz w:val="32"/>
      <w:szCs w:val="32"/>
    </w:rPr>
  </w:style>
  <w:style w:type="paragraph" w:customStyle="1" w:styleId="74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0">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51">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52">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3">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4">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5">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6">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7">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9">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3">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5">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7">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8">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70">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71">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72">
    <w:name w:val="Plain Text1"/>
    <w:basedOn w:val="1"/>
    <w:qFormat/>
    <w:uiPriority w:val="7"/>
    <w:rPr>
      <w:rFonts w:ascii="宋体" w:hAnsi="Courier New" w:eastAsia="宋体" w:cs="Times New Roman"/>
      <w:szCs w:val="24"/>
    </w:rPr>
  </w:style>
  <w:style w:type="paragraph" w:customStyle="1" w:styleId="77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4">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5">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6">
    <w:name w:val="Char Char Char1 Char1"/>
    <w:basedOn w:val="1"/>
    <w:qFormat/>
    <w:uiPriority w:val="6"/>
    <w:pPr>
      <w:adjustRightInd w:val="0"/>
    </w:pPr>
    <w:rPr>
      <w:rFonts w:ascii="Times New Roman" w:hAnsi="Times New Roman" w:eastAsia="宋体" w:cs="Times New Roman"/>
      <w:szCs w:val="20"/>
    </w:rPr>
  </w:style>
  <w:style w:type="paragraph" w:customStyle="1" w:styleId="777">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8">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9">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80">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81">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82">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4">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5">
    <w:name w:val="正文样式 Char"/>
    <w:link w:val="786"/>
    <w:qFormat/>
    <w:uiPriority w:val="0"/>
    <w:rPr>
      <w:rFonts w:ascii="Calibri" w:hAnsi="Calibri"/>
      <w:sz w:val="24"/>
      <w:szCs w:val="24"/>
    </w:rPr>
  </w:style>
  <w:style w:type="paragraph" w:customStyle="1" w:styleId="786">
    <w:name w:val="正文样式"/>
    <w:basedOn w:val="1"/>
    <w:link w:val="785"/>
    <w:qFormat/>
    <w:uiPriority w:val="0"/>
    <w:pPr>
      <w:spacing w:line="360" w:lineRule="auto"/>
      <w:ind w:firstLine="480" w:firstLineChars="200"/>
    </w:pPr>
    <w:rPr>
      <w:rFonts w:ascii="Calibri" w:hAnsi="Calibri"/>
      <w:sz w:val="24"/>
      <w:szCs w:val="24"/>
    </w:rPr>
  </w:style>
  <w:style w:type="character" w:customStyle="1" w:styleId="787">
    <w:name w:val="公文正文 Char Char"/>
    <w:link w:val="389"/>
    <w:qFormat/>
    <w:uiPriority w:val="0"/>
    <w:rPr>
      <w:rFonts w:ascii="仿宋_GB2312" w:hAnsi="Times New Roman" w:eastAsia="仿宋_GB2312" w:cs="Times New Roman"/>
      <w:sz w:val="24"/>
      <w:szCs w:val="24"/>
      <w:lang w:val="zh-CN"/>
    </w:rPr>
  </w:style>
  <w:style w:type="character" w:customStyle="1" w:styleId="788">
    <w:name w:val="题注 Char"/>
    <w:link w:val="17"/>
    <w:qFormat/>
    <w:uiPriority w:val="0"/>
    <w:rPr>
      <w:rFonts w:ascii="Times New Roman" w:hAnsi="Times New Roman" w:eastAsia="宋体" w:cs="Times New Roman"/>
      <w:b/>
      <w:sz w:val="28"/>
      <w:szCs w:val="20"/>
      <w:lang w:val="zh-CN"/>
    </w:rPr>
  </w:style>
  <w:style w:type="character" w:customStyle="1" w:styleId="789">
    <w:name w:val="表正文 Char3"/>
    <w:qFormat/>
    <w:uiPriority w:val="0"/>
    <w:rPr>
      <w:rFonts w:eastAsia="宋体"/>
    </w:rPr>
  </w:style>
  <w:style w:type="character" w:customStyle="1" w:styleId="790">
    <w:name w:val="gf正文1 Char Char"/>
    <w:link w:val="626"/>
    <w:qFormat/>
    <w:uiPriority w:val="0"/>
    <w:rPr>
      <w:rFonts w:ascii="宋体" w:hAnsi="宋体" w:eastAsia="宋体" w:cs="Times New Roman"/>
      <w:sz w:val="24"/>
      <w:szCs w:val="24"/>
      <w:lang w:val="zh-CN"/>
    </w:rPr>
  </w:style>
  <w:style w:type="character" w:customStyle="1" w:styleId="791">
    <w:name w:val="h Char1"/>
    <w:qFormat/>
    <w:uiPriority w:val="0"/>
    <w:rPr>
      <w:sz w:val="18"/>
      <w:szCs w:val="18"/>
    </w:rPr>
  </w:style>
  <w:style w:type="character" w:customStyle="1" w:styleId="792">
    <w:name w:val="Char Char161"/>
    <w:qFormat/>
    <w:uiPriority w:val="0"/>
    <w:rPr>
      <w:rFonts w:eastAsia="宋体"/>
      <w:b/>
      <w:kern w:val="2"/>
      <w:sz w:val="32"/>
      <w:lang w:val="en-US" w:eastAsia="zh-CN"/>
    </w:rPr>
  </w:style>
  <w:style w:type="character" w:customStyle="1" w:styleId="793">
    <w:name w:val="编号，小四 Char"/>
    <w:link w:val="794"/>
    <w:qFormat/>
    <w:uiPriority w:val="0"/>
    <w:rPr>
      <w:rFonts w:ascii="Arial" w:hAnsi="Arial"/>
      <w:sz w:val="24"/>
    </w:rPr>
  </w:style>
  <w:style w:type="paragraph" w:customStyle="1" w:styleId="794">
    <w:name w:val="编号，小四"/>
    <w:basedOn w:val="1"/>
    <w:link w:val="793"/>
    <w:qFormat/>
    <w:uiPriority w:val="0"/>
    <w:pPr>
      <w:tabs>
        <w:tab w:val="left" w:pos="432"/>
      </w:tabs>
      <w:spacing w:line="360" w:lineRule="auto"/>
      <w:ind w:left="432" w:hanging="432"/>
    </w:pPr>
    <w:rPr>
      <w:rFonts w:ascii="Arial" w:hAnsi="Arial"/>
      <w:sz w:val="24"/>
    </w:rPr>
  </w:style>
  <w:style w:type="character" w:customStyle="1" w:styleId="795">
    <w:name w:val="段落 Char Char"/>
    <w:link w:val="796"/>
    <w:qFormat/>
    <w:uiPriority w:val="0"/>
    <w:rPr>
      <w:rFonts w:ascii="宋体" w:hAnsi="宋体"/>
      <w:sz w:val="24"/>
    </w:rPr>
  </w:style>
  <w:style w:type="paragraph" w:customStyle="1" w:styleId="796">
    <w:name w:val="段落"/>
    <w:basedOn w:val="1"/>
    <w:link w:val="795"/>
    <w:qFormat/>
    <w:uiPriority w:val="0"/>
    <w:pPr>
      <w:spacing w:line="360" w:lineRule="auto"/>
      <w:ind w:firstLine="480" w:firstLineChars="200"/>
    </w:pPr>
    <w:rPr>
      <w:rFonts w:ascii="宋体" w:hAnsi="宋体"/>
      <w:sz w:val="24"/>
    </w:rPr>
  </w:style>
  <w:style w:type="character" w:customStyle="1" w:styleId="797">
    <w:name w:val="maywed421"/>
    <w:qFormat/>
    <w:uiPriority w:val="0"/>
    <w:rPr>
      <w:color w:val="366FB6"/>
      <w:u w:val="none"/>
    </w:rPr>
  </w:style>
  <w:style w:type="character" w:customStyle="1" w:styleId="798">
    <w:name w:val="哈哈正文 Char Char"/>
    <w:qFormat/>
    <w:uiPriority w:val="0"/>
    <w:rPr>
      <w:rFonts w:ascii="宋体" w:hAnsi="宋体" w:eastAsia="宋体" w:cs="宋体"/>
      <w:kern w:val="2"/>
      <w:sz w:val="24"/>
      <w:lang w:val="en-US" w:eastAsia="zh-CN" w:bidi="ar-SA"/>
    </w:rPr>
  </w:style>
  <w:style w:type="character" w:customStyle="1" w:styleId="799">
    <w:name w:val="font11"/>
    <w:qFormat/>
    <w:uiPriority w:val="0"/>
    <w:rPr>
      <w:rFonts w:hint="default" w:ascii="Times New Roman" w:hAnsi="Times New Roman" w:cs="Times New Roman"/>
      <w:color w:val="000000"/>
      <w:sz w:val="22"/>
      <w:szCs w:val="22"/>
      <w:u w:val="none"/>
    </w:rPr>
  </w:style>
  <w:style w:type="character" w:customStyle="1" w:styleId="800">
    <w:name w:val="font41"/>
    <w:qFormat/>
    <w:uiPriority w:val="0"/>
    <w:rPr>
      <w:rFonts w:hint="eastAsia" w:ascii="仿宋_GB2312" w:eastAsia="仿宋_GB2312" w:cs="仿宋_GB2312"/>
      <w:color w:val="000000"/>
      <w:sz w:val="22"/>
      <w:szCs w:val="22"/>
      <w:u w:val="none"/>
    </w:rPr>
  </w:style>
  <w:style w:type="character" w:customStyle="1" w:styleId="801">
    <w:name w:val="5正文 Char"/>
    <w:link w:val="802"/>
    <w:qFormat/>
    <w:uiPriority w:val="0"/>
    <w:rPr>
      <w:rFonts w:ascii="仿宋_GB2312" w:hAnsi="微软雅黑" w:eastAsia="仿宋_GB2312"/>
      <w:sz w:val="28"/>
      <w:szCs w:val="21"/>
    </w:rPr>
  </w:style>
  <w:style w:type="paragraph" w:customStyle="1" w:styleId="802">
    <w:name w:val="5正文"/>
    <w:basedOn w:val="1"/>
    <w:link w:val="801"/>
    <w:qFormat/>
    <w:uiPriority w:val="0"/>
    <w:pPr>
      <w:spacing w:line="360" w:lineRule="auto"/>
      <w:ind w:firstLine="566" w:firstLineChars="202"/>
      <w:jc w:val="left"/>
    </w:pPr>
    <w:rPr>
      <w:rFonts w:ascii="仿宋_GB2312" w:hAnsi="微软雅黑" w:eastAsia="仿宋_GB2312"/>
      <w:sz w:val="28"/>
      <w:szCs w:val="21"/>
    </w:rPr>
  </w:style>
  <w:style w:type="character" w:customStyle="1" w:styleId="803">
    <w:name w:val="正文缩进 字符"/>
    <w:qFormat/>
    <w:uiPriority w:val="0"/>
    <w:rPr>
      <w:rFonts w:ascii="宋体" w:eastAsia="宋体"/>
      <w:snapToGrid w:val="0"/>
      <w:color w:val="000000"/>
      <w:kern w:val="28"/>
      <w:sz w:val="28"/>
      <w:lang w:val="en-US" w:eastAsia="zh-CN" w:bidi="ar-SA"/>
    </w:rPr>
  </w:style>
  <w:style w:type="character" w:customStyle="1" w:styleId="804">
    <w:name w:val="U_正文 Char"/>
    <w:link w:val="805"/>
    <w:qFormat/>
    <w:uiPriority w:val="0"/>
    <w:rPr>
      <w:sz w:val="24"/>
      <w:szCs w:val="24"/>
    </w:rPr>
  </w:style>
  <w:style w:type="paragraph" w:customStyle="1" w:styleId="805">
    <w:name w:val="U_正文"/>
    <w:basedOn w:val="1"/>
    <w:link w:val="804"/>
    <w:qFormat/>
    <w:uiPriority w:val="0"/>
    <w:pPr>
      <w:spacing w:beforeLines="20" w:afterLines="20" w:line="300" w:lineRule="auto"/>
      <w:ind w:firstLine="200" w:firstLineChars="200"/>
    </w:pPr>
    <w:rPr>
      <w:sz w:val="24"/>
      <w:szCs w:val="24"/>
    </w:rPr>
  </w:style>
  <w:style w:type="paragraph" w:customStyle="1" w:styleId="806">
    <w:name w:val="标题2"/>
    <w:basedOn w:val="4"/>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7">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8">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10">
    <w:name w:val="批注框文本 Char Char"/>
    <w:basedOn w:val="1"/>
    <w:qFormat/>
    <w:uiPriority w:val="0"/>
    <w:rPr>
      <w:rFonts w:ascii="Times New Roman" w:hAnsi="Times New Roman" w:eastAsia="宋体" w:cs="Times New Roman"/>
      <w:sz w:val="18"/>
      <w:szCs w:val="20"/>
    </w:rPr>
  </w:style>
  <w:style w:type="paragraph" w:customStyle="1" w:styleId="811">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12">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3">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814">
    <w:name w:val="_正文段落"/>
    <w:basedOn w:val="1"/>
    <w:qFormat/>
    <w:uiPriority w:val="0"/>
    <w:pPr>
      <w:ind w:firstLine="560"/>
    </w:pPr>
    <w:rPr>
      <w:rFonts w:ascii="仿宋_GB2312" w:hAnsi="仿宋" w:eastAsia="仿宋_GB2312" w:cs="Times New Roman"/>
      <w:kern w:val="0"/>
      <w:sz w:val="28"/>
      <w:szCs w:val="28"/>
    </w:rPr>
  </w:style>
  <w:style w:type="paragraph" w:customStyle="1" w:styleId="815">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6">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8">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9">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20">
    <w:name w:val="样式 标题 2 + 四号"/>
    <w:basedOn w:val="4"/>
    <w:qFormat/>
    <w:uiPriority w:val="0"/>
    <w:pPr>
      <w:numPr>
        <w:numId w:val="0"/>
      </w:numPr>
      <w:spacing w:before="120" w:after="120"/>
      <w:jc w:val="both"/>
    </w:pPr>
    <w:rPr>
      <w:rFonts w:ascii="宋体" w:hAnsi="Arial" w:eastAsia="宋体"/>
      <w:sz w:val="28"/>
      <w:lang w:val="en-US"/>
    </w:rPr>
  </w:style>
  <w:style w:type="paragraph" w:customStyle="1" w:styleId="821">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22">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3">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4">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5">
    <w:name w:val="列表1"/>
    <w:basedOn w:val="1"/>
    <w:next w:val="535"/>
    <w:link w:val="832"/>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6">
    <w:name w:val="正文首行缩进 Char Char Char Char Char Char1"/>
    <w:qFormat/>
    <w:uiPriority w:val="0"/>
    <w:rPr>
      <w:rFonts w:ascii="宋体" w:eastAsia="宋体"/>
      <w:kern w:val="2"/>
      <w:sz w:val="24"/>
      <w:szCs w:val="24"/>
      <w:lang w:val="zh-CN" w:bidi="ar-SA"/>
    </w:rPr>
  </w:style>
  <w:style w:type="character" w:customStyle="1" w:styleId="827">
    <w:name w:val="正文首行缩进 Char Char Char Char Char"/>
    <w:qFormat/>
    <w:uiPriority w:val="0"/>
    <w:rPr>
      <w:rFonts w:ascii="宋体"/>
      <w:kern w:val="2"/>
      <w:sz w:val="24"/>
      <w:lang w:val="zh-CN"/>
    </w:rPr>
  </w:style>
  <w:style w:type="character" w:customStyle="1" w:styleId="828">
    <w:name w:val="Used by Word for text of Help footnotes Char Char1"/>
    <w:qFormat/>
    <w:uiPriority w:val="0"/>
    <w:rPr>
      <w:color w:val="0000FF"/>
      <w:sz w:val="21"/>
    </w:rPr>
  </w:style>
  <w:style w:type="character" w:customStyle="1" w:styleId="829">
    <w:name w:val="H5 Char"/>
    <w:qFormat/>
    <w:uiPriority w:val="0"/>
    <w:rPr>
      <w:b/>
      <w:bCs/>
      <w:kern w:val="2"/>
      <w:sz w:val="28"/>
      <w:szCs w:val="28"/>
    </w:rPr>
  </w:style>
  <w:style w:type="character" w:customStyle="1" w:styleId="830">
    <w:name w:val="正文缩进 Char3"/>
    <w:qFormat/>
    <w:uiPriority w:val="0"/>
    <w:rPr>
      <w:rFonts w:ascii="宋体" w:eastAsia="宋体"/>
      <w:snapToGrid w:val="0"/>
      <w:color w:val="000000"/>
      <w:kern w:val="28"/>
      <w:sz w:val="28"/>
      <w:lang w:val="en-US" w:eastAsia="zh-CN" w:bidi="ar-SA"/>
    </w:rPr>
  </w:style>
  <w:style w:type="character" w:customStyle="1" w:styleId="831">
    <w:name w:val="表名 Char"/>
    <w:qFormat/>
    <w:uiPriority w:val="0"/>
    <w:rPr>
      <w:rFonts w:eastAsia="宋体"/>
      <w:b/>
      <w:bCs/>
      <w:kern w:val="2"/>
      <w:sz w:val="24"/>
      <w:szCs w:val="24"/>
      <w:lang w:val="en-US" w:eastAsia="zh-CN" w:bidi="ar-SA"/>
    </w:rPr>
  </w:style>
  <w:style w:type="character" w:customStyle="1" w:styleId="832">
    <w:name w:val="列出段落 Char1"/>
    <w:link w:val="825"/>
    <w:qFormat/>
    <w:uiPriority w:val="0"/>
    <w:rPr>
      <w:rFonts w:ascii="Calibri" w:hAnsi="Calibri" w:eastAsia="宋体" w:cs="Times New Roman"/>
      <w:kern w:val="0"/>
      <w:sz w:val="24"/>
      <w:szCs w:val="20"/>
      <w:lang w:val="zh-CN" w:eastAsia="en-US"/>
    </w:rPr>
  </w:style>
  <w:style w:type="character" w:customStyle="1" w:styleId="833">
    <w:name w:val="图名 Char"/>
    <w:qFormat/>
    <w:uiPriority w:val="0"/>
    <w:rPr>
      <w:rFonts w:ascii="Arial" w:hAnsi="Arial" w:eastAsia="黑体"/>
      <w:kern w:val="2"/>
      <w:sz w:val="24"/>
      <w:szCs w:val="24"/>
      <w:lang w:val="en-US" w:eastAsia="zh-CN" w:bidi="ar-SA"/>
    </w:rPr>
  </w:style>
  <w:style w:type="character" w:customStyle="1" w:styleId="834">
    <w:name w:val="PI Char1"/>
    <w:qFormat/>
    <w:uiPriority w:val="0"/>
    <w:rPr>
      <w:rFonts w:ascii="宋体" w:hAnsi="宋体"/>
      <w:kern w:val="2"/>
      <w:sz w:val="24"/>
      <w:szCs w:val="24"/>
    </w:rPr>
  </w:style>
  <w:style w:type="character" w:customStyle="1" w:styleId="835">
    <w:name w:val="H6 Char"/>
    <w:qFormat/>
    <w:uiPriority w:val="0"/>
    <w:rPr>
      <w:rFonts w:ascii="Arial" w:hAnsi="Arial" w:eastAsia="黑体"/>
      <w:b/>
      <w:bCs/>
      <w:kern w:val="2"/>
      <w:sz w:val="24"/>
      <w:szCs w:val="24"/>
    </w:rPr>
  </w:style>
  <w:style w:type="character" w:customStyle="1" w:styleId="836">
    <w:name w:val="Default Char"/>
    <w:link w:val="2"/>
    <w:qFormat/>
    <w:uiPriority w:val="0"/>
    <w:rPr>
      <w:rFonts w:ascii="仿宋_GB2312" w:hAnsi="Times New Roman" w:eastAsia="仿宋_GB2312" w:cs="Times New Roman"/>
      <w:color w:val="000000"/>
      <w:kern w:val="0"/>
      <w:sz w:val="24"/>
      <w:szCs w:val="24"/>
    </w:rPr>
  </w:style>
  <w:style w:type="character" w:customStyle="1" w:styleId="837">
    <w:name w:val="标书1 Char1"/>
    <w:qFormat/>
    <w:uiPriority w:val="0"/>
    <w:rPr>
      <w:rFonts w:eastAsia="宋体"/>
      <w:b/>
      <w:bCs/>
      <w:kern w:val="44"/>
      <w:sz w:val="44"/>
      <w:szCs w:val="44"/>
      <w:lang w:val="en-US" w:eastAsia="zh-CN" w:bidi="ar-SA"/>
    </w:rPr>
  </w:style>
  <w:style w:type="character" w:customStyle="1" w:styleId="838">
    <w:name w:val="h4 Char"/>
    <w:qFormat/>
    <w:uiPriority w:val="0"/>
    <w:rPr>
      <w:rFonts w:ascii="Arial" w:hAnsi="Arial" w:eastAsia="黑体"/>
      <w:b/>
      <w:bCs/>
      <w:kern w:val="2"/>
      <w:sz w:val="28"/>
      <w:szCs w:val="28"/>
      <w:lang w:val="zh-CN" w:eastAsia="zh-CN" w:bidi="ar-SA"/>
    </w:rPr>
  </w:style>
  <w:style w:type="character" w:customStyle="1" w:styleId="83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40">
    <w:name w:val="未用 Char"/>
    <w:qFormat/>
    <w:uiPriority w:val="0"/>
    <w:rPr>
      <w:rFonts w:ascii="Arial" w:hAnsi="Arial" w:eastAsia="黑体"/>
      <w:kern w:val="2"/>
      <w:sz w:val="21"/>
      <w:szCs w:val="21"/>
      <w:lang w:val="en-US" w:eastAsia="zh-CN" w:bidi="ar-SA"/>
    </w:rPr>
  </w:style>
  <w:style w:type="character" w:customStyle="1" w:styleId="841">
    <w:name w:val="正文文字缩进 2 Char Char"/>
    <w:qFormat/>
    <w:uiPriority w:val="0"/>
    <w:rPr>
      <w:rFonts w:ascii="宋体"/>
      <w:sz w:val="28"/>
    </w:rPr>
  </w:style>
  <w:style w:type="paragraph" w:customStyle="1" w:styleId="84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3">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4">
    <w:name w:val="五级无标题条"/>
    <w:basedOn w:val="1"/>
    <w:qFormat/>
    <w:uiPriority w:val="0"/>
    <w:rPr>
      <w:rFonts w:ascii="Times New Roman" w:hAnsi="Times New Roman" w:eastAsia="宋体" w:cs="Times New Roman"/>
      <w:szCs w:val="24"/>
    </w:rPr>
  </w:style>
  <w:style w:type="paragraph" w:customStyle="1" w:styleId="845">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7">
    <w:name w:val="中文标题 3"/>
    <w:basedOn w:val="27"/>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8">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9">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50">
    <w:name w:val="表格非标题文字"/>
    <w:link w:val="85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1">
    <w:name w:val="表格非标题文字 Char"/>
    <w:link w:val="850"/>
    <w:qFormat/>
    <w:uiPriority w:val="0"/>
    <w:rPr>
      <w:rFonts w:ascii="Futura Bk" w:hAnsi="Futura Bk" w:eastAsia="宋体" w:cs="Times New Roman"/>
      <w:sz w:val="18"/>
      <w:szCs w:val="21"/>
    </w:rPr>
  </w:style>
  <w:style w:type="character" w:customStyle="1" w:styleId="852">
    <w:name w:val="Table Text Char"/>
    <w:link w:val="532"/>
    <w:qFormat/>
    <w:uiPriority w:val="0"/>
    <w:rPr>
      <w:rFonts w:ascii="Times New Roman" w:hAnsi="Times New Roman" w:eastAsia="宋体" w:cs="Times New Roman"/>
      <w:kern w:val="0"/>
      <w:sz w:val="24"/>
      <w:szCs w:val="24"/>
      <w:lang w:val="zh-CN"/>
    </w:rPr>
  </w:style>
  <w:style w:type="character" w:customStyle="1" w:styleId="853">
    <w:name w:val="页眉 字符"/>
    <w:qFormat/>
    <w:uiPriority w:val="99"/>
    <w:rPr>
      <w:kern w:val="2"/>
      <w:sz w:val="18"/>
      <w:szCs w:val="18"/>
    </w:rPr>
  </w:style>
  <w:style w:type="character" w:customStyle="1" w:styleId="854">
    <w:name w:val="页脚 字符"/>
    <w:qFormat/>
    <w:uiPriority w:val="99"/>
    <w:rPr>
      <w:kern w:val="2"/>
      <w:sz w:val="18"/>
      <w:szCs w:val="18"/>
    </w:rPr>
  </w:style>
  <w:style w:type="character" w:customStyle="1" w:styleId="855">
    <w:name w:val="列表段落 字符"/>
    <w:qFormat/>
    <w:uiPriority w:val="34"/>
  </w:style>
  <w:style w:type="paragraph" w:customStyle="1" w:styleId="856">
    <w:name w:val="列表段落1"/>
    <w:basedOn w:val="1"/>
    <w:qFormat/>
    <w:uiPriority w:val="34"/>
    <w:pPr>
      <w:ind w:right="238" w:firstLine="420"/>
    </w:pPr>
    <w:rPr>
      <w:rFonts w:ascii="Calibri" w:hAnsi="Calibri" w:eastAsia="宋体" w:cs="Times New Roman"/>
      <w:sz w:val="24"/>
      <w:szCs w:val="24"/>
    </w:rPr>
  </w:style>
  <w:style w:type="character" w:customStyle="1" w:styleId="857">
    <w:name w:val="标题 2 字符"/>
    <w:qFormat/>
    <w:uiPriority w:val="9"/>
    <w:rPr>
      <w:rFonts w:ascii="仿宋_GB2312" w:hAnsi="Times New Roman" w:eastAsia="仿宋_GB2312" w:cs="Times New Roman"/>
      <w:b/>
      <w:kern w:val="2"/>
      <w:sz w:val="24"/>
      <w:lang w:val="zh-CN"/>
    </w:rPr>
  </w:style>
  <w:style w:type="paragraph" w:customStyle="1" w:styleId="858">
    <w:name w:val="样式 标题 3h33rd level3BOD 0H3l3CTHeading 3 - oldLevel 3 He..."/>
    <w:basedOn w:val="5"/>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9">
    <w:name w:val="4级标题"/>
    <w:basedOn w:val="535"/>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60">
    <w:name w:val="3级"/>
    <w:basedOn w:val="858"/>
    <w:link w:val="861"/>
    <w:qFormat/>
    <w:uiPriority w:val="0"/>
    <w:pPr>
      <w:ind w:left="0" w:right="466" w:firstLine="288"/>
    </w:pPr>
    <w:rPr>
      <w:rFonts w:hAnsi="宋体"/>
    </w:rPr>
  </w:style>
  <w:style w:type="character" w:customStyle="1" w:styleId="861">
    <w:name w:val="3级 Char"/>
    <w:link w:val="860"/>
    <w:qFormat/>
    <w:uiPriority w:val="0"/>
    <w:rPr>
      <w:rFonts w:ascii="宋体" w:hAnsi="宋体" w:eastAsia="宋体" w:cs="Times New Roman"/>
      <w:b/>
      <w:bCs/>
      <w:snapToGrid w:val="0"/>
      <w:kern w:val="0"/>
      <w:sz w:val="28"/>
      <w:szCs w:val="20"/>
      <w:lang w:val="zh-CN"/>
    </w:rPr>
  </w:style>
  <w:style w:type="character" w:customStyle="1" w:styleId="862">
    <w:name w:val="标题 3 字符"/>
    <w:qFormat/>
    <w:uiPriority w:val="9"/>
    <w:rPr>
      <w:b/>
      <w:bCs/>
      <w:kern w:val="2"/>
      <w:sz w:val="32"/>
      <w:szCs w:val="32"/>
    </w:rPr>
  </w:style>
  <w:style w:type="character" w:customStyle="1" w:styleId="863">
    <w:name w:val="标题 4 字符"/>
    <w:qFormat/>
    <w:uiPriority w:val="9"/>
    <w:rPr>
      <w:rFonts w:ascii="等线 Light" w:hAnsi="等线 Light" w:eastAsia="等线 Light" w:cs="Times New Roman"/>
      <w:b/>
      <w:bCs/>
      <w:snapToGrid/>
      <w:kern w:val="0"/>
      <w:sz w:val="28"/>
      <w:szCs w:val="28"/>
    </w:rPr>
  </w:style>
  <w:style w:type="character" w:customStyle="1" w:styleId="864">
    <w:name w:val="标题 1 字符"/>
    <w:qFormat/>
    <w:uiPriority w:val="9"/>
    <w:rPr>
      <w:rFonts w:ascii="Arial" w:hAnsi="Arial" w:eastAsia="黑体" w:cs="Arial"/>
      <w:b/>
      <w:bCs/>
      <w:snapToGrid/>
      <w:kern w:val="44"/>
      <w:sz w:val="44"/>
      <w:szCs w:val="44"/>
    </w:rPr>
  </w:style>
  <w:style w:type="character" w:customStyle="1" w:styleId="865">
    <w:name w:val="批注文字 字符"/>
    <w:qFormat/>
    <w:uiPriority w:val="0"/>
    <w:rPr>
      <w:rFonts w:ascii="Arial" w:hAnsi="Arial" w:eastAsia="黑体" w:cs="Arial"/>
      <w:snapToGrid/>
      <w:kern w:val="0"/>
      <w:szCs w:val="21"/>
    </w:rPr>
  </w:style>
  <w:style w:type="character" w:customStyle="1" w:styleId="866">
    <w:name w:val="批注框文本 字符"/>
    <w:semiHidden/>
    <w:qFormat/>
    <w:uiPriority w:val="99"/>
    <w:rPr>
      <w:rFonts w:ascii="Arial" w:hAnsi="Arial" w:eastAsia="黑体" w:cs="Arial"/>
      <w:snapToGrid/>
      <w:kern w:val="0"/>
      <w:sz w:val="18"/>
      <w:szCs w:val="18"/>
    </w:rPr>
  </w:style>
  <w:style w:type="paragraph" w:customStyle="1" w:styleId="86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8">
    <w:name w:val="纯文本 字符"/>
    <w:qFormat/>
    <w:uiPriority w:val="0"/>
    <w:rPr>
      <w:rFonts w:ascii="宋体" w:hAnsi="Courier New" w:eastAsia="宋体" w:cs="Arial"/>
      <w:snapToGrid w:val="0"/>
      <w:kern w:val="2"/>
      <w:sz w:val="21"/>
      <w:szCs w:val="21"/>
      <w:lang w:val="en-US" w:eastAsia="zh-CN" w:bidi="ar-SA"/>
    </w:rPr>
  </w:style>
  <w:style w:type="paragraph" w:customStyle="1" w:styleId="869">
    <w:name w:val="_标题2"/>
    <w:basedOn w:val="870"/>
    <w:next w:val="87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70">
    <w:name w:val="__正文"/>
    <w:link w:val="871"/>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71">
    <w:name w:val="__正文 Char"/>
    <w:link w:val="870"/>
    <w:qFormat/>
    <w:uiPriority w:val="0"/>
    <w:rPr>
      <w:rFonts w:ascii="Calibri" w:hAnsi="Calibri" w:eastAsia="等线" w:cs="Times New Roman"/>
      <w:sz w:val="24"/>
      <w:szCs w:val="21"/>
    </w:rPr>
  </w:style>
  <w:style w:type="paragraph" w:customStyle="1" w:styleId="872">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3">
    <w:name w:val="_标题3"/>
    <w:basedOn w:val="870"/>
    <w:next w:val="870"/>
    <w:qFormat/>
    <w:uiPriority w:val="0"/>
    <w:pPr>
      <w:widowControl w:val="0"/>
      <w:spacing w:before="50" w:beforeLines="50" w:after="50" w:afterLines="50"/>
      <w:ind w:firstLine="0" w:firstLineChars="0"/>
      <w:outlineLvl w:val="2"/>
    </w:pPr>
    <w:rPr>
      <w:rFonts w:eastAsia="宋体"/>
      <w:b/>
      <w:sz w:val="32"/>
    </w:rPr>
  </w:style>
  <w:style w:type="paragraph" w:customStyle="1" w:styleId="874">
    <w:name w:val="_标题1"/>
    <w:basedOn w:val="870"/>
    <w:next w:val="870"/>
    <w:qFormat/>
    <w:uiPriority w:val="0"/>
    <w:pPr>
      <w:widowControl w:val="0"/>
      <w:spacing w:before="156" w:beforeLines="50" w:after="156" w:afterLines="50"/>
      <w:ind w:firstLine="0" w:firstLineChars="0"/>
      <w:outlineLvl w:val="0"/>
    </w:pPr>
    <w:rPr>
      <w:rFonts w:eastAsia="黑体"/>
      <w:b/>
      <w:sz w:val="32"/>
    </w:rPr>
  </w:style>
  <w:style w:type="paragraph" w:customStyle="1" w:styleId="875">
    <w:name w:val="_标题5"/>
    <w:basedOn w:val="870"/>
    <w:next w:val="870"/>
    <w:qFormat/>
    <w:uiPriority w:val="0"/>
    <w:pPr>
      <w:spacing w:before="120" w:after="120"/>
      <w:ind w:left="4679" w:firstLine="0" w:firstLineChars="0"/>
      <w:outlineLvl w:val="4"/>
    </w:pPr>
    <w:rPr>
      <w:rFonts w:ascii="仿宋" w:hAnsi="仿宋" w:eastAsia="仿宋"/>
      <w:b/>
      <w:sz w:val="28"/>
    </w:rPr>
  </w:style>
  <w:style w:type="character" w:customStyle="1" w:styleId="876">
    <w:name w:val="标准正文 Char"/>
    <w:link w:val="636"/>
    <w:qFormat/>
    <w:uiPriority w:val="0"/>
    <w:rPr>
      <w:rFonts w:ascii="Times New Roman" w:hAnsi="Times New Roman" w:eastAsia="宋体" w:cs="Times New Roman"/>
      <w:sz w:val="24"/>
      <w:szCs w:val="24"/>
    </w:rPr>
  </w:style>
  <w:style w:type="paragraph" w:customStyle="1" w:styleId="877">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8">
    <w:name w:val="！正文（四号字）"/>
    <w:link w:val="879"/>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9">
    <w:name w:val="！正文（四号字） Char"/>
    <w:link w:val="878"/>
    <w:qFormat/>
    <w:uiPriority w:val="0"/>
    <w:rPr>
      <w:rFonts w:ascii="等线" w:hAnsi="等线" w:eastAsia="仿宋_GB2312" w:cs="黑体"/>
      <w:sz w:val="24"/>
      <w:szCs w:val="28"/>
    </w:rPr>
  </w:style>
  <w:style w:type="table" w:customStyle="1" w:styleId="880">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81">
    <w:name w:val="正文1 Char Char"/>
    <w:link w:val="378"/>
    <w:qFormat/>
    <w:locked/>
    <w:uiPriority w:val="0"/>
    <w:rPr>
      <w:rFonts w:ascii="仿宋_GB2312" w:hAnsi="Courier New" w:eastAsia="仿宋_GB2312" w:cs="Times New Roman"/>
      <w:kern w:val="28"/>
      <w:sz w:val="24"/>
      <w:szCs w:val="24"/>
    </w:rPr>
  </w:style>
  <w:style w:type="character" w:customStyle="1" w:styleId="882">
    <w:name w:val="段 Char"/>
    <w:link w:val="380"/>
    <w:qFormat/>
    <w:locked/>
    <w:uiPriority w:val="0"/>
    <w:rPr>
      <w:rFonts w:ascii="宋体" w:hAnsi="Times New Roman" w:eastAsia="宋体" w:cs="Times New Roman"/>
      <w:kern w:val="0"/>
      <w:szCs w:val="20"/>
    </w:rPr>
  </w:style>
  <w:style w:type="paragraph" w:customStyle="1" w:styleId="883">
    <w:name w:val="Char Char Char Char Char Char2 Char Char Char Char"/>
    <w:basedOn w:val="1"/>
    <w:qFormat/>
    <w:uiPriority w:val="0"/>
    <w:rPr>
      <w:rFonts w:ascii="Times New Roman" w:hAnsi="Times New Roman" w:eastAsia="宋体" w:cs="Times New Roman"/>
      <w:szCs w:val="24"/>
    </w:rPr>
  </w:style>
  <w:style w:type="character" w:customStyle="1" w:styleId="884">
    <w:name w:val="正文(首行缩进) Char"/>
    <w:link w:val="885"/>
    <w:qFormat/>
    <w:locked/>
    <w:uiPriority w:val="0"/>
    <w:rPr>
      <w:rFonts w:ascii="Arial" w:hAnsi="Arial" w:cs="Arial"/>
      <w:szCs w:val="24"/>
    </w:rPr>
  </w:style>
  <w:style w:type="paragraph" w:customStyle="1" w:styleId="885">
    <w:name w:val="正文(首行缩进)"/>
    <w:basedOn w:val="1"/>
    <w:next w:val="1"/>
    <w:link w:val="884"/>
    <w:qFormat/>
    <w:uiPriority w:val="0"/>
    <w:pPr>
      <w:snapToGrid w:val="0"/>
      <w:spacing w:before="10" w:line="360" w:lineRule="auto"/>
      <w:ind w:firstLine="482"/>
    </w:pPr>
    <w:rPr>
      <w:rFonts w:ascii="Arial" w:hAnsi="Arial" w:cs="Arial"/>
      <w:szCs w:val="24"/>
    </w:rPr>
  </w:style>
  <w:style w:type="paragraph" w:customStyle="1" w:styleId="886">
    <w:name w:val="条目2"/>
    <w:basedOn w:val="36"/>
    <w:qFormat/>
    <w:uiPriority w:val="0"/>
    <w:pPr>
      <w:tabs>
        <w:tab w:val="left" w:pos="420"/>
      </w:tabs>
      <w:adjustRightInd/>
      <w:spacing w:line="360" w:lineRule="auto"/>
      <w:ind w:left="420" w:hanging="420"/>
    </w:pPr>
    <w:rPr>
      <w:rFonts w:cs="Courier New"/>
      <w:snapToGrid/>
      <w:color w:val="000000"/>
      <w:sz w:val="24"/>
    </w:rPr>
  </w:style>
  <w:style w:type="character" w:customStyle="1" w:styleId="887">
    <w:name w:val="样式1 Char"/>
    <w:link w:val="516"/>
    <w:qFormat/>
    <w:locked/>
    <w:uiPriority w:val="0"/>
    <w:rPr>
      <w:rFonts w:ascii="宋体" w:hAnsi="宋体" w:eastAsia="宋体" w:cs="Times New Roman"/>
      <w:kern w:val="0"/>
      <w:sz w:val="24"/>
      <w:szCs w:val="20"/>
    </w:rPr>
  </w:style>
  <w:style w:type="paragraph" w:customStyle="1" w:styleId="888">
    <w:name w:val="HD正文1"/>
    <w:basedOn w:val="1"/>
    <w:next w:val="27"/>
    <w:qFormat/>
    <w:uiPriority w:val="0"/>
    <w:pPr>
      <w:spacing w:line="360" w:lineRule="auto"/>
      <w:ind w:firstLine="480" w:firstLineChars="200"/>
    </w:pPr>
    <w:rPr>
      <w:rFonts w:ascii="宋体" w:hAnsi="宋体" w:eastAsia="宋体" w:cs="Times New Roman"/>
      <w:sz w:val="24"/>
      <w:szCs w:val="21"/>
    </w:rPr>
  </w:style>
  <w:style w:type="paragraph" w:customStyle="1" w:styleId="889">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90">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91">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92">
    <w:name w:val="Char Char Char Char Char Char Char Char Char Char Char"/>
    <w:basedOn w:val="1"/>
    <w:qFormat/>
    <w:uiPriority w:val="0"/>
    <w:rPr>
      <w:rFonts w:ascii="Tahoma" w:hAnsi="Tahoma" w:eastAsia="宋体" w:cs="Times New Roman"/>
      <w:sz w:val="24"/>
      <w:szCs w:val="20"/>
    </w:rPr>
  </w:style>
  <w:style w:type="paragraph" w:customStyle="1" w:styleId="893">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4">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5">
    <w:name w:val="条目3"/>
    <w:basedOn w:val="36"/>
    <w:qFormat/>
    <w:uiPriority w:val="0"/>
    <w:pPr>
      <w:adjustRightInd/>
      <w:spacing w:line="360" w:lineRule="auto"/>
    </w:pPr>
    <w:rPr>
      <w:rFonts w:cs="Courier New"/>
      <w:snapToGrid/>
      <w:color w:val="000000"/>
      <w:sz w:val="24"/>
    </w:rPr>
  </w:style>
  <w:style w:type="paragraph" w:customStyle="1" w:styleId="896">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7">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8">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9">
    <w:name w:val="DN-正文 Char"/>
    <w:link w:val="900"/>
    <w:qFormat/>
    <w:locked/>
    <w:uiPriority w:val="0"/>
    <w:rPr>
      <w:rFonts w:ascii="Arial" w:hAnsi="Arial" w:cs="Arial"/>
      <w:szCs w:val="24"/>
    </w:rPr>
  </w:style>
  <w:style w:type="paragraph" w:customStyle="1" w:styleId="900">
    <w:name w:val="DN-正文"/>
    <w:basedOn w:val="16"/>
    <w:link w:val="899"/>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901">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02">
    <w:name w:val="文字列表"/>
    <w:basedOn w:val="25"/>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3">
    <w:name w:val="批注主题 Char Char"/>
    <w:basedOn w:val="20"/>
    <w:next w:val="20"/>
    <w:qFormat/>
    <w:uiPriority w:val="0"/>
    <w:pPr>
      <w:adjustRightInd/>
    </w:pPr>
    <w:rPr>
      <w:rFonts w:ascii="仿宋_GB2312"/>
      <w:b/>
      <w:bCs/>
      <w:sz w:val="32"/>
      <w:szCs w:val="32"/>
    </w:rPr>
  </w:style>
  <w:style w:type="character" w:customStyle="1" w:styleId="904">
    <w:name w:val="普通正文 Char Char"/>
    <w:link w:val="500"/>
    <w:qFormat/>
    <w:locked/>
    <w:uiPriority w:val="0"/>
    <w:rPr>
      <w:rFonts w:ascii="Arial" w:hAnsi="Arial" w:eastAsia="宋体" w:cs="Times New Roman"/>
      <w:kern w:val="0"/>
      <w:sz w:val="24"/>
      <w:szCs w:val="24"/>
    </w:rPr>
  </w:style>
  <w:style w:type="paragraph" w:customStyle="1" w:styleId="905">
    <w:name w:val="无间隔3"/>
    <w:qFormat/>
    <w:uiPriority w:val="0"/>
    <w:rPr>
      <w:rFonts w:ascii="Calibri" w:hAnsi="Calibri" w:eastAsia="宋体" w:cs="Times New Roman"/>
      <w:sz w:val="22"/>
      <w:szCs w:val="22"/>
      <w:lang w:val="en-US" w:eastAsia="en-US" w:bidi="ar-SA"/>
    </w:rPr>
  </w:style>
  <w:style w:type="character" w:customStyle="1" w:styleId="906">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7">
    <w:name w:val="c1"/>
    <w:qFormat/>
    <w:uiPriority w:val="0"/>
    <w:rPr>
      <w:rFonts w:hint="eastAsia" w:ascii="仿宋_GB2312" w:hAnsi="Arial" w:eastAsia="宋体" w:cs="Arial"/>
      <w:b/>
      <w:snapToGrid w:val="0"/>
      <w:kern w:val="2"/>
      <w:sz w:val="21"/>
      <w:szCs w:val="21"/>
      <w:lang w:val="en-US" w:eastAsia="zh-CN" w:bidi="ar-SA"/>
    </w:rPr>
  </w:style>
  <w:style w:type="character" w:customStyle="1" w:styleId="908">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9">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10">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11">
    <w:name w:val="标题 8 Char1"/>
    <w:qFormat/>
    <w:uiPriority w:val="0"/>
    <w:rPr>
      <w:rFonts w:hint="default" w:ascii="Cambria" w:hAnsi="Cambria" w:eastAsia="宋体" w:cs="Times New Roman"/>
      <w:snapToGrid w:val="0"/>
      <w:kern w:val="2"/>
      <w:sz w:val="24"/>
      <w:szCs w:val="24"/>
    </w:rPr>
  </w:style>
  <w:style w:type="character" w:customStyle="1" w:styleId="912">
    <w:name w:val="标题 7 Char1"/>
    <w:qFormat/>
    <w:uiPriority w:val="0"/>
    <w:rPr>
      <w:rFonts w:hint="default" w:ascii="Times New Roman" w:hAnsi="Times New Roman" w:eastAsia="黑体" w:cs="Arial"/>
      <w:b/>
      <w:bCs/>
      <w:snapToGrid w:val="0"/>
      <w:kern w:val="2"/>
      <w:sz w:val="24"/>
      <w:szCs w:val="24"/>
    </w:rPr>
  </w:style>
  <w:style w:type="character" w:customStyle="1" w:styleId="913">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4">
    <w:name w:val="标题 9 Char1"/>
    <w:qFormat/>
    <w:uiPriority w:val="0"/>
    <w:rPr>
      <w:rFonts w:hint="default" w:ascii="Cambria" w:hAnsi="Cambria" w:eastAsia="宋体" w:cs="Times New Roman"/>
      <w:snapToGrid w:val="0"/>
      <w:kern w:val="2"/>
      <w:sz w:val="21"/>
      <w:szCs w:val="21"/>
    </w:rPr>
  </w:style>
  <w:style w:type="character" w:customStyle="1" w:styleId="915">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6">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7">
    <w:name w:val="标题 3 Char1"/>
    <w:semiHidden/>
    <w:qFormat/>
    <w:locked/>
    <w:uiPriority w:val="0"/>
    <w:rPr>
      <w:rFonts w:ascii="Times New Roman" w:hAnsi="Times New Roman" w:eastAsia="宋体" w:cs="Times New Roman"/>
      <w:b/>
      <w:bCs/>
      <w:sz w:val="32"/>
      <w:szCs w:val="32"/>
    </w:rPr>
  </w:style>
  <w:style w:type="character" w:customStyle="1" w:styleId="918">
    <w:name w:val="标题 5 Char1"/>
    <w:qFormat/>
    <w:uiPriority w:val="0"/>
    <w:rPr>
      <w:rFonts w:hint="default" w:ascii="Times New Roman" w:hAnsi="Times New Roman" w:eastAsia="黑体" w:cs="Arial"/>
      <w:b/>
      <w:bCs/>
      <w:snapToGrid w:val="0"/>
      <w:kern w:val="2"/>
      <w:sz w:val="28"/>
      <w:szCs w:val="28"/>
    </w:rPr>
  </w:style>
  <w:style w:type="character" w:customStyle="1" w:styleId="919">
    <w:name w:val="未用 Char3"/>
    <w:qFormat/>
    <w:uiPriority w:val="0"/>
    <w:rPr>
      <w:rFonts w:hint="default" w:ascii="Arial" w:hAnsi="Arial" w:eastAsia="黑体" w:cs="Arial"/>
      <w:kern w:val="2"/>
      <w:sz w:val="21"/>
      <w:szCs w:val="21"/>
      <w:lang w:bidi="ar-SA"/>
    </w:rPr>
  </w:style>
  <w:style w:type="character" w:customStyle="1" w:styleId="920">
    <w:name w:val="PI Char3"/>
    <w:qFormat/>
    <w:uiPriority w:val="0"/>
    <w:rPr>
      <w:rFonts w:hint="eastAsia" w:ascii="宋体" w:hAnsi="宋体" w:eastAsia="宋体"/>
      <w:kern w:val="2"/>
      <w:sz w:val="24"/>
      <w:szCs w:val="24"/>
    </w:rPr>
  </w:style>
  <w:style w:type="character" w:customStyle="1" w:styleId="921">
    <w:name w:val="图名 Char3"/>
    <w:qFormat/>
    <w:uiPriority w:val="0"/>
    <w:rPr>
      <w:rFonts w:hint="default" w:ascii="Arial" w:hAnsi="Arial" w:eastAsia="黑体" w:cs="Arial"/>
      <w:kern w:val="2"/>
      <w:sz w:val="24"/>
      <w:szCs w:val="24"/>
      <w:lang w:bidi="ar-SA"/>
    </w:rPr>
  </w:style>
  <w:style w:type="character" w:customStyle="1" w:styleId="922">
    <w:name w:val="表名 Char3"/>
    <w:qFormat/>
    <w:uiPriority w:val="0"/>
    <w:rPr>
      <w:rFonts w:hint="eastAsia" w:ascii="宋体" w:hAnsi="宋体" w:eastAsia="宋体"/>
      <w:b/>
      <w:bCs/>
      <w:kern w:val="2"/>
      <w:sz w:val="24"/>
      <w:szCs w:val="24"/>
      <w:lang w:bidi="ar-SA"/>
    </w:rPr>
  </w:style>
  <w:style w:type="character" w:customStyle="1" w:styleId="923">
    <w:name w:val="Heading sql Char3"/>
    <w:qFormat/>
    <w:uiPriority w:val="0"/>
    <w:rPr>
      <w:rFonts w:hint="default" w:ascii="Arial" w:hAnsi="Arial" w:eastAsia="黑体" w:cs="Arial"/>
      <w:b/>
      <w:bCs/>
      <w:kern w:val="2"/>
      <w:sz w:val="28"/>
      <w:szCs w:val="28"/>
      <w:lang w:val="zh-CN" w:bidi="ar-SA"/>
    </w:rPr>
  </w:style>
  <w:style w:type="character" w:customStyle="1" w:styleId="924">
    <w:name w:val="H6 Char3"/>
    <w:qFormat/>
    <w:uiPriority w:val="0"/>
    <w:rPr>
      <w:rFonts w:hint="default" w:ascii="Arial" w:hAnsi="Arial" w:eastAsia="黑体" w:cs="Arial"/>
      <w:b/>
      <w:bCs/>
      <w:kern w:val="2"/>
      <w:sz w:val="24"/>
      <w:szCs w:val="24"/>
      <w:lang w:bidi="ar-SA"/>
    </w:rPr>
  </w:style>
  <w:style w:type="character" w:customStyle="1" w:styleId="925">
    <w:name w:val="正文首行缩进 Char Char"/>
    <w:qFormat/>
    <w:uiPriority w:val="0"/>
    <w:rPr>
      <w:rFonts w:hint="eastAsia" w:ascii="宋体" w:hAnsi="宋体" w:eastAsia="宋体"/>
      <w:kern w:val="2"/>
      <w:sz w:val="21"/>
      <w:szCs w:val="24"/>
      <w:lang w:val="en-US" w:eastAsia="zh-CN" w:bidi="ar-SA"/>
    </w:rPr>
  </w:style>
  <w:style w:type="character" w:customStyle="1" w:styleId="926">
    <w:name w:val="签名 Char Char"/>
    <w:qFormat/>
    <w:uiPriority w:val="0"/>
    <w:rPr>
      <w:rFonts w:hint="default" w:ascii="Arial" w:hAnsi="Arial" w:eastAsia="宋体" w:cs="Arial"/>
      <w:snapToGrid w:val="0"/>
      <w:kern w:val="0"/>
      <w:szCs w:val="24"/>
      <w:lang w:bidi="ar-SA"/>
    </w:rPr>
  </w:style>
  <w:style w:type="character" w:customStyle="1" w:styleId="927">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8">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9">
    <w:name w:val="称呼 Char Char"/>
    <w:qFormat/>
    <w:uiPriority w:val="0"/>
    <w:rPr>
      <w:rFonts w:hint="default" w:ascii="Arial" w:hAnsi="Arial" w:eastAsia="宋体" w:cs="Arial"/>
      <w:b/>
      <w:bCs/>
      <w:snapToGrid w:val="0"/>
      <w:kern w:val="0"/>
      <w:szCs w:val="24"/>
      <w:lang w:bidi="ar-SA"/>
    </w:rPr>
  </w:style>
  <w:style w:type="character" w:customStyle="1" w:styleId="930">
    <w:name w:val="正文文本缩进 Char3"/>
    <w:basedOn w:val="70"/>
    <w:semiHidden/>
    <w:qFormat/>
    <w:uiPriority w:val="99"/>
    <w:rPr>
      <w:rFonts w:hint="default" w:ascii="Arial" w:hAnsi="Arial" w:eastAsia="黑体" w:cs="Arial"/>
      <w:snapToGrid w:val="0"/>
      <w:kern w:val="2"/>
      <w:sz w:val="21"/>
      <w:szCs w:val="24"/>
    </w:rPr>
  </w:style>
  <w:style w:type="character" w:customStyle="1" w:styleId="931">
    <w:name w:val="正文文本 Char3"/>
    <w:basedOn w:val="70"/>
    <w:semiHidden/>
    <w:qFormat/>
    <w:uiPriority w:val="99"/>
    <w:rPr>
      <w:rFonts w:hint="default" w:ascii="Arial" w:hAnsi="Arial" w:eastAsia="黑体" w:cs="Arial"/>
      <w:snapToGrid w:val="0"/>
      <w:kern w:val="2"/>
      <w:sz w:val="21"/>
      <w:szCs w:val="24"/>
    </w:rPr>
  </w:style>
  <w:style w:type="character" w:customStyle="1" w:styleId="932">
    <w:name w:val="标题 Char2"/>
    <w:basedOn w:val="70"/>
    <w:qFormat/>
    <w:uiPriority w:val="10"/>
    <w:rPr>
      <w:rFonts w:hint="default" w:eastAsia="黑体" w:asciiTheme="majorHAnsi" w:hAnsiTheme="majorHAnsi" w:cstheme="majorBidi"/>
      <w:b/>
      <w:bCs/>
      <w:snapToGrid w:val="0"/>
      <w:kern w:val="2"/>
      <w:sz w:val="32"/>
      <w:szCs w:val="32"/>
    </w:rPr>
  </w:style>
  <w:style w:type="paragraph" w:customStyle="1" w:styleId="933">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4">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5">
    <w:name w:val="[Normal]"/>
    <w:qFormat/>
    <w:uiPriority w:val="0"/>
    <w:rPr>
      <w:rFonts w:ascii="宋体" w:hAnsi="宋体" w:eastAsia="宋体" w:cs="Times New Roman"/>
      <w:sz w:val="24"/>
      <w:szCs w:val="22"/>
      <w:lang w:val="zh-CN" w:eastAsia="zh-CN" w:bidi="ar-SA"/>
    </w:rPr>
  </w:style>
  <w:style w:type="paragraph" w:customStyle="1" w:styleId="93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937">
    <w:name w:val="Body text|1"/>
    <w:basedOn w:val="1"/>
    <w:qFormat/>
    <w:uiPriority w:val="0"/>
    <w:pPr>
      <w:spacing w:line="439" w:lineRule="auto"/>
      <w:ind w:firstLine="400"/>
    </w:pPr>
    <w:rPr>
      <w:rFonts w:ascii="宋体" w:hAnsi="宋体" w:eastAsia="宋体" w:cs="宋体"/>
      <w:sz w:val="22"/>
      <w:lang w:val="zh-TW" w:eastAsia="zh-TW" w:bidi="zh-TW"/>
    </w:rPr>
  </w:style>
  <w:style w:type="character" w:customStyle="1" w:styleId="938">
    <w:name w:val="current"/>
    <w:basedOn w:val="70"/>
    <w:qFormat/>
    <w:uiPriority w:val="0"/>
    <w:rPr>
      <w:color w:val="00C1DE"/>
    </w:rPr>
  </w:style>
  <w:style w:type="character" w:customStyle="1" w:styleId="939">
    <w:name w:val="current1"/>
    <w:basedOn w:val="70"/>
    <w:qFormat/>
    <w:uiPriority w:val="0"/>
    <w:rPr>
      <w:color w:val="00C1DE"/>
    </w:rPr>
  </w:style>
  <w:style w:type="character" w:customStyle="1" w:styleId="940">
    <w:name w:val="nc-lang-cnt"/>
    <w:basedOn w:val="70"/>
    <w:qFormat/>
    <w:uiPriority w:val="0"/>
    <w:rPr>
      <w:rFonts w:hint="cs"/>
      <w:rtl/>
    </w:rPr>
  </w:style>
  <w:style w:type="character" w:customStyle="1" w:styleId="941">
    <w:name w:val="nc-lang-cnt1"/>
    <w:basedOn w:val="70"/>
    <w:qFormat/>
    <w:uiPriority w:val="0"/>
  </w:style>
  <w:style w:type="character" w:customStyle="1" w:styleId="942">
    <w:name w:val="nc-lang-cnt2"/>
    <w:basedOn w:val="70"/>
    <w:qFormat/>
    <w:uiPriority w:val="0"/>
  </w:style>
  <w:style w:type="character" w:customStyle="1" w:styleId="943">
    <w:name w:val="ant-select-tree-iconele"/>
    <w:basedOn w:val="70"/>
    <w:qFormat/>
    <w:uiPriority w:val="0"/>
  </w:style>
  <w:style w:type="character" w:customStyle="1" w:styleId="944">
    <w:name w:val="ant-input30"/>
    <w:basedOn w:val="70"/>
    <w:qFormat/>
    <w:uiPriority w:val="0"/>
  </w:style>
  <w:style w:type="character" w:customStyle="1" w:styleId="945">
    <w:name w:val="last-span"/>
    <w:basedOn w:val="70"/>
    <w:qFormat/>
    <w:uiPriority w:val="0"/>
  </w:style>
  <w:style w:type="character" w:customStyle="1" w:styleId="946">
    <w:name w:val="info-label"/>
    <w:basedOn w:val="70"/>
    <w:qFormat/>
    <w:uiPriority w:val="0"/>
    <w:rPr>
      <w:b/>
      <w:bCs/>
    </w:rPr>
  </w:style>
  <w:style w:type="character" w:customStyle="1" w:styleId="947">
    <w:name w:val="info-content"/>
    <w:basedOn w:val="70"/>
    <w:qFormat/>
    <w:uiPriority w:val="0"/>
    <w:rPr>
      <w:color w:val="808080"/>
    </w:rPr>
  </w:style>
  <w:style w:type="character" w:customStyle="1" w:styleId="948">
    <w:name w:val="ant-radio+*"/>
    <w:basedOn w:val="70"/>
    <w:qFormat/>
    <w:uiPriority w:val="0"/>
  </w:style>
  <w:style w:type="character" w:customStyle="1" w:styleId="949">
    <w:name w:val="ant-radio+*1"/>
    <w:basedOn w:val="70"/>
    <w:qFormat/>
    <w:uiPriority w:val="0"/>
  </w:style>
  <w:style w:type="character" w:customStyle="1" w:styleId="950">
    <w:name w:val="first-child1"/>
    <w:basedOn w:val="70"/>
    <w:qFormat/>
    <w:uiPriority w:val="0"/>
  </w:style>
  <w:style w:type="character" w:customStyle="1" w:styleId="951">
    <w:name w:val="last-child"/>
    <w:basedOn w:val="70"/>
    <w:qFormat/>
    <w:uiPriority w:val="0"/>
  </w:style>
  <w:style w:type="character" w:customStyle="1" w:styleId="952">
    <w:name w:val="ant-select-tree-checkbox2"/>
    <w:basedOn w:val="70"/>
    <w:qFormat/>
    <w:uiPriority w:val="0"/>
  </w:style>
  <w:style w:type="character" w:customStyle="1" w:styleId="953">
    <w:name w:val="ant-select-tree-switcher"/>
    <w:basedOn w:val="70"/>
    <w:qFormat/>
    <w:uiPriority w:val="0"/>
  </w:style>
  <w:style w:type="character" w:customStyle="1" w:styleId="954">
    <w:name w:val="tag-type"/>
    <w:basedOn w:val="70"/>
    <w:qFormat/>
    <w:uiPriority w:val="0"/>
    <w:rPr>
      <w:color w:val="FFFFFF"/>
      <w:sz w:val="18"/>
      <w:szCs w:val="18"/>
      <w:shd w:val="clear" w:fill="317FFD"/>
    </w:rPr>
  </w:style>
  <w:style w:type="character" w:customStyle="1" w:styleId="955">
    <w:name w:val="tag-type1"/>
    <w:basedOn w:val="70"/>
    <w:qFormat/>
    <w:uiPriority w:val="0"/>
    <w:rPr>
      <w:color w:val="FFFFFF"/>
      <w:sz w:val="18"/>
      <w:szCs w:val="18"/>
      <w:shd w:val="clear" w:fill="317FFD"/>
    </w:rPr>
  </w:style>
  <w:style w:type="character" w:customStyle="1" w:styleId="956">
    <w:name w:val="tag-type2"/>
    <w:basedOn w:val="70"/>
    <w:qFormat/>
    <w:uiPriority w:val="0"/>
    <w:rPr>
      <w:color w:val="FFFFFF"/>
      <w:sz w:val="18"/>
      <w:szCs w:val="18"/>
      <w:shd w:val="clear" w:fill="317FFD"/>
    </w:rPr>
  </w:style>
  <w:style w:type="character" w:customStyle="1" w:styleId="957">
    <w:name w:val="ant-table-tbody1"/>
    <w:basedOn w:val="70"/>
    <w:qFormat/>
    <w:uiPriority w:val="0"/>
  </w:style>
  <w:style w:type="character" w:customStyle="1" w:styleId="958">
    <w:name w:val="nc-lang-cnt3"/>
    <w:basedOn w:val="70"/>
    <w:qFormat/>
    <w:uiPriority w:val="0"/>
  </w:style>
  <w:style w:type="character" w:customStyle="1" w:styleId="959">
    <w:name w:val="nc-lang-cnt4"/>
    <w:basedOn w:val="70"/>
    <w:qFormat/>
    <w:uiPriority w:val="0"/>
  </w:style>
  <w:style w:type="character" w:customStyle="1" w:styleId="960">
    <w:name w:val="nc-lang-cnt5"/>
    <w:basedOn w:val="70"/>
    <w:qFormat/>
    <w:uiPriority w:val="0"/>
    <w:rPr>
      <w:rFonts w:hint="cs"/>
      <w:rtl/>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B8738-B03B-413D-B900-FEE6809823C5}">
  <ds:schemaRefs/>
</ds:datastoreItem>
</file>

<file path=docProps/app.xml><?xml version="1.0" encoding="utf-8"?>
<Properties xmlns="http://schemas.openxmlformats.org/officeDocument/2006/extended-properties" xmlns:vt="http://schemas.openxmlformats.org/officeDocument/2006/docPropsVTypes">
  <Template>Normal.dotm</Template>
  <Pages>82</Pages>
  <Words>44809</Words>
  <Characters>47108</Characters>
  <Lines>324</Lines>
  <Paragraphs>91</Paragraphs>
  <TotalTime>9</TotalTime>
  <ScaleCrop>false</ScaleCrop>
  <LinksUpToDate>false</LinksUpToDate>
  <CharactersWithSpaces>53254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2021-03-04T02:54:00Z</dcterms:created>
  <dc:creator>mb</dc:creator>
  <cp:lastModifiedBy>Mecon</cp:lastModifiedBy>
  <cp:lastPrinted>2022-06-07T06:45:00Z</cp:lastPrinted>
  <dcterms:modified xsi:type="dcterms:W3CDTF">2022-06-13T02:14:40Z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F0D3B767158F4509A37E4175EB2E56E9</vt:lpwstr>
  </property>
</Properties>
</file>