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杭州市公安局临安区分局781路治安监控（2021-2022年度）租赁项目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编号:（采购编号</w:t>
      </w:r>
      <w:r>
        <w:rPr>
          <w:rFonts w:hint="eastAsia" w:ascii="仿宋" w:hAnsi="仿宋" w:eastAsia="仿宋" w:cs="仿宋_GB2312"/>
          <w:sz w:val="30"/>
          <w:szCs w:val="30"/>
          <w:highlight w:val="none"/>
          <w:lang w:val="en-US" w:eastAsia="zh-CN"/>
        </w:rPr>
        <w:t>LZC-GK-2022-07047</w:t>
      </w:r>
      <w:r>
        <w:rPr>
          <w:rFonts w:hint="eastAsia" w:ascii="宋体" w:hAnsi="宋体" w:cs="宋体"/>
          <w:sz w:val="30"/>
          <w:szCs w:val="30"/>
          <w:highlight w:val="none"/>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杭州市公安局临安区分局</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rPr>
        <w:t>杭州市公共资源交易中心</w:t>
      </w:r>
      <w:r>
        <w:rPr>
          <w:rFonts w:hint="eastAsia" w:ascii="宋体" w:hAnsi="宋体" w:cs="宋体"/>
          <w:bCs/>
          <w:sz w:val="32"/>
          <w:szCs w:val="32"/>
          <w:lang w:eastAsia="zh-CN"/>
        </w:rPr>
        <w:t>临安分中心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二</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r>
        <w:rPr>
          <w:rFonts w:hint="eastAsia" w:ascii="宋体" w:hAnsi="宋体" w:cs="宋体"/>
          <w:bCs/>
          <w:sz w:val="32"/>
          <w:szCs w:val="32"/>
          <w:lang w:eastAsia="zh-CN"/>
        </w:rPr>
        <w:t>十五</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highlight w:val="none"/>
          <w:u w:val="single"/>
        </w:rPr>
        <w:t>杭州市公安局临安区分局781路治安监控（2021-2022年度）租赁项目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w:t>
      </w:r>
      <w:r>
        <w:rPr>
          <w:rFonts w:hint="eastAsia" w:ascii="宋体" w:hAnsi="宋体" w:cs="宋体"/>
          <w:bCs/>
          <w:sz w:val="24"/>
        </w:rPr>
        <w:t>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LZC-GK-2022-0704</w:t>
      </w:r>
      <w:r>
        <w:rPr>
          <w:rFonts w:hint="eastAsia" w:ascii="宋体" w:hAnsi="宋体" w:cs="宋体"/>
          <w:sz w:val="24"/>
          <w:lang w:val="en-US" w:eastAsia="zh-CN"/>
        </w:rPr>
        <w:t>7</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杭州市公安局临安区分局781路治安监控（2021-2022年度）租赁项目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17000000</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17000000</w:t>
      </w:r>
      <w:r>
        <w:rPr>
          <w:rFonts w:hint="eastAsia" w:ascii="宋体" w:hAnsi="宋体" w:cs="宋体"/>
          <w:sz w:val="24"/>
        </w:rPr>
        <w:t xml:space="preserve">  </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325"/>
        <w:gridCol w:w="921"/>
        <w:gridCol w:w="151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90"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标项</w:t>
            </w:r>
          </w:p>
        </w:tc>
        <w:tc>
          <w:tcPr>
            <w:tcW w:w="2328" w:type="pct"/>
            <w:noWrap/>
            <w:vAlign w:val="center"/>
          </w:tcPr>
          <w:p>
            <w:pPr>
              <w:spacing w:line="276" w:lineRule="auto"/>
              <w:ind w:right="60"/>
              <w:jc w:val="center"/>
              <w:rPr>
                <w:rFonts w:ascii="仿宋" w:hAnsi="仿宋" w:eastAsia="仿宋" w:cs="仿宋_GB2312"/>
                <w:b/>
                <w:bCs/>
                <w:sz w:val="24"/>
                <w:szCs w:val="20"/>
              </w:rPr>
            </w:pPr>
            <w:r>
              <w:rPr>
                <w:rFonts w:hint="eastAsia" w:ascii="仿宋" w:hAnsi="仿宋" w:eastAsia="仿宋" w:cs="仿宋_GB2312"/>
                <w:b/>
                <w:bCs/>
                <w:sz w:val="24"/>
                <w:szCs w:val="20"/>
              </w:rPr>
              <w:t>标项名称</w:t>
            </w:r>
          </w:p>
        </w:tc>
        <w:tc>
          <w:tcPr>
            <w:tcW w:w="495"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服务期限</w:t>
            </w:r>
          </w:p>
        </w:tc>
        <w:tc>
          <w:tcPr>
            <w:tcW w:w="817"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预算价（元）</w:t>
            </w:r>
          </w:p>
        </w:tc>
        <w:tc>
          <w:tcPr>
            <w:tcW w:w="767"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90"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标项一</w:t>
            </w:r>
          </w:p>
        </w:tc>
        <w:tc>
          <w:tcPr>
            <w:tcW w:w="2328" w:type="pct"/>
            <w:noWrap/>
            <w:vAlign w:val="center"/>
          </w:tcPr>
          <w:p>
            <w:pPr>
              <w:widowControl/>
              <w:spacing w:before="60" w:after="60"/>
              <w:ind w:left="62" w:right="62"/>
              <w:jc w:val="center"/>
              <w:rPr>
                <w:rFonts w:ascii="仿宋" w:hAnsi="仿宋" w:eastAsia="仿宋" w:cs="仿宋_GB2312"/>
                <w:spacing w:val="-20"/>
                <w:kern w:val="0"/>
                <w:sz w:val="24"/>
              </w:rPr>
            </w:pPr>
            <w:r>
              <w:rPr>
                <w:rFonts w:hint="eastAsia" w:ascii="仿宋" w:hAnsi="仿宋" w:eastAsia="仿宋" w:cs="仿宋_GB2312"/>
                <w:spacing w:val="-20"/>
                <w:kern w:val="0"/>
                <w:sz w:val="24"/>
              </w:rPr>
              <w:t>杭州市公安局临安区分局7</w:t>
            </w:r>
            <w:r>
              <w:rPr>
                <w:rFonts w:ascii="仿宋" w:hAnsi="仿宋" w:eastAsia="仿宋" w:cs="仿宋_GB2312"/>
                <w:spacing w:val="-20"/>
                <w:kern w:val="0"/>
                <w:sz w:val="24"/>
              </w:rPr>
              <w:t>81</w:t>
            </w:r>
            <w:r>
              <w:rPr>
                <w:rFonts w:hint="eastAsia" w:ascii="仿宋" w:hAnsi="仿宋" w:eastAsia="仿宋" w:cs="仿宋_GB2312"/>
                <w:spacing w:val="-20"/>
                <w:kern w:val="0"/>
                <w:sz w:val="24"/>
              </w:rPr>
              <w:t>路治安监控（2021-2022年度）租赁项目-</w:t>
            </w:r>
            <w:r>
              <w:rPr>
                <w:rFonts w:ascii="仿宋" w:hAnsi="仿宋" w:eastAsia="仿宋" w:cs="仿宋_GB2312"/>
                <w:spacing w:val="-20"/>
                <w:kern w:val="0"/>
                <w:sz w:val="24"/>
              </w:rPr>
              <w:t>513</w:t>
            </w:r>
            <w:r>
              <w:rPr>
                <w:rFonts w:hint="eastAsia" w:ascii="仿宋" w:hAnsi="仿宋" w:eastAsia="仿宋" w:cs="仿宋_GB2312"/>
                <w:spacing w:val="-20"/>
                <w:kern w:val="0"/>
                <w:sz w:val="24"/>
              </w:rPr>
              <w:t>路</w:t>
            </w:r>
          </w:p>
        </w:tc>
        <w:tc>
          <w:tcPr>
            <w:tcW w:w="495"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3年</w:t>
            </w:r>
          </w:p>
        </w:tc>
        <w:tc>
          <w:tcPr>
            <w:tcW w:w="81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11166450</w:t>
            </w:r>
          </w:p>
        </w:tc>
        <w:tc>
          <w:tcPr>
            <w:tcW w:w="76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11166450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0"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标项二</w:t>
            </w:r>
          </w:p>
        </w:tc>
        <w:tc>
          <w:tcPr>
            <w:tcW w:w="2328" w:type="pct"/>
            <w:noWrap/>
            <w:vAlign w:val="center"/>
          </w:tcPr>
          <w:p>
            <w:pPr>
              <w:widowControl/>
              <w:spacing w:before="60" w:after="60"/>
              <w:ind w:left="62" w:right="62"/>
              <w:jc w:val="center"/>
              <w:rPr>
                <w:rFonts w:ascii="仿宋" w:hAnsi="仿宋" w:eastAsia="仿宋" w:cs="仿宋_GB2312"/>
                <w:spacing w:val="-20"/>
                <w:kern w:val="0"/>
                <w:sz w:val="24"/>
              </w:rPr>
            </w:pPr>
            <w:r>
              <w:rPr>
                <w:rFonts w:hint="eastAsia" w:ascii="仿宋" w:hAnsi="仿宋" w:eastAsia="仿宋" w:cs="仿宋_GB2312"/>
                <w:spacing w:val="-20"/>
                <w:kern w:val="0"/>
                <w:sz w:val="24"/>
              </w:rPr>
              <w:t>杭州市公安局临安区分局7</w:t>
            </w:r>
            <w:r>
              <w:rPr>
                <w:rFonts w:ascii="仿宋" w:hAnsi="仿宋" w:eastAsia="仿宋" w:cs="仿宋_GB2312"/>
                <w:spacing w:val="-20"/>
                <w:kern w:val="0"/>
                <w:sz w:val="24"/>
              </w:rPr>
              <w:t>81</w:t>
            </w:r>
            <w:r>
              <w:rPr>
                <w:rFonts w:hint="eastAsia" w:ascii="仿宋" w:hAnsi="仿宋" w:eastAsia="仿宋" w:cs="仿宋_GB2312"/>
                <w:spacing w:val="-20"/>
                <w:kern w:val="0"/>
                <w:sz w:val="24"/>
              </w:rPr>
              <w:t>路治安监控（2021-2022年度）租赁项目-</w:t>
            </w:r>
            <w:r>
              <w:rPr>
                <w:rFonts w:ascii="仿宋" w:hAnsi="仿宋" w:eastAsia="仿宋" w:cs="仿宋_GB2312"/>
                <w:spacing w:val="-20"/>
                <w:kern w:val="0"/>
                <w:sz w:val="24"/>
              </w:rPr>
              <w:t>268</w:t>
            </w:r>
            <w:r>
              <w:rPr>
                <w:rFonts w:hint="eastAsia" w:ascii="仿宋" w:hAnsi="仿宋" w:eastAsia="仿宋" w:cs="仿宋_GB2312"/>
                <w:spacing w:val="-20"/>
                <w:kern w:val="0"/>
                <w:sz w:val="24"/>
              </w:rPr>
              <w:t>路</w:t>
            </w:r>
          </w:p>
        </w:tc>
        <w:tc>
          <w:tcPr>
            <w:tcW w:w="495"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3年</w:t>
            </w:r>
          </w:p>
        </w:tc>
        <w:tc>
          <w:tcPr>
            <w:tcW w:w="81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5833550</w:t>
            </w:r>
          </w:p>
        </w:tc>
        <w:tc>
          <w:tcPr>
            <w:tcW w:w="76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5833550</w:t>
            </w:r>
          </w:p>
        </w:tc>
      </w:tr>
    </w:tbl>
    <w:p>
      <w:pPr>
        <w:pStyle w:val="15"/>
        <w:spacing w:line="360" w:lineRule="auto"/>
        <w:ind w:firstLine="480"/>
        <w:rPr>
          <w:rFonts w:hint="eastAsia" w:ascii="宋体" w:hAnsi="宋体" w:eastAsia="宋体" w:cs="宋体"/>
          <w:snapToGrid/>
          <w:color w:val="auto"/>
          <w:kern w:val="2"/>
          <w:sz w:val="24"/>
          <w:szCs w:val="24"/>
          <w:lang w:val="en-US" w:eastAsia="zh-CN" w:bidi="ar-SA"/>
        </w:rPr>
      </w:pPr>
      <w:r>
        <w:rPr>
          <w:rFonts w:hint="eastAsia" w:hAnsi="宋体" w:cs="宋体"/>
          <w:b/>
          <w:color w:val="auto"/>
          <w:sz w:val="24"/>
        </w:rPr>
        <w:t>采购需求：</w:t>
      </w:r>
      <w:r>
        <w:rPr>
          <w:rFonts w:hint="eastAsia" w:ascii="宋体" w:hAnsi="宋体" w:eastAsia="宋体" w:cs="宋体"/>
          <w:snapToGrid/>
          <w:color w:val="auto"/>
          <w:kern w:val="2"/>
          <w:sz w:val="24"/>
          <w:szCs w:val="24"/>
          <w:lang w:val="en-US" w:eastAsia="zh-CN" w:bidi="ar-SA"/>
        </w:rPr>
        <w:t>781路治安监控（2021-2022年度）租赁，</w:t>
      </w:r>
      <w:r>
        <w:rPr>
          <w:rFonts w:hint="eastAsia" w:hAnsi="宋体" w:cs="宋体"/>
          <w:bCs/>
          <w:snapToGrid/>
          <w:color w:val="auto"/>
          <w:kern w:val="2"/>
          <w:sz w:val="24"/>
          <w:szCs w:val="24"/>
        </w:rPr>
        <w:t>详见招标文件第三部分采购需求</w:t>
      </w:r>
      <w:r>
        <w:rPr>
          <w:rFonts w:hint="eastAsia" w:hAnsi="宋体" w:cs="宋体"/>
          <w:bCs/>
          <w:snapToGrid/>
          <w:color w:val="auto"/>
          <w:kern w:val="2"/>
          <w:sz w:val="24"/>
          <w:szCs w:val="24"/>
          <w:lang w:eastAsia="zh-CN"/>
        </w:rPr>
        <w:t>。</w:t>
      </w:r>
    </w:p>
    <w:p>
      <w:pPr>
        <w:pStyle w:val="128"/>
        <w:ind w:firstLine="482"/>
        <w:outlineLvl w:val="2"/>
        <w:rPr>
          <w:rFonts w:hint="eastAsia" w:ascii="宋体" w:hAnsi="宋体" w:eastAsia="宋体" w:cs="宋体"/>
          <w:snapToGrid/>
          <w:color w:val="auto"/>
          <w:kern w:val="2"/>
          <w:sz w:val="24"/>
          <w:szCs w:val="24"/>
          <w:lang w:val="en-US" w:eastAsia="zh-CN" w:bidi="ar-SA"/>
        </w:rPr>
      </w:pPr>
      <w:r>
        <w:rPr>
          <w:rFonts w:hint="eastAsia" w:ascii="宋体" w:hAnsi="宋体" w:cs="宋体"/>
          <w:b/>
        </w:rPr>
        <w:t>合同履约期限：</w:t>
      </w:r>
      <w:r>
        <w:rPr>
          <w:rFonts w:hint="eastAsia" w:ascii="宋体" w:hAnsi="宋体" w:eastAsia="宋体" w:cs="宋体"/>
          <w:snapToGrid/>
          <w:color w:val="auto"/>
          <w:kern w:val="2"/>
          <w:sz w:val="24"/>
          <w:szCs w:val="24"/>
          <w:lang w:val="en-US" w:eastAsia="zh-CN" w:bidi="ar-SA"/>
        </w:rPr>
        <w:t>要求成交供应商在合同签订后的90天内完成完成货物的安装调试及平台上线以确保服务的正常履行。</w:t>
      </w:r>
    </w:p>
    <w:p>
      <w:pPr>
        <w:pStyle w:val="1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称：杭州市公安局临安区分局 </w:t>
      </w:r>
    </w:p>
    <w:p>
      <w:pPr>
        <w:spacing w:line="360" w:lineRule="auto"/>
        <w:rPr>
          <w:rFonts w:ascii="宋体" w:hAnsi="宋体" w:cs="宋体"/>
          <w:sz w:val="24"/>
        </w:rPr>
      </w:pPr>
      <w:r>
        <w:rPr>
          <w:rFonts w:hint="eastAsia" w:ascii="宋体" w:hAnsi="宋体" w:cs="宋体"/>
          <w:sz w:val="24"/>
        </w:rPr>
        <w:t xml:space="preserve">    地    址：浙江省杭州市临安区锦城街道钱王大街1010号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项目联系人（询问）：靳希望  </w:t>
      </w:r>
    </w:p>
    <w:p>
      <w:pPr>
        <w:spacing w:line="360" w:lineRule="auto"/>
        <w:rPr>
          <w:rFonts w:ascii="宋体" w:hAnsi="宋体" w:cs="宋体"/>
          <w:sz w:val="24"/>
        </w:rPr>
      </w:pPr>
      <w:r>
        <w:rPr>
          <w:rFonts w:hint="eastAsia" w:ascii="宋体" w:hAnsi="宋体" w:cs="宋体"/>
          <w:sz w:val="24"/>
        </w:rPr>
        <w:t xml:space="preserve">    项目联系方式（询问）：15858250505 </w:t>
      </w:r>
    </w:p>
    <w:p>
      <w:pPr>
        <w:spacing w:line="360" w:lineRule="auto"/>
        <w:rPr>
          <w:rFonts w:ascii="宋体" w:hAnsi="宋体" w:cs="宋体"/>
          <w:sz w:val="24"/>
        </w:rPr>
      </w:pPr>
      <w:r>
        <w:rPr>
          <w:rFonts w:hint="eastAsia" w:ascii="宋体" w:hAnsi="宋体" w:cs="宋体"/>
          <w:sz w:val="24"/>
        </w:rPr>
        <w:t xml:space="preserve">    质疑联系人： 刘永平</w:t>
      </w:r>
    </w:p>
    <w:p>
      <w:pPr>
        <w:spacing w:line="360" w:lineRule="auto"/>
        <w:rPr>
          <w:rFonts w:ascii="宋体" w:hAnsi="宋体" w:cs="宋体"/>
          <w:sz w:val="24"/>
        </w:rPr>
      </w:pPr>
      <w:r>
        <w:rPr>
          <w:rFonts w:hint="eastAsia" w:ascii="宋体" w:hAnsi="宋体" w:cs="宋体"/>
          <w:sz w:val="24"/>
        </w:rPr>
        <w:t xml:space="preserve">    质疑联系方式： 0571-63750805</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胡旭晨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0571-23616011</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张晨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w:t>
      </w:r>
      <w:r>
        <w:rPr>
          <w:rFonts w:hint="eastAsia" w:ascii="宋体" w:hAnsi="宋体" w:cs="宋体"/>
          <w:sz w:val="24"/>
          <w:lang w:val="en-US" w:eastAsia="zh-CN"/>
        </w:rPr>
        <w:t>23616016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称：杭州市临安区财政局政府采购监督管理科 </w:t>
      </w:r>
    </w:p>
    <w:p>
      <w:pPr>
        <w:spacing w:line="360" w:lineRule="auto"/>
        <w:rPr>
          <w:rFonts w:ascii="宋体" w:hAnsi="宋体" w:cs="宋体"/>
          <w:sz w:val="24"/>
        </w:rPr>
      </w:pPr>
      <w:r>
        <w:rPr>
          <w:rFonts w:hint="eastAsia" w:ascii="宋体" w:hAnsi="宋体" w:cs="宋体"/>
          <w:sz w:val="24"/>
        </w:rPr>
        <w:t xml:space="preserve">    地    址：浙江</w:t>
      </w:r>
      <w:r>
        <w:rPr>
          <w:rFonts w:hint="eastAsia" w:ascii="宋体" w:hAnsi="宋体" w:cs="宋体"/>
          <w:sz w:val="24"/>
          <w:lang w:eastAsia="zh-CN"/>
        </w:rPr>
        <w:t>省杭州市临安区锦北街道科技大道</w:t>
      </w:r>
      <w:r>
        <w:rPr>
          <w:rFonts w:hint="eastAsia" w:ascii="宋体" w:hAnsi="宋体" w:cs="宋体"/>
          <w:sz w:val="24"/>
          <w:lang w:val="en-US" w:eastAsia="zh-CN"/>
        </w:rPr>
        <w:t>4398号4号楼11楼</w:t>
      </w:r>
      <w:r>
        <w:rPr>
          <w:rFonts w:hint="eastAsia" w:ascii="宋体" w:hAnsi="宋体" w:cs="宋体"/>
          <w:sz w:val="24"/>
        </w:rPr>
        <w:t xml:space="preserve"> </w:t>
      </w:r>
    </w:p>
    <w:p>
      <w:pPr>
        <w:spacing w:line="360" w:lineRule="auto"/>
        <w:ind w:firstLine="240" w:firstLineChars="100"/>
        <w:rPr>
          <w:rFonts w:ascii="宋体" w:hAnsi="宋体" w:cs="宋体"/>
          <w:sz w:val="24"/>
        </w:rPr>
      </w:pPr>
      <w:r>
        <w:rPr>
          <w:rFonts w:hint="eastAsia" w:ascii="宋体" w:hAnsi="宋体" w:cs="宋体"/>
          <w:sz w:val="24"/>
        </w:rPr>
        <w:t xml:space="preserve">  传    真： 0571-63722886</w:t>
      </w:r>
    </w:p>
    <w:p>
      <w:pPr>
        <w:spacing w:line="360" w:lineRule="auto"/>
        <w:rPr>
          <w:rFonts w:ascii="宋体" w:hAnsi="宋体" w:cs="宋体"/>
          <w:sz w:val="24"/>
        </w:rPr>
      </w:pPr>
      <w:r>
        <w:rPr>
          <w:rFonts w:hint="eastAsia" w:ascii="宋体" w:hAnsi="宋体" w:cs="宋体"/>
          <w:sz w:val="24"/>
        </w:rPr>
        <w:t xml:space="preserve">    联系人 ：喻先生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监督投诉电话：0571-61073953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lang w:val="en-US"/>
              </w:rPr>
            </w:pPr>
            <w:r>
              <w:rPr>
                <w:rFonts w:hint="eastAsia" w:ascii="宋体" w:hAnsi="宋体" w:cs="宋体"/>
                <w:kern w:val="0"/>
                <w:sz w:val="24"/>
              </w:rPr>
              <w:t>（1）标的：</w:t>
            </w:r>
            <w:r>
              <w:rPr>
                <w:rFonts w:hint="eastAsia" w:ascii="宋体" w:hAnsi="宋体" w:cs="宋体"/>
                <w:kern w:val="0"/>
                <w:sz w:val="24"/>
                <w:u w:val="single"/>
              </w:rPr>
              <w:t xml:space="preserve"> 治安监控租赁 </w:t>
            </w:r>
            <w:r>
              <w:rPr>
                <w:rFonts w:hint="eastAsia" w:ascii="宋体" w:hAnsi="宋体" w:cs="宋体"/>
                <w:kern w:val="0"/>
                <w:sz w:val="24"/>
              </w:rPr>
              <w:t>，属于</w:t>
            </w:r>
            <w:r>
              <w:rPr>
                <w:rFonts w:hint="eastAsia" w:ascii="宋体" w:hAnsi="宋体" w:cs="宋体"/>
                <w:kern w:val="0"/>
                <w:sz w:val="24"/>
                <w:u w:val="single"/>
              </w:rPr>
              <w:t xml:space="preserve"> 租赁和商务服务业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 ；备份投标文件签收人员联系电话：0571-</w:t>
            </w:r>
            <w:r>
              <w:rPr>
                <w:rFonts w:hint="eastAsia" w:hAnsi="宋体" w:cs="宋体"/>
                <w:kern w:val="28"/>
                <w:sz w:val="24"/>
                <w:szCs w:val="24"/>
                <w:u w:val="single"/>
                <w:lang w:val="en-US" w:eastAsia="zh-CN"/>
              </w:rPr>
              <w:t>23616011</w:t>
            </w:r>
            <w:r>
              <w:rPr>
                <w:rFonts w:hint="eastAsia" w:hAnsi="宋体" w:cs="宋体"/>
                <w:kern w:val="28"/>
                <w:sz w:val="24"/>
                <w:szCs w:val="24"/>
                <w:u w:val="single"/>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w:t>
      </w:r>
      <w:bookmarkStart w:id="523" w:name="_GoBack"/>
      <w:bookmarkEnd w:id="523"/>
      <w:r>
        <w:rPr>
          <w:rFonts w:hint="eastAsia" w:ascii="宋体" w:hAnsi="宋体" w:cs="宋体"/>
          <w:sz w:val="24"/>
        </w:rPr>
        <w:t>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68072990"/>
      <w:bookmarkEnd w:id="17"/>
      <w:bookmarkStart w:id="18" w:name="_Hlt68073093"/>
      <w:bookmarkEnd w:id="18"/>
      <w:bookmarkStart w:id="19" w:name="_Hlt74707468"/>
      <w:bookmarkEnd w:id="19"/>
      <w:bookmarkStart w:id="20" w:name="_Hlt68057669"/>
      <w:bookmarkEnd w:id="20"/>
      <w:bookmarkStart w:id="21" w:name="_Hlt75236101"/>
      <w:bookmarkEnd w:id="21"/>
      <w:bookmarkStart w:id="22" w:name="_Hlt68072998"/>
      <w:bookmarkEnd w:id="22"/>
      <w:bookmarkStart w:id="23" w:name="_Hlt74729768"/>
      <w:bookmarkEnd w:id="23"/>
      <w:bookmarkStart w:id="24" w:name="_Hlt75236011"/>
      <w:bookmarkEnd w:id="24"/>
      <w:bookmarkStart w:id="25" w:name="_Hlt74730295"/>
      <w:bookmarkEnd w:id="25"/>
      <w:bookmarkStart w:id="26" w:name="_Hlt6840382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4"/>
        <w:numPr>
          <w:ilvl w:val="2"/>
          <w:numId w:val="0"/>
        </w:numPr>
        <w:ind w:left="180"/>
        <w:rPr>
          <w:rFonts w:ascii="仿宋_GB2312" w:hAnsi="仿宋_GB2312" w:eastAsia="仿宋_GB2312" w:cs="仿宋_GB2312"/>
          <w:sz w:val="24"/>
        </w:rPr>
      </w:pPr>
      <w:r>
        <w:rPr>
          <w:rFonts w:hint="eastAsia" w:ascii="仿宋_GB2312" w:hAnsi="仿宋_GB2312" w:eastAsia="仿宋_GB2312" w:cs="仿宋_GB2312"/>
          <w:sz w:val="24"/>
        </w:rPr>
        <w:t>属于实质性要求条款的，已用符号“▲”标明，否则属于非实质性要求。</w:t>
      </w:r>
      <w:bookmarkStart w:id="28" w:name="_Toc51872471"/>
      <w:bookmarkStart w:id="29" w:name="_Toc12290"/>
      <w:bookmarkStart w:id="30" w:name="_Toc88075862"/>
    </w:p>
    <w:p>
      <w:pPr>
        <w:pStyle w:val="4"/>
        <w:numPr>
          <w:ilvl w:val="2"/>
          <w:numId w:val="0"/>
        </w:numPr>
        <w:ind w:left="180"/>
        <w:rPr>
          <w:rFonts w:ascii="仿宋" w:hAnsi="仿宋" w:eastAsia="仿宋" w:cs="仿宋"/>
        </w:rPr>
      </w:pPr>
      <w:r>
        <w:rPr>
          <w:rFonts w:hint="eastAsia" w:ascii="仿宋" w:hAnsi="仿宋" w:eastAsia="仿宋" w:cs="仿宋"/>
        </w:rPr>
        <w:t>1、项目概述</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杭州市公安局临安区分局781路治安监控（2021-2022年度）租赁项目建设内容：</w:t>
      </w:r>
    </w:p>
    <w:p>
      <w:pPr>
        <w:pStyle w:val="57"/>
        <w:snapToGrid w:val="0"/>
        <w:spacing w:beforeAutospacing="0" w:afterAutospacing="0" w:line="360" w:lineRule="auto"/>
        <w:ind w:firstLine="482" w:firstLineChars="200"/>
        <w:rPr>
          <w:rFonts w:ascii="仿宋" w:hAnsi="仿宋" w:eastAsia="仿宋" w:cs="仿宋"/>
          <w:b/>
          <w:bCs/>
          <w:kern w:val="2"/>
          <w:lang w:bidi="ar"/>
        </w:rPr>
      </w:pPr>
      <w:r>
        <w:rPr>
          <w:rFonts w:ascii="仿宋" w:hAnsi="仿宋" w:eastAsia="仿宋" w:cs="仿宋"/>
          <w:b/>
          <w:bCs/>
          <w:kern w:val="2"/>
          <w:lang w:bidi="ar"/>
        </w:rPr>
        <w:t>标项一：</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1）完成249路</w:t>
      </w:r>
      <w:r>
        <w:rPr>
          <w:rFonts w:hint="eastAsia" w:ascii="仿宋" w:hAnsi="仿宋" w:eastAsia="仿宋" w:cs="仿宋"/>
          <w:kern w:val="2"/>
          <w:lang w:eastAsia="zh-CN" w:bidi="ar"/>
        </w:rPr>
        <w:t>球</w:t>
      </w:r>
      <w:r>
        <w:rPr>
          <w:rFonts w:ascii="仿宋" w:hAnsi="仿宋" w:eastAsia="仿宋" w:cs="仿宋"/>
          <w:kern w:val="2"/>
          <w:lang w:bidi="ar"/>
        </w:rPr>
        <w:t>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2）完成173路</w:t>
      </w:r>
      <w:r>
        <w:rPr>
          <w:rFonts w:hint="eastAsia" w:ascii="仿宋" w:hAnsi="仿宋" w:eastAsia="仿宋" w:cs="仿宋"/>
          <w:kern w:val="2"/>
          <w:lang w:eastAsia="zh-CN" w:bidi="ar"/>
        </w:rPr>
        <w:t>枪</w:t>
      </w:r>
      <w:r>
        <w:rPr>
          <w:rFonts w:ascii="仿宋" w:hAnsi="仿宋" w:eastAsia="仿宋" w:cs="仿宋"/>
          <w:kern w:val="2"/>
          <w:lang w:bidi="ar"/>
        </w:rPr>
        <w:t>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3）完成91路普通卡口升级；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4）后端支撑平台建设，含服务器、存储、网络设备</w:t>
      </w:r>
      <w:r>
        <w:rPr>
          <w:rFonts w:hint="eastAsia" w:ascii="仿宋" w:hAnsi="仿宋" w:eastAsia="仿宋" w:cs="仿宋"/>
          <w:kern w:val="2"/>
          <w:lang w:bidi="ar"/>
        </w:rPr>
        <w:t>、</w:t>
      </w:r>
      <w:r>
        <w:rPr>
          <w:rFonts w:ascii="仿宋" w:hAnsi="仿宋" w:eastAsia="仿宋" w:cs="仿宋"/>
          <w:kern w:val="2"/>
          <w:lang w:bidi="ar"/>
        </w:rPr>
        <w:t>安全设备等（其中云存储系统需满足接入的513路前端监控点位30天的视频存储和180天的图像存储）；</w:t>
      </w:r>
    </w:p>
    <w:p>
      <w:pPr>
        <w:pStyle w:val="57"/>
        <w:widowControl w:val="0"/>
        <w:snapToGrid w:val="0"/>
        <w:spacing w:beforeAutospacing="0" w:afterAutospacing="0" w:line="360" w:lineRule="auto"/>
        <w:ind w:firstLine="480" w:firstLineChars="200"/>
        <w:jc w:val="both"/>
        <w:rPr>
          <w:rFonts w:ascii="仿宋" w:hAnsi="仿宋" w:eastAsia="仿宋" w:cs="仿宋"/>
          <w:kern w:val="2"/>
          <w:lang w:bidi="ar"/>
        </w:rPr>
      </w:pPr>
      <w:r>
        <w:rPr>
          <w:rFonts w:ascii="仿宋" w:hAnsi="仿宋" w:eastAsia="仿宋" w:cs="仿宋"/>
          <w:kern w:val="2"/>
          <w:lang w:bidi="ar"/>
        </w:rPr>
        <w:t>5）平台对接，所有前端点位推送到分局视频监控汇聚平台。</w:t>
      </w:r>
    </w:p>
    <w:p>
      <w:pPr>
        <w:pStyle w:val="57"/>
        <w:snapToGrid w:val="0"/>
        <w:spacing w:beforeAutospacing="0" w:afterAutospacing="0" w:line="360" w:lineRule="auto"/>
        <w:ind w:firstLine="482" w:firstLineChars="200"/>
        <w:rPr>
          <w:rFonts w:ascii="仿宋" w:hAnsi="仿宋" w:eastAsia="仿宋" w:cs="仿宋"/>
          <w:b/>
          <w:bCs/>
          <w:kern w:val="2"/>
          <w:lang w:bidi="ar"/>
        </w:rPr>
      </w:pPr>
      <w:r>
        <w:rPr>
          <w:rFonts w:ascii="仿宋" w:hAnsi="仿宋" w:eastAsia="仿宋" w:cs="仿宋"/>
          <w:b/>
          <w:bCs/>
          <w:kern w:val="2"/>
          <w:lang w:bidi="ar"/>
        </w:rPr>
        <w:t>标项二：</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1）完成120路</w:t>
      </w:r>
      <w:r>
        <w:rPr>
          <w:rFonts w:hint="eastAsia" w:ascii="仿宋" w:hAnsi="仿宋" w:eastAsia="仿宋" w:cs="仿宋"/>
          <w:kern w:val="2"/>
          <w:lang w:eastAsia="zh-CN" w:bidi="ar"/>
        </w:rPr>
        <w:t>球</w:t>
      </w:r>
      <w:r>
        <w:rPr>
          <w:rFonts w:ascii="仿宋" w:hAnsi="仿宋" w:eastAsia="仿宋" w:cs="仿宋"/>
          <w:kern w:val="2"/>
          <w:lang w:bidi="ar"/>
        </w:rPr>
        <w:t>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2）完成59路</w:t>
      </w:r>
      <w:r>
        <w:rPr>
          <w:rFonts w:hint="eastAsia" w:ascii="仿宋" w:hAnsi="仿宋" w:eastAsia="仿宋" w:cs="仿宋"/>
          <w:kern w:val="2"/>
          <w:lang w:eastAsia="zh-CN" w:bidi="ar"/>
        </w:rPr>
        <w:t>枪</w:t>
      </w:r>
      <w:r>
        <w:rPr>
          <w:rFonts w:ascii="仿宋" w:hAnsi="仿宋" w:eastAsia="仿宋" w:cs="仿宋"/>
          <w:kern w:val="2"/>
          <w:lang w:bidi="ar"/>
        </w:rPr>
        <w:t>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3）完成89路普通卡口升级；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4）后端支撑平台建设，含服务器、存储、网络设备、安全设备等（其中云存储系统需满足接入的268路前端监控点位30天的视频存储和180天的图像存储）；</w:t>
      </w:r>
    </w:p>
    <w:p>
      <w:pPr>
        <w:pStyle w:val="57"/>
        <w:widowControl w:val="0"/>
        <w:snapToGrid w:val="0"/>
        <w:spacing w:beforeAutospacing="0" w:afterAutospacing="0" w:line="360" w:lineRule="auto"/>
        <w:ind w:firstLine="480" w:firstLineChars="200"/>
        <w:jc w:val="both"/>
        <w:rPr>
          <w:rFonts w:ascii="仿宋" w:hAnsi="仿宋" w:eastAsia="仿宋" w:cs="仿宋"/>
          <w:kern w:val="2"/>
          <w:lang w:bidi="ar"/>
        </w:rPr>
      </w:pPr>
      <w:r>
        <w:rPr>
          <w:rFonts w:ascii="仿宋" w:hAnsi="仿宋" w:eastAsia="仿宋" w:cs="仿宋"/>
          <w:kern w:val="2"/>
          <w:lang w:bidi="ar"/>
        </w:rPr>
        <w:t>5）平台对接，所有前端点位推送到分局视频监控汇聚平台。</w:t>
      </w:r>
    </w:p>
    <w:p>
      <w:pPr>
        <w:pStyle w:val="57"/>
        <w:widowControl w:val="0"/>
        <w:snapToGrid w:val="0"/>
        <w:spacing w:beforeAutospacing="0" w:afterAutospacing="0" w:line="360" w:lineRule="auto"/>
        <w:ind w:firstLine="480" w:firstLineChars="200"/>
        <w:jc w:val="both"/>
        <w:rPr>
          <w:rFonts w:ascii="仿宋" w:hAnsi="仿宋" w:eastAsia="仿宋" w:cs="仿宋"/>
          <w:kern w:val="2"/>
          <w:lang w:bidi="ar"/>
        </w:rPr>
      </w:pPr>
      <w:r>
        <w:rPr>
          <w:rFonts w:hint="eastAsia" w:ascii="仿宋" w:hAnsi="仿宋" w:eastAsia="仿宋" w:cs="仿宋"/>
          <w:kern w:val="2"/>
          <w:lang w:bidi="ar"/>
        </w:rPr>
        <w:t>租赁期：</w:t>
      </w:r>
      <w:r>
        <w:rPr>
          <w:rFonts w:hint="eastAsia" w:ascii="仿宋" w:hAnsi="仿宋" w:eastAsia="仿宋" w:cs="仿宋"/>
          <w:color w:val="000000"/>
        </w:rPr>
        <w:t>货物安装调试完成、平台正式上线，通过检验之日起三年。</w:t>
      </w:r>
    </w:p>
    <w:bookmarkEnd w:id="28"/>
    <w:bookmarkEnd w:id="29"/>
    <w:bookmarkEnd w:id="30"/>
    <w:p>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本项目开标顺序为依次开标项一、标项二。投标人可参与二个标项投标，按照评审因素的量化指标评审得分最高的投标人为排名第一的中标候选人</w:t>
      </w:r>
      <w:r>
        <w:rPr>
          <w:rFonts w:hint="eastAsia" w:ascii="仿宋" w:hAnsi="仿宋" w:eastAsia="仿宋" w:cs="仿宋"/>
          <w:b/>
          <w:bCs/>
          <w:sz w:val="24"/>
          <w:lang w:eastAsia="zh-CN"/>
        </w:rPr>
        <w:t>（可兼投兼中）</w:t>
      </w:r>
      <w:r>
        <w:rPr>
          <w:rFonts w:hint="eastAsia" w:ascii="仿宋" w:hAnsi="仿宋" w:eastAsia="仿宋" w:cs="仿宋"/>
          <w:b/>
          <w:bCs/>
          <w:sz w:val="24"/>
        </w:rPr>
        <w:t>。</w:t>
      </w:r>
    </w:p>
    <w:p>
      <w:pPr>
        <w:pStyle w:val="4"/>
        <w:numPr>
          <w:ilvl w:val="2"/>
          <w:numId w:val="0"/>
        </w:numPr>
        <w:ind w:left="180"/>
        <w:rPr>
          <w:rFonts w:ascii="仿宋" w:hAnsi="仿宋" w:eastAsia="仿宋" w:cs="仿宋"/>
        </w:rPr>
      </w:pPr>
      <w:r>
        <w:rPr>
          <w:rFonts w:ascii="仿宋" w:hAnsi="仿宋" w:eastAsia="仿宋" w:cs="仿宋"/>
        </w:rPr>
        <w:t>2</w:t>
      </w:r>
      <w:r>
        <w:rPr>
          <w:rFonts w:hint="eastAsia" w:ascii="仿宋" w:hAnsi="仿宋" w:eastAsia="仿宋" w:cs="仿宋"/>
        </w:rPr>
        <w:t>、其他要求</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（一）进度及交货地点要求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要求成交供应商在合同签订后的</w:t>
      </w:r>
      <w:r>
        <w:rPr>
          <w:rFonts w:ascii="仿宋" w:hAnsi="仿宋" w:eastAsia="仿宋" w:cs="仿宋"/>
          <w:color w:val="000000"/>
          <w:sz w:val="24"/>
        </w:rPr>
        <w:t>9</w:t>
      </w:r>
      <w:r>
        <w:rPr>
          <w:rFonts w:hint="eastAsia" w:ascii="仿宋" w:hAnsi="仿宋" w:eastAsia="仿宋" w:cs="仿宋"/>
          <w:color w:val="000000"/>
          <w:sz w:val="24"/>
        </w:rPr>
        <w:t>0天内完成完成货物的安装调试及平台上线以确保服务的正常履行。</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（二）系统对接要求</w:t>
      </w:r>
    </w:p>
    <w:p>
      <w:pPr>
        <w:snapToGrid w:val="0"/>
        <w:spacing w:line="360" w:lineRule="auto"/>
        <w:ind w:firstLine="482" w:firstLineChars="200"/>
        <w:rPr>
          <w:rFonts w:ascii="仿宋" w:hAnsi="仿宋" w:eastAsia="仿宋" w:cs="仿宋"/>
          <w:sz w:val="24"/>
        </w:rPr>
      </w:pPr>
      <w:r>
        <w:rPr>
          <w:rFonts w:hint="eastAsia" w:ascii="仿宋" w:hAnsi="仿宋" w:eastAsia="仿宋"/>
          <w:b/>
          <w:sz w:val="24"/>
        </w:rPr>
        <w:t>▲</w:t>
      </w:r>
      <w:r>
        <w:rPr>
          <w:rFonts w:hint="eastAsia" w:ascii="仿宋" w:hAnsi="仿宋" w:eastAsia="仿宋" w:cs="仿宋"/>
          <w:sz w:val="24"/>
        </w:rPr>
        <w:t>1、</w:t>
      </w:r>
      <w:r>
        <w:rPr>
          <w:rFonts w:hint="eastAsia" w:ascii="仿宋" w:hAnsi="仿宋" w:eastAsia="仿宋" w:cs="仿宋"/>
          <w:sz w:val="24"/>
          <w:lang w:bidi="ar"/>
        </w:rPr>
        <w:t>云存储节点</w:t>
      </w:r>
      <w:r>
        <w:rPr>
          <w:rFonts w:hint="eastAsia" w:ascii="仿宋" w:hAnsi="仿宋" w:eastAsia="仿宋" w:cs="仿宋"/>
          <w:sz w:val="24"/>
        </w:rPr>
        <w:t>须与临安公安现有云存储系统无缝对接，保证现有云存储系统平滑扩容，提供对接</w:t>
      </w:r>
      <w:r>
        <w:rPr>
          <w:rFonts w:ascii="仿宋" w:hAnsi="仿宋" w:eastAsia="仿宋" w:cs="仿宋"/>
          <w:sz w:val="24"/>
        </w:rPr>
        <w:t>方案或对接证明</w:t>
      </w:r>
      <w:r>
        <w:rPr>
          <w:rFonts w:hint="eastAsia" w:ascii="仿宋" w:hAnsi="仿宋" w:eastAsia="仿宋" w:cs="仿宋"/>
          <w:sz w:val="24"/>
        </w:rPr>
        <w:t>。</w:t>
      </w:r>
    </w:p>
    <w:p>
      <w:pPr>
        <w:snapToGrid w:val="0"/>
        <w:spacing w:line="360" w:lineRule="auto"/>
        <w:ind w:firstLine="482" w:firstLineChars="200"/>
        <w:rPr>
          <w:rFonts w:ascii="仿宋" w:hAnsi="仿宋" w:eastAsia="仿宋"/>
          <w:bCs/>
          <w:sz w:val="24"/>
        </w:rPr>
      </w:pPr>
      <w:r>
        <w:rPr>
          <w:rFonts w:hint="eastAsia" w:ascii="仿宋" w:hAnsi="仿宋" w:eastAsia="仿宋"/>
          <w:b/>
          <w:sz w:val="24"/>
        </w:rPr>
        <w:t>▲</w:t>
      </w:r>
      <w:r>
        <w:rPr>
          <w:rFonts w:ascii="仿宋" w:hAnsi="仿宋" w:eastAsia="仿宋" w:cs="仿宋"/>
          <w:sz w:val="24"/>
        </w:rPr>
        <w:t>2</w:t>
      </w:r>
      <w:r>
        <w:rPr>
          <w:rFonts w:hint="eastAsia" w:ascii="仿宋" w:hAnsi="仿宋" w:eastAsia="仿宋" w:cs="仿宋"/>
          <w:sz w:val="24"/>
        </w:rPr>
        <w:t>、</w:t>
      </w:r>
      <w:r>
        <w:rPr>
          <w:rFonts w:hint="eastAsia" w:ascii="仿宋" w:hAnsi="仿宋" w:eastAsia="仿宋"/>
          <w:bCs/>
          <w:sz w:val="24"/>
        </w:rPr>
        <w:t>卡口抓拍图片须无缝接入公安现有车辆大数据平台，保证正常业务使用，提供对接方案或对接证明。</w:t>
      </w:r>
    </w:p>
    <w:p>
      <w:pPr>
        <w:snapToGrid w:val="0"/>
        <w:spacing w:line="360" w:lineRule="auto"/>
        <w:rPr>
          <w:rFonts w:ascii="仿宋" w:hAnsi="仿宋" w:eastAsia="仿宋" w:cs="仿宋"/>
          <w:b/>
          <w:bCs/>
          <w:color w:val="000000"/>
          <w:sz w:val="24"/>
        </w:rPr>
      </w:pPr>
      <w:bookmarkStart w:id="31" w:name="_Hlk96955241"/>
      <w:r>
        <w:rPr>
          <w:rFonts w:hint="eastAsia" w:ascii="仿宋" w:hAnsi="仿宋" w:eastAsia="仿宋" w:cs="仿宋"/>
          <w:b/>
          <w:bCs/>
          <w:color w:val="000000"/>
          <w:sz w:val="24"/>
        </w:rPr>
        <w:t>（三）工程质量要求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1、施工过程中应遵循的标准、规范或文件：</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652-2017 公安交通管理外场设备基础设施施工通用要求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681-2007 信息安全技术 网关安全技术要求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GA/T832-2014 道路交通安全违法行为图像取证技术规范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900-2010 城市道路施工作业交通组织规范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995–2012 道路交通安全违法行为视频取证设备技术规范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GB/T 669.9-2008城市监控报警联网系统 技术标准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669 城市监控报警联网系统系列标准</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1128-2013 安全防范视频监控高清晰度摄像机测量方法</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1399.2-2017 公安视频图像分析系统 第2部分：视频图像内容分析及描述技术要求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1400.3-2017 公安视频图像信息应用系统 第3部分：数据库技术要求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1400.4-2017 公安视频图像信息应用系统 第4部分：接口协议要求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GB/T 25724-2017安全防范监控数字视音频编解码技术要求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DB11 528-2008 中小学校和幼儿园安全技术防范规范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502-2018 社会治安动态视频监控系统技术规范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629.1—2011 跨区域视频监控联网共享技术规范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334-2011 安全技术防范(系统)工程检验规范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768.14-2018 安全技术防范系统建设技术规范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830-2011安全技术防范工程运行维护规范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GB50688-2011城市道路交通设施设计规范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GB14050-2008 系统接地的型式及安全技术要求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GB50057-2010 建筑物防雷设计规范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GB50065-2011 交流电气装置的接地设计规范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GB50169-2006 接地装置施工及验收规范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GB50311-2007 综合布线工程设计规范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GB50312-2007 综合布线验收规范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GB50462-2015 数据中心基础设施施工及验收规范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GBT 22239-2008 信息安全技术 信息系统安全等级保护基本要求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 17859-1999计算机信息系统 安全保护等级划分准则</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CB 1360-2002计算机软件测试规程</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2、借杆、立杆利旧的，中标供应商须对已有的杆件进行检查检测，应确保利旧杆件牢固、可靠，无倾斜；机箱完整无生锈、无漏水；立杆基础完好、牢固，基础件螺纹杆无明显生锈，螺母无松动。</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3、本项目成交供应商在工程质量上须引入第三方监理，对项目工程进行整体质量把控。</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4、所有的卡口抓拍率和识别率须达到9</w:t>
      </w:r>
      <w:r>
        <w:rPr>
          <w:rFonts w:ascii="仿宋" w:hAnsi="仿宋" w:eastAsia="仿宋" w:cs="仿宋"/>
          <w:color w:val="000000"/>
          <w:sz w:val="24"/>
        </w:rPr>
        <w:t>5</w:t>
      </w:r>
      <w:r>
        <w:rPr>
          <w:rFonts w:hint="eastAsia" w:ascii="仿宋" w:hAnsi="仿宋" w:eastAsia="仿宋" w:cs="仿宋"/>
          <w:color w:val="000000"/>
          <w:sz w:val="24"/>
        </w:rPr>
        <w:t>%及以上。</w:t>
      </w:r>
      <w:bookmarkEnd w:id="31"/>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（四）质保及运维要求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租赁期内，中标供应商须提供质保服务，如发生故障，成交供应商要及时调查故障原因并负责修复，或者更换整个或部分有缺陷的系统部件（免费上门服务）。服务期内所有因更换或修理设备或部件而导致设备停止运行的时间应从其服务期内扣除。</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2、成交供应商应提供7x24小时故障申告热线电话服务，并确定专人联系该项目运维。对故障，在1小时内响应、4小时以内到现场、8小时以内解决问题并保证正常使用。</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w:t>
      </w:r>
      <w:r>
        <w:rPr>
          <w:rFonts w:ascii="仿宋" w:hAnsi="仿宋" w:eastAsia="仿宋" w:cs="仿宋"/>
          <w:color w:val="000000"/>
          <w:sz w:val="24"/>
        </w:rPr>
        <w:t>服务（运维）要求：</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3.1 运维期间，乙方须至少派驻1人常驻甲方现场，负责视频监控的日常维护工作；</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3.2 为保障故障能及时修复，乙方应配备</w:t>
      </w:r>
      <w:r>
        <w:rPr>
          <w:rFonts w:hint="eastAsia" w:ascii="仿宋" w:hAnsi="仿宋" w:eastAsia="仿宋" w:cs="仿宋"/>
          <w:color w:val="000000"/>
          <w:sz w:val="24"/>
        </w:rPr>
        <w:t>摄像机及硬盘</w:t>
      </w:r>
      <w:r>
        <w:rPr>
          <w:rFonts w:ascii="仿宋" w:hAnsi="仿宋" w:eastAsia="仿宋" w:cs="仿宋"/>
          <w:color w:val="000000"/>
          <w:sz w:val="24"/>
        </w:rPr>
        <w:t>数量不低于</w:t>
      </w:r>
      <w:r>
        <w:rPr>
          <w:rFonts w:hint="eastAsia" w:ascii="仿宋" w:hAnsi="仿宋" w:eastAsia="仿宋" w:cs="仿宋"/>
          <w:color w:val="000000"/>
          <w:sz w:val="24"/>
        </w:rPr>
        <w:t>3</w:t>
      </w:r>
      <w:r>
        <w:rPr>
          <w:rFonts w:ascii="仿宋" w:hAnsi="仿宋" w:eastAsia="仿宋" w:cs="仿宋"/>
          <w:color w:val="000000"/>
          <w:sz w:val="24"/>
        </w:rPr>
        <w:t>%的备品备件（甲方会不定期抽查），另外乙方应提供不少于总数10%监控点位的免费移位服务；</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3.3 运维考核：</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在线率考核，乙方应确保视频监控日在线率达到97%以上，当月日在线率</w:t>
      </w:r>
      <w:r>
        <w:rPr>
          <w:rFonts w:hint="eastAsia" w:ascii="仿宋" w:hAnsi="仿宋" w:eastAsia="仿宋" w:cs="仿宋"/>
          <w:color w:val="000000"/>
          <w:sz w:val="24"/>
        </w:rPr>
        <w:t>≧</w:t>
      </w:r>
      <w:r>
        <w:rPr>
          <w:rFonts w:ascii="仿宋" w:hAnsi="仿宋" w:eastAsia="仿宋" w:cs="仿宋"/>
          <w:color w:val="000000"/>
          <w:sz w:val="24"/>
        </w:rPr>
        <w:t>97%时，甲方按合同足额支付当月租赁费；当月日在线率低于97%时，则扣除离线时长超过72小时的点位月租赁费；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抓拍率考核，超过48小时无抓拍数据的点位，扣除该点位当月租赁费；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其他故障考核（包含但不限于色差、遮挡、预置位偏移、经纬度错误、花屏、上级抽查通报等）：甲方故障报修后48小时内仍未修复的，扣除该点位月租赁费。</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w:t>
      </w:r>
      <w:r>
        <w:rPr>
          <w:rFonts w:ascii="仿宋" w:hAnsi="仿宋" w:eastAsia="仿宋" w:cs="仿宋"/>
          <w:color w:val="000000"/>
          <w:sz w:val="24"/>
        </w:rPr>
        <w:t>乙方须根据甲方提供的报警编号，在每个点位显眼位置帖挂报警编号牌。</w:t>
      </w:r>
    </w:p>
    <w:p>
      <w:pPr>
        <w:snapToGrid w:val="0"/>
        <w:spacing w:line="360" w:lineRule="auto"/>
        <w:ind w:firstLine="480" w:firstLineChars="200"/>
        <w:rPr>
          <w:rFonts w:ascii="仿宋" w:hAnsi="仿宋" w:eastAsia="仿宋" w:cs="仿宋"/>
          <w:color w:val="000000"/>
          <w:sz w:val="24"/>
        </w:rPr>
      </w:pPr>
      <w:bookmarkStart w:id="32" w:name="_Hlk96953745"/>
      <w:r>
        <w:rPr>
          <w:rFonts w:ascii="仿宋" w:hAnsi="仿宋" w:eastAsia="仿宋" w:cs="仿宋"/>
          <w:color w:val="000000"/>
          <w:sz w:val="24"/>
        </w:rPr>
        <w:t>5</w:t>
      </w:r>
      <w:r>
        <w:rPr>
          <w:rFonts w:hint="eastAsia" w:ascii="仿宋" w:hAnsi="仿宋" w:eastAsia="仿宋" w:cs="仿宋"/>
          <w:color w:val="000000"/>
          <w:sz w:val="24"/>
        </w:rPr>
        <w:t>、中标单位需提供针对立杆质量保证的承诺函，因杆件倾倒、断裂等引发的财产损失和人员伤亡，由中标单位全责承担。</w:t>
      </w:r>
      <w:bookmarkEnd w:id="32"/>
    </w:p>
    <w:p>
      <w:pPr>
        <w:snapToGrid w:val="0"/>
        <w:spacing w:line="360" w:lineRule="auto"/>
        <w:rPr>
          <w:rFonts w:ascii="仿宋" w:hAnsi="仿宋" w:eastAsia="仿宋" w:cs="仿宋"/>
          <w:b/>
          <w:bCs/>
          <w:sz w:val="24"/>
        </w:rPr>
      </w:pPr>
      <w:r>
        <w:rPr>
          <w:rFonts w:hint="eastAsia" w:ascii="仿宋" w:hAnsi="仿宋" w:eastAsia="仿宋" w:cs="仿宋"/>
          <w:b/>
          <w:bCs/>
          <w:color w:val="000000"/>
          <w:sz w:val="24"/>
        </w:rPr>
        <w:t>（四）</w:t>
      </w:r>
      <w:r>
        <w:rPr>
          <w:rFonts w:hint="eastAsia" w:ascii="仿宋" w:hAnsi="仿宋" w:eastAsia="仿宋" w:cs="仿宋"/>
          <w:b/>
          <w:bCs/>
          <w:sz w:val="24"/>
        </w:rPr>
        <w:t>培训要求</w:t>
      </w:r>
    </w:p>
    <w:p>
      <w:pPr>
        <w:snapToGrid w:val="0"/>
        <w:spacing w:line="360" w:lineRule="auto"/>
        <w:ind w:firstLine="480" w:firstLineChars="200"/>
        <w:rPr>
          <w:rFonts w:ascii="仿宋" w:hAnsi="仿宋" w:eastAsia="仿宋" w:cs="仿宋"/>
          <w:b/>
          <w:bCs/>
          <w:color w:val="000000"/>
          <w:sz w:val="24"/>
        </w:rPr>
      </w:pPr>
      <w:r>
        <w:rPr>
          <w:rFonts w:hint="eastAsia" w:ascii="仿宋" w:hAnsi="仿宋" w:eastAsia="仿宋" w:cs="仿宋"/>
          <w:sz w:val="24"/>
        </w:rPr>
        <w:t>投标单位负责对采购单位所有使用人员组织操作培训工作，直至各人员能熟练操作。投标单位全面负责培训资料、场地等费用。</w:t>
      </w:r>
    </w:p>
    <w:p>
      <w:pPr>
        <w:snapToGrid w:val="0"/>
        <w:spacing w:line="360" w:lineRule="auto"/>
        <w:rPr>
          <w:rFonts w:ascii="仿宋" w:hAnsi="仿宋" w:eastAsia="仿宋" w:cs="仿宋"/>
          <w:b/>
          <w:bCs/>
          <w:sz w:val="24"/>
        </w:rPr>
      </w:pPr>
      <w:r>
        <w:rPr>
          <w:rFonts w:hint="eastAsia" w:ascii="仿宋" w:hAnsi="仿宋" w:eastAsia="仿宋" w:cs="仿宋"/>
          <w:b/>
          <w:bCs/>
          <w:sz w:val="24"/>
        </w:rPr>
        <w:t>（五）项目验收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将本次招标采购的所有设备及软件进行集成并实现正常运行，达到招标方要求的性能和产品技术规格中的性能，并由招标单位组织专家验收。</w:t>
      </w:r>
    </w:p>
    <w:p>
      <w:pPr>
        <w:snapToGrid w:val="0"/>
        <w:spacing w:line="360" w:lineRule="auto"/>
        <w:rPr>
          <w:rFonts w:ascii="仿宋" w:hAnsi="仿宋" w:eastAsia="仿宋" w:cs="仿宋"/>
          <w:sz w:val="24"/>
        </w:rPr>
      </w:pPr>
      <w:r>
        <w:rPr>
          <w:rFonts w:hint="eastAsia" w:ascii="仿宋" w:hAnsi="仿宋" w:eastAsia="仿宋" w:cs="仿宋"/>
          <w:b/>
          <w:bCs/>
          <w:sz w:val="24"/>
        </w:rPr>
        <w:t>（六）付款方式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竣工验收并通过验收后，分三年支付项目款项。合同生效后七个工作日内，预付年租金的40%,后每半年支付30%。对供应商为大型企业的，预付款可低于上述比例或者不约定预付款。在签订合同时,供应商明确表示无需预付款或者主动要求降低预付款比例的,采购单位可不适用前述规定。</w:t>
      </w:r>
    </w:p>
    <w:p>
      <w:pPr>
        <w:snapToGrid w:val="0"/>
        <w:spacing w:line="360" w:lineRule="auto"/>
        <w:rPr>
          <w:rFonts w:ascii="仿宋" w:hAnsi="仿宋" w:eastAsia="仿宋" w:cs="仿宋"/>
          <w:b/>
          <w:bCs/>
          <w:color w:val="000000"/>
          <w:sz w:val="24"/>
        </w:rPr>
      </w:pPr>
      <w:r>
        <w:rPr>
          <w:rFonts w:hint="eastAsia" w:ascii="仿宋" w:hAnsi="仿宋" w:eastAsia="仿宋" w:cs="仿宋"/>
          <w:b/>
          <w:bCs/>
          <w:sz w:val="24"/>
        </w:rPr>
        <w:t>（七）</w:t>
      </w:r>
      <w:r>
        <w:rPr>
          <w:rFonts w:hint="eastAsia" w:ascii="仿宋" w:hAnsi="仿宋" w:eastAsia="仿宋" w:cs="仿宋"/>
          <w:b/>
          <w:bCs/>
          <w:color w:val="000000"/>
          <w:sz w:val="24"/>
        </w:rPr>
        <w:t>其他</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招标文件中遗漏了必须具备的设备、配件或服务，请投标人在投标文件中指出，并提出解决方案供采购人、采购机构参考；投标人有义务保证采购人系统的完整性，如项目实施过程中因缺少设备、配件或服务导致采购人系统无法正常运行，投标人须无条件提供。</w:t>
      </w:r>
    </w:p>
    <w:p>
      <w:pPr>
        <w:pStyle w:val="4"/>
        <w:numPr>
          <w:ilvl w:val="2"/>
          <w:numId w:val="0"/>
        </w:numPr>
        <w:ind w:left="180"/>
        <w:rPr>
          <w:rFonts w:ascii="仿宋" w:hAnsi="仿宋" w:eastAsia="仿宋" w:cs="仿宋"/>
        </w:rPr>
      </w:pPr>
      <w:r>
        <w:rPr>
          <w:rFonts w:ascii="仿宋" w:hAnsi="仿宋" w:eastAsia="仿宋" w:cs="仿宋"/>
        </w:rPr>
        <w:t>3</w:t>
      </w:r>
      <w:r>
        <w:rPr>
          <w:rFonts w:hint="eastAsia" w:ascii="仿宋" w:hAnsi="仿宋" w:eastAsia="仿宋" w:cs="仿宋"/>
        </w:rPr>
        <w:t>.设备清单</w:t>
      </w:r>
    </w:p>
    <w:p>
      <w:pPr>
        <w:pStyle w:val="5"/>
        <w:numPr>
          <w:ilvl w:val="3"/>
          <w:numId w:val="0"/>
        </w:numPr>
        <w:rPr>
          <w:rFonts w:ascii="仿宋" w:hAnsi="仿宋" w:eastAsia="仿宋" w:cs="仿宋"/>
        </w:rPr>
      </w:pPr>
      <w:r>
        <w:rPr>
          <w:rFonts w:hint="eastAsia" w:ascii="仿宋" w:hAnsi="仿宋" w:eastAsia="仿宋" w:cs="仿宋"/>
        </w:rPr>
        <w:t>标项一</w:t>
      </w:r>
    </w:p>
    <w:tbl>
      <w:tblPr>
        <w:tblStyle w:val="62"/>
        <w:tblW w:w="9634" w:type="dxa"/>
        <w:jc w:val="center"/>
        <w:tblLayout w:type="autofit"/>
        <w:tblCellMar>
          <w:top w:w="0" w:type="dxa"/>
          <w:left w:w="108" w:type="dxa"/>
          <w:bottom w:w="0" w:type="dxa"/>
          <w:right w:w="108" w:type="dxa"/>
        </w:tblCellMar>
      </w:tblPr>
      <w:tblGrid>
        <w:gridCol w:w="660"/>
        <w:gridCol w:w="1820"/>
        <w:gridCol w:w="5737"/>
        <w:gridCol w:w="709"/>
        <w:gridCol w:w="708"/>
      </w:tblGrid>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5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1、前端监控点位</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球机</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双变焦400W高清网络摄像机</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2、支持视频结构化功能：支持机动车抓拍、机动车属性提取，支持非机动车抓拍、非机动车属性提取，支持人体抓拍、人体属性提取，支持人脸抓拍、人脸属性提取；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4、支持绊线入侵、区域入侵、穿越围栏、徘徊、物品遗留、物品搬移、快速移动、停车、人员聚集检测；支持人车分类报警；支持联动跟踪；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5、枪球一体化设计，兼顾全景与细节，达到单个产品既能看全也能看清的优势；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6、支持双云台，设备具备全景、细节两个通道且都支持远程转动调节位置，灵活布控；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7、细节相机支持25倍光学变倍，16倍数字变倍；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8、全景细节都采用400万像素1/1.8英寸CMOS 传感器；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9、支持H.265编码，实现超低码流传输；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10、全景相机内置30米白光灯补光，采用暖色调和柔化处理，有效降低炫目程度；细节相机内置100米红外灯补光，采用倍率与红外灯功率匹配算法，补光效果更均匀；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11、全景相机：水平范围：0°～360°连续旋转、垂直范围： 0°～30°；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12、细节相机：水平范围：0°～305°，垂直范围： -10°～90；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13、支持300个预置位，8条巡航路径，5条巡迹路径；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14、支持1路音频输入和1路音频输出；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15、内置2路报警输入和1路报警输出，支持报警联动功能；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16、支持IP67防护等级，8000V防雷、防浪涌和防突波保护；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17、支持AC24V±25%宽电压输入；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18、支持国密算法 SM1、SM2、SM3、SM4，支持GB35114 A级。</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枪机</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400万双光双摄网络摄像机</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2、支持四种智能资源切换：通用行为分析、人脸检测、人像检测、人数统计；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3、支持人脸检测：支持跟踪，支持优选，支持抓拍，支持上报最优的人脸抓图，支持人脸增强，人脸曝光，支持人脸属性提取，支持6种属性，5种表情；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4、支持人像检测：支持跟踪，支持优选，支持抓拍，支持上报最优的人脸和人体抓图，支持人像增强，人脸曝光，支持人脸和人体属性提取，人脸支持6种属性，人体支持8种属性；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5、支持人数统计：支持排队管理；支持区域内人数统计，进入/离开人数统计，并可生成人数统计日/月/年报表，导出使用；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6、支持绊线入侵，区域入侵，快速移动，物品遗留，物品搬移，徘徊检测，人员聚集，停车检测；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7、支持声光报警联动，当报警产生时，可触发联动声音警报和灯光闪烁；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8、支持双通道视频，每路通道支持三码流功能，两路高清视频显示；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9、通道1采用超星光超低照度400万像素1/1.8英寸CMOS图像传感器，最大可输出400万(2688×1520)@25fps；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10、通道2采用星光超低照度200万像素1/2.8英寸CMOS图像传感器，最大可输出,200万(1920×1080)@25fps；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11、支持H.265编码，压缩比高，实现超低码流传输；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12、内置高效双光灯，最大红外监控距离100米，最大暖光监控距离60米，人脸检测距离30米；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13、支持走廊模式，3D降噪，强光抑制，背光补偿，数字水印，适用不同监控环境；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14、支持ROI，SMART H.264/H.265，灵活编码，适用不同带宽和存储环境；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15、支持报警3进2出，音频1进1出，485，BNC，最大支持256G Micro SD卡；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16、内置双麦克风，集成大华自主降噪算法，具有自适应降噪能力，可满足20米远程拾音；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17、内置高保真大口径扬声器，可覆盖室内30米距离；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18、支持DC12V/AC24V/POE供电方式，支持12V电源返送，最大电流165mA,方便工程安装；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19、支持IP67防护等级；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20、支持GB35114安全加密。</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卡口</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900万生态卡口抓拍单元</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1、无光污染：采用先进的图像融合技术，夜间无需使用白光爆闪灯或无需外加频闪灯即可输出高质量全彩图像，有效解决夜间光污染、避免“麻雀杆”现象；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2、超高帧率：采用交通专用高性能GS-CMOS图像传感器，50fps高帧率、高信噪比、高宽动态，全天候呈现逼真场景图像；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3、多维感知：支持北斗/GPS定位校时、电子陀螺仪姿态检测，可扩展MAC、RFID等模块（目前版本不支持），感知多维度数据；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4、安全稳定：满足GB 35114-A级加密标准，更加安全；采用一体化结构设计，内置防雷模块，IP66防护等级，宽温宽压，可在多种复杂环境全天候使用；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5、采用星光级1英寸GS-CMOS图像传感器，最大输出 4096×2820@50fps高清图像；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6、支持双码流，且满足H.265&amp;H.264编码，超低延时，超低码率，压缩比高，处理灵活；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7、支持自动白平衡、自动电子快门、自动光圈，适应各种监控环境；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8、支持单快门、全息双快门、三快门；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9、支持机动车、非机动车和行人目标检测、人脸检测、车牌识别、车辆类型识别、非机动车违法抓拍、机动车违法抓拍、车身颜色识别、视频结构化抓拍、图片合成、OSD信息叠加;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10、☆人脸跟踪功能：支持人脸检测、跟踪、抓拍，在同一视频画面中，最多可检测、跟踪不小于100个运动人脸目标，且抓拍不小于70个运动人脸目标；（提供公安部检测报告证明）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11、目标跟踪功能：支持检测并跟踪指定区域内170个目标（机动车、非机动车以及行人）；（提供公安部检测报告证明）</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四合一生态补光灯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1、灯型：多功能一体型：支持暖光LED频闪、暖光LED爆闪、白光氙气爆闪、红外氙气爆闪四种模式；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2、光源：可见光（波长350-780nm）； 色温：氙气：5800K±200K，LED：4500K； 中心光照度：频闪：&lt;40lx（20m光照度）爆闪：≥20lx（32m光照度）；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3、光斑覆盖范围：4米宽（安装高度6米，抓拍距离26米时）； 补光距离：18m~35m； 回电时间：≤50ms； 闪光持续时间：180us~500us； 爆闪计数：支持统计爆闪次数和触发次数； 闪光灯寿命：≥1000万次； 频率：跟随相机； 灯珠数量：24颗（高亮LED）； 光通量：1800lm； 频闪时间统计：记录频闪总时间； 日夜切换：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4、支持，1~6级灵敏度可设置； 红外白光切换：支持； 级联功能：支持频闪级联功能； 远程故障显示：支持在摄像机WEB上远程显示补光灯故障、正常状态（仅针对大华交通摄像机）；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5、亮度调节：氙气：1~16级亮度可调LED频闪：1~20级亮度可调； 功耗：氙气：＜65J/次，瞬时功率≤5500W（瞬时电流25A）LED：频闪功率≤48W，爆闪功率≤90W； 供电方式：AC220V±10％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30</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64G智能存储卡</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2、后端部分</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会议白板精英版</w:t>
            </w:r>
          </w:p>
        </w:tc>
        <w:tc>
          <w:tcPr>
            <w:tcW w:w="5737" w:type="dxa"/>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65寸智能平板产品，采用新一代红外触控技术，采用55寸 4K LED显示屏，防眩钢化防指纹玻璃材质，表面硬度达莫氏七级，采用直下式超薄设计，支持20点触控，集800万摄像机、6阵列麦克风、扬声器、触控屏于一体，支持白板书写、会议内容扫码带走、无线传屏、4K高清显示等功能。含壁挂架、书写笔，含移动支架、PC模块、智能笔、无线传屏器。</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车辆数据推送市局服务器</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1、CPU：不少于1颗  Xeon E3-12 V5；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2、内存：不少于1条16GB 内存；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3、硬盘：不少于1块1T 3.5英寸 6Gb SATA热插拔硬盘；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4、网口：不少于4个千兆网口，1个BMC管理网口；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5、操作系统：基于64位的主流Linux版本 （Centos 7.x 和 Centos 6.9 ,Debian 9.4 ）、Windows 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平台数据对接模块</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1、提供数据同步必须的抽取，协议转换，清洗，上传，等基础能力；</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2、为非标定制模块提供运行载体；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3、满足性能指标，并可根据数据源的不同做调整优化；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4、带大小图数据：200W条/日；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5不带图数据：600W条/日。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视频图像信息库</w:t>
            </w:r>
          </w:p>
        </w:tc>
        <w:tc>
          <w:tcPr>
            <w:tcW w:w="5737"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1、用于存储视频图像信息的数据库，具支撑公安视频图像信息应用的相关基础服务功能。包含人脸、车辆、案事件等视频数据资源，通过GA/T 1400-2017《公安视频图像信息应用系统》中规定统一的标准和接口，实现数据整合汇聚，建立数据分类存储模型（人员库、车辆库、案事件库等专题库），打造视频图像数据资源池，为各类业务平台，上下级汇聚系统提供数据资源。从而完成整个视图数据在跨区域、跨部门工作人员之间的共享服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1）符合GA/T 1400.4中规定的视频信息数据库的相关接口标准规范，汇聚或转发人脸、机动车、非机动车、人员等数据；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2）支持汇聚转发MAC、RFID相关数据；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3)支持公安部20180521补充协议；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4）符合智慧小区部标协议相关接口和数据规范，汇聚或转发智慧小区人脸、车辆、门禁、小区信息、人房关系等感知数据和静态登记信息；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5)支持统一集群部署，提供包含首页数据进出拓扑展示及进出数据量统计、订阅通知管理、上下级视图库和采集设备管理、数据汇聚数量和异常数据量统计等数据运维功能。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2、硬件配置：2U服务器-Xeon 4108 1.8G 9.6UPI 11M 8C 85W*2/16GB*2/-2T 3.5吋 7200转 6Gb SATA硬盘*2/LSI3008 SAS卡*1/4千兆网口/冗余电源。</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人像大数据应用平台</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视频云人像大数据应用平台（含软件和硬件），基于视频云架构，接入海量的人脸感知数据，利用智能分析、云搜索引擎、大数据分析及挖掘等技术，实现身份确认、图搜轨迹、布控预警、一脸一档、技战法及模型研判功能，便于公安民警快速锁定嫌疑对象的行踪，研判嫌疑对象的行为，从而有效实施犯罪打击和管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2、硬件配置：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1）高度：2U；</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2）CPU：2*Intel Xeon 4210 2.2G；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3）内存：4条16GB 内存；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4）硬盘：2块2T 3.5吋 6Gb SATA热插拔硬盘；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5）网口：8个千兆网口。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9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接入服务器</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1、CPU：不低于2*Xeon4108,1.8G,8C；</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2、内存：不低于64GB内存，最多支持24根DDR4内存条，支持的单根DIMM容量：8GB、16GB和32GB；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3、硬盘：不低于2块,2TB,3.5吋,企业级机械硬盘、2块480G固态硬盘；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4、网卡：不少于8个千兆网口、5个USB；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5、电源：1+1冗余电源；550W，白金级能效。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流媒体一体机</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1.支持2700Mbps码流接入(需要网口绑定、路由器也要网口绑定)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2.支持2700Mbps码流转出 3.支持800Mbps的HLS接入、800Mbps的HLS转出；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3.支持1000个IP、5000路通道；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4.支持大华、海康、主动注册、GB28181、ONVIF等设备接入；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5.支持远程运维升级。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硬件配置：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1）主处理器：不少于1颗 Intel Xeon E3-1225 V5；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2）电源额定功率：550W冗余均流电源，输出+12V，45A；+12Vsb，3A；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3）网络接口：不少于4个千兆网口；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4）USB接口：不少于后置2个USB3.0接口和前置2个USB3.0接口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5）内存：不少于2条8GB DDR4，速率2400MHZ；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6）硬盘：不少于1块1T 3.5吋 6Gb SATA热插拔硬盘；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7）盘位：不少于4盘位, 可支持4个3.5英寸ATA硬盘。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视频云存储节点</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1、单控制器；高速缓存标配16G；设备高度4U；支持硬盘24个；1个管理口8个千兆口；1个USB2.0和eSATA复用接口；1个RS232和1个RS485。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云存储基于现有N+M:b数据冗余策略，针对容错较高的EC写入，支持自动化智能恢复策略控制，在保证高可靠性的前提下，支持不恢复、暂缓恢复等策略。支持优先按照日期恢复、关键数据恢复等优先配置策略。（提供公安部检测报告证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480</w:t>
            </w:r>
          </w:p>
        </w:tc>
      </w:tr>
      <w:tr>
        <w:tblPrEx>
          <w:tblCellMar>
            <w:top w:w="0" w:type="dxa"/>
            <w:left w:w="108" w:type="dxa"/>
            <w:bottom w:w="0" w:type="dxa"/>
            <w:right w:w="108" w:type="dxa"/>
          </w:tblCellMar>
        </w:tblPrEx>
        <w:trPr>
          <w:trHeight w:val="75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网络资产与边界感知系统</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1、采用高性能规格的机架式硬件设备，全内置封闭式结构，酷睿i7，16GB内存，128GB硬盘，6个千兆电口，2个万兆光口，1个VGA接口，2个USB接口；最大镜像流量 20Gbps，最大扫描速率 50Mb/s，扫描耗时 1个B类网段平均扫描耗时约6秒；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2、违规外联监测管理：支持内外网互联、内外网交替混用、线路外联、网页外泄等各类违规外联行为的检测、告警、溯源取证；支持NAT接入、移动设备接入、远程运维接入等违规接入行为的监测；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3、支持外联告警、网络连接审计、网络地址关联定位等功能。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88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网络接入控制系统</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1、采用高性能规格的机架式硬件设备，全内置封闭式结构，酷睿i7，32GB内存，2TB硬盘，6个千兆电口，2个万兆光口，1个VGA接口，2个USB接口；最大镜像流量 20Gbps，授权点位数2000点；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2、支持入网管理与控制：入网申请和审核、批量入网申请和审核、认证服务管理、交换机认证管理、DHCP服务管理、IP/MAC验证管理、入网账户管理、入网安检、802.1x认证策略、网关准入名单管理；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支持策略路由、透明网桥、旁路镜像（SPAN）、专家模式等多种准入控制技术配置，基于源IP和目的IP设置准入控制策略，通过TCP阻断和HTTP跳转的技术手段对数据流在网络层进行管控，阻断非法设备的访问并强制跳转进行引导注册，实现网关层的设备入网控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4、数据对接要求，本次采购网络接入控制系统需要与临安区公安分局已建设的安全管理平台的资产管理模块无缝衔接，协同工作，并进行策略同步。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88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综合审计系统</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1、要求在不增加新的客户端代理程序下，实现对应用系统访问、主机操作行为、网络安全行为、数据库基础操作审计。授权点位1500点。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4大类17种类告警，应用系统告警包括：高频访问告警、警员被查询告警、特定人员被查询告警、非正常时间访问告警、非正常业务操作告警；主机操作告警包括：开机时长告警、流量异常告警、打印文件告警、刻录文件告警、介质拷贝告警、屏幕截屏告警、文件下载告警；网络访问告警包括：FTP异常通信、SHH异常通信、邮件外发告警、TELNET异常告警；数据库操作告警包括：数据库异常访问告警。告警方式支持每类告警实时或按需定点及周期性的告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3、数据对接要求，审计对象需与临安区公安分局安全管理平台中的资产数据同步，保证资产数据一致性，确保审计的完整性。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研发定制</w:t>
            </w:r>
          </w:p>
        </w:tc>
        <w:tc>
          <w:tcPr>
            <w:tcW w:w="5737"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软件定制开发，含公安日常**系统维护，评估公安业务需求，定制相关模型，优化**平台等。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bl>
    <w:p/>
    <w:p>
      <w:pPr>
        <w:pStyle w:val="5"/>
        <w:numPr>
          <w:ilvl w:val="3"/>
          <w:numId w:val="0"/>
        </w:numPr>
        <w:rPr>
          <w:rFonts w:ascii="仿宋" w:hAnsi="仿宋" w:eastAsia="仿宋" w:cs="仿宋"/>
        </w:rPr>
      </w:pPr>
      <w:r>
        <w:rPr>
          <w:rFonts w:hint="eastAsia" w:ascii="仿宋" w:hAnsi="仿宋" w:eastAsia="仿宋" w:cs="仿宋"/>
        </w:rPr>
        <w:t>标项二</w:t>
      </w:r>
    </w:p>
    <w:tbl>
      <w:tblPr>
        <w:tblStyle w:val="62"/>
        <w:tblW w:w="9660" w:type="dxa"/>
        <w:jc w:val="center"/>
        <w:tblLayout w:type="autofit"/>
        <w:tblCellMar>
          <w:top w:w="0" w:type="dxa"/>
          <w:left w:w="108" w:type="dxa"/>
          <w:bottom w:w="0" w:type="dxa"/>
          <w:right w:w="108" w:type="dxa"/>
        </w:tblCellMar>
      </w:tblPr>
      <w:tblGrid>
        <w:gridCol w:w="704"/>
        <w:gridCol w:w="1876"/>
        <w:gridCol w:w="5740"/>
        <w:gridCol w:w="640"/>
        <w:gridCol w:w="700"/>
      </w:tblGrid>
      <w:tr>
        <w:tblPrEx>
          <w:tblCellMar>
            <w:top w:w="0" w:type="dxa"/>
            <w:left w:w="108" w:type="dxa"/>
            <w:bottom w:w="0" w:type="dxa"/>
            <w:right w:w="108" w:type="dxa"/>
          </w:tblCellMar>
        </w:tblPrEx>
        <w:trPr>
          <w:trHeight w:val="6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5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技术参数</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1、前端监控点位</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球机</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双变焦400W高清网络摄像机</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2、支持视频结构化功能：支持机动车抓拍、机动车属性提取，支持非机动车抓拍、非机动车属性提取，支持人体抓拍、人体属性提取，支持人脸抓拍、人脸属性提取；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4、支持绊线入侵、区域入侵、穿越围栏、徘徊、物品遗留、物品搬移、快速移动、停车、人员聚集检测；支持人车分类报警；支持联动跟踪；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5、枪球一体化设计，兼顾全景与细节，达到单个产品既能看全也能看清的优势；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6、支持双云台，设备具备全景、细节两个通道且都支持远程转动调节位置，灵活布控；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7、细节相机支持25倍光学变倍，16倍数字变倍；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8、全景细节都采用400万像素1/1.8英寸CMOS 传感器；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9、支持H.265编码，实现超低码流传输；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10、全景相机内置30米白光灯补光，采用暖色调和柔化处理，有效降低炫目程度；细节相机内置100米红外灯补光，采用倍率与红外灯功率匹配算法，补光效果更均匀；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11、全景相机：水平范围：0°～360°连续旋转、垂直范围： 0°～30°；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12、细节相机：水平范围：0°～305°，垂直范围： -10°～90；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13、支持300个预置位，8条巡航路径，5条巡迹路径；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14、支持1路音频输入和1路音频输出；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15、内置2路报警输入和1路报警输出，支持报警联动功能；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16、支持IP67防护等级，8000V防雷、防浪涌和防突波保护；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17、支持AC24V±25%宽电压输入；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18、支持国密算法 SM1、SM2、SM3、SM4，支持GB35114 A级。</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枪机</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400万双光双摄网络摄像机</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2、支持四种智能资源切换：通用行为分析、人脸检测、人像检测、人数统计；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3、支持人脸检测：支持跟踪，支持优选，支持抓拍，支持上报最优的人脸抓图，支持人脸增强，人脸曝光，支持人脸属性提取，支持6种属性，5种表情；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4、支持人像检测：支持跟踪，支持优选，支持抓拍，支持上报最优的人脸和人体抓图，支持人像增强，人脸曝光，支持人脸和人体属性提取，人脸支持6种属性，人体支持8种属性；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5、支持人数统计：支持排队管理；支持区域内人数统计，进入/离开人数统计，并可生成人数统计日/月/年报表，导出使用；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6、支持绊线入侵，区域入侵，快速移动，物品遗留，物品搬移，徘徊检测，人员聚集，停车检测；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7、支持声光报警联动，当报警产生时，可触发联动声音警报和灯光闪烁；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8、支持双通道视频，每路通道支持三码流功能，两路高清视频显示；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9、通道1采用超星光超低照度400万像素1/1.8英寸CMOS图像传感器，最大可输出400万(2688×1520)@25fps；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10、通道2采用星光超低照度200万像素1/2.8英寸CMOS图像传感器，最大可输出,200万(1920×1080)@25fps；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11、支持H.265编码，压缩比高，实现超低码流传输；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12、内置高效双光灯，最大红外监控距离100米，最大暖光监控距离60米，人脸检测距离30米；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13、支持走廊模式，3D降噪，强光抑制，背光补偿，数字水印，适用不同监控环境；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14、支持ROI，SMART H.264/H.265，灵活编码，适用不同带宽和存储环境；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15、支持报警3进2出，音频1进1出，485，BNC，最大支持256G Micro SD卡；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16、内置双麦克风，集成大华自主降噪算法，具有自适应降噪能力，可满足20米远程拾音；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17、内置高保真大口径扬声器，可覆盖室内30米距离；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18、支持DC12V/AC24V/POE供电方式，支持12V电源返送，最大电流165mA,方便工程安装；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19、支持IP67防护等级；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20、支持GB35114安全加密。</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卡口</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900万生态卡口抓拍单元</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1、无光污染：采用先进的图像融合技术，夜间无需使用白光爆闪灯或无需外加频闪灯即可输出高质量全彩图像，有效解决夜间光污染、避免“麻雀杆”现象；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2、超高帧率：采用交通专用高性能GS-CMOS图像传感器，50fps高帧率、高信噪比、高宽动态，全天候呈现逼真场景图像；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3、多维感知：支持北斗/GPS定位校时、电子陀螺仪姿态检测，可扩展MAC、RFID等模块（目前版本不支持），感知多维度数据；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4、安全稳定：满足GB 35114-A级加密标准，更加安全；采用一体化结构设计，内置防雷模块，IP66防护等级，宽温宽压，可在多种复杂环境全天候使用；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5、采用星光级1英寸GS-CMOS图像传感器，最大输出 4096×2820@50fps高清图像；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6、支持双码流，且满足H.265&amp;H.264编码，超低延时，超低码率，压缩比高，处理灵活；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7、支持自动白平衡、自动电子快门、自动光圈，适应各种监控环境；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8、支持单快门、全息双快门、三快门；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9、支持机动车、非机动车和行人目标检测、人脸检测、车牌识别、车辆类型识别、非机动车违法抓拍、机动车违法抓拍、车身颜色识别、视频结构化抓拍、图片合成、OSD信息叠加;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10、☆人脸跟踪功能：支持人脸检测、跟踪、抓拍，在同一视频画面中，最多可检测、跟踪不小于100个运动人脸目标，且抓拍不小于70个运动人脸目标；（提供公安部检测报告证明）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11、目标跟踪功能：支持检测并跟踪指定区域内170个目标（机动车、非机动车以及行人）；（提供公安部检测报告证明）</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四合一生态补光灯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1、灯型：多功能一体型：支持暖光LED频闪、暖光LED爆闪、白光氙气爆闪、红外氙气爆闪四种模式；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2、光源：可见光（波长350-780nm）； 色温：氙气：5800K±200K，LED：4500K； 中心光照度：频闪：&lt;40lx（20m光照度）爆闪：≥20lx（32m光照度）；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3、光斑覆盖范围：4米宽（安装高度6米，抓拍距离26米时）； 补光距离：18m~35m； 回电时间：≤50ms； 闪光持续时间：180us~500us； 爆闪计数：支持统计爆闪次数和触发次数； 闪光灯寿命：≥1000万次； 频率：跟随相机； 灯珠数量：24颗（高亮LED）； 光通量：1800lm； 频闪时间统计：记录频闪总时间； 日夜切换：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4、支持，1~6级灵敏度可设置； 红外白光切换：支持； 级联功能：支持频闪级联功能； 远程故障显示：支持在摄像机WEB上远程显示补光灯故障、正常状态（仅针对大华交通摄像机）；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5、亮度调节：氙气：1~16级亮度可调LED频闪：1~20级亮度可调； 功耗：氙气：＜65J/次，瞬时功率≤5500W（瞬时电流25A）LED：频闪功率≤48W，爆闪功率≤90W； 供电方式：AC220V±10％。</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64G智能存储卡</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2、后端部分</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云存储管理服务器</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1、处理器：不少于2*Xeon 4210 2.2G 9.6UPI 13.75M 10C 85W；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2、接口：不少于5 个USB 3.0 接口（前面板1 个，后面板2 个，主板2 个）、 1个VGA 接口（后面板）；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3、内存：不少于16GB 2666*8，最多支持24根DDR4内存条，支持的单根DIMM容量：8GB、16GB和32GB；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4、硬盘：不少于2*2TB 3.5寸硬盘；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5、风扇：不少于6个冗余风扇；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6、电源：2个热插拔电源模块，支持1+1冗余，规格如下： 550W 白金电源模块。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视频云存储节点</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1、单控制器；高速缓存标配16G；设备高度4U；支持硬盘24个；1个管理口8个千兆口；1个USB2.0和eSATA复用接口；1个RS232和1个RS485。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云存储基于现有N+M:b数据冗余策略，针对容错较高的EC写入，支持自动化智能恢复策略控制，在保证高可靠性的前提下，支持不恢复、暂缓恢复等策略。支持优先按照日期恢复、关键数据恢复等优先配置策略。（提供公安部检测报告证明）</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288</w:t>
            </w:r>
          </w:p>
        </w:tc>
      </w:tr>
      <w:tr>
        <w:tblPrEx>
          <w:tblCellMar>
            <w:top w:w="0" w:type="dxa"/>
            <w:left w:w="108" w:type="dxa"/>
            <w:bottom w:w="0" w:type="dxa"/>
            <w:right w:w="108" w:type="dxa"/>
          </w:tblCellMar>
        </w:tblPrEx>
        <w:trPr>
          <w:trHeight w:val="78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云存储运维系统</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1、支持云基础存储和管理软件服务：云存储软件服务、文件生命周期管理服务、文件智能恢复服务、图片处理模块、多租户服务；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2、支持云基础PaaS服务模块:视频设备接入服务、卡口设备接入服务、视图存储服务、流媒体转发服务、统一图片访问网关、智能调度服务、消息服务、规则引擎服务。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765"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接入交换机</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交换容量336Gbps/3.36Tbps，包转发：108Mpps/126Mpps 接口：24个10/100/1000Base-T自适应以太网端口，4个万兆SFP+口。(含万兆光模块4对)</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图片存储节点</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1、外形规格：4U机架；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2、产品尺寸：带挂耳：482.6mm x 175mm x 736.5mm（宽×高×深）；</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3、主处理器：高性能六核处理器；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4、操作系统：嵌入式LINUX系统；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5、高速缓存：32GB DDR4 主频2666MHz；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6、电源冗余：1+1冗余电源；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7、网络接口：8个千兆数据电口；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8、硬盘个数：标配内置 1块 2.5英寸 SATA 1TB 企业级机械硬盘标配内置 1块 M.2接口 SATA 480G 企业级固态硬盘最大支持24个2.5"或3.5"的SATA硬盘或者SAS硬盘；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9、供电方式：550W；100V~240V交流，50/60Hz，支持热插拔；</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10、功耗：不大于500W（含硬盘）</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96</w:t>
            </w:r>
          </w:p>
        </w:tc>
      </w:tr>
      <w:tr>
        <w:tblPrEx>
          <w:tblCellMar>
            <w:top w:w="0" w:type="dxa"/>
            <w:left w:w="108" w:type="dxa"/>
            <w:bottom w:w="0" w:type="dxa"/>
            <w:right w:w="108" w:type="dxa"/>
          </w:tblCellMar>
        </w:tblPrEx>
        <w:trPr>
          <w:trHeight w:val="615"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影像数据挖掘平台</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1、视频图像质量治理AI检测模型，包括树叶遮挡、异物遮挡、黑屏白屏、夜间无补光等多种图像场景的智能检查，支持自定义合规性场景进行模型构建。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2、4U机架式硬件设备，定制化GPU计算服务器，896颗图形计算核心，支持NVIDIA  CUDA；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3、视频图像质量检测速率&gt;180p/分钟;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4、支持常用的卷积、全连接、ReLU 和用户定制算子；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5、授权管理点位10000路。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bl>
    <w:p>
      <w:pPr>
        <w:adjustRightInd w:val="0"/>
        <w:snapToGrid w:val="0"/>
        <w:spacing w:line="460" w:lineRule="exact"/>
        <w:rPr>
          <w:rFonts w:ascii="仿宋_GB2312" w:hAnsi="宋体" w:eastAsia="仿宋_GB2312" w:cs="Arial"/>
          <w:snapToGrid w:val="0"/>
          <w:kern w:val="0"/>
          <w:sz w:val="24"/>
          <w:szCs w:val="24"/>
        </w:rPr>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13263"/>
      <w:bookmarkEnd w:id="33"/>
      <w:bookmarkStart w:id="34" w:name="_Toc184314436"/>
      <w:bookmarkEnd w:id="34"/>
      <w:bookmarkStart w:id="35" w:name="_Toc184312072"/>
      <w:bookmarkEnd w:id="35"/>
      <w:bookmarkStart w:id="36" w:name="_Toc184310334"/>
      <w:bookmarkEnd w:id="36"/>
      <w:bookmarkStart w:id="37" w:name="_Toc184314413"/>
      <w:bookmarkEnd w:id="37"/>
      <w:bookmarkStart w:id="38" w:name="_Toc184313303"/>
      <w:bookmarkEnd w:id="38"/>
      <w:bookmarkStart w:id="39" w:name="_Toc184314476"/>
      <w:bookmarkEnd w:id="39"/>
      <w:bookmarkStart w:id="40" w:name="_Toc184313288"/>
      <w:bookmarkEnd w:id="40"/>
      <w:bookmarkStart w:id="41" w:name="_Toc184312083"/>
      <w:bookmarkEnd w:id="41"/>
      <w:bookmarkStart w:id="42" w:name="_Toc184314424"/>
      <w:bookmarkEnd w:id="42"/>
      <w:bookmarkStart w:id="43" w:name="_Toc184313242"/>
      <w:bookmarkEnd w:id="43"/>
      <w:bookmarkStart w:id="44" w:name="_Toc184312117"/>
      <w:bookmarkEnd w:id="44"/>
      <w:bookmarkStart w:id="45" w:name="_Toc184310325"/>
      <w:bookmarkEnd w:id="45"/>
      <w:bookmarkStart w:id="46" w:name="_Toc184312087"/>
      <w:bookmarkEnd w:id="46"/>
      <w:bookmarkStart w:id="47" w:name="_Toc184312130"/>
      <w:bookmarkEnd w:id="47"/>
      <w:bookmarkStart w:id="48" w:name="_Toc184312113"/>
      <w:bookmarkEnd w:id="48"/>
      <w:bookmarkStart w:id="49" w:name="_Toc184312088"/>
      <w:bookmarkEnd w:id="49"/>
      <w:bookmarkStart w:id="50" w:name="_Toc184312096"/>
      <w:bookmarkEnd w:id="50"/>
      <w:bookmarkStart w:id="51" w:name="_Toc184308102"/>
      <w:bookmarkEnd w:id="51"/>
      <w:bookmarkStart w:id="52" w:name="_Toc184310308"/>
      <w:bookmarkEnd w:id="52"/>
      <w:bookmarkStart w:id="53" w:name="_Toc184313298"/>
      <w:bookmarkEnd w:id="53"/>
      <w:bookmarkStart w:id="54" w:name="_Toc184312094"/>
      <w:bookmarkEnd w:id="54"/>
      <w:bookmarkStart w:id="55" w:name="_Toc184314423"/>
      <w:bookmarkEnd w:id="55"/>
      <w:bookmarkStart w:id="56" w:name="_Toc184308088"/>
      <w:bookmarkEnd w:id="56"/>
      <w:bookmarkStart w:id="57" w:name="_Toc184312116"/>
      <w:bookmarkEnd w:id="57"/>
      <w:bookmarkStart w:id="58" w:name="_Toc184312091"/>
      <w:bookmarkEnd w:id="58"/>
      <w:bookmarkStart w:id="59" w:name="_Toc184310305"/>
      <w:bookmarkEnd w:id="59"/>
      <w:bookmarkStart w:id="60" w:name="_Toc184308104"/>
      <w:bookmarkEnd w:id="60"/>
      <w:bookmarkStart w:id="61" w:name="_Toc184313281"/>
      <w:bookmarkEnd w:id="61"/>
      <w:bookmarkStart w:id="62" w:name="_Toc184314466"/>
      <w:bookmarkEnd w:id="62"/>
      <w:bookmarkStart w:id="63" w:name="_Toc184312119"/>
      <w:bookmarkEnd w:id="63"/>
      <w:bookmarkStart w:id="64" w:name="_Toc184312135"/>
      <w:bookmarkEnd w:id="64"/>
      <w:bookmarkStart w:id="65" w:name="_Toc184313287"/>
      <w:bookmarkEnd w:id="65"/>
      <w:bookmarkStart w:id="66" w:name="_Toc184313248"/>
      <w:bookmarkEnd w:id="66"/>
      <w:bookmarkStart w:id="67" w:name="_Toc184308068"/>
      <w:bookmarkEnd w:id="67"/>
      <w:bookmarkStart w:id="68" w:name="_Toc184314465"/>
      <w:bookmarkEnd w:id="68"/>
      <w:bookmarkStart w:id="69" w:name="_Toc184314468"/>
      <w:bookmarkEnd w:id="69"/>
      <w:bookmarkStart w:id="70" w:name="_Toc184314459"/>
      <w:bookmarkEnd w:id="70"/>
      <w:bookmarkStart w:id="71" w:name="_Toc184312121"/>
      <w:bookmarkEnd w:id="71"/>
      <w:bookmarkStart w:id="72" w:name="_Toc184312112"/>
      <w:bookmarkEnd w:id="72"/>
      <w:bookmarkStart w:id="73" w:name="_Toc184314412"/>
      <w:bookmarkEnd w:id="73"/>
      <w:bookmarkStart w:id="74" w:name="_Toc184313241"/>
      <w:bookmarkEnd w:id="74"/>
      <w:bookmarkStart w:id="75" w:name="_Toc184312109"/>
      <w:bookmarkEnd w:id="75"/>
      <w:bookmarkStart w:id="76" w:name="_Toc184308037"/>
      <w:bookmarkEnd w:id="76"/>
      <w:bookmarkStart w:id="77" w:name="_Toc184313310"/>
      <w:bookmarkEnd w:id="77"/>
      <w:bookmarkStart w:id="78" w:name="_Toc184310273"/>
      <w:bookmarkEnd w:id="78"/>
      <w:bookmarkStart w:id="79" w:name="_Toc184313304"/>
      <w:bookmarkEnd w:id="79"/>
      <w:bookmarkStart w:id="80" w:name="_Toc184312137"/>
      <w:bookmarkEnd w:id="80"/>
      <w:bookmarkStart w:id="81" w:name="_Toc184314439"/>
      <w:bookmarkEnd w:id="81"/>
      <w:bookmarkStart w:id="82" w:name="_Toc184314475"/>
      <w:bookmarkEnd w:id="82"/>
      <w:bookmarkStart w:id="83" w:name="_Toc184312132"/>
      <w:bookmarkEnd w:id="83"/>
      <w:bookmarkStart w:id="84" w:name="_Toc184312134"/>
      <w:bookmarkEnd w:id="84"/>
      <w:bookmarkStart w:id="85" w:name="_Toc184308049"/>
      <w:bookmarkEnd w:id="85"/>
      <w:bookmarkStart w:id="86" w:name="_Toc184310304"/>
      <w:bookmarkEnd w:id="86"/>
      <w:bookmarkStart w:id="87" w:name="_Toc184308046"/>
      <w:bookmarkEnd w:id="87"/>
      <w:bookmarkStart w:id="88" w:name="_Toc184310286"/>
      <w:bookmarkEnd w:id="88"/>
      <w:bookmarkStart w:id="89" w:name="_Toc184308084"/>
      <w:bookmarkEnd w:id="89"/>
      <w:bookmarkStart w:id="90" w:name="_Toc184312114"/>
      <w:bookmarkEnd w:id="90"/>
      <w:bookmarkStart w:id="91" w:name="_Toc184313273"/>
      <w:bookmarkEnd w:id="91"/>
      <w:bookmarkStart w:id="92" w:name="_Toc184308085"/>
      <w:bookmarkEnd w:id="92"/>
      <w:bookmarkStart w:id="93" w:name="_Toc184308040"/>
      <w:bookmarkEnd w:id="93"/>
      <w:bookmarkStart w:id="94" w:name="_Toc184310337"/>
      <w:bookmarkEnd w:id="94"/>
      <w:bookmarkStart w:id="95" w:name="_Toc184314453"/>
      <w:bookmarkEnd w:id="95"/>
      <w:bookmarkStart w:id="96" w:name="_Toc184312123"/>
      <w:bookmarkEnd w:id="96"/>
      <w:bookmarkStart w:id="97" w:name="_Toc184314470"/>
      <w:bookmarkEnd w:id="97"/>
      <w:bookmarkStart w:id="98" w:name="_Toc184310278"/>
      <w:bookmarkEnd w:id="98"/>
      <w:bookmarkStart w:id="99" w:name="_Toc184314419"/>
      <w:bookmarkEnd w:id="99"/>
      <w:bookmarkStart w:id="100" w:name="_Toc184308048"/>
      <w:bookmarkEnd w:id="100"/>
      <w:bookmarkStart w:id="101" w:name="_Toc184312076"/>
      <w:bookmarkEnd w:id="101"/>
      <w:bookmarkStart w:id="102" w:name="_Toc184312068"/>
      <w:bookmarkEnd w:id="102"/>
      <w:bookmarkStart w:id="103" w:name="_Toc184310331"/>
      <w:bookmarkEnd w:id="103"/>
      <w:bookmarkStart w:id="104" w:name="_Toc184308087"/>
      <w:bookmarkEnd w:id="104"/>
      <w:bookmarkStart w:id="105" w:name="_Toc184310275"/>
      <w:bookmarkEnd w:id="105"/>
      <w:bookmarkStart w:id="106" w:name="_Toc184313300"/>
      <w:bookmarkEnd w:id="106"/>
      <w:bookmarkStart w:id="107" w:name="_Toc184308065"/>
      <w:bookmarkEnd w:id="107"/>
      <w:bookmarkStart w:id="108" w:name="_Toc184308103"/>
      <w:bookmarkEnd w:id="108"/>
      <w:bookmarkStart w:id="109" w:name="_Toc184312108"/>
      <w:bookmarkEnd w:id="109"/>
      <w:bookmarkStart w:id="110" w:name="_Toc184308064"/>
      <w:bookmarkEnd w:id="110"/>
      <w:bookmarkStart w:id="111" w:name="_Toc184310317"/>
      <w:bookmarkEnd w:id="111"/>
      <w:bookmarkStart w:id="112" w:name="_Toc184308055"/>
      <w:bookmarkEnd w:id="112"/>
      <w:bookmarkStart w:id="113" w:name="_Toc184308081"/>
      <w:bookmarkEnd w:id="113"/>
      <w:bookmarkStart w:id="114" w:name="_Toc184314443"/>
      <w:bookmarkEnd w:id="114"/>
      <w:bookmarkStart w:id="115" w:name="_Toc184314458"/>
      <w:bookmarkEnd w:id="115"/>
      <w:bookmarkStart w:id="116" w:name="_Toc184308090"/>
      <w:bookmarkEnd w:id="116"/>
      <w:bookmarkStart w:id="117" w:name="_Toc184312077"/>
      <w:bookmarkEnd w:id="117"/>
      <w:bookmarkStart w:id="118" w:name="_Toc184308075"/>
      <w:bookmarkEnd w:id="118"/>
      <w:bookmarkStart w:id="119" w:name="_Toc184310341"/>
      <w:bookmarkEnd w:id="119"/>
      <w:bookmarkStart w:id="120" w:name="_Toc184314474"/>
      <w:bookmarkEnd w:id="120"/>
      <w:bookmarkStart w:id="121" w:name="_Toc184308089"/>
      <w:bookmarkEnd w:id="121"/>
      <w:bookmarkStart w:id="122" w:name="_Toc184314477"/>
      <w:bookmarkEnd w:id="122"/>
      <w:bookmarkStart w:id="123" w:name="_Toc184308061"/>
      <w:bookmarkEnd w:id="123"/>
      <w:bookmarkStart w:id="124" w:name="_Toc184308038"/>
      <w:bookmarkEnd w:id="124"/>
      <w:bookmarkStart w:id="125" w:name="_Toc184312120"/>
      <w:bookmarkEnd w:id="125"/>
      <w:bookmarkStart w:id="126" w:name="_Toc184312082"/>
      <w:bookmarkEnd w:id="126"/>
      <w:bookmarkStart w:id="127" w:name="_Toc184310301"/>
      <w:bookmarkEnd w:id="127"/>
      <w:bookmarkStart w:id="128" w:name="_Toc184310290"/>
      <w:bookmarkEnd w:id="128"/>
      <w:bookmarkStart w:id="129" w:name="_Toc184313308"/>
      <w:bookmarkEnd w:id="129"/>
      <w:bookmarkStart w:id="130" w:name="_Toc184314434"/>
      <w:bookmarkEnd w:id="130"/>
      <w:bookmarkStart w:id="131" w:name="_Toc184310326"/>
      <w:bookmarkEnd w:id="131"/>
      <w:bookmarkStart w:id="132" w:name="_Toc184310291"/>
      <w:bookmarkEnd w:id="132"/>
      <w:bookmarkStart w:id="133" w:name="_Toc184314425"/>
      <w:bookmarkEnd w:id="133"/>
      <w:bookmarkStart w:id="134" w:name="_Toc184310335"/>
      <w:bookmarkEnd w:id="134"/>
      <w:bookmarkStart w:id="135" w:name="_Toc184314440"/>
      <w:bookmarkEnd w:id="135"/>
      <w:bookmarkStart w:id="136" w:name="_Toc184308043"/>
      <w:bookmarkEnd w:id="136"/>
      <w:bookmarkStart w:id="137" w:name="_Toc184313299"/>
      <w:bookmarkEnd w:id="137"/>
      <w:bookmarkStart w:id="138" w:name="_Toc184314438"/>
      <w:bookmarkEnd w:id="138"/>
      <w:bookmarkStart w:id="139" w:name="_Toc184308057"/>
      <w:bookmarkEnd w:id="139"/>
      <w:bookmarkStart w:id="140" w:name="_Toc184313257"/>
      <w:bookmarkEnd w:id="140"/>
      <w:bookmarkStart w:id="141" w:name="_Toc184312084"/>
      <w:bookmarkEnd w:id="141"/>
      <w:bookmarkStart w:id="142" w:name="_Toc184313294"/>
      <w:bookmarkEnd w:id="142"/>
      <w:bookmarkStart w:id="143" w:name="_Toc184308042"/>
      <w:bookmarkEnd w:id="143"/>
      <w:bookmarkStart w:id="144" w:name="_Toc184308071"/>
      <w:bookmarkEnd w:id="144"/>
      <w:bookmarkStart w:id="145" w:name="_Toc184314447"/>
      <w:bookmarkEnd w:id="145"/>
      <w:bookmarkStart w:id="146" w:name="_Toc184312127"/>
      <w:bookmarkEnd w:id="146"/>
      <w:bookmarkStart w:id="147" w:name="_Toc184310342"/>
      <w:bookmarkEnd w:id="147"/>
      <w:bookmarkStart w:id="148" w:name="_Toc184308106"/>
      <w:bookmarkEnd w:id="148"/>
      <w:bookmarkStart w:id="149" w:name="_Toc184313267"/>
      <w:bookmarkEnd w:id="149"/>
      <w:bookmarkStart w:id="150" w:name="_Toc184310274"/>
      <w:bookmarkEnd w:id="150"/>
      <w:bookmarkStart w:id="151" w:name="_Toc184308091"/>
      <w:bookmarkEnd w:id="151"/>
      <w:bookmarkStart w:id="152" w:name="_Toc184308083"/>
      <w:bookmarkEnd w:id="152"/>
      <w:bookmarkStart w:id="153" w:name="_Toc184314417"/>
      <w:bookmarkEnd w:id="153"/>
      <w:bookmarkStart w:id="154" w:name="_Toc184312106"/>
      <w:bookmarkEnd w:id="154"/>
      <w:bookmarkStart w:id="155" w:name="_Toc184308062"/>
      <w:bookmarkEnd w:id="155"/>
      <w:bookmarkStart w:id="156" w:name="_Toc184313239"/>
      <w:bookmarkEnd w:id="156"/>
      <w:bookmarkStart w:id="157" w:name="_Toc184308105"/>
      <w:bookmarkEnd w:id="157"/>
      <w:bookmarkStart w:id="158" w:name="_Toc184314463"/>
      <w:bookmarkEnd w:id="158"/>
      <w:bookmarkStart w:id="159" w:name="_Toc184312100"/>
      <w:bookmarkEnd w:id="159"/>
      <w:bookmarkStart w:id="160" w:name="_Toc184310303"/>
      <w:bookmarkEnd w:id="160"/>
      <w:bookmarkStart w:id="161" w:name="_Toc184308094"/>
      <w:bookmarkEnd w:id="161"/>
      <w:bookmarkStart w:id="162" w:name="_Toc184312095"/>
      <w:bookmarkEnd w:id="162"/>
      <w:bookmarkStart w:id="163" w:name="_Toc184314416"/>
      <w:bookmarkEnd w:id="163"/>
      <w:bookmarkStart w:id="164" w:name="_Toc184310276"/>
      <w:bookmarkEnd w:id="164"/>
      <w:bookmarkStart w:id="165" w:name="_Toc184314433"/>
      <w:bookmarkEnd w:id="165"/>
      <w:bookmarkStart w:id="166" w:name="_Toc184312097"/>
      <w:bookmarkEnd w:id="166"/>
      <w:bookmarkStart w:id="167" w:name="_Toc184313270"/>
      <w:bookmarkEnd w:id="167"/>
      <w:bookmarkStart w:id="168" w:name="_Toc184314467"/>
      <w:bookmarkEnd w:id="168"/>
      <w:bookmarkStart w:id="169" w:name="_Toc184312111"/>
      <w:bookmarkEnd w:id="169"/>
      <w:bookmarkStart w:id="170" w:name="_Toc184314431"/>
      <w:bookmarkEnd w:id="170"/>
      <w:bookmarkStart w:id="171" w:name="_Toc184310339"/>
      <w:bookmarkEnd w:id="171"/>
      <w:bookmarkStart w:id="172" w:name="_Toc184313243"/>
      <w:bookmarkEnd w:id="172"/>
      <w:bookmarkStart w:id="173" w:name="_Toc184310314"/>
      <w:bookmarkEnd w:id="173"/>
      <w:bookmarkStart w:id="174" w:name="_Toc184314461"/>
      <w:bookmarkEnd w:id="174"/>
      <w:bookmarkStart w:id="175" w:name="_Toc184314457"/>
      <w:bookmarkEnd w:id="175"/>
      <w:bookmarkStart w:id="176" w:name="_Toc184310344"/>
      <w:bookmarkEnd w:id="176"/>
      <w:bookmarkStart w:id="177" w:name="_Toc184313260"/>
      <w:bookmarkEnd w:id="177"/>
      <w:bookmarkStart w:id="178" w:name="_Toc184310277"/>
      <w:bookmarkEnd w:id="178"/>
      <w:bookmarkStart w:id="179" w:name="_Toc184313259"/>
      <w:bookmarkEnd w:id="179"/>
      <w:bookmarkStart w:id="180" w:name="_Toc184314442"/>
      <w:bookmarkEnd w:id="180"/>
      <w:bookmarkStart w:id="181" w:name="_Toc184308059"/>
      <w:bookmarkEnd w:id="181"/>
      <w:bookmarkStart w:id="182" w:name="_Toc184314479"/>
      <w:bookmarkEnd w:id="182"/>
      <w:bookmarkStart w:id="183" w:name="_Toc184313245"/>
      <w:bookmarkEnd w:id="183"/>
      <w:bookmarkStart w:id="184" w:name="_Toc184313254"/>
      <w:bookmarkEnd w:id="184"/>
      <w:bookmarkStart w:id="185" w:name="_Toc184313261"/>
      <w:bookmarkEnd w:id="185"/>
      <w:bookmarkStart w:id="186" w:name="_Toc184308067"/>
      <w:bookmarkEnd w:id="186"/>
      <w:bookmarkStart w:id="187" w:name="_Toc184310279"/>
      <w:bookmarkEnd w:id="187"/>
      <w:bookmarkStart w:id="188" w:name="_Toc184313272"/>
      <w:bookmarkEnd w:id="188"/>
      <w:bookmarkStart w:id="189" w:name="_Toc184313266"/>
      <w:bookmarkEnd w:id="189"/>
      <w:bookmarkStart w:id="190" w:name="_Toc184312092"/>
      <w:bookmarkEnd w:id="190"/>
      <w:bookmarkStart w:id="191" w:name="_Toc184310333"/>
      <w:bookmarkEnd w:id="191"/>
      <w:bookmarkStart w:id="192" w:name="_Toc184312071"/>
      <w:bookmarkEnd w:id="192"/>
      <w:bookmarkStart w:id="193" w:name="_Toc184314480"/>
      <w:bookmarkEnd w:id="193"/>
      <w:bookmarkStart w:id="194" w:name="_Toc184308066"/>
      <w:bookmarkEnd w:id="194"/>
      <w:bookmarkStart w:id="195" w:name="_Toc184310316"/>
      <w:bookmarkEnd w:id="195"/>
      <w:bookmarkStart w:id="196" w:name="_Toc184313265"/>
      <w:bookmarkEnd w:id="196"/>
      <w:bookmarkStart w:id="197" w:name="_Toc184313256"/>
      <w:bookmarkEnd w:id="197"/>
      <w:bookmarkStart w:id="198" w:name="_Toc184312078"/>
      <w:bookmarkEnd w:id="198"/>
      <w:bookmarkStart w:id="199" w:name="_Toc184312073"/>
      <w:bookmarkEnd w:id="199"/>
      <w:bookmarkStart w:id="200" w:name="_Toc184310285"/>
      <w:bookmarkEnd w:id="200"/>
      <w:bookmarkStart w:id="201" w:name="_Toc184308096"/>
      <w:bookmarkEnd w:id="201"/>
      <w:bookmarkStart w:id="202" w:name="_Toc184314432"/>
      <w:bookmarkEnd w:id="202"/>
      <w:bookmarkStart w:id="203" w:name="_Toc184314411"/>
      <w:bookmarkEnd w:id="203"/>
      <w:bookmarkStart w:id="204" w:name="_Toc184310324"/>
      <w:bookmarkEnd w:id="204"/>
      <w:bookmarkStart w:id="205" w:name="_Toc184310287"/>
      <w:bookmarkEnd w:id="205"/>
      <w:bookmarkStart w:id="206" w:name="_Toc184314462"/>
      <w:bookmarkEnd w:id="206"/>
      <w:bookmarkStart w:id="207" w:name="_Toc184312129"/>
      <w:bookmarkEnd w:id="207"/>
      <w:bookmarkStart w:id="208" w:name="_Toc184313301"/>
      <w:bookmarkEnd w:id="208"/>
      <w:bookmarkStart w:id="209" w:name="_Toc184310311"/>
      <w:bookmarkEnd w:id="209"/>
      <w:bookmarkStart w:id="210" w:name="_Toc184313246"/>
      <w:bookmarkEnd w:id="210"/>
      <w:bookmarkStart w:id="211" w:name="_Toc184312089"/>
      <w:bookmarkEnd w:id="211"/>
      <w:bookmarkStart w:id="212" w:name="_Toc184312093"/>
      <w:bookmarkEnd w:id="212"/>
      <w:bookmarkStart w:id="213" w:name="_Toc184314418"/>
      <w:bookmarkEnd w:id="213"/>
      <w:bookmarkStart w:id="214" w:name="_Toc184313264"/>
      <w:bookmarkEnd w:id="214"/>
      <w:bookmarkStart w:id="215" w:name="_Toc184312081"/>
      <w:bookmarkEnd w:id="215"/>
      <w:bookmarkStart w:id="216" w:name="_Toc184314473"/>
      <w:bookmarkEnd w:id="216"/>
      <w:bookmarkStart w:id="217" w:name="_Toc184312086"/>
      <w:bookmarkEnd w:id="217"/>
      <w:bookmarkStart w:id="218" w:name="_Toc184310328"/>
      <w:bookmarkEnd w:id="218"/>
      <w:bookmarkStart w:id="219" w:name="_Toc184312075"/>
      <w:bookmarkEnd w:id="219"/>
      <w:bookmarkStart w:id="220" w:name="_Toc184308079"/>
      <w:bookmarkEnd w:id="220"/>
      <w:bookmarkStart w:id="221" w:name="_Toc184310323"/>
      <w:bookmarkEnd w:id="221"/>
      <w:bookmarkStart w:id="222" w:name="_Toc184314415"/>
      <w:bookmarkEnd w:id="222"/>
      <w:bookmarkStart w:id="223" w:name="_Toc184314420"/>
      <w:bookmarkEnd w:id="223"/>
      <w:bookmarkStart w:id="224" w:name="_Toc184308108"/>
      <w:bookmarkEnd w:id="224"/>
      <w:bookmarkStart w:id="225" w:name="_Toc184310284"/>
      <w:bookmarkEnd w:id="225"/>
      <w:bookmarkStart w:id="226" w:name="_Toc184310319"/>
      <w:bookmarkEnd w:id="226"/>
      <w:bookmarkStart w:id="227" w:name="_Toc184310272"/>
      <w:bookmarkEnd w:id="227"/>
      <w:bookmarkStart w:id="228" w:name="_Toc184314460"/>
      <w:bookmarkEnd w:id="228"/>
      <w:bookmarkStart w:id="229" w:name="_Toc184314445"/>
      <w:bookmarkEnd w:id="229"/>
      <w:bookmarkStart w:id="230" w:name="_Toc184312099"/>
      <w:bookmarkEnd w:id="230"/>
      <w:bookmarkStart w:id="231" w:name="_Toc184312104"/>
      <w:bookmarkEnd w:id="231"/>
      <w:bookmarkStart w:id="232" w:name="_Toc184308044"/>
      <w:bookmarkEnd w:id="232"/>
      <w:bookmarkStart w:id="233" w:name="_Toc184310318"/>
      <w:bookmarkEnd w:id="233"/>
      <w:bookmarkStart w:id="234" w:name="_Toc184314478"/>
      <w:bookmarkEnd w:id="234"/>
      <w:bookmarkStart w:id="235" w:name="_Toc184310297"/>
      <w:bookmarkEnd w:id="235"/>
      <w:bookmarkStart w:id="236" w:name="_Toc184308039"/>
      <w:bookmarkEnd w:id="236"/>
      <w:bookmarkStart w:id="237" w:name="_Toc184310312"/>
      <w:bookmarkEnd w:id="237"/>
      <w:bookmarkStart w:id="238" w:name="_Toc184312102"/>
      <w:bookmarkEnd w:id="238"/>
      <w:bookmarkStart w:id="239" w:name="_Toc184308041"/>
      <w:bookmarkEnd w:id="239"/>
      <w:bookmarkStart w:id="240" w:name="_Toc184312074"/>
      <w:bookmarkEnd w:id="240"/>
      <w:bookmarkStart w:id="241" w:name="_Toc184308100"/>
      <w:bookmarkEnd w:id="241"/>
      <w:bookmarkStart w:id="242" w:name="_Toc184308086"/>
      <w:bookmarkEnd w:id="242"/>
      <w:bookmarkStart w:id="243" w:name="_Toc184313285"/>
      <w:bookmarkEnd w:id="243"/>
      <w:bookmarkStart w:id="244" w:name="_Toc184310288"/>
      <w:bookmarkEnd w:id="244"/>
      <w:bookmarkStart w:id="245" w:name="_Toc184308099"/>
      <w:bookmarkEnd w:id="245"/>
      <w:bookmarkStart w:id="246" w:name="_Toc184314482"/>
      <w:bookmarkEnd w:id="246"/>
      <w:bookmarkStart w:id="247" w:name="_Toc184314450"/>
      <w:bookmarkEnd w:id="247"/>
      <w:bookmarkStart w:id="248" w:name="_Toc184314421"/>
      <w:bookmarkEnd w:id="248"/>
      <w:bookmarkStart w:id="249" w:name="_Toc184314414"/>
      <w:bookmarkEnd w:id="249"/>
      <w:bookmarkStart w:id="250" w:name="_Toc184314428"/>
      <w:bookmarkEnd w:id="250"/>
      <w:bookmarkStart w:id="251" w:name="_Toc184313277"/>
      <w:bookmarkEnd w:id="251"/>
      <w:bookmarkStart w:id="252" w:name="_Toc184312139"/>
      <w:bookmarkEnd w:id="252"/>
      <w:bookmarkStart w:id="253" w:name="_Toc184314472"/>
      <w:bookmarkEnd w:id="253"/>
      <w:bookmarkStart w:id="254" w:name="_Toc184310299"/>
      <w:bookmarkEnd w:id="254"/>
      <w:bookmarkStart w:id="255" w:name="_Toc184310283"/>
      <w:bookmarkEnd w:id="255"/>
      <w:bookmarkStart w:id="256" w:name="_Toc184310296"/>
      <w:bookmarkEnd w:id="256"/>
      <w:bookmarkStart w:id="257" w:name="_Toc184313262"/>
      <w:bookmarkEnd w:id="257"/>
      <w:bookmarkStart w:id="258" w:name="_Toc184313244"/>
      <w:bookmarkEnd w:id="258"/>
      <w:bookmarkStart w:id="259" w:name="_Toc184313238"/>
      <w:bookmarkEnd w:id="259"/>
      <w:bookmarkStart w:id="260" w:name="_Toc184312138"/>
      <w:bookmarkEnd w:id="260"/>
      <w:bookmarkStart w:id="261" w:name="_Toc184312085"/>
      <w:bookmarkEnd w:id="261"/>
      <w:bookmarkStart w:id="262" w:name="_Toc184310289"/>
      <w:bookmarkEnd w:id="262"/>
      <w:bookmarkStart w:id="263" w:name="_Toc184314444"/>
      <w:bookmarkEnd w:id="263"/>
      <w:bookmarkStart w:id="264" w:name="_Toc184313295"/>
      <w:bookmarkEnd w:id="264"/>
      <w:bookmarkStart w:id="265" w:name="_Toc184314449"/>
      <w:bookmarkEnd w:id="265"/>
      <w:bookmarkStart w:id="266" w:name="_Toc184312067"/>
      <w:bookmarkEnd w:id="266"/>
      <w:bookmarkStart w:id="267" w:name="_Toc184313282"/>
      <w:bookmarkEnd w:id="267"/>
      <w:bookmarkStart w:id="268" w:name="_Toc184312079"/>
      <w:bookmarkEnd w:id="268"/>
      <w:bookmarkStart w:id="269" w:name="_Toc184313274"/>
      <w:bookmarkEnd w:id="269"/>
      <w:bookmarkStart w:id="270" w:name="_Toc184313306"/>
      <w:bookmarkEnd w:id="270"/>
      <w:bookmarkStart w:id="271" w:name="_Toc184310322"/>
      <w:bookmarkEnd w:id="271"/>
      <w:bookmarkStart w:id="272" w:name="_Toc184313251"/>
      <w:bookmarkEnd w:id="272"/>
      <w:bookmarkStart w:id="273" w:name="_Toc184310340"/>
      <w:bookmarkEnd w:id="273"/>
      <w:bookmarkStart w:id="274" w:name="_Toc184312125"/>
      <w:bookmarkEnd w:id="274"/>
      <w:bookmarkStart w:id="275" w:name="_Toc184312124"/>
      <w:bookmarkEnd w:id="275"/>
      <w:bookmarkStart w:id="276" w:name="_Toc184313305"/>
      <w:bookmarkEnd w:id="276"/>
      <w:bookmarkStart w:id="277" w:name="_Toc184308069"/>
      <w:bookmarkEnd w:id="277"/>
      <w:bookmarkStart w:id="278" w:name="_Toc184308070"/>
      <w:bookmarkEnd w:id="278"/>
      <w:bookmarkStart w:id="279" w:name="_Toc184310302"/>
      <w:bookmarkEnd w:id="279"/>
      <w:bookmarkStart w:id="280" w:name="_Toc184308060"/>
      <w:bookmarkEnd w:id="280"/>
      <w:bookmarkStart w:id="281" w:name="_Toc184310313"/>
      <w:bookmarkEnd w:id="281"/>
      <w:bookmarkStart w:id="282" w:name="_Toc184313276"/>
      <w:bookmarkEnd w:id="282"/>
      <w:bookmarkStart w:id="283" w:name="_Toc184314410"/>
      <w:bookmarkEnd w:id="283"/>
      <w:bookmarkStart w:id="284" w:name="_Toc184314455"/>
      <w:bookmarkEnd w:id="284"/>
      <w:bookmarkStart w:id="285" w:name="_Toc184313240"/>
      <w:bookmarkEnd w:id="285"/>
      <w:bookmarkStart w:id="286" w:name="_Toc184314422"/>
      <w:bookmarkEnd w:id="286"/>
      <w:bookmarkStart w:id="287" w:name="_Toc184313249"/>
      <w:bookmarkEnd w:id="287"/>
      <w:bookmarkStart w:id="288" w:name="_Toc184314464"/>
      <w:bookmarkEnd w:id="288"/>
      <w:bookmarkStart w:id="289" w:name="_Toc184310300"/>
      <w:bookmarkEnd w:id="289"/>
      <w:bookmarkStart w:id="290" w:name="_Toc184314448"/>
      <w:bookmarkEnd w:id="290"/>
      <w:bookmarkStart w:id="291" w:name="_Toc184313302"/>
      <w:bookmarkEnd w:id="291"/>
      <w:bookmarkStart w:id="292" w:name="_Toc184314456"/>
      <w:bookmarkEnd w:id="292"/>
      <w:bookmarkStart w:id="293" w:name="_Toc184308097"/>
      <w:bookmarkEnd w:id="293"/>
      <w:bookmarkStart w:id="294" w:name="_Toc184313307"/>
      <w:bookmarkEnd w:id="294"/>
      <w:bookmarkStart w:id="295" w:name="_Toc184313286"/>
      <w:bookmarkEnd w:id="295"/>
      <w:bookmarkStart w:id="296" w:name="_Toc184308080"/>
      <w:bookmarkEnd w:id="296"/>
      <w:bookmarkStart w:id="297" w:name="_Toc184310298"/>
      <w:bookmarkEnd w:id="297"/>
      <w:bookmarkStart w:id="298" w:name="_Toc184310306"/>
      <w:bookmarkEnd w:id="298"/>
      <w:bookmarkStart w:id="299" w:name="_Toc184308101"/>
      <w:bookmarkEnd w:id="299"/>
      <w:bookmarkStart w:id="300" w:name="_Toc184310327"/>
      <w:bookmarkEnd w:id="300"/>
      <w:bookmarkStart w:id="301" w:name="_Toc184308092"/>
      <w:bookmarkEnd w:id="301"/>
      <w:bookmarkStart w:id="302" w:name="_Toc184313289"/>
      <w:bookmarkEnd w:id="302"/>
      <w:bookmarkStart w:id="303" w:name="_Toc184313296"/>
      <w:bookmarkEnd w:id="303"/>
      <w:bookmarkStart w:id="304" w:name="_Toc184310310"/>
      <w:bookmarkEnd w:id="304"/>
      <w:bookmarkStart w:id="305" w:name="_Toc184308036"/>
      <w:bookmarkEnd w:id="305"/>
      <w:bookmarkStart w:id="306" w:name="_Toc184313291"/>
      <w:bookmarkEnd w:id="306"/>
      <w:bookmarkStart w:id="307" w:name="_Toc184313250"/>
      <w:bookmarkEnd w:id="307"/>
      <w:bookmarkStart w:id="308" w:name="_Toc184314469"/>
      <w:bookmarkEnd w:id="308"/>
      <w:bookmarkStart w:id="309" w:name="_Toc184310330"/>
      <w:bookmarkEnd w:id="309"/>
      <w:bookmarkStart w:id="310" w:name="_Toc184314427"/>
      <w:bookmarkEnd w:id="310"/>
      <w:bookmarkStart w:id="311" w:name="_Toc184312133"/>
      <w:bookmarkEnd w:id="311"/>
      <w:bookmarkStart w:id="312" w:name="_Toc184312131"/>
      <w:bookmarkEnd w:id="312"/>
      <w:bookmarkStart w:id="313" w:name="_Toc184312128"/>
      <w:bookmarkEnd w:id="313"/>
      <w:bookmarkStart w:id="314" w:name="_Toc184313279"/>
      <w:bookmarkEnd w:id="314"/>
      <w:bookmarkStart w:id="315" w:name="_Toc184310336"/>
      <w:bookmarkEnd w:id="315"/>
      <w:bookmarkStart w:id="316" w:name="_Toc184308074"/>
      <w:bookmarkEnd w:id="316"/>
      <w:bookmarkStart w:id="317" w:name="_Toc184308047"/>
      <w:bookmarkEnd w:id="317"/>
      <w:bookmarkStart w:id="318" w:name="_Toc184312118"/>
      <w:bookmarkEnd w:id="318"/>
      <w:bookmarkStart w:id="319" w:name="_Toc184308076"/>
      <w:bookmarkEnd w:id="319"/>
      <w:bookmarkStart w:id="320" w:name="_Toc184308058"/>
      <w:bookmarkEnd w:id="320"/>
      <w:bookmarkStart w:id="321" w:name="_Toc184308095"/>
      <w:bookmarkEnd w:id="321"/>
      <w:bookmarkStart w:id="322" w:name="_Toc184314437"/>
      <w:bookmarkEnd w:id="322"/>
      <w:bookmarkStart w:id="323" w:name="_Toc184313297"/>
      <w:bookmarkEnd w:id="323"/>
      <w:bookmarkStart w:id="324" w:name="_Toc184313293"/>
      <w:bookmarkEnd w:id="324"/>
      <w:bookmarkStart w:id="325" w:name="_Toc184313278"/>
      <w:bookmarkEnd w:id="325"/>
      <w:bookmarkStart w:id="326" w:name="_Toc184312122"/>
      <w:bookmarkEnd w:id="326"/>
      <w:bookmarkStart w:id="327" w:name="_Toc184312090"/>
      <w:bookmarkEnd w:id="327"/>
      <w:bookmarkStart w:id="328" w:name="_Toc184310321"/>
      <w:bookmarkEnd w:id="328"/>
      <w:bookmarkStart w:id="329" w:name="_Toc184310315"/>
      <w:bookmarkEnd w:id="329"/>
      <w:bookmarkStart w:id="330" w:name="_Toc184314435"/>
      <w:bookmarkEnd w:id="330"/>
      <w:bookmarkStart w:id="331" w:name="_Toc184308107"/>
      <w:bookmarkEnd w:id="331"/>
      <w:bookmarkStart w:id="332" w:name="_Toc184310338"/>
      <w:bookmarkEnd w:id="332"/>
      <w:bookmarkStart w:id="333" w:name="_Toc184310294"/>
      <w:bookmarkEnd w:id="333"/>
      <w:bookmarkStart w:id="334" w:name="_Toc184310280"/>
      <w:bookmarkEnd w:id="334"/>
      <w:bookmarkStart w:id="335" w:name="_Toc184313247"/>
      <w:bookmarkEnd w:id="335"/>
      <w:bookmarkStart w:id="336" w:name="_Toc184313253"/>
      <w:bookmarkEnd w:id="336"/>
      <w:bookmarkStart w:id="337" w:name="_Toc184310309"/>
      <w:bookmarkEnd w:id="337"/>
      <w:bookmarkStart w:id="338" w:name="_Toc184314481"/>
      <w:bookmarkEnd w:id="338"/>
      <w:bookmarkStart w:id="339" w:name="_Toc184313280"/>
      <w:bookmarkEnd w:id="339"/>
      <w:bookmarkStart w:id="340" w:name="_Toc184310307"/>
      <w:bookmarkEnd w:id="340"/>
      <w:bookmarkStart w:id="341" w:name="_Toc184308078"/>
      <w:bookmarkEnd w:id="341"/>
      <w:bookmarkStart w:id="342" w:name="_Toc184313290"/>
      <w:bookmarkEnd w:id="342"/>
      <w:bookmarkStart w:id="343" w:name="_Toc184312136"/>
      <w:bookmarkEnd w:id="343"/>
      <w:bookmarkStart w:id="344" w:name="_Toc184314446"/>
      <w:bookmarkEnd w:id="344"/>
      <w:bookmarkStart w:id="345" w:name="_Toc184312069"/>
      <w:bookmarkEnd w:id="345"/>
      <w:bookmarkStart w:id="346" w:name="_Toc184314452"/>
      <w:bookmarkEnd w:id="346"/>
      <w:bookmarkStart w:id="347" w:name="_Toc184308051"/>
      <w:bookmarkEnd w:id="347"/>
      <w:bookmarkStart w:id="348" w:name="_Toc184312098"/>
      <w:bookmarkEnd w:id="348"/>
      <w:bookmarkStart w:id="349" w:name="_Toc184308073"/>
      <w:bookmarkEnd w:id="349"/>
      <w:bookmarkStart w:id="350" w:name="_Toc184312126"/>
      <w:bookmarkEnd w:id="350"/>
      <w:bookmarkStart w:id="351" w:name="_Toc184308098"/>
      <w:bookmarkEnd w:id="351"/>
      <w:bookmarkStart w:id="352" w:name="_Toc184310329"/>
      <w:bookmarkEnd w:id="352"/>
      <w:bookmarkStart w:id="353" w:name="_Toc184314454"/>
      <w:bookmarkEnd w:id="353"/>
      <w:bookmarkStart w:id="354" w:name="_Toc184308056"/>
      <w:bookmarkEnd w:id="354"/>
      <w:bookmarkStart w:id="355" w:name="_Toc184313258"/>
      <w:bookmarkEnd w:id="355"/>
      <w:bookmarkStart w:id="356" w:name="_Toc184308054"/>
      <w:bookmarkEnd w:id="356"/>
      <w:bookmarkStart w:id="357" w:name="_Toc184314441"/>
      <w:bookmarkEnd w:id="357"/>
      <w:bookmarkStart w:id="358" w:name="_Toc184308077"/>
      <w:bookmarkEnd w:id="358"/>
      <w:bookmarkStart w:id="359" w:name="_Toc184308072"/>
      <w:bookmarkEnd w:id="359"/>
      <w:bookmarkStart w:id="360" w:name="_Toc184310320"/>
      <w:bookmarkEnd w:id="360"/>
      <w:bookmarkStart w:id="361" w:name="_Toc184308093"/>
      <w:bookmarkEnd w:id="361"/>
      <w:bookmarkStart w:id="362" w:name="_Toc184314430"/>
      <w:bookmarkEnd w:id="362"/>
      <w:bookmarkStart w:id="363" w:name="_Toc184308053"/>
      <w:bookmarkEnd w:id="363"/>
      <w:bookmarkStart w:id="364" w:name="_Toc184313309"/>
      <w:bookmarkEnd w:id="364"/>
      <w:bookmarkStart w:id="365" w:name="_Toc184312105"/>
      <w:bookmarkEnd w:id="365"/>
      <w:bookmarkStart w:id="366" w:name="_Toc184312103"/>
      <w:bookmarkEnd w:id="366"/>
      <w:bookmarkStart w:id="367" w:name="_Toc184310293"/>
      <w:bookmarkEnd w:id="367"/>
      <w:bookmarkStart w:id="368" w:name="_Toc184310281"/>
      <w:bookmarkEnd w:id="368"/>
      <w:bookmarkStart w:id="369" w:name="_Toc184313255"/>
      <w:bookmarkEnd w:id="369"/>
      <w:bookmarkStart w:id="370" w:name="_Toc184314471"/>
      <w:bookmarkEnd w:id="370"/>
      <w:bookmarkStart w:id="371" w:name="_Toc184310282"/>
      <w:bookmarkEnd w:id="371"/>
      <w:bookmarkStart w:id="372" w:name="_Toc184314451"/>
      <w:bookmarkEnd w:id="372"/>
      <w:bookmarkStart w:id="373" w:name="_Toc184310292"/>
      <w:bookmarkEnd w:id="373"/>
      <w:bookmarkStart w:id="374" w:name="_Toc184313275"/>
      <w:bookmarkEnd w:id="374"/>
      <w:bookmarkStart w:id="375" w:name="_Toc184308045"/>
      <w:bookmarkEnd w:id="375"/>
      <w:bookmarkStart w:id="376" w:name="_Toc184310343"/>
      <w:bookmarkEnd w:id="376"/>
      <w:bookmarkStart w:id="377" w:name="_Toc184312115"/>
      <w:bookmarkEnd w:id="377"/>
      <w:bookmarkStart w:id="378" w:name="_Toc184313292"/>
      <w:bookmarkEnd w:id="378"/>
      <w:bookmarkStart w:id="379" w:name="_Toc184308063"/>
      <w:bookmarkEnd w:id="379"/>
      <w:bookmarkStart w:id="380" w:name="_Toc184312080"/>
      <w:bookmarkEnd w:id="380"/>
      <w:bookmarkStart w:id="381" w:name="_Toc184313284"/>
      <w:bookmarkEnd w:id="381"/>
      <w:bookmarkStart w:id="382" w:name="_Toc184308082"/>
      <w:bookmarkEnd w:id="382"/>
      <w:bookmarkStart w:id="383" w:name="_Toc184312110"/>
      <w:bookmarkEnd w:id="383"/>
      <w:bookmarkStart w:id="384" w:name="_Toc184313283"/>
      <w:bookmarkEnd w:id="384"/>
      <w:bookmarkStart w:id="385" w:name="_Toc184312101"/>
      <w:bookmarkEnd w:id="385"/>
      <w:bookmarkStart w:id="386" w:name="_Toc184313271"/>
      <w:bookmarkEnd w:id="386"/>
      <w:bookmarkStart w:id="387" w:name="_Toc184313252"/>
      <w:bookmarkEnd w:id="387"/>
      <w:bookmarkStart w:id="388" w:name="_Toc184308050"/>
      <w:bookmarkEnd w:id="388"/>
      <w:bookmarkStart w:id="389" w:name="_Toc184312107"/>
      <w:bookmarkEnd w:id="389"/>
      <w:bookmarkStart w:id="390" w:name="_Toc184313269"/>
      <w:bookmarkEnd w:id="390"/>
      <w:bookmarkStart w:id="391" w:name="_Toc184308052"/>
      <w:bookmarkEnd w:id="391"/>
      <w:bookmarkStart w:id="392" w:name="_Toc184314429"/>
      <w:bookmarkEnd w:id="392"/>
      <w:bookmarkStart w:id="393" w:name="_Toc184312070"/>
      <w:bookmarkEnd w:id="393"/>
      <w:bookmarkStart w:id="394" w:name="_Toc184310332"/>
      <w:bookmarkEnd w:id="394"/>
      <w:bookmarkStart w:id="395" w:name="_Toc184313268"/>
      <w:bookmarkEnd w:id="395"/>
      <w:bookmarkStart w:id="396" w:name="_Toc184314426"/>
      <w:bookmarkEnd w:id="396"/>
      <w:bookmarkStart w:id="397" w:name="_Toc184310295"/>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8" w:type="pct"/>
            <w:vAlign w:val="center"/>
          </w:tcPr>
          <w:p>
            <w:pPr>
              <w:spacing w:line="360" w:lineRule="auto"/>
              <w:jc w:val="center"/>
              <w:outlineLvl w:val="0"/>
              <w:rPr>
                <w:rFonts w:ascii="宋体" w:hAnsi="宋体" w:cs="宋体"/>
                <w:bCs/>
                <w:sz w:val="24"/>
              </w:rPr>
            </w:pPr>
            <w:r>
              <w:rPr>
                <w:rFonts w:hint="eastAsia" w:ascii="宋体" w:hAnsi="宋体" w:cs="宋体"/>
                <w:bCs/>
                <w:sz w:val="24"/>
              </w:rPr>
              <w:t>序号</w:t>
            </w:r>
          </w:p>
        </w:tc>
        <w:tc>
          <w:tcPr>
            <w:tcW w:w="3028" w:type="pct"/>
            <w:vAlign w:val="center"/>
          </w:tcPr>
          <w:p>
            <w:pPr>
              <w:spacing w:line="360" w:lineRule="auto"/>
              <w:ind w:firstLine="1560" w:firstLineChars="650"/>
              <w:outlineLvl w:val="0"/>
              <w:rPr>
                <w:rFonts w:ascii="宋体" w:hAnsi="宋体" w:cs="宋体"/>
                <w:bCs/>
                <w:sz w:val="24"/>
              </w:rPr>
            </w:pPr>
            <w:r>
              <w:rPr>
                <w:rFonts w:hint="eastAsia" w:ascii="宋体" w:hAnsi="宋体" w:cs="宋体"/>
                <w:bCs/>
                <w:sz w:val="24"/>
              </w:rPr>
              <w:t>评标标准</w:t>
            </w:r>
          </w:p>
        </w:tc>
        <w:tc>
          <w:tcPr>
            <w:tcW w:w="407" w:type="pct"/>
            <w:vAlign w:val="center"/>
          </w:tcPr>
          <w:p>
            <w:pPr>
              <w:spacing w:line="360" w:lineRule="auto"/>
              <w:jc w:val="both"/>
              <w:outlineLvl w:val="0"/>
              <w:rPr>
                <w:rFonts w:ascii="宋体" w:hAnsi="宋体" w:cs="宋体"/>
                <w:bCs/>
                <w:sz w:val="24"/>
              </w:rPr>
            </w:pPr>
            <w:r>
              <w:rPr>
                <w:rFonts w:hint="eastAsia" w:ascii="宋体" w:hAnsi="宋体" w:cs="宋体"/>
                <w:bCs/>
                <w:sz w:val="24"/>
              </w:rPr>
              <w:t>权重</w:t>
            </w:r>
          </w:p>
        </w:tc>
        <w:tc>
          <w:tcPr>
            <w:tcW w:w="1095" w:type="pct"/>
          </w:tcPr>
          <w:p>
            <w:pPr>
              <w:spacing w:line="360" w:lineRule="auto"/>
              <w:outlineLvl w:val="0"/>
              <w:rPr>
                <w:rFonts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3028" w:type="pct"/>
            <w:vAlign w:val="center"/>
          </w:tcPr>
          <w:p>
            <w:pPr>
              <w:spacing w:line="360" w:lineRule="auto"/>
              <w:jc w:val="left"/>
              <w:outlineLvl w:val="0"/>
              <w:rPr>
                <w:rFonts w:hint="eastAsia" w:ascii="宋体" w:hAnsi="宋体" w:eastAsia="宋体" w:cs="宋体"/>
                <w:sz w:val="24"/>
              </w:rPr>
            </w:pPr>
            <w:r>
              <w:rPr>
                <w:rFonts w:hint="eastAsia" w:ascii="宋体" w:hAnsi="宋体" w:eastAsia="宋体" w:cs="宋体"/>
                <w:sz w:val="24"/>
                <w:lang w:eastAsia="zh-Hans"/>
              </w:rPr>
              <w:t>项目情况分析</w:t>
            </w:r>
            <w:r>
              <w:rPr>
                <w:rFonts w:hint="eastAsia" w:ascii="宋体" w:hAnsi="宋体" w:eastAsia="宋体" w:cs="宋体"/>
                <w:sz w:val="24"/>
              </w:rPr>
              <w:t>:提供投标人对该建设整体框架、用户需求、建设目标与任务的整体理解，分析完整、准确到位，统筹考虑了总体目标实现的得3分，有缺项或不完善的得1分，与实际情况不符的不得分。共3分。</w:t>
            </w:r>
          </w:p>
        </w:tc>
        <w:tc>
          <w:tcPr>
            <w:tcW w:w="407" w:type="pct"/>
          </w:tcPr>
          <w:p>
            <w:pPr>
              <w:jc w:val="both"/>
              <w:rPr>
                <w:rFonts w:ascii="宋体" w:hAnsi="宋体" w:cs="宋体"/>
              </w:rPr>
            </w:pPr>
          </w:p>
          <w:p>
            <w:pPr>
              <w:spacing w:line="360" w:lineRule="auto"/>
              <w:ind w:firstLine="240" w:firstLineChars="100"/>
              <w:jc w:val="both"/>
              <w:outlineLvl w:val="0"/>
              <w:rPr>
                <w:rFonts w:hint="eastAsia" w:ascii="宋体" w:hAnsi="宋体" w:eastAsia="宋体" w:cs="宋体"/>
                <w:sz w:val="24"/>
                <w:lang w:val="en-US" w:eastAsia="zh-CN"/>
              </w:rPr>
            </w:pPr>
            <w:r>
              <w:rPr>
                <w:rFonts w:hint="eastAsia" w:ascii="宋体" w:hAnsi="宋体" w:cs="宋体"/>
                <w:sz w:val="24"/>
                <w:lang w:val="en-US" w:eastAsia="zh-CN"/>
              </w:rPr>
              <w:t>3</w:t>
            </w:r>
          </w:p>
        </w:tc>
        <w:tc>
          <w:tcPr>
            <w:tcW w:w="1095" w:type="pct"/>
            <w:vAlign w:val="center"/>
          </w:tcPr>
          <w:p>
            <w:pPr>
              <w:spacing w:line="360" w:lineRule="auto"/>
              <w:jc w:val="center"/>
              <w:outlineLvl w:val="0"/>
              <w:rPr>
                <w:rFonts w:ascii="宋体" w:hAnsi="宋体" w:cs="宋体"/>
                <w:sz w:val="24"/>
              </w:rPr>
            </w:pPr>
            <w:r>
              <w:rPr>
                <w:rFonts w:hint="eastAsia" w:ascii="宋体" w:hAnsi="宋体" w:eastAsia="宋体" w:cs="宋体"/>
                <w:sz w:val="24"/>
              </w:rPr>
              <w:t>（一）</w:t>
            </w:r>
            <w:r>
              <w:rPr>
                <w:rFonts w:hint="eastAsia" w:ascii="宋体" w:hAnsi="宋体" w:eastAsia="宋体" w:cs="宋体"/>
                <w:sz w:val="24"/>
                <w:lang w:eastAsia="zh-Hans"/>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投标方案与需求的吻合程度，包括方案的科学性、可靠性、成熟性、扩展性等。投标方案准确完整，与需求完全吻合的得5分；基本吻合的得3分；部分吻合的得1分；没提供或不符合的不得分。共5分。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5</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（二）投标方案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3028" w:type="pct"/>
            <w:vAlign w:val="center"/>
          </w:tcPr>
          <w:p>
            <w:pPr>
              <w:spacing w:line="360" w:lineRule="auto"/>
              <w:jc w:val="left"/>
              <w:outlineLvl w:val="0"/>
              <w:rPr>
                <w:rFonts w:hint="eastAsia" w:ascii="宋体" w:hAnsi="宋体" w:eastAsia="宋体" w:cs="宋体"/>
                <w:sz w:val="24"/>
              </w:rPr>
            </w:pPr>
            <w:r>
              <w:rPr>
                <w:rFonts w:hint="eastAsia" w:ascii="宋体" w:hAnsi="宋体" w:eastAsia="宋体" w:cs="宋体"/>
                <w:sz w:val="24"/>
              </w:rPr>
              <w:t>投标产品的技术指标的吻合程度和偏差情况（包括所投标产品的规格型号、详细配置、主要技术参数、随机软件、证明材料、产品售后等），满足采购件技术指标的得基准分20分，带“▲”为实际业务需要，不得出现负偏离，否则做无效标处理，标“☆”参数每负偏离一项扣减2分，对其他参数或功能要求负偏离或未响应的每项扣1分。共20分。</w:t>
            </w:r>
          </w:p>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注：要求提供测试报告复印件、证书复印件等证明材料而未提供视作一项负偏离。</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20</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（三）参数、功能偏离表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4</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基础链路资源整合能力，对现有专网内基础运营网络现状的分析，提供链路优化建议及资源整合方案，分析准确，建议有可操作性，整合方案科学合理的得3分；内容完整但存在缺陷的得1分；内容缺少或完全不合理的不得分。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（四）资源整合方案等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5</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中心机房的地理位置选择及中心机房硬件基础设施，①符合规范及实际使用需求；②为独立公安专网机房，机房具备安全性；③地理位置便利；④机房配套系统完善，包括UPS、机房空调、消防设施；⑤机房管理制度齐备。以上条件每满足一条得1分，共5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5</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（五）中心机房设置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6</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保障视频专网资源配备：投标人承诺机房内具备支撑临安区域治安监控项目的独立专用核心交换设备，充分考虑与临安公安交换设备无缝对接，提供以上承诺的得4分，否则不得分。共4分。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4</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（六）视频专网资源配备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7</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项目实施及进度安排完全满足建设工期要求，合同签订后的90天内完成完成货物的安装调试及平台上线，满足得2分，否则不得分。共2分。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restar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（七）项目实施方案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8</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项目具备合理的进度保证、质量保证等措施，满足得2分，部分满足得1分，否则不得分。共2分。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9</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项目负责人具备高级工程师职称得1分，具有PMP证书得1分，需同时提供证书扫描件及社保证明。共2分。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restar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（八）项目实施团队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10</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项目小组成员（除项目负责人）具有PMP资质证书或高级工程师证书的每人得1分，需同时提供证书扫描件及社保证明。共3分。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11</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项目管理分工明确，项目组织结构科学合理的得3分，基本合理得1分，否则不得分。共3分。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12</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投标人提供的服务方案，包括日常巡检、网络维护、运行环境维护，要求具体详细，方案具备科学性、合理性、可操作性的得每项得2分，方案基本可行的得1分，否则不得分。共6分。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6</w:t>
            </w:r>
          </w:p>
        </w:tc>
        <w:tc>
          <w:tcPr>
            <w:tcW w:w="1095" w:type="pct"/>
            <w:vMerge w:val="restart"/>
            <w:vAlign w:val="center"/>
          </w:tcPr>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（九）服务能力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13</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投标人承诺：服务期间，提供7x24小时故障申告热线电话服务，并确定专人联系该项目运维。对故障，在1小时内响应、4小时以内到现场、8小时以内解决问题并保证正常使用。满足得2分，不满足不得分。共2分。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14</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投标人承诺：服务期间，在杭州市公安局临安区分局常驻1名运维人员，针对本项目进行专项服务。满足得2分，不满足不得分。共2分。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15</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投标人承诺：服务期间，摄像机及硬盘配备数量不低于3%的备品备件，提供不少于总数10%监控点位的移位服务。满足得2分，不满足不得分。共2分。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16</w:t>
            </w:r>
          </w:p>
        </w:tc>
        <w:tc>
          <w:tcPr>
            <w:tcW w:w="3028" w:type="pct"/>
            <w:vAlign w:val="top"/>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lang w:val="zh-CN"/>
              </w:rPr>
              <w:t>投标人提供培训计划包括培训内容、培训时间地点、培训对象、培训师资力量等，根据培训方案内容进行评分，每一项科学合理，利于实际操作的得0.5分，共2分。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（十）培训方案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68"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eastAsia="宋体" w:cs="宋体"/>
                <w:sz w:val="24"/>
              </w:rPr>
              <w:t>17</w:t>
            </w:r>
          </w:p>
        </w:tc>
        <w:tc>
          <w:tcPr>
            <w:tcW w:w="3028" w:type="pct"/>
            <w:vAlign w:val="top"/>
          </w:tcPr>
          <w:p>
            <w:pPr>
              <w:spacing w:line="360" w:lineRule="auto"/>
              <w:jc w:val="left"/>
              <w:outlineLvl w:val="0"/>
              <w:rPr>
                <w:rFonts w:hint="default" w:ascii="宋体" w:hAnsi="宋体" w:eastAsia="宋体" w:cs="宋体"/>
                <w:sz w:val="24"/>
                <w:lang w:val="en-US" w:eastAsia="zh-CN"/>
              </w:rPr>
            </w:pPr>
            <w:r>
              <w:rPr>
                <w:rFonts w:hint="eastAsia" w:ascii="宋体" w:hAnsi="宋体" w:eastAsia="宋体" w:cs="宋体"/>
                <w:sz w:val="24"/>
              </w:rPr>
              <w:t>投标人提出的验收方案的合理性、可行性情况，</w:t>
            </w:r>
            <w:r>
              <w:rPr>
                <w:rFonts w:hint="eastAsia" w:ascii="宋体" w:hAnsi="宋体" w:eastAsia="宋体" w:cs="宋体"/>
                <w:sz w:val="24"/>
                <w:lang w:val="zh-CN"/>
              </w:rPr>
              <w:t>方案合理可行的得</w:t>
            </w:r>
            <w:r>
              <w:rPr>
                <w:rFonts w:hint="eastAsia" w:ascii="宋体" w:hAnsi="宋体" w:eastAsia="宋体" w:cs="宋体"/>
                <w:sz w:val="24"/>
              </w:rPr>
              <w:t>1</w:t>
            </w:r>
            <w:r>
              <w:rPr>
                <w:rFonts w:hint="eastAsia" w:ascii="宋体" w:hAnsi="宋体" w:eastAsia="宋体" w:cs="宋体"/>
                <w:sz w:val="24"/>
                <w:lang w:val="zh-CN"/>
              </w:rPr>
              <w:t>分，否则不得分。共</w:t>
            </w:r>
            <w:r>
              <w:rPr>
                <w:rFonts w:hint="eastAsia" w:ascii="宋体" w:hAnsi="宋体" w:eastAsia="宋体" w:cs="宋体"/>
                <w:sz w:val="24"/>
              </w:rPr>
              <w:t>1分。</w:t>
            </w:r>
          </w:p>
        </w:tc>
        <w:tc>
          <w:tcPr>
            <w:tcW w:w="407"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eastAsia="宋体" w:cs="宋体"/>
                <w:sz w:val="24"/>
              </w:rPr>
              <w:t>1</w:t>
            </w:r>
          </w:p>
        </w:tc>
        <w:tc>
          <w:tcPr>
            <w:tcW w:w="1095" w:type="pct"/>
            <w:vAlign w:val="center"/>
          </w:tcPr>
          <w:p>
            <w:pPr>
              <w:spacing w:line="360" w:lineRule="auto"/>
              <w:outlineLvl w:val="0"/>
              <w:rPr>
                <w:rFonts w:hint="default" w:ascii="宋体" w:hAnsi="宋体" w:eastAsia="宋体" w:cs="宋体"/>
                <w:sz w:val="24"/>
                <w:lang w:val="en-US" w:eastAsia="zh-CN"/>
              </w:rPr>
            </w:pPr>
            <w:r>
              <w:rPr>
                <w:rFonts w:hint="eastAsia" w:ascii="宋体" w:hAnsi="宋体" w:eastAsia="宋体" w:cs="宋体"/>
                <w:sz w:val="24"/>
              </w:rPr>
              <w:t>（十一）验收方案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18</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自2019年1月1日至开标时间止（以合同签订时间为准）投标人承担过类似项目案例，每提供一个得1分，须同时提供合同及验收报告，共3分。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（十二）项目案例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468" w:type="pct"/>
            <w:vAlign w:val="center"/>
          </w:tcPr>
          <w:p>
            <w:pPr>
              <w:spacing w:line="360" w:lineRule="auto"/>
              <w:ind w:firstLine="240" w:firstLineChars="100"/>
              <w:outlineLvl w:val="0"/>
              <w:rPr>
                <w:rFonts w:ascii="宋体" w:hAnsi="宋体" w:cs="宋体"/>
                <w:sz w:val="24"/>
              </w:rPr>
            </w:pPr>
            <w:r>
              <w:rPr>
                <w:rFonts w:hint="eastAsia" w:ascii="宋体" w:hAnsi="宋体" w:cs="宋体"/>
                <w:sz w:val="24"/>
                <w:lang w:val="en-US" w:eastAsia="zh-CN"/>
              </w:rPr>
              <w:t>19</w:t>
            </w:r>
            <w:r>
              <w:rPr>
                <w:rFonts w:hint="eastAsia" w:ascii="宋体" w:hAnsi="宋体" w:cs="宋体"/>
                <w:sz w:val="24"/>
              </w:rPr>
              <w:t xml:space="preserve"> </w:t>
            </w:r>
          </w:p>
        </w:tc>
        <w:tc>
          <w:tcPr>
            <w:tcW w:w="3028" w:type="pct"/>
          </w:tcPr>
          <w:p>
            <w:pPr>
              <w:spacing w:line="360" w:lineRule="auto"/>
              <w:jc w:val="left"/>
              <w:outlineLvl w:val="0"/>
              <w:rPr>
                <w:rFonts w:hint="eastAsia" w:ascii="宋体" w:hAnsi="宋体" w:eastAsia="宋体" w:cs="宋体"/>
                <w:sz w:val="24"/>
                <w:lang w:val="zh-CN"/>
              </w:rPr>
            </w:pPr>
            <w:r>
              <w:rPr>
                <w:rFonts w:hint="eastAsia" w:ascii="宋体" w:hAnsi="宋体" w:eastAsia="宋体" w:cs="宋体"/>
                <w:sz w:val="24"/>
                <w:lang w:val="zh-CN"/>
              </w:rPr>
              <w:t>有效投标报价的最低价作为评标基准价，其最低报价为满分；按［投标报价得分=（评标基准价/投标报价）*</w:t>
            </w:r>
            <w:r>
              <w:rPr>
                <w:rFonts w:hint="eastAsia" w:ascii="宋体" w:hAnsi="宋体" w:eastAsia="宋体" w:cs="宋体"/>
                <w:sz w:val="24"/>
                <w:lang w:val="en-US" w:eastAsia="zh-CN"/>
              </w:rPr>
              <w:t>3</w:t>
            </w:r>
            <w:r>
              <w:rPr>
                <w:rFonts w:hint="eastAsia" w:ascii="宋体" w:hAnsi="宋体" w:eastAsia="宋体" w:cs="宋体"/>
                <w:sz w:val="24"/>
                <w:lang w:val="zh-CN"/>
              </w:rPr>
              <w:t>0］的计算公式计算。</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lang w:val="zh-CN"/>
              </w:rPr>
              <w:t>评标过程中，不得去掉报价中的最高报价和最低报价。</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lang w:val="zh-CN"/>
              </w:rPr>
              <w:t>因落实政府采购政策需要进行价格调整的，以调整后的价格计算评标基准价和投标报价。</w:t>
            </w:r>
          </w:p>
          <w:p>
            <w:pPr>
              <w:spacing w:line="360" w:lineRule="auto"/>
              <w:ind w:firstLine="480" w:firstLineChars="200"/>
              <w:jc w:val="left"/>
              <w:outlineLvl w:val="0"/>
            </w:pPr>
            <w:r>
              <w:rPr>
                <w:rFonts w:hint="eastAsia" w:ascii="宋体" w:hAnsi="宋体" w:eastAsia="宋体" w:cs="宋体"/>
                <w:sz w:val="24"/>
                <w:lang w:val="zh-CN"/>
              </w:rPr>
              <w:t>注意：不得以特定金额的业绩作为评审因素，政府采购货物和服务项目业绩分不得高于价格分的10%。</w:t>
            </w:r>
          </w:p>
        </w:tc>
        <w:tc>
          <w:tcPr>
            <w:tcW w:w="407" w:type="pct"/>
            <w:vAlign w:val="center"/>
          </w:tcPr>
          <w:p>
            <w:pPr>
              <w:spacing w:line="360" w:lineRule="auto"/>
              <w:ind w:firstLine="120" w:firstLineChars="50"/>
              <w:jc w:val="both"/>
              <w:outlineLvl w:val="0"/>
              <w:rPr>
                <w:rFonts w:hint="default" w:ascii="宋体" w:hAnsi="宋体" w:eastAsia="宋体" w:cs="宋体"/>
                <w:sz w:val="24"/>
                <w:lang w:val="en-US" w:eastAsia="zh-CN"/>
              </w:rPr>
            </w:pPr>
            <w:r>
              <w:rPr>
                <w:rFonts w:hint="eastAsia" w:ascii="宋体" w:hAnsi="宋体" w:cs="宋体"/>
                <w:sz w:val="24"/>
                <w:lang w:val="en-US" w:eastAsia="zh-CN"/>
              </w:rPr>
              <w:t>30</w:t>
            </w:r>
          </w:p>
        </w:tc>
        <w:tc>
          <w:tcPr>
            <w:tcW w:w="1095" w:type="pct"/>
            <w:vAlign w:val="center"/>
          </w:tcPr>
          <w:p>
            <w:pPr>
              <w:spacing w:line="360" w:lineRule="auto"/>
              <w:jc w:val="center"/>
              <w:outlineLvl w:val="0"/>
              <w:rPr>
                <w:rFonts w:ascii="宋体" w:hAnsi="宋体" w:cs="宋体"/>
                <w:sz w:val="24"/>
              </w:rPr>
            </w:pPr>
            <w:r>
              <w:rPr>
                <w:rFonts w:hint="eastAsia" w:ascii="宋体" w:hAnsi="宋体" w:cs="宋体"/>
                <w:sz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400" w:name="_Toc28855"/>
      <w:bookmarkStart w:id="401" w:name="_Toc20421"/>
      <w:bookmarkStart w:id="402" w:name="_Toc19273"/>
      <w:bookmarkStart w:id="403" w:name="_Toc22967"/>
      <w:bookmarkStart w:id="404"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5" w:name="_Toc6311"/>
      <w:bookmarkStart w:id="406" w:name="_Toc22185"/>
      <w:bookmarkStart w:id="407" w:name="_Toc18585"/>
      <w:bookmarkStart w:id="408" w:name="_Toc6773"/>
      <w:bookmarkStart w:id="409"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10" w:name="_Toc4929"/>
      <w:bookmarkStart w:id="411" w:name="_Toc5635"/>
      <w:bookmarkStart w:id="412" w:name="_Toc21124"/>
      <w:bookmarkStart w:id="413" w:name="_Toc1386"/>
      <w:bookmarkStart w:id="414" w:name="_Toc13918"/>
      <w:r>
        <w:rPr>
          <w:rFonts w:asciiTheme="minorEastAsia" w:hAnsiTheme="minorEastAsia" w:eastAsiaTheme="minorEastAsia"/>
          <w:b/>
          <w:sz w:val="24"/>
        </w:rPr>
        <w:t>1.3 价款</w:t>
      </w:r>
      <w:bookmarkEnd w:id="410"/>
      <w:bookmarkEnd w:id="411"/>
      <w:bookmarkEnd w:id="412"/>
      <w:bookmarkEnd w:id="413"/>
      <w:bookmarkEnd w:id="41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15" w:name="_Toc26916"/>
      <w:bookmarkStart w:id="416" w:name="_Toc14993"/>
      <w:bookmarkStart w:id="417" w:name="_Toc30158"/>
      <w:bookmarkStart w:id="418" w:name="_Toc3654"/>
      <w:bookmarkStart w:id="419" w:name="_Toc30506"/>
      <w:r>
        <w:rPr>
          <w:rFonts w:asciiTheme="minorEastAsia" w:hAnsiTheme="minorEastAsia" w:eastAsiaTheme="minorEastAsia"/>
          <w:b/>
          <w:sz w:val="24"/>
        </w:rPr>
        <w:t>1.4 付款方式和发票开具方式</w:t>
      </w:r>
      <w:bookmarkEnd w:id="415"/>
      <w:bookmarkEnd w:id="416"/>
      <w:bookmarkEnd w:id="417"/>
      <w:bookmarkEnd w:id="418"/>
      <w:bookmarkEnd w:id="419"/>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20" w:name="_Toc4760"/>
      <w:bookmarkStart w:id="421" w:name="_Toc31421"/>
      <w:bookmarkStart w:id="422" w:name="_Toc3625"/>
      <w:bookmarkStart w:id="423" w:name="_Toc11108"/>
      <w:bookmarkStart w:id="424" w:name="_Toc8772"/>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25" w:name="_Toc2375"/>
      <w:bookmarkStart w:id="426" w:name="_Toc8586"/>
      <w:bookmarkStart w:id="427" w:name="_Toc24662"/>
      <w:bookmarkStart w:id="428" w:name="_Toc3079"/>
      <w:bookmarkStart w:id="429" w:name="_Toc5698"/>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5"/>
      <w:bookmarkEnd w:id="426"/>
      <w:bookmarkEnd w:id="427"/>
      <w:bookmarkEnd w:id="428"/>
      <w:bookmarkEnd w:id="42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30" w:name="_Toc30329"/>
      <w:bookmarkStart w:id="431" w:name="_Toc9497"/>
      <w:bookmarkStart w:id="432" w:name="_Toc32454"/>
      <w:bookmarkStart w:id="433" w:name="_Toc18683"/>
      <w:bookmarkStart w:id="434"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30"/>
      <w:bookmarkEnd w:id="431"/>
      <w:bookmarkEnd w:id="432"/>
      <w:bookmarkEnd w:id="433"/>
      <w:bookmarkEnd w:id="434"/>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5" w:name="_Toc26227"/>
      <w:bookmarkStart w:id="436" w:name="_Toc15827"/>
      <w:bookmarkStart w:id="437" w:name="_Toc16417"/>
      <w:bookmarkStart w:id="438" w:name="_Toc12273"/>
      <w:bookmarkStart w:id="439" w:name="_Toc23784"/>
      <w:r>
        <w:rPr>
          <w:rFonts w:asciiTheme="minorEastAsia" w:hAnsiTheme="minorEastAsia" w:eastAsiaTheme="minorEastAsia"/>
          <w:b/>
          <w:sz w:val="24"/>
        </w:rPr>
        <w:t>1.8 合同生效</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40" w:name="_Toc5228"/>
      <w:bookmarkStart w:id="441" w:name="_Toc25079"/>
      <w:bookmarkStart w:id="442" w:name="_Toc14021"/>
      <w:bookmarkStart w:id="443" w:name="_Toc31297"/>
      <w:bookmarkStart w:id="444" w:name="_Toc19680"/>
      <w:r>
        <w:rPr>
          <w:rFonts w:asciiTheme="minorEastAsia" w:hAnsiTheme="minorEastAsia" w:eastAsiaTheme="minorEastAsia"/>
          <w:b/>
          <w:sz w:val="24"/>
        </w:rPr>
        <w:t>2.1 定义</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45" w:name="_Toc23289"/>
      <w:bookmarkStart w:id="446" w:name="_Toc31402"/>
      <w:bookmarkStart w:id="447" w:name="_Toc3769"/>
      <w:bookmarkStart w:id="448" w:name="_Toc19539"/>
      <w:bookmarkStart w:id="449" w:name="_Toc16752"/>
      <w:r>
        <w:rPr>
          <w:rFonts w:asciiTheme="minorEastAsia" w:hAnsiTheme="minorEastAsia" w:eastAsiaTheme="minorEastAsia"/>
          <w:b/>
          <w:sz w:val="24"/>
        </w:rPr>
        <w:t>2.2 技术规范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50" w:name="_Toc13673"/>
      <w:bookmarkStart w:id="451" w:name="_Toc4133"/>
      <w:bookmarkStart w:id="452" w:name="_Toc9161"/>
      <w:bookmarkStart w:id="453" w:name="_Toc12412"/>
      <w:bookmarkStart w:id="454" w:name="_Toc27945"/>
      <w:r>
        <w:rPr>
          <w:rFonts w:asciiTheme="minorEastAsia" w:hAnsiTheme="minorEastAsia" w:eastAsiaTheme="minorEastAsia"/>
          <w:b/>
          <w:sz w:val="24"/>
        </w:rPr>
        <w:t>2.3 知识产权</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55" w:name="_Toc26555"/>
      <w:bookmarkStart w:id="456" w:name="_Toc31233"/>
      <w:bookmarkStart w:id="457" w:name="_Toc32670"/>
      <w:bookmarkStart w:id="458" w:name="_Toc15447"/>
      <w:bookmarkStart w:id="459" w:name="_Toc22011"/>
      <w:r>
        <w:rPr>
          <w:rFonts w:asciiTheme="minorEastAsia" w:hAnsiTheme="minorEastAsia" w:eastAsiaTheme="minorEastAsia"/>
          <w:b/>
          <w:sz w:val="24"/>
        </w:rPr>
        <w:t>2.5 结算方式和付款条件</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0" w:name="_Toc30507"/>
      <w:bookmarkStart w:id="461" w:name="_Toc13467"/>
      <w:bookmarkStart w:id="462" w:name="_Toc18990"/>
      <w:bookmarkStart w:id="463" w:name="_Toc16163"/>
      <w:bookmarkStart w:id="464" w:name="_Toc13154"/>
      <w:r>
        <w:rPr>
          <w:rFonts w:asciiTheme="minorEastAsia" w:hAnsiTheme="minorEastAsia" w:eastAsiaTheme="minorEastAsia"/>
          <w:b/>
          <w:sz w:val="24"/>
        </w:rPr>
        <w:t>2.6 技术资料和保密义务</w:t>
      </w:r>
      <w:bookmarkEnd w:id="460"/>
      <w:bookmarkEnd w:id="461"/>
      <w:bookmarkEnd w:id="462"/>
      <w:bookmarkEnd w:id="463"/>
      <w:bookmarkEnd w:id="46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65"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66"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67"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68" w:name="_Toc23368"/>
      <w:bookmarkStart w:id="469" w:name="_Toc10663"/>
      <w:bookmarkStart w:id="470" w:name="_Toc42"/>
      <w:bookmarkStart w:id="471" w:name="_Toc26689"/>
      <w:bookmarkStart w:id="472" w:name="_Toc21830"/>
      <w:r>
        <w:rPr>
          <w:rFonts w:asciiTheme="minorEastAsia" w:hAnsiTheme="minorEastAsia" w:eastAsiaTheme="minorEastAsia"/>
          <w:b/>
          <w:sz w:val="24"/>
        </w:rPr>
        <w:t>2.10 合同转让和分包</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73" w:name="_Toc32494"/>
      <w:bookmarkStart w:id="474" w:name="_Toc14371"/>
      <w:bookmarkStart w:id="475" w:name="_Toc26633"/>
      <w:bookmarkStart w:id="476" w:name="_Toc25571"/>
      <w:bookmarkStart w:id="477" w:name="_Toc4720"/>
      <w:r>
        <w:rPr>
          <w:rFonts w:asciiTheme="minorEastAsia" w:hAnsiTheme="minorEastAsia" w:eastAsiaTheme="minorEastAsia"/>
          <w:b/>
          <w:sz w:val="24"/>
        </w:rPr>
        <w:t>2.11 不可抗力</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78" w:name="_Toc25783"/>
      <w:bookmarkStart w:id="479" w:name="_Toc3638"/>
      <w:bookmarkStart w:id="480" w:name="_Toc24465"/>
      <w:bookmarkStart w:id="481" w:name="_Toc14115"/>
      <w:bookmarkStart w:id="482" w:name="_Toc23854"/>
      <w:r>
        <w:rPr>
          <w:rFonts w:asciiTheme="minorEastAsia" w:hAnsiTheme="minorEastAsia" w:eastAsiaTheme="minorEastAsia"/>
          <w:b/>
          <w:sz w:val="24"/>
        </w:rPr>
        <w:t>2.12 税费</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83" w:name="_Toc14814"/>
      <w:bookmarkStart w:id="484" w:name="_Toc7315"/>
      <w:bookmarkStart w:id="485" w:name="_Toc30105"/>
      <w:bookmarkStart w:id="486" w:name="_Toc25525"/>
      <w:bookmarkStart w:id="487" w:name="_Toc26883"/>
      <w:r>
        <w:rPr>
          <w:rFonts w:asciiTheme="minorEastAsia" w:hAnsiTheme="minorEastAsia" w:eastAsiaTheme="minorEastAsia"/>
          <w:b/>
          <w:sz w:val="24"/>
        </w:rPr>
        <w:t>2.13 乙方破产</w:t>
      </w:r>
      <w:bookmarkEnd w:id="483"/>
      <w:bookmarkEnd w:id="484"/>
      <w:bookmarkEnd w:id="485"/>
      <w:bookmarkEnd w:id="486"/>
      <w:bookmarkEnd w:id="48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8" w:name="_Toc2016"/>
      <w:bookmarkStart w:id="489" w:name="_Toc23323"/>
      <w:bookmarkStart w:id="490" w:name="_Toc1123"/>
      <w:r>
        <w:rPr>
          <w:rFonts w:asciiTheme="minorEastAsia" w:hAnsiTheme="minorEastAsia" w:eastAsiaTheme="minorEastAsia"/>
          <w:b/>
          <w:sz w:val="24"/>
        </w:rPr>
        <w:t>2.14 合同中止、终止</w:t>
      </w:r>
      <w:bookmarkEnd w:id="488"/>
      <w:bookmarkEnd w:id="489"/>
      <w:bookmarkEnd w:id="49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91" w:name="_Toc14525"/>
      <w:bookmarkStart w:id="492" w:name="_Toc17363"/>
      <w:bookmarkStart w:id="493" w:name="_Toc1969"/>
      <w:r>
        <w:rPr>
          <w:rFonts w:asciiTheme="minorEastAsia" w:hAnsiTheme="minorEastAsia" w:eastAsiaTheme="minorEastAsia"/>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94" w:name="_Toc2308"/>
      <w:bookmarkStart w:id="495" w:name="_Toc9808"/>
      <w:bookmarkStart w:id="496" w:name="_Toc31892"/>
      <w:bookmarkStart w:id="497" w:name="_Toc25198"/>
      <w:bookmarkStart w:id="498" w:name="_Toc12666"/>
      <w:r>
        <w:rPr>
          <w:rFonts w:asciiTheme="minorEastAsia" w:hAnsiTheme="minorEastAsia" w:eastAsiaTheme="minorEastAsia"/>
          <w:b/>
          <w:sz w:val="24"/>
        </w:rPr>
        <w:t>2.16 通知和送达</w:t>
      </w:r>
      <w:bookmarkEnd w:id="494"/>
      <w:bookmarkEnd w:id="495"/>
      <w:bookmarkEnd w:id="496"/>
      <w:bookmarkEnd w:id="497"/>
      <w:bookmarkEnd w:id="498"/>
    </w:p>
    <w:p>
      <w:pPr>
        <w:spacing w:line="560" w:lineRule="exact"/>
        <w:ind w:firstLine="480" w:firstLineChars="200"/>
        <w:rPr>
          <w:rFonts w:asciiTheme="minorEastAsia" w:hAnsiTheme="minorEastAsia" w:eastAsiaTheme="minorEastAsia"/>
          <w:sz w:val="24"/>
        </w:rPr>
      </w:pPr>
      <w:bookmarkStart w:id="499" w:name="_Toc27674"/>
      <w:bookmarkStart w:id="500"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9"/>
      <w:bookmarkEnd w:id="500"/>
    </w:p>
    <w:p>
      <w:pPr>
        <w:spacing w:line="560" w:lineRule="exact"/>
        <w:ind w:firstLine="482" w:firstLineChars="200"/>
        <w:outlineLvl w:val="0"/>
        <w:rPr>
          <w:rFonts w:asciiTheme="minorEastAsia" w:hAnsiTheme="minorEastAsia" w:eastAsiaTheme="minorEastAsia"/>
          <w:b/>
          <w:sz w:val="24"/>
        </w:rPr>
      </w:pPr>
      <w:bookmarkStart w:id="501" w:name="_Toc27644"/>
      <w:bookmarkStart w:id="502" w:name="_Toc28906"/>
      <w:bookmarkStart w:id="503" w:name="_Toc12254"/>
      <w:bookmarkStart w:id="504" w:name="_Toc5063"/>
      <w:bookmarkStart w:id="505"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1"/>
      <w:bookmarkEnd w:id="502"/>
      <w:bookmarkEnd w:id="503"/>
      <w:bookmarkEnd w:id="504"/>
      <w:bookmarkEnd w:id="50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506" w:name="_Toc22266"/>
      <w:bookmarkStart w:id="507" w:name="_Toc27127"/>
      <w:bookmarkStart w:id="508" w:name="_Toc27403"/>
      <w:bookmarkStart w:id="509" w:name="_Toc1492"/>
      <w:bookmarkStart w:id="510" w:name="_Toc30096"/>
      <w:r>
        <w:rPr>
          <w:rFonts w:asciiTheme="minorEastAsia" w:hAnsiTheme="minorEastAsia" w:eastAsiaTheme="minorEastAsia"/>
          <w:b/>
          <w:sz w:val="24"/>
        </w:rPr>
        <w:t>2.18 履约保证金</w:t>
      </w:r>
      <w:bookmarkEnd w:id="506"/>
      <w:bookmarkEnd w:id="507"/>
      <w:bookmarkEnd w:id="508"/>
      <w:bookmarkEnd w:id="509"/>
      <w:bookmarkEnd w:id="510"/>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11" w:name="_Toc331685784"/>
      <w:r>
        <w:rPr>
          <w:rFonts w:hint="eastAsia" w:ascii="宋体" w:hAnsi="宋体" w:cs="宋体"/>
          <w:b/>
          <w:szCs w:val="24"/>
        </w:rPr>
        <w:t xml:space="preserve"> </w:t>
      </w:r>
      <w:bookmarkEnd w:id="511"/>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11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4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5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4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43" w:type="pct"/>
            <w:vAlign w:val="center"/>
          </w:tcPr>
          <w:p>
            <w:pPr>
              <w:spacing w:line="360" w:lineRule="auto"/>
              <w:rPr>
                <w:rFonts w:ascii="宋体" w:hAnsi="宋体" w:cs="宋体"/>
                <w:sz w:val="24"/>
                <w:highlight w:val="green"/>
              </w:rPr>
            </w:pPr>
            <w:r>
              <w:rPr>
                <w:rFonts w:hint="eastAsia" w:ascii="宋体" w:hAnsi="宋体" w:eastAsia="宋体" w:cs="宋体"/>
                <w:sz w:val="24"/>
                <w:highlight w:val="none"/>
              </w:rPr>
              <w:t>资金支付</w:t>
            </w:r>
            <w:r>
              <w:rPr>
                <w:rFonts w:hint="eastAsia" w:ascii="宋体" w:hAnsi="宋体" w:eastAsia="宋体" w:cs="宋体"/>
                <w:sz w:val="24"/>
                <w:highlight w:val="none"/>
                <w:lang w:eastAsia="zh-CN"/>
              </w:rPr>
              <w:t>：</w:t>
            </w:r>
            <w:r>
              <w:rPr>
                <w:rFonts w:hint="eastAsia" w:ascii="宋体" w:hAnsi="宋体" w:eastAsia="宋体" w:cs="宋体"/>
                <w:sz w:val="24"/>
                <w:highlight w:val="none"/>
              </w:rPr>
              <w:t>本次项目合同总价为大写人民币元整（￥元），采用分期付款方式，具体如下：项目竣工验收并通过验收后，分三年支付项目款项。合同生效后七个工作日内，预付年租金的40%,后每半年支付30%。对供应商为大型企业的，预付款可低于上述比例或者不约定预付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43" w:type="pct"/>
            <w:vAlign w:val="center"/>
          </w:tcPr>
          <w:p>
            <w:pPr>
              <w:spacing w:line="360" w:lineRule="auto"/>
              <w:rPr>
                <w:rFonts w:hint="eastAsia" w:ascii="宋体" w:hAnsi="宋体" w:eastAsia="宋体" w:cs="宋体"/>
                <w:sz w:val="24"/>
                <w:highlight w:val="green"/>
                <w:lang w:val="en-US" w:eastAsia="zh-CN"/>
              </w:rPr>
            </w:pPr>
            <w:r>
              <w:rPr>
                <w:rFonts w:hint="eastAsia" w:ascii="宋体" w:hAnsi="宋体" w:eastAsia="宋体" w:cs="宋体"/>
                <w:sz w:val="24"/>
                <w:highlight w:val="none"/>
              </w:rPr>
              <w:t>交付期限</w:t>
            </w:r>
            <w:r>
              <w:rPr>
                <w:rFonts w:hint="eastAsia" w:ascii="宋体" w:hAnsi="宋体" w:eastAsia="宋体" w:cs="宋体"/>
                <w:sz w:val="24"/>
                <w:highlight w:val="none"/>
                <w:lang w:eastAsia="zh-CN"/>
              </w:rPr>
              <w:t>：</w:t>
            </w:r>
            <w:r>
              <w:rPr>
                <w:rFonts w:hint="eastAsia" w:ascii="宋体" w:hAnsi="宋体" w:eastAsia="宋体" w:cs="宋体"/>
                <w:sz w:val="24"/>
                <w:highlight w:val="none"/>
              </w:rPr>
              <w:t>货物安装调试完成、平台正式上线，通过检验之日起三年</w:t>
            </w:r>
            <w:r>
              <w:rPr>
                <w:rFonts w:hint="eastAsia" w:ascii="宋体" w:hAnsi="宋体" w:eastAsia="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43" w:type="pct"/>
            <w:vAlign w:val="center"/>
          </w:tcPr>
          <w:p>
            <w:pPr>
              <w:spacing w:line="360" w:lineRule="auto"/>
              <w:rPr>
                <w:rFonts w:hint="eastAsia" w:ascii="宋体" w:hAnsi="宋体" w:eastAsia="宋体" w:cs="宋体"/>
                <w:sz w:val="24"/>
                <w:lang w:eastAsia="zh-CN"/>
              </w:rPr>
            </w:pPr>
            <w:r>
              <w:rPr>
                <w:rFonts w:hint="eastAsia" w:ascii="宋体" w:hAnsi="宋体" w:cs="宋体"/>
                <w:sz w:val="24"/>
              </w:rPr>
              <w:t>交付地点</w:t>
            </w:r>
            <w:r>
              <w:rPr>
                <w:rFonts w:hint="eastAsia" w:ascii="宋体" w:hAnsi="宋体" w:cs="宋体"/>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43"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rPr>
              <w:t>交付方式</w:t>
            </w:r>
            <w:r>
              <w:rPr>
                <w:rFonts w:hint="eastAsia" w:ascii="宋体" w:hAnsi="宋体" w:cs="宋体"/>
                <w:sz w:val="24"/>
                <w:lang w:eastAsia="zh-CN"/>
              </w:rPr>
              <w:t>：</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43"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43"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43"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43"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43" w:type="pct"/>
            <w:vAlign w:val="center"/>
          </w:tcPr>
          <w:p>
            <w:pPr>
              <w:spacing w:line="360" w:lineRule="auto"/>
              <w:ind w:left="-420" w:leftChars="-200" w:right="-420" w:rightChars="-200" w:firstLine="480" w:firstLineChars="200"/>
              <w:rPr>
                <w:rFonts w:ascii="宋体" w:hAnsi="宋体" w:eastAsia="宋体" w:cs="宋体"/>
                <w:kern w:val="2"/>
                <w:sz w:val="24"/>
                <w:szCs w:val="24"/>
                <w:lang w:val="en-US" w:eastAsia="zh-CN" w:bidi="ar-SA"/>
              </w:rPr>
            </w:pPr>
            <w:r>
              <w:rPr>
                <w:rFonts w:hint="eastAsia" w:ascii="宋体" w:hAnsi="宋体"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43" w:type="pct"/>
            <w:vAlign w:val="center"/>
          </w:tcPr>
          <w:p>
            <w:pPr>
              <w:spacing w:line="360" w:lineRule="auto"/>
              <w:ind w:right="-420" w:rightChars="-200"/>
              <w:jc w:val="left"/>
              <w:rPr>
                <w:rFonts w:hint="eastAsia" w:ascii="宋体" w:hAnsi="宋体" w:eastAsia="宋体" w:cs="宋体"/>
                <w:sz w:val="24"/>
                <w:highlight w:val="none"/>
              </w:rPr>
            </w:pPr>
            <w:r>
              <w:rPr>
                <w:rFonts w:hint="default" w:ascii="宋体" w:hAnsi="宋体" w:eastAsia="宋体" w:cs="宋体"/>
                <w:kern w:val="2"/>
                <w:sz w:val="24"/>
                <w:szCs w:val="24"/>
                <w:highlight w:val="none"/>
                <w:lang w:val="en-US" w:eastAsia="zh-CN" w:bidi="ar-SA"/>
              </w:rPr>
              <w:t>结算方式和付款条件</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highlight w:val="none"/>
              </w:rPr>
              <w:t>项目竣工验收并通过验收后，分三年支付项目款项。合同</w:t>
            </w:r>
          </w:p>
          <w:p>
            <w:pPr>
              <w:spacing w:line="360" w:lineRule="auto"/>
              <w:ind w:right="-420" w:rightChars="-200"/>
              <w:jc w:val="left"/>
              <w:rPr>
                <w:rFonts w:hint="default" w:ascii="宋体" w:hAnsi="宋体" w:eastAsia="宋体" w:cs="宋体"/>
                <w:kern w:val="2"/>
                <w:sz w:val="24"/>
                <w:szCs w:val="24"/>
                <w:lang w:val="en-US" w:eastAsia="zh-CN" w:bidi="ar-SA"/>
              </w:rPr>
            </w:pPr>
            <w:r>
              <w:rPr>
                <w:rFonts w:hint="eastAsia" w:ascii="宋体" w:hAnsi="宋体" w:eastAsia="宋体" w:cs="宋体"/>
                <w:sz w:val="24"/>
                <w:highlight w:val="none"/>
              </w:rPr>
              <w:t>生效后七个工作日内，预付年租金的40%,后每半年支付30%。对供应商为大型企业的，预付款可低于上述比例或者不约定预付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43" w:type="pct"/>
            <w:vAlign w:val="center"/>
          </w:tcPr>
          <w:p>
            <w:pPr>
              <w:spacing w:line="360" w:lineRule="auto"/>
              <w:jc w:val="left"/>
              <w:rPr>
                <w:rFonts w:hint="default" w:ascii="宋体" w:hAnsi="宋体" w:eastAsia="宋体" w:cs="宋体"/>
                <w:kern w:val="2"/>
                <w:sz w:val="24"/>
                <w:szCs w:val="24"/>
                <w:lang w:val="en-US" w:eastAsia="zh-CN" w:bidi="ar-SA"/>
              </w:rPr>
            </w:pPr>
            <w:r>
              <w:rPr>
                <w:rFonts w:hint="eastAsia" w:ascii="宋体" w:hAnsi="宋体" w:cs="仿宋"/>
                <w:color w:val="auto"/>
                <w:sz w:val="24"/>
                <w:szCs w:val="24"/>
              </w:rPr>
              <w:t>因不可抗力致使合同有变更必要的，双方当事人应在</w:t>
            </w:r>
            <w:r>
              <w:rPr>
                <w:rFonts w:ascii="宋体" w:hAnsi="宋体" w:cs="仿宋"/>
                <w:color w:val="auto"/>
                <w:sz w:val="24"/>
                <w:szCs w:val="24"/>
              </w:rPr>
              <w:t>15日</w:t>
            </w:r>
            <w:r>
              <w:rPr>
                <w:rFonts w:hint="eastAsia" w:ascii="宋体" w:hAnsi="宋体" w:cs="仿宋"/>
                <w:color w:val="auto"/>
                <w:sz w:val="24"/>
                <w:szCs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43" w:type="pct"/>
            <w:vAlign w:val="center"/>
          </w:tcPr>
          <w:p>
            <w:pPr>
              <w:spacing w:line="360" w:lineRule="auto"/>
              <w:jc w:val="left"/>
              <w:rPr>
                <w:rFonts w:ascii="宋体" w:hAnsi="宋体" w:cs="宋体"/>
                <w:sz w:val="24"/>
              </w:rPr>
            </w:pPr>
            <w:r>
              <w:rPr>
                <w:rFonts w:ascii="宋体" w:hAnsi="宋体"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4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43" w:type="pct"/>
            <w:vAlign w:val="center"/>
          </w:tcPr>
          <w:p>
            <w:pPr>
              <w:spacing w:line="360" w:lineRule="auto"/>
              <w:rPr>
                <w:rFonts w:ascii="宋体" w:hAnsi="宋体" w:cs="宋体"/>
                <w:sz w:val="24"/>
              </w:rPr>
            </w:pPr>
            <w:r>
              <w:rPr>
                <w:rFonts w:hint="eastAsia" w:ascii="宋体" w:hAnsi="宋体" w:cs="宋体"/>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4543" w:type="pct"/>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仿宋"/>
                <w:color w:val="auto"/>
                <w:sz w:val="24"/>
                <w:szCs w:val="24"/>
                <w:highlight w:val="none"/>
                <w:lang w:eastAsia="zh-CN"/>
              </w:rPr>
              <w:t>履约保证金：</w:t>
            </w:r>
            <w:r>
              <w:rPr>
                <w:rFonts w:hint="eastAsia" w:ascii="宋体" w:hAnsi="宋体"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56"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4543" w:type="pct"/>
            <w:vAlign w:val="center"/>
          </w:tcPr>
          <w:p>
            <w:pPr>
              <w:spacing w:line="360" w:lineRule="auto"/>
              <w:jc w:val="left"/>
              <w:rPr>
                <w:rFonts w:ascii="宋体" w:hAnsi="宋体" w:cs="宋体"/>
                <w:sz w:val="24"/>
                <w:highlight w:val="none"/>
              </w:rPr>
            </w:pPr>
            <w:r>
              <w:rPr>
                <w:rFonts w:hint="eastAsia" w:ascii="宋体" w:hAnsi="宋体" w:cs="仿宋"/>
                <w:color w:val="auto"/>
                <w:sz w:val="24"/>
                <w:szCs w:val="24"/>
                <w:highlight w:val="none"/>
              </w:rPr>
              <w:t>履约保证金在项目通过验收前不予退还，甲方在项目通过验收之日起</w:t>
            </w:r>
            <w:r>
              <w:rPr>
                <w:rFonts w:ascii="宋体" w:hAnsi="宋体" w:cs="仿宋"/>
                <w:color w:val="auto"/>
                <w:sz w:val="24"/>
                <w:szCs w:val="24"/>
                <w:highlight w:val="none"/>
              </w:rPr>
              <w:t>5</w:t>
            </w:r>
            <w:r>
              <w:rPr>
                <w:rFonts w:hint="eastAsia" w:ascii="宋体" w:hAnsi="宋体" w:cs="仿宋"/>
                <w:color w:val="auto"/>
                <w:sz w:val="24"/>
                <w:szCs w:val="24"/>
                <w:highlight w:val="none"/>
              </w:rPr>
              <w:t>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6" w:type="pct"/>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4543" w:type="pct"/>
          </w:tcPr>
          <w:p>
            <w:pPr>
              <w:spacing w:line="360" w:lineRule="auto"/>
              <w:rPr>
                <w:rFonts w:ascii="宋体" w:hAnsi="宋体" w:cs="宋体"/>
                <w:sz w:val="24"/>
              </w:rPr>
            </w:pPr>
            <w:r>
              <w:rPr>
                <w:rFonts w:hint="eastAsia" w:ascii="宋体" w:hAnsi="宋体"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56" w:type="pct"/>
            <w:tcBorders>
              <w:left w:val="single" w:color="auto" w:sz="4" w:space="0"/>
            </w:tcBorders>
            <w:vAlign w:val="center"/>
          </w:tcPr>
          <w:p>
            <w:pPr>
              <w:spacing w:line="360" w:lineRule="auto"/>
              <w:rPr>
                <w:rFonts w:ascii="宋体" w:hAnsi="宋体" w:cs="宋体"/>
                <w:sz w:val="24"/>
              </w:rPr>
            </w:pPr>
          </w:p>
        </w:tc>
        <w:tc>
          <w:tcPr>
            <w:tcW w:w="454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5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p>
        </w:tc>
        <w:tc>
          <w:tcPr>
            <w:tcW w:w="4543"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b w:val="0"/>
        </w:rPr>
      </w:pPr>
    </w:p>
    <w:p>
      <w:pPr>
        <w:snapToGrid w:val="0"/>
        <w:spacing w:line="360" w:lineRule="auto"/>
        <w:ind w:right="480"/>
        <w:jc w:val="center"/>
        <w:rPr>
          <w:rFonts w:ascii="宋体" w:hAnsi="宋体" w:cs="宋体"/>
          <w:b/>
          <w:kern w:val="0"/>
          <w:sz w:val="32"/>
          <w:szCs w:val="32"/>
        </w:rPr>
      </w:pPr>
    </w:p>
    <w:p>
      <w:pPr>
        <w:spacing w:line="360" w:lineRule="auto"/>
        <w:ind w:right="42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2"/>
        <w:ind w:left="0" w:leftChars="0" w:firstLine="0" w:firstLineChars="0"/>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2" w:name="_Hlk101257010"/>
      <w:r>
        <w:rPr>
          <w:rFonts w:hint="eastAsia" w:ascii="宋体" w:hAnsi="宋体" w:cs="宋体"/>
          <w:snapToGrid w:val="0"/>
          <w:kern w:val="28"/>
          <w:sz w:val="24"/>
          <w:szCs w:val="20"/>
        </w:rPr>
        <w:t>（如果有)</w:t>
      </w:r>
      <w:bookmarkEnd w:id="512"/>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杭州市公安局临安区分局、杭州市公共资源交易中心临安分中心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u w:val="single"/>
          <w:lang w:val="zh-CN"/>
        </w:rPr>
        <w:t>杭州市公安局临安区分局781路治安监控（2021-2022年度）租赁项目</w:t>
      </w:r>
      <w:r>
        <w:rPr>
          <w:rFonts w:hint="eastAsia" w:ascii="宋体" w:hAnsi="宋体" w:cs="宋体"/>
          <w:kern w:val="0"/>
          <w:sz w:val="24"/>
          <w:lang w:val="zh-CN"/>
        </w:rPr>
        <w:t>【招标编号：LZC-GK-2022-07047</w:t>
      </w:r>
      <w:r>
        <w:rPr>
          <w:rFonts w:hint="eastAsia" w:ascii="宋体" w:hAnsi="宋体" w:cs="宋体"/>
          <w:sz w:val="24"/>
        </w:rPr>
        <w:t>】标项一：</w:t>
      </w:r>
      <w:r>
        <w:rPr>
          <w:rFonts w:hint="eastAsia" w:ascii="宋体" w:hAnsi="宋体" w:cs="宋体"/>
          <w:b/>
          <w:bCs/>
          <w:sz w:val="24"/>
        </w:rPr>
        <w:t>杭州市公安局临安区分局781路治安监控（2021-2022年度）租赁项目-513路</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杭州市公安局临安区分局、杭州市公共资源交易中心临安分中心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u w:val="single"/>
          <w:lang w:val="zh-CN"/>
        </w:rPr>
        <w:t>杭州市公安局临安区分局781路治安监控（2021-2022年度）租赁项目</w:t>
      </w:r>
      <w:r>
        <w:rPr>
          <w:rFonts w:hint="eastAsia" w:ascii="宋体" w:hAnsi="宋体" w:cs="宋体"/>
          <w:kern w:val="0"/>
          <w:sz w:val="24"/>
          <w:lang w:val="zh-CN"/>
        </w:rPr>
        <w:t>【招标编号：LZC-GK-2022-07047</w:t>
      </w:r>
      <w:r>
        <w:rPr>
          <w:rFonts w:hint="eastAsia" w:ascii="宋体" w:hAnsi="宋体" w:cs="宋体"/>
          <w:sz w:val="24"/>
        </w:rPr>
        <w:t>】标项</w:t>
      </w:r>
      <w:r>
        <w:rPr>
          <w:rFonts w:hint="eastAsia" w:ascii="宋体" w:hAnsi="宋体" w:cs="宋体"/>
          <w:sz w:val="24"/>
          <w:lang w:eastAsia="zh-CN"/>
        </w:rPr>
        <w:t>二</w:t>
      </w:r>
      <w:r>
        <w:rPr>
          <w:rFonts w:hint="eastAsia" w:ascii="宋体" w:hAnsi="宋体" w:cs="宋体"/>
          <w:sz w:val="24"/>
        </w:rPr>
        <w:t>：</w:t>
      </w:r>
      <w:r>
        <w:rPr>
          <w:rFonts w:hint="eastAsia" w:ascii="宋体" w:hAnsi="宋体" w:cs="宋体"/>
          <w:b/>
          <w:bCs/>
          <w:sz w:val="24"/>
        </w:rPr>
        <w:t>杭州市公安局临安区分局781路治安监控（2021-2022年度）租赁项目-268路</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3" w:name="_Toc465665161"/>
      <w:r>
        <w:rPr>
          <w:rFonts w:hint="eastAsia" w:ascii="宋体" w:hAnsi="宋体" w:cs="宋体"/>
        </w:rPr>
        <w:t>附件</w:t>
      </w:r>
      <w:bookmarkEnd w:id="51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4" w:name="OLE_LINK14"/>
      <w:bookmarkStart w:id="515" w:name="OLE_LINK13"/>
      <w:r>
        <w:rPr>
          <w:rFonts w:hint="eastAsia" w:ascii="宋体" w:hAnsi="宋体" w:cs="宋体"/>
          <w:b/>
          <w:spacing w:val="6"/>
          <w:sz w:val="32"/>
          <w:szCs w:val="32"/>
        </w:rPr>
        <w:t>残疾人福利性单位声明函</w:t>
      </w:r>
    </w:p>
    <w:bookmarkEnd w:id="514"/>
    <w:bookmarkEnd w:id="51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7"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51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9" w:name="_Toc91899912"/>
    <w:bookmarkStart w:id="520" w:name="_Toc131845147"/>
    <w:bookmarkStart w:id="521" w:name="_Toc164085800"/>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lang w:val="zh-CN" w:eastAsia="zh-CN"/>
      </w:rPr>
      <w:t>临安区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87E8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3B7D91"/>
    <w:rsid w:val="10646583"/>
    <w:rsid w:val="107D4B15"/>
    <w:rsid w:val="108A3C80"/>
    <w:rsid w:val="10C26171"/>
    <w:rsid w:val="10F33360"/>
    <w:rsid w:val="10FC16EA"/>
    <w:rsid w:val="110F1D40"/>
    <w:rsid w:val="11266F33"/>
    <w:rsid w:val="115E640A"/>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75238"/>
    <w:rsid w:val="146D271E"/>
    <w:rsid w:val="14982588"/>
    <w:rsid w:val="149A5AD9"/>
    <w:rsid w:val="14A7619D"/>
    <w:rsid w:val="150536C3"/>
    <w:rsid w:val="150C1963"/>
    <w:rsid w:val="151447A0"/>
    <w:rsid w:val="154A6454"/>
    <w:rsid w:val="156F799A"/>
    <w:rsid w:val="15762120"/>
    <w:rsid w:val="16A8729C"/>
    <w:rsid w:val="16B33777"/>
    <w:rsid w:val="16BC70A7"/>
    <w:rsid w:val="16C6339E"/>
    <w:rsid w:val="16F20B32"/>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01A4A"/>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483FB5"/>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4C4B11"/>
    <w:rsid w:val="32517576"/>
    <w:rsid w:val="32BE5C2C"/>
    <w:rsid w:val="32FB6478"/>
    <w:rsid w:val="33263B3F"/>
    <w:rsid w:val="336963EB"/>
    <w:rsid w:val="33816EEB"/>
    <w:rsid w:val="33EB55CD"/>
    <w:rsid w:val="33EC4C02"/>
    <w:rsid w:val="340D2360"/>
    <w:rsid w:val="3410665D"/>
    <w:rsid w:val="34211214"/>
    <w:rsid w:val="342E63AB"/>
    <w:rsid w:val="34834D55"/>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0F3276"/>
    <w:rsid w:val="46422483"/>
    <w:rsid w:val="4659254A"/>
    <w:rsid w:val="465B0637"/>
    <w:rsid w:val="465E3F0D"/>
    <w:rsid w:val="466A16E6"/>
    <w:rsid w:val="46893F2B"/>
    <w:rsid w:val="46AF48E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621CB"/>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56C4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52F02"/>
    <w:rsid w:val="7E1E5218"/>
    <w:rsid w:val="7E9A4E1F"/>
    <w:rsid w:val="7EA7723A"/>
    <w:rsid w:val="7EF56FBB"/>
    <w:rsid w:val="7F034C8E"/>
    <w:rsid w:val="7F0768EB"/>
    <w:rsid w:val="7F143BEC"/>
    <w:rsid w:val="7F715AF2"/>
    <w:rsid w:val="7F886E69"/>
    <w:rsid w:val="7F9C349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customXml/item2.xml" Type="http://schemas.openxmlformats.org/officeDocument/2006/relationships/customXml"/><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49215</Words>
  <Characters>53385</Characters>
  <Lines>283</Lines>
  <Paragraphs>79</Paragraphs>
  <TotalTime>14</TotalTime>
  <ScaleCrop>false</ScaleCrop>
  <LinksUpToDate>false</LinksUpToDate>
  <CharactersWithSpaces>58844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2021-12-27T03:06:00Z</cp:lastPrinted>
  <dcterms:modified xsi:type="dcterms:W3CDTF">2022-08-08T03:13:11Z</dcterms:modified>
  <cp:revision>269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