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b/>
          <w:spacing w:val="28"/>
          <w:sz w:val="36"/>
          <w:szCs w:val="36"/>
        </w:rPr>
      </w:pPr>
      <w:r>
        <w:rPr>
          <w:rFonts w:hint="eastAsia" w:ascii="宋体" w:hAnsi="宋体"/>
          <w:b/>
          <w:spacing w:val="28"/>
          <w:sz w:val="36"/>
          <w:szCs w:val="36"/>
        </w:rPr>
        <w:t>杭州市临安区教育保障中心中小学办公、教学计算机设备采购项目公开招标文件</w:t>
      </w:r>
    </w:p>
    <w:p>
      <w:pPr>
        <w:spacing w:beforeLines="100" w:line="240" w:lineRule="atLeast"/>
        <w:ind w:right="-108"/>
        <w:jc w:val="center"/>
        <w:rPr>
          <w:rFonts w:ascii="宋体" w:hAnsi="宋体"/>
          <w:sz w:val="36"/>
          <w:szCs w:val="36"/>
        </w:rPr>
      </w:pPr>
    </w:p>
    <w:p>
      <w:pPr>
        <w:spacing w:beforeLines="100" w:line="240" w:lineRule="atLeast"/>
        <w:ind w:right="-108"/>
        <w:rPr>
          <w:rFonts w:ascii="宋体" w:hAnsi="宋体"/>
          <w:sz w:val="30"/>
          <w:szCs w:val="30"/>
        </w:rPr>
      </w:pPr>
      <w:r>
        <w:rPr>
          <w:rFonts w:hint="eastAsia" w:ascii="宋体" w:hAnsi="宋体"/>
          <w:sz w:val="24"/>
        </w:rPr>
        <w:t xml:space="preserve">                     </w:t>
      </w: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lang w:val="en-US" w:eastAsia="zh-CN"/>
        </w:rPr>
        <w:t>12021</w:t>
      </w:r>
      <w:r>
        <w:rPr>
          <w:rFonts w:hint="eastAsia" w:ascii="宋体" w:hAnsi="宋体"/>
          <w:sz w:val="30"/>
          <w:szCs w:val="30"/>
        </w:rPr>
        <w:t>）</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pStyle w:val="15"/>
        <w:rPr>
          <w:rFonts w:ascii="宋体" w:hAnsi="宋体"/>
          <w:spacing w:val="40"/>
          <w:sz w:val="24"/>
        </w:rPr>
      </w:pPr>
    </w:p>
    <w:p>
      <w:pPr>
        <w:pStyle w:val="15"/>
        <w:rPr>
          <w:rFonts w:ascii="宋体" w:hAnsi="宋体"/>
          <w:spacing w:val="40"/>
          <w:sz w:val="24"/>
        </w:rPr>
      </w:pPr>
    </w:p>
    <w:p>
      <w:pPr>
        <w:spacing w:line="500" w:lineRule="exact"/>
        <w:ind w:right="532" w:firstLine="800" w:firstLineChars="250"/>
        <w:rPr>
          <w:rFonts w:ascii="宋体" w:hAnsi="宋体"/>
          <w:sz w:val="32"/>
          <w:szCs w:val="32"/>
        </w:rPr>
      </w:pPr>
      <w:r>
        <w:rPr>
          <w:rFonts w:hint="eastAsia" w:ascii="宋体" w:hAnsi="宋体"/>
          <w:sz w:val="32"/>
          <w:szCs w:val="32"/>
        </w:rPr>
        <w:t>采购单位：杭州市临安区教育保障中心</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20"/>
        <w:rPr>
          <w:rFonts w:ascii="宋体" w:hAnsi="宋体"/>
          <w:sz w:val="24"/>
        </w:rPr>
      </w:pPr>
    </w:p>
    <w:p>
      <w:pPr>
        <w:pStyle w:val="8"/>
        <w:spacing w:before="156" w:after="156" w:line="360" w:lineRule="auto"/>
        <w:jc w:val="center"/>
        <w:rPr>
          <w:rFonts w:hAnsi="宋体"/>
          <w:b/>
        </w:rPr>
      </w:pPr>
    </w:p>
    <w:p>
      <w:pPr>
        <w:pStyle w:val="8"/>
        <w:spacing w:before="156" w:after="156" w:line="360" w:lineRule="auto"/>
        <w:rPr>
          <w:rFonts w:hAnsi="宋体"/>
          <w:b/>
        </w:rPr>
      </w:pPr>
    </w:p>
    <w:p>
      <w:pPr>
        <w:pStyle w:val="8"/>
        <w:spacing w:before="156" w:after="156" w:line="360" w:lineRule="auto"/>
        <w:rPr>
          <w:rFonts w:hAnsi="宋体"/>
          <w:b/>
        </w:rPr>
      </w:pPr>
    </w:p>
    <w:p>
      <w:pPr>
        <w:pStyle w:val="8"/>
        <w:spacing w:before="156" w:after="156" w:line="360" w:lineRule="auto"/>
        <w:rPr>
          <w:rFonts w:hAnsi="宋体"/>
          <w:b/>
        </w:rPr>
      </w:pPr>
    </w:p>
    <w:p>
      <w:pPr>
        <w:pStyle w:val="8"/>
        <w:spacing w:before="156" w:after="156" w:line="360" w:lineRule="auto"/>
        <w:rPr>
          <w:rFonts w:hAnsi="宋体"/>
          <w:b/>
        </w:rPr>
      </w:pPr>
    </w:p>
    <w:p>
      <w:pPr>
        <w:pStyle w:val="8"/>
        <w:spacing w:before="156" w:after="156" w:line="360" w:lineRule="auto"/>
        <w:jc w:val="center"/>
        <w:rPr>
          <w:rFonts w:hAnsi="宋体"/>
          <w:b/>
          <w:sz w:val="32"/>
          <w:szCs w:val="32"/>
        </w:rPr>
      </w:pPr>
    </w:p>
    <w:p>
      <w:pPr>
        <w:pStyle w:val="8"/>
        <w:spacing w:before="156" w:after="156" w:line="360" w:lineRule="auto"/>
        <w:jc w:val="center"/>
        <w:rPr>
          <w:rFonts w:hAnsi="宋体"/>
          <w:b/>
          <w:sz w:val="32"/>
          <w:szCs w:val="32"/>
        </w:rPr>
      </w:pPr>
      <w:r>
        <w:rPr>
          <w:rFonts w:hint="eastAsia" w:hAnsi="宋体"/>
          <w:b/>
          <w:sz w:val="32"/>
          <w:szCs w:val="32"/>
        </w:rPr>
        <w:t>目    录</w:t>
      </w:r>
    </w:p>
    <w:p>
      <w:pPr>
        <w:pStyle w:val="8"/>
        <w:spacing w:before="156" w:after="156" w:line="360" w:lineRule="auto"/>
        <w:jc w:val="center"/>
        <w:rPr>
          <w:rFonts w:hAnsi="宋体"/>
          <w:sz w:val="32"/>
          <w:szCs w:val="32"/>
        </w:rPr>
      </w:pPr>
    </w:p>
    <w:p>
      <w:pPr>
        <w:numPr>
          <w:ilvl w:val="0"/>
          <w:numId w:val="1"/>
        </w:numPr>
        <w:spacing w:beforeLines="50" w:line="480" w:lineRule="exact"/>
        <w:ind w:left="165"/>
        <w:jc w:val="lef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采购公告</w:t>
      </w:r>
    </w:p>
    <w:p>
      <w:pPr>
        <w:numPr>
          <w:ilvl w:val="0"/>
          <w:numId w:val="1"/>
        </w:numPr>
        <w:spacing w:beforeLines="50" w:line="480" w:lineRule="exact"/>
        <w:ind w:left="165"/>
        <w:jc w:val="lef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投标须知</w:t>
      </w:r>
    </w:p>
    <w:p>
      <w:pPr>
        <w:numPr>
          <w:ilvl w:val="0"/>
          <w:numId w:val="1"/>
        </w:numPr>
        <w:spacing w:beforeLines="50" w:line="480" w:lineRule="exact"/>
        <w:ind w:left="165"/>
        <w:jc w:val="lef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评标办法及评标标准</w:t>
      </w:r>
    </w:p>
    <w:p>
      <w:pPr>
        <w:spacing w:beforeLines="50" w:line="480" w:lineRule="exact"/>
        <w:ind w:left="165"/>
        <w:jc w:val="left"/>
        <w:rPr>
          <w:rFonts w:ascii="宋体" w:hAnsi="宋体"/>
          <w:sz w:val="32"/>
          <w:szCs w:val="32"/>
        </w:rPr>
      </w:pPr>
      <w:r>
        <w:rPr>
          <w:rFonts w:hint="eastAsia" w:ascii="宋体" w:hAnsi="宋体"/>
          <w:sz w:val="32"/>
          <w:szCs w:val="32"/>
        </w:rPr>
        <w:t>第四章</w:t>
      </w:r>
      <w:r>
        <w:rPr>
          <w:rFonts w:hint="eastAsia" w:ascii="宋体" w:hAnsi="宋体"/>
          <w:sz w:val="32"/>
          <w:szCs w:val="32"/>
          <w:lang w:val="en-US" w:eastAsia="zh-CN"/>
        </w:rPr>
        <w:t xml:space="preserve">    </w:t>
      </w:r>
      <w:r>
        <w:rPr>
          <w:rFonts w:hint="eastAsia" w:ascii="宋体" w:hAnsi="宋体"/>
          <w:sz w:val="32"/>
          <w:szCs w:val="32"/>
        </w:rPr>
        <w:t>采购需求</w:t>
      </w:r>
    </w:p>
    <w:p>
      <w:pPr>
        <w:spacing w:beforeLines="50" w:line="480" w:lineRule="exact"/>
        <w:ind w:left="165"/>
        <w:jc w:val="left"/>
        <w:rPr>
          <w:rFonts w:ascii="宋体" w:hAnsi="宋体"/>
          <w:sz w:val="32"/>
          <w:szCs w:val="32"/>
        </w:rPr>
      </w:pPr>
      <w:r>
        <w:rPr>
          <w:rFonts w:hint="eastAsia" w:ascii="宋体" w:hAnsi="宋体"/>
          <w:sz w:val="32"/>
          <w:szCs w:val="32"/>
        </w:rPr>
        <w:t>第五章    政府采购合同主要条款</w:t>
      </w:r>
    </w:p>
    <w:p>
      <w:pPr>
        <w:spacing w:beforeLines="50" w:line="480" w:lineRule="exact"/>
        <w:ind w:left="165"/>
        <w:jc w:val="left"/>
        <w:rPr>
          <w:rFonts w:ascii="宋体" w:hAnsi="宋体"/>
          <w:sz w:val="32"/>
          <w:szCs w:val="32"/>
        </w:rPr>
      </w:pPr>
      <w:r>
        <w:rPr>
          <w:rFonts w:hint="eastAsia" w:ascii="宋体" w:hAnsi="宋体"/>
          <w:sz w:val="32"/>
          <w:szCs w:val="32"/>
        </w:rPr>
        <w:t>第六章    投标文件格式</w:t>
      </w:r>
    </w:p>
    <w:p>
      <w:pPr>
        <w:pStyle w:val="8"/>
        <w:snapToGrid w:val="0"/>
        <w:spacing w:before="156" w:afterLines="100" w:line="240" w:lineRule="auto"/>
        <w:jc w:val="center"/>
        <w:outlineLvl w:val="0"/>
        <w:rPr>
          <w:rFonts w:hint="eastAsia" w:ascii="仿宋" w:hAnsi="仿宋" w:eastAsia="仿宋" w:cs="仿宋"/>
          <w:b/>
          <w:sz w:val="32"/>
          <w:szCs w:val="32"/>
        </w:rPr>
      </w:pPr>
      <w:r>
        <w:rPr>
          <w:rFonts w:hAnsi="宋体"/>
        </w:rPr>
        <w:br w:type="page"/>
      </w:r>
      <w:r>
        <w:rPr>
          <w:rFonts w:hint="eastAsia" w:ascii="仿宋" w:hAnsi="仿宋" w:eastAsia="仿宋" w:cs="仿宋"/>
          <w:b/>
          <w:sz w:val="32"/>
          <w:szCs w:val="32"/>
        </w:rPr>
        <w:t>第一章  采购公告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rPr>
        <w:t>受</w:t>
      </w:r>
      <w:r>
        <w:rPr>
          <w:rFonts w:hint="eastAsia" w:ascii="仿宋" w:hAnsi="仿宋" w:eastAsia="仿宋" w:cs="仿宋"/>
          <w:sz w:val="24"/>
          <w:highlight w:val="none"/>
        </w:rPr>
        <w:t>杭州市临安区教育保障中心的委托，杭州市公共资源交易中心临安分中心（以下简称“采购机构”），就以下杭州市临安区教育保障中心中小学办公、教学计算机设备采购项目进行公开采购，现欢迎有供货能力的合格供应商参加投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一、</w:t>
      </w:r>
      <w:r>
        <w:rPr>
          <w:rFonts w:hint="eastAsia" w:ascii="仿宋" w:hAnsi="仿宋" w:eastAsia="仿宋" w:cs="仿宋"/>
          <w:b/>
          <w:bCs/>
          <w:sz w:val="24"/>
          <w:highlight w:val="none"/>
        </w:rPr>
        <w:t>项目编号：</w:t>
      </w:r>
      <w:r>
        <w:rPr>
          <w:rFonts w:hint="eastAsia" w:ascii="仿宋" w:hAnsi="仿宋" w:eastAsia="仿宋" w:cs="仿宋"/>
          <w:sz w:val="24"/>
          <w:highlight w:val="none"/>
        </w:rPr>
        <w:t>LZC-GK-2020-</w:t>
      </w:r>
      <w:r>
        <w:rPr>
          <w:rFonts w:hint="eastAsia" w:ascii="仿宋" w:hAnsi="仿宋" w:eastAsia="仿宋" w:cs="仿宋"/>
          <w:sz w:val="24"/>
          <w:highlight w:val="none"/>
          <w:lang w:val="en-US" w:eastAsia="zh-CN"/>
        </w:rPr>
        <w:t>12021</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sz w:val="24"/>
        </w:rPr>
        <w:t>二、</w:t>
      </w:r>
      <w:r>
        <w:rPr>
          <w:rFonts w:hint="eastAsia" w:ascii="仿宋" w:hAnsi="仿宋" w:eastAsia="仿宋" w:cs="仿宋"/>
          <w:b/>
          <w:bCs/>
          <w:sz w:val="24"/>
        </w:rPr>
        <w:t>采购内容及数量</w:t>
      </w:r>
    </w:p>
    <w:tbl>
      <w:tblPr>
        <w:tblStyle w:val="16"/>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5"/>
        <w:gridCol w:w="816"/>
        <w:gridCol w:w="2520"/>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exact"/>
          <w:jc w:val="center"/>
        </w:trPr>
        <w:tc>
          <w:tcPr>
            <w:tcW w:w="4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highlight w:val="yellow"/>
              </w:rPr>
            </w:pPr>
            <w:r>
              <w:rPr>
                <w:rFonts w:hint="eastAsia" w:ascii="仿宋" w:hAnsi="仿宋" w:eastAsia="仿宋" w:cs="仿宋"/>
                <w:bCs/>
                <w:sz w:val="24"/>
              </w:rPr>
              <w:t>项目名称</w:t>
            </w:r>
          </w:p>
        </w:tc>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highlight w:val="yellow"/>
              </w:rPr>
            </w:pPr>
            <w:r>
              <w:rPr>
                <w:rFonts w:hint="eastAsia" w:ascii="仿宋" w:hAnsi="仿宋" w:eastAsia="仿宋" w:cs="仿宋"/>
                <w:bCs/>
                <w:sz w:val="24"/>
              </w:rPr>
              <w:t>数量</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rPr>
            </w:pPr>
            <w:r>
              <w:rPr>
                <w:rFonts w:hint="eastAsia" w:ascii="仿宋" w:hAnsi="仿宋" w:eastAsia="仿宋" w:cs="仿宋"/>
                <w:bCs/>
                <w:sz w:val="24"/>
              </w:rPr>
              <w:t>技术要求</w:t>
            </w:r>
          </w:p>
        </w:tc>
        <w:tc>
          <w:tcPr>
            <w:tcW w:w="1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highlight w:val="yellow"/>
              </w:rPr>
            </w:pPr>
            <w:r>
              <w:rPr>
                <w:rFonts w:hint="eastAsia" w:ascii="仿宋" w:hAnsi="仿宋" w:eastAsia="仿宋" w:cs="仿宋"/>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465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sz w:val="24"/>
              </w:rPr>
            </w:pPr>
            <w:r>
              <w:rPr>
                <w:rFonts w:hint="eastAsia" w:ascii="仿宋" w:hAnsi="仿宋" w:eastAsia="仿宋" w:cs="仿宋"/>
                <w:sz w:val="24"/>
              </w:rPr>
              <w:t>杭州市临安区教育保障中心中小学办公、教学计算机设备采购项目</w:t>
            </w:r>
          </w:p>
        </w:tc>
        <w:tc>
          <w:tcPr>
            <w:tcW w:w="81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1批</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lang w:eastAsia="zh-CN"/>
              </w:rPr>
            </w:pPr>
            <w:r>
              <w:rPr>
                <w:rFonts w:hint="eastAsia" w:ascii="仿宋" w:hAnsi="仿宋" w:eastAsia="仿宋" w:cs="仿宋"/>
                <w:bCs/>
                <w:sz w:val="24"/>
                <w:lang w:eastAsia="zh-CN"/>
              </w:rPr>
              <w:t>详见采购需求</w:t>
            </w:r>
          </w:p>
        </w:tc>
        <w:tc>
          <w:tcPr>
            <w:tcW w:w="181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455万元</w:t>
            </w:r>
          </w:p>
        </w:tc>
      </w:tr>
    </w:tbl>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sz w:val="24"/>
        </w:rPr>
        <w:t>三</w:t>
      </w:r>
      <w:r>
        <w:rPr>
          <w:rFonts w:hint="eastAsia" w:ascii="仿宋" w:hAnsi="仿宋" w:eastAsia="仿宋" w:cs="仿宋"/>
          <w:sz w:val="24"/>
        </w:rPr>
        <w:t>、</w:t>
      </w:r>
      <w:r>
        <w:rPr>
          <w:rFonts w:hint="eastAsia" w:ascii="仿宋" w:hAnsi="仿宋" w:eastAsia="仿宋" w:cs="仿宋"/>
          <w:b/>
          <w:bCs/>
          <w:sz w:val="24"/>
        </w:rPr>
        <w:t>合格供应商资格要求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1.符合《中华人民共和国政府采购法》第二十二条之规定；</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2.未被“信用中国”（www.creditchina.gov.cn）、中国政府采购网（www.ccgp.gov.cn）列入失信被执行人、重大税收违法案件当事人名单、政府采购严重违法失信行为记录名单；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3.不允许联合体投标。</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四、投标报名</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本项目实行网上报名，不接受现场报名。投标截止时间前，供应商自行登录浙江政府采购网（</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19"/>
          <w:rFonts w:ascii="宋体" w:hAnsi="宋体" w:eastAsia="宋体" w:cs="宋体"/>
          <w:sz w:val="24"/>
          <w:szCs w:val="24"/>
        </w:rPr>
        <w:t>http://zfcg.czt.zj.gov.cn</w:t>
      </w:r>
      <w:r>
        <w:rPr>
          <w:rFonts w:ascii="宋体" w:hAnsi="宋体" w:eastAsia="宋体" w:cs="宋体"/>
          <w:sz w:val="24"/>
          <w:szCs w:val="24"/>
        </w:rPr>
        <w:fldChar w:fldCharType="end"/>
      </w:r>
      <w:r>
        <w:rPr>
          <w:rFonts w:hint="eastAsia" w:ascii="仿宋" w:hAnsi="仿宋" w:eastAsia="仿宋" w:cs="仿宋"/>
          <w:b/>
          <w:sz w:val="24"/>
        </w:rPr>
        <w:t>）进行报名。</w:t>
      </w:r>
    </w:p>
    <w:p>
      <w:pPr>
        <w:keepNext w:val="0"/>
        <w:keepLines w:val="0"/>
        <w:pageBreakBefore w:val="0"/>
        <w:widowControl w:val="0"/>
        <w:kinsoku/>
        <w:wordWrap/>
        <w:overflowPunct/>
        <w:topLinePunct w:val="0"/>
        <w:autoSpaceDE/>
        <w:autoSpaceDN/>
        <w:bidi w:val="0"/>
        <w:snapToGrid w:val="0"/>
        <w:spacing w:line="360" w:lineRule="auto"/>
        <w:ind w:firstLine="438" w:firstLineChars="200"/>
        <w:textAlignment w:val="auto"/>
        <w:rPr>
          <w:rFonts w:hint="eastAsia" w:ascii="仿宋" w:hAnsi="仿宋" w:eastAsia="仿宋" w:cs="仿宋"/>
          <w:b/>
          <w:spacing w:val="-23"/>
          <w:sz w:val="24"/>
        </w:rPr>
      </w:pPr>
      <w:r>
        <w:rPr>
          <w:rFonts w:hint="eastAsia" w:ascii="仿宋" w:hAnsi="仿宋" w:eastAsia="仿宋" w:cs="仿宋"/>
          <w:b/>
          <w:spacing w:val="-11"/>
          <w:sz w:val="24"/>
        </w:rPr>
        <w:t>《供应商网上报名操作指南》网址：浙江政府采购网，位置：“首页-办事指南-省采中心-网上报名”</w:t>
      </w:r>
      <w:r>
        <w:rPr>
          <w:rFonts w:hint="eastAsia" w:ascii="仿宋" w:hAnsi="仿宋" w:eastAsia="仿宋" w:cs="仿宋"/>
          <w:b/>
          <w:spacing w:val="-23"/>
          <w:sz w:val="24"/>
        </w:rPr>
        <w:t>（</w:t>
      </w:r>
      <w:r>
        <w:rPr>
          <w:rStyle w:val="19"/>
          <w:rFonts w:hint="eastAsia" w:ascii="宋体" w:hAnsi="宋体" w:eastAsia="宋体" w:cs="宋体"/>
          <w:sz w:val="24"/>
          <w:szCs w:val="24"/>
        </w:rPr>
        <w:t>http://zfcg.czt.zj.gov.cn/bs_other/2018-03-30/12002.html?_=2020-08-17%2003:00:46</w:t>
      </w:r>
      <w:r>
        <w:rPr>
          <w:rFonts w:hint="eastAsia" w:ascii="仿宋" w:hAnsi="仿宋" w:eastAsia="仿宋" w:cs="仿宋"/>
          <w:b/>
          <w:spacing w:val="-23"/>
          <w:sz w:val="24"/>
        </w:rPr>
        <w:t>）。</w:t>
      </w:r>
    </w:p>
    <w:p>
      <w:pPr>
        <w:keepNext w:val="0"/>
        <w:keepLines w:val="0"/>
        <w:pageBreakBefore w:val="0"/>
        <w:widowControl w:val="0"/>
        <w:kinsoku/>
        <w:wordWrap/>
        <w:overflowPunct/>
        <w:topLinePunct w:val="0"/>
        <w:autoSpaceDE/>
        <w:autoSpaceDN/>
        <w:bidi w:val="0"/>
        <w:snapToGrid w:val="0"/>
        <w:spacing w:line="360" w:lineRule="auto"/>
        <w:ind w:firstLine="542" w:firstLineChars="225"/>
        <w:textAlignment w:val="auto"/>
        <w:rPr>
          <w:rFonts w:hint="eastAsia" w:ascii="仿宋" w:hAnsi="仿宋" w:eastAsia="仿宋" w:cs="仿宋"/>
          <w:sz w:val="24"/>
        </w:rPr>
      </w:pPr>
      <w:r>
        <w:rPr>
          <w:rFonts w:hint="eastAsia" w:ascii="仿宋" w:hAnsi="仿宋" w:eastAsia="仿宋" w:cs="仿宋"/>
          <w:b/>
          <w:bCs/>
          <w:sz w:val="24"/>
        </w:rPr>
        <w:t>五、采购文件的获取</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自本公告发布之日起在公告附件中免费下载，下载地址：</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浙江政府采购网</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19"/>
          <w:rFonts w:ascii="宋体" w:hAnsi="宋体" w:eastAsia="宋体" w:cs="宋体"/>
          <w:sz w:val="24"/>
          <w:szCs w:val="24"/>
        </w:rPr>
        <w:t>http://zfcg.czt.zj.gov.cn</w:t>
      </w:r>
      <w:r>
        <w:rPr>
          <w:rFonts w:ascii="宋体" w:hAnsi="宋体" w:eastAsia="宋体" w:cs="宋体"/>
          <w:sz w:val="24"/>
          <w:szCs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杭州市公共资源交易网：（</w:t>
      </w:r>
      <w:r>
        <w:rPr>
          <w:rFonts w:hint="eastAsia" w:ascii="仿宋" w:hAnsi="仿宋" w:eastAsia="仿宋" w:cs="仿宋"/>
        </w:rPr>
        <w:fldChar w:fldCharType="begin"/>
      </w:r>
      <w:r>
        <w:rPr>
          <w:rFonts w:hint="eastAsia" w:ascii="仿宋" w:hAnsi="仿宋" w:eastAsia="仿宋" w:cs="仿宋"/>
        </w:rPr>
        <w:instrText xml:space="preserve"> HYPERLINK "https://www.hzctc.cn/Index/Home" </w:instrText>
      </w:r>
      <w:r>
        <w:rPr>
          <w:rFonts w:hint="eastAsia" w:ascii="仿宋" w:hAnsi="仿宋" w:eastAsia="仿宋" w:cs="仿宋"/>
        </w:rPr>
        <w:fldChar w:fldCharType="separate"/>
      </w:r>
      <w:r>
        <w:rPr>
          <w:rStyle w:val="19"/>
          <w:rFonts w:hint="eastAsia" w:ascii="仿宋" w:hAnsi="仿宋" w:eastAsia="仿宋" w:cs="仿宋"/>
          <w:sz w:val="24"/>
        </w:rPr>
        <w:t>https://www.hzctc.cn/Index/Home</w:t>
      </w:r>
      <w:r>
        <w:rPr>
          <w:rStyle w:val="19"/>
          <w:rFonts w:hint="eastAsia" w:ascii="仿宋" w:hAnsi="仿宋" w:eastAsia="仿宋" w:cs="仿宋"/>
          <w:sz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临安区政府采购网</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hint="eastAsia" w:ascii="仿宋" w:hAnsi="仿宋" w:eastAsia="仿宋" w:cs="仿宋"/>
        </w:rPr>
        <w:fldChar w:fldCharType="begin"/>
      </w:r>
      <w:r>
        <w:rPr>
          <w:rFonts w:hint="eastAsia" w:ascii="仿宋" w:hAnsi="仿宋" w:eastAsia="仿宋" w:cs="仿宋"/>
        </w:rPr>
        <w:instrText xml:space="preserve"> HYPERLINK "http://www.linan.gov.cn/col/col1366369/" </w:instrText>
      </w:r>
      <w:r>
        <w:rPr>
          <w:rFonts w:hint="eastAsia" w:ascii="仿宋" w:hAnsi="仿宋" w:eastAsia="仿宋" w:cs="仿宋"/>
        </w:rPr>
        <w:fldChar w:fldCharType="separate"/>
      </w:r>
      <w:r>
        <w:rPr>
          <w:rStyle w:val="19"/>
          <w:rFonts w:hint="eastAsia" w:ascii="仿宋" w:hAnsi="仿宋" w:eastAsia="仿宋" w:cs="仿宋"/>
          <w:sz w:val="24"/>
        </w:rPr>
        <w:t>http://www.linan.gov.cn/col/col1366369/</w:t>
      </w:r>
      <w:r>
        <w:rPr>
          <w:rStyle w:val="19"/>
          <w:rFonts w:hint="eastAsia" w:ascii="仿宋" w:hAnsi="仿宋" w:eastAsia="仿宋" w:cs="仿宋"/>
          <w:sz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val="0"/>
        <w:spacing w:line="360" w:lineRule="auto"/>
        <w:ind w:firstLine="482"/>
        <w:textAlignment w:val="auto"/>
        <w:rPr>
          <w:rFonts w:hint="eastAsia" w:ascii="仿宋" w:hAnsi="仿宋" w:eastAsia="仿宋" w:cs="仿宋"/>
          <w:b/>
          <w:kern w:val="0"/>
          <w:sz w:val="24"/>
        </w:rPr>
      </w:pPr>
      <w:r>
        <w:rPr>
          <w:rFonts w:hint="eastAsia" w:ascii="仿宋" w:hAnsi="仿宋" w:eastAsia="仿宋" w:cs="仿宋"/>
          <w:b/>
          <w:sz w:val="24"/>
        </w:rPr>
        <w:t>（注：采购公告上附件里的采购文件仅供阅览使用，报名成功后才视作供应商依法获取采购文件，未进行报名的供应商，对采购文件提起的质疑，将不予受理。）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bCs/>
          <w:sz w:val="24"/>
        </w:rPr>
        <w:t>六、投标保证金</w:t>
      </w:r>
      <w:r>
        <w:rPr>
          <w:rFonts w:hint="eastAsia" w:ascii="仿宋" w:hAnsi="仿宋" w:eastAsia="仿宋" w:cs="仿宋"/>
          <w:sz w:val="24"/>
        </w:rPr>
        <w:t>：无</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七、投标说明</w:t>
      </w:r>
    </w:p>
    <w:p>
      <w:pPr>
        <w:pStyle w:val="8"/>
        <w:keepNext w:val="0"/>
        <w:keepLines w:val="0"/>
        <w:pageBreakBefore w:val="0"/>
        <w:widowControl w:val="0"/>
        <w:kinsoku/>
        <w:wordWrap/>
        <w:overflowPunct/>
        <w:topLinePunct w:val="0"/>
        <w:autoSpaceDE/>
        <w:autoSpaceDN/>
        <w:bidi w:val="0"/>
        <w:adjustRightInd w:val="0"/>
        <w:snapToGrid w:val="0"/>
        <w:spacing w:before="156" w:after="156" w:line="360" w:lineRule="auto"/>
        <w:ind w:firstLine="484" w:firstLineChars="201"/>
        <w:textAlignment w:val="auto"/>
        <w:rPr>
          <w:rFonts w:hint="eastAsia" w:ascii="仿宋" w:hAnsi="仿宋" w:eastAsia="仿宋" w:cs="仿宋"/>
          <w:b/>
        </w:rPr>
      </w:pPr>
      <w:r>
        <w:rPr>
          <w:rFonts w:hint="eastAsia" w:ascii="仿宋" w:hAnsi="仿宋" w:eastAsia="仿宋" w:cs="仿宋"/>
          <w:b/>
        </w:rPr>
        <w:t>1.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pStyle w:val="8"/>
        <w:keepNext w:val="0"/>
        <w:keepLines w:val="0"/>
        <w:pageBreakBefore w:val="0"/>
        <w:widowControl w:val="0"/>
        <w:kinsoku/>
        <w:wordWrap/>
        <w:overflowPunct/>
        <w:topLinePunct w:val="0"/>
        <w:autoSpaceDE/>
        <w:autoSpaceDN/>
        <w:bidi w:val="0"/>
        <w:adjustRightInd w:val="0"/>
        <w:snapToGrid w:val="0"/>
        <w:spacing w:before="156" w:after="156" w:line="360" w:lineRule="auto"/>
        <w:ind w:firstLine="484" w:firstLineChars="201"/>
        <w:textAlignment w:val="auto"/>
        <w:rPr>
          <w:rFonts w:hint="eastAsia" w:ascii="仿宋" w:hAnsi="仿宋" w:eastAsia="仿宋" w:cs="仿宋"/>
          <w:b/>
        </w:rPr>
      </w:pPr>
      <w:r>
        <w:rPr>
          <w:rFonts w:hint="eastAsia" w:ascii="仿宋" w:hAnsi="仿宋" w:eastAsia="仿宋" w:cs="仿宋"/>
          <w:b/>
        </w:rPr>
        <w:t>2.投标人应在开标前完成CA数字证书办理。（办理流程详见</w:t>
      </w:r>
      <w:r>
        <w:rPr>
          <w:rFonts w:hint="eastAsia" w:ascii="仿宋" w:hAnsi="仿宋" w:eastAsia="仿宋" w:cs="仿宋"/>
        </w:rPr>
        <w:fldChar w:fldCharType="begin"/>
      </w:r>
      <w:r>
        <w:rPr>
          <w:rFonts w:hint="eastAsia" w:ascii="仿宋" w:hAnsi="仿宋" w:eastAsia="仿宋" w:cs="仿宋"/>
        </w:rPr>
        <w:instrText xml:space="preserve"> HYPERLINK "http://www.zjzfcg.gov.cn/bidClientTemplate/2019-05-27/12945.html" </w:instrText>
      </w:r>
      <w:r>
        <w:rPr>
          <w:rFonts w:hint="eastAsia" w:ascii="仿宋" w:hAnsi="仿宋" w:eastAsia="仿宋" w:cs="仿宋"/>
        </w:rPr>
        <w:fldChar w:fldCharType="separate"/>
      </w:r>
      <w:r>
        <w:rPr>
          <w:rFonts w:hint="eastAsia" w:ascii="仿宋" w:hAnsi="仿宋" w:eastAsia="仿宋" w:cs="仿宋"/>
          <w:b/>
        </w:rPr>
        <w:t>http://www.zjzfcg.gov.cn/bidClientTemplate/2019-05-27/12945.html</w:t>
      </w:r>
      <w:r>
        <w:rPr>
          <w:rFonts w:hint="eastAsia" w:ascii="仿宋" w:hAnsi="仿宋" w:eastAsia="仿宋" w:cs="仿宋"/>
          <w:b/>
        </w:rPr>
        <w:fldChar w:fldCharType="end"/>
      </w:r>
      <w:r>
        <w:rPr>
          <w:rFonts w:hint="eastAsia" w:ascii="仿宋" w:hAnsi="仿宋" w:eastAsia="仿宋" w:cs="仿宋"/>
          <w:b/>
        </w:rPr>
        <w:t>）。完成CA数字证书办理预计一周左右，建议各投标人抓紧时间办理。</w:t>
      </w:r>
    </w:p>
    <w:p>
      <w:pPr>
        <w:pStyle w:val="8"/>
        <w:keepNext w:val="0"/>
        <w:keepLines w:val="0"/>
        <w:pageBreakBefore w:val="0"/>
        <w:widowControl w:val="0"/>
        <w:kinsoku/>
        <w:wordWrap/>
        <w:overflowPunct/>
        <w:topLinePunct w:val="0"/>
        <w:autoSpaceDE/>
        <w:autoSpaceDN/>
        <w:bidi w:val="0"/>
        <w:adjustRightInd w:val="0"/>
        <w:snapToGrid w:val="0"/>
        <w:spacing w:before="156" w:after="156" w:line="360" w:lineRule="auto"/>
        <w:ind w:firstLine="484" w:firstLineChars="201"/>
        <w:textAlignment w:val="auto"/>
        <w:rPr>
          <w:rFonts w:hint="eastAsia" w:ascii="仿宋" w:hAnsi="仿宋" w:eastAsia="仿宋" w:cs="仿宋"/>
          <w:b/>
        </w:rPr>
      </w:pPr>
      <w:r>
        <w:rPr>
          <w:rFonts w:hint="eastAsia" w:ascii="仿宋" w:hAnsi="仿宋" w:eastAsia="仿宋" w:cs="仿宋"/>
          <w:b/>
        </w:rPr>
        <w:t>3.投标人通过“政采云”平台电子投标工具制作投标文件，电子投标工具请供应商自行前往浙江省政府采购网下载并安装，（下载网址：</w:t>
      </w:r>
      <w:r>
        <w:rPr>
          <w:rFonts w:hint="eastAsia" w:ascii="仿宋" w:hAnsi="仿宋" w:eastAsia="仿宋" w:cs="仿宋"/>
        </w:rPr>
        <w:fldChar w:fldCharType="begin"/>
      </w:r>
      <w:r>
        <w:rPr>
          <w:rFonts w:hint="eastAsia" w:ascii="仿宋" w:hAnsi="仿宋" w:eastAsia="仿宋" w:cs="仿宋"/>
        </w:rPr>
        <w:instrText xml:space="preserve"> HYPERLINK "http://www.zjzfcg.gov.cn/bidClientTemplate/2019-05-27/12946.html" </w:instrText>
      </w:r>
      <w:r>
        <w:rPr>
          <w:rFonts w:hint="eastAsia" w:ascii="仿宋" w:hAnsi="仿宋" w:eastAsia="仿宋" w:cs="仿宋"/>
        </w:rPr>
        <w:fldChar w:fldCharType="separate"/>
      </w:r>
      <w:r>
        <w:rPr>
          <w:rFonts w:hint="eastAsia" w:ascii="仿宋" w:hAnsi="仿宋" w:eastAsia="仿宋" w:cs="仿宋"/>
          <w:b/>
        </w:rPr>
        <w:t>http://www.zjzfcg.gov.cn/bidClientTemplate/2019-05-27/12946.html</w:t>
      </w:r>
      <w:r>
        <w:rPr>
          <w:rFonts w:hint="eastAsia" w:ascii="仿宋" w:hAnsi="仿宋" w:eastAsia="仿宋" w:cs="仿宋"/>
          <w:b/>
        </w:rPr>
        <w:fldChar w:fldCharType="end"/>
      </w:r>
      <w:r>
        <w:rPr>
          <w:rFonts w:hint="eastAsia" w:ascii="仿宋" w:hAnsi="仿宋" w:eastAsia="仿宋" w:cs="仿宋"/>
          <w:b/>
        </w:rPr>
        <w:t>），电子投标具体流程详见本招标公告附件：“</w:t>
      </w:r>
      <w:r>
        <w:rPr>
          <w:rFonts w:hint="eastAsia" w:ascii="仿宋" w:hAnsi="仿宋" w:eastAsia="仿宋" w:cs="仿宋"/>
        </w:rPr>
        <w:fldChar w:fldCharType="begin"/>
      </w:r>
      <w:r>
        <w:rPr>
          <w:rFonts w:hint="eastAsia" w:ascii="仿宋" w:hAnsi="仿宋" w:eastAsia="仿宋" w:cs="仿宋"/>
        </w:rPr>
        <w:instrText xml:space="preserve"> HYPERLINK "file:///C:\\Users\\Administrator\\Documents\\WeChat%20Files\\w830616\\FileStorage\\File\\Documents\\WeChat%20Files\\w830616\\FileStorage\\Gao\\Documents\\WeChat%20Files\\hawer122\\FileStorage\\File\\2019-06\\电子化投标操作指南.pdf" </w:instrText>
      </w:r>
      <w:r>
        <w:rPr>
          <w:rFonts w:hint="eastAsia" w:ascii="仿宋" w:hAnsi="仿宋" w:eastAsia="仿宋" w:cs="仿宋"/>
        </w:rPr>
        <w:fldChar w:fldCharType="separate"/>
      </w:r>
      <w:r>
        <w:rPr>
          <w:rFonts w:hint="eastAsia" w:ascii="仿宋" w:hAnsi="仿宋" w:eastAsia="仿宋" w:cs="仿宋"/>
          <w:b/>
        </w:rPr>
        <w:t>政采云供应商项目采购-电子招投标操作指南.pdf</w:t>
      </w:r>
      <w:r>
        <w:rPr>
          <w:rFonts w:hint="eastAsia" w:ascii="仿宋" w:hAnsi="仿宋" w:eastAsia="仿宋" w:cs="仿宋"/>
          <w:b/>
        </w:rPr>
        <w:fldChar w:fldCharType="end"/>
      </w:r>
      <w:r>
        <w:rPr>
          <w:rFonts w:hint="eastAsia" w:ascii="仿宋" w:hAnsi="仿宋" w:eastAsia="仿宋" w:cs="仿宋"/>
          <w:b/>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八、投标截止时间和地点</w:t>
      </w:r>
      <w:r>
        <w:rPr>
          <w:rFonts w:hint="eastAsia" w:ascii="仿宋" w:hAnsi="仿宋" w:eastAsia="仿宋" w:cs="仿宋"/>
          <w:sz w:val="24"/>
        </w:rPr>
        <w:t>：</w:t>
      </w:r>
    </w:p>
    <w:p>
      <w:pPr>
        <w:pStyle w:val="8"/>
        <w:keepNext w:val="0"/>
        <w:keepLines w:val="0"/>
        <w:pageBreakBefore w:val="0"/>
        <w:widowControl w:val="0"/>
        <w:kinsoku/>
        <w:wordWrap/>
        <w:overflowPunct/>
        <w:topLinePunct w:val="0"/>
        <w:autoSpaceDE/>
        <w:autoSpaceDN/>
        <w:bidi w:val="0"/>
        <w:adjustRightInd w:val="0"/>
        <w:snapToGrid w:val="0"/>
        <w:spacing w:before="156" w:after="156" w:line="360" w:lineRule="auto"/>
        <w:ind w:firstLine="484" w:firstLineChars="201"/>
        <w:textAlignment w:val="auto"/>
        <w:rPr>
          <w:rFonts w:hint="eastAsia" w:ascii="仿宋" w:hAnsi="仿宋" w:eastAsia="仿宋" w:cs="仿宋"/>
          <w:b/>
        </w:rPr>
      </w:pPr>
      <w:r>
        <w:rPr>
          <w:rFonts w:hint="eastAsia" w:ascii="仿宋" w:hAnsi="仿宋" w:eastAsia="仿宋" w:cs="仿宋"/>
          <w:b/>
        </w:rPr>
        <w:t>本项目于</w:t>
      </w:r>
      <w:r>
        <w:rPr>
          <w:rFonts w:hint="eastAsia" w:ascii="仿宋" w:hAnsi="仿宋" w:eastAsia="仿宋" w:cs="仿宋"/>
          <w:b/>
          <w:highlight w:val="none"/>
        </w:rPr>
        <w:t>202</w:t>
      </w:r>
      <w:r>
        <w:rPr>
          <w:rFonts w:hint="eastAsia" w:ascii="仿宋" w:hAnsi="仿宋" w:eastAsia="仿宋" w:cs="仿宋"/>
          <w:b/>
          <w:highlight w:val="none"/>
          <w:lang w:val="en-US" w:eastAsia="zh-CN"/>
        </w:rPr>
        <w:t>1</w:t>
      </w:r>
      <w:r>
        <w:rPr>
          <w:rFonts w:hint="eastAsia" w:ascii="仿宋" w:hAnsi="仿宋" w:eastAsia="仿宋" w:cs="仿宋"/>
          <w:b/>
          <w:highlight w:val="none"/>
        </w:rPr>
        <w:t>年</w:t>
      </w:r>
      <w:r>
        <w:rPr>
          <w:rFonts w:hint="eastAsia" w:ascii="仿宋" w:hAnsi="仿宋" w:eastAsia="仿宋" w:cs="仿宋"/>
          <w:b/>
          <w:highlight w:val="none"/>
          <w:lang w:val="en-US" w:eastAsia="zh-CN"/>
        </w:rPr>
        <w:t>1</w:t>
      </w:r>
      <w:r>
        <w:rPr>
          <w:rFonts w:hint="eastAsia" w:ascii="仿宋" w:hAnsi="仿宋" w:eastAsia="仿宋" w:cs="仿宋"/>
          <w:b/>
          <w:highlight w:val="none"/>
        </w:rPr>
        <w:t>月</w:t>
      </w:r>
      <w:r>
        <w:rPr>
          <w:rFonts w:hint="eastAsia" w:ascii="仿宋" w:hAnsi="仿宋" w:eastAsia="仿宋" w:cs="仿宋"/>
          <w:b/>
          <w:highlight w:val="none"/>
          <w:lang w:val="en-US" w:eastAsia="zh-CN"/>
        </w:rPr>
        <w:t>27</w:t>
      </w:r>
      <w:r>
        <w:rPr>
          <w:rFonts w:hint="eastAsia" w:ascii="仿宋" w:hAnsi="仿宋" w:eastAsia="仿宋" w:cs="仿宋"/>
          <w:b/>
          <w:highlight w:val="none"/>
        </w:rPr>
        <w:t>日9:00</w:t>
      </w:r>
      <w:r>
        <w:rPr>
          <w:rFonts w:hint="eastAsia" w:ascii="仿宋" w:hAnsi="仿宋" w:eastAsia="仿宋" w:cs="仿宋"/>
          <w:b/>
        </w:rPr>
        <w:t>投标截止。</w:t>
      </w:r>
    </w:p>
    <w:p>
      <w:pPr>
        <w:pStyle w:val="8"/>
        <w:keepNext w:val="0"/>
        <w:keepLines w:val="0"/>
        <w:pageBreakBefore w:val="0"/>
        <w:widowControl w:val="0"/>
        <w:kinsoku/>
        <w:wordWrap/>
        <w:overflowPunct/>
        <w:topLinePunct w:val="0"/>
        <w:autoSpaceDE/>
        <w:autoSpaceDN/>
        <w:bidi w:val="0"/>
        <w:adjustRightInd w:val="0"/>
        <w:snapToGrid w:val="0"/>
        <w:spacing w:before="156" w:after="156" w:line="360" w:lineRule="auto"/>
        <w:ind w:firstLine="482" w:firstLineChars="201"/>
        <w:textAlignment w:val="auto"/>
        <w:rPr>
          <w:rFonts w:hint="eastAsia" w:ascii="仿宋" w:hAnsi="仿宋" w:eastAsia="仿宋" w:cs="仿宋"/>
        </w:rPr>
      </w:pPr>
      <w:r>
        <w:rPr>
          <w:rFonts w:hint="eastAsia" w:ascii="仿宋" w:hAnsi="仿宋" w:eastAsia="仿宋" w:cs="仿宋"/>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widowControl w:val="0"/>
        <w:kinsoku/>
        <w:wordWrap/>
        <w:overflowPunct/>
        <w:topLinePunct w:val="0"/>
        <w:autoSpaceDE/>
        <w:autoSpaceDN/>
        <w:bidi w:val="0"/>
        <w:snapToGrid w:val="0"/>
        <w:spacing w:line="360" w:lineRule="auto"/>
        <w:ind w:firstLine="455" w:firstLineChars="189"/>
        <w:textAlignment w:val="auto"/>
        <w:rPr>
          <w:rFonts w:hint="eastAsia" w:ascii="仿宋" w:hAnsi="仿宋" w:eastAsia="仿宋" w:cs="仿宋"/>
          <w:b/>
          <w:sz w:val="24"/>
        </w:rPr>
      </w:pPr>
      <w:r>
        <w:rPr>
          <w:rFonts w:hint="eastAsia" w:ascii="仿宋" w:hAnsi="仿宋" w:eastAsia="仿宋" w:cs="仿宋"/>
          <w:b/>
          <w:sz w:val="24"/>
        </w:rPr>
        <w:t>九、业务咨询：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杭州市公共资源交易中心临安分中心     联系人：</w:t>
      </w:r>
      <w:r>
        <w:rPr>
          <w:rFonts w:hint="eastAsia" w:ascii="仿宋" w:hAnsi="仿宋" w:eastAsia="仿宋" w:cs="仿宋"/>
          <w:sz w:val="24"/>
          <w:lang w:eastAsia="zh-CN"/>
        </w:rPr>
        <w:t>胡旭晨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联系电话：0571-23616011              传真：0571-23616</w:t>
      </w:r>
      <w:r>
        <w:rPr>
          <w:rFonts w:hint="eastAsia" w:ascii="仿宋" w:hAnsi="仿宋" w:eastAsia="仿宋" w:cs="仿宋"/>
          <w:sz w:val="24"/>
          <w:lang w:val="en-US" w:eastAsia="zh-CN"/>
        </w:rPr>
        <w:t>016</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质疑答复岗联系人：</w:t>
      </w:r>
      <w:r>
        <w:rPr>
          <w:rFonts w:hint="eastAsia" w:ascii="仿宋" w:hAnsi="仿宋" w:eastAsia="仿宋" w:cs="仿宋"/>
          <w:sz w:val="24"/>
          <w:highlight w:val="none"/>
          <w:lang w:eastAsia="zh-CN"/>
        </w:rPr>
        <w:t>杨颖</w:t>
      </w:r>
      <w:r>
        <w:rPr>
          <w:rFonts w:hint="eastAsia" w:ascii="仿宋" w:hAnsi="仿宋" w:eastAsia="仿宋" w:cs="仿宋"/>
          <w:sz w:val="24"/>
          <w:highlight w:val="none"/>
        </w:rPr>
        <w:t xml:space="preserve">               联系电话：0571-23616016</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采购单位联系人：</w:t>
      </w:r>
      <w:r>
        <w:rPr>
          <w:rFonts w:hint="eastAsia" w:ascii="仿宋" w:hAnsi="仿宋" w:eastAsia="仿宋" w:cs="仿宋"/>
          <w:sz w:val="24"/>
          <w:highlight w:val="none"/>
          <w:lang w:eastAsia="zh-CN"/>
        </w:rPr>
        <w:t>苏老师</w:t>
      </w:r>
      <w:r>
        <w:rPr>
          <w:rFonts w:hint="eastAsia" w:ascii="仿宋" w:hAnsi="仿宋" w:eastAsia="仿宋" w:cs="仿宋"/>
          <w:sz w:val="24"/>
          <w:highlight w:val="none"/>
        </w:rPr>
        <w:t xml:space="preserve">               联系电话：</w:t>
      </w:r>
      <w:r>
        <w:rPr>
          <w:rFonts w:hint="eastAsia" w:ascii="仿宋" w:hAnsi="仿宋" w:eastAsia="仿宋" w:cs="仿宋"/>
          <w:sz w:val="24"/>
          <w:highlight w:val="none"/>
          <w:lang w:val="en-US" w:eastAsia="zh-CN"/>
        </w:rPr>
        <w:t>0571-</w:t>
      </w:r>
      <w:r>
        <w:rPr>
          <w:rFonts w:hint="eastAsia" w:ascii="仿宋" w:hAnsi="仿宋" w:eastAsia="仿宋" w:cs="仿宋"/>
          <w:sz w:val="24"/>
          <w:highlight w:val="none"/>
        </w:rPr>
        <w:t>63805516</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360" w:lineRule="auto"/>
        <w:ind w:left="238"/>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杭州市公共资源交易中心临安分中心                               </w:t>
      </w:r>
    </w:p>
    <w:p>
      <w:pPr>
        <w:keepNext w:val="0"/>
        <w:keepLines w:val="0"/>
        <w:pageBreakBefore w:val="0"/>
        <w:widowControl w:val="0"/>
        <w:kinsoku/>
        <w:wordWrap/>
        <w:overflowPunct/>
        <w:topLinePunct w:val="0"/>
        <w:autoSpaceDE/>
        <w:autoSpaceDN/>
        <w:bidi w:val="0"/>
        <w:snapToGrid w:val="0"/>
        <w:spacing w:line="360" w:lineRule="auto"/>
        <w:ind w:left="238"/>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2020年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w:t>
      </w:r>
    </w:p>
    <w:p>
      <w:pPr>
        <w:pStyle w:val="8"/>
        <w:snapToGrid w:val="0"/>
        <w:spacing w:beforeLines="0" w:afterLines="0" w:line="500" w:lineRule="exact"/>
        <w:jc w:val="center"/>
        <w:outlineLvl w:val="0"/>
        <w:rPr>
          <w:rFonts w:hint="eastAsia" w:ascii="仿宋" w:hAnsi="仿宋" w:eastAsia="仿宋" w:cs="仿宋"/>
          <w:b/>
          <w:sz w:val="32"/>
          <w:szCs w:val="32"/>
        </w:rPr>
      </w:pPr>
    </w:p>
    <w:p>
      <w:pPr>
        <w:pStyle w:val="8"/>
        <w:snapToGrid w:val="0"/>
        <w:spacing w:beforeLines="0" w:afterLines="0" w:line="50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第二章  投标须知</w:t>
      </w:r>
    </w:p>
    <w:tbl>
      <w:tblPr>
        <w:tblStyle w:val="16"/>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hint="eastAsia" w:ascii="仿宋" w:hAnsi="仿宋" w:eastAsia="仿宋" w:cs="仿宋"/>
                <w:sz w:val="24"/>
              </w:rPr>
            </w:pPr>
            <w:r>
              <w:rPr>
                <w:rFonts w:hint="eastAsia" w:ascii="仿宋" w:hAnsi="仿宋" w:eastAsia="仿宋" w:cs="仿宋"/>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spacing w:beforeLines="0" w:afterLines="0"/>
              <w:ind w:firstLine="4" w:firstLineChars="2"/>
              <w:jc w:val="left"/>
              <w:rPr>
                <w:rFonts w:hint="eastAsia" w:ascii="仿宋" w:hAnsi="仿宋" w:eastAsia="仿宋" w:cs="仿宋"/>
                <w:color w:val="FF0000"/>
              </w:rPr>
            </w:pPr>
            <w:r>
              <w:rPr>
                <w:rFonts w:hint="eastAsia" w:ascii="仿宋" w:hAnsi="仿宋" w:eastAsia="仿宋" w:cs="仿宋"/>
              </w:rPr>
              <w:t>项目名称：</w:t>
            </w:r>
            <w:r>
              <w:rPr>
                <w:rFonts w:hint="eastAsia" w:ascii="仿宋" w:hAnsi="仿宋" w:eastAsia="仿宋" w:cs="仿宋"/>
                <w:highlight w:val="none"/>
              </w:rPr>
              <w:t>杭州市临安区教育保障中心中小学办公、教学计算机设备采购项目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投标保证金应按《采购公告》</w:t>
            </w:r>
            <w:r>
              <w:rPr>
                <w:rFonts w:hint="eastAsia" w:ascii="仿宋" w:hAnsi="仿宋" w:eastAsia="仿宋" w:cs="仿宋"/>
                <w:sz w:val="24"/>
                <w:lang w:eastAsia="zh-CN"/>
              </w:rPr>
              <w:t>六</w:t>
            </w:r>
            <w:r>
              <w:rPr>
                <w:rFonts w:hint="eastAsia" w:ascii="仿宋" w:hAnsi="仿宋" w:eastAsia="仿宋" w:cs="仿宋"/>
                <w:sz w:val="24"/>
              </w:rPr>
              <w:t>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投标截止时间：202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w:t>
            </w:r>
            <w:r>
              <w:rPr>
                <w:rFonts w:hint="eastAsia" w:ascii="仿宋" w:hAnsi="仿宋" w:eastAsia="仿宋" w:cs="仿宋"/>
                <w:sz w:val="24"/>
                <w:highlight w:val="none"/>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开标时间、地点：202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w:t>
            </w:r>
            <w:r>
              <w:rPr>
                <w:rFonts w:hint="eastAsia" w:ascii="仿宋" w:hAnsi="仿宋" w:eastAsia="仿宋" w:cs="仿宋"/>
                <w:sz w:val="24"/>
                <w:highlight w:val="none"/>
              </w:rPr>
              <w:t>日9时00分.本项目采用全流程电子化交易，无须参加现场开标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sz w:val="24"/>
              </w:rPr>
            </w:pPr>
            <w:r>
              <w:rPr>
                <w:rFonts w:hint="eastAsia" w:ascii="仿宋" w:hAnsi="仿宋" w:eastAsia="仿宋" w:cs="仿宋"/>
                <w:b/>
                <w:sz w:val="24"/>
              </w:rPr>
              <w:t>本项目实行网上投标。目前政府采购全流程电子化交易，供应商应准备电子投标文件，按政采云平台项目采购-电子招投标操作指南及本招标文件要求递交。</w:t>
            </w:r>
            <w:r>
              <w:rPr>
                <w:rFonts w:hint="eastAsia" w:ascii="仿宋" w:hAnsi="仿宋" w:eastAsia="仿宋" w:cs="仿宋"/>
                <w:b/>
                <w:sz w:val="24"/>
              </w:rPr>
              <w:cr/>
            </w:r>
            <w:r>
              <w:rPr>
                <w:rFonts w:hint="eastAsia" w:ascii="仿宋" w:hAnsi="仿宋" w:eastAsia="仿宋" w:cs="仿宋"/>
                <w:b/>
                <w:sz w:val="24"/>
              </w:rPr>
              <w:t>投标文件均由资质文件、技术及商务文件、报价文件组成。投标人务必按时自行解密，规定时间内解密失败者作无效响应处理。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hint="eastAsia" w:ascii="仿宋" w:hAnsi="仿宋" w:eastAsia="仿宋" w:cs="仿宋"/>
                <w:b/>
                <w:sz w:val="24"/>
              </w:rPr>
            </w:pPr>
            <w:r>
              <w:rPr>
                <w:rFonts w:hint="eastAsia" w:ascii="仿宋" w:hAnsi="仿宋" w:eastAsia="仿宋" w:cs="仿宋"/>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投标人还可以在投标截止时间前直接提交或者以邮政快递方式递交备份投标文件1份。备份投标文的制作、存储、密封详见招标文件第二</w:t>
            </w:r>
            <w:r>
              <w:rPr>
                <w:rFonts w:hint="eastAsia" w:ascii="仿宋" w:hAnsi="仿宋" w:eastAsia="仿宋" w:cs="仿宋"/>
                <w:b/>
                <w:sz w:val="24"/>
                <w:lang w:eastAsia="zh-CN"/>
              </w:rPr>
              <w:t>章第二部分“</w:t>
            </w:r>
            <w:r>
              <w:rPr>
                <w:rFonts w:hint="eastAsia" w:ascii="仿宋" w:hAnsi="仿宋" w:eastAsia="仿宋" w:cs="仿宋"/>
                <w:b/>
                <w:sz w:val="24"/>
              </w:rPr>
              <w:t>投标文件的编制</w:t>
            </w:r>
            <w:r>
              <w:rPr>
                <w:rFonts w:hint="eastAsia" w:ascii="仿宋" w:hAnsi="仿宋" w:eastAsia="仿宋" w:cs="仿宋"/>
                <w:b/>
                <w:sz w:val="24"/>
                <w:lang w:eastAsia="zh-CN"/>
              </w:rPr>
              <w:t>”第八点</w:t>
            </w:r>
            <w:r>
              <w:rPr>
                <w:rFonts w:hint="eastAsia" w:ascii="仿宋" w:hAnsi="仿宋" w:eastAsia="仿宋" w:cs="仿宋"/>
                <w:b/>
                <w:sz w:val="24"/>
              </w:rPr>
              <w:t>“备份投标文件”。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sz w:val="24"/>
              </w:rPr>
            </w:pPr>
            <w:r>
              <w:rPr>
                <w:rFonts w:hint="eastAsia" w:ascii="仿宋" w:hAnsi="仿宋" w:eastAsia="仿宋" w:cs="仿宋"/>
                <w:sz w:val="24"/>
              </w:rPr>
              <w:t>评审结果公示：评审结束后两个工作日内，中标公示于</w:t>
            </w:r>
            <w:r>
              <w:rPr>
                <w:rFonts w:hint="eastAsia" w:ascii="仿宋" w:hAnsi="仿宋" w:eastAsia="仿宋" w:cs="仿宋"/>
                <w:sz w:val="24"/>
                <w:lang w:eastAsia="zh-CN"/>
              </w:rPr>
              <w:t>浙江省政府采购网、杭州市</w:t>
            </w:r>
            <w:r>
              <w:rPr>
                <w:rFonts w:hint="eastAsia" w:ascii="仿宋" w:hAnsi="仿宋" w:eastAsia="仿宋" w:cs="仿宋"/>
                <w:sz w:val="24"/>
              </w:rPr>
              <w:t>公共资源交易网，公示无异议后发出中标通知书。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sz w:val="24"/>
              </w:rPr>
            </w:pPr>
            <w:r>
              <w:rPr>
                <w:rFonts w:hint="eastAsia" w:ascii="仿宋" w:hAnsi="仿宋" w:eastAsia="仿宋" w:cs="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Lines="0" w:afterLines="0"/>
              <w:rPr>
                <w:rFonts w:hint="eastAsia" w:ascii="仿宋" w:hAnsi="仿宋" w:eastAsia="仿宋" w:cs="仿宋"/>
              </w:rPr>
            </w:pPr>
            <w:r>
              <w:rPr>
                <w:rFonts w:hint="eastAsia" w:ascii="仿宋" w:hAnsi="仿宋" w:eastAsia="仿宋" w:cs="仿宋"/>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int="eastAsia" w:ascii="仿宋" w:hAnsi="仿宋" w:eastAsia="仿宋" w:cs="仿宋"/>
              </w:rPr>
            </w:pPr>
            <w:r>
              <w:rPr>
                <w:rFonts w:hint="eastAsia" w:ascii="仿宋" w:hAnsi="仿宋" w:eastAsia="仿宋" w:cs="仿宋"/>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int="eastAsia" w:ascii="仿宋" w:hAnsi="仿宋" w:eastAsia="仿宋" w:cs="仿宋"/>
              </w:rPr>
            </w:pPr>
            <w:r>
              <w:rPr>
                <w:rFonts w:hint="eastAsia" w:ascii="仿宋" w:hAnsi="仿宋" w:eastAsia="仿宋" w:cs="仿宋"/>
              </w:rPr>
              <w:t>政府采购节能环保产品：投标产品若属于节能环保产品的，请提供财政部、环境保护保部发布有效期内环境标志产品政府采购清单以及财政部、发改委联合发布有效期内节能产品政府采购清单。</w:t>
            </w:r>
          </w:p>
          <w:p>
            <w:pPr>
              <w:pStyle w:val="8"/>
              <w:adjustRightInd w:val="0"/>
              <w:spacing w:before="156" w:after="156"/>
              <w:rPr>
                <w:rFonts w:hint="eastAsia" w:ascii="仿宋" w:hAnsi="仿宋" w:eastAsia="仿宋" w:cs="仿宋"/>
              </w:rPr>
            </w:pPr>
            <w:r>
              <w:rPr>
                <w:rFonts w:hint="eastAsia" w:ascii="仿宋" w:hAnsi="仿宋" w:eastAsia="仿宋" w:cs="仿宋"/>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int="eastAsia" w:ascii="仿宋" w:hAnsi="仿宋" w:eastAsia="仿宋" w:cs="仿宋"/>
              </w:rPr>
            </w:pPr>
            <w:r>
              <w:rPr>
                <w:rFonts w:hint="eastAsia" w:ascii="仿宋" w:hAnsi="仿宋" w:eastAsia="仿宋" w:cs="仿宋"/>
              </w:rPr>
              <w:t>小微企业有关政策：</w:t>
            </w:r>
          </w:p>
          <w:p>
            <w:pPr>
              <w:pStyle w:val="8"/>
              <w:adjustRightInd w:val="0"/>
              <w:spacing w:before="156" w:after="156"/>
              <w:rPr>
                <w:rFonts w:hint="eastAsia" w:ascii="仿宋" w:hAnsi="仿宋" w:eastAsia="仿宋" w:cs="仿宋"/>
              </w:rPr>
            </w:pPr>
            <w:r>
              <w:rPr>
                <w:rFonts w:hint="eastAsia" w:ascii="仿宋" w:hAnsi="仿宋" w:eastAsia="仿宋" w:cs="仿宋"/>
              </w:rPr>
              <w:t>1、根据财库〔2011〕181号</w:t>
            </w:r>
            <w:r>
              <w:rPr>
                <w:rFonts w:hint="eastAsia" w:ascii="仿宋" w:hAnsi="仿宋" w:eastAsia="仿宋" w:cs="仿宋"/>
                <w:lang w:eastAsia="zh-CN"/>
              </w:rPr>
              <w:t>和《</w:t>
            </w:r>
            <w:bookmarkStart w:id="0" w:name="docTitle"/>
            <w:r>
              <w:rPr>
                <w:rFonts w:hint="eastAsia" w:ascii="仿宋" w:hAnsi="仿宋" w:eastAsia="仿宋" w:cs="仿宋"/>
                <w:lang w:eastAsia="zh-CN"/>
              </w:rPr>
              <w:t>关于优化营商环境进一步加强政府采购监督管理工作的通知</w:t>
            </w:r>
            <w:bookmarkEnd w:id="0"/>
            <w:r>
              <w:rPr>
                <w:rFonts w:hint="eastAsia" w:ascii="仿宋" w:hAnsi="仿宋" w:eastAsia="仿宋" w:cs="仿宋"/>
                <w:lang w:eastAsia="zh-CN"/>
              </w:rPr>
              <w:t>》</w:t>
            </w:r>
            <w:bookmarkStart w:id="1" w:name="docSendNo"/>
            <w:r>
              <w:rPr>
                <w:rFonts w:hint="eastAsia" w:ascii="仿宋" w:hAnsi="仿宋" w:eastAsia="仿宋" w:cs="仿宋"/>
                <w:lang w:eastAsia="zh-CN"/>
              </w:rPr>
              <w:t>杭财采监〔2020〕7号</w:t>
            </w:r>
            <w:bookmarkEnd w:id="1"/>
            <w:r>
              <w:rPr>
                <w:rFonts w:hint="eastAsia" w:ascii="仿宋" w:hAnsi="仿宋" w:eastAsia="仿宋" w:cs="仿宋"/>
              </w:rPr>
              <w:t>的相关规定，在评审时对小型和微型企业的投标报价</w:t>
            </w:r>
            <w:r>
              <w:rPr>
                <w:rFonts w:hint="eastAsia" w:ascii="仿宋" w:hAnsi="仿宋" w:eastAsia="仿宋" w:cs="仿宋"/>
                <w:lang w:eastAsia="zh-CN"/>
              </w:rPr>
              <w:t>给予</w:t>
            </w:r>
            <w:r>
              <w:rPr>
                <w:rFonts w:hint="eastAsia" w:ascii="仿宋_GB2312" w:hAnsi="仿宋" w:eastAsia="仿宋_GB2312" w:cs="仿宋_GB2312"/>
                <w:kern w:val="0"/>
                <w:sz w:val="24"/>
                <w:lang w:val="zh-CN"/>
              </w:rPr>
              <w:t>10%的扣除（专门面向中小企业的项目，对小微企业给予8%的价格扣除）</w:t>
            </w:r>
            <w:r>
              <w:rPr>
                <w:rFonts w:hint="eastAsia" w:ascii="仿宋" w:hAnsi="仿宋" w:eastAsia="仿宋" w:cs="仿宋"/>
              </w:rPr>
              <w:t>，</w:t>
            </w:r>
            <w:r>
              <w:rPr>
                <w:rFonts w:hint="eastAsia" w:ascii="仿宋_GB2312" w:hAnsi="仿宋" w:eastAsia="仿宋_GB2312" w:cs="仿宋_GB2312"/>
                <w:kern w:val="0"/>
                <w:sz w:val="24"/>
                <w:lang w:val="zh-CN"/>
              </w:rPr>
              <w:t>用扣除后的价格参与评审</w:t>
            </w:r>
            <w:r>
              <w:rPr>
                <w:rFonts w:hint="eastAsia" w:ascii="仿宋" w:hAnsi="仿宋" w:eastAsia="仿宋" w:cs="仿宋"/>
              </w:rPr>
              <w:t>。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8"/>
              <w:adjustRightInd w:val="0"/>
              <w:spacing w:before="156" w:after="156"/>
              <w:rPr>
                <w:rFonts w:hint="eastAsia" w:ascii="仿宋" w:hAnsi="仿宋" w:eastAsia="仿宋" w:cs="仿宋"/>
              </w:rPr>
            </w:pPr>
            <w:r>
              <w:rPr>
                <w:rFonts w:hint="eastAsia" w:ascii="仿宋" w:hAnsi="仿宋" w:eastAsia="仿宋" w:cs="仿宋"/>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8"/>
              <w:adjustRightInd w:val="0"/>
              <w:spacing w:before="156" w:after="156"/>
              <w:rPr>
                <w:rFonts w:hint="eastAsia" w:ascii="仿宋" w:hAnsi="仿宋" w:eastAsia="仿宋" w:cs="仿宋"/>
              </w:rPr>
            </w:pPr>
            <w:r>
              <w:rPr>
                <w:rFonts w:hint="eastAsia" w:ascii="仿宋" w:hAnsi="仿宋" w:eastAsia="仿宋" w:cs="仿宋"/>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8"/>
              <w:adjustRightInd w:val="0"/>
              <w:spacing w:before="156" w:after="156"/>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8"/>
              <w:adjustRightInd w:val="0"/>
              <w:spacing w:before="156" w:after="156"/>
              <w:rPr>
                <w:rFonts w:hint="eastAsia" w:ascii="仿宋" w:hAnsi="仿宋" w:eastAsia="仿宋" w:cs="仿宋"/>
              </w:rPr>
            </w:pPr>
            <w:r>
              <w:rPr>
                <w:rFonts w:hint="eastAsia" w:ascii="仿宋" w:hAnsi="仿宋" w:eastAsia="仿宋" w:cs="仿宋"/>
              </w:rPr>
              <w:t>(注：未提供以上材料的，均不给予价格扣除）。</w:t>
            </w:r>
          </w:p>
          <w:p>
            <w:pPr>
              <w:pStyle w:val="8"/>
              <w:adjustRightInd w:val="0"/>
              <w:spacing w:before="156" w:after="156"/>
              <w:rPr>
                <w:rFonts w:hint="eastAsia" w:ascii="仿宋" w:hAnsi="仿宋" w:eastAsia="仿宋" w:cs="仿宋"/>
                <w:b/>
                <w:lang w:eastAsia="zh-CN"/>
              </w:rPr>
            </w:pPr>
            <w:r>
              <w:rPr>
                <w:rFonts w:hint="eastAsia" w:ascii="仿宋" w:hAnsi="仿宋" w:eastAsia="仿宋" w:cs="仿宋"/>
              </w:rPr>
              <w:t>4、</w:t>
            </w:r>
            <w:r>
              <w:rPr>
                <w:rFonts w:hint="eastAsia" w:ascii="仿宋" w:hAnsi="仿宋" w:eastAsia="仿宋" w:cs="仿宋"/>
                <w:szCs w:val="20"/>
              </w:rPr>
              <w:t>凡已在浙江政府采购网网上注册入库，并取得临安区政府采购合同的中小企业供应商，均可申请政府采购信用融资</w:t>
            </w:r>
            <w:r>
              <w:rPr>
                <w:rFonts w:hint="eastAsia" w:ascii="仿宋" w:hAnsi="仿宋" w:eastAsia="仿宋" w:cs="仿宋"/>
                <w:szCs w:val="20"/>
                <w:lang w:eastAsia="zh-CN"/>
              </w:rPr>
              <w:t>，</w:t>
            </w:r>
            <w:r>
              <w:rPr>
                <w:rFonts w:hint="eastAsia" w:ascii="仿宋" w:hAnsi="仿宋" w:eastAsia="仿宋" w:cs="仿宋"/>
                <w:szCs w:val="20"/>
              </w:rPr>
              <w:t>联系方式见附表（政府采购融资畅通工程金融机构联系信息表）</w:t>
            </w:r>
            <w:r>
              <w:rPr>
                <w:rFonts w:hint="eastAsia" w:ascii="仿宋" w:hAnsi="仿宋" w:eastAsia="仿宋" w:cs="仿宋"/>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int="eastAsia" w:ascii="仿宋" w:hAnsi="仿宋" w:eastAsia="仿宋" w:cs="仿宋"/>
              </w:rPr>
            </w:pPr>
            <w:r>
              <w:rPr>
                <w:rFonts w:hint="eastAsia" w:ascii="仿宋" w:hAnsi="仿宋" w:eastAsia="仿宋" w:cs="仿宋"/>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int="eastAsia" w:ascii="仿宋" w:hAnsi="仿宋" w:eastAsia="仿宋" w:cs="仿宋"/>
              </w:rPr>
            </w:pPr>
            <w:r>
              <w:rPr>
                <w:rFonts w:hint="eastAsia" w:ascii="仿宋" w:hAnsi="仿宋" w:eastAsia="仿宋" w:cs="仿宋"/>
              </w:rPr>
              <w:t>解释：本采购文件的解释权属于杭州市公共资源交易中心临安分中心。</w:t>
            </w:r>
          </w:p>
        </w:tc>
      </w:tr>
    </w:tbl>
    <w:p>
      <w:pPr>
        <w:pStyle w:val="8"/>
        <w:snapToGrid w:val="0"/>
        <w:spacing w:beforeLines="0" w:afterLines="0" w:line="380" w:lineRule="exact"/>
        <w:ind w:firstLine="482" w:firstLineChars="200"/>
        <w:outlineLvl w:val="1"/>
        <w:rPr>
          <w:rFonts w:hint="eastAsia" w:ascii="仿宋" w:hAnsi="仿宋" w:eastAsia="仿宋" w:cs="仿宋"/>
          <w:b/>
        </w:rPr>
      </w:pPr>
      <w:r>
        <w:rPr>
          <w:rFonts w:hint="eastAsia" w:ascii="仿宋" w:hAnsi="仿宋" w:eastAsia="仿宋" w:cs="仿宋"/>
          <w:b/>
        </w:rPr>
        <w:t>一、总  则</w:t>
      </w:r>
    </w:p>
    <w:p>
      <w:pPr>
        <w:snapToGrid w:val="0"/>
        <w:spacing w:line="380" w:lineRule="exact"/>
        <w:ind w:firstLine="355" w:firstLineChars="148"/>
        <w:jc w:val="left"/>
        <w:outlineLvl w:val="2"/>
        <w:rPr>
          <w:rFonts w:hint="eastAsia" w:ascii="仿宋" w:hAnsi="仿宋" w:eastAsia="仿宋" w:cs="仿宋"/>
          <w:sz w:val="24"/>
        </w:rPr>
      </w:pPr>
      <w:r>
        <w:rPr>
          <w:rFonts w:hint="eastAsia" w:ascii="仿宋" w:hAnsi="仿宋" w:eastAsia="仿宋" w:cs="仿宋"/>
          <w:sz w:val="24"/>
        </w:rPr>
        <w:t>（一）适用范围</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仅适用于本次采购文件中采购项目的投标、验收、合同履约、付款等行为（法律、法规另有规定的，从其规定）。</w:t>
      </w:r>
    </w:p>
    <w:p>
      <w:pPr>
        <w:snapToGrid w:val="0"/>
        <w:spacing w:line="380" w:lineRule="exact"/>
        <w:ind w:firstLine="352" w:firstLineChars="147"/>
        <w:jc w:val="left"/>
        <w:outlineLvl w:val="2"/>
        <w:rPr>
          <w:rFonts w:hint="eastAsia" w:ascii="仿宋" w:hAnsi="仿宋" w:eastAsia="仿宋" w:cs="仿宋"/>
          <w:sz w:val="24"/>
        </w:rPr>
      </w:pPr>
      <w:r>
        <w:rPr>
          <w:rFonts w:hint="eastAsia" w:ascii="仿宋" w:hAnsi="仿宋" w:eastAsia="仿宋" w:cs="仿宋"/>
          <w:sz w:val="24"/>
        </w:rPr>
        <w:t>（二）定义</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1.“采购机构”系指组织本次采购的杭州市公共资源交易中心临安分中心。</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2.“投标人”系指向采购机构提交投标文件的单位。</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“采购人” 系指委托采购机构采购本次项目的国家机关、事业单位和团体组织。</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5.“服务”系指采购文件规定供方须承担的安装、调试、技术协助、校准、培训、技术指导以及其他类似的义务。</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6.“项目”系指投标人按采购文件规定向采购人提供的产品和服务。</w:t>
      </w:r>
    </w:p>
    <w:p>
      <w:pPr>
        <w:snapToGrid w:val="0"/>
        <w:spacing w:line="380" w:lineRule="exact"/>
        <w:ind w:firstLine="470" w:firstLineChars="196"/>
        <w:jc w:val="left"/>
        <w:outlineLvl w:val="2"/>
        <w:rPr>
          <w:rFonts w:hint="eastAsia" w:ascii="仿宋" w:hAnsi="仿宋" w:eastAsia="仿宋" w:cs="仿宋"/>
          <w:sz w:val="24"/>
        </w:rPr>
      </w:pPr>
      <w:r>
        <w:rPr>
          <w:rFonts w:hint="eastAsia" w:ascii="仿宋" w:hAnsi="仿宋" w:eastAsia="仿宋" w:cs="仿宋"/>
          <w:sz w:val="24"/>
        </w:rPr>
        <w:t>（三）开标委托</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hint="eastAsia" w:ascii="仿宋" w:hAnsi="仿宋" w:eastAsia="仿宋" w:cs="仿宋"/>
          <w:sz w:val="24"/>
        </w:rPr>
      </w:pPr>
      <w:r>
        <w:rPr>
          <w:rFonts w:hint="eastAsia" w:ascii="仿宋" w:hAnsi="仿宋" w:eastAsia="仿宋" w:cs="仿宋"/>
          <w:sz w:val="24"/>
        </w:rPr>
        <w:t>（四）投标费用</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hint="eastAsia" w:ascii="仿宋" w:hAnsi="仿宋" w:eastAsia="仿宋" w:cs="仿宋"/>
          <w:sz w:val="24"/>
        </w:rPr>
      </w:pPr>
      <w:r>
        <w:rPr>
          <w:rFonts w:hint="eastAsia" w:ascii="仿宋" w:hAnsi="仿宋" w:eastAsia="仿宋" w:cs="仿宋"/>
          <w:sz w:val="24"/>
        </w:rPr>
        <w:t>（五）特别说明：</w:t>
      </w:r>
    </w:p>
    <w:p>
      <w:pPr>
        <w:pStyle w:val="8"/>
        <w:snapToGrid w:val="0"/>
        <w:spacing w:beforeLines="0" w:afterLines="0" w:line="380" w:lineRule="exact"/>
        <w:ind w:left="2" w:leftChars="1" w:firstLine="480" w:firstLineChars="200"/>
        <w:rPr>
          <w:rFonts w:hint="eastAsia" w:ascii="仿宋" w:hAnsi="仿宋" w:eastAsia="仿宋" w:cs="仿宋"/>
        </w:rPr>
      </w:pPr>
      <w:r>
        <w:rPr>
          <w:rFonts w:hint="eastAsia" w:ascii="仿宋" w:hAnsi="仿宋" w:eastAsia="仿宋" w:cs="仿宋"/>
        </w:rPr>
        <w:t>1.投标人投标所使用的资格、信誉、荣誉、业绩与企业认证必须为本法人所拥有。投标人投标所使用的采购项目实施人员必须为本法人员工（或必须为本法人或控股公司正式员工）。</w:t>
      </w:r>
    </w:p>
    <w:p>
      <w:pPr>
        <w:pStyle w:val="8"/>
        <w:snapToGrid w:val="0"/>
        <w:spacing w:beforeLines="0" w:afterLines="0" w:line="380" w:lineRule="exact"/>
        <w:ind w:left="2" w:leftChars="1" w:firstLine="480" w:firstLineChars="200"/>
        <w:rPr>
          <w:rFonts w:hint="eastAsia" w:ascii="仿宋" w:hAnsi="仿宋" w:eastAsia="仿宋" w:cs="仿宋"/>
        </w:rPr>
      </w:pPr>
      <w:r>
        <w:rPr>
          <w:rFonts w:hint="eastAsia" w:ascii="仿宋" w:hAnsi="仿宋" w:eastAsia="仿宋" w:cs="仿宋"/>
        </w:rPr>
        <w:t>2. 投标人应仔细阅读采购文件的所有内容，按照采购文件的要求提交投标文件，并对所提供的全部资料的真实性承担法律责任。</w:t>
      </w:r>
    </w:p>
    <w:p>
      <w:pPr>
        <w:pStyle w:val="8"/>
        <w:snapToGrid w:val="0"/>
        <w:spacing w:beforeLines="0" w:afterLines="0" w:line="380" w:lineRule="exact"/>
        <w:ind w:firstLine="470" w:firstLineChars="196"/>
        <w:outlineLvl w:val="2"/>
        <w:rPr>
          <w:rFonts w:hint="eastAsia" w:ascii="仿宋" w:hAnsi="仿宋" w:eastAsia="仿宋" w:cs="仿宋"/>
        </w:rPr>
      </w:pPr>
      <w:r>
        <w:rPr>
          <w:rFonts w:hint="eastAsia" w:ascii="仿宋" w:hAnsi="仿宋" w:eastAsia="仿宋" w:cs="仿宋"/>
        </w:rPr>
        <w:t>（六）质疑</w:t>
      </w:r>
    </w:p>
    <w:p>
      <w:pPr>
        <w:widowControl/>
        <w:spacing w:line="380" w:lineRule="exact"/>
        <w:ind w:firstLine="480" w:firstLineChars="200"/>
        <w:jc w:val="left"/>
        <w:rPr>
          <w:rFonts w:hint="eastAsia" w:ascii="仿宋" w:hAnsi="仿宋" w:eastAsia="仿宋" w:cs="仿宋"/>
          <w:sz w:val="24"/>
        </w:rPr>
      </w:pPr>
      <w:r>
        <w:rPr>
          <w:rFonts w:hint="eastAsia" w:ascii="仿宋" w:hAnsi="仿宋" w:eastAsia="仿宋" w:cs="仿宋"/>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8"/>
        <w:snapToGrid w:val="0"/>
        <w:spacing w:beforeLines="0" w:afterLines="0" w:line="380" w:lineRule="exact"/>
        <w:ind w:firstLine="360" w:firstLineChars="150"/>
        <w:outlineLvl w:val="2"/>
        <w:rPr>
          <w:rFonts w:hint="eastAsia" w:ascii="仿宋" w:hAnsi="仿宋" w:eastAsia="仿宋" w:cs="仿宋"/>
        </w:rPr>
      </w:pPr>
      <w:r>
        <w:rPr>
          <w:rFonts w:hint="eastAsia" w:ascii="仿宋" w:hAnsi="仿宋" w:eastAsia="仿宋" w:cs="仿宋"/>
        </w:rPr>
        <w:t xml:space="preserve">（七）采购文件的澄清与修改 </w:t>
      </w:r>
    </w:p>
    <w:p>
      <w:pPr>
        <w:pStyle w:val="8"/>
        <w:snapToGrid w:val="0"/>
        <w:spacing w:beforeLines="0" w:afterLines="0" w:line="380" w:lineRule="exact"/>
        <w:ind w:firstLine="480" w:firstLineChars="200"/>
        <w:rPr>
          <w:rFonts w:hint="eastAsia" w:ascii="仿宋" w:hAnsi="仿宋" w:eastAsia="仿宋" w:cs="仿宋"/>
        </w:rPr>
      </w:pPr>
      <w:r>
        <w:rPr>
          <w:rFonts w:hint="eastAsia" w:ascii="仿宋" w:hAnsi="仿宋" w:eastAsia="仿宋" w:cs="仿宋"/>
        </w:rPr>
        <w:t>1. 投标人</w:t>
      </w:r>
      <w:r>
        <w:rPr>
          <w:rFonts w:hint="eastAsia" w:ascii="仿宋" w:hAnsi="仿宋" w:eastAsia="仿宋" w:cs="仿宋"/>
          <w:bCs/>
        </w:rPr>
        <w:t>应认真阅读本采购文件，发现其中有误或有不合理要求的，投标人应当以书面形式向</w:t>
      </w:r>
      <w:r>
        <w:rPr>
          <w:rFonts w:hint="eastAsia" w:ascii="仿宋" w:hAnsi="仿宋" w:eastAsia="仿宋" w:cs="仿宋"/>
        </w:rPr>
        <w:t>杭州市公共资源交易中心临安分中心</w:t>
      </w:r>
      <w:r>
        <w:rPr>
          <w:rFonts w:hint="eastAsia" w:ascii="仿宋" w:hAnsi="仿宋" w:eastAsia="仿宋" w:cs="仿宋"/>
          <w:bCs/>
        </w:rPr>
        <w:t>提出</w:t>
      </w:r>
      <w:r>
        <w:rPr>
          <w:rFonts w:hint="eastAsia" w:ascii="仿宋" w:hAnsi="仿宋" w:eastAsia="仿宋" w:cs="仿宋"/>
        </w:rPr>
        <w:t>。交易中心将在规定的时间内，在财政部门指定的政府采购信息发布媒体上发布更正公告。</w:t>
      </w:r>
    </w:p>
    <w:p>
      <w:pPr>
        <w:pStyle w:val="8"/>
        <w:snapToGrid w:val="0"/>
        <w:spacing w:beforeLines="0" w:afterLines="0" w:line="380" w:lineRule="exact"/>
        <w:ind w:firstLine="480" w:firstLineChars="200"/>
        <w:rPr>
          <w:rFonts w:hint="eastAsia" w:ascii="仿宋" w:hAnsi="仿宋" w:eastAsia="仿宋" w:cs="仿宋"/>
        </w:rPr>
      </w:pPr>
      <w:r>
        <w:rPr>
          <w:rFonts w:hint="eastAsia" w:ascii="仿宋" w:hAnsi="仿宋" w:eastAsia="仿宋" w:cs="仿宋"/>
        </w:rPr>
        <w:t>2.采购文件澄清、答复、修改、补充的内容为采购文件的组成部分。当采购文件与采购文件的答复、澄清、修改、补充通知就同一内容的表述不一致时，以最后发出的书面文件为准。</w:t>
      </w:r>
    </w:p>
    <w:p>
      <w:pPr>
        <w:pStyle w:val="8"/>
        <w:keepNext w:val="0"/>
        <w:keepLines w:val="0"/>
        <w:pageBreakBefore w:val="0"/>
        <w:widowControl w:val="0"/>
        <w:kinsoku/>
        <w:wordWrap/>
        <w:overflowPunct/>
        <w:topLinePunct w:val="0"/>
        <w:autoSpaceDE/>
        <w:autoSpaceDN/>
        <w:bidi w:val="0"/>
        <w:snapToGrid w:val="0"/>
        <w:spacing w:beforeLines="0" w:afterLines="0" w:line="360" w:lineRule="exact"/>
        <w:ind w:firstLine="477" w:firstLineChars="198"/>
        <w:textAlignment w:val="auto"/>
        <w:outlineLvl w:val="1"/>
        <w:rPr>
          <w:rFonts w:hint="eastAsia" w:ascii="仿宋" w:hAnsi="仿宋" w:eastAsia="仿宋" w:cs="仿宋"/>
          <w:b/>
        </w:rPr>
      </w:pPr>
      <w:r>
        <w:rPr>
          <w:rFonts w:hint="eastAsia" w:ascii="仿宋" w:hAnsi="仿宋" w:eastAsia="仿宋" w:cs="仿宋"/>
          <w:b/>
        </w:rPr>
        <w:t>二、投标文件的编制</w:t>
      </w:r>
    </w:p>
    <w:p>
      <w:pPr>
        <w:keepNext w:val="0"/>
        <w:keepLines w:val="0"/>
        <w:pageBreakBefore w:val="0"/>
        <w:widowControl w:val="0"/>
        <w:kinsoku/>
        <w:wordWrap/>
        <w:overflowPunct/>
        <w:topLinePunct w:val="0"/>
        <w:autoSpaceDE/>
        <w:autoSpaceDN/>
        <w:bidi w:val="0"/>
        <w:snapToGrid w:val="0"/>
        <w:spacing w:line="360" w:lineRule="exact"/>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（一）投标文件的形式</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投标文件分为电子投标文件。电子投标文件，按“政采云供应商项目采购-电子招投标操作指南”及本招标文件要求制作、加密并递交。</w:t>
      </w:r>
    </w:p>
    <w:p>
      <w:pPr>
        <w:keepNext w:val="0"/>
        <w:keepLines w:val="0"/>
        <w:pageBreakBefore w:val="0"/>
        <w:widowControl w:val="0"/>
        <w:kinsoku/>
        <w:wordWrap/>
        <w:overflowPunct/>
        <w:topLinePunct w:val="0"/>
        <w:autoSpaceDE/>
        <w:autoSpaceDN/>
        <w:bidi w:val="0"/>
        <w:snapToGrid w:val="0"/>
        <w:spacing w:line="360" w:lineRule="exact"/>
        <w:ind w:firstLine="482" w:firstLineChars="200"/>
        <w:jc w:val="left"/>
        <w:textAlignment w:val="auto"/>
        <w:outlineLvl w:val="0"/>
        <w:rPr>
          <w:rFonts w:hint="eastAsia" w:ascii="仿宋" w:hAnsi="仿宋" w:eastAsia="仿宋" w:cs="仿宋"/>
          <w:b/>
          <w:sz w:val="24"/>
        </w:rPr>
      </w:pPr>
      <w:r>
        <w:rPr>
          <w:rFonts w:hint="eastAsia" w:ascii="仿宋" w:hAnsi="仿宋" w:eastAsia="仿宋" w:cs="仿宋"/>
          <w:b/>
          <w:sz w:val="24"/>
        </w:rPr>
        <w:t>（二）投标文件的组成</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投标文件组成均为</w:t>
      </w:r>
      <w:r>
        <w:rPr>
          <w:rFonts w:hint="eastAsia" w:ascii="仿宋" w:hAnsi="仿宋" w:eastAsia="仿宋" w:cs="仿宋"/>
          <w:b/>
          <w:sz w:val="24"/>
          <w:lang w:eastAsia="zh-CN"/>
        </w:rPr>
        <w:t>资格</w:t>
      </w:r>
      <w:r>
        <w:rPr>
          <w:rFonts w:hint="eastAsia" w:ascii="仿宋" w:hAnsi="仿宋" w:eastAsia="仿宋" w:cs="仿宋"/>
          <w:b/>
          <w:sz w:val="24"/>
        </w:rPr>
        <w:t>文件、技术及商务文件、投标报价文件三部份组成。其中电子投标文件中所须加盖公章部分均采用CA签章。</w:t>
      </w:r>
    </w:p>
    <w:p>
      <w:pPr>
        <w:keepNext w:val="0"/>
        <w:keepLines w:val="0"/>
        <w:pageBreakBefore w:val="0"/>
        <w:widowControl w:val="0"/>
        <w:kinsoku/>
        <w:wordWrap/>
        <w:overflowPunct/>
        <w:topLinePunct w:val="0"/>
        <w:autoSpaceDE/>
        <w:autoSpaceDN/>
        <w:bidi w:val="0"/>
        <w:snapToGri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eastAsia="zh-CN"/>
        </w:rPr>
        <w:t>资格</w:t>
      </w:r>
      <w:r>
        <w:rPr>
          <w:rFonts w:hint="eastAsia" w:ascii="仿宋" w:hAnsi="仿宋" w:eastAsia="仿宋" w:cs="仿宋"/>
          <w:b/>
          <w:sz w:val="24"/>
        </w:rPr>
        <w:t>文件（不含报价）：</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（1）投标声明书 (格式见附件，含重大违法记录声明)；</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（3）法定代表人授权委托书(格式见附件)；</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（4）提供有效的营业执照复印件并加盖公司公章；事业单位的，则提供有效的《事业单位法人证书》副本复印件并加盖单位公章；自然人的，则提供有效的身份证复印件并签字；</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（5）提供有效的依法缴纳税收证明（完税凭证或税务部门出具的证明）；</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（6）提供有效的依法缴纳社会保障资金证明（缴纳凭证或人社部门出具的证明）；</w:t>
      </w:r>
    </w:p>
    <w:p>
      <w:pPr>
        <w:snapToGrid w:val="0"/>
        <w:spacing w:line="360" w:lineRule="exact"/>
        <w:ind w:firstLine="360" w:firstLineChars="150"/>
        <w:jc w:val="left"/>
        <w:rPr>
          <w:rFonts w:hint="eastAsia"/>
        </w:rPr>
      </w:pPr>
      <w:r>
        <w:rPr>
          <w:rFonts w:hint="eastAsia" w:ascii="仿宋" w:hAnsi="仿宋" w:eastAsia="仿宋" w:cs="仿宋"/>
          <w:sz w:val="24"/>
          <w:lang w:val="en-US" w:eastAsia="zh-CN"/>
        </w:rPr>
        <w:t>（7）</w:t>
      </w:r>
      <w:r>
        <w:rPr>
          <w:rFonts w:hint="eastAsia" w:ascii="仿宋" w:hAnsi="仿宋" w:eastAsia="仿宋" w:cs="仿宋_GB2312"/>
          <w:color w:val="auto"/>
          <w:sz w:val="24"/>
          <w:highlight w:val="none"/>
        </w:rPr>
        <w:t>2019年度资产负债表等财务报表资料文件 (或其它</w:t>
      </w:r>
      <w:r>
        <w:rPr>
          <w:rFonts w:hint="eastAsia" w:ascii="仿宋_GB2312" w:hAnsi="Helvetica" w:eastAsia="仿宋_GB2312" w:cs="Helvetica"/>
          <w:color w:val="auto"/>
          <w:kern w:val="0"/>
          <w:sz w:val="24"/>
          <w:highlight w:val="none"/>
        </w:rPr>
        <w:t>财务状况报告，</w:t>
      </w:r>
      <w:r>
        <w:rPr>
          <w:rFonts w:hint="eastAsia" w:ascii="仿宋" w:hAnsi="仿宋" w:eastAsia="仿宋" w:cs="仿宋_GB2312"/>
          <w:color w:val="auto"/>
          <w:sz w:val="24"/>
          <w:highlight w:val="none"/>
        </w:rPr>
        <w:t>新成立的公司，必须提供情况说明)；</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）联合投标协议书（若需要）;</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）联合投标授权委托书（若需要）;</w:t>
      </w:r>
    </w:p>
    <w:p>
      <w:pPr>
        <w:keepNext w:val="0"/>
        <w:keepLines w:val="0"/>
        <w:pageBreakBefore w:val="0"/>
        <w:kinsoku/>
        <w:wordWrap/>
        <w:overflowPunct/>
        <w:topLinePunct w:val="0"/>
        <w:autoSpaceDE/>
        <w:autoSpaceDN/>
        <w:bidi w:val="0"/>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）提供采购公告中符合投标人特定条件要求的有效的其他资质复印件并加盖公司公章及需要说明的资料。</w:t>
      </w:r>
    </w:p>
    <w:p>
      <w:pPr>
        <w:keepNext w:val="0"/>
        <w:keepLines w:val="0"/>
        <w:pageBreakBefore w:val="0"/>
        <w:kinsoku/>
        <w:wordWrap/>
        <w:overflowPunct/>
        <w:topLinePunct w:val="0"/>
        <w:autoSpaceDE/>
        <w:autoSpaceDN/>
        <w:bidi w:val="0"/>
        <w:spacing w:line="360" w:lineRule="exact"/>
        <w:ind w:firstLine="361" w:firstLineChars="150"/>
        <w:textAlignment w:val="auto"/>
        <w:rPr>
          <w:rFonts w:hint="eastAsia" w:ascii="仿宋" w:hAnsi="仿宋" w:eastAsia="仿宋" w:cs="仿宋"/>
          <w:b/>
          <w:bCs/>
          <w:sz w:val="24"/>
        </w:rPr>
      </w:pPr>
      <w:r>
        <w:rPr>
          <w:rFonts w:hint="eastAsia" w:ascii="仿宋" w:hAnsi="仿宋" w:eastAsia="仿宋" w:cs="仿宋"/>
          <w:b/>
          <w:bCs/>
          <w:sz w:val="24"/>
        </w:rPr>
        <w:t>注：以上目录是编制资信及商务内容的基本格式要求，</w:t>
      </w:r>
      <w:r>
        <w:rPr>
          <w:rFonts w:hint="eastAsia" w:ascii="仿宋" w:hAnsi="仿宋" w:eastAsia="仿宋" w:cs="仿宋"/>
          <w:b/>
          <w:sz w:val="24"/>
        </w:rPr>
        <w:t>投标人</w:t>
      </w:r>
      <w:r>
        <w:rPr>
          <w:rFonts w:hint="eastAsia" w:ascii="仿宋" w:hAnsi="仿宋" w:eastAsia="仿宋" w:cs="仿宋"/>
          <w:b/>
          <w:bCs/>
          <w:sz w:val="24"/>
        </w:rPr>
        <w:t>可根据自身情况进一步细化。</w:t>
      </w:r>
    </w:p>
    <w:p>
      <w:pPr>
        <w:keepNext w:val="0"/>
        <w:keepLines w:val="0"/>
        <w:pageBreakBefore w:val="0"/>
        <w:kinsoku/>
        <w:wordWrap/>
        <w:overflowPunct/>
        <w:topLinePunct w:val="0"/>
        <w:autoSpaceDE/>
        <w:autoSpaceDN/>
        <w:bidi w:val="0"/>
        <w:snapToGrid w:val="0"/>
        <w:spacing w:line="360" w:lineRule="exact"/>
        <w:ind w:firstLine="600" w:firstLineChars="249"/>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2.技术及商务文件（不含报价）：</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（1）评分对应表（格式见附件，主要用于评委对应评分内容）</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（2）投标项目明细清单（含货物、服务等）；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（3）技术响应表（格式见附件）；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（4）项目总体解决方案（可包含且不限于对项目总体要求的理解、项目总体架构及技术解决方案等）；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（5）项目实施计划（可包含且不限于保证工期的施工组织方案及人力资源安排、项目组人员清单等）（格式见附件）；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（6）列入政府采购节能环保清单的证明资料（若有）；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（7）商务响应表（格式见附件）；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（8）售后服务计划（可包含且不限于对用户故障的响应、处理、定期巡检、备品备件、常用耗材提供、驻点人员情况等）；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（9）技术培训计划（若有）；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（10）投标人履约能力（可包含且不限于技术力量情况、投标人各项能力证书）；</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（11）案例的业绩证明（投标人业绩情况一览表、合同复印件等）（格式见附件）；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（12）投标方认为需要的其他文件资料。</w:t>
      </w:r>
      <w:r>
        <w:rPr>
          <w:rFonts w:hint="eastAsia" w:ascii="仿宋" w:hAnsi="仿宋" w:eastAsia="仿宋" w:cs="仿宋"/>
          <w:kern w:val="0"/>
          <w:sz w:val="24"/>
          <w:lang w:val="zh-CN"/>
        </w:rPr>
        <w:t xml:space="preserve"> </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rPr>
          <w:rFonts w:hint="eastAsia" w:ascii="仿宋" w:hAnsi="仿宋" w:eastAsia="仿宋" w:cs="仿宋"/>
          <w:b/>
          <w:bCs/>
          <w:sz w:val="24"/>
        </w:rPr>
      </w:pPr>
      <w:r>
        <w:rPr>
          <w:rFonts w:hint="eastAsia" w:ascii="仿宋" w:hAnsi="仿宋" w:eastAsia="仿宋" w:cs="仿宋"/>
          <w:b/>
          <w:bCs/>
          <w:sz w:val="24"/>
        </w:rPr>
        <w:t>注：以上目录是编制技术响应内容的基本格式要求，供参考，</w:t>
      </w:r>
      <w:r>
        <w:rPr>
          <w:rFonts w:hint="eastAsia" w:ascii="仿宋" w:hAnsi="仿宋" w:eastAsia="仿宋" w:cs="仿宋"/>
          <w:b/>
          <w:sz w:val="24"/>
        </w:rPr>
        <w:t>投标人</w:t>
      </w:r>
      <w:r>
        <w:rPr>
          <w:rFonts w:hint="eastAsia" w:ascii="仿宋" w:hAnsi="仿宋" w:eastAsia="仿宋" w:cs="仿宋"/>
          <w:b/>
          <w:bCs/>
          <w:sz w:val="24"/>
        </w:rPr>
        <w:t>可根据自身情况进一步补充、细化、优化。</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rPr>
          <w:rFonts w:hint="eastAsia" w:ascii="仿宋" w:hAnsi="仿宋" w:eastAsia="仿宋" w:cs="仿宋"/>
          <w:b/>
          <w:bCs/>
          <w:sz w:val="24"/>
        </w:rPr>
      </w:pPr>
      <w:r>
        <w:rPr>
          <w:rFonts w:hint="eastAsia" w:ascii="仿宋" w:hAnsi="仿宋" w:eastAsia="仿宋" w:cs="仿宋"/>
          <w:b/>
          <w:bCs/>
          <w:sz w:val="24"/>
        </w:rPr>
        <w:t>3.报价文件：</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（2）报价明细清单</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（3）小微企业声明函及相关资料、残疾人福利性单位相关资料（如有）</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（4）采购文件要求的或投标人认为需要的其它资料</w:t>
      </w:r>
    </w:p>
    <w:p>
      <w:pPr>
        <w:keepNext w:val="0"/>
        <w:keepLines w:val="0"/>
        <w:pageBreakBefore w:val="0"/>
        <w:tabs>
          <w:tab w:val="left" w:pos="360"/>
          <w:tab w:val="left" w:pos="540"/>
        </w:tabs>
        <w:kinsoku/>
        <w:wordWrap/>
        <w:overflowPunct/>
        <w:topLinePunct w:val="0"/>
        <w:autoSpaceDE/>
        <w:autoSpaceDN/>
        <w:bidi w:val="0"/>
        <w:spacing w:line="360" w:lineRule="exact"/>
        <w:ind w:right="15" w:rightChars="7" w:firstLine="482" w:firstLineChars="200"/>
        <w:textAlignment w:val="auto"/>
        <w:rPr>
          <w:rFonts w:hint="eastAsia" w:ascii="仿宋" w:hAnsi="仿宋" w:eastAsia="仿宋" w:cs="仿宋"/>
          <w:b/>
          <w:bCs/>
          <w:sz w:val="24"/>
        </w:rPr>
      </w:pPr>
      <w:r>
        <w:rPr>
          <w:rFonts w:hint="eastAsia" w:ascii="仿宋" w:hAnsi="仿宋" w:eastAsia="仿宋" w:cs="仿宋"/>
          <w:b/>
          <w:bCs/>
          <w:sz w:val="24"/>
        </w:rPr>
        <w:t>4.资格后审等所需原件包括下列内容：（若有）</w:t>
      </w:r>
    </w:p>
    <w:p>
      <w:pPr>
        <w:keepNext w:val="0"/>
        <w:keepLines w:val="0"/>
        <w:pageBreakBefore w:val="0"/>
        <w:tabs>
          <w:tab w:val="left" w:pos="360"/>
          <w:tab w:val="left" w:pos="540"/>
        </w:tabs>
        <w:kinsoku/>
        <w:wordWrap/>
        <w:overflowPunct/>
        <w:topLinePunct w:val="0"/>
        <w:autoSpaceDE/>
        <w:autoSpaceDN/>
        <w:bidi w:val="0"/>
        <w:spacing w:line="360" w:lineRule="exact"/>
        <w:ind w:right="15" w:rightChars="7" w:firstLine="480" w:firstLineChars="200"/>
        <w:textAlignment w:val="auto"/>
        <w:rPr>
          <w:rFonts w:hint="eastAsia" w:ascii="仿宋" w:hAnsi="仿宋" w:eastAsia="仿宋" w:cs="仿宋"/>
          <w:sz w:val="24"/>
        </w:rPr>
      </w:pPr>
      <w:r>
        <w:rPr>
          <w:rFonts w:hint="eastAsia" w:ascii="仿宋" w:hAnsi="仿宋" w:eastAsia="仿宋" w:cs="仿宋"/>
          <w:sz w:val="24"/>
        </w:rPr>
        <w:t>采购文件要求提供原件的材料。</w:t>
      </w:r>
    </w:p>
    <w:p>
      <w:pPr>
        <w:pStyle w:val="12"/>
        <w:keepNext w:val="0"/>
        <w:keepLines w:val="0"/>
        <w:pageBreakBefore w:val="0"/>
        <w:widowControl w:val="0"/>
        <w:kinsoku/>
        <w:wordWrap/>
        <w:overflowPunct/>
        <w:topLinePunct w:val="0"/>
        <w:autoSpaceDE/>
        <w:autoSpaceDN/>
        <w:bidi w:val="0"/>
        <w:spacing w:before="0" w:afterLines="0" w:line="3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为便于专家评标：a、以上资格后审、资信评审而要求</w:t>
      </w:r>
      <w:r>
        <w:rPr>
          <w:rFonts w:hint="eastAsia" w:ascii="仿宋" w:hAnsi="仿宋" w:eastAsia="仿宋" w:cs="仿宋"/>
        </w:rPr>
        <w:t>投标人</w:t>
      </w:r>
      <w:r>
        <w:rPr>
          <w:rFonts w:hint="eastAsia" w:ascii="仿宋" w:hAnsi="仿宋" w:eastAsia="仿宋" w:cs="仿宋"/>
          <w:color w:val="auto"/>
        </w:rPr>
        <w:t>提供企业资料原件的，</w:t>
      </w:r>
      <w:r>
        <w:rPr>
          <w:rFonts w:hint="eastAsia" w:ascii="仿宋" w:hAnsi="仿宋" w:eastAsia="仿宋" w:cs="仿宋"/>
        </w:rPr>
        <w:t>投标人</w:t>
      </w:r>
      <w:r>
        <w:rPr>
          <w:rFonts w:hint="eastAsia" w:ascii="仿宋" w:hAnsi="仿宋" w:eastAsia="仿宋" w:cs="仿宋"/>
          <w:color w:val="auto"/>
        </w:rPr>
        <w:t>应另袋单独密封包装在一个袋内；b、以上原件采购文件若要求提供复印件的仍需将复印件装订进</w:t>
      </w:r>
      <w:r>
        <w:rPr>
          <w:rFonts w:hint="eastAsia" w:ascii="仿宋" w:hAnsi="仿宋" w:eastAsia="仿宋" w:cs="仿宋"/>
        </w:rPr>
        <w:t>投标响应</w:t>
      </w:r>
      <w:r>
        <w:rPr>
          <w:rFonts w:hint="eastAsia" w:ascii="仿宋" w:hAnsi="仿宋" w:eastAsia="仿宋" w:cs="仿宋"/>
          <w:color w:val="auto"/>
        </w:rPr>
        <w:t>文件。</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三</w:t>
      </w:r>
      <w:r>
        <w:rPr>
          <w:rFonts w:hint="eastAsia" w:ascii="仿宋" w:hAnsi="仿宋" w:eastAsia="仿宋" w:cs="仿宋"/>
          <w:b/>
          <w:sz w:val="24"/>
        </w:rPr>
        <w:t>）投标文件的语言及计量</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1.投标文件以及投标人与采购机构就有关投标事宜的所有来往函电，均应以中文汉语书写。除签名、盖章、专用名称等特殊情形外，以中文汉语以外的文字表述的投标文件视同未提供。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四</w:t>
      </w:r>
      <w:r>
        <w:rPr>
          <w:rFonts w:hint="eastAsia" w:ascii="仿宋" w:hAnsi="仿宋" w:eastAsia="仿宋" w:cs="仿宋"/>
          <w:b/>
          <w:sz w:val="24"/>
        </w:rPr>
        <w:t>）投标报价</w:t>
      </w:r>
    </w:p>
    <w:p>
      <w:pPr>
        <w:keepNext w:val="0"/>
        <w:keepLines w:val="0"/>
        <w:pageBreakBefore w:val="0"/>
        <w:tabs>
          <w:tab w:val="left" w:pos="525"/>
        </w:tabs>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1.投标文件只允许有一个报价，报价应按采购文件中相关附表格式填报</w:t>
      </w:r>
    </w:p>
    <w:p>
      <w:pPr>
        <w:pStyle w:val="8"/>
        <w:keepNext w:val="0"/>
        <w:keepLines w:val="0"/>
        <w:pageBreakBefore w:val="0"/>
        <w:kinsoku/>
        <w:wordWrap/>
        <w:overflowPunct/>
        <w:topLinePunct w:val="0"/>
        <w:autoSpaceDE/>
        <w:autoSpaceDN/>
        <w:bidi w:val="0"/>
        <w:snapToGrid w:val="0"/>
        <w:spacing w:beforeLines="0" w:afterLines="0" w:line="360" w:lineRule="exact"/>
        <w:ind w:firstLine="480" w:firstLineChars="200"/>
        <w:jc w:val="left"/>
        <w:textAlignment w:val="auto"/>
        <w:rPr>
          <w:rFonts w:hint="eastAsia" w:ascii="仿宋" w:hAnsi="仿宋" w:eastAsia="仿宋" w:cs="仿宋"/>
        </w:rPr>
      </w:pPr>
      <w:r>
        <w:rPr>
          <w:rFonts w:hint="eastAsia" w:ascii="仿宋" w:hAnsi="仿宋" w:eastAsia="仿宋" w:cs="仿宋"/>
        </w:rPr>
        <w:t>2.投标报价是履行合同的最终价格，应包括货款、标准附件、备品备件、专用工具、包装、运输、装卸、保险、税金、货到就位以及安装、调试、培训、保修等一切税金和费用。</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五</w:t>
      </w:r>
      <w:r>
        <w:rPr>
          <w:rFonts w:hint="eastAsia" w:ascii="仿宋" w:hAnsi="仿宋" w:eastAsia="仿宋" w:cs="仿宋"/>
          <w:b/>
          <w:sz w:val="24"/>
        </w:rPr>
        <w:t>）投标文件的有效期</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1.自投标截止日起90天内投标文件应保持有效。有效期不足的投标文件将被拒绝。</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2.成交供应商的投标文件自开标之日起至合同履行完毕止均应保持有效。</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b/>
          <w:sz w:val="24"/>
          <w:lang w:eastAsia="zh-CN"/>
        </w:rPr>
      </w:pPr>
      <w:r>
        <w:rPr>
          <w:rFonts w:hint="eastAsia" w:ascii="仿宋" w:hAnsi="仿宋" w:eastAsia="仿宋" w:cs="仿宋"/>
          <w:b/>
          <w:sz w:val="24"/>
          <w:lang w:eastAsia="zh-CN"/>
        </w:rPr>
        <w:t>（六）投标保证金（若有）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1.投标人须按规定提交投标保证金。</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2.保证金形式：汇票、电汇、支票等非现金方式。 </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3.保证金不计息。</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4.投标保证金的交付时间以专户实际收到交纳资金为准。</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5.投标人在交纳投标保证金时，需在进账凭证上注明用途和项目编号，以便查实核对。</w:t>
      </w:r>
    </w:p>
    <w:p>
      <w:pPr>
        <w:keepNext w:val="0"/>
        <w:keepLines w:val="0"/>
        <w:pageBreakBefore w:val="0"/>
        <w:kinsoku/>
        <w:wordWrap/>
        <w:overflowPunct/>
        <w:topLinePunct w:val="0"/>
        <w:autoSpaceDE/>
        <w:autoSpaceDN/>
        <w:bidi w:val="0"/>
        <w:snapToGrid w:val="0"/>
        <w:spacing w:line="360" w:lineRule="exact"/>
        <w:ind w:firstLine="470" w:firstLineChars="196"/>
        <w:jc w:val="left"/>
        <w:textAlignment w:val="auto"/>
        <w:rPr>
          <w:rFonts w:hint="eastAsia" w:ascii="仿宋" w:hAnsi="仿宋" w:eastAsia="仿宋" w:cs="仿宋"/>
          <w:bCs/>
          <w:sz w:val="24"/>
        </w:rPr>
      </w:pPr>
      <w:r>
        <w:rPr>
          <w:rFonts w:hint="eastAsia" w:ascii="仿宋" w:hAnsi="仿宋" w:eastAsia="仿宋" w:cs="仿宋"/>
          <w:bCs/>
          <w:sz w:val="24"/>
        </w:rPr>
        <w:t>6.</w:t>
      </w:r>
      <w:r>
        <w:rPr>
          <w:rFonts w:hint="eastAsia" w:ascii="仿宋" w:hAnsi="仿宋" w:eastAsia="仿宋" w:cs="仿宋"/>
          <w:sz w:val="24"/>
        </w:rPr>
        <w:t xml:space="preserve"> 投标人</w:t>
      </w:r>
      <w:r>
        <w:rPr>
          <w:rFonts w:hint="eastAsia" w:ascii="仿宋" w:hAnsi="仿宋" w:eastAsia="仿宋" w:cs="仿宋"/>
          <w:bCs/>
          <w:sz w:val="24"/>
        </w:rPr>
        <w:t>有下列情形之一的，投标保证金将不予退还：</w:t>
      </w:r>
    </w:p>
    <w:p>
      <w:pPr>
        <w:keepNext w:val="0"/>
        <w:keepLines w:val="0"/>
        <w:pageBreakBefore w:val="0"/>
        <w:kinsoku/>
        <w:wordWrap/>
        <w:overflowPunct/>
        <w:topLinePunct w:val="0"/>
        <w:autoSpaceDE/>
        <w:autoSpaceDN/>
        <w:bidi w:val="0"/>
        <w:snapToGrid w:val="0"/>
        <w:spacing w:line="360" w:lineRule="exact"/>
        <w:ind w:firstLine="470" w:firstLineChars="196"/>
        <w:jc w:val="left"/>
        <w:textAlignment w:val="auto"/>
        <w:rPr>
          <w:rFonts w:hint="eastAsia" w:ascii="仿宋" w:hAnsi="仿宋" w:eastAsia="仿宋" w:cs="仿宋"/>
          <w:sz w:val="24"/>
        </w:rPr>
      </w:pPr>
      <w:r>
        <w:rPr>
          <w:rFonts w:hint="eastAsia" w:ascii="仿宋" w:hAnsi="仿宋" w:eastAsia="仿宋" w:cs="仿宋"/>
          <w:sz w:val="24"/>
        </w:rPr>
        <w:t>（1）投标人在投标截止时间后撤回投标文件的</w:t>
      </w:r>
    </w:p>
    <w:p>
      <w:pPr>
        <w:keepNext w:val="0"/>
        <w:keepLines w:val="0"/>
        <w:pageBreakBefore w:val="0"/>
        <w:kinsoku/>
        <w:wordWrap/>
        <w:overflowPunct/>
        <w:topLinePunct w:val="0"/>
        <w:autoSpaceDE/>
        <w:autoSpaceDN/>
        <w:bidi w:val="0"/>
        <w:snapToGrid w:val="0"/>
        <w:spacing w:line="360" w:lineRule="exact"/>
        <w:ind w:firstLine="470" w:firstLineChars="196"/>
        <w:jc w:val="left"/>
        <w:textAlignment w:val="auto"/>
        <w:rPr>
          <w:rFonts w:hint="eastAsia" w:ascii="仿宋" w:hAnsi="仿宋" w:eastAsia="仿宋" w:cs="仿宋"/>
          <w:sz w:val="24"/>
        </w:rPr>
      </w:pPr>
      <w:r>
        <w:rPr>
          <w:rFonts w:hint="eastAsia" w:ascii="仿宋" w:hAnsi="仿宋" w:eastAsia="仿宋" w:cs="仿宋"/>
          <w:sz w:val="24"/>
        </w:rPr>
        <w:t>（2）投标人在投标过程中弄虚作假，提供虚假材料的</w:t>
      </w:r>
    </w:p>
    <w:p>
      <w:pPr>
        <w:keepNext w:val="0"/>
        <w:keepLines w:val="0"/>
        <w:pageBreakBefore w:val="0"/>
        <w:kinsoku/>
        <w:wordWrap/>
        <w:overflowPunct/>
        <w:topLinePunct w:val="0"/>
        <w:autoSpaceDE/>
        <w:autoSpaceDN/>
        <w:bidi w:val="0"/>
        <w:snapToGrid w:val="0"/>
        <w:spacing w:line="360" w:lineRule="exact"/>
        <w:ind w:firstLine="470" w:firstLineChars="196"/>
        <w:textAlignment w:val="auto"/>
        <w:rPr>
          <w:rFonts w:hint="eastAsia" w:ascii="仿宋" w:hAnsi="仿宋" w:eastAsia="仿宋" w:cs="仿宋"/>
          <w:sz w:val="24"/>
        </w:rPr>
      </w:pPr>
      <w:r>
        <w:rPr>
          <w:rFonts w:hint="eastAsia" w:ascii="仿宋" w:hAnsi="仿宋" w:eastAsia="仿宋" w:cs="仿宋"/>
          <w:sz w:val="24"/>
        </w:rPr>
        <w:t>（3）投标人无故放弃或无正当理由不与采购人签订合同的</w:t>
      </w:r>
    </w:p>
    <w:p>
      <w:pPr>
        <w:keepNext w:val="0"/>
        <w:keepLines w:val="0"/>
        <w:pageBreakBefore w:val="0"/>
        <w:kinsoku/>
        <w:wordWrap/>
        <w:overflowPunct/>
        <w:topLinePunct w:val="0"/>
        <w:autoSpaceDE/>
        <w:autoSpaceDN/>
        <w:bidi w:val="0"/>
        <w:snapToGrid w:val="0"/>
        <w:spacing w:line="360" w:lineRule="exact"/>
        <w:ind w:firstLine="470" w:firstLineChars="196"/>
        <w:textAlignment w:val="auto"/>
        <w:rPr>
          <w:rFonts w:hint="eastAsia" w:ascii="仿宋" w:hAnsi="仿宋" w:eastAsia="仿宋" w:cs="仿宋"/>
          <w:bCs/>
          <w:sz w:val="24"/>
        </w:rPr>
      </w:pPr>
      <w:r>
        <w:rPr>
          <w:rFonts w:hint="eastAsia" w:ascii="仿宋" w:hAnsi="仿宋" w:eastAsia="仿宋" w:cs="仿宋"/>
          <w:sz w:val="24"/>
        </w:rPr>
        <w:t>（4）</w:t>
      </w:r>
      <w:r>
        <w:rPr>
          <w:rFonts w:hint="eastAsia" w:ascii="仿宋" w:hAnsi="仿宋" w:eastAsia="仿宋" w:cs="仿宋"/>
          <w:bCs/>
          <w:sz w:val="24"/>
        </w:rPr>
        <w:t>将中标项目转让给他人或者在</w:t>
      </w:r>
      <w:r>
        <w:rPr>
          <w:rFonts w:hint="eastAsia" w:ascii="仿宋" w:hAnsi="仿宋" w:eastAsia="仿宋" w:cs="仿宋"/>
          <w:sz w:val="24"/>
        </w:rPr>
        <w:t>投标</w:t>
      </w:r>
      <w:r>
        <w:rPr>
          <w:rFonts w:hint="eastAsia" w:ascii="仿宋" w:hAnsi="仿宋" w:eastAsia="仿宋" w:cs="仿宋"/>
          <w:bCs/>
          <w:sz w:val="24"/>
        </w:rPr>
        <w:t>文件中未说明且未经采购单位同意，将中标项目分包给他人的</w:t>
      </w:r>
    </w:p>
    <w:p>
      <w:pPr>
        <w:keepNext w:val="0"/>
        <w:keepLines w:val="0"/>
        <w:pageBreakBefore w:val="0"/>
        <w:kinsoku/>
        <w:wordWrap/>
        <w:overflowPunct/>
        <w:topLinePunct w:val="0"/>
        <w:autoSpaceDE/>
        <w:autoSpaceDN/>
        <w:bidi w:val="0"/>
        <w:snapToGrid w:val="0"/>
        <w:spacing w:line="360" w:lineRule="exact"/>
        <w:ind w:firstLine="475" w:firstLineChars="198"/>
        <w:textAlignment w:val="auto"/>
        <w:rPr>
          <w:rFonts w:hint="eastAsia" w:ascii="仿宋" w:hAnsi="仿宋" w:eastAsia="仿宋" w:cs="仿宋"/>
          <w:sz w:val="24"/>
        </w:rPr>
      </w:pPr>
      <w:r>
        <w:rPr>
          <w:rFonts w:hint="eastAsia" w:ascii="仿宋" w:hAnsi="仿宋" w:eastAsia="仿宋" w:cs="仿宋"/>
          <w:sz w:val="24"/>
        </w:rPr>
        <w:t>（5）未按规定提交履约保证金的</w:t>
      </w:r>
    </w:p>
    <w:p>
      <w:pPr>
        <w:keepNext w:val="0"/>
        <w:keepLines w:val="0"/>
        <w:pageBreakBefore w:val="0"/>
        <w:kinsoku/>
        <w:wordWrap/>
        <w:overflowPunct/>
        <w:topLinePunct w:val="0"/>
        <w:autoSpaceDE/>
        <w:autoSpaceDN/>
        <w:bidi w:val="0"/>
        <w:snapToGrid w:val="0"/>
        <w:spacing w:line="360" w:lineRule="exact"/>
        <w:ind w:firstLine="475" w:firstLineChars="198"/>
        <w:textAlignment w:val="auto"/>
        <w:rPr>
          <w:rFonts w:hint="eastAsia" w:ascii="仿宋" w:hAnsi="仿宋" w:eastAsia="仿宋" w:cs="仿宋"/>
          <w:sz w:val="24"/>
        </w:rPr>
      </w:pPr>
      <w:r>
        <w:rPr>
          <w:rFonts w:hint="eastAsia" w:ascii="仿宋" w:hAnsi="仿宋" w:eastAsia="仿宋" w:cs="仿宋"/>
          <w:sz w:val="24"/>
        </w:rPr>
        <w:t>（6）其他严重扰乱招投标程序的</w:t>
      </w:r>
    </w:p>
    <w:p>
      <w:pPr>
        <w:keepNext w:val="0"/>
        <w:keepLines w:val="0"/>
        <w:pageBreakBefore w:val="0"/>
        <w:kinsoku/>
        <w:wordWrap/>
        <w:overflowPunct/>
        <w:topLinePunct w:val="0"/>
        <w:autoSpaceDE/>
        <w:autoSpaceDN/>
        <w:bidi w:val="0"/>
        <w:snapToGrid w:val="0"/>
        <w:spacing w:line="360" w:lineRule="exact"/>
        <w:ind w:firstLine="475" w:firstLineChars="198"/>
        <w:textAlignment w:val="auto"/>
        <w:rPr>
          <w:rFonts w:hint="eastAsia" w:ascii="仿宋" w:hAnsi="仿宋" w:eastAsia="仿宋" w:cs="仿宋"/>
          <w:sz w:val="24"/>
          <w:lang w:val="zh-CN"/>
        </w:rPr>
      </w:pPr>
      <w:r>
        <w:rPr>
          <w:rFonts w:hint="eastAsia" w:ascii="仿宋" w:hAnsi="仿宋" w:eastAsia="仿宋" w:cs="仿宋"/>
          <w:sz w:val="24"/>
        </w:rPr>
        <w:t>7.投标保证金的退还：</w:t>
      </w:r>
      <w:r>
        <w:rPr>
          <w:rFonts w:hint="eastAsia" w:ascii="仿宋" w:hAnsi="仿宋" w:eastAsia="仿宋" w:cs="仿宋"/>
          <w:sz w:val="24"/>
          <w:lang w:val="zh-CN"/>
        </w:rPr>
        <w:t>未成交人投标保证金在成交通知书发出后5个工作日内退还。成交人的投标保证金在合同签订后5个工作日内凭鉴证合同退还。</w:t>
      </w:r>
    </w:p>
    <w:p>
      <w:pPr>
        <w:keepNext w:val="0"/>
        <w:keepLines w:val="0"/>
        <w:pageBreakBefore w:val="0"/>
        <w:kinsoku/>
        <w:wordWrap/>
        <w:overflowPunct/>
        <w:topLinePunct w:val="0"/>
        <w:autoSpaceDE/>
        <w:autoSpaceDN/>
        <w:bidi w:val="0"/>
        <w:snapToGrid w:val="0"/>
        <w:spacing w:line="360" w:lineRule="exact"/>
        <w:ind w:firstLine="477" w:firstLineChars="198"/>
        <w:textAlignment w:val="auto"/>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七</w:t>
      </w:r>
      <w:r>
        <w:rPr>
          <w:rFonts w:hint="eastAsia" w:ascii="仿宋" w:hAnsi="仿宋" w:eastAsia="仿宋" w:cs="仿宋"/>
          <w:b/>
          <w:sz w:val="24"/>
        </w:rPr>
        <w:t>）投标文件的签署和份数</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投标人应根据“政采云供应商项目采购-电子招投标操作指南”及本招标文件规定的格式和顺序编制电子投标文件并进行关联定位。</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备份投标文件</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rPr>
        <w:t>但采购人、采购机构不强制或变相强制投标人提交备份投标文件。</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2备份投标文件须在“政采云投标客户端”制作生成，并储存在</w:t>
      </w:r>
      <w:r>
        <w:rPr>
          <w:rFonts w:hint="eastAsia" w:ascii="仿宋" w:hAnsi="仿宋" w:eastAsia="仿宋" w:cs="仿宋"/>
          <w:color w:val="000000" w:themeColor="text1"/>
          <w:sz w:val="24"/>
        </w:rPr>
        <w:t>DVD光盘</w:t>
      </w:r>
      <w:r>
        <w:rPr>
          <w:rFonts w:hint="eastAsia" w:ascii="仿宋" w:hAnsi="仿宋" w:eastAsia="仿宋" w:cs="仿宋"/>
          <w:color w:val="000000" w:themeColor="text1"/>
          <w:sz w:val="24"/>
          <w:szCs w:val="24"/>
        </w:rPr>
        <w:t>中。备份投标文件应当密封包装并在包装上加盖公章并注明投标项目名称，投标人名称</w:t>
      </w:r>
      <w:r>
        <w:rPr>
          <w:rFonts w:hint="eastAsia" w:ascii="仿宋" w:hAnsi="仿宋" w:eastAsia="仿宋" w:cs="仿宋"/>
          <w:b/>
          <w:color w:val="000000" w:themeColor="text1"/>
          <w:sz w:val="24"/>
        </w:rPr>
        <w:t>▲不符合上述制作、</w:t>
      </w:r>
      <w:r>
        <w:rPr>
          <w:rFonts w:hint="eastAsia" w:ascii="仿宋" w:hAnsi="仿宋" w:eastAsia="仿宋" w:cs="仿宋"/>
          <w:b/>
          <w:color w:val="000000" w:themeColor="text1"/>
          <w:sz w:val="24"/>
          <w:szCs w:val="24"/>
        </w:rPr>
        <w:t>存储、密封规定的备份投标文件将被视为无效或者被拒绝接收。</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3直接提交备份投标文件的，投标人应于投标截止时间前在招标公告中载明的开标地点将备份投标文件提交给采购机构，采购机构将拒绝接受逾期送达的备份投标文件。</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color w:val="000000" w:themeColor="text1"/>
          <w:sz w:val="24"/>
          <w:szCs w:val="24"/>
          <w:lang w:eastAsia="zh-CN"/>
        </w:rPr>
        <w:t>浙江省杭州市临安区锦北街道科技大道</w:t>
      </w:r>
      <w:r>
        <w:rPr>
          <w:rFonts w:hint="eastAsia" w:ascii="仿宋" w:hAnsi="仿宋" w:eastAsia="仿宋" w:cs="仿宋"/>
          <w:color w:val="000000" w:themeColor="text1"/>
          <w:sz w:val="24"/>
          <w:szCs w:val="24"/>
          <w:lang w:val="en-US" w:eastAsia="zh-CN"/>
        </w:rPr>
        <w:t>4398号B座4楼B448办公室</w:t>
      </w:r>
      <w:r>
        <w:rPr>
          <w:rFonts w:hint="eastAsia" w:ascii="仿宋" w:hAnsi="仿宋" w:eastAsia="仿宋" w:cs="仿宋"/>
          <w:color w:val="000000" w:themeColor="text1"/>
          <w:sz w:val="24"/>
          <w:szCs w:val="24"/>
        </w:rPr>
        <w:t>；送达时间以签收人签收时间为准（签收人：</w:t>
      </w:r>
      <w:r>
        <w:rPr>
          <w:rFonts w:hint="eastAsia" w:ascii="仿宋" w:hAnsi="仿宋" w:eastAsia="仿宋" w:cs="仿宋"/>
          <w:color w:val="000000" w:themeColor="text1"/>
          <w:sz w:val="24"/>
          <w:szCs w:val="24"/>
          <w:lang w:eastAsia="zh-CN"/>
        </w:rPr>
        <w:t>杨颖</w:t>
      </w:r>
      <w:r>
        <w:rPr>
          <w:rFonts w:hint="eastAsia" w:ascii="仿宋" w:hAnsi="仿宋" w:eastAsia="仿宋" w:cs="仿宋"/>
          <w:color w:val="000000" w:themeColor="text1"/>
          <w:sz w:val="24"/>
          <w:szCs w:val="24"/>
        </w:rPr>
        <w:t>， 联系电话：</w:t>
      </w:r>
      <w:r>
        <w:rPr>
          <w:rFonts w:hint="eastAsia" w:ascii="仿宋" w:hAnsi="仿宋" w:eastAsia="仿宋" w:cs="仿宋"/>
          <w:color w:val="000000" w:themeColor="text1"/>
          <w:sz w:val="24"/>
          <w:szCs w:val="24"/>
          <w:lang w:val="en-US" w:eastAsia="zh-CN"/>
        </w:rPr>
        <w:t>18768193991</w:t>
      </w:r>
      <w:r>
        <w:rPr>
          <w:rFonts w:hint="eastAsia" w:ascii="仿宋" w:hAnsi="仿宋" w:eastAsia="仿宋" w:cs="仿宋"/>
          <w:color w:val="000000" w:themeColor="text1"/>
          <w:sz w:val="24"/>
          <w:szCs w:val="24"/>
        </w:rPr>
        <w:t>）。采购机构将拒绝接受逾期送达的备份投标文件。邮寄过程中，电子备份投标文件发生泄露、遗失、损坏或延期送达等情况的，由投标人自行负责。</w:t>
      </w:r>
    </w:p>
    <w:p>
      <w:pPr>
        <w:pStyle w:val="8"/>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szCs w:val="24"/>
        </w:rPr>
        <w:t>5投标人仅提交备份投标文件，没有在电子交易平台传输递交投标文件的，投标无效。</w:t>
      </w:r>
    </w:p>
    <w:p>
      <w:pPr>
        <w:pStyle w:val="7"/>
        <w:keepNext w:val="0"/>
        <w:keepLines w:val="0"/>
        <w:pageBreakBefore w:val="0"/>
        <w:kinsoku/>
        <w:wordWrap/>
        <w:overflowPunct/>
        <w:topLinePunct w:val="0"/>
        <w:autoSpaceDE/>
        <w:autoSpaceDN/>
        <w:bidi w:val="0"/>
        <w:spacing w:line="360" w:lineRule="exact"/>
        <w:jc w:val="left"/>
        <w:textAlignment w:val="auto"/>
        <w:outlineLvl w:val="1"/>
        <w:rPr>
          <w:rFonts w:hint="eastAsia" w:ascii="仿宋" w:hAnsi="仿宋" w:eastAsia="仿宋" w:cs="仿宋"/>
          <w:b/>
          <w:spacing w:val="0"/>
          <w:kern w:val="2"/>
          <w:sz w:val="24"/>
          <w:szCs w:val="24"/>
          <w:lang w:val="en-US" w:eastAsia="zh-CN" w:bidi="ar-SA"/>
        </w:rPr>
      </w:pPr>
      <w:r>
        <w:rPr>
          <w:rFonts w:hint="eastAsia" w:ascii="仿宋" w:hAnsi="仿宋" w:eastAsia="仿宋" w:cs="仿宋"/>
          <w:b/>
          <w:spacing w:val="0"/>
          <w:kern w:val="2"/>
          <w:sz w:val="24"/>
          <w:szCs w:val="24"/>
          <w:lang w:val="en-US" w:eastAsia="zh-CN" w:bidi="ar-SA"/>
        </w:rPr>
        <w:t>三、开标</w:t>
      </w:r>
    </w:p>
    <w:p>
      <w:pPr>
        <w:pStyle w:val="7"/>
        <w:keepNext w:val="0"/>
        <w:keepLines w:val="0"/>
        <w:pageBreakBefore w:val="0"/>
        <w:kinsoku/>
        <w:wordWrap/>
        <w:overflowPunct/>
        <w:topLinePunct w:val="0"/>
        <w:autoSpaceDE/>
        <w:autoSpaceDN/>
        <w:bidi w:val="0"/>
        <w:spacing w:line="360" w:lineRule="exact"/>
        <w:jc w:val="left"/>
        <w:textAlignment w:val="auto"/>
        <w:outlineLvl w:val="1"/>
        <w:rPr>
          <w:rFonts w:hint="eastAsia" w:ascii="仿宋" w:hAnsi="仿宋" w:eastAsia="仿宋" w:cs="仿宋"/>
          <w:b/>
          <w:bCs/>
          <w:sz w:val="24"/>
        </w:rPr>
      </w:pPr>
      <w:bookmarkStart w:id="2" w:name="_Toc177870554"/>
      <w:r>
        <w:rPr>
          <w:rFonts w:hint="eastAsia" w:ascii="仿宋" w:hAnsi="仿宋" w:eastAsia="仿宋" w:cs="仿宋"/>
          <w:b/>
          <w:bCs/>
          <w:sz w:val="24"/>
        </w:rPr>
        <w:t>（一）组织开标程序</w:t>
      </w:r>
    </w:p>
    <w:p>
      <w:pPr>
        <w:pStyle w:val="8"/>
        <w:keepNext w:val="0"/>
        <w:keepLines w:val="0"/>
        <w:pageBreakBefore w:val="0"/>
        <w:kinsoku/>
        <w:wordWrap/>
        <w:overflowPunct/>
        <w:topLinePunct w:val="0"/>
        <w:autoSpaceDE/>
        <w:autoSpaceDN/>
        <w:bidi w:val="0"/>
        <w:spacing w:before="156" w:after="156" w:line="360" w:lineRule="exact"/>
        <w:ind w:firstLine="470" w:firstLineChars="196"/>
        <w:textAlignment w:val="auto"/>
        <w:rPr>
          <w:rFonts w:hint="eastAsia" w:ascii="仿宋" w:hAnsi="仿宋" w:eastAsia="仿宋" w:cs="仿宋"/>
          <w:bCs/>
        </w:rPr>
      </w:pPr>
      <w:r>
        <w:rPr>
          <w:rFonts w:hint="eastAsia" w:ascii="仿宋" w:hAnsi="仿宋" w:eastAsia="仿宋" w:cs="仿宋"/>
          <w:bCs/>
        </w:rPr>
        <w:t>招标方将按照招标文件规定的时间、地点和程序组织开标，各投标人无须参加现场开标会议，请自行登录政采云平台关注开标信息。</w:t>
      </w:r>
    </w:p>
    <w:p>
      <w:pPr>
        <w:pStyle w:val="8"/>
        <w:keepNext w:val="0"/>
        <w:keepLines w:val="0"/>
        <w:pageBreakBefore w:val="0"/>
        <w:widowControl w:val="0"/>
        <w:kinsoku/>
        <w:wordWrap/>
        <w:overflowPunct/>
        <w:topLinePunct w:val="0"/>
        <w:autoSpaceDE/>
        <w:autoSpaceDN/>
        <w:bidi w:val="0"/>
        <w:spacing w:before="156" w:after="156" w:line="360" w:lineRule="exact"/>
        <w:ind w:firstLine="480" w:firstLineChars="200"/>
        <w:textAlignment w:val="auto"/>
        <w:rPr>
          <w:rFonts w:hint="eastAsia" w:ascii="仿宋" w:hAnsi="仿宋" w:eastAsia="仿宋" w:cs="仿宋"/>
          <w:bCs/>
        </w:rPr>
      </w:pPr>
      <w:r>
        <w:rPr>
          <w:rFonts w:hint="eastAsia" w:ascii="仿宋" w:hAnsi="仿宋" w:eastAsia="仿宋" w:cs="仿宋"/>
          <w:bCs/>
        </w:rPr>
        <w:t>1.开标会由招标方主持，主持人介绍开标现场的人员情况，宣读递交投标文件的投标人名单、开标纪律、应当回避的情形等注意事项。</w:t>
      </w:r>
    </w:p>
    <w:p>
      <w:pPr>
        <w:pStyle w:val="8"/>
        <w:keepNext w:val="0"/>
        <w:keepLines w:val="0"/>
        <w:pageBreakBefore w:val="0"/>
        <w:widowControl w:val="0"/>
        <w:kinsoku/>
        <w:wordWrap/>
        <w:overflowPunct/>
        <w:topLinePunct w:val="0"/>
        <w:autoSpaceDE/>
        <w:autoSpaceDN/>
        <w:bidi w:val="0"/>
        <w:spacing w:before="156" w:after="156" w:line="360" w:lineRule="exact"/>
        <w:ind w:firstLine="482" w:firstLineChars="200"/>
        <w:textAlignment w:val="auto"/>
        <w:rPr>
          <w:rFonts w:hint="eastAsia" w:ascii="仿宋" w:hAnsi="仿宋" w:eastAsia="仿宋" w:cs="仿宋"/>
          <w:b/>
          <w:bCs/>
        </w:rPr>
      </w:pPr>
      <w:r>
        <w:rPr>
          <w:rFonts w:hint="eastAsia" w:ascii="仿宋" w:hAnsi="仿宋" w:eastAsia="仿宋" w:cs="仿宋"/>
          <w:b/>
          <w:bCs/>
        </w:rPr>
        <w:t>2.电子招投标开标及评审程序</w:t>
      </w:r>
    </w:p>
    <w:p>
      <w:pPr>
        <w:pStyle w:val="8"/>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2.1投标截止时间后，投标人登录政采云平台，用“项目采购-开标评标”功能对电子投标文件进行在线解密。在线解密电子投标文件时间为开标时间起半个小时内。投标文件未按时解密，投标人提供了备份投标文件的，以备份投标文件作为依据，否则视为投标文件撤回。投标文件已按时解密的，备份投标文件自动失效。</w:t>
      </w:r>
    </w:p>
    <w:p>
      <w:pPr>
        <w:pStyle w:val="8"/>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2.2.评标委员会对资格和商务技术响应文件进行评审；</w:t>
      </w:r>
    </w:p>
    <w:p>
      <w:pPr>
        <w:pStyle w:val="8"/>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2.3在系统上公开资格和商务技术评审结果；</w:t>
      </w:r>
    </w:p>
    <w:p>
      <w:pPr>
        <w:pStyle w:val="8"/>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2.4在系统上公开报价开标情况；</w:t>
      </w:r>
    </w:p>
    <w:p>
      <w:pPr>
        <w:pStyle w:val="8"/>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2.5评标委员会对报价情况进行评审；</w:t>
      </w:r>
    </w:p>
    <w:p>
      <w:pPr>
        <w:pStyle w:val="8"/>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2.6在系统上公布评审结果。</w:t>
      </w:r>
    </w:p>
    <w:p>
      <w:pPr>
        <w:pStyle w:val="8"/>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特别说明：1、政采云公司如对电子化开标及评审程序有调整的，按调整后的程序操作。</w:t>
      </w:r>
    </w:p>
    <w:p>
      <w:pPr>
        <w:pStyle w:val="8"/>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sz w:val="28"/>
          <w:szCs w:val="28"/>
        </w:rPr>
      </w:pPr>
      <w:r>
        <w:rPr>
          <w:rFonts w:hint="eastAsia" w:ascii="仿宋" w:hAnsi="仿宋" w:eastAsia="仿宋" w:cs="仿宋"/>
          <w:b/>
        </w:rPr>
        <w:t>2、目前政府采购全流程电子化交易，投标人须在规定时间内自行解密。</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3.本项目原则上采用政采云电子招投标开标及评审程序，但有下情形之一的，按以下情况处理：</w:t>
      </w:r>
    </w:p>
    <w:p>
      <w:pPr>
        <w:pStyle w:val="8"/>
        <w:keepNext w:val="0"/>
        <w:keepLines w:val="0"/>
        <w:pageBreakBefore w:val="0"/>
        <w:widowControl w:val="0"/>
        <w:kinsoku/>
        <w:wordWrap/>
        <w:overflowPunct/>
        <w:topLinePunct w:val="0"/>
        <w:autoSpaceDE/>
        <w:autoSpaceDN/>
        <w:bidi w:val="0"/>
        <w:adjustRightInd w:val="0"/>
        <w:snapToGrid w:val="0"/>
        <w:spacing w:before="156" w:after="156" w:line="360" w:lineRule="exact"/>
        <w:ind w:firstLine="484" w:firstLineChars="201"/>
        <w:textAlignment w:val="auto"/>
        <w:rPr>
          <w:rFonts w:hint="eastAsia" w:ascii="仿宋" w:hAnsi="仿宋" w:eastAsia="仿宋" w:cs="仿宋"/>
          <w:b/>
          <w:kern w:val="0"/>
        </w:rPr>
      </w:pPr>
      <w:r>
        <w:rPr>
          <w:rFonts w:hint="eastAsia" w:ascii="仿宋" w:hAnsi="仿宋" w:eastAsia="仿宋" w:cs="仿宋"/>
          <w:b/>
        </w:rPr>
        <w:t>3.1若个别投标人在规定时间内无法解密或解密失败的作无效投标处理</w:t>
      </w:r>
      <w:r>
        <w:rPr>
          <w:rFonts w:hint="eastAsia" w:ascii="仿宋" w:hAnsi="仿宋" w:eastAsia="仿宋" w:cs="仿宋"/>
          <w:b/>
          <w:kern w:val="0"/>
        </w:rPr>
        <w:t>。解密成功的投标人不足三家的，本项目流标重新组织采购活动。</w:t>
      </w:r>
    </w:p>
    <w:p>
      <w:pPr>
        <w:pStyle w:val="8"/>
        <w:keepNext w:val="0"/>
        <w:keepLines w:val="0"/>
        <w:pageBreakBefore w:val="0"/>
        <w:widowControl w:val="0"/>
        <w:kinsoku/>
        <w:wordWrap/>
        <w:overflowPunct/>
        <w:topLinePunct w:val="0"/>
        <w:autoSpaceDE/>
        <w:autoSpaceDN/>
        <w:bidi w:val="0"/>
        <w:adjustRightInd w:val="0"/>
        <w:snapToGrid w:val="0"/>
        <w:spacing w:before="156" w:after="156" w:line="360" w:lineRule="exact"/>
        <w:ind w:firstLine="484" w:firstLineChars="201"/>
        <w:textAlignment w:val="auto"/>
        <w:rPr>
          <w:rFonts w:hint="eastAsia" w:ascii="仿宋" w:hAnsi="仿宋" w:eastAsia="仿宋" w:cs="仿宋"/>
        </w:rPr>
      </w:pPr>
      <w:r>
        <w:rPr>
          <w:rFonts w:hint="eastAsia" w:ascii="仿宋" w:hAnsi="仿宋" w:eastAsia="仿宋" w:cs="仿宋"/>
          <w:b/>
          <w:kern w:val="0"/>
        </w:rPr>
        <w:t>3.2若因政采云平台原因无法读取或电子开评标无法正常进行，交易中心将情况上报行业监管部门同意后，重新组织采购活动。</w:t>
      </w:r>
    </w:p>
    <w:p>
      <w:pPr>
        <w:keepNext w:val="0"/>
        <w:keepLines w:val="0"/>
        <w:pageBreakBefore w:val="0"/>
        <w:kinsoku/>
        <w:wordWrap/>
        <w:overflowPunct/>
        <w:topLinePunct w:val="0"/>
        <w:autoSpaceDE/>
        <w:autoSpaceDN/>
        <w:bidi w:val="0"/>
        <w:snapToGrid w:val="0"/>
        <w:spacing w:line="360" w:lineRule="exact"/>
        <w:ind w:firstLine="318" w:firstLineChars="132"/>
        <w:jc w:val="left"/>
        <w:textAlignment w:val="auto"/>
        <w:outlineLvl w:val="0"/>
        <w:rPr>
          <w:rFonts w:hint="eastAsia" w:ascii="仿宋" w:hAnsi="仿宋" w:eastAsia="仿宋" w:cs="仿宋"/>
          <w:b/>
          <w:sz w:val="24"/>
        </w:rPr>
      </w:pPr>
      <w:r>
        <w:rPr>
          <w:rFonts w:hint="eastAsia" w:ascii="仿宋" w:hAnsi="仿宋" w:eastAsia="仿宋" w:cs="仿宋"/>
          <w:b/>
          <w:sz w:val="24"/>
        </w:rPr>
        <w:t>（二）组织评标程序</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招标方将按照招标文件规定的时间、地点和程序组织评标，各评审专家及相关人员应参加评审活动并接受核验、签到，无关人员不得进入评审现场。</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1.按规定统一收缴、保存评标现场相关人员通讯工具。</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2.介绍评审现场的人员情况，宣布评审工作纪律，告知评审人员应当回避情形；组织推选评标委员会组长。</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3.宣读提交投标文件的供应商名单，组织评标委员会各位成员签订《政府采购评审人员廉洁自律承诺书》。</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4.采购人可以在评标前说明项目背景和采购需求，说明内容不得含有歧视性、倾向性意见，不得超出招标文件所述范围。说明应当提交书面材料，并随采购文件一并存档。</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8.做好评审现场相关记录，协助评标委员会组长做好评审报告起草、有关内容电脑文字录入等工作，并要求评标委员会各成员签字确认。</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9.评审结束后，招标方应对评标委员会各成员的专业水平、职业道德、遵纪守法等情况进行评价；同时按规定向评审专家发放评审费，并交还评审人员及其他现场相关人员的通讯工具。</w:t>
      </w:r>
    </w:p>
    <w:p>
      <w:pPr>
        <w:keepNext w:val="0"/>
        <w:keepLines w:val="0"/>
        <w:pageBreakBefore w:val="0"/>
        <w:kinsoku/>
        <w:wordWrap/>
        <w:overflowPunct/>
        <w:topLinePunct w:val="0"/>
        <w:autoSpaceDE/>
        <w:autoSpaceDN/>
        <w:bidi w:val="0"/>
        <w:snapToGrid w:val="0"/>
        <w:spacing w:line="360" w:lineRule="exact"/>
        <w:ind w:firstLine="318" w:firstLineChars="132"/>
        <w:jc w:val="left"/>
        <w:textAlignment w:val="auto"/>
        <w:outlineLvl w:val="0"/>
        <w:rPr>
          <w:rFonts w:hint="eastAsia" w:ascii="仿宋" w:hAnsi="仿宋" w:eastAsia="仿宋" w:cs="仿宋"/>
          <w:b/>
          <w:sz w:val="24"/>
        </w:rPr>
      </w:pPr>
      <w:r>
        <w:rPr>
          <w:rFonts w:hint="eastAsia" w:ascii="仿宋" w:hAnsi="仿宋" w:eastAsia="仿宋" w:cs="仿宋"/>
          <w:b/>
          <w:sz w:val="24"/>
        </w:rPr>
        <w:t>（三）评审程序</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1.在评审专家中推选评标委员会组长。</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3.评审人员对各投标人投标文件的有效性、符合性、完整性和响应程度进行审查，确定是否对招标文件作出实质性响应。</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4.评审人员按招标文件规定的评审方法和评审标准，依法独立对投标人投标文件进行评估、比较，并给予评价或打分，不受任何单位和个人的干预。</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 xml:space="preserve">7.评标委员会根据评审汇总情况和招标文件规定确定中标候选供应商排序名单。 </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8.起草评审报告，所有评审人员须在评审报告上签字确认。</w:t>
      </w:r>
    </w:p>
    <w:p>
      <w:pPr>
        <w:keepNext w:val="0"/>
        <w:keepLines w:val="0"/>
        <w:pageBreakBefore w:val="0"/>
        <w:kinsoku/>
        <w:wordWrap/>
        <w:overflowPunct/>
        <w:topLinePunct w:val="0"/>
        <w:autoSpaceDE/>
        <w:autoSpaceDN/>
        <w:bidi w:val="0"/>
        <w:snapToGrid w:val="0"/>
        <w:spacing w:line="360" w:lineRule="exact"/>
        <w:ind w:firstLine="318" w:firstLineChars="132"/>
        <w:textAlignment w:val="auto"/>
        <w:outlineLvl w:val="0"/>
        <w:rPr>
          <w:rFonts w:hint="eastAsia" w:ascii="仿宋" w:hAnsi="仿宋" w:eastAsia="仿宋" w:cs="仿宋"/>
          <w:b/>
          <w:bCs/>
          <w:sz w:val="28"/>
          <w:szCs w:val="28"/>
        </w:rPr>
      </w:pPr>
      <w:r>
        <w:rPr>
          <w:rFonts w:hint="eastAsia" w:ascii="仿宋" w:hAnsi="仿宋" w:eastAsia="仿宋" w:cs="仿宋"/>
          <w:b/>
          <w:sz w:val="24"/>
        </w:rPr>
        <w:t>（四）</w:t>
      </w:r>
      <w:r>
        <w:rPr>
          <w:rFonts w:hint="eastAsia" w:ascii="仿宋" w:hAnsi="仿宋" w:eastAsia="仿宋" w:cs="仿宋"/>
          <w:b/>
          <w:bCs/>
          <w:sz w:val="28"/>
          <w:szCs w:val="28"/>
        </w:rPr>
        <w:t>评审原则</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keepNext w:val="0"/>
        <w:keepLines w:val="0"/>
        <w:pageBreakBefore w:val="0"/>
        <w:kinsoku/>
        <w:wordWrap/>
        <w:overflowPunct/>
        <w:topLinePunct w:val="0"/>
        <w:autoSpaceDE/>
        <w:autoSpaceDN/>
        <w:bidi w:val="0"/>
        <w:snapToGrid w:val="0"/>
        <w:spacing w:line="360" w:lineRule="exact"/>
        <w:ind w:firstLine="482" w:firstLineChars="200"/>
        <w:jc w:val="left"/>
        <w:textAlignment w:val="auto"/>
        <w:outlineLvl w:val="0"/>
        <w:rPr>
          <w:rFonts w:hint="eastAsia" w:ascii="仿宋" w:hAnsi="仿宋" w:eastAsia="仿宋" w:cs="仿宋"/>
          <w:b/>
          <w:sz w:val="24"/>
        </w:rPr>
      </w:pPr>
      <w:r>
        <w:rPr>
          <w:rFonts w:hint="eastAsia" w:ascii="仿宋" w:hAnsi="仿宋" w:eastAsia="仿宋" w:cs="仿宋"/>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autoSpaceDN/>
        <w:bidi w:val="0"/>
        <w:snapToGrid w:val="0"/>
        <w:spacing w:line="360" w:lineRule="exact"/>
        <w:ind w:firstLine="482" w:firstLineChars="200"/>
        <w:jc w:val="left"/>
        <w:textAlignment w:val="auto"/>
        <w:outlineLvl w:val="0"/>
        <w:rPr>
          <w:rFonts w:hint="eastAsia" w:ascii="仿宋" w:hAnsi="仿宋" w:eastAsia="仿宋" w:cs="仿宋"/>
          <w:b/>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非单一产品采购项目，采购人应当根据采购项目技术构成、产品价格比重等合理确定核心产品，并在招标文件中载明。多家投标人提供的核心产品品牌相同的，按前款规定处理。</w:t>
      </w:r>
    </w:p>
    <w:p>
      <w:pPr>
        <w:pStyle w:val="10"/>
        <w:keepNext w:val="0"/>
        <w:keepLines w:val="0"/>
        <w:pageBreakBefore w:val="0"/>
        <w:kinsoku/>
        <w:wordWrap/>
        <w:overflowPunct/>
        <w:topLinePunct w:val="0"/>
        <w:autoSpaceDE/>
        <w:autoSpaceDN/>
        <w:bidi w:val="0"/>
        <w:spacing w:line="360" w:lineRule="exact"/>
        <w:ind w:left="724" w:leftChars="230" w:hanging="241" w:hangingChars="100"/>
        <w:textAlignment w:val="auto"/>
        <w:outlineLvl w:val="1"/>
        <w:rPr>
          <w:rFonts w:hint="eastAsia" w:ascii="仿宋" w:hAnsi="仿宋" w:eastAsia="仿宋" w:cs="仿宋"/>
          <w:b/>
          <w:sz w:val="24"/>
          <w:szCs w:val="24"/>
        </w:rPr>
      </w:pPr>
      <w:r>
        <w:rPr>
          <w:rFonts w:hint="eastAsia" w:ascii="仿宋" w:hAnsi="仿宋" w:eastAsia="仿宋" w:cs="仿宋"/>
          <w:b/>
          <w:sz w:val="24"/>
          <w:szCs w:val="24"/>
        </w:rPr>
        <w:t>四、评标</w:t>
      </w:r>
      <w:bookmarkEnd w:id="2"/>
    </w:p>
    <w:p>
      <w:pPr>
        <w:pStyle w:val="10"/>
        <w:keepNext w:val="0"/>
        <w:keepLines w:val="0"/>
        <w:pageBreakBefore w:val="0"/>
        <w:kinsoku/>
        <w:wordWrap/>
        <w:overflowPunct/>
        <w:topLinePunct w:val="0"/>
        <w:autoSpaceDE/>
        <w:autoSpaceDN/>
        <w:bidi w:val="0"/>
        <w:spacing w:line="360" w:lineRule="exact"/>
        <w:ind w:left="724" w:leftChars="230" w:hanging="241" w:hangingChars="100"/>
        <w:textAlignment w:val="auto"/>
        <w:rPr>
          <w:rFonts w:hint="eastAsia" w:ascii="仿宋" w:hAnsi="仿宋" w:eastAsia="仿宋" w:cs="仿宋"/>
          <w:b/>
          <w:sz w:val="24"/>
          <w:szCs w:val="24"/>
        </w:rPr>
      </w:pPr>
      <w:r>
        <w:rPr>
          <w:rFonts w:hint="eastAsia" w:ascii="仿宋" w:hAnsi="仿宋" w:eastAsia="仿宋" w:cs="仿宋"/>
          <w:b/>
          <w:sz w:val="24"/>
          <w:szCs w:val="24"/>
        </w:rPr>
        <w:t>详见第三章评标办法及评标标准</w:t>
      </w:r>
    </w:p>
    <w:p>
      <w:pPr>
        <w:pStyle w:val="10"/>
        <w:keepNext w:val="0"/>
        <w:keepLines w:val="0"/>
        <w:pageBreakBefore w:val="0"/>
        <w:kinsoku/>
        <w:wordWrap/>
        <w:overflowPunct/>
        <w:topLinePunct w:val="0"/>
        <w:autoSpaceDE/>
        <w:autoSpaceDN/>
        <w:bidi w:val="0"/>
        <w:spacing w:line="360" w:lineRule="exact"/>
        <w:ind w:left="724" w:leftChars="230" w:hanging="241" w:hangingChars="100"/>
        <w:textAlignment w:val="auto"/>
        <w:rPr>
          <w:rFonts w:hint="eastAsia" w:ascii="仿宋" w:hAnsi="仿宋" w:eastAsia="仿宋" w:cs="仿宋"/>
          <w:b/>
          <w:sz w:val="24"/>
          <w:szCs w:val="24"/>
        </w:rPr>
      </w:pPr>
      <w:r>
        <w:rPr>
          <w:rFonts w:hint="eastAsia" w:ascii="仿宋" w:hAnsi="仿宋" w:eastAsia="仿宋" w:cs="仿宋"/>
          <w:b/>
          <w:sz w:val="24"/>
          <w:szCs w:val="24"/>
        </w:rPr>
        <w:t>五、定标</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（一）确定成交人。本项目由采购人确定成交人。</w:t>
      </w:r>
      <w:bookmarkStart w:id="3" w:name="_Toc107820051"/>
      <w:bookmarkStart w:id="4" w:name="_Toc170792772"/>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1.评标结束，评审报告经采购人确认后，将采购结果发布采购公告的网站上，进行7个工作日的预成交公示。</w:t>
      </w:r>
    </w:p>
    <w:p>
      <w:pPr>
        <w:keepNext w:val="0"/>
        <w:keepLines w:val="0"/>
        <w:pageBreakBefore w:val="0"/>
        <w:kinsoku/>
        <w:wordWrap/>
        <w:overflowPunct/>
        <w:topLinePunct w:val="0"/>
        <w:autoSpaceDE/>
        <w:autoSpaceDN/>
        <w:bidi w:val="0"/>
        <w:snapToGrid w:val="0"/>
        <w:spacing w:line="360" w:lineRule="exact"/>
        <w:ind w:firstLine="436" w:firstLineChars="182"/>
        <w:textAlignment w:val="auto"/>
        <w:rPr>
          <w:rFonts w:hint="eastAsia" w:ascii="仿宋" w:hAnsi="仿宋" w:eastAsia="仿宋" w:cs="仿宋"/>
          <w:sz w:val="24"/>
        </w:rPr>
      </w:pPr>
      <w:r>
        <w:rPr>
          <w:rFonts w:hint="eastAsia" w:ascii="仿宋" w:hAnsi="仿宋" w:eastAsia="仿宋" w:cs="仿宋"/>
          <w:sz w:val="24"/>
        </w:rPr>
        <w:t>2.采购人对评标结果无异议的，采购人应在收到评标报告后5个工作日内对评标结果进行确认。如有投标人对评标结果提出质疑的，采购人可在质疑处理完毕后确定成交人。</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（二）采购人依法确定成交人后，采购机构以书面形式发出《成交通知书》。</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eastAsia="zh-CN"/>
        </w:rPr>
        <w:t>三</w:t>
      </w:r>
      <w:r>
        <w:rPr>
          <w:rFonts w:hint="eastAsia" w:ascii="仿宋" w:hAnsi="仿宋" w:eastAsia="仿宋" w:cs="仿宋"/>
          <w:sz w:val="24"/>
        </w:rPr>
        <w:t>）质疑和投诉：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napToGrid w:val="0"/>
        <w:spacing w:line="360" w:lineRule="exact"/>
        <w:ind w:firstLine="436" w:firstLineChars="181"/>
        <w:textAlignment w:val="auto"/>
        <w:outlineLvl w:val="1"/>
        <w:rPr>
          <w:rFonts w:hint="eastAsia" w:ascii="仿宋" w:hAnsi="仿宋" w:eastAsia="仿宋" w:cs="仿宋"/>
          <w:b/>
          <w:sz w:val="24"/>
        </w:rPr>
      </w:pPr>
      <w:r>
        <w:rPr>
          <w:rFonts w:hint="eastAsia" w:ascii="仿宋" w:hAnsi="仿宋" w:eastAsia="仿宋" w:cs="仿宋"/>
          <w:b/>
          <w:sz w:val="24"/>
        </w:rPr>
        <w:t>六、</w:t>
      </w:r>
      <w:bookmarkStart w:id="5" w:name="_Toc177870556"/>
      <w:r>
        <w:rPr>
          <w:rFonts w:hint="eastAsia" w:ascii="仿宋" w:hAnsi="仿宋" w:eastAsia="仿宋" w:cs="仿宋"/>
          <w:b/>
          <w:sz w:val="24"/>
        </w:rPr>
        <w:t>合同</w:t>
      </w:r>
      <w:bookmarkEnd w:id="3"/>
      <w:bookmarkEnd w:id="4"/>
      <w:r>
        <w:rPr>
          <w:rFonts w:hint="eastAsia" w:ascii="仿宋" w:hAnsi="仿宋" w:eastAsia="仿宋" w:cs="仿宋"/>
          <w:b/>
          <w:sz w:val="24"/>
        </w:rPr>
        <w:t>授予</w:t>
      </w:r>
      <w:bookmarkEnd w:id="5"/>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（一）签订合同</w:t>
      </w:r>
    </w:p>
    <w:p>
      <w:pPr>
        <w:keepNext w:val="0"/>
        <w:keepLines w:val="0"/>
        <w:pageBreakBefore w:val="0"/>
        <w:kinsoku/>
        <w:wordWrap/>
        <w:overflowPunct/>
        <w:topLinePunct w:val="0"/>
        <w:autoSpaceDE/>
        <w:autoSpaceDN/>
        <w:bidi w:val="0"/>
        <w:snapToGrid w:val="0"/>
        <w:spacing w:line="360" w:lineRule="exact"/>
        <w:ind w:firstLine="436" w:firstLineChars="182"/>
        <w:textAlignment w:val="auto"/>
        <w:rPr>
          <w:rFonts w:hint="eastAsia" w:ascii="仿宋" w:hAnsi="仿宋" w:eastAsia="仿宋" w:cs="仿宋"/>
          <w:sz w:val="24"/>
        </w:rPr>
      </w:pPr>
      <w:r>
        <w:rPr>
          <w:rFonts w:hint="eastAsia" w:ascii="仿宋" w:hAnsi="仿宋" w:eastAsia="仿宋" w:cs="仿宋"/>
          <w:sz w:val="24"/>
        </w:rPr>
        <w:t>1.成交人应自成交通知书发出后</w:t>
      </w:r>
      <w:r>
        <w:rPr>
          <w:rFonts w:hint="eastAsia" w:ascii="仿宋" w:hAnsi="仿宋" w:eastAsia="仿宋" w:cs="仿宋"/>
          <w:sz w:val="24"/>
          <w:u w:val="single"/>
        </w:rPr>
        <w:t>30</w:t>
      </w:r>
      <w:r>
        <w:rPr>
          <w:rFonts w:hint="eastAsia" w:ascii="仿宋" w:hAnsi="仿宋" w:eastAsia="仿宋" w:cs="仿宋"/>
          <w:sz w:val="24"/>
        </w:rPr>
        <w:t>日内与采购人签定合同。</w:t>
      </w:r>
    </w:p>
    <w:p>
      <w:pPr>
        <w:keepNext w:val="0"/>
        <w:keepLines w:val="0"/>
        <w:pageBreakBefore w:val="0"/>
        <w:kinsoku/>
        <w:wordWrap/>
        <w:overflowPunct/>
        <w:topLinePunct w:val="0"/>
        <w:autoSpaceDE/>
        <w:autoSpaceDN/>
        <w:bidi w:val="0"/>
        <w:snapToGrid w:val="0"/>
        <w:spacing w:line="360" w:lineRule="exact"/>
        <w:ind w:firstLine="436" w:firstLineChars="182"/>
        <w:textAlignment w:val="auto"/>
        <w:rPr>
          <w:rFonts w:hint="eastAsia" w:ascii="仿宋" w:hAnsi="仿宋" w:eastAsia="仿宋" w:cs="仿宋"/>
          <w:sz w:val="24"/>
        </w:rPr>
      </w:pPr>
      <w:r>
        <w:rPr>
          <w:rFonts w:hint="eastAsia" w:ascii="仿宋" w:hAnsi="仿宋" w:eastAsia="仿宋" w:cs="仿宋"/>
          <w:sz w:val="24"/>
        </w:rPr>
        <w:t>2.成交人拖延、拒签合同的,将被扣罚投标保证金并取消成交资格。</w:t>
      </w:r>
    </w:p>
    <w:p>
      <w:pPr>
        <w:pStyle w:val="10"/>
        <w:keepNext w:val="0"/>
        <w:keepLines w:val="0"/>
        <w:pageBreakBefore w:val="0"/>
        <w:kinsoku/>
        <w:wordWrap/>
        <w:overflowPunct/>
        <w:topLinePunct w:val="0"/>
        <w:autoSpaceDE/>
        <w:autoSpaceDN/>
        <w:bidi w:val="0"/>
        <w:spacing w:line="360" w:lineRule="exact"/>
        <w:ind w:firstLine="319" w:firstLineChars="133"/>
        <w:textAlignment w:val="auto"/>
        <w:rPr>
          <w:rFonts w:hint="eastAsia" w:ascii="仿宋" w:hAnsi="仿宋" w:eastAsia="仿宋" w:cs="仿宋"/>
          <w:sz w:val="24"/>
          <w:szCs w:val="24"/>
        </w:rPr>
      </w:pPr>
      <w:r>
        <w:rPr>
          <w:rFonts w:hint="eastAsia" w:ascii="仿宋" w:hAnsi="仿宋" w:eastAsia="仿宋" w:cs="仿宋"/>
          <w:sz w:val="24"/>
          <w:szCs w:val="24"/>
        </w:rPr>
        <w:t>（二）履约保证金</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详见第四章采购需求。</w:t>
      </w:r>
    </w:p>
    <w:p>
      <w:pPr>
        <w:pStyle w:val="8"/>
        <w:keepNext w:val="0"/>
        <w:keepLines w:val="0"/>
        <w:pageBreakBefore w:val="0"/>
        <w:kinsoku/>
        <w:wordWrap/>
        <w:overflowPunct/>
        <w:topLinePunct w:val="0"/>
        <w:autoSpaceDE/>
        <w:autoSpaceDN/>
        <w:bidi w:val="0"/>
        <w:snapToGrid w:val="0"/>
        <w:spacing w:beforeLines="0" w:afterLines="0" w:line="360" w:lineRule="exact"/>
        <w:ind w:firstLine="475" w:firstLineChars="197"/>
        <w:textAlignment w:val="auto"/>
        <w:outlineLvl w:val="1"/>
        <w:rPr>
          <w:rFonts w:hint="eastAsia" w:ascii="仿宋" w:hAnsi="仿宋" w:eastAsia="仿宋" w:cs="仿宋"/>
          <w:b/>
        </w:rPr>
      </w:pPr>
      <w:r>
        <w:rPr>
          <w:rFonts w:hint="eastAsia" w:ascii="仿宋" w:hAnsi="仿宋" w:eastAsia="仿宋" w:cs="仿宋"/>
          <w:b/>
        </w:rPr>
        <w:t>七、货款的结算</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详见第四章采购需求。</w:t>
      </w:r>
    </w:p>
    <w:p>
      <w:pPr>
        <w:keepNext w:val="0"/>
        <w:keepLines w:val="0"/>
        <w:pageBreakBefore w:val="0"/>
        <w:kinsoku/>
        <w:wordWrap/>
        <w:overflowPunct/>
        <w:topLinePunct w:val="0"/>
        <w:autoSpaceDE/>
        <w:autoSpaceDN/>
        <w:bidi w:val="0"/>
        <w:snapToGri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八、其它</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▲《中华人民共和国政府采购法》第七十七条 供应商有下列情形之一的，处以采购金额千分之五以上千分之十以下的罚款，列入</w:t>
      </w:r>
      <w:r>
        <w:rPr>
          <w:rFonts w:hint="eastAsia" w:ascii="仿宋" w:hAnsi="仿宋" w:eastAsia="仿宋" w:cs="仿宋"/>
          <w:sz w:val="24"/>
        </w:rPr>
        <w:fldChar w:fldCharType="begin"/>
      </w:r>
      <w:r>
        <w:rPr>
          <w:rFonts w:hint="eastAsia" w:ascii="仿宋" w:hAnsi="仿宋" w:eastAsia="仿宋" w:cs="仿宋"/>
          <w:sz w:val="24"/>
        </w:rPr>
        <w:instrText xml:space="preserve"> HYPERLINK "http://baike.baidu.com/view/2183629.htm" \t "_blank" </w:instrText>
      </w:r>
      <w:r>
        <w:rPr>
          <w:rFonts w:hint="eastAsia" w:ascii="仿宋" w:hAnsi="仿宋" w:eastAsia="仿宋" w:cs="仿宋"/>
          <w:sz w:val="24"/>
        </w:rPr>
        <w:fldChar w:fldCharType="separate"/>
      </w:r>
      <w:r>
        <w:rPr>
          <w:rFonts w:hint="eastAsia" w:ascii="仿宋" w:hAnsi="仿宋" w:eastAsia="仿宋" w:cs="仿宋"/>
          <w:sz w:val="24"/>
        </w:rPr>
        <w:t>不良行为记录</w:t>
      </w:r>
      <w:r>
        <w:rPr>
          <w:rFonts w:hint="eastAsia" w:ascii="仿宋" w:hAnsi="仿宋" w:eastAsia="仿宋" w:cs="仿宋"/>
          <w:sz w:val="24"/>
        </w:rPr>
        <w:fldChar w:fldCharType="end"/>
      </w:r>
      <w:r>
        <w:rPr>
          <w:rFonts w:hint="eastAsia" w:ascii="仿宋" w:hAnsi="仿宋" w:eastAsia="仿宋" w:cs="仿宋"/>
          <w:sz w:val="24"/>
        </w:rPr>
        <w:t>名单，在一至三年内禁止参加政府采购活动，有违法所得的，并处没收违法所得，情节严重的，由</w:t>
      </w:r>
      <w:r>
        <w:rPr>
          <w:rFonts w:hint="eastAsia" w:ascii="仿宋" w:hAnsi="仿宋" w:eastAsia="仿宋" w:cs="仿宋"/>
          <w:sz w:val="24"/>
        </w:rPr>
        <w:fldChar w:fldCharType="begin"/>
      </w:r>
      <w:r>
        <w:rPr>
          <w:rFonts w:hint="eastAsia" w:ascii="仿宋" w:hAnsi="仿宋" w:eastAsia="仿宋" w:cs="仿宋"/>
          <w:sz w:val="24"/>
        </w:rPr>
        <w:instrText xml:space="preserve"> HYPERLINK "http://baike.baidu.com/view/2292396.htm" \t "_blank" </w:instrText>
      </w:r>
      <w:r>
        <w:rPr>
          <w:rFonts w:hint="eastAsia" w:ascii="仿宋" w:hAnsi="仿宋" w:eastAsia="仿宋" w:cs="仿宋"/>
          <w:sz w:val="24"/>
        </w:rPr>
        <w:fldChar w:fldCharType="separate"/>
      </w:r>
      <w:r>
        <w:rPr>
          <w:rFonts w:hint="eastAsia" w:ascii="仿宋" w:hAnsi="仿宋" w:eastAsia="仿宋" w:cs="仿宋"/>
          <w:sz w:val="24"/>
        </w:rPr>
        <w:t>工商行政管理机关</w:t>
      </w:r>
      <w:r>
        <w:rPr>
          <w:rFonts w:hint="eastAsia" w:ascii="仿宋" w:hAnsi="仿宋" w:eastAsia="仿宋" w:cs="仿宋"/>
          <w:sz w:val="24"/>
        </w:rPr>
        <w:fldChar w:fldCharType="end"/>
      </w:r>
      <w:r>
        <w:rPr>
          <w:rFonts w:hint="eastAsia" w:ascii="仿宋" w:hAnsi="仿宋" w:eastAsia="仿宋" w:cs="仿宋"/>
          <w:sz w:val="24"/>
        </w:rPr>
        <w:t>吊销营业执照；构成犯罪的，依法追究刑事责任：</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（一）提供虚假材料谋取中标、成交的；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（二）采取不正当手段诋毁、排挤其他供应商的；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（三）与采购人、其他供应商或者采购代理机构恶意串通的；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（四）向采购人、采购代理机构行贿或者提供其他不正当利益的；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（五）在招标采购过程中与采购人进行协商投标的；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（六）拒绝有关部门监督检查或者提供虚假情况的。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供应商有前款第（一）至（五）项情形之一的，中标、成交无效。</w:t>
      </w:r>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第七十二条</w:t>
      </w:r>
      <w:r>
        <w:rPr>
          <w:rFonts w:hint="eastAsia" w:ascii="仿宋" w:hAnsi="仿宋" w:eastAsia="仿宋" w:cs="仿宋"/>
          <w:kern w:val="0"/>
          <w:sz w:val="24"/>
        </w:rPr>
        <w:t>　供应商有下列情形之一的，依照政府采购法第七十七条第一款的规定追究法律责任：</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（一）向评标委员会、竞争性投标小组或者询价小组成员行贿或者提供其他不正当利益；</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（二）中标或者成交后无正当理由拒不与采购人签订政府采购合同；</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（三）未按照采购文件确定的事项签订政府采购合同；</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（四）将政府采购合同转包；</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（五）提供假冒伪劣产品；</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（六）擅自变更、中止或者终止政府采购合同。</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w:t>
      </w: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第七十三条</w:t>
      </w:r>
      <w:r>
        <w:rPr>
          <w:rFonts w:hint="eastAsia" w:ascii="仿宋" w:hAnsi="仿宋" w:eastAsia="仿宋" w:cs="仿宋"/>
          <w:kern w:val="0"/>
          <w:sz w:val="24"/>
        </w:rPr>
        <w:t>　供应商捏造事实、提供虚假材料或者以非法手段取得证明材料进行投诉的，由财政部门列入不良行为记录名单，禁止其1至3年内参加政府采购活动。</w:t>
      </w:r>
    </w:p>
    <w:p>
      <w:pPr>
        <w:keepNext w:val="0"/>
        <w:keepLines w:val="0"/>
        <w:pageBreakBefore w:val="0"/>
        <w:widowControl/>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第七十四条</w:t>
      </w:r>
      <w:r>
        <w:rPr>
          <w:rFonts w:hint="eastAsia" w:ascii="仿宋" w:hAnsi="仿宋" w:eastAsia="仿宋" w:cs="仿宋"/>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供应商直接或者间接从采购人或者采购代理机构处获得其他供应商的相关情况并修改其投标文件或者响应文件；</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供应商按照采购人或者采购代理机构的授意撤换、修改投标文件或者响应文件；</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供应商之间协商报价、技术方案等投标文件或者响应文件的实质性内容；</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属于同一集团、协会、商会等组织成员的供应商按照该组织要求协同参加政府采购活动；</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供应商之间事先约定由某一特定供应商中标、成交；</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sz w:val="24"/>
        </w:rPr>
      </w:pPr>
      <w:r>
        <w:rPr>
          <w:rFonts w:hint="eastAsia" w:ascii="仿宋" w:hAnsi="仿宋" w:eastAsia="仿宋" w:cs="仿宋"/>
          <w:kern w:val="0"/>
          <w:sz w:val="24"/>
        </w:rPr>
        <w:t>供应商之间商定部分供应商放弃参加政府采购活动或者放弃中标、成交；</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sz w:val="24"/>
        </w:rPr>
      </w:pPr>
      <w:r>
        <w:rPr>
          <w:rFonts w:hint="eastAsia" w:ascii="仿宋" w:hAnsi="仿宋" w:eastAsia="仿宋" w:cs="仿宋"/>
          <w:kern w:val="0"/>
          <w:sz w:val="24"/>
        </w:rPr>
        <w:t>供应商与采购人或者采购代理机构之间、供应商相互之间，为谋求特定供应商中标、成交或者排斥其他供应商的其他串通行为。</w:t>
      </w:r>
    </w:p>
    <w:p>
      <w:pPr>
        <w:spacing w:line="400" w:lineRule="exact"/>
        <w:rPr>
          <w:rFonts w:hint="eastAsia" w:ascii="仿宋" w:hAnsi="仿宋" w:eastAsia="仿宋" w:cs="仿宋"/>
          <w:b/>
          <w:sz w:val="32"/>
          <w:szCs w:val="32"/>
        </w:rPr>
      </w:pPr>
    </w:p>
    <w:p>
      <w:pPr>
        <w:spacing w:line="400" w:lineRule="exact"/>
        <w:jc w:val="center"/>
        <w:rPr>
          <w:rFonts w:hint="eastAsia" w:ascii="仿宋" w:hAnsi="仿宋" w:eastAsia="仿宋" w:cs="仿宋"/>
          <w:b/>
          <w:sz w:val="32"/>
          <w:szCs w:val="32"/>
        </w:rPr>
      </w:pPr>
      <w:r>
        <w:rPr>
          <w:rFonts w:hint="eastAsia" w:ascii="仿宋" w:hAnsi="仿宋" w:eastAsia="仿宋" w:cs="仿宋"/>
          <w:b/>
          <w:sz w:val="32"/>
          <w:szCs w:val="32"/>
        </w:rPr>
        <w:t>第三章  评标办法及评标标准</w:t>
      </w:r>
    </w:p>
    <w:p>
      <w:pPr>
        <w:spacing w:line="400" w:lineRule="exact"/>
        <w:ind w:firstLine="460" w:firstLineChars="192"/>
        <w:rPr>
          <w:rFonts w:hint="eastAsia" w:ascii="仿宋" w:hAnsi="仿宋" w:eastAsia="仿宋" w:cs="仿宋"/>
          <w:sz w:val="24"/>
        </w:rPr>
      </w:pPr>
    </w:p>
    <w:p>
      <w:pPr>
        <w:spacing w:line="400" w:lineRule="exact"/>
        <w:ind w:firstLine="482" w:firstLineChars="200"/>
        <w:rPr>
          <w:rFonts w:hint="eastAsia" w:ascii="仿宋" w:hAnsi="仿宋" w:eastAsia="仿宋" w:cs="仿宋"/>
          <w:sz w:val="24"/>
        </w:rPr>
      </w:pPr>
      <w:r>
        <w:rPr>
          <w:rFonts w:hint="eastAsia" w:ascii="仿宋" w:hAnsi="仿宋" w:eastAsia="仿宋" w:cs="仿宋"/>
          <w:b/>
          <w:sz w:val="24"/>
        </w:rPr>
        <w:t xml:space="preserve">第一条  </w:t>
      </w:r>
      <w:r>
        <w:rPr>
          <w:rFonts w:hint="eastAsia" w:ascii="仿宋" w:hAnsi="仿宋" w:eastAsia="仿宋" w:cs="仿宋"/>
          <w:sz w:val="24"/>
        </w:rPr>
        <w:t>评标按下列程序进行：</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（一）依法组建评标委员会；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（二）评标前准备；</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（三）资格审查；</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（四）技术标评审；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（五）报价评审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（六）完成评标报告。</w:t>
      </w:r>
    </w:p>
    <w:p>
      <w:pPr>
        <w:tabs>
          <w:tab w:val="center" w:pos="4153"/>
          <w:tab w:val="right" w:pos="8306"/>
        </w:tabs>
        <w:snapToGrid w:val="0"/>
        <w:spacing w:line="400" w:lineRule="exact"/>
        <w:ind w:firstLine="482" w:firstLineChars="200"/>
        <w:jc w:val="left"/>
        <w:rPr>
          <w:rFonts w:hint="eastAsia" w:ascii="仿宋" w:hAnsi="仿宋" w:eastAsia="仿宋" w:cs="仿宋"/>
          <w:sz w:val="24"/>
        </w:rPr>
      </w:pPr>
      <w:r>
        <w:rPr>
          <w:rFonts w:hint="eastAsia" w:ascii="仿宋" w:hAnsi="仿宋" w:eastAsia="仿宋" w:cs="仿宋"/>
          <w:b/>
          <w:sz w:val="24"/>
        </w:rPr>
        <w:t>第二条</w:t>
      </w:r>
      <w:r>
        <w:rPr>
          <w:rFonts w:hint="eastAsia" w:ascii="仿宋" w:hAnsi="仿宋" w:eastAsia="仿宋" w:cs="仿宋"/>
          <w:sz w:val="24"/>
        </w:rPr>
        <w:t xml:space="preserve">  采购机构依法组建由5人以上（含）奇数的人员组成的评标委员会，负责对投标文件进行审查、质询、评审和比较等。</w:t>
      </w:r>
      <w:r>
        <w:rPr>
          <w:rFonts w:hint="eastAsia" w:ascii="仿宋" w:hAnsi="仿宋" w:eastAsia="仿宋" w:cs="仿宋"/>
          <w:sz w:val="24"/>
          <w:lang w:eastAsia="zh-CN"/>
        </w:rPr>
        <w:t>评</w:t>
      </w:r>
      <w:r>
        <w:rPr>
          <w:rFonts w:hint="eastAsia" w:ascii="仿宋" w:hAnsi="仿宋" w:eastAsia="仿宋" w:cs="仿宋"/>
          <w:sz w:val="24"/>
        </w:rPr>
        <w:t>标小组由采购单位代表和政府采购专家组成，其中政府采购专家人数不少于成员总数的三分之二。</w:t>
      </w:r>
    </w:p>
    <w:p>
      <w:pPr>
        <w:tabs>
          <w:tab w:val="center" w:pos="4153"/>
          <w:tab w:val="right" w:pos="8306"/>
        </w:tabs>
        <w:snapToGrid w:val="0"/>
        <w:spacing w:line="400" w:lineRule="exact"/>
        <w:ind w:firstLine="482" w:firstLineChars="200"/>
        <w:jc w:val="left"/>
        <w:rPr>
          <w:rFonts w:hint="eastAsia" w:ascii="仿宋" w:hAnsi="仿宋" w:eastAsia="仿宋" w:cs="仿宋"/>
          <w:sz w:val="24"/>
        </w:rPr>
      </w:pPr>
      <w:r>
        <w:rPr>
          <w:rFonts w:hint="eastAsia" w:ascii="仿宋" w:hAnsi="仿宋" w:eastAsia="仿宋" w:cs="仿宋"/>
          <w:b/>
          <w:sz w:val="24"/>
        </w:rPr>
        <w:t xml:space="preserve">第三条 </w:t>
      </w:r>
      <w:r>
        <w:rPr>
          <w:rFonts w:hint="eastAsia" w:ascii="仿宋" w:hAnsi="仿宋" w:eastAsia="仿宋" w:cs="仿宋"/>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rPr>
        <w:t>第四条</w:t>
      </w:r>
      <w:r>
        <w:rPr>
          <w:rFonts w:hint="eastAsia" w:ascii="仿宋" w:hAnsi="仿宋" w:eastAsia="仿宋" w:cs="仿宋"/>
          <w:sz w:val="24"/>
        </w:rPr>
        <w:t xml:space="preserve">  </w:t>
      </w:r>
      <w:r>
        <w:rPr>
          <w:rFonts w:hint="eastAsia" w:ascii="仿宋" w:hAnsi="仿宋" w:eastAsia="仿宋" w:cs="仿宋"/>
          <w:b/>
          <w:sz w:val="24"/>
        </w:rPr>
        <w:t>本项目先开资信、</w:t>
      </w:r>
      <w:r>
        <w:rPr>
          <w:rFonts w:hint="eastAsia" w:ascii="仿宋" w:hAnsi="仿宋" w:eastAsia="仿宋" w:cs="仿宋"/>
          <w:b/>
          <w:sz w:val="24"/>
          <w:highlight w:val="none"/>
        </w:rPr>
        <w:t>技术文件，再开报价文件。其中资信和技术分占</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0%，报价分占</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0%。</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第五条  本项目采用综合评分法。即在全部满足采购文件实质性要求的前提下，评标委员会对通过评审的所有投标人以总分由高到低推荐中标候选人，得分最高的投标人为排名第一的中标候选人</w:t>
      </w:r>
      <w:r>
        <w:rPr>
          <w:rFonts w:hint="eastAsia" w:ascii="仿宋" w:hAnsi="仿宋" w:eastAsia="仿宋" w:cs="仿宋"/>
          <w:b/>
          <w:sz w:val="24"/>
          <w:lang w:eastAsia="zh-CN"/>
        </w:rPr>
        <w:t>，</w:t>
      </w:r>
      <w:r>
        <w:rPr>
          <w:rFonts w:hint="eastAsia" w:ascii="仿宋" w:hAnsi="仿宋" w:eastAsia="仿宋" w:cs="仿宋"/>
          <w:b/>
          <w:sz w:val="24"/>
        </w:rPr>
        <w:t>并进行采购结果公示。</w:t>
      </w:r>
    </w:p>
    <w:p>
      <w:pPr>
        <w:widowControl/>
        <w:spacing w:line="300" w:lineRule="exact"/>
        <w:ind w:firstLine="482" w:firstLineChars="200"/>
        <w:rPr>
          <w:rFonts w:hint="eastAsia" w:ascii="仿宋" w:hAnsi="仿宋" w:eastAsia="仿宋" w:cs="仿宋"/>
          <w:b/>
          <w:sz w:val="24"/>
        </w:rPr>
      </w:pPr>
      <w:r>
        <w:rPr>
          <w:rFonts w:hint="eastAsia" w:ascii="仿宋" w:hAnsi="仿宋" w:eastAsia="仿宋" w:cs="仿宋"/>
          <w:b/>
          <w:sz w:val="24"/>
        </w:rPr>
        <w:t>资信及商务、技术评分表</w:t>
      </w:r>
    </w:p>
    <w:tbl>
      <w:tblPr>
        <w:tblStyle w:val="1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4"/>
        <w:gridCol w:w="738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6" w:type="pct"/>
            <w:tcMar>
              <w:top w:w="0" w:type="dxa"/>
              <w:left w:w="108" w:type="dxa"/>
              <w:bottom w:w="0" w:type="dxa"/>
              <w:right w:w="108" w:type="dxa"/>
            </w:tcMar>
            <w:vAlign w:val="center"/>
          </w:tcPr>
          <w:p>
            <w:pPr>
              <w:spacing w:before="100" w:beforeAutospacing="1" w:after="100" w:afterAutospacing="1" w:line="280" w:lineRule="atLeast"/>
              <w:jc w:val="center"/>
              <w:rPr>
                <w:rFonts w:ascii="仿宋" w:hAnsi="仿宋" w:eastAsia="仿宋" w:cs="仿宋"/>
                <w:kern w:val="0"/>
                <w:sz w:val="21"/>
                <w:szCs w:val="21"/>
              </w:rPr>
            </w:pPr>
            <w:r>
              <w:rPr>
                <w:rFonts w:hint="eastAsia" w:ascii="仿宋" w:hAnsi="仿宋" w:eastAsia="仿宋" w:cs="仿宋"/>
                <w:kern w:val="0"/>
                <w:sz w:val="21"/>
                <w:szCs w:val="21"/>
              </w:rPr>
              <w:t>考评项目</w:t>
            </w:r>
          </w:p>
        </w:tc>
        <w:tc>
          <w:tcPr>
            <w:tcW w:w="3905" w:type="pct"/>
            <w:tcMar>
              <w:top w:w="0" w:type="dxa"/>
              <w:left w:w="108" w:type="dxa"/>
              <w:bottom w:w="0" w:type="dxa"/>
              <w:right w:w="108" w:type="dxa"/>
            </w:tcMar>
            <w:vAlign w:val="center"/>
          </w:tcPr>
          <w:p>
            <w:pPr>
              <w:spacing w:before="100" w:beforeAutospacing="1" w:after="100" w:afterAutospacing="1" w:line="280" w:lineRule="atLeast"/>
              <w:jc w:val="center"/>
              <w:rPr>
                <w:rFonts w:ascii="仿宋" w:hAnsi="仿宋" w:eastAsia="仿宋" w:cs="仿宋"/>
                <w:kern w:val="0"/>
                <w:sz w:val="21"/>
                <w:szCs w:val="21"/>
              </w:rPr>
            </w:pPr>
            <w:r>
              <w:rPr>
                <w:rFonts w:hint="eastAsia" w:ascii="仿宋" w:hAnsi="仿宋" w:eastAsia="仿宋" w:cs="仿宋"/>
                <w:kern w:val="0"/>
                <w:sz w:val="21"/>
                <w:szCs w:val="21"/>
              </w:rPr>
              <w:t>评分标准（细则）</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5" w:hRule="atLeast"/>
        </w:trPr>
        <w:tc>
          <w:tcPr>
            <w:tcW w:w="616" w:type="pct"/>
            <w:vMerge w:val="restart"/>
            <w:tcMar>
              <w:top w:w="0" w:type="dxa"/>
              <w:left w:w="108" w:type="dxa"/>
              <w:bottom w:w="0" w:type="dxa"/>
              <w:right w:w="108" w:type="dxa"/>
            </w:tcMar>
            <w:vAlign w:val="center"/>
          </w:tcPr>
          <w:p>
            <w:pPr>
              <w:snapToGrid w:val="0"/>
              <w:spacing w:before="100" w:beforeAutospacing="1" w:after="100" w:afterAutospacing="1" w:line="280" w:lineRule="atLeast"/>
              <w:ind w:firstLine="14"/>
              <w:jc w:val="center"/>
              <w:rPr>
                <w:rFonts w:ascii="仿宋" w:hAnsi="仿宋" w:eastAsia="仿宋" w:cs="仿宋"/>
                <w:kern w:val="0"/>
                <w:sz w:val="21"/>
                <w:szCs w:val="21"/>
              </w:rPr>
            </w:pPr>
            <w:r>
              <w:rPr>
                <w:rFonts w:hint="eastAsia" w:ascii="仿宋" w:hAnsi="仿宋" w:eastAsia="仿宋" w:cs="仿宋"/>
                <w:b/>
                <w:bCs/>
                <w:kern w:val="0"/>
                <w:sz w:val="21"/>
                <w:szCs w:val="21"/>
              </w:rPr>
              <w:t>技术方案</w:t>
            </w:r>
          </w:p>
          <w:p>
            <w:pPr>
              <w:snapToGrid w:val="0"/>
              <w:spacing w:before="100" w:beforeAutospacing="1" w:after="100" w:afterAutospacing="1" w:line="280" w:lineRule="atLeast"/>
              <w:ind w:firstLine="14"/>
              <w:jc w:val="center"/>
              <w:rPr>
                <w:rFonts w:ascii="仿宋" w:hAnsi="仿宋" w:eastAsia="仿宋" w:cs="仿宋"/>
                <w:kern w:val="0"/>
                <w:sz w:val="21"/>
                <w:szCs w:val="21"/>
              </w:rPr>
            </w:pPr>
            <w:r>
              <w:rPr>
                <w:rFonts w:hint="eastAsia" w:ascii="仿宋" w:hAnsi="仿宋" w:eastAsia="仿宋" w:cs="仿宋"/>
                <w:b/>
                <w:bCs/>
                <w:kern w:val="0"/>
                <w:sz w:val="21"/>
                <w:szCs w:val="21"/>
              </w:rPr>
              <w:t>及质量</w:t>
            </w:r>
          </w:p>
          <w:p>
            <w:pPr>
              <w:spacing w:before="100" w:beforeAutospacing="1" w:after="100" w:afterAutospacing="1" w:line="280" w:lineRule="atLeast"/>
              <w:jc w:val="center"/>
              <w:rPr>
                <w:rFonts w:ascii="仿宋" w:hAnsi="仿宋" w:eastAsia="仿宋" w:cs="仿宋"/>
                <w:kern w:val="0"/>
                <w:sz w:val="21"/>
                <w:szCs w:val="21"/>
              </w:rPr>
            </w:pPr>
            <w:r>
              <w:rPr>
                <w:rFonts w:hint="eastAsia" w:ascii="仿宋" w:hAnsi="仿宋" w:eastAsia="仿宋" w:cs="仿宋"/>
                <w:b/>
                <w:bCs/>
                <w:kern w:val="0"/>
                <w:sz w:val="21"/>
                <w:szCs w:val="21"/>
              </w:rPr>
              <w:t>（</w:t>
            </w:r>
            <w:r>
              <w:rPr>
                <w:rFonts w:hint="eastAsia" w:ascii="仿宋" w:hAnsi="仿宋" w:eastAsia="仿宋" w:cs="仿宋"/>
                <w:b/>
                <w:bCs/>
                <w:kern w:val="0"/>
                <w:sz w:val="21"/>
                <w:szCs w:val="21"/>
                <w:lang w:val="en-US" w:eastAsia="zh-CN"/>
              </w:rPr>
              <w:t>34分</w:t>
            </w:r>
            <w:r>
              <w:rPr>
                <w:rFonts w:hint="eastAsia" w:ascii="仿宋" w:hAnsi="仿宋" w:eastAsia="仿宋" w:cs="仿宋"/>
                <w:b/>
                <w:bCs/>
                <w:kern w:val="0"/>
                <w:sz w:val="21"/>
                <w:szCs w:val="21"/>
              </w:rPr>
              <w:t>）</w:t>
            </w:r>
          </w:p>
        </w:tc>
        <w:tc>
          <w:tcPr>
            <w:tcW w:w="3905" w:type="pct"/>
            <w:tcMar>
              <w:top w:w="0" w:type="dxa"/>
              <w:left w:w="108" w:type="dxa"/>
              <w:bottom w:w="0" w:type="dxa"/>
              <w:right w:w="108" w:type="dxa"/>
            </w:tcMar>
            <w:vAlign w:val="center"/>
          </w:tcPr>
          <w:p>
            <w:pPr>
              <w:spacing w:before="100" w:beforeAutospacing="1" w:after="100" w:afterAutospacing="1" w:line="280" w:lineRule="atLeast"/>
              <w:rPr>
                <w:rFonts w:ascii="仿宋" w:hAnsi="仿宋" w:eastAsia="仿宋" w:cs="仿宋"/>
                <w:kern w:val="0"/>
                <w:sz w:val="21"/>
                <w:szCs w:val="21"/>
              </w:rPr>
            </w:pPr>
            <w:r>
              <w:rPr>
                <w:rFonts w:hint="eastAsia" w:ascii="仿宋" w:hAnsi="仿宋" w:eastAsia="仿宋" w:cs="仿宋"/>
                <w:kern w:val="0"/>
                <w:sz w:val="21"/>
                <w:szCs w:val="21"/>
              </w:rPr>
              <w:t>符合明确指标参数（包括详细配置、主要技术参数等），对性能指标及技术参数属负偏离或缺漏项的每项扣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分，扣完为止，带“▲”指标项为必要性的重要参数，如果不满足，将视为无效标。</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616" w:type="pct"/>
            <w:vMerge w:val="continue"/>
            <w:vAlign w:val="center"/>
          </w:tcPr>
          <w:p>
            <w:pPr>
              <w:rPr>
                <w:rFonts w:ascii="仿宋" w:hAnsi="仿宋" w:eastAsia="仿宋" w:cs="仿宋"/>
                <w:kern w:val="0"/>
                <w:sz w:val="21"/>
                <w:szCs w:val="21"/>
              </w:rPr>
            </w:pPr>
          </w:p>
        </w:tc>
        <w:tc>
          <w:tcPr>
            <w:tcW w:w="3905" w:type="pct"/>
            <w:tcMar>
              <w:top w:w="0" w:type="dxa"/>
              <w:left w:w="108" w:type="dxa"/>
              <w:bottom w:w="0" w:type="dxa"/>
              <w:right w:w="108" w:type="dxa"/>
            </w:tcMar>
            <w:vAlign w:val="center"/>
          </w:tcPr>
          <w:p>
            <w:pPr>
              <w:spacing w:before="100" w:beforeAutospacing="1" w:after="100" w:afterAutospacing="1" w:line="280" w:lineRule="atLeast"/>
              <w:rPr>
                <w:rFonts w:ascii="仿宋" w:hAnsi="仿宋" w:eastAsia="仿宋" w:cs="仿宋"/>
                <w:kern w:val="0"/>
                <w:sz w:val="21"/>
                <w:szCs w:val="21"/>
              </w:rPr>
            </w:pPr>
            <w:r>
              <w:rPr>
                <w:rFonts w:hint="eastAsia" w:ascii="仿宋" w:hAnsi="仿宋" w:eastAsia="仿宋" w:cs="仿宋"/>
                <w:kern w:val="0"/>
                <w:sz w:val="21"/>
                <w:szCs w:val="21"/>
              </w:rPr>
              <w:t>对性能指标、技术参数属正偏离的或有先进程度的每项加0.5-1分，最高得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分，是否属正偏离的或有先进程度由评审专家认定需求。</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616" w:type="pct"/>
            <w:vMerge w:val="continue"/>
            <w:vAlign w:val="center"/>
          </w:tcPr>
          <w:p>
            <w:pPr>
              <w:rPr>
                <w:rFonts w:ascii="仿宋" w:hAnsi="仿宋" w:eastAsia="仿宋" w:cs="仿宋"/>
                <w:kern w:val="0"/>
                <w:sz w:val="21"/>
                <w:szCs w:val="21"/>
              </w:rPr>
            </w:pPr>
          </w:p>
        </w:tc>
        <w:tc>
          <w:tcPr>
            <w:tcW w:w="3905" w:type="pct"/>
            <w:tcMar>
              <w:top w:w="0" w:type="dxa"/>
              <w:left w:w="108" w:type="dxa"/>
              <w:bottom w:w="0" w:type="dxa"/>
              <w:right w:w="108" w:type="dxa"/>
            </w:tcMar>
            <w:vAlign w:val="center"/>
          </w:tcPr>
          <w:p>
            <w:pPr>
              <w:spacing w:before="100" w:beforeAutospacing="1" w:after="100" w:afterAutospacing="1" w:line="280" w:lineRule="atLeas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eastAsia="zh-CN"/>
              </w:rPr>
              <w:t>对</w:t>
            </w:r>
            <w:r>
              <w:rPr>
                <w:rFonts w:hint="eastAsia" w:ascii="仿宋" w:hAnsi="仿宋" w:eastAsia="仿宋" w:cs="仿宋"/>
              </w:rPr>
              <w:t>机房教学、管理软件</w:t>
            </w:r>
            <w:r>
              <w:rPr>
                <w:rFonts w:hint="eastAsia" w:ascii="仿宋" w:hAnsi="仿宋" w:eastAsia="仿宋" w:cs="仿宋"/>
                <w:lang w:eastAsia="zh-CN"/>
              </w:rPr>
              <w:t>功能是否满足采购需求进行打分，存在负偏离或不满足的每项扣</w:t>
            </w:r>
            <w:r>
              <w:rPr>
                <w:rFonts w:hint="eastAsia" w:ascii="仿宋" w:hAnsi="仿宋" w:eastAsia="仿宋" w:cs="仿宋"/>
                <w:lang w:val="en-US" w:eastAsia="zh-CN"/>
              </w:rPr>
              <w:t>0.5分，扣完为止。</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616" w:type="pct"/>
            <w:vMerge w:val="continue"/>
            <w:vAlign w:val="center"/>
          </w:tcPr>
          <w:p>
            <w:pPr>
              <w:rPr>
                <w:rFonts w:ascii="仿宋" w:hAnsi="仿宋" w:eastAsia="仿宋" w:cs="仿宋"/>
                <w:kern w:val="0"/>
                <w:sz w:val="21"/>
                <w:szCs w:val="21"/>
              </w:rPr>
            </w:pPr>
          </w:p>
        </w:tc>
        <w:tc>
          <w:tcPr>
            <w:tcW w:w="3905" w:type="pct"/>
            <w:tcMar>
              <w:top w:w="0" w:type="dxa"/>
              <w:left w:w="108" w:type="dxa"/>
              <w:bottom w:w="0" w:type="dxa"/>
              <w:right w:w="108" w:type="dxa"/>
            </w:tcMar>
            <w:vAlign w:val="center"/>
          </w:tcPr>
          <w:p>
            <w:pPr>
              <w:spacing w:before="100" w:beforeAutospacing="1" w:after="100" w:afterAutospacing="1" w:line="280" w:lineRule="atLeast"/>
              <w:rPr>
                <w:rFonts w:ascii="仿宋" w:hAnsi="仿宋" w:eastAsia="仿宋" w:cs="仿宋"/>
                <w:kern w:val="0"/>
                <w:sz w:val="21"/>
                <w:szCs w:val="21"/>
              </w:rPr>
            </w:pPr>
            <w:r>
              <w:rPr>
                <w:rFonts w:hint="eastAsia" w:ascii="仿宋" w:hAnsi="仿宋" w:eastAsia="仿宋" w:cs="仿宋"/>
                <w:kern w:val="0"/>
                <w:sz w:val="21"/>
                <w:szCs w:val="21"/>
              </w:rPr>
              <w:t>根据参投产品的稳定性、实用性、扩展性和投标产品在行业内的知名度、用户反馈等情况，由专家酌情打分。</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616" w:type="pct"/>
            <w:vMerge w:val="restart"/>
            <w:vAlign w:val="center"/>
          </w:tcPr>
          <w:p>
            <w:pPr>
              <w:jc w:val="center"/>
              <w:rPr>
                <w:rFonts w:ascii="仿宋" w:hAnsi="仿宋" w:eastAsia="仿宋" w:cs="仿宋"/>
                <w:b/>
                <w:kern w:val="0"/>
                <w:sz w:val="21"/>
                <w:szCs w:val="21"/>
              </w:rPr>
            </w:pPr>
            <w:r>
              <w:rPr>
                <w:rFonts w:hint="eastAsia" w:ascii="仿宋" w:hAnsi="仿宋" w:eastAsia="仿宋" w:cs="仿宋"/>
                <w:b/>
                <w:kern w:val="0"/>
                <w:sz w:val="21"/>
                <w:szCs w:val="21"/>
              </w:rPr>
              <w:t>项目方案及实施能力（</w:t>
            </w:r>
            <w:r>
              <w:rPr>
                <w:rFonts w:hint="eastAsia" w:ascii="仿宋" w:hAnsi="仿宋" w:eastAsia="仿宋" w:cs="仿宋"/>
                <w:b/>
                <w:kern w:val="0"/>
                <w:sz w:val="21"/>
                <w:szCs w:val="21"/>
                <w:lang w:val="en-US" w:eastAsia="zh-CN"/>
              </w:rPr>
              <w:t>6</w:t>
            </w:r>
            <w:r>
              <w:rPr>
                <w:rFonts w:hint="eastAsia" w:ascii="仿宋" w:hAnsi="仿宋" w:eastAsia="仿宋" w:cs="仿宋"/>
                <w:b/>
                <w:kern w:val="0"/>
                <w:sz w:val="21"/>
                <w:szCs w:val="21"/>
              </w:rPr>
              <w:t>分）</w:t>
            </w:r>
          </w:p>
        </w:tc>
        <w:tc>
          <w:tcPr>
            <w:tcW w:w="3905" w:type="pct"/>
            <w:tcMar>
              <w:top w:w="0" w:type="dxa"/>
              <w:left w:w="108" w:type="dxa"/>
              <w:bottom w:w="0" w:type="dxa"/>
              <w:right w:w="108" w:type="dxa"/>
            </w:tcMar>
            <w:vAlign w:val="center"/>
          </w:tcPr>
          <w:p>
            <w:pPr>
              <w:spacing w:before="100" w:beforeAutospacing="1" w:after="100" w:afterAutospacing="1" w:line="280" w:lineRule="atLeast"/>
              <w:rPr>
                <w:rFonts w:ascii="仿宋" w:hAnsi="仿宋" w:eastAsia="仿宋" w:cs="仿宋"/>
                <w:kern w:val="0"/>
                <w:sz w:val="21"/>
                <w:szCs w:val="21"/>
              </w:rPr>
            </w:pPr>
            <w:r>
              <w:rPr>
                <w:rFonts w:hint="eastAsia" w:ascii="仿宋" w:hAnsi="仿宋" w:eastAsia="仿宋" w:cs="仿宋"/>
                <w:kern w:val="0"/>
                <w:sz w:val="21"/>
                <w:szCs w:val="21"/>
              </w:rPr>
              <w:t>投标人组织实施方案的科学性、合理性、规范性和可操作性，包括设备供货、验货、安装调试、试运行、调优，综合打分</w:t>
            </w:r>
            <w:r>
              <w:rPr>
                <w:rFonts w:hint="eastAsia" w:ascii="仿宋" w:hAnsi="仿宋" w:eastAsia="仿宋" w:cs="仿宋"/>
                <w:kern w:val="0"/>
                <w:sz w:val="21"/>
                <w:szCs w:val="21"/>
                <w:lang w:eastAsia="zh-CN"/>
              </w:rPr>
              <w:t>最高</w:t>
            </w:r>
            <w:r>
              <w:rPr>
                <w:rFonts w:hint="eastAsia" w:ascii="仿宋" w:hAnsi="仿宋" w:eastAsia="仿宋" w:cs="仿宋"/>
                <w:kern w:val="0"/>
                <w:sz w:val="21"/>
                <w:szCs w:val="21"/>
                <w:lang w:val="en-US" w:eastAsia="zh-CN"/>
              </w:rPr>
              <w:t>3分</w:t>
            </w:r>
            <w:r>
              <w:rPr>
                <w:rFonts w:hint="eastAsia" w:ascii="仿宋" w:hAnsi="仿宋" w:eastAsia="仿宋" w:cs="仿宋"/>
                <w:kern w:val="0"/>
                <w:sz w:val="21"/>
                <w:szCs w:val="21"/>
              </w:rPr>
              <w:t>，不提供不得分。</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7" w:hRule="atLeast"/>
        </w:trPr>
        <w:tc>
          <w:tcPr>
            <w:tcW w:w="616" w:type="pct"/>
            <w:vMerge w:val="continue"/>
            <w:vAlign w:val="center"/>
          </w:tcPr>
          <w:p>
            <w:pPr>
              <w:jc w:val="center"/>
              <w:rPr>
                <w:rFonts w:ascii="仿宋" w:hAnsi="仿宋" w:eastAsia="仿宋" w:cs="仿宋"/>
                <w:kern w:val="0"/>
                <w:sz w:val="21"/>
                <w:szCs w:val="21"/>
              </w:rPr>
            </w:pPr>
          </w:p>
        </w:tc>
        <w:tc>
          <w:tcPr>
            <w:tcW w:w="3905" w:type="pct"/>
            <w:tcMar>
              <w:top w:w="0" w:type="dxa"/>
              <w:left w:w="108" w:type="dxa"/>
              <w:bottom w:w="0" w:type="dxa"/>
              <w:right w:w="108" w:type="dxa"/>
            </w:tcMar>
            <w:vAlign w:val="center"/>
          </w:tcPr>
          <w:p>
            <w:pPr>
              <w:spacing w:before="100" w:beforeAutospacing="1" w:after="100" w:afterAutospacing="1" w:line="280" w:lineRule="atLeast"/>
              <w:rPr>
                <w:rFonts w:hint="eastAsia" w:ascii="仿宋" w:hAnsi="仿宋" w:eastAsia="仿宋" w:cs="仿宋"/>
                <w:kern w:val="0"/>
                <w:sz w:val="21"/>
                <w:szCs w:val="21"/>
                <w:lang w:eastAsia="zh-CN"/>
              </w:rPr>
            </w:pPr>
            <w:r>
              <w:rPr>
                <w:rFonts w:hint="eastAsia" w:ascii="仿宋" w:hAnsi="仿宋" w:eastAsia="仿宋" w:cs="仿宋"/>
                <w:kern w:val="0"/>
                <w:sz w:val="21"/>
                <w:szCs w:val="21"/>
              </w:rPr>
              <w:t>项目组实施人员专业人员素质、技术能力、专业分布、经验等情况</w:t>
            </w:r>
            <w:r>
              <w:rPr>
                <w:rFonts w:hint="eastAsia" w:ascii="仿宋" w:hAnsi="仿宋" w:eastAsia="仿宋" w:cs="仿宋"/>
                <w:kern w:val="0"/>
                <w:sz w:val="21"/>
                <w:szCs w:val="21"/>
                <w:lang w:eastAsia="zh-CN"/>
              </w:rPr>
              <w:t>，</w:t>
            </w:r>
            <w:r>
              <w:rPr>
                <w:rFonts w:hint="eastAsia" w:ascii="仿宋" w:hAnsi="仿宋" w:eastAsia="仿宋" w:cs="仿宋"/>
                <w:sz w:val="21"/>
                <w:szCs w:val="21"/>
              </w:rPr>
              <w:t>具有电子计算机维修或操作工证书</w:t>
            </w:r>
            <w:r>
              <w:rPr>
                <w:rFonts w:hint="eastAsia" w:ascii="仿宋" w:hAnsi="仿宋" w:eastAsia="仿宋" w:cs="仿宋"/>
                <w:kern w:val="0"/>
                <w:sz w:val="21"/>
                <w:szCs w:val="21"/>
              </w:rPr>
              <w:t>的，每个1分，最高得3分</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限公司人员（</w:t>
            </w:r>
            <w:r>
              <w:rPr>
                <w:rFonts w:hint="eastAsia" w:ascii="仿宋" w:hAnsi="仿宋" w:eastAsia="仿宋" w:cs="仿宋"/>
                <w:kern w:val="0"/>
                <w:sz w:val="21"/>
                <w:szCs w:val="21"/>
                <w:lang w:eastAsia="zh-CN"/>
              </w:rPr>
              <w:t>提供相关社保及相关证书</w:t>
            </w:r>
            <w:r>
              <w:rPr>
                <w:rFonts w:hint="eastAsia" w:ascii="仿宋" w:hAnsi="仿宋" w:eastAsia="仿宋" w:cs="仿宋"/>
                <w:kern w:val="0"/>
                <w:sz w:val="21"/>
                <w:szCs w:val="21"/>
              </w:rPr>
              <w:t>）</w:t>
            </w:r>
            <w:r>
              <w:rPr>
                <w:rFonts w:hint="eastAsia" w:ascii="仿宋" w:hAnsi="仿宋" w:eastAsia="仿宋" w:cs="仿宋"/>
                <w:kern w:val="0"/>
                <w:sz w:val="21"/>
                <w:szCs w:val="21"/>
                <w:lang w:eastAsia="zh-CN"/>
              </w:rPr>
              <w:t>。</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616" w:type="pct"/>
            <w:vMerge w:val="restart"/>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售后服务（</w:t>
            </w:r>
            <w:r>
              <w:rPr>
                <w:rFonts w:hint="eastAsia" w:ascii="仿宋" w:hAnsi="仿宋" w:eastAsia="仿宋" w:cs="仿宋"/>
                <w:b/>
                <w:bCs/>
                <w:kern w:val="0"/>
                <w:sz w:val="21"/>
                <w:szCs w:val="21"/>
                <w:lang w:val="en-US" w:eastAsia="zh-CN"/>
              </w:rPr>
              <w:t>7分</w:t>
            </w:r>
            <w:r>
              <w:rPr>
                <w:rFonts w:hint="eastAsia" w:ascii="仿宋" w:hAnsi="仿宋" w:eastAsia="仿宋" w:cs="仿宋"/>
                <w:b/>
                <w:bCs/>
                <w:kern w:val="0"/>
                <w:sz w:val="21"/>
                <w:szCs w:val="21"/>
                <w:lang w:eastAsia="zh-CN"/>
              </w:rPr>
              <w:t>）</w:t>
            </w:r>
          </w:p>
        </w:tc>
        <w:tc>
          <w:tcPr>
            <w:tcW w:w="3905" w:type="pct"/>
            <w:tcMar>
              <w:top w:w="0" w:type="dxa"/>
              <w:left w:w="108" w:type="dxa"/>
              <w:bottom w:w="0" w:type="dxa"/>
              <w:right w:w="108" w:type="dxa"/>
            </w:tcMar>
            <w:vAlign w:val="center"/>
          </w:tcPr>
          <w:p>
            <w:pPr>
              <w:spacing w:before="100" w:beforeAutospacing="1" w:after="100" w:afterAutospacing="1" w:line="280" w:lineRule="atLeast"/>
              <w:rPr>
                <w:rFonts w:hint="default" w:ascii="仿宋" w:hAnsi="仿宋" w:eastAsia="仿宋" w:cs="仿宋"/>
                <w:kern w:val="0"/>
                <w:sz w:val="21"/>
                <w:szCs w:val="21"/>
                <w:lang w:val="en-US"/>
              </w:rPr>
            </w:pPr>
            <w:r>
              <w:rPr>
                <w:rFonts w:hint="eastAsia" w:ascii="仿宋" w:hAnsi="仿宋" w:eastAsia="仿宋" w:cs="仿宋"/>
                <w:kern w:val="0"/>
                <w:szCs w:val="21"/>
              </w:rPr>
              <w:t>售后基本要求：</w:t>
            </w:r>
            <w:r>
              <w:rPr>
                <w:rFonts w:hint="eastAsia" w:ascii="仿宋" w:hAnsi="仿宋" w:eastAsia="仿宋" w:cs="仿宋"/>
                <w:kern w:val="0"/>
                <w:sz w:val="21"/>
                <w:szCs w:val="21"/>
                <w:lang w:eastAsia="zh-CN"/>
              </w:rPr>
              <w:t>投标人</w:t>
            </w:r>
            <w:r>
              <w:rPr>
                <w:rFonts w:hint="eastAsia" w:ascii="仿宋" w:hAnsi="仿宋" w:eastAsia="仿宋" w:cs="仿宋"/>
                <w:kern w:val="0"/>
                <w:sz w:val="21"/>
                <w:szCs w:val="21"/>
              </w:rPr>
              <w:t>提供7×24技术支持热线</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2小时电话响应，下一工作日上门维修</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48小时内解决问题；不能当场修复的，必须采取提供备品、备件或备机等措施，以保证采购单位的正常使用</w:t>
            </w:r>
            <w:r>
              <w:rPr>
                <w:rFonts w:hint="eastAsia" w:ascii="仿宋" w:hAnsi="仿宋" w:eastAsia="仿宋" w:cs="仿宋"/>
                <w:kern w:val="0"/>
                <w:sz w:val="21"/>
                <w:szCs w:val="21"/>
                <w:lang w:eastAsia="zh-CN"/>
              </w:rPr>
              <w:t>，提供相关承诺，缺项不得</w:t>
            </w:r>
            <w:r>
              <w:rPr>
                <w:rFonts w:hint="eastAsia" w:ascii="仿宋" w:hAnsi="仿宋" w:eastAsia="仿宋" w:cs="仿宋"/>
                <w:kern w:val="0"/>
                <w:sz w:val="21"/>
                <w:szCs w:val="21"/>
                <w:lang w:val="en-US" w:eastAsia="zh-CN"/>
              </w:rPr>
              <w:t>分。</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616" w:type="pct"/>
            <w:vMerge w:val="continue"/>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b/>
                <w:bCs/>
                <w:kern w:val="0"/>
                <w:sz w:val="21"/>
                <w:szCs w:val="21"/>
                <w:lang w:eastAsia="zh-CN"/>
              </w:rPr>
            </w:pPr>
          </w:p>
        </w:tc>
        <w:tc>
          <w:tcPr>
            <w:tcW w:w="3905" w:type="pct"/>
            <w:tcMar>
              <w:top w:w="0" w:type="dxa"/>
              <w:left w:w="108" w:type="dxa"/>
              <w:bottom w:w="0" w:type="dxa"/>
              <w:right w:w="108" w:type="dxa"/>
            </w:tcMar>
            <w:vAlign w:val="center"/>
          </w:tcPr>
          <w:p>
            <w:pPr>
              <w:spacing w:before="100" w:beforeAutospacing="1" w:after="100" w:afterAutospacing="1" w:line="280" w:lineRule="atLeas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售后服务方案：按照售后服务方案及承诺优劣综合打分。</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616" w:type="pct"/>
            <w:vMerge w:val="continue"/>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b/>
                <w:bCs/>
                <w:kern w:val="0"/>
                <w:sz w:val="21"/>
                <w:szCs w:val="21"/>
                <w:lang w:eastAsia="zh-CN"/>
              </w:rPr>
            </w:pPr>
          </w:p>
        </w:tc>
        <w:tc>
          <w:tcPr>
            <w:tcW w:w="3905" w:type="pct"/>
            <w:tcMar>
              <w:top w:w="0" w:type="dxa"/>
              <w:left w:w="108" w:type="dxa"/>
              <w:bottom w:w="0" w:type="dxa"/>
              <w:right w:w="108" w:type="dxa"/>
            </w:tcMar>
            <w:vAlign w:val="center"/>
          </w:tcPr>
          <w:p>
            <w:pPr>
              <w:spacing w:before="100" w:beforeAutospacing="1" w:after="100" w:afterAutospacing="1" w:line="280" w:lineRule="atLeas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质保服务：所投产品均超过文件要求一年得1分，超过文件要求二年以上的得2分</w:t>
            </w:r>
            <w:r>
              <w:rPr>
                <w:rFonts w:hint="eastAsia" w:ascii="仿宋" w:hAnsi="仿宋" w:eastAsia="仿宋" w:cs="仿宋"/>
                <w:sz w:val="21"/>
                <w:szCs w:val="21"/>
              </w:rPr>
              <w:t>。</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616" w:type="pct"/>
            <w:tcMar>
              <w:top w:w="0" w:type="dxa"/>
              <w:left w:w="108" w:type="dxa"/>
              <w:bottom w:w="0" w:type="dxa"/>
              <w:right w:w="108" w:type="dxa"/>
            </w:tcMar>
            <w:vAlign w:val="center"/>
          </w:tcPr>
          <w:p>
            <w:pPr>
              <w:spacing w:before="100" w:beforeAutospacing="1" w:after="100" w:afterAutospacing="1" w:line="280" w:lineRule="atLeast"/>
              <w:jc w:val="center"/>
              <w:rPr>
                <w:rFonts w:ascii="仿宋" w:hAnsi="仿宋" w:eastAsia="仿宋" w:cs="仿宋"/>
                <w:kern w:val="0"/>
                <w:sz w:val="21"/>
                <w:szCs w:val="21"/>
              </w:rPr>
            </w:pPr>
            <w:r>
              <w:rPr>
                <w:rFonts w:hint="eastAsia" w:ascii="仿宋" w:hAnsi="仿宋" w:eastAsia="仿宋" w:cs="仿宋"/>
                <w:b/>
                <w:bCs/>
                <w:kern w:val="0"/>
                <w:sz w:val="21"/>
                <w:szCs w:val="21"/>
              </w:rPr>
              <w:t>政策分（3分）</w:t>
            </w:r>
          </w:p>
        </w:tc>
        <w:tc>
          <w:tcPr>
            <w:tcW w:w="3905" w:type="pct"/>
            <w:tcMar>
              <w:top w:w="0" w:type="dxa"/>
              <w:left w:w="108" w:type="dxa"/>
              <w:bottom w:w="0" w:type="dxa"/>
              <w:right w:w="108" w:type="dxa"/>
            </w:tcMar>
            <w:vAlign w:val="center"/>
          </w:tcPr>
          <w:p>
            <w:pPr>
              <w:spacing w:before="100" w:beforeAutospacing="1" w:after="100" w:afterAutospacing="1" w:line="280" w:lineRule="atLeast"/>
              <w:rPr>
                <w:rFonts w:hint="eastAsia" w:ascii="仿宋" w:hAnsi="仿宋" w:eastAsia="仿宋" w:cs="仿宋"/>
                <w:kern w:val="0"/>
                <w:sz w:val="21"/>
                <w:szCs w:val="21"/>
                <w:lang w:eastAsia="zh-CN"/>
              </w:rPr>
            </w:pPr>
            <w:r>
              <w:rPr>
                <w:rFonts w:hint="eastAsia" w:ascii="仿宋" w:hAnsi="仿宋" w:eastAsia="仿宋" w:cs="仿宋"/>
                <w:kern w:val="0"/>
                <w:sz w:val="21"/>
                <w:szCs w:val="21"/>
              </w:rPr>
              <w:t>投标产品（核心设备、主要原材料等）列入自主创新产品</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国家节能产品、环保产品目录的，每项得1分，最高得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，提供相关证明材料。</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1" w:hRule="atLeast"/>
        </w:trPr>
        <w:tc>
          <w:tcPr>
            <w:tcW w:w="616" w:type="pct"/>
            <w:vMerge w:val="restart"/>
            <w:tcMar>
              <w:top w:w="0" w:type="dxa"/>
              <w:left w:w="108" w:type="dxa"/>
              <w:bottom w:w="0" w:type="dxa"/>
              <w:right w:w="108" w:type="dxa"/>
            </w:tcMar>
            <w:vAlign w:val="center"/>
          </w:tcPr>
          <w:p>
            <w:pPr>
              <w:spacing w:before="100" w:beforeAutospacing="1" w:after="100" w:afterAutospacing="1" w:line="280" w:lineRule="atLeast"/>
              <w:jc w:val="center"/>
              <w:rPr>
                <w:rFonts w:ascii="仿宋" w:hAnsi="仿宋" w:eastAsia="仿宋" w:cs="仿宋"/>
                <w:kern w:val="0"/>
                <w:sz w:val="21"/>
                <w:szCs w:val="21"/>
              </w:rPr>
            </w:pPr>
            <w:r>
              <w:rPr>
                <w:rFonts w:hint="eastAsia" w:ascii="仿宋" w:hAnsi="仿宋" w:eastAsia="仿宋" w:cs="仿宋"/>
                <w:b/>
                <w:bCs/>
                <w:kern w:val="0"/>
                <w:sz w:val="21"/>
                <w:szCs w:val="21"/>
                <w:lang w:eastAsia="zh-CN"/>
              </w:rPr>
              <w:t>商务及资信</w:t>
            </w:r>
            <w:r>
              <w:rPr>
                <w:rFonts w:hint="eastAsia" w:ascii="仿宋" w:hAnsi="仿宋" w:eastAsia="仿宋" w:cs="仿宋"/>
                <w:b/>
                <w:bCs/>
                <w:kern w:val="0"/>
                <w:sz w:val="21"/>
                <w:szCs w:val="21"/>
              </w:rPr>
              <w:t>（</w:t>
            </w:r>
            <w:r>
              <w:rPr>
                <w:rFonts w:hint="eastAsia" w:ascii="仿宋" w:hAnsi="仿宋" w:eastAsia="仿宋" w:cs="仿宋"/>
                <w:b/>
                <w:bCs/>
                <w:kern w:val="0"/>
                <w:sz w:val="21"/>
                <w:szCs w:val="21"/>
                <w:lang w:val="en-US" w:eastAsia="zh-CN"/>
              </w:rPr>
              <w:t>10分</w:t>
            </w:r>
            <w:r>
              <w:rPr>
                <w:rFonts w:hint="eastAsia" w:ascii="仿宋" w:hAnsi="仿宋" w:eastAsia="仿宋" w:cs="仿宋"/>
                <w:b/>
                <w:bCs/>
                <w:kern w:val="0"/>
                <w:sz w:val="21"/>
                <w:szCs w:val="21"/>
              </w:rPr>
              <w:t>分）</w:t>
            </w:r>
          </w:p>
        </w:tc>
        <w:tc>
          <w:tcPr>
            <w:tcW w:w="3905" w:type="pct"/>
            <w:tcMar>
              <w:top w:w="0" w:type="dxa"/>
              <w:left w:w="108" w:type="dxa"/>
              <w:bottom w:w="0" w:type="dxa"/>
              <w:right w:w="108" w:type="dxa"/>
            </w:tcMar>
            <w:vAlign w:val="center"/>
          </w:tcPr>
          <w:p>
            <w:pPr>
              <w:spacing w:before="100" w:beforeAutospacing="1" w:after="100" w:afterAutospacing="1" w:line="280" w:lineRule="atLeast"/>
              <w:rPr>
                <w:rFonts w:ascii="仿宋" w:hAnsi="仿宋" w:eastAsia="仿宋" w:cs="仿宋"/>
                <w:kern w:val="0"/>
                <w:sz w:val="21"/>
                <w:szCs w:val="21"/>
              </w:rPr>
            </w:pPr>
            <w:r>
              <w:rPr>
                <w:rStyle w:val="26"/>
                <w:rFonts w:ascii="仿宋" w:hAnsi="仿宋" w:eastAsia="仿宋" w:cs="仿宋"/>
                <w:b w:val="0"/>
                <w:color w:val="auto"/>
                <w:sz w:val="21"/>
                <w:szCs w:val="21"/>
              </w:rPr>
              <w:t>投标人2018年1月1日至今（以合同签订时间为准）完成的同类项目业绩，每个得1分，本项最高得</w:t>
            </w:r>
            <w:r>
              <w:rPr>
                <w:rStyle w:val="26"/>
                <w:rFonts w:hint="eastAsia" w:ascii="仿宋" w:hAnsi="仿宋" w:eastAsia="仿宋" w:cs="仿宋"/>
                <w:b w:val="0"/>
                <w:color w:val="auto"/>
                <w:sz w:val="21"/>
                <w:szCs w:val="21"/>
              </w:rPr>
              <w:t>5</w:t>
            </w:r>
            <w:r>
              <w:rPr>
                <w:rStyle w:val="26"/>
                <w:rFonts w:ascii="仿宋" w:hAnsi="仿宋" w:eastAsia="仿宋" w:cs="仿宋"/>
                <w:b w:val="0"/>
                <w:color w:val="auto"/>
                <w:sz w:val="21"/>
                <w:szCs w:val="21"/>
              </w:rPr>
              <w:t>分（需同时提供合同及验收报告，如未提供的，该项不得分）</w:t>
            </w:r>
            <w:r>
              <w:rPr>
                <w:rStyle w:val="26"/>
                <w:rFonts w:hint="eastAsia" w:ascii="仿宋" w:hAnsi="仿宋" w:eastAsia="仿宋" w:cs="仿宋"/>
                <w:b w:val="0"/>
                <w:color w:val="auto"/>
                <w:sz w:val="21"/>
                <w:szCs w:val="21"/>
              </w:rPr>
              <w:t>。</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16" w:type="pct"/>
            <w:vMerge w:val="continue"/>
            <w:vAlign w:val="center"/>
          </w:tcPr>
          <w:p>
            <w:pPr>
              <w:rPr>
                <w:rFonts w:ascii="仿宋" w:hAnsi="仿宋" w:eastAsia="仿宋" w:cs="仿宋"/>
                <w:kern w:val="0"/>
                <w:sz w:val="21"/>
                <w:szCs w:val="21"/>
              </w:rPr>
            </w:pPr>
          </w:p>
        </w:tc>
        <w:tc>
          <w:tcPr>
            <w:tcW w:w="3905" w:type="pct"/>
            <w:tcMar>
              <w:top w:w="0" w:type="dxa"/>
              <w:left w:w="108" w:type="dxa"/>
              <w:bottom w:w="0" w:type="dxa"/>
              <w:right w:w="108" w:type="dxa"/>
            </w:tcMar>
            <w:vAlign w:val="center"/>
          </w:tcPr>
          <w:p>
            <w:pPr>
              <w:spacing w:before="100" w:beforeAutospacing="1" w:after="100" w:afterAutospacing="1" w:line="280" w:lineRule="atLeast"/>
              <w:rPr>
                <w:rFonts w:ascii="仿宋" w:hAnsi="仿宋" w:eastAsia="仿宋" w:cs="仿宋"/>
                <w:kern w:val="0"/>
                <w:sz w:val="21"/>
                <w:szCs w:val="21"/>
              </w:rPr>
            </w:pPr>
            <w:r>
              <w:rPr>
                <w:rFonts w:hint="eastAsia" w:ascii="仿宋" w:hAnsi="仿宋" w:eastAsia="仿宋" w:cs="仿宋"/>
                <w:sz w:val="21"/>
                <w:szCs w:val="21"/>
              </w:rPr>
              <w:t>投标人通过质量管理体系认证，凭相关证书得1分；环境体系认证，凭相关证书得1分；职业健康安全管理体系认证，凭相关证书得1分，最高3分</w:t>
            </w:r>
            <w:r>
              <w:rPr>
                <w:rFonts w:hint="eastAsia" w:ascii="仿宋" w:hAnsi="仿宋" w:eastAsia="仿宋" w:cs="仿宋"/>
                <w:sz w:val="21"/>
                <w:szCs w:val="21"/>
                <w:lang w:eastAsia="zh-CN"/>
              </w:rPr>
              <w:t>。</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Fonts w:hint="eastAsia" w:ascii="仿宋" w:hAnsi="仿宋" w:eastAsia="仿宋" w:cs="仿宋"/>
                <w:kern w:val="0"/>
                <w:sz w:val="21"/>
                <w:szCs w:val="21"/>
                <w:lang w:val="en-US" w:eastAsia="zh-CN"/>
              </w:rPr>
            </w:pPr>
            <w:r>
              <w:rPr>
                <w:rStyle w:val="26"/>
                <w:rFonts w:hint="eastAsia" w:ascii="仿宋" w:hAnsi="仿宋" w:eastAsia="仿宋" w:cs="仿宋"/>
                <w:b w:val="0"/>
                <w:color w:val="auto"/>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2" w:hRule="atLeast"/>
        </w:trPr>
        <w:tc>
          <w:tcPr>
            <w:tcW w:w="616" w:type="pct"/>
            <w:vMerge w:val="continue"/>
            <w:vAlign w:val="center"/>
          </w:tcPr>
          <w:p>
            <w:pPr>
              <w:rPr>
                <w:rFonts w:ascii="仿宋" w:hAnsi="仿宋" w:eastAsia="仿宋" w:cs="仿宋"/>
                <w:kern w:val="0"/>
                <w:sz w:val="21"/>
                <w:szCs w:val="21"/>
              </w:rPr>
            </w:pPr>
          </w:p>
        </w:tc>
        <w:tc>
          <w:tcPr>
            <w:tcW w:w="3905" w:type="pct"/>
            <w:tcMar>
              <w:top w:w="0" w:type="dxa"/>
              <w:left w:w="108" w:type="dxa"/>
              <w:bottom w:w="0" w:type="dxa"/>
              <w:right w:w="108" w:type="dxa"/>
            </w:tcMar>
            <w:vAlign w:val="center"/>
          </w:tcPr>
          <w:p>
            <w:pPr>
              <w:spacing w:before="100" w:beforeAutospacing="1" w:after="100" w:afterAutospacing="1" w:line="280" w:lineRule="atLeast"/>
              <w:rPr>
                <w:rFonts w:hint="eastAsia" w:ascii="仿宋" w:hAnsi="仿宋" w:eastAsia="仿宋" w:cs="仿宋"/>
                <w:b/>
                <w:kern w:val="0"/>
                <w:sz w:val="21"/>
                <w:szCs w:val="21"/>
                <w:lang w:eastAsia="zh-CN"/>
              </w:rPr>
            </w:pPr>
            <w:r>
              <w:rPr>
                <w:rFonts w:hint="eastAsia" w:ascii="仿宋" w:hAnsi="仿宋" w:eastAsia="仿宋" w:cs="仿宋"/>
                <w:sz w:val="21"/>
                <w:szCs w:val="21"/>
              </w:rPr>
              <w:t>相关资料的提供情况，是否真实、完整、清晰、有序、合理；投标文件是否编制完整、格式规范、内容齐全、表述准确、条理清晰，是否与采购文件的评分要点准确设置关联点、文本图片清晰、符合招标文件要求，得</w:t>
            </w:r>
            <w:r>
              <w:rPr>
                <w:rFonts w:hint="eastAsia" w:ascii="仿宋" w:hAnsi="仿宋" w:eastAsia="仿宋" w:cs="仿宋"/>
                <w:sz w:val="21"/>
                <w:szCs w:val="21"/>
                <w:lang w:val="en-US" w:eastAsia="zh-CN"/>
              </w:rPr>
              <w:t>1</w:t>
            </w:r>
            <w:r>
              <w:rPr>
                <w:rFonts w:hint="eastAsia" w:ascii="仿宋" w:hAnsi="仿宋" w:eastAsia="仿宋" w:cs="仿宋"/>
                <w:sz w:val="21"/>
                <w:szCs w:val="21"/>
              </w:rPr>
              <w:t>分；投标文件存在其他错漏的，每项（次）扣 0.2分；投标文件有关内容前后矛盾、与招标文件要求不一致等，评标委员会允许且需要通过询标等程序进行澄清的，该项不得分。</w:t>
            </w:r>
          </w:p>
        </w:tc>
        <w:tc>
          <w:tcPr>
            <w:tcW w:w="478" w:type="pct"/>
            <w:tcMar>
              <w:top w:w="0" w:type="dxa"/>
              <w:left w:w="108" w:type="dxa"/>
              <w:bottom w:w="0" w:type="dxa"/>
              <w:right w:w="108" w:type="dxa"/>
            </w:tcMar>
            <w:vAlign w:val="center"/>
          </w:tcPr>
          <w:p>
            <w:pPr>
              <w:spacing w:before="100" w:beforeAutospacing="1" w:after="100" w:afterAutospacing="1" w:line="280" w:lineRule="atLeast"/>
              <w:jc w:val="center"/>
              <w:rPr>
                <w:rStyle w:val="26"/>
                <w:rFonts w:hint="default" w:ascii="仿宋" w:hAnsi="仿宋" w:eastAsia="仿宋" w:cs="仿宋"/>
                <w:b w:val="0"/>
                <w:color w:val="auto"/>
                <w:sz w:val="21"/>
                <w:szCs w:val="21"/>
                <w:lang w:val="en-US"/>
              </w:rPr>
            </w:pPr>
            <w:r>
              <w:rPr>
                <w:rFonts w:hint="eastAsia" w:ascii="仿宋" w:hAnsi="仿宋" w:eastAsia="仿宋" w:cs="仿宋"/>
                <w:sz w:val="21"/>
                <w:szCs w:val="21"/>
                <w:lang w:val="en-US" w:eastAsia="zh-CN"/>
              </w:rPr>
              <w:t>2</w:t>
            </w:r>
          </w:p>
        </w:tc>
      </w:tr>
    </w:tbl>
    <w:p>
      <w:pPr>
        <w:widowControl/>
        <w:spacing w:line="360" w:lineRule="exact"/>
        <w:ind w:left="729" w:leftChars="3" w:right="-514" w:rightChars="-245" w:hanging="723" w:hangingChars="300"/>
        <w:rPr>
          <w:rFonts w:hint="eastAsia" w:ascii="仿宋" w:hAnsi="仿宋" w:eastAsia="仿宋" w:cs="仿宋"/>
          <w:b/>
          <w:sz w:val="24"/>
        </w:rPr>
      </w:pPr>
      <w:r>
        <w:rPr>
          <w:rFonts w:hint="eastAsia" w:ascii="仿宋" w:hAnsi="仿宋" w:eastAsia="仿宋" w:cs="仿宋"/>
          <w:b/>
          <w:sz w:val="24"/>
        </w:rPr>
        <w:t>备注：为方便专家评审，请各供应商将本表编入投标文件，并置于投标文件目录之前。</w:t>
      </w:r>
    </w:p>
    <w:p>
      <w:pPr>
        <w:adjustRightInd w:val="0"/>
        <w:snapToGrid w:val="0"/>
        <w:spacing w:line="400" w:lineRule="exact"/>
        <w:rPr>
          <w:rFonts w:hint="eastAsia" w:ascii="仿宋" w:hAnsi="仿宋" w:eastAsia="仿宋" w:cs="仿宋"/>
          <w:b/>
          <w:sz w:val="24"/>
        </w:rPr>
      </w:pPr>
      <w:r>
        <w:rPr>
          <w:rFonts w:hint="eastAsia" w:ascii="仿宋" w:hAnsi="仿宋" w:eastAsia="仿宋" w:cs="仿宋"/>
          <w:b/>
          <w:sz w:val="24"/>
        </w:rPr>
        <w:t xml:space="preserve"> 第六条  评标步骤</w:t>
      </w:r>
    </w:p>
    <w:p>
      <w:pPr>
        <w:snapToGrid w:val="0"/>
        <w:spacing w:line="420" w:lineRule="exact"/>
        <w:ind w:firstLine="482" w:firstLineChars="200"/>
        <w:rPr>
          <w:rFonts w:hint="eastAsia" w:ascii="仿宋" w:hAnsi="仿宋" w:eastAsia="仿宋" w:cs="仿宋"/>
          <w:b/>
          <w:sz w:val="24"/>
        </w:rPr>
      </w:pPr>
      <w:r>
        <w:rPr>
          <w:rFonts w:hint="eastAsia" w:ascii="仿宋" w:hAnsi="仿宋" w:eastAsia="仿宋" w:cs="仿宋"/>
          <w:b/>
          <w:sz w:val="24"/>
        </w:rPr>
        <w:t>1、在资格审查时，如发现下列情形之一的，投标文件将被视为无效投标：</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投标人因自身原因解密失败</w:t>
      </w:r>
      <w:r>
        <w:rPr>
          <w:rFonts w:hint="eastAsia" w:ascii="仿宋" w:hAnsi="仿宋" w:eastAsia="仿宋" w:cs="仿宋"/>
          <w:b/>
          <w:bCs/>
          <w:sz w:val="24"/>
          <w:lang w:eastAsia="zh-CN"/>
        </w:rPr>
        <w:t>且未提供备份文件的</w:t>
      </w:r>
      <w:r>
        <w:rPr>
          <w:rFonts w:hint="eastAsia" w:ascii="仿宋" w:hAnsi="仿宋" w:eastAsia="仿宋" w:cs="仿宋"/>
          <w:b/>
          <w:bCs/>
          <w:sz w:val="24"/>
        </w:rPr>
        <w:t>；</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2）投标人未能提供合格的资格文件；</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napToGrid w:val="0"/>
          <w:sz w:val="24"/>
        </w:rPr>
        <w:t>3）</w:t>
      </w:r>
      <w:r>
        <w:rPr>
          <w:rFonts w:hint="eastAsia" w:ascii="仿宋" w:hAnsi="仿宋" w:eastAsia="仿宋" w:cs="仿宋"/>
          <w:sz w:val="24"/>
        </w:rPr>
        <w:t>投标人应盖公章而未盖公章、未有效授权、法定代表人授权书填写不完整或有涂改的；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4）投标文件内容虚假的；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5）投标文件的实质性内容未使用中文表述、意思表述不明确、前后矛盾或者使用计量单位不符合采购文件要求的（经评标委员会认定允许其当场更正的笔误除外）；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6）投标文件的关键内容字迹模糊、无法辨认的,或者投标文件中经修正的内容字迹模糊难以辩认或者修改处未按规定签名盖章的；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）投标人拒绝按采购文件修正原则对投标文件进行修正的；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）不符合法律、法规和本采购文件规定的其他实质性要求的。</w:t>
      </w:r>
    </w:p>
    <w:p>
      <w:pPr>
        <w:snapToGrid w:val="0"/>
        <w:spacing w:line="420" w:lineRule="exact"/>
        <w:ind w:left="720" w:leftChars="228" w:hanging="241" w:hangingChars="100"/>
        <w:rPr>
          <w:rFonts w:hint="eastAsia" w:ascii="仿宋" w:hAnsi="仿宋" w:eastAsia="仿宋" w:cs="仿宋"/>
          <w:b/>
          <w:sz w:val="24"/>
        </w:rPr>
      </w:pPr>
      <w:r>
        <w:rPr>
          <w:rFonts w:hint="eastAsia" w:ascii="仿宋" w:hAnsi="仿宋" w:eastAsia="仿宋" w:cs="仿宋"/>
          <w:b/>
          <w:sz w:val="24"/>
        </w:rPr>
        <w:t>2、在</w:t>
      </w:r>
      <w:r>
        <w:rPr>
          <w:rFonts w:hint="eastAsia" w:ascii="仿宋" w:hAnsi="仿宋" w:eastAsia="仿宋" w:cs="仿宋"/>
          <w:b/>
          <w:sz w:val="24"/>
          <w:lang w:eastAsia="zh-CN"/>
        </w:rPr>
        <w:t>商务</w:t>
      </w:r>
      <w:r>
        <w:rPr>
          <w:rFonts w:hint="eastAsia" w:ascii="仿宋" w:hAnsi="仿宋" w:eastAsia="仿宋" w:cs="仿宋"/>
          <w:b/>
          <w:sz w:val="24"/>
        </w:rPr>
        <w:t>技术评议时，如发现下列情形之一的，投标文件将被视为无效：</w:t>
      </w:r>
    </w:p>
    <w:p>
      <w:pPr>
        <w:snapToGrid w:val="0"/>
        <w:spacing w:line="420" w:lineRule="exact"/>
        <w:ind w:left="719" w:leftChars="228" w:hanging="240" w:hangingChars="100"/>
        <w:rPr>
          <w:rFonts w:hint="eastAsia" w:ascii="仿宋" w:hAnsi="仿宋" w:eastAsia="仿宋" w:cs="仿宋"/>
          <w:sz w:val="24"/>
        </w:rPr>
      </w:pPr>
      <w:r>
        <w:rPr>
          <w:rFonts w:hint="eastAsia" w:ascii="仿宋" w:hAnsi="仿宋" w:eastAsia="仿宋" w:cs="仿宋"/>
          <w:sz w:val="24"/>
        </w:rPr>
        <w:t>1）明显不符合采购文件中规定的采购需求的响应方案；</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2）与采购文件有重大偏离的响应文件；不符合采购文件中“▲”条款要求的；</w:t>
      </w:r>
    </w:p>
    <w:p>
      <w:pPr>
        <w:snapToGrid w:val="0"/>
        <w:spacing w:line="420" w:lineRule="exact"/>
        <w:ind w:left="719" w:leftChars="228" w:hanging="240" w:hangingChars="100"/>
        <w:jc w:val="left"/>
        <w:rPr>
          <w:rFonts w:hint="eastAsia" w:ascii="仿宋" w:hAnsi="仿宋" w:eastAsia="仿宋" w:cs="仿宋"/>
          <w:sz w:val="24"/>
        </w:rPr>
      </w:pPr>
      <w:r>
        <w:rPr>
          <w:rFonts w:hint="eastAsia" w:ascii="仿宋" w:hAnsi="仿宋" w:eastAsia="仿宋" w:cs="仿宋"/>
          <w:sz w:val="24"/>
        </w:rPr>
        <w:t>3）不响应或者擅自改变采购文件实质性要求或者投标文件有采购人不能接受的附加条件的；</w:t>
      </w:r>
    </w:p>
    <w:p>
      <w:pPr>
        <w:snapToGrid w:val="0"/>
        <w:spacing w:line="420" w:lineRule="exact"/>
        <w:ind w:firstLine="480" w:firstLineChars="200"/>
        <w:rPr>
          <w:rFonts w:hint="eastAsia"/>
        </w:rPr>
      </w:pPr>
      <w:r>
        <w:rPr>
          <w:rFonts w:hint="eastAsia" w:ascii="仿宋" w:hAnsi="仿宋" w:eastAsia="仿宋" w:cs="仿宋"/>
          <w:sz w:val="24"/>
          <w:lang w:val="en-US" w:eastAsia="zh-CN"/>
        </w:rPr>
        <w:t>4</w:t>
      </w:r>
      <w:r>
        <w:rPr>
          <w:rFonts w:hint="eastAsia" w:ascii="仿宋" w:hAnsi="仿宋" w:eastAsia="仿宋" w:cs="仿宋"/>
          <w:sz w:val="24"/>
        </w:rPr>
        <w:t>）投标有效期、交货期、质保期等不能满足采购文件实质性要求的；</w:t>
      </w:r>
    </w:p>
    <w:p>
      <w:pPr>
        <w:snapToGrid w:val="0"/>
        <w:spacing w:line="420" w:lineRule="exact"/>
        <w:ind w:left="719" w:leftChars="228" w:hanging="240" w:hangingChars="1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）投标人技术方案不明确，存在一个或一个以上备选（替代）方案的；</w:t>
      </w:r>
    </w:p>
    <w:p>
      <w:pPr>
        <w:snapToGrid w:val="0"/>
        <w:spacing w:line="420" w:lineRule="exact"/>
        <w:ind w:left="719" w:leftChars="228" w:hanging="240" w:hangingChars="1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）资信及商务文件、技术文件中出现投标报价信息的。</w:t>
      </w:r>
    </w:p>
    <w:p>
      <w:pPr>
        <w:adjustRightInd w:val="0"/>
        <w:snapToGrid w:val="0"/>
        <w:spacing w:line="400" w:lineRule="exact"/>
        <w:rPr>
          <w:rFonts w:hint="eastAsia" w:ascii="仿宋" w:hAnsi="仿宋" w:eastAsia="仿宋" w:cs="仿宋"/>
          <w:b/>
          <w:sz w:val="24"/>
        </w:rPr>
      </w:pPr>
      <w:r>
        <w:rPr>
          <w:rFonts w:hint="eastAsia" w:ascii="仿宋" w:hAnsi="仿宋" w:eastAsia="仿宋" w:cs="仿宋"/>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hint="eastAsia" w:ascii="仿宋" w:hAnsi="仿宋" w:eastAsia="仿宋" w:cs="仿宋"/>
          <w:b/>
          <w:sz w:val="24"/>
        </w:rPr>
      </w:pPr>
      <w:r>
        <w:rPr>
          <w:rFonts w:hint="eastAsia" w:ascii="仿宋" w:hAnsi="仿宋" w:eastAsia="仿宋" w:cs="仿宋"/>
          <w:b/>
          <w:sz w:val="24"/>
        </w:rPr>
        <w:t>3、报价计算</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1）全部报价中，超过项目上限价的报价无效。</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3）如得分相同，投标报价低者为中标供应商；如得分且投标报价相联同的，技术性能得分高者为中标供应商。</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4）报价包括所选设备材料制造、运输、安装、土建、调试、税金及保修期间的维修等费用。</w:t>
      </w:r>
    </w:p>
    <w:p>
      <w:pPr>
        <w:snapToGrid w:val="0"/>
        <w:spacing w:line="4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4、错误修正</w:t>
      </w:r>
    </w:p>
    <w:p>
      <w:pPr>
        <w:snapToGrid w:val="0"/>
        <w:spacing w:line="400" w:lineRule="exact"/>
        <w:ind w:left="719" w:leftChars="228" w:hanging="240" w:hangingChars="100"/>
        <w:rPr>
          <w:rFonts w:hint="eastAsia" w:ascii="仿宋" w:hAnsi="仿宋" w:eastAsia="仿宋" w:cs="仿宋"/>
          <w:sz w:val="24"/>
        </w:rPr>
      </w:pPr>
      <w:r>
        <w:rPr>
          <w:rFonts w:hint="eastAsia" w:ascii="仿宋" w:hAnsi="仿宋" w:eastAsia="仿宋" w:cs="仿宋"/>
          <w:sz w:val="24"/>
        </w:rPr>
        <w:t>报价文件如果出现计算或表达上的错误，修正错误的原则如下：</w:t>
      </w:r>
    </w:p>
    <w:p>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sz w:val="24"/>
        </w:rPr>
        <w:t>1.投标文件中</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r>
        <w:rPr>
          <w:rFonts w:hint="eastAsia" w:ascii="仿宋" w:hAnsi="仿宋" w:eastAsia="仿宋" w:cs="仿宋"/>
          <w:sz w:val="24"/>
        </w:rPr>
        <w:t>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r>
        <w:rPr>
          <w:rFonts w:hint="eastAsia" w:ascii="仿宋" w:hAnsi="仿宋" w:eastAsia="仿宋" w:cs="仿宋"/>
          <w:sz w:val="24"/>
        </w:rPr>
        <w:t>为准；</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2.大写金额和小写金额不一致的，以大写金额为准；</w:t>
      </w:r>
    </w:p>
    <w:p>
      <w:pPr>
        <w:pStyle w:val="24"/>
        <w:spacing w:before="0"/>
        <w:ind w:firstLine="480" w:firstLineChars="200"/>
        <w:rPr>
          <w:rFonts w:hint="eastAsia"/>
        </w:rPr>
      </w:pPr>
      <w:r>
        <w:rPr>
          <w:rFonts w:hint="eastAsia" w:ascii="仿宋" w:hAnsi="仿宋" w:eastAsia="仿宋" w:cs="Arial"/>
          <w:kern w:val="0"/>
          <w:szCs w:val="24"/>
          <w:lang w:val="en-US" w:eastAsia="zh-CN"/>
        </w:rPr>
        <w:t>3.</w:t>
      </w:r>
      <w:r>
        <w:rPr>
          <w:rFonts w:hint="eastAsia" w:ascii="仿宋" w:hAnsi="仿宋" w:eastAsia="仿宋" w:cs="Arial"/>
          <w:kern w:val="0"/>
          <w:szCs w:val="24"/>
        </w:rPr>
        <w:t>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r>
        <w:rPr>
          <w:rFonts w:hint="eastAsia" w:ascii="仿宋" w:hAnsi="仿宋" w:eastAsia="仿宋" w:cs="Arial"/>
          <w:kern w:val="0"/>
          <w:szCs w:val="24"/>
        </w:rPr>
        <w:t>的总价为准，并修改单价;</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.总价金额与单价汇总金额不一致的，以单价金额计算结果为准；</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.对不同文字文本投标文件的解释发生异议的，以中文正本为准。</w:t>
      </w:r>
    </w:p>
    <w:p>
      <w:pPr>
        <w:pStyle w:val="24"/>
        <w:spacing w:before="0"/>
        <w:ind w:firstLine="480" w:firstLineChars="200"/>
        <w:rPr>
          <w:rFonts w:ascii="仿宋" w:hAnsi="仿宋" w:eastAsia="仿宋" w:cs="Arial"/>
          <w:kern w:val="0"/>
          <w:szCs w:val="24"/>
        </w:rPr>
      </w:pPr>
      <w:r>
        <w:rPr>
          <w:rFonts w:hint="eastAsia" w:ascii="仿宋" w:hAnsi="仿宋" w:eastAsia="仿宋" w:cs="Arial"/>
          <w:kern w:val="0"/>
          <w:szCs w:val="24"/>
          <w:lang w:val="en-US" w:eastAsia="zh-CN"/>
        </w:rPr>
        <w:t>6.</w:t>
      </w:r>
      <w:r>
        <w:rPr>
          <w:rFonts w:hint="eastAsia" w:ascii="仿宋" w:hAnsi="仿宋" w:eastAsia="仿宋" w:cs="Arial"/>
          <w:kern w:val="0"/>
          <w:szCs w:val="24"/>
        </w:rPr>
        <w:t>同时出现两种以上不一致的，按照前款规定的顺序修正。修正后的报价按照财政部第87号令 《政府采购货物和服务招标投标管理办法》第五十一条第二款的规定经投标人确认后产生约束力</w:t>
      </w:r>
      <w:r>
        <w:rPr>
          <w:rFonts w:hint="eastAsia" w:ascii="仿宋" w:hAnsi="仿宋" w:eastAsia="仿宋" w:cs="Arial"/>
          <w:kern w:val="0"/>
          <w:szCs w:val="24"/>
          <w:lang w:eastAsia="zh-CN"/>
        </w:rPr>
        <w:t>，投标人不确认的，其投标无效</w:t>
      </w:r>
      <w:r>
        <w:rPr>
          <w:rFonts w:hint="eastAsia" w:ascii="仿宋" w:hAnsi="仿宋" w:eastAsia="仿宋" w:cs="Arial"/>
          <w:kern w:val="0"/>
          <w:szCs w:val="24"/>
        </w:rPr>
        <w:t>。</w:t>
      </w:r>
    </w:p>
    <w:p>
      <w:pPr>
        <w:snapToGrid w:val="0"/>
        <w:spacing w:line="400" w:lineRule="exact"/>
        <w:ind w:left="720" w:leftChars="228" w:hanging="241" w:hangingChars="100"/>
        <w:rPr>
          <w:rFonts w:hint="eastAsia" w:ascii="仿宋" w:hAnsi="仿宋" w:eastAsia="仿宋" w:cs="仿宋"/>
          <w:b/>
          <w:sz w:val="24"/>
        </w:rPr>
      </w:pPr>
      <w:r>
        <w:rPr>
          <w:rFonts w:hint="eastAsia" w:ascii="仿宋" w:hAnsi="仿宋" w:eastAsia="仿宋" w:cs="仿宋"/>
          <w:b/>
          <w:sz w:val="24"/>
        </w:rPr>
        <w:t>5、在报价评议时，如发现下列情形之一的，投标文件将被视为无效：</w:t>
      </w:r>
    </w:p>
    <w:p>
      <w:pPr>
        <w:snapToGrid w:val="0"/>
        <w:spacing w:line="400" w:lineRule="exact"/>
        <w:ind w:left="719" w:leftChars="228" w:hanging="240" w:hangingChars="100"/>
        <w:rPr>
          <w:rFonts w:hint="eastAsia" w:ascii="仿宋" w:hAnsi="仿宋" w:eastAsia="仿宋" w:cs="仿宋"/>
          <w:sz w:val="24"/>
        </w:rPr>
      </w:pPr>
      <w:r>
        <w:rPr>
          <w:rFonts w:hint="eastAsia" w:ascii="仿宋" w:hAnsi="仿宋" w:eastAsia="仿宋" w:cs="仿宋"/>
          <w:sz w:val="24"/>
        </w:rPr>
        <w:t>1）以赠送方式的报价；</w:t>
      </w:r>
    </w:p>
    <w:p>
      <w:pPr>
        <w:snapToGrid w:val="0"/>
        <w:spacing w:line="400" w:lineRule="exact"/>
        <w:ind w:left="719" w:leftChars="228" w:hanging="240" w:hangingChars="100"/>
        <w:rPr>
          <w:rFonts w:hint="eastAsia" w:ascii="仿宋" w:hAnsi="仿宋" w:eastAsia="仿宋" w:cs="仿宋"/>
          <w:sz w:val="24"/>
        </w:rPr>
      </w:pPr>
      <w:r>
        <w:rPr>
          <w:rFonts w:hint="eastAsia" w:ascii="仿宋" w:hAnsi="仿宋" w:eastAsia="仿宋" w:cs="仿宋"/>
          <w:sz w:val="24"/>
        </w:rPr>
        <w:t>2）投标报价超出上限价的；</w:t>
      </w:r>
    </w:p>
    <w:p>
      <w:pPr>
        <w:pStyle w:val="8"/>
        <w:snapToGrid w:val="0"/>
        <w:spacing w:beforeLines="0" w:afterLines="0"/>
        <w:ind w:firstLine="480" w:firstLineChars="200"/>
        <w:rPr>
          <w:rFonts w:hint="eastAsia" w:ascii="仿宋" w:hAnsi="仿宋" w:eastAsia="仿宋" w:cs="仿宋"/>
        </w:rPr>
      </w:pPr>
      <w:r>
        <w:rPr>
          <w:rFonts w:hint="eastAsia" w:ascii="仿宋" w:hAnsi="仿宋" w:eastAsia="仿宋" w:cs="仿宋"/>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仿宋" w:hAnsi="仿宋" w:eastAsia="仿宋" w:cs="仿宋"/>
          <w:bCs/>
          <w:sz w:val="24"/>
        </w:rPr>
      </w:pPr>
      <w:r>
        <w:rPr>
          <w:rFonts w:hint="eastAsia" w:ascii="仿宋" w:hAnsi="仿宋" w:eastAsia="仿宋" w:cs="仿宋"/>
          <w:b/>
          <w:sz w:val="24"/>
        </w:rPr>
        <w:t>6、不符合法律、法规和本采购文件规定的其他实质性要求的（</w:t>
      </w:r>
      <w:r>
        <w:rPr>
          <w:rFonts w:hint="eastAsia" w:ascii="仿宋" w:hAnsi="仿宋" w:eastAsia="仿宋" w:cs="仿宋"/>
          <w:bCs/>
          <w:sz w:val="24"/>
        </w:rPr>
        <w:t>实质上没有响应投标文件要求的投标将被视为无效，但经评标委员会认定属于投标人疏忽、笔误所造成的差错，应当允许其在开标结束之前进行修改或者补正</w:t>
      </w:r>
      <w:r>
        <w:rPr>
          <w:rFonts w:hint="eastAsia" w:ascii="仿宋" w:hAnsi="仿宋" w:eastAsia="仿宋" w:cs="仿宋"/>
          <w:b/>
          <w:sz w:val="24"/>
        </w:rPr>
        <w:t>）</w:t>
      </w:r>
      <w:r>
        <w:rPr>
          <w:rFonts w:hint="eastAsia" w:ascii="仿宋" w:hAnsi="仿宋" w:eastAsia="仿宋" w:cs="仿宋"/>
          <w:bCs/>
          <w:sz w:val="24"/>
        </w:rPr>
        <w:t>。</w:t>
      </w:r>
    </w:p>
    <w:p>
      <w:pPr>
        <w:adjustRightInd w:val="0"/>
        <w:snapToGrid w:val="0"/>
        <w:spacing w:line="400" w:lineRule="exact"/>
        <w:ind w:firstLine="482" w:firstLineChars="200"/>
        <w:rPr>
          <w:rFonts w:hint="eastAsia" w:ascii="仿宋" w:hAnsi="仿宋" w:eastAsia="仿宋" w:cs="仿宋"/>
          <w:b/>
          <w:sz w:val="24"/>
        </w:rPr>
      </w:pPr>
      <w:bookmarkStart w:id="6" w:name="_Toc91899903"/>
      <w:r>
        <w:rPr>
          <w:rFonts w:hint="eastAsia" w:ascii="仿宋" w:hAnsi="仿宋" w:eastAsia="仿宋" w:cs="仿宋"/>
          <w:b/>
          <w:sz w:val="24"/>
        </w:rPr>
        <w:t>第七条  开标内容的保密</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1）开标开始后，直到宣布成交结果止，凡属于审查、澄清、评价和比较的所有资料，都不应向</w:t>
      </w:r>
      <w:r>
        <w:rPr>
          <w:rFonts w:hint="eastAsia" w:ascii="仿宋" w:hAnsi="仿宋" w:eastAsia="仿宋" w:cs="仿宋"/>
          <w:bCs/>
          <w:sz w:val="24"/>
        </w:rPr>
        <w:t>投标人</w:t>
      </w:r>
      <w:r>
        <w:rPr>
          <w:rFonts w:hint="eastAsia" w:ascii="仿宋" w:hAnsi="仿宋" w:eastAsia="仿宋" w:cs="仿宋"/>
          <w:sz w:val="24"/>
        </w:rPr>
        <w:t>或与开标无关的其他人泄露。</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2）在</w:t>
      </w:r>
      <w:r>
        <w:rPr>
          <w:rFonts w:hint="eastAsia" w:ascii="仿宋" w:hAnsi="仿宋" w:eastAsia="仿宋" w:cs="仿宋"/>
          <w:bCs/>
          <w:sz w:val="24"/>
        </w:rPr>
        <w:t>投标</w:t>
      </w:r>
      <w:r>
        <w:rPr>
          <w:rFonts w:hint="eastAsia" w:ascii="仿宋" w:hAnsi="仿宋" w:eastAsia="仿宋" w:cs="仿宋"/>
          <w:sz w:val="24"/>
        </w:rPr>
        <w:t>文件的审查、澄清、评价和比较以及确定成交供应商过程中，</w:t>
      </w:r>
      <w:r>
        <w:rPr>
          <w:rFonts w:hint="eastAsia" w:ascii="仿宋" w:hAnsi="仿宋" w:eastAsia="仿宋" w:cs="仿宋"/>
          <w:bCs/>
          <w:sz w:val="24"/>
        </w:rPr>
        <w:t>投标人</w:t>
      </w:r>
      <w:r>
        <w:rPr>
          <w:rFonts w:hint="eastAsia" w:ascii="仿宋" w:hAnsi="仿宋" w:eastAsia="仿宋" w:cs="仿宋"/>
          <w:sz w:val="24"/>
        </w:rPr>
        <w:t>对采购机构和评审小组施加影响的任何行为，都将导致取消资格。</w:t>
      </w:r>
    </w:p>
    <w:p>
      <w:pPr>
        <w:adjustRightInd w:val="0"/>
        <w:snapToGrid w:val="0"/>
        <w:spacing w:line="400" w:lineRule="exact"/>
        <w:ind w:firstLine="482" w:firstLineChars="200"/>
        <w:rPr>
          <w:rFonts w:hint="eastAsia" w:ascii="仿宋" w:hAnsi="仿宋" w:eastAsia="仿宋" w:cs="仿宋"/>
          <w:b/>
          <w:sz w:val="24"/>
        </w:rPr>
      </w:pPr>
      <w:r>
        <w:rPr>
          <w:rFonts w:hint="eastAsia" w:ascii="仿宋" w:hAnsi="仿宋" w:eastAsia="仿宋" w:cs="仿宋"/>
          <w:b/>
          <w:sz w:val="24"/>
        </w:rPr>
        <w:t xml:space="preserve">第八条  </w:t>
      </w:r>
      <w:r>
        <w:rPr>
          <w:rFonts w:hint="eastAsia" w:ascii="仿宋" w:hAnsi="仿宋" w:eastAsia="仿宋" w:cs="仿宋"/>
          <w:b/>
          <w:bCs/>
          <w:sz w:val="24"/>
        </w:rPr>
        <w:t>投标</w:t>
      </w:r>
      <w:r>
        <w:rPr>
          <w:rFonts w:hint="eastAsia" w:ascii="仿宋" w:hAnsi="仿宋" w:eastAsia="仿宋" w:cs="仿宋"/>
          <w:b/>
          <w:sz w:val="24"/>
        </w:rPr>
        <w:t>文件的澄清</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对</w:t>
      </w:r>
      <w:r>
        <w:rPr>
          <w:rFonts w:hint="eastAsia" w:ascii="仿宋" w:hAnsi="仿宋" w:eastAsia="仿宋" w:cs="仿宋"/>
          <w:bCs/>
          <w:sz w:val="24"/>
        </w:rPr>
        <w:t>投标</w:t>
      </w:r>
      <w:r>
        <w:rPr>
          <w:rFonts w:hint="eastAsia" w:ascii="仿宋" w:hAnsi="仿宋" w:eastAsia="仿宋" w:cs="仿宋"/>
          <w:sz w:val="24"/>
        </w:rPr>
        <w:t>文件中含义不明、表述不一致或有明显计算错误等内容，评审小组将对</w:t>
      </w:r>
      <w:r>
        <w:rPr>
          <w:rFonts w:hint="eastAsia" w:ascii="仿宋" w:hAnsi="仿宋" w:eastAsia="仿宋" w:cs="仿宋"/>
          <w:bCs/>
          <w:sz w:val="24"/>
        </w:rPr>
        <w:t>投标人</w:t>
      </w:r>
      <w:r>
        <w:rPr>
          <w:rFonts w:hint="eastAsia" w:ascii="仿宋" w:hAnsi="仿宋" w:eastAsia="仿宋" w:cs="仿宋"/>
          <w:sz w:val="24"/>
        </w:rPr>
        <w:t>进行询标，并要求</w:t>
      </w:r>
      <w:r>
        <w:rPr>
          <w:rFonts w:hint="eastAsia" w:ascii="仿宋" w:hAnsi="仿宋" w:eastAsia="仿宋" w:cs="仿宋"/>
          <w:bCs/>
          <w:sz w:val="24"/>
        </w:rPr>
        <w:t>投标人</w:t>
      </w:r>
      <w:r>
        <w:rPr>
          <w:rFonts w:hint="eastAsia" w:ascii="仿宋" w:hAnsi="仿宋" w:eastAsia="仿宋" w:cs="仿宋"/>
          <w:sz w:val="24"/>
        </w:rPr>
        <w:t>作书面澄清；</w:t>
      </w:r>
      <w:r>
        <w:rPr>
          <w:rFonts w:hint="eastAsia" w:ascii="仿宋" w:hAnsi="仿宋" w:eastAsia="仿宋" w:cs="仿宋"/>
          <w:bCs/>
          <w:sz w:val="24"/>
        </w:rPr>
        <w:t>投标人</w:t>
      </w:r>
      <w:r>
        <w:rPr>
          <w:rFonts w:hint="eastAsia" w:ascii="仿宋" w:hAnsi="仿宋" w:eastAsia="仿宋" w:cs="仿宋"/>
          <w:sz w:val="24"/>
        </w:rPr>
        <w:t>的书面澄清，应由法定代表人或授权代表签字，作为</w:t>
      </w:r>
      <w:r>
        <w:rPr>
          <w:rFonts w:hint="eastAsia" w:ascii="仿宋" w:hAnsi="仿宋" w:eastAsia="仿宋" w:cs="仿宋"/>
          <w:bCs/>
          <w:sz w:val="24"/>
        </w:rPr>
        <w:t>投标</w:t>
      </w:r>
      <w:r>
        <w:rPr>
          <w:rFonts w:hint="eastAsia" w:ascii="仿宋" w:hAnsi="仿宋" w:eastAsia="仿宋" w:cs="仿宋"/>
          <w:sz w:val="24"/>
        </w:rPr>
        <w:t>文件的补充部分。</w:t>
      </w:r>
      <w:bookmarkEnd w:id="6"/>
    </w:p>
    <w:p>
      <w:pPr>
        <w:numPr>
          <w:ilvl w:val="0"/>
          <w:numId w:val="4"/>
        </w:numPr>
        <w:snapToGrid w:val="0"/>
        <w:spacing w:beforeLines="50" w:afterLines="50"/>
        <w:jc w:val="center"/>
        <w:rPr>
          <w:rFonts w:hint="eastAsia" w:ascii="仿宋" w:hAnsi="仿宋" w:eastAsia="仿宋" w:cs="仿宋"/>
          <w:b/>
          <w:sz w:val="32"/>
          <w:szCs w:val="32"/>
        </w:rPr>
      </w:pPr>
      <w:r>
        <w:rPr>
          <w:rFonts w:hint="eastAsia" w:ascii="仿宋" w:hAnsi="仿宋" w:eastAsia="仿宋" w:cs="仿宋"/>
          <w:b/>
          <w:sz w:val="32"/>
          <w:szCs w:val="32"/>
        </w:rPr>
        <w:t>项目技术规范、服务要求、采购需求</w:t>
      </w:r>
    </w:p>
    <w:p>
      <w:pPr>
        <w:pStyle w:val="2"/>
        <w:jc w:val="left"/>
        <w:rPr>
          <w:rFonts w:hint="eastAsia" w:ascii="仿宋" w:hAnsi="仿宋" w:eastAsia="仿宋" w:cs="仿宋"/>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采购需求</w:t>
      </w:r>
    </w:p>
    <w:tbl>
      <w:tblPr>
        <w:tblStyle w:val="16"/>
        <w:tblW w:w="54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322"/>
        <w:gridCol w:w="6779"/>
        <w:gridCol w:w="73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49" w:type="pct"/>
            <w:vAlign w:val="center"/>
          </w:tcPr>
          <w:p>
            <w:pPr>
              <w:rPr>
                <w:rFonts w:ascii="仿宋" w:hAnsi="仿宋" w:eastAsia="仿宋" w:cs="仿宋"/>
                <w:sz w:val="21"/>
                <w:szCs w:val="21"/>
              </w:rPr>
            </w:pPr>
            <w:r>
              <w:rPr>
                <w:rFonts w:hint="eastAsia" w:ascii="仿宋" w:hAnsi="仿宋" w:eastAsia="仿宋" w:cs="仿宋"/>
                <w:sz w:val="21"/>
                <w:szCs w:val="21"/>
              </w:rPr>
              <w:t>序号</w:t>
            </w:r>
          </w:p>
        </w:tc>
        <w:tc>
          <w:tcPr>
            <w:tcW w:w="647" w:type="pct"/>
            <w:vAlign w:val="center"/>
          </w:tcPr>
          <w:p>
            <w:pPr>
              <w:rPr>
                <w:rFonts w:ascii="仿宋" w:hAnsi="仿宋" w:eastAsia="仿宋" w:cs="仿宋"/>
                <w:sz w:val="21"/>
                <w:szCs w:val="21"/>
              </w:rPr>
            </w:pPr>
            <w:r>
              <w:rPr>
                <w:rFonts w:hint="eastAsia" w:ascii="仿宋" w:hAnsi="仿宋" w:eastAsia="仿宋" w:cs="仿宋"/>
                <w:sz w:val="21"/>
                <w:szCs w:val="21"/>
              </w:rPr>
              <w:t>设备名称</w:t>
            </w:r>
          </w:p>
        </w:tc>
        <w:tc>
          <w:tcPr>
            <w:tcW w:w="3318" w:type="pct"/>
            <w:vAlign w:val="center"/>
          </w:tcPr>
          <w:p>
            <w:pPr>
              <w:rPr>
                <w:rFonts w:ascii="仿宋" w:hAnsi="仿宋" w:eastAsia="仿宋" w:cs="仿宋"/>
                <w:sz w:val="21"/>
                <w:szCs w:val="21"/>
              </w:rPr>
            </w:pPr>
            <w:r>
              <w:rPr>
                <w:rFonts w:hint="eastAsia" w:ascii="仿宋" w:hAnsi="仿宋" w:eastAsia="仿宋" w:cs="仿宋"/>
                <w:sz w:val="21"/>
                <w:szCs w:val="21"/>
              </w:rPr>
              <w:t>技术参数</w:t>
            </w:r>
          </w:p>
        </w:tc>
        <w:tc>
          <w:tcPr>
            <w:tcW w:w="360" w:type="pct"/>
            <w:vAlign w:val="center"/>
          </w:tcPr>
          <w:p>
            <w:pPr>
              <w:rPr>
                <w:rFonts w:ascii="仿宋" w:hAnsi="仿宋" w:eastAsia="仿宋" w:cs="仿宋"/>
                <w:sz w:val="21"/>
                <w:szCs w:val="21"/>
              </w:rPr>
            </w:pPr>
            <w:r>
              <w:rPr>
                <w:rFonts w:hint="eastAsia" w:ascii="仿宋" w:hAnsi="仿宋" w:eastAsia="仿宋" w:cs="仿宋"/>
                <w:sz w:val="21"/>
                <w:szCs w:val="21"/>
              </w:rPr>
              <w:t>数量</w:t>
            </w:r>
          </w:p>
        </w:tc>
        <w:tc>
          <w:tcPr>
            <w:tcW w:w="325" w:type="pct"/>
            <w:vAlign w:val="center"/>
          </w:tcPr>
          <w:p>
            <w:pPr>
              <w:rPr>
                <w:rFonts w:ascii="仿宋" w:hAnsi="仿宋" w:eastAsia="仿宋" w:cs="仿宋"/>
                <w:sz w:val="21"/>
                <w:szCs w:val="21"/>
              </w:rPr>
            </w:pPr>
            <w:r>
              <w:rPr>
                <w:rFonts w:hint="eastAsia" w:ascii="仿宋" w:hAnsi="仿宋" w:eastAsia="仿宋" w:cs="仿宋"/>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rPr>
                <w:rFonts w:ascii="仿宋" w:hAnsi="仿宋" w:eastAsia="仿宋" w:cs="仿宋"/>
                <w:sz w:val="21"/>
                <w:szCs w:val="21"/>
              </w:rPr>
            </w:pPr>
            <w:r>
              <w:rPr>
                <w:rFonts w:hint="eastAsia" w:ascii="仿宋" w:hAnsi="仿宋" w:eastAsia="仿宋" w:cs="仿宋"/>
                <w:sz w:val="21"/>
                <w:szCs w:val="21"/>
              </w:rPr>
              <w:t>1</w:t>
            </w:r>
          </w:p>
        </w:tc>
        <w:tc>
          <w:tcPr>
            <w:tcW w:w="647" w:type="pct"/>
            <w:vAlign w:val="center"/>
          </w:tcPr>
          <w:p>
            <w:pPr>
              <w:rPr>
                <w:rFonts w:ascii="仿宋" w:hAnsi="仿宋" w:eastAsia="仿宋" w:cs="仿宋"/>
                <w:sz w:val="21"/>
                <w:szCs w:val="21"/>
              </w:rPr>
            </w:pPr>
            <w:r>
              <w:rPr>
                <w:rFonts w:hint="eastAsia" w:ascii="仿宋" w:hAnsi="仿宋" w:eastAsia="仿宋" w:cs="仿宋"/>
                <w:sz w:val="21"/>
                <w:szCs w:val="21"/>
              </w:rPr>
              <w:t>教师电脑</w:t>
            </w:r>
          </w:p>
        </w:tc>
        <w:tc>
          <w:tcPr>
            <w:tcW w:w="3318" w:type="pct"/>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rPr>
              <w:t>显示器：显示器≥23.5寸或以上，防眩光液晶显示器，支持1920*1080分辨率，支持低蓝光护眼功能</w:t>
            </w:r>
            <w:r>
              <w:rPr>
                <w:rFonts w:hint="eastAsia" w:ascii="仿宋" w:hAnsi="仿宋" w:eastAsia="仿宋" w:cs="仿宋"/>
                <w:lang w:eastAsia="zh-CN"/>
              </w:rPr>
              <w:t>，</w:t>
            </w:r>
            <w:r>
              <w:rPr>
                <w:rFonts w:hint="eastAsia" w:ascii="仿宋" w:hAnsi="仿宋" w:eastAsia="仿宋" w:cs="仿宋"/>
              </w:rPr>
              <w:t>仰角可调节</w:t>
            </w:r>
            <w:r>
              <w:rPr>
                <w:rFonts w:hint="eastAsia" w:ascii="仿宋" w:hAnsi="仿宋" w:eastAsia="仿宋" w:cs="仿宋"/>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rPr>
              <w:t>显示器内置麦克风、摄像头、音箱；预留USB3.0接口</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b/>
                <w:sz w:val="24"/>
              </w:rPr>
              <w:t>▲</w:t>
            </w:r>
            <w:r>
              <w:rPr>
                <w:rFonts w:hint="eastAsia" w:ascii="仿宋" w:hAnsi="仿宋" w:eastAsia="仿宋" w:cs="仿宋"/>
              </w:rPr>
              <w:t>CPU：Intel第十代  CORE i5 (6核2.3GHz主频）</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lang w:val="en-US" w:eastAsia="zh-CN"/>
              </w:rPr>
              <w:t>4</w:t>
            </w:r>
            <w:r>
              <w:rPr>
                <w:rFonts w:hint="eastAsia" w:ascii="仿宋" w:hAnsi="仿宋" w:eastAsia="仿宋" w:cs="仿宋"/>
              </w:rPr>
              <w:t>、主板：Intel H470及以上芯片组</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lang w:val="en-US" w:eastAsia="zh-CN"/>
              </w:rPr>
              <w:t>5</w:t>
            </w:r>
            <w:r>
              <w:rPr>
                <w:rFonts w:hint="eastAsia" w:ascii="仿宋" w:hAnsi="仿宋" w:eastAsia="仿宋" w:cs="仿宋"/>
              </w:rPr>
              <w:t>、内存：8G DDR4 2666MHz 内存，提供2个内存槽位</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lang w:val="en-US" w:eastAsia="zh-CN"/>
              </w:rPr>
              <w:t>6</w:t>
            </w:r>
            <w:r>
              <w:rPr>
                <w:rFonts w:hint="eastAsia" w:ascii="仿宋" w:hAnsi="仿宋" w:eastAsia="仿宋" w:cs="仿宋"/>
              </w:rPr>
              <w:t>、显卡：集成显卡</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lang w:val="en-US" w:eastAsia="zh-CN"/>
              </w:rPr>
              <w:t>7</w:t>
            </w:r>
            <w:r>
              <w:rPr>
                <w:rFonts w:hint="eastAsia" w:ascii="仿宋" w:hAnsi="仿宋" w:eastAsia="仿宋" w:cs="仿宋"/>
              </w:rPr>
              <w:t>、声卡：集成声卡</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rPr>
            </w:pPr>
            <w:r>
              <w:rPr>
                <w:rFonts w:hint="eastAsia" w:ascii="仿宋" w:hAnsi="仿宋" w:eastAsia="仿宋" w:cs="仿宋"/>
                <w:lang w:val="en-US" w:eastAsia="zh-CN"/>
              </w:rPr>
              <w:t>8</w:t>
            </w:r>
            <w:r>
              <w:rPr>
                <w:rFonts w:hint="eastAsia" w:ascii="仿宋" w:hAnsi="仿宋" w:eastAsia="仿宋" w:cs="仿宋"/>
              </w:rPr>
              <w:t>、硬盘：256G M.2 NVME 固态硬盘+1TBG SATA3 7200rpm 硬盘；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rPr>
            </w:pPr>
            <w:r>
              <w:rPr>
                <w:rFonts w:hint="eastAsia" w:ascii="仿宋" w:hAnsi="仿宋" w:eastAsia="仿宋" w:cs="仿宋"/>
                <w:lang w:val="en-US" w:eastAsia="zh-CN"/>
              </w:rPr>
              <w:t>9</w:t>
            </w:r>
            <w:r>
              <w:rPr>
                <w:rFonts w:hint="eastAsia" w:ascii="仿宋" w:hAnsi="仿宋" w:eastAsia="仿宋" w:cs="仿宋"/>
              </w:rPr>
              <w:t>、网卡：集成10/100/1000M以太网卡；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lang w:val="en-US" w:eastAsia="zh-CN"/>
              </w:rPr>
              <w:t>10</w:t>
            </w:r>
            <w:r>
              <w:rPr>
                <w:rFonts w:hint="eastAsia" w:ascii="仿宋" w:hAnsi="仿宋" w:eastAsia="仿宋" w:cs="仿宋"/>
              </w:rPr>
              <w:t>、键盘、鼠标：原厂防水键盘、抗菌鼠标；支持键盘开机</w:t>
            </w:r>
            <w:r>
              <w:rPr>
                <w:rFonts w:eastAsia="仿宋"/>
              </w:rPr>
              <w:t> </w:t>
            </w:r>
            <w:r>
              <w:rPr>
                <w:rFonts w:hint="eastAsia" w:eastAsia="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 xml:space="preserve">、操作系统：预装Windows 10正版操作系统 </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 xml:space="preserve">、安全特性：USB屏蔽技术，仅识别USB键盘、鼠标，无法识别USB读取设备，有效防止数据泄露（投标时提供功能性截屏）；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3</w:t>
            </w:r>
            <w:r>
              <w:rPr>
                <w:rFonts w:hint="eastAsia" w:ascii="仿宋" w:hAnsi="仿宋" w:eastAsia="仿宋" w:cs="仿宋"/>
              </w:rPr>
              <w:t>、机箱：机箱&lt;=1</w:t>
            </w:r>
            <w:r>
              <w:rPr>
                <w:rFonts w:hint="eastAsia" w:ascii="仿宋" w:hAnsi="仿宋" w:eastAsia="仿宋" w:cs="仿宋"/>
                <w:lang w:val="en-US" w:eastAsia="zh-CN"/>
              </w:rPr>
              <w:t>.8</w:t>
            </w:r>
            <w:r>
              <w:rPr>
                <w:rFonts w:hint="eastAsia" w:ascii="仿宋" w:hAnsi="仿宋" w:eastAsia="仿宋" w:cs="仿宋"/>
              </w:rPr>
              <w:t xml:space="preserve">L </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eastAsia="zh-CN"/>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、其他要求：</w:t>
            </w:r>
            <w:r>
              <w:rPr>
                <w:rFonts w:hint="eastAsia" w:ascii="仿宋" w:hAnsi="仿宋" w:eastAsia="仿宋" w:cs="仿宋"/>
                <w:kern w:val="0"/>
                <w:lang w:bidi="ar"/>
              </w:rPr>
              <w:t>不接受组装拼凑OEM机器。显示器和主机必须为同一品牌</w:t>
            </w:r>
            <w:r>
              <w:rPr>
                <w:rFonts w:hint="eastAsia" w:ascii="仿宋" w:hAnsi="仿宋" w:eastAsia="仿宋" w:cs="仿宋"/>
                <w:kern w:val="0"/>
                <w:lang w:eastAsia="zh-CN" w:bidi="ar"/>
              </w:rPr>
              <w:t>。</w:t>
            </w:r>
          </w:p>
        </w:tc>
        <w:tc>
          <w:tcPr>
            <w:tcW w:w="360" w:type="pct"/>
            <w:vAlign w:val="center"/>
          </w:tcPr>
          <w:p>
            <w:pPr>
              <w:rPr>
                <w:rFonts w:ascii="仿宋" w:hAnsi="仿宋" w:eastAsia="仿宋" w:cs="仿宋"/>
                <w:sz w:val="21"/>
                <w:szCs w:val="21"/>
              </w:rPr>
            </w:pPr>
            <w:r>
              <w:rPr>
                <w:rFonts w:hint="eastAsia" w:ascii="仿宋" w:hAnsi="仿宋" w:eastAsia="仿宋" w:cs="仿宋"/>
                <w:sz w:val="21"/>
                <w:szCs w:val="21"/>
              </w:rPr>
              <w:t>368</w:t>
            </w:r>
          </w:p>
        </w:tc>
        <w:tc>
          <w:tcPr>
            <w:tcW w:w="325" w:type="pct"/>
            <w:vAlign w:val="center"/>
          </w:tcPr>
          <w:p>
            <w:pPr>
              <w:rPr>
                <w:rFonts w:ascii="仿宋" w:hAnsi="仿宋" w:eastAsia="仿宋" w:cs="仿宋"/>
                <w:sz w:val="21"/>
                <w:szCs w:val="21"/>
              </w:rPr>
            </w:pPr>
            <w:r>
              <w:rPr>
                <w:rFonts w:hint="eastAsia" w:ascii="仿宋" w:hAnsi="仿宋" w:eastAsia="仿宋" w:cs="仿宋"/>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647" w:type="pct"/>
            <w:vAlign w:val="center"/>
          </w:tcPr>
          <w:p>
            <w:pPr>
              <w:rPr>
                <w:rFonts w:hint="eastAsia" w:ascii="仿宋" w:hAnsi="仿宋" w:eastAsia="仿宋" w:cs="仿宋"/>
                <w:sz w:val="21"/>
                <w:szCs w:val="21"/>
                <w:lang w:eastAsia="zh-CN"/>
              </w:rPr>
            </w:pPr>
            <w:r>
              <w:rPr>
                <w:rFonts w:hint="eastAsia" w:ascii="仿宋" w:hAnsi="仿宋" w:eastAsia="仿宋" w:cs="仿宋"/>
                <w:sz w:val="21"/>
                <w:szCs w:val="21"/>
              </w:rPr>
              <w:t>学生电脑</w:t>
            </w:r>
            <w:r>
              <w:rPr>
                <w:rFonts w:hint="eastAsia" w:ascii="仿宋" w:hAnsi="仿宋" w:eastAsia="仿宋" w:cs="仿宋"/>
                <w:sz w:val="21"/>
                <w:szCs w:val="21"/>
                <w:lang w:eastAsia="zh-CN"/>
              </w:rPr>
              <w:t>（核心产品）</w:t>
            </w:r>
          </w:p>
        </w:tc>
        <w:tc>
          <w:tcPr>
            <w:tcW w:w="3318"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b/>
                <w:sz w:val="24"/>
              </w:rPr>
              <w:t>▲</w:t>
            </w:r>
            <w:r>
              <w:rPr>
                <w:rFonts w:hint="eastAsia" w:ascii="仿宋" w:hAnsi="仿宋" w:eastAsia="仿宋" w:cs="仿宋"/>
              </w:rPr>
              <w:t>CPU：Intel第十代  CORE i3 (4核3.0GHz主频）</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ascii="仿宋" w:hAnsi="仿宋" w:eastAsia="仿宋" w:cs="仿宋"/>
              </w:rPr>
              <w:t>2</w:t>
            </w:r>
            <w:r>
              <w:rPr>
                <w:rFonts w:hint="eastAsia" w:ascii="仿宋" w:hAnsi="仿宋" w:eastAsia="仿宋" w:cs="仿宋"/>
              </w:rPr>
              <w:t>、主板：Intel H470及以上芯片组</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ascii="仿宋" w:hAnsi="仿宋" w:eastAsia="仿宋" w:cs="仿宋"/>
              </w:rPr>
              <w:t>3</w:t>
            </w:r>
            <w:r>
              <w:rPr>
                <w:rFonts w:hint="eastAsia" w:ascii="仿宋" w:hAnsi="仿宋" w:eastAsia="仿宋" w:cs="仿宋"/>
              </w:rPr>
              <w:t>、内存：4G DDR4 2666MHz 内存，提供2个内存槽位</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ascii="仿宋" w:hAnsi="仿宋" w:eastAsia="仿宋" w:cs="仿宋"/>
              </w:rPr>
              <w:t>4</w:t>
            </w:r>
            <w:r>
              <w:rPr>
                <w:rFonts w:hint="eastAsia" w:ascii="仿宋" w:hAnsi="仿宋" w:eastAsia="仿宋" w:cs="仿宋"/>
              </w:rPr>
              <w:t>、显卡：集成显卡</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ascii="仿宋" w:hAnsi="仿宋" w:eastAsia="仿宋" w:cs="仿宋"/>
              </w:rPr>
              <w:t>5</w:t>
            </w:r>
            <w:r>
              <w:rPr>
                <w:rFonts w:hint="eastAsia" w:ascii="仿宋" w:hAnsi="仿宋" w:eastAsia="仿宋" w:cs="仿宋"/>
              </w:rPr>
              <w:t>、声卡：集成声卡</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rPr>
            </w:pPr>
            <w:r>
              <w:rPr>
                <w:rFonts w:ascii="仿宋" w:hAnsi="仿宋" w:eastAsia="仿宋" w:cs="仿宋"/>
              </w:rPr>
              <w:t>6</w:t>
            </w:r>
            <w:r>
              <w:rPr>
                <w:rFonts w:hint="eastAsia" w:ascii="仿宋" w:hAnsi="仿宋" w:eastAsia="仿宋" w:cs="仿宋"/>
              </w:rPr>
              <w:t>、硬盘：256G M.2 NVME 固态硬盘；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rPr>
            </w:pPr>
            <w:r>
              <w:rPr>
                <w:rFonts w:ascii="仿宋" w:hAnsi="仿宋" w:eastAsia="仿宋" w:cs="仿宋"/>
              </w:rPr>
              <w:t>7</w:t>
            </w:r>
            <w:r>
              <w:rPr>
                <w:rFonts w:hint="eastAsia" w:ascii="仿宋" w:hAnsi="仿宋" w:eastAsia="仿宋" w:cs="仿宋"/>
              </w:rPr>
              <w:t>、网卡：集成10/100/1000M以太网卡；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lang w:val="en-US" w:eastAsia="zh-CN"/>
              </w:rPr>
              <w:t>8</w:t>
            </w:r>
            <w:r>
              <w:rPr>
                <w:rFonts w:hint="eastAsia" w:ascii="仿宋" w:hAnsi="仿宋" w:eastAsia="仿宋" w:cs="仿宋"/>
              </w:rPr>
              <w:t>、键盘、鼠标：原厂防水键盘、抗菌鼠标</w:t>
            </w:r>
            <w:r>
              <w:rPr>
                <w:rFonts w:hint="eastAsia" w:ascii="仿宋" w:hAnsi="仿宋" w:eastAsia="仿宋" w:cs="仿宋"/>
                <w:lang w:eastAsia="zh-CN"/>
              </w:rPr>
              <w:t>，</w:t>
            </w:r>
            <w:r>
              <w:rPr>
                <w:rFonts w:hint="eastAsia" w:ascii="仿宋" w:hAnsi="仿宋" w:eastAsia="仿宋" w:cs="仿宋"/>
              </w:rPr>
              <w:t>支持键盘开机</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lang w:val="en-US" w:eastAsia="zh-CN"/>
              </w:rPr>
              <w:t>9</w:t>
            </w:r>
            <w:r>
              <w:rPr>
                <w:rFonts w:hint="eastAsia" w:ascii="仿宋" w:hAnsi="仿宋" w:eastAsia="仿宋" w:cs="仿宋"/>
              </w:rPr>
              <w:t xml:space="preserve">、操作系统：预装Windows 10正版操作系统 </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 xml:space="preserve">、安全特性：USB屏蔽技术，仅识别USB键盘、鼠标，无法识别USB读取设备，有效防止数据泄露（投标时提供功能性截屏）；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、机箱：机箱&lt;=1</w:t>
            </w:r>
            <w:r>
              <w:rPr>
                <w:rFonts w:hint="eastAsia" w:ascii="仿宋" w:hAnsi="仿宋" w:eastAsia="仿宋" w:cs="仿宋"/>
                <w:lang w:val="en-US" w:eastAsia="zh-CN"/>
              </w:rPr>
              <w:t>.8</w:t>
            </w:r>
            <w:r>
              <w:rPr>
                <w:rFonts w:hint="eastAsia" w:ascii="仿宋" w:hAnsi="仿宋" w:eastAsia="仿宋" w:cs="仿宋"/>
              </w:rPr>
              <w:t>L</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仿宋"/>
                <w:lang w:eastAsia="zh-CN"/>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、显示器：19.5寸宽屏低蓝光LED显示器</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 w:val="21"/>
                <w:szCs w:val="21"/>
              </w:rPr>
            </w:pPr>
            <w:r>
              <w:rPr>
                <w:rFonts w:hint="eastAsia" w:ascii="仿宋" w:hAnsi="仿宋" w:eastAsia="仿宋" w:cs="仿宋"/>
              </w:rPr>
              <w:t>1</w:t>
            </w:r>
            <w:r>
              <w:rPr>
                <w:rFonts w:hint="eastAsia" w:ascii="仿宋" w:hAnsi="仿宋" w:eastAsia="仿宋" w:cs="仿宋"/>
                <w:lang w:val="en-US" w:eastAsia="zh-CN"/>
              </w:rPr>
              <w:t>3</w:t>
            </w:r>
            <w:r>
              <w:rPr>
                <w:rFonts w:hint="eastAsia" w:ascii="仿宋" w:hAnsi="仿宋" w:eastAsia="仿宋" w:cs="仿宋"/>
              </w:rPr>
              <w:t>、其他要求：</w:t>
            </w:r>
            <w:r>
              <w:rPr>
                <w:rFonts w:hint="eastAsia" w:ascii="仿宋" w:hAnsi="仿宋" w:eastAsia="仿宋" w:cs="仿宋"/>
                <w:kern w:val="0"/>
                <w:lang w:bidi="ar"/>
              </w:rPr>
              <w:t>不接受组装拼凑OEM机器。显示屏和主机必须为同一品牌。</w:t>
            </w:r>
          </w:p>
        </w:tc>
        <w:tc>
          <w:tcPr>
            <w:tcW w:w="360" w:type="pct"/>
            <w:vAlign w:val="center"/>
          </w:tcPr>
          <w:p>
            <w:pPr>
              <w:rPr>
                <w:rFonts w:ascii="仿宋" w:hAnsi="仿宋" w:eastAsia="仿宋" w:cs="仿宋"/>
                <w:sz w:val="21"/>
                <w:szCs w:val="21"/>
              </w:rPr>
            </w:pPr>
            <w:r>
              <w:rPr>
                <w:rFonts w:hint="eastAsia" w:ascii="仿宋" w:hAnsi="仿宋" w:eastAsia="仿宋" w:cs="仿宋"/>
                <w:sz w:val="21"/>
                <w:szCs w:val="21"/>
              </w:rPr>
              <w:t>778</w:t>
            </w:r>
          </w:p>
        </w:tc>
        <w:tc>
          <w:tcPr>
            <w:tcW w:w="325" w:type="pct"/>
            <w:vAlign w:val="center"/>
          </w:tcPr>
          <w:p>
            <w:pPr>
              <w:rPr>
                <w:rFonts w:ascii="仿宋" w:hAnsi="仿宋" w:eastAsia="仿宋" w:cs="仿宋"/>
                <w:sz w:val="21"/>
                <w:szCs w:val="21"/>
              </w:rPr>
            </w:pPr>
            <w:r>
              <w:rPr>
                <w:rFonts w:hint="eastAsia" w:ascii="仿宋" w:hAnsi="仿宋" w:eastAsia="仿宋" w:cs="仿宋"/>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647" w:type="pct"/>
            <w:vAlign w:val="center"/>
          </w:tcPr>
          <w:p>
            <w:pPr>
              <w:rPr>
                <w:rFonts w:hint="eastAsia" w:ascii="仿宋" w:hAnsi="仿宋" w:eastAsia="仿宋" w:cs="仿宋"/>
                <w:sz w:val="21"/>
                <w:szCs w:val="21"/>
              </w:rPr>
            </w:pPr>
            <w:r>
              <w:rPr>
                <w:rFonts w:hint="eastAsia" w:ascii="仿宋" w:hAnsi="仿宋" w:eastAsia="仿宋" w:cs="仿宋"/>
              </w:rPr>
              <w:t>机房教学、管理软件</w:t>
            </w:r>
          </w:p>
        </w:tc>
        <w:tc>
          <w:tcPr>
            <w:tcW w:w="4003" w:type="pct"/>
            <w:gridSpan w:val="3"/>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管理软件</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eastAsia" w:ascii="仿宋" w:hAnsi="仿宋" w:eastAsia="仿宋" w:cs="仿宋"/>
                <w:szCs w:val="21"/>
              </w:rPr>
              <w:t>支持M.2接口的固态硬盘网络同传。支持以网络同传方式部署增量数据，如安全补丁、新增的软件或数据文件等，具有断电、断网续传功能；支持复杂网络环境、WIFI环境及跨校区跨互联网部署。</w:t>
            </w:r>
          </w:p>
          <w:p>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为管理员提供数据展示看板，可视化的展示</w:t>
            </w:r>
            <w:r>
              <w:rPr>
                <w:rFonts w:hint="eastAsia" w:ascii="仿宋" w:hAnsi="仿宋" w:eastAsia="仿宋" w:cs="仿宋"/>
                <w:sz w:val="21"/>
                <w:szCs w:val="21"/>
                <w:lang w:val="en-US" w:eastAsia="zh-CN"/>
              </w:rPr>
              <w:t>用户</w:t>
            </w:r>
            <w:r>
              <w:rPr>
                <w:rFonts w:hint="eastAsia" w:ascii="仿宋" w:hAnsi="仿宋" w:eastAsia="仿宋" w:cs="仿宋"/>
                <w:sz w:val="21"/>
                <w:szCs w:val="21"/>
              </w:rPr>
              <w:t>使用</w:t>
            </w:r>
            <w:r>
              <w:rPr>
                <w:rFonts w:hint="eastAsia" w:ascii="仿宋" w:hAnsi="仿宋" w:eastAsia="仿宋" w:cs="仿宋"/>
                <w:sz w:val="21"/>
                <w:szCs w:val="21"/>
                <w:lang w:val="en-US" w:eastAsia="zh-CN"/>
              </w:rPr>
              <w:t>终端</w:t>
            </w:r>
            <w:r>
              <w:rPr>
                <w:rFonts w:hint="eastAsia" w:ascii="仿宋" w:hAnsi="仿宋" w:eastAsia="仿宋" w:cs="仿宋"/>
                <w:sz w:val="21"/>
                <w:szCs w:val="21"/>
              </w:rPr>
              <w:t>过程中的各种硬件、软件、管理等数据信息</w:t>
            </w:r>
            <w:r>
              <w:rPr>
                <w:rFonts w:hint="eastAsia" w:ascii="仿宋" w:hAnsi="仿宋" w:eastAsia="仿宋" w:cs="仿宋"/>
                <w:szCs w:val="21"/>
              </w:rPr>
              <w:t>（提供此功能界面截图证明）</w:t>
            </w:r>
            <w:r>
              <w:rPr>
                <w:rFonts w:hint="eastAsia" w:ascii="仿宋" w:hAnsi="仿宋" w:eastAsia="仿宋" w:cs="仿宋"/>
                <w:sz w:val="21"/>
                <w:szCs w:val="21"/>
              </w:rPr>
              <w:t>。</w:t>
            </w:r>
          </w:p>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Cs w:val="21"/>
              </w:rPr>
              <w:t>支持从服务器端发起对单一或全部客户端进行（远程开机、关机、发送通知消息，发送远程命令等控制管理操作），支持管理员远程客户端桌面进行协助排错，便于跨教室、跨校区的远程维护。</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4.支持角色管理，每个角色可设定不同权限，分配不同的组织架构下的设备分组。</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5.支持硬盘保护功能，能够对硬盘数据进行保护，能够设置写入模式和只读模式，保护硬盘数据不被篡改。</w:t>
            </w:r>
          </w:p>
          <w:p>
            <w:pPr>
              <w:rPr>
                <w:rFonts w:hint="default"/>
                <w:lang w:val="en-US" w:eastAsia="zh-CN"/>
              </w:rPr>
            </w:pPr>
            <w:r>
              <w:rPr>
                <w:rFonts w:hint="eastAsia" w:ascii="仿宋" w:hAnsi="仿宋" w:eastAsia="仿宋" w:cs="仿宋"/>
                <w:szCs w:val="21"/>
                <w:lang w:val="en-US" w:eastAsia="zh-CN"/>
              </w:rPr>
              <w:t>6</w:t>
            </w:r>
            <w:r>
              <w:rPr>
                <w:rFonts w:hint="eastAsia" w:ascii="仿宋" w:hAnsi="仿宋" w:eastAsia="仿宋" w:cs="仿宋"/>
                <w:szCs w:val="21"/>
              </w:rPr>
              <w:t>、支持手动进入智能学习模式，可以针对不同的用户场景和需求，系统可智能学习计算机的个性化的配置，个性化驱动和用户的个性化设置并保存。当用户进行桌面恢复时，可恢复至以保存的用户个性化快照。（提供此功能界面截图证明）</w:t>
            </w:r>
          </w:p>
          <w:p>
            <w:pPr>
              <w:rPr>
                <w:rFonts w:hint="eastAsia" w:ascii="仿宋" w:hAnsi="仿宋" w:eastAsia="仿宋" w:cs="仿宋"/>
                <w:sz w:val="21"/>
                <w:szCs w:val="21"/>
                <w:lang w:val="en-US" w:eastAsia="zh-CN"/>
              </w:rPr>
            </w:pPr>
          </w:p>
          <w:p>
            <w:pPr>
              <w:rPr>
                <w:rFonts w:hint="eastAsia" w:ascii="仿宋" w:hAnsi="仿宋" w:eastAsia="仿宋" w:cs="仿宋"/>
                <w:sz w:val="21"/>
                <w:szCs w:val="21"/>
              </w:rPr>
            </w:pPr>
            <w:r>
              <w:rPr>
                <w:rFonts w:hint="eastAsia" w:ascii="仿宋" w:hAnsi="仿宋" w:eastAsia="仿宋" w:cs="仿宋"/>
                <w:sz w:val="21"/>
                <w:szCs w:val="21"/>
                <w:lang w:val="en-US" w:eastAsia="zh-CN"/>
              </w:rPr>
              <w:t>教学管理软件</w:t>
            </w:r>
          </w:p>
          <w:p>
            <w:pPr>
              <w:rPr>
                <w:rFonts w:hint="eastAsia" w:ascii="仿宋" w:hAnsi="仿宋" w:eastAsia="仿宋" w:cs="仿宋"/>
                <w:sz w:val="21"/>
                <w:szCs w:val="21"/>
              </w:rPr>
            </w:pPr>
            <w:r>
              <w:rPr>
                <w:rFonts w:hint="eastAsia" w:ascii="仿宋" w:hAnsi="仿宋" w:eastAsia="仿宋" w:cs="仿宋"/>
                <w:sz w:val="21"/>
                <w:szCs w:val="21"/>
                <w:lang w:val="en-US" w:eastAsia="zh-CN"/>
              </w:rPr>
              <w:t>1.课堂教学管理软件，满足课堂教学场景：教师演示、屏幕笔、屏幕广播、视频广播、学生端屏幕录制和回放、文件分发、屏幕监视、频道教学等功能。</w:t>
            </w:r>
          </w:p>
          <w:p>
            <w:pPr>
              <w:rPr>
                <w:rFonts w:hint="eastAsia" w:ascii="仿宋" w:hAnsi="仿宋" w:eastAsia="仿宋" w:cs="仿宋"/>
                <w:sz w:val="21"/>
                <w:szCs w:val="21"/>
              </w:rPr>
            </w:pPr>
            <w:r>
              <w:rPr>
                <w:rFonts w:hint="eastAsia" w:ascii="仿宋" w:hAnsi="仿宋" w:eastAsia="仿宋" w:cs="仿宋"/>
                <w:sz w:val="21"/>
                <w:szCs w:val="21"/>
                <w:lang w:val="en-US" w:eastAsia="zh-CN"/>
              </w:rPr>
              <w:t>2.满足课堂管理功能，上网限制：</w:t>
            </w:r>
            <w:r>
              <w:rPr>
                <w:rFonts w:hint="eastAsia" w:ascii="仿宋" w:hAnsi="仿宋" w:eastAsia="仿宋" w:cs="仿宋"/>
                <w:sz w:val="21"/>
                <w:szCs w:val="21"/>
              </w:rPr>
              <w:t>设定学生访问网站的黑名单或白名单，对学生可以访问的Internet站点进行管理（提供此功能界面截图证明）</w:t>
            </w:r>
            <w:r>
              <w:rPr>
                <w:rFonts w:hint="eastAsia" w:ascii="仿宋" w:hAnsi="仿宋" w:eastAsia="仿宋" w:cs="仿宋"/>
                <w:sz w:val="21"/>
                <w:szCs w:val="21"/>
                <w:lang w:eastAsia="zh-CN"/>
              </w:rPr>
              <w:t>；</w:t>
            </w:r>
            <w:r>
              <w:rPr>
                <w:rFonts w:hint="eastAsia" w:ascii="仿宋" w:hAnsi="仿宋" w:eastAsia="仿宋" w:cs="仿宋"/>
                <w:sz w:val="21"/>
                <w:szCs w:val="21"/>
              </w:rPr>
              <w:t>程序限制：通过各种策略的应用，可防止学生在教学过程中打游戏，或使用QQ，MSN等聊天工具（提供此功能界面截图证明）。</w:t>
            </w:r>
          </w:p>
        </w:tc>
      </w:tr>
    </w:tbl>
    <w:p>
      <w:pPr>
        <w:rPr>
          <w:b/>
          <w:bCs/>
        </w:rPr>
      </w:pPr>
    </w:p>
    <w:p>
      <w:pPr>
        <w:ind w:firstLine="420" w:firstLineChars="200"/>
        <w:rPr>
          <w:rFonts w:hint="eastAsia" w:ascii="仿宋" w:hAnsi="仿宋" w:eastAsia="仿宋" w:cs="仿宋"/>
        </w:rPr>
      </w:pPr>
      <w:r>
        <w:rPr>
          <w:rFonts w:hint="eastAsia" w:ascii="仿宋" w:hAnsi="仿宋" w:eastAsia="仿宋" w:cs="仿宋"/>
        </w:rPr>
        <w:t>本次采购电脑拟对杭州市临安区教育局2013年及以前购置的学生机、教师机电脑进行更新并添置少量新电脑。其中所涉及的</w:t>
      </w:r>
      <w:r>
        <w:rPr>
          <w:rFonts w:ascii="仿宋" w:hAnsi="仿宋" w:eastAsia="仿宋" w:cs="仿宋"/>
        </w:rPr>
        <w:t>计算机教室</w:t>
      </w:r>
      <w:r>
        <w:rPr>
          <w:rFonts w:hint="eastAsia" w:ascii="仿宋" w:hAnsi="仿宋" w:eastAsia="仿宋" w:cs="仿宋"/>
        </w:rPr>
        <w:t>配套桌椅、信息点位等配</w:t>
      </w:r>
      <w:r>
        <w:rPr>
          <w:rFonts w:ascii="仿宋" w:hAnsi="仿宋" w:eastAsia="仿宋" w:cs="仿宋"/>
        </w:rPr>
        <w:t>套</w:t>
      </w:r>
      <w:r>
        <w:rPr>
          <w:rFonts w:hint="eastAsia" w:ascii="仿宋" w:hAnsi="仿宋" w:eastAsia="仿宋" w:cs="仿宋"/>
        </w:rPr>
        <w:t>均利旧。本次采购</w:t>
      </w:r>
      <w:r>
        <w:rPr>
          <w:rFonts w:ascii="仿宋" w:hAnsi="仿宋" w:eastAsia="仿宋" w:cs="仿宋"/>
        </w:rPr>
        <w:t>共</w:t>
      </w:r>
      <w:r>
        <w:rPr>
          <w:rFonts w:hint="eastAsia" w:ascii="仿宋" w:hAnsi="仿宋" w:eastAsia="仿宋" w:cs="仿宋"/>
        </w:rPr>
        <w:t>计17个</w:t>
      </w:r>
      <w:r>
        <w:rPr>
          <w:rFonts w:ascii="仿宋" w:hAnsi="仿宋" w:eastAsia="仿宋" w:cs="仿宋"/>
        </w:rPr>
        <w:t>计算机教室，每个教室</w:t>
      </w:r>
      <w:r>
        <w:rPr>
          <w:rFonts w:hint="eastAsia" w:ascii="仿宋" w:hAnsi="仿宋" w:eastAsia="仿宋" w:cs="仿宋"/>
        </w:rPr>
        <w:t>各</w:t>
      </w:r>
      <w:r>
        <w:rPr>
          <w:rFonts w:ascii="仿宋" w:hAnsi="仿宋" w:eastAsia="仿宋" w:cs="仿宋"/>
        </w:rPr>
        <w:t>配置</w:t>
      </w:r>
      <w:r>
        <w:rPr>
          <w:rFonts w:hint="eastAsia" w:ascii="仿宋" w:hAnsi="仿宋" w:eastAsia="仿宋" w:cs="仿宋"/>
        </w:rPr>
        <w:t>一套</w:t>
      </w:r>
      <w:r>
        <w:rPr>
          <w:rFonts w:ascii="仿宋" w:hAnsi="仿宋" w:eastAsia="仿宋" w:cs="仿宋"/>
        </w:rPr>
        <w:t>教学</w:t>
      </w:r>
      <w:r>
        <w:rPr>
          <w:rFonts w:hint="eastAsia" w:ascii="仿宋" w:hAnsi="仿宋" w:eastAsia="仿宋" w:cs="仿宋"/>
        </w:rPr>
        <w:t>、管理</w:t>
      </w:r>
      <w:r>
        <w:rPr>
          <w:rFonts w:ascii="仿宋" w:hAnsi="仿宋" w:eastAsia="仿宋" w:cs="仿宋"/>
        </w:rPr>
        <w:t>软件</w:t>
      </w:r>
      <w:r>
        <w:rPr>
          <w:rFonts w:hint="eastAsia" w:ascii="仿宋" w:hAnsi="仿宋" w:eastAsia="仿宋" w:cs="仿宋"/>
        </w:rPr>
        <w:t>,每</w:t>
      </w:r>
      <w:r>
        <w:rPr>
          <w:rFonts w:ascii="仿宋" w:hAnsi="仿宋" w:eastAsia="仿宋" w:cs="仿宋"/>
        </w:rPr>
        <w:t>套软件</w:t>
      </w:r>
      <w:r>
        <w:rPr>
          <w:rFonts w:hint="eastAsia" w:ascii="仿宋" w:hAnsi="仿宋" w:eastAsia="仿宋" w:cs="仿宋"/>
        </w:rPr>
        <w:t>学生</w:t>
      </w:r>
      <w:r>
        <w:rPr>
          <w:rFonts w:ascii="仿宋" w:hAnsi="仿宋" w:eastAsia="仿宋" w:cs="仿宋"/>
        </w:rPr>
        <w:t>机授权数量不少于各室学生机数</w:t>
      </w:r>
      <w:r>
        <w:rPr>
          <w:rFonts w:hint="eastAsia" w:ascii="仿宋" w:hAnsi="仿宋" w:eastAsia="仿宋" w:cs="仿宋"/>
        </w:rPr>
        <w:t>。具体数量分配如下：</w:t>
      </w:r>
    </w:p>
    <w:p>
      <w:pPr>
        <w:rPr>
          <w:rFonts w:ascii="仿宋" w:hAnsi="仿宋" w:eastAsia="仿宋" w:cs="仿宋"/>
        </w:rPr>
      </w:pPr>
      <w:r>
        <w:rPr>
          <w:rFonts w:hint="eastAsia" w:ascii="仿宋" w:hAnsi="仿宋" w:eastAsia="仿宋" w:cs="仿宋"/>
          <w:szCs w:val="21"/>
        </w:rPr>
        <w:t>教师机：</w:t>
      </w:r>
    </w:p>
    <w:tbl>
      <w:tblPr>
        <w:tblStyle w:val="16"/>
        <w:tblW w:w="7483" w:type="dxa"/>
        <w:jc w:val="center"/>
        <w:tblLayout w:type="fixed"/>
        <w:tblCellMar>
          <w:top w:w="0" w:type="dxa"/>
          <w:left w:w="0" w:type="dxa"/>
          <w:bottom w:w="0" w:type="dxa"/>
          <w:right w:w="0" w:type="dxa"/>
        </w:tblCellMar>
      </w:tblPr>
      <w:tblGrid>
        <w:gridCol w:w="4663"/>
        <w:gridCol w:w="2820"/>
      </w:tblGrid>
      <w:tr>
        <w:tblPrEx>
          <w:tblCellMar>
            <w:top w:w="0" w:type="dxa"/>
            <w:left w:w="0" w:type="dxa"/>
            <w:bottom w:w="0" w:type="dxa"/>
            <w:right w:w="0" w:type="dxa"/>
          </w:tblCellMar>
        </w:tblPrEx>
        <w:trPr>
          <w:trHeight w:val="37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学校名称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需求数量</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临安区太湖源镇杨岭小学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33</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临安区天目山镇藻溪小学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28</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临安区太湖源镇青云小学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23</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临安区昌南初级中学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29</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临安区潜川镇潜川小学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临安区玲珑小学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40</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临安区板桥镇板桥小学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37</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临安区岛石中心学校小学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11</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临安区岛石中心学校小学呼日校区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临安区岛石中心学校小学仁里校区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临安区岛石中心学校小学新桥校区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临安区清凉峰镇颊口小学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27</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浙江农林大学附属小学马溪校区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17</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浙江农林大学附属小学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14</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临安市清凉峰镇洲头小学</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临安市特殊教育学校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新教师(具体点位另行通知)</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80</w:t>
            </w:r>
          </w:p>
        </w:tc>
      </w:tr>
      <w:tr>
        <w:tblPrEx>
          <w:tblCellMar>
            <w:top w:w="0" w:type="dxa"/>
            <w:left w:w="0" w:type="dxa"/>
            <w:bottom w:w="0" w:type="dxa"/>
            <w:right w:w="0" w:type="dxa"/>
          </w:tblCellMar>
        </w:tblPrEx>
        <w:trPr>
          <w:trHeight w:val="285" w:hRule="atLeast"/>
          <w:jc w:val="center"/>
        </w:trPr>
        <w:tc>
          <w:tcPr>
            <w:tcW w:w="4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合计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fldChar w:fldCharType="begin"/>
            </w:r>
            <w:r>
              <w:rPr>
                <w:rFonts w:hint="eastAsia" w:ascii="仿宋" w:hAnsi="仿宋" w:eastAsia="仿宋" w:cs="仿宋"/>
                <w:b/>
                <w:bCs/>
                <w:color w:val="000000"/>
                <w:kern w:val="0"/>
                <w:sz w:val="22"/>
                <w:szCs w:val="22"/>
                <w:lang w:bidi="ar"/>
              </w:rPr>
              <w:instrText xml:space="preserve"> = sum(B2:B18) \* MERGEFORMAT </w:instrText>
            </w:r>
            <w:r>
              <w:rPr>
                <w:rFonts w:hint="eastAsia" w:ascii="仿宋" w:hAnsi="仿宋" w:eastAsia="仿宋" w:cs="仿宋"/>
                <w:b/>
                <w:bCs/>
                <w:color w:val="000000"/>
                <w:kern w:val="0"/>
                <w:sz w:val="22"/>
                <w:szCs w:val="22"/>
                <w:lang w:bidi="ar"/>
              </w:rPr>
              <w:fldChar w:fldCharType="separate"/>
            </w:r>
            <w:r>
              <w:rPr>
                <w:rFonts w:hint="eastAsia" w:ascii="仿宋" w:hAnsi="仿宋" w:eastAsia="仿宋" w:cs="仿宋"/>
                <w:b/>
                <w:bCs/>
                <w:color w:val="000000"/>
                <w:kern w:val="0"/>
                <w:sz w:val="22"/>
                <w:szCs w:val="22"/>
                <w:lang w:bidi="ar"/>
              </w:rPr>
              <w:t>398</w:t>
            </w:r>
            <w:r>
              <w:rPr>
                <w:rFonts w:hint="eastAsia" w:ascii="仿宋" w:hAnsi="仿宋" w:eastAsia="仿宋" w:cs="仿宋"/>
                <w:b/>
                <w:bCs/>
                <w:color w:val="000000"/>
                <w:kern w:val="0"/>
                <w:sz w:val="22"/>
                <w:szCs w:val="22"/>
                <w:lang w:bidi="ar"/>
              </w:rPr>
              <w:fldChar w:fldCharType="end"/>
            </w:r>
          </w:p>
        </w:tc>
      </w:tr>
    </w:tbl>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ascii="仿宋" w:hAnsi="仿宋" w:eastAsia="仿宋" w:cs="仿宋"/>
        </w:rPr>
      </w:pPr>
    </w:p>
    <w:p>
      <w:pPr>
        <w:rPr>
          <w:rFonts w:ascii="Times New Roman" w:hAnsi="Times New Roman" w:cs="Times New Roman"/>
        </w:rPr>
      </w:pPr>
      <w:r>
        <w:rPr>
          <w:rFonts w:ascii="仿宋" w:hAnsi="仿宋" w:eastAsia="仿宋" w:cs="仿宋"/>
        </w:rPr>
        <w:t>计算机教室</w:t>
      </w:r>
      <w:r>
        <w:rPr>
          <w:rFonts w:hint="eastAsia" w:ascii="仿宋" w:hAnsi="仿宋" w:eastAsia="仿宋" w:cs="仿宋"/>
          <w:szCs w:val="21"/>
        </w:rPr>
        <w:t>电脑：</w:t>
      </w:r>
    </w:p>
    <w:tbl>
      <w:tblPr>
        <w:tblStyle w:val="16"/>
        <w:tblW w:w="7583" w:type="dxa"/>
        <w:jc w:val="center"/>
        <w:tblLayout w:type="fixed"/>
        <w:tblCellMar>
          <w:top w:w="0" w:type="dxa"/>
          <w:left w:w="0" w:type="dxa"/>
          <w:bottom w:w="0" w:type="dxa"/>
          <w:right w:w="0" w:type="dxa"/>
        </w:tblCellMar>
      </w:tblPr>
      <w:tblGrid>
        <w:gridCol w:w="5470"/>
        <w:gridCol w:w="2113"/>
      </w:tblGrid>
      <w:tr>
        <w:tblPrEx>
          <w:tblCellMar>
            <w:top w:w="0" w:type="dxa"/>
            <w:left w:w="0" w:type="dxa"/>
            <w:bottom w:w="0" w:type="dxa"/>
            <w:right w:w="0" w:type="dxa"/>
          </w:tblCellMar>
        </w:tblPrEx>
        <w:trPr>
          <w:trHeight w:val="270"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学校名称</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需求数量</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昌化中学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岛石中心学校</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50</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高虹镇小学（福胜校区）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46</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横畈小学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46</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锦南小学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48</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青山初级中学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清凉峰镇马啸小学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32</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石镜小学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50</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於潜镇千洪小学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西林小学万马校区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48</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衣锦小学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於潜镇第二小学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48</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临安中学</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48</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大峡谷中心学校上溪校区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32</w:t>
            </w:r>
          </w:p>
        </w:tc>
      </w:tr>
      <w:tr>
        <w:tblPrEx>
          <w:tblCellMar>
            <w:top w:w="0" w:type="dxa"/>
            <w:left w:w="0" w:type="dxa"/>
            <w:bottom w:w="0" w:type="dxa"/>
            <w:right w:w="0" w:type="dxa"/>
          </w:tblCellMar>
        </w:tblPrEx>
        <w:trPr>
          <w:trHeight w:val="285" w:hRule="atLeast"/>
          <w:jc w:val="center"/>
        </w:trPr>
        <w:tc>
          <w:tcPr>
            <w:tcW w:w="5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b/>
                <w:bCs/>
                <w:color w:val="000000"/>
                <w:sz w:val="22"/>
                <w:szCs w:val="22"/>
              </w:rPr>
            </w:pPr>
            <w:r>
              <w:rPr>
                <w:rFonts w:hint="eastAsia" w:ascii="仿宋" w:hAnsi="仿宋" w:eastAsia="仿宋" w:cs="仿宋"/>
                <w:b/>
                <w:bCs/>
                <w:color w:val="000000"/>
                <w:sz w:val="22"/>
                <w:szCs w:val="22"/>
              </w:rPr>
              <w:t>合计</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778</w:t>
            </w:r>
          </w:p>
        </w:tc>
      </w:tr>
    </w:tbl>
    <w:p>
      <w:pPr>
        <w:pStyle w:val="2"/>
        <w:jc w:val="both"/>
      </w:pPr>
      <w:bookmarkStart w:id="9" w:name="_GoBack"/>
      <w:bookmarkEnd w:id="9"/>
    </w:p>
    <w:p>
      <w:pPr>
        <w:pStyle w:val="6"/>
        <w:ind w:firstLine="0" w:firstLineChars="0"/>
        <w:rPr>
          <w:rFonts w:hint="eastAsia" w:ascii="仿宋" w:hAnsi="仿宋" w:eastAsia="仿宋" w:cs="仿宋"/>
          <w:sz w:val="24"/>
          <w:szCs w:val="24"/>
        </w:rPr>
      </w:pPr>
      <w:r>
        <w:rPr>
          <w:rFonts w:hint="eastAsia" w:ascii="仿宋" w:hAnsi="仿宋" w:eastAsia="仿宋" w:cs="仿宋"/>
          <w:b/>
          <w:sz w:val="24"/>
          <w:szCs w:val="24"/>
        </w:rPr>
        <w:t>二、商务要求：</w:t>
      </w:r>
    </w:p>
    <w:p>
      <w:pPr>
        <w:rPr>
          <w:rFonts w:hint="eastAsia" w:ascii="仿宋" w:hAnsi="仿宋" w:eastAsia="仿宋" w:cs="仿宋"/>
          <w:sz w:val="24"/>
          <w:szCs w:val="24"/>
        </w:rPr>
      </w:pPr>
      <w:r>
        <w:rPr>
          <w:rFonts w:hint="eastAsia" w:ascii="仿宋" w:hAnsi="仿宋" w:eastAsia="仿宋" w:cs="仿宋"/>
          <w:sz w:val="24"/>
          <w:szCs w:val="24"/>
        </w:rPr>
        <w:t>（一）项目实施时间</w:t>
      </w:r>
    </w:p>
    <w:p>
      <w:pPr>
        <w:adjustRightInd w:val="0"/>
        <w:spacing w:line="440" w:lineRule="exact"/>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1、实施时间：合同签订后90天内完成设备采购并安装调试运行完成；中标人将设备送到学校，并完成安装调试等工作，所产生的相关费用由中标人负责；中标人须提前7日通知用户方送货时间。</w:t>
      </w:r>
    </w:p>
    <w:p>
      <w:pPr>
        <w:adjustRightInd w:val="0"/>
        <w:spacing w:line="440" w:lineRule="exact"/>
        <w:textAlignment w:val="baseline"/>
        <w:rPr>
          <w:rFonts w:hint="eastAsia" w:ascii="仿宋" w:hAnsi="仿宋" w:eastAsia="仿宋" w:cs="仿宋"/>
          <w:bCs/>
          <w:sz w:val="24"/>
          <w:szCs w:val="24"/>
        </w:rPr>
      </w:pPr>
      <w:r>
        <w:rPr>
          <w:rFonts w:hint="eastAsia" w:ascii="仿宋" w:hAnsi="仿宋" w:eastAsia="仿宋" w:cs="仿宋"/>
          <w:bCs/>
          <w:sz w:val="24"/>
          <w:szCs w:val="24"/>
        </w:rPr>
        <w:t>（二）验收:</w:t>
      </w:r>
    </w:p>
    <w:p>
      <w:pPr>
        <w:adjustRightInd w:val="0"/>
        <w:spacing w:line="440" w:lineRule="exact"/>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1、依据招标文件要求、投标文件承诺和国家有关质量标准进行验收。</w:t>
      </w:r>
    </w:p>
    <w:p>
      <w:pPr>
        <w:adjustRightInd w:val="0"/>
        <w:spacing w:line="440" w:lineRule="exact"/>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2、对技术复杂的货物，应请国家认可的专业检测机构参与验收，并由其出具质量检测报告。</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3、中标人应按照使用方要求组织验收，验收时中标人须在现场，验收合格后填写验收单。</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4、验收费用由中标人负责。</w:t>
      </w:r>
    </w:p>
    <w:p>
      <w:pPr>
        <w:spacing w:after="156" w:afterLines="50" w:line="288" w:lineRule="auto"/>
        <w:rPr>
          <w:rFonts w:hint="eastAsia" w:ascii="仿宋" w:hAnsi="仿宋" w:eastAsia="仿宋" w:cs="仿宋"/>
          <w:bCs/>
          <w:sz w:val="24"/>
          <w:szCs w:val="24"/>
        </w:rPr>
      </w:pPr>
      <w:r>
        <w:rPr>
          <w:rFonts w:hint="eastAsia" w:ascii="仿宋" w:hAnsi="仿宋" w:eastAsia="仿宋" w:cs="仿宋"/>
          <w:bCs/>
          <w:sz w:val="24"/>
          <w:szCs w:val="24"/>
        </w:rPr>
        <w:t>（三）服务要求：</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1、质保期：</w:t>
      </w:r>
      <w:r>
        <w:rPr>
          <w:rFonts w:hint="eastAsia" w:ascii="仿宋" w:hAnsi="仿宋" w:eastAsia="仿宋" w:cs="仿宋"/>
          <w:sz w:val="24"/>
          <w:szCs w:val="24"/>
        </w:rPr>
        <w:t>3年上门保修</w:t>
      </w:r>
      <w:r>
        <w:rPr>
          <w:rFonts w:hint="eastAsia" w:ascii="仿宋" w:hAnsi="仿宋" w:eastAsia="仿宋" w:cs="仿宋"/>
          <w:bCs/>
          <w:sz w:val="24"/>
          <w:szCs w:val="24"/>
        </w:rPr>
        <w:t>。</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2、服务内容：提供7×24技术支持热线，2小时电话响应，下一工作日上门维修，48小时内解决问题；不能当场修复的，必须采取提供备品、备件或备机等措施，以保证采购单位的正常使用。做好运维内容记录</w:t>
      </w:r>
      <w:r>
        <w:rPr>
          <w:rFonts w:hint="eastAsia" w:ascii="仿宋" w:hAnsi="仿宋" w:eastAsia="仿宋" w:cs="仿宋"/>
          <w:bCs/>
          <w:sz w:val="24"/>
          <w:szCs w:val="24"/>
          <w:lang w:eastAsia="zh-CN"/>
        </w:rPr>
        <w:t>形成</w:t>
      </w:r>
      <w:r>
        <w:rPr>
          <w:rFonts w:hint="eastAsia" w:ascii="仿宋" w:hAnsi="仿宋" w:eastAsia="仿宋" w:cs="仿宋"/>
          <w:bCs/>
          <w:sz w:val="24"/>
          <w:szCs w:val="24"/>
        </w:rPr>
        <w:t>台帐。</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3、服务期内上门维护，必须出具和填写维护服务单，服务单应包括：用户姓名、联系方式、报修时间、上门时间、完成维修时间、报修设备信息、维修情况等内容，并由用户签字。登记资源装订成册</w:t>
      </w:r>
      <w:r>
        <w:rPr>
          <w:rFonts w:hint="eastAsia" w:ascii="仿宋" w:hAnsi="仿宋" w:eastAsia="仿宋" w:cs="仿宋"/>
          <w:bCs/>
          <w:sz w:val="24"/>
          <w:szCs w:val="24"/>
          <w:lang w:eastAsia="zh-CN"/>
        </w:rPr>
        <w:t>形成</w:t>
      </w:r>
      <w:r>
        <w:rPr>
          <w:rFonts w:hint="eastAsia" w:ascii="仿宋" w:hAnsi="仿宋" w:eastAsia="仿宋" w:cs="仿宋"/>
          <w:bCs/>
          <w:sz w:val="24"/>
          <w:szCs w:val="24"/>
        </w:rPr>
        <w:t>台帐。</w:t>
      </w:r>
    </w:p>
    <w:p>
      <w:pPr>
        <w:spacing w:after="156" w:afterLines="50" w:line="288" w:lineRule="auto"/>
        <w:rPr>
          <w:rFonts w:hint="eastAsia" w:ascii="仿宋" w:hAnsi="仿宋" w:eastAsia="仿宋" w:cs="仿宋"/>
          <w:bCs/>
          <w:sz w:val="24"/>
          <w:szCs w:val="24"/>
        </w:rPr>
      </w:pPr>
      <w:r>
        <w:rPr>
          <w:rFonts w:hint="eastAsia" w:ascii="仿宋" w:hAnsi="仿宋" w:eastAsia="仿宋" w:cs="仿宋"/>
          <w:bCs/>
          <w:sz w:val="24"/>
          <w:szCs w:val="24"/>
        </w:rPr>
        <w:t>（四）付款</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合同签订前中标方交2%质保金，质保期满后凭服务质量回访单办理支付手续。</w:t>
      </w:r>
    </w:p>
    <w:p>
      <w:pPr>
        <w:spacing w:after="156" w:afterLines="50" w:line="288"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付款：验收合格后六个月内支付50%合同金额，第二年支付50%。</w:t>
      </w:r>
    </w:p>
    <w:p>
      <w:pPr>
        <w:spacing w:after="156" w:afterLines="50" w:line="288"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（五）其它要求</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1、采购方要求报价中包括所有费用，即采购方不需再花费任何资金，安装验收后就能正常工作。</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2、采购人在中标方出现以下情况之一时，有权终止合同执行，并作退货处理，由此产生的相关责任和费用由中标方负责。</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1)投标文件中有伪造和提供虚假信息、证明的行为；</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2)供货产品与招标（和投标）文件要求（或承诺）的产品质量和技术参数存在较大差异，如主要设备核心技术参数与性能指标负偏离招标（和投标）文件所要求（或承诺）的；</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3)非使用方或非人为原因三个月内某一类硬件故障率达20%及以上，</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4)中标后，恶意拖延签署合同时间；</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5)单方面擅自改变合同约定（内容、要求、方式、时间等）；</w:t>
      </w:r>
    </w:p>
    <w:p>
      <w:pPr>
        <w:spacing w:after="156" w:afterLines="50" w:line="288"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6)没有通过验收。</w:t>
      </w:r>
    </w:p>
    <w:p>
      <w:pPr>
        <w:pStyle w:val="15"/>
        <w:ind w:firstLine="344"/>
        <w:rPr>
          <w:rFonts w:hint="eastAsia" w:ascii="仿宋" w:hAnsi="仿宋" w:eastAsia="仿宋" w:cs="仿宋"/>
          <w:sz w:val="24"/>
          <w:szCs w:val="24"/>
        </w:rPr>
      </w:pPr>
    </w:p>
    <w:p>
      <w:pPr>
        <w:pStyle w:val="15"/>
        <w:ind w:firstLine="344"/>
        <w:rPr>
          <w:rFonts w:hint="eastAsia" w:ascii="仿宋" w:hAnsi="仿宋" w:eastAsia="仿宋" w:cs="仿宋"/>
          <w:sz w:val="24"/>
          <w:szCs w:val="24"/>
        </w:rPr>
      </w:pPr>
    </w:p>
    <w:p>
      <w:pPr>
        <w:pStyle w:val="15"/>
        <w:ind w:firstLine="344"/>
        <w:rPr>
          <w:rFonts w:hint="eastAsia" w:ascii="仿宋" w:hAnsi="仿宋" w:eastAsia="仿宋" w:cs="仿宋"/>
          <w:sz w:val="24"/>
          <w:szCs w:val="24"/>
        </w:rPr>
      </w:pPr>
    </w:p>
    <w:p>
      <w:pPr>
        <w:pStyle w:val="15"/>
        <w:ind w:firstLine="344"/>
        <w:rPr>
          <w:rFonts w:hint="eastAsia" w:ascii="仿宋" w:hAnsi="仿宋" w:eastAsia="仿宋" w:cs="仿宋"/>
          <w:sz w:val="24"/>
          <w:szCs w:val="24"/>
        </w:rPr>
      </w:pPr>
    </w:p>
    <w:p>
      <w:pPr>
        <w:snapToGrid w:val="0"/>
        <w:spacing w:line="480" w:lineRule="exact"/>
        <w:rPr>
          <w:rFonts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8"/>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8"/>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8"/>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6"/>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8"/>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8"/>
        <w:adjustRightInd w:val="0"/>
        <w:snapToGrid w:val="0"/>
        <w:spacing w:beforeLines="0" w:afterLines="0" w:line="480" w:lineRule="exact"/>
        <w:ind w:firstLine="511" w:firstLineChars="213"/>
        <w:rPr>
          <w:rFonts w:hAnsi="宋体"/>
        </w:rPr>
      </w:pPr>
      <w:r>
        <w:rPr>
          <w:rFonts w:hint="eastAsia" w:hAnsi="宋体"/>
        </w:rPr>
        <w:t>二、技术资料</w:t>
      </w:r>
    </w:p>
    <w:p>
      <w:pPr>
        <w:pStyle w:val="8"/>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8"/>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adjustRightInd w:val="0"/>
        <w:snapToGrid w:val="0"/>
        <w:spacing w:beforeLines="0" w:afterLines="0" w:line="480" w:lineRule="exact"/>
        <w:ind w:firstLine="475" w:firstLineChars="198"/>
        <w:rPr>
          <w:rFonts w:hAnsi="宋体"/>
        </w:rPr>
      </w:pPr>
      <w:r>
        <w:rPr>
          <w:rFonts w:hint="eastAsia" w:hAnsi="宋体"/>
        </w:rPr>
        <w:t>三、知识产权</w:t>
      </w:r>
    </w:p>
    <w:p>
      <w:pPr>
        <w:pStyle w:val="8"/>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8"/>
        <w:adjustRightInd w:val="0"/>
        <w:snapToGrid w:val="0"/>
        <w:spacing w:beforeLines="0" w:afterLines="0" w:line="480" w:lineRule="exact"/>
        <w:ind w:firstLine="475" w:firstLineChars="198"/>
        <w:rPr>
          <w:rFonts w:hAnsi="宋体"/>
        </w:rPr>
      </w:pPr>
      <w:r>
        <w:rPr>
          <w:rFonts w:hint="eastAsia" w:hAnsi="宋体"/>
        </w:rPr>
        <w:t>四、产权担保</w:t>
      </w:r>
    </w:p>
    <w:p>
      <w:pPr>
        <w:pStyle w:val="8"/>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8"/>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8"/>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8"/>
        <w:adjustRightInd w:val="0"/>
        <w:snapToGrid w:val="0"/>
        <w:spacing w:beforeLines="0" w:afterLines="0" w:line="480" w:lineRule="exact"/>
        <w:ind w:firstLine="511" w:firstLineChars="213"/>
        <w:rPr>
          <w:rFonts w:hAnsi="宋体"/>
        </w:rPr>
      </w:pPr>
      <w:r>
        <w:rPr>
          <w:rFonts w:hint="eastAsia" w:hAnsi="宋体"/>
        </w:rPr>
        <w:t>1. 交货期：</w:t>
      </w:r>
    </w:p>
    <w:p>
      <w:pPr>
        <w:pStyle w:val="8"/>
        <w:adjustRightInd w:val="0"/>
        <w:snapToGrid w:val="0"/>
        <w:spacing w:beforeLines="0" w:afterLines="0" w:line="480" w:lineRule="exact"/>
        <w:ind w:firstLine="511" w:firstLineChars="213"/>
        <w:rPr>
          <w:rFonts w:hAnsi="宋体"/>
        </w:rPr>
      </w:pPr>
      <w:r>
        <w:rPr>
          <w:rFonts w:hint="eastAsia" w:hAnsi="宋体"/>
        </w:rPr>
        <w:t>2. 交货地点：</w:t>
      </w:r>
    </w:p>
    <w:p>
      <w:pPr>
        <w:pStyle w:val="8"/>
        <w:adjustRightInd w:val="0"/>
        <w:snapToGrid w:val="0"/>
        <w:spacing w:beforeLines="0" w:afterLines="0" w:line="480" w:lineRule="exact"/>
        <w:ind w:firstLine="511" w:firstLineChars="213"/>
        <w:rPr>
          <w:rFonts w:hAnsi="宋体"/>
        </w:rPr>
      </w:pPr>
      <w:r>
        <w:rPr>
          <w:rFonts w:hint="eastAsia" w:hAnsi="宋体"/>
        </w:rPr>
        <w:t>七、货款支付</w:t>
      </w:r>
    </w:p>
    <w:p>
      <w:pPr>
        <w:pStyle w:val="8"/>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8"/>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8"/>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8"/>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8"/>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8"/>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8"/>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8"/>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8"/>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8"/>
        <w:adjustRightInd w:val="0"/>
        <w:snapToGrid w:val="0"/>
        <w:spacing w:beforeLines="0" w:afterLines="0" w:line="480" w:lineRule="exact"/>
        <w:ind w:firstLine="511" w:firstLineChars="213"/>
        <w:rPr>
          <w:rFonts w:hAnsi="宋体"/>
        </w:rPr>
      </w:pPr>
      <w:r>
        <w:rPr>
          <w:rFonts w:hint="eastAsia" w:hAnsi="宋体"/>
        </w:rPr>
        <w:t>十、调试和验收</w:t>
      </w:r>
    </w:p>
    <w:p>
      <w:pPr>
        <w:pStyle w:val="8"/>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8"/>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8"/>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8"/>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8"/>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8"/>
        <w:adjustRightInd w:val="0"/>
        <w:snapToGrid w:val="0"/>
        <w:spacing w:beforeLines="0" w:afterLines="0" w:line="480" w:lineRule="exact"/>
        <w:ind w:firstLine="511" w:firstLineChars="213"/>
        <w:rPr>
          <w:rFonts w:hAnsi="宋体"/>
        </w:rPr>
      </w:pPr>
      <w:r>
        <w:rPr>
          <w:rFonts w:hint="eastAsia" w:hAnsi="宋体"/>
        </w:rPr>
        <w:t>十一、货物包装</w:t>
      </w:r>
    </w:p>
    <w:p>
      <w:pPr>
        <w:pStyle w:val="8"/>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8"/>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8"/>
        <w:adjustRightInd w:val="0"/>
        <w:snapToGrid w:val="0"/>
        <w:spacing w:beforeLines="0" w:afterLines="0" w:line="480" w:lineRule="exact"/>
        <w:ind w:firstLine="511" w:firstLineChars="213"/>
        <w:rPr>
          <w:rFonts w:hAnsi="宋体"/>
        </w:rPr>
      </w:pPr>
      <w:r>
        <w:rPr>
          <w:rFonts w:hint="eastAsia" w:hAnsi="宋体"/>
        </w:rPr>
        <w:t>十二、违约责任</w:t>
      </w:r>
    </w:p>
    <w:p>
      <w:pPr>
        <w:pStyle w:val="8"/>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8"/>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8"/>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8"/>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8"/>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8"/>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8"/>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8"/>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8"/>
        <w:adjustRightInd w:val="0"/>
        <w:snapToGrid w:val="0"/>
        <w:spacing w:beforeLines="0" w:afterLines="0" w:line="480" w:lineRule="exact"/>
        <w:ind w:firstLine="511" w:firstLineChars="213"/>
        <w:rPr>
          <w:rFonts w:hAnsi="宋体"/>
        </w:rPr>
      </w:pPr>
      <w:r>
        <w:rPr>
          <w:rFonts w:hint="eastAsia" w:hAnsi="宋体"/>
        </w:rPr>
        <w:t>十四、诉讼</w:t>
      </w:r>
    </w:p>
    <w:p>
      <w:pPr>
        <w:pStyle w:val="8"/>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8"/>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8"/>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8"/>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8"/>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8"/>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8"/>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8"/>
        <w:adjustRightInd w:val="0"/>
        <w:snapToGrid w:val="0"/>
        <w:spacing w:beforeLines="0" w:afterLines="0" w:line="480" w:lineRule="exact"/>
        <w:ind w:left="2" w:leftChars="1" w:firstLine="480" w:firstLineChars="200"/>
        <w:rPr>
          <w:rFonts w:hAnsi="宋体"/>
          <w:snapToGrid w:val="0"/>
          <w:kern w:val="0"/>
        </w:rPr>
      </w:pPr>
    </w:p>
    <w:p>
      <w:pPr>
        <w:pStyle w:val="8"/>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8"/>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8"/>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hint="eastAsia" w:ascii="宋体" w:hAnsi="宋体"/>
          <w:b/>
          <w:spacing w:val="40"/>
          <w:sz w:val="32"/>
          <w:szCs w:val="32"/>
          <w:lang w:eastAsia="zh-CN"/>
        </w:rPr>
      </w:pPr>
      <w:r>
        <w:rPr>
          <w:rFonts w:hint="eastAsia" w:ascii="宋体" w:hAnsi="宋体"/>
          <w:b/>
          <w:spacing w:val="40"/>
          <w:sz w:val="32"/>
          <w:szCs w:val="32"/>
          <w:lang w:eastAsia="zh-CN"/>
        </w:rPr>
        <w:t>格</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cs="Times New Roman"/>
          <w:sz w:val="24"/>
          <w:lang w:eastAsia="zh-CN"/>
        </w:rPr>
        <w:t>资格</w:t>
      </w:r>
      <w:r>
        <w:rPr>
          <w:rFonts w:hint="eastAsia" w:ascii="宋体" w:hAnsi="宋体"/>
          <w:sz w:val="24"/>
        </w:rPr>
        <w:t>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pacing w:line="380" w:lineRule="exact"/>
        <w:ind w:firstLine="360" w:firstLineChars="150"/>
        <w:rPr>
          <w:rFonts w:hint="eastAsia" w:ascii="宋体" w:hAnsi="宋体"/>
          <w:sz w:val="24"/>
        </w:rPr>
      </w:pPr>
      <w:r>
        <w:rPr>
          <w:rFonts w:hint="eastAsia" w:ascii="宋体" w:hAnsi="宋体"/>
          <w:sz w:val="24"/>
          <w:lang w:val="en-US" w:eastAsia="zh-CN"/>
        </w:rPr>
        <w:t>（7）</w:t>
      </w:r>
      <w:r>
        <w:rPr>
          <w:rFonts w:hint="eastAsia" w:ascii="宋体" w:hAnsi="宋体"/>
          <w:sz w:val="24"/>
        </w:rPr>
        <w:t>2019年度资产负债表等财务报表资料文件 (或其它财务状况报告，新成立的公司，必须提供情况说明)；</w:t>
      </w:r>
    </w:p>
    <w:p>
      <w:pPr>
        <w:spacing w:line="380" w:lineRule="exact"/>
        <w:ind w:firstLine="360" w:firstLineChars="15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8</w:t>
      </w:r>
      <w:r>
        <w:rPr>
          <w:rFonts w:hint="eastAsia" w:ascii="宋体" w:hAnsi="宋体"/>
          <w:sz w:val="24"/>
        </w:rPr>
        <w:t>）联合投标协议书（若需要）</w:t>
      </w:r>
      <w:r>
        <w:rPr>
          <w:rFonts w:hint="eastAsia" w:ascii="宋体" w:hAnsi="宋体"/>
          <w:sz w:val="24"/>
          <w:lang w:eastAsia="zh-CN"/>
        </w:rPr>
        <w:t>；</w:t>
      </w:r>
    </w:p>
    <w:p>
      <w:pPr>
        <w:spacing w:line="380" w:lineRule="exact"/>
        <w:ind w:firstLine="360" w:firstLineChars="150"/>
        <w:rPr>
          <w:rFonts w:hint="eastAsia" w:ascii="宋体" w:hAnsi="宋体"/>
          <w:sz w:val="24"/>
          <w:lang w:eastAsia="zh-CN"/>
        </w:rPr>
      </w:pPr>
      <w:r>
        <w:rPr>
          <w:rFonts w:hint="eastAsia" w:ascii="宋体" w:hAnsi="宋体"/>
          <w:sz w:val="24"/>
        </w:rPr>
        <w:t>（</w:t>
      </w:r>
      <w:r>
        <w:rPr>
          <w:rFonts w:hint="eastAsia" w:ascii="宋体" w:hAnsi="宋体"/>
          <w:sz w:val="24"/>
          <w:lang w:val="en-US" w:eastAsia="zh-CN"/>
        </w:rPr>
        <w:t>9</w:t>
      </w:r>
      <w:r>
        <w:rPr>
          <w:rFonts w:hint="eastAsia" w:ascii="宋体" w:hAnsi="宋体"/>
          <w:sz w:val="24"/>
        </w:rPr>
        <w:t>）联合投标授权委托书（若需要）</w:t>
      </w:r>
      <w:r>
        <w:rPr>
          <w:rFonts w:hint="eastAsia" w:ascii="宋体" w:hAnsi="宋体"/>
          <w:sz w:val="24"/>
          <w:lang w:eastAsia="zh-CN"/>
        </w:rPr>
        <w:t>；</w:t>
      </w:r>
    </w:p>
    <w:p>
      <w:pPr>
        <w:spacing w:line="3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w:t>
      </w:r>
      <w:r>
        <w:rPr>
          <w:rFonts w:hint="eastAsia" w:ascii="宋体" w:hAnsi="宋体"/>
          <w:b/>
          <w:bCs/>
          <w:sz w:val="24"/>
          <w:lang w:eastAsia="zh-CN"/>
        </w:rPr>
        <w:t>资格文件</w:t>
      </w:r>
      <w:r>
        <w:rPr>
          <w:rFonts w:hint="eastAsia" w:ascii="宋体" w:hAnsi="宋体"/>
          <w:b/>
          <w:bCs/>
          <w:sz w:val="24"/>
        </w:rPr>
        <w:t>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8"/>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法定代表人授权委托书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3"/>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3"/>
        <w:overflowPunct w:val="0"/>
        <w:spacing w:line="460" w:lineRule="exact"/>
        <w:ind w:firstLine="513" w:firstLineChars="214"/>
        <w:rPr>
          <w:rFonts w:ascii="宋体" w:hAnsi="宋体"/>
          <w:sz w:val="24"/>
          <w:szCs w:val="24"/>
          <w:u w:val="single"/>
        </w:rPr>
      </w:pP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3"/>
        <w:overflowPunct w:val="0"/>
        <w:spacing w:line="460" w:lineRule="exact"/>
        <w:ind w:firstLine="513" w:firstLineChars="214"/>
        <w:rPr>
          <w:rFonts w:ascii="宋体" w:hAnsi="宋体"/>
          <w:sz w:val="24"/>
          <w:szCs w:val="24"/>
        </w:rPr>
      </w:pP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3"/>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6"/>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3"/>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3"/>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3"/>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3"/>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3"/>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3"/>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3"/>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3"/>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3"/>
        <w:overflowPunct w:val="0"/>
        <w:spacing w:line="460" w:lineRule="exact"/>
        <w:ind w:firstLine="600"/>
        <w:rPr>
          <w:rFonts w:ascii="宋体" w:hAnsi="宋体"/>
          <w:sz w:val="28"/>
          <w:szCs w:val="28"/>
        </w:rPr>
      </w:pPr>
    </w:p>
    <w:p>
      <w:pPr>
        <w:pStyle w:val="3"/>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3"/>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授权人（签名）：</w:t>
      </w:r>
    </w:p>
    <w:p>
      <w:pPr>
        <w:pStyle w:val="3"/>
        <w:overflowPunct w:val="0"/>
        <w:spacing w:line="460" w:lineRule="exact"/>
        <w:ind w:firstLine="600"/>
        <w:rPr>
          <w:rFonts w:ascii="宋体" w:hAnsi="宋体"/>
          <w:sz w:val="24"/>
          <w:szCs w:val="24"/>
        </w:rPr>
      </w:pPr>
    </w:p>
    <w:p>
      <w:pPr>
        <w:pStyle w:val="3"/>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3"/>
        <w:overflowPunct w:val="0"/>
        <w:spacing w:line="460" w:lineRule="exact"/>
        <w:ind w:firstLine="600"/>
        <w:rPr>
          <w:rFonts w:ascii="宋体" w:hAnsi="宋体"/>
          <w:sz w:val="24"/>
          <w:szCs w:val="24"/>
        </w:rPr>
      </w:pPr>
    </w:p>
    <w:p>
      <w:pPr>
        <w:pStyle w:val="3"/>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3"/>
        <w:overflowPunct w:val="0"/>
        <w:spacing w:line="460" w:lineRule="exact"/>
        <w:ind w:firstLine="456" w:firstLineChars="190"/>
        <w:rPr>
          <w:rFonts w:ascii="宋体" w:hAnsi="宋体"/>
          <w:sz w:val="24"/>
          <w:szCs w:val="24"/>
        </w:rPr>
      </w:pPr>
    </w:p>
    <w:p>
      <w:pPr>
        <w:pStyle w:val="3"/>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6"/>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rPr>
                <w:rFonts w:ascii="宋体" w:hAnsi="宋体"/>
                <w:sz w:val="24"/>
                <w:szCs w:val="24"/>
              </w:rPr>
            </w:pPr>
            <w:r>
              <w:rPr>
                <w:rFonts w:hint="eastAsia" w:ascii="宋体" w:hAnsi="宋体"/>
                <w:sz w:val="24"/>
                <w:szCs w:val="24"/>
              </w:rPr>
              <w:t>联合体甲方单位：   （公章）</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p>
          <w:p>
            <w:pPr>
              <w:pStyle w:val="3"/>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6"/>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6"/>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4"/>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4"/>
        <w:snapToGrid w:val="0"/>
        <w:rPr>
          <w:rFonts w:ascii="宋体" w:hAnsi="宋体" w:eastAsia="宋体"/>
          <w:sz w:val="24"/>
          <w:szCs w:val="24"/>
        </w:rPr>
      </w:pPr>
      <w:r>
        <w:rPr>
          <w:rFonts w:hint="eastAsia" w:ascii="宋体" w:hAnsi="宋体" w:eastAsia="宋体"/>
          <w:sz w:val="24"/>
          <w:szCs w:val="24"/>
        </w:rPr>
        <w:t>货物类</w:t>
      </w:r>
    </w:p>
    <w:tbl>
      <w:tblPr>
        <w:tblStyle w:val="1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bl>
    <w:p>
      <w:pPr>
        <w:pStyle w:val="5"/>
        <w:rPr>
          <w:rFonts w:ascii="宋体" w:hAnsi="宋体"/>
          <w:sz w:val="24"/>
        </w:rPr>
      </w:pPr>
    </w:p>
    <w:p>
      <w:pPr>
        <w:pStyle w:val="5"/>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6"/>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9"/>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8"/>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6"/>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4"/>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6"/>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9"/>
        <w:snapToGrid w:val="0"/>
        <w:spacing w:line="360" w:lineRule="auto"/>
        <w:ind w:left="5250"/>
        <w:rPr>
          <w:rFonts w:ascii="宋体" w:hAnsi="宋体" w:eastAsia="宋体"/>
          <w:sz w:val="28"/>
          <w:szCs w:val="28"/>
        </w:rPr>
      </w:pPr>
    </w:p>
    <w:p>
      <w:pPr>
        <w:pStyle w:val="9"/>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9"/>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w:t>
      </w:r>
      <w:r>
        <w:rPr>
          <w:rFonts w:hint="eastAsia" w:ascii="宋体" w:hAnsi="宋体"/>
          <w:kern w:val="0"/>
          <w:sz w:val="28"/>
          <w:szCs w:val="28"/>
          <w:lang w:eastAsia="zh-CN"/>
        </w:rPr>
        <w:t>开标</w:t>
      </w:r>
      <w:r>
        <w:rPr>
          <w:rFonts w:hint="eastAsia" w:ascii="宋体" w:hAnsi="宋体"/>
          <w:kern w:val="0"/>
          <w:sz w:val="28"/>
          <w:szCs w:val="28"/>
        </w:rPr>
        <w:t>一览表</w:t>
      </w:r>
      <w:r>
        <w:rPr>
          <w:rFonts w:hint="eastAsia" w:ascii="宋体" w:hAnsi="宋体"/>
          <w:kern w:val="0"/>
          <w:sz w:val="28"/>
          <w:szCs w:val="28"/>
          <w:lang w:eastAsia="zh-CN"/>
        </w:rPr>
        <w:t>（报价表）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2"/>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50" w:line="400" w:lineRule="exact"/>
        <w:ind w:firstLine="723" w:firstLineChars="300"/>
        <w:jc w:val="center"/>
        <w:rPr>
          <w:rFonts w:hint="eastAsia" w:ascii="宋体" w:hAnsi="宋体"/>
          <w:b/>
          <w:color w:val="000000"/>
          <w:sz w:val="24"/>
        </w:rPr>
      </w:pPr>
      <w:r>
        <w:rPr>
          <w:rFonts w:hint="eastAsia" w:ascii="宋体" w:hAnsi="宋体"/>
          <w:b/>
          <w:color w:val="000000"/>
          <w:sz w:val="24"/>
        </w:rPr>
        <w:t>开标一览表（报价表）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6"/>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8"/>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4"/>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6"/>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3"/>
        <w:spacing w:before="0" w:beforeAutospacing="0" w:after="0" w:afterAutospacing="0" w:line="560" w:lineRule="exact"/>
        <w:ind w:right="685"/>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7" w:name="OLE_LINK14"/>
      <w:bookmarkStart w:id="8" w:name="OLE_LINK13"/>
      <w:r>
        <w:rPr>
          <w:rFonts w:hint="eastAsia" w:ascii="宋体" w:hAnsi="宋体"/>
          <w:b/>
          <w:spacing w:val="6"/>
          <w:sz w:val="28"/>
          <w:szCs w:val="28"/>
        </w:rPr>
        <w:t>残疾人福利性单位声明函</w:t>
      </w:r>
    </w:p>
    <w:bookmarkEnd w:id="7"/>
    <w:bookmarkEnd w:id="8"/>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jc w:val="left"/>
        <w:rPr>
          <w:rFonts w:hint="eastAsia" w:ascii="方正小标宋简体" w:hAnsi="宋体" w:eastAsia="方正小标宋简体"/>
          <w:sz w:val="28"/>
          <w:szCs w:val="28"/>
          <w:lang w:eastAsia="zh-CN"/>
        </w:rPr>
      </w:pPr>
      <w:r>
        <w:rPr>
          <w:rFonts w:hint="eastAsia" w:ascii="方正小标宋简体" w:hAnsi="宋体" w:eastAsia="方正小标宋简体"/>
          <w:sz w:val="28"/>
          <w:szCs w:val="28"/>
          <w:lang w:eastAsia="zh-CN"/>
        </w:rPr>
        <w:t>附表：</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1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13"/>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61092936</w:t>
            </w:r>
          </w:p>
          <w:p>
            <w:pPr>
              <w:jc w:val="center"/>
              <w:rPr>
                <w:rFonts w:hint="eastAsia"/>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15"/>
      </w:pPr>
    </w:p>
    <w:p>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15</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48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86C3F"/>
    <w:multiLevelType w:val="singleLevel"/>
    <w:tmpl w:val="85986C3F"/>
    <w:lvl w:ilvl="0" w:tentative="0">
      <w:start w:val="1"/>
      <w:numFmt w:val="chineseCounting"/>
      <w:suff w:val="nothing"/>
      <w:lvlText w:val="（%1）"/>
      <w:lvlJc w:val="left"/>
      <w:rPr>
        <w:rFonts w:hint="eastAsia"/>
      </w:rPr>
    </w:lvl>
  </w:abstractNum>
  <w:abstractNum w:abstractNumId="1">
    <w:nsid w:val="8AA042A9"/>
    <w:multiLevelType w:val="singleLevel"/>
    <w:tmpl w:val="8AA042A9"/>
    <w:lvl w:ilvl="0" w:tentative="0">
      <w:start w:val="8"/>
      <w:numFmt w:val="chineseCounting"/>
      <w:suff w:val="nothing"/>
      <w:lvlText w:val="（%1）"/>
      <w:lvlJc w:val="left"/>
      <w:rPr>
        <w:rFonts w:hint="eastAsia"/>
      </w:rPr>
    </w:lvl>
  </w:abstractNum>
  <w:abstractNum w:abstractNumId="2">
    <w:nsid w:val="D467B31E"/>
    <w:multiLevelType w:val="singleLevel"/>
    <w:tmpl w:val="D467B31E"/>
    <w:lvl w:ilvl="0" w:tentative="0">
      <w:start w:val="1"/>
      <w:numFmt w:val="decimal"/>
      <w:suff w:val="nothing"/>
      <w:lvlText w:val="%1、"/>
      <w:lvlJc w:val="left"/>
    </w:lvl>
  </w:abstractNum>
  <w:abstractNum w:abstractNumId="3">
    <w:nsid w:val="E5DF1274"/>
    <w:multiLevelType w:val="singleLevel"/>
    <w:tmpl w:val="E5DF1274"/>
    <w:lvl w:ilvl="0" w:tentative="0">
      <w:start w:val="1"/>
      <w:numFmt w:val="chineseCounting"/>
      <w:suff w:val="space"/>
      <w:lvlText w:val="第%1章"/>
      <w:lvlJc w:val="left"/>
      <w:rPr>
        <w:rFonts w:hint="eastAsia"/>
      </w:rPr>
    </w:lvl>
  </w:abstractNum>
  <w:abstractNum w:abstractNumId="4">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485275"/>
    <w:rsid w:val="00202217"/>
    <w:rsid w:val="002D425E"/>
    <w:rsid w:val="00693AA2"/>
    <w:rsid w:val="006B0070"/>
    <w:rsid w:val="00841C0F"/>
    <w:rsid w:val="00865A82"/>
    <w:rsid w:val="00B838F3"/>
    <w:rsid w:val="01C429E3"/>
    <w:rsid w:val="026E5BD8"/>
    <w:rsid w:val="028C7EDB"/>
    <w:rsid w:val="02CE2C82"/>
    <w:rsid w:val="03343693"/>
    <w:rsid w:val="039A74D8"/>
    <w:rsid w:val="052C5ED8"/>
    <w:rsid w:val="05A7489B"/>
    <w:rsid w:val="061D62C9"/>
    <w:rsid w:val="06F81846"/>
    <w:rsid w:val="071B772A"/>
    <w:rsid w:val="084D142A"/>
    <w:rsid w:val="093D39E4"/>
    <w:rsid w:val="09A60326"/>
    <w:rsid w:val="09D06B81"/>
    <w:rsid w:val="0A27234D"/>
    <w:rsid w:val="0CB803AD"/>
    <w:rsid w:val="0F7A63B2"/>
    <w:rsid w:val="0FE7316E"/>
    <w:rsid w:val="107046F5"/>
    <w:rsid w:val="12466241"/>
    <w:rsid w:val="12550EAC"/>
    <w:rsid w:val="125B6194"/>
    <w:rsid w:val="12C66B93"/>
    <w:rsid w:val="13AA03A4"/>
    <w:rsid w:val="14911B15"/>
    <w:rsid w:val="15CE7B90"/>
    <w:rsid w:val="16297980"/>
    <w:rsid w:val="16485275"/>
    <w:rsid w:val="16A77744"/>
    <w:rsid w:val="17627365"/>
    <w:rsid w:val="17683A0B"/>
    <w:rsid w:val="18007E3F"/>
    <w:rsid w:val="18310630"/>
    <w:rsid w:val="18A71EE9"/>
    <w:rsid w:val="19636899"/>
    <w:rsid w:val="1A3D7C8D"/>
    <w:rsid w:val="1B196BF2"/>
    <w:rsid w:val="1B321112"/>
    <w:rsid w:val="1BBB1DE8"/>
    <w:rsid w:val="1C5C5BD5"/>
    <w:rsid w:val="1DA07F70"/>
    <w:rsid w:val="1E315896"/>
    <w:rsid w:val="1E6D383B"/>
    <w:rsid w:val="1F2942B3"/>
    <w:rsid w:val="1F6039CF"/>
    <w:rsid w:val="20064216"/>
    <w:rsid w:val="207861B6"/>
    <w:rsid w:val="21036CE5"/>
    <w:rsid w:val="22655D5C"/>
    <w:rsid w:val="22AA69F2"/>
    <w:rsid w:val="23727AB0"/>
    <w:rsid w:val="23BF6A87"/>
    <w:rsid w:val="242140E5"/>
    <w:rsid w:val="243E2A52"/>
    <w:rsid w:val="24DD0CF0"/>
    <w:rsid w:val="24F11716"/>
    <w:rsid w:val="25CA7B3D"/>
    <w:rsid w:val="25F834B6"/>
    <w:rsid w:val="26206FA8"/>
    <w:rsid w:val="26CB60EA"/>
    <w:rsid w:val="27280D67"/>
    <w:rsid w:val="28B95747"/>
    <w:rsid w:val="29A605DD"/>
    <w:rsid w:val="29A867AF"/>
    <w:rsid w:val="2A9846D0"/>
    <w:rsid w:val="2AB9144D"/>
    <w:rsid w:val="30275272"/>
    <w:rsid w:val="306B04C4"/>
    <w:rsid w:val="30817289"/>
    <w:rsid w:val="30EE7181"/>
    <w:rsid w:val="31FD2996"/>
    <w:rsid w:val="32697D00"/>
    <w:rsid w:val="38271720"/>
    <w:rsid w:val="385B72ED"/>
    <w:rsid w:val="389A7C46"/>
    <w:rsid w:val="38E93E7E"/>
    <w:rsid w:val="38F6618A"/>
    <w:rsid w:val="3A4F70F3"/>
    <w:rsid w:val="3A535C90"/>
    <w:rsid w:val="3A5F7D10"/>
    <w:rsid w:val="3A8F0D42"/>
    <w:rsid w:val="3AF12822"/>
    <w:rsid w:val="3BDA2F1C"/>
    <w:rsid w:val="3C4F62C2"/>
    <w:rsid w:val="3C53300B"/>
    <w:rsid w:val="3C8C4349"/>
    <w:rsid w:val="3CF46D13"/>
    <w:rsid w:val="3DA610B3"/>
    <w:rsid w:val="3DD52D4A"/>
    <w:rsid w:val="3DDE2BF9"/>
    <w:rsid w:val="3E3F0EFA"/>
    <w:rsid w:val="3E4C77F1"/>
    <w:rsid w:val="3E5C0A71"/>
    <w:rsid w:val="3EF008DF"/>
    <w:rsid w:val="3FD6156F"/>
    <w:rsid w:val="3FFF6AB4"/>
    <w:rsid w:val="40002F8D"/>
    <w:rsid w:val="400E4130"/>
    <w:rsid w:val="410317FE"/>
    <w:rsid w:val="43183280"/>
    <w:rsid w:val="46A530E2"/>
    <w:rsid w:val="46AE36A6"/>
    <w:rsid w:val="46D11244"/>
    <w:rsid w:val="49C8135E"/>
    <w:rsid w:val="49EE210E"/>
    <w:rsid w:val="4AFD388A"/>
    <w:rsid w:val="4B9014AF"/>
    <w:rsid w:val="4DB25AAD"/>
    <w:rsid w:val="4E687CFD"/>
    <w:rsid w:val="4ECC5E04"/>
    <w:rsid w:val="4F0B75AF"/>
    <w:rsid w:val="501C142B"/>
    <w:rsid w:val="512604DB"/>
    <w:rsid w:val="51C029F2"/>
    <w:rsid w:val="51F63BFB"/>
    <w:rsid w:val="52176A77"/>
    <w:rsid w:val="52B26530"/>
    <w:rsid w:val="532F37F4"/>
    <w:rsid w:val="551E7123"/>
    <w:rsid w:val="55785C05"/>
    <w:rsid w:val="572A38C9"/>
    <w:rsid w:val="575A0846"/>
    <w:rsid w:val="58F67F72"/>
    <w:rsid w:val="5A9B4881"/>
    <w:rsid w:val="5B6A6051"/>
    <w:rsid w:val="5B9A2DB2"/>
    <w:rsid w:val="5E547207"/>
    <w:rsid w:val="5E765F45"/>
    <w:rsid w:val="5FB44C7E"/>
    <w:rsid w:val="5FFF2EC0"/>
    <w:rsid w:val="604756C7"/>
    <w:rsid w:val="616C50F9"/>
    <w:rsid w:val="635564DF"/>
    <w:rsid w:val="637B70FF"/>
    <w:rsid w:val="6525180C"/>
    <w:rsid w:val="65303A9F"/>
    <w:rsid w:val="65753840"/>
    <w:rsid w:val="666E157F"/>
    <w:rsid w:val="66C40F98"/>
    <w:rsid w:val="66FD0630"/>
    <w:rsid w:val="670C6EFE"/>
    <w:rsid w:val="6A3E3874"/>
    <w:rsid w:val="6A43285C"/>
    <w:rsid w:val="6B1C44F9"/>
    <w:rsid w:val="6BF92F52"/>
    <w:rsid w:val="6C031CE2"/>
    <w:rsid w:val="6E0B6BB7"/>
    <w:rsid w:val="6E4A4B0E"/>
    <w:rsid w:val="6F666021"/>
    <w:rsid w:val="70161D9C"/>
    <w:rsid w:val="71FD65D9"/>
    <w:rsid w:val="726B1C28"/>
    <w:rsid w:val="750F4C64"/>
    <w:rsid w:val="76010344"/>
    <w:rsid w:val="76C10895"/>
    <w:rsid w:val="77D50325"/>
    <w:rsid w:val="77D55622"/>
    <w:rsid w:val="7880644B"/>
    <w:rsid w:val="78EB098A"/>
    <w:rsid w:val="799506DC"/>
    <w:rsid w:val="79C2570B"/>
    <w:rsid w:val="7AC4411D"/>
    <w:rsid w:val="7AC659CA"/>
    <w:rsid w:val="7ACD729D"/>
    <w:rsid w:val="7B211976"/>
    <w:rsid w:val="7BC51A39"/>
    <w:rsid w:val="7E0A317F"/>
    <w:rsid w:val="7E5B7DFF"/>
    <w:rsid w:val="7E7871C9"/>
    <w:rsid w:val="7F515D5D"/>
    <w:rsid w:val="7F8D158C"/>
    <w:rsid w:val="7F9A331F"/>
    <w:rsid w:val="7F9C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sz w:val="20"/>
      <w:szCs w:val="20"/>
    </w:rPr>
  </w:style>
  <w:style w:type="paragraph" w:styleId="5">
    <w:name w:val="Body Text 3"/>
    <w:basedOn w:val="1"/>
    <w:qFormat/>
    <w:uiPriority w:val="0"/>
    <w:pPr>
      <w:snapToGrid w:val="0"/>
      <w:spacing w:before="50" w:after="50"/>
    </w:p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pPr>
      <w:spacing w:beforeLines="50" w:afterLines="50" w:line="400" w:lineRule="exact"/>
    </w:pPr>
    <w:rPr>
      <w:rFonts w:ascii="宋体" w:hAnsi="Courier New"/>
      <w:sz w:val="24"/>
    </w:rPr>
  </w:style>
  <w:style w:type="paragraph" w:styleId="9">
    <w:name w:val="Date"/>
    <w:basedOn w:val="1"/>
    <w:next w:val="1"/>
    <w:qFormat/>
    <w:uiPriority w:val="99"/>
    <w:pPr>
      <w:ind w:left="2500" w:leftChars="2500"/>
    </w:pPr>
    <w:rPr>
      <w:rFonts w:eastAsia="楷体_GB2312"/>
      <w:sz w:val="32"/>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6"/>
    <w:qFormat/>
    <w:uiPriority w:val="0"/>
    <w:pPr>
      <w:ind w:firstLine="420"/>
    </w:pPr>
    <w:rPr>
      <w:rFonts w:hAnsi="Times New Roman" w:cs="Times New Roman"/>
      <w:snapToGrid/>
      <w:szCs w:val="20"/>
    </w:rPr>
  </w:style>
  <w:style w:type="paragraph" w:styleId="15">
    <w:name w:val="Body Text First Indent 2"/>
    <w:basedOn w:val="7"/>
    <w:unhideWhenUsed/>
    <w:qFormat/>
    <w:uiPriority w:val="99"/>
    <w:pPr>
      <w:ind w:firstLine="420" w:firstLineChars="200"/>
    </w:p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Char Char Char"/>
    <w:basedOn w:val="1"/>
    <w:qFormat/>
    <w:uiPriority w:val="0"/>
  </w:style>
  <w:style w:type="paragraph" w:customStyle="1" w:styleId="21">
    <w:name w:val="*正文"/>
    <w:basedOn w:val="1"/>
    <w:qFormat/>
    <w:uiPriority w:val="0"/>
    <w:pPr>
      <w:spacing w:line="360" w:lineRule="auto"/>
      <w:ind w:firstLine="200" w:firstLineChars="200"/>
    </w:pPr>
    <w:rPr>
      <w:rFonts w:ascii="宋体" w:hAnsi="宋体"/>
      <w:snapToGrid w:val="0"/>
      <w:kern w:val="0"/>
      <w:sz w:val="24"/>
    </w:rPr>
  </w:style>
  <w:style w:type="paragraph" w:customStyle="1" w:styleId="22">
    <w:name w:val="列出段落3"/>
    <w:basedOn w:val="1"/>
    <w:unhideWhenUsed/>
    <w:qFormat/>
    <w:uiPriority w:val="99"/>
    <w:pPr>
      <w:ind w:firstLine="420" w:firstLineChars="200"/>
    </w:pPr>
    <w:rPr>
      <w:rFonts w:ascii="Calibri" w:hAnsi="Calibri"/>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2"/>
    <w:basedOn w:val="1"/>
    <w:qFormat/>
    <w:uiPriority w:val="0"/>
    <w:pPr>
      <w:spacing w:before="156" w:line="360" w:lineRule="auto"/>
      <w:ind w:firstLine="510" w:firstLineChars="200"/>
    </w:pPr>
    <w:rPr>
      <w:sz w:val="24"/>
      <w:szCs w:val="20"/>
    </w:rPr>
  </w:style>
  <w:style w:type="paragraph" w:styleId="25">
    <w:name w:val="List Paragraph"/>
    <w:basedOn w:val="1"/>
    <w:qFormat/>
    <w:uiPriority w:val="34"/>
    <w:pPr>
      <w:ind w:firstLine="420" w:firstLineChars="200"/>
    </w:pPr>
  </w:style>
  <w:style w:type="character" w:customStyle="1" w:styleId="26">
    <w:name w:val="Char Char30"/>
    <w:qFormat/>
    <w:uiPriority w:val="0"/>
    <w:rPr>
      <w:rFonts w:eastAsia="宋体"/>
      <w:b/>
      <w:spacing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3960</Words>
  <Characters>22574</Characters>
  <Lines>188</Lines>
  <Paragraphs>52</Paragraphs>
  <TotalTime>2</TotalTime>
  <ScaleCrop>false</ScaleCrop>
  <LinksUpToDate>false</LinksUpToDate>
  <CharactersWithSpaces>26482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2020-07-01T01:53:00Z</dcterms:created>
  <dc:creator>CHENJUN</dc:creator>
  <cp:lastModifiedBy>admin</cp:lastModifiedBy>
  <cp:lastPrinted>2020-12-15T01:47:00Z</cp:lastPrinted>
  <dcterms:modified xsi:type="dcterms:W3CDTF">2021-01-11T01:04:08Z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