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480" w:lineRule="exact"/>
        <w:jc w:val="center"/>
        <w:rPr>
          <w:rFonts w:hint="eastAsia" w:ascii="方正宋黑简体" w:hAnsi="宋体" w:eastAsia="方正宋黑简体" w:cs="宋体"/>
          <w:b/>
          <w:sz w:val="36"/>
          <w:szCs w:val="36"/>
        </w:rPr>
      </w:pPr>
      <w:r>
        <w:rPr>
          <w:rFonts w:hint="eastAsia" w:ascii="方正宋黑简体" w:hAnsi="宋体" w:eastAsia="方正宋黑简体" w:cs="宋体"/>
          <w:b/>
          <w:sz w:val="36"/>
          <w:szCs w:val="36"/>
        </w:rPr>
        <w:t>临安</w:t>
      </w:r>
      <w:r>
        <w:rPr>
          <w:rFonts w:hint="eastAsia" w:ascii="方正宋黑简体" w:hAnsi="宋体" w:eastAsia="方正宋黑简体" w:cs="宋体"/>
          <w:b/>
          <w:sz w:val="36"/>
          <w:szCs w:val="36"/>
          <w:lang w:val="en-US" w:eastAsia="zh-CN"/>
        </w:rPr>
        <w:t>区</w:t>
      </w:r>
      <w:r>
        <w:rPr>
          <w:rFonts w:hint="eastAsia" w:ascii="方正宋黑简体" w:hAnsi="宋体" w:eastAsia="方正宋黑简体" w:cs="宋体"/>
          <w:b/>
          <w:sz w:val="36"/>
          <w:szCs w:val="36"/>
        </w:rPr>
        <w:t>太湖源镇农村生活垃圾清运服务项目</w:t>
      </w:r>
    </w:p>
    <w:p>
      <w:pPr>
        <w:pStyle w:val="2"/>
        <w:snapToGrid w:val="0"/>
        <w:spacing w:line="480" w:lineRule="exact"/>
        <w:jc w:val="center"/>
        <w:rPr>
          <w:rFonts w:hint="eastAsia" w:ascii="方正宋黑简体" w:hAnsi="宋体" w:eastAsia="方正宋黑简体" w:cs="宋体"/>
          <w:b/>
          <w:sz w:val="36"/>
          <w:szCs w:val="36"/>
        </w:rPr>
      </w:pPr>
      <w:r>
        <w:rPr>
          <w:rFonts w:hint="eastAsia" w:ascii="方正宋黑简体" w:hAnsi="宋体" w:eastAsia="方正宋黑简体" w:cs="宋体"/>
          <w:b/>
          <w:sz w:val="36"/>
          <w:szCs w:val="36"/>
        </w:rPr>
        <w:t>服  务  合  同</w:t>
      </w:r>
    </w:p>
    <w:p>
      <w:pPr>
        <w:pStyle w:val="2"/>
        <w:snapToGrid w:val="0"/>
        <w:spacing w:before="0" w:beforeLines="0" w:after="0" w:afterLines="0" w:line="480" w:lineRule="exact"/>
        <w:rPr>
          <w:rFonts w:hAnsi="宋体" w:cs="宋体"/>
        </w:rPr>
      </w:pPr>
    </w:p>
    <w:p>
      <w:pPr>
        <w:tabs>
          <w:tab w:val="left" w:pos="720"/>
        </w:tabs>
        <w:adjustRightInd w:val="0"/>
        <w:snapToGrid w:val="0"/>
        <w:spacing w:line="36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甲方（采购人）： 临安</w:t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区</w:t>
      </w:r>
      <w:r>
        <w:rPr>
          <w:rFonts w:hint="eastAsia" w:ascii="宋体" w:hAnsi="宋体"/>
          <w:bCs/>
          <w:color w:val="000000"/>
          <w:sz w:val="24"/>
          <w:szCs w:val="24"/>
        </w:rPr>
        <w:t>太湖源镇人民政府</w:t>
      </w:r>
    </w:p>
    <w:p>
      <w:pPr>
        <w:tabs>
          <w:tab w:val="left" w:pos="720"/>
        </w:tabs>
        <w:adjustRightInd w:val="0"/>
        <w:snapToGrid w:val="0"/>
        <w:spacing w:line="360" w:lineRule="atLeast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乙方（供应商）： 杭州利安环境工程有限公司</w:t>
      </w:r>
    </w:p>
    <w:p>
      <w:pPr>
        <w:tabs>
          <w:tab w:val="left" w:pos="720"/>
        </w:tabs>
        <w:adjustRightInd w:val="0"/>
        <w:snapToGrid w:val="0"/>
        <w:spacing w:line="360" w:lineRule="atLeast"/>
        <w:ind w:firstLine="849" w:firstLineChars="354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甲乙双方根据《中华人民共和国合同法》等有关法律法规和本合同的采购文件、报价文件及承诺，经双方友好协商，同意签订本合同，共同遵守。</w:t>
      </w:r>
    </w:p>
    <w:p>
      <w:pPr>
        <w:tabs>
          <w:tab w:val="left" w:pos="720"/>
        </w:tabs>
        <w:adjustRightInd w:val="0"/>
        <w:snapToGrid w:val="0"/>
        <w:spacing w:line="360" w:lineRule="atLeast"/>
        <w:ind w:firstLine="482" w:firstLineChars="200"/>
        <w:rPr>
          <w:rFonts w:ascii="宋体" w:hAnsi="宋体" w:cs="Arial"/>
          <w:b/>
          <w:bCs/>
          <w:sz w:val="24"/>
        </w:rPr>
      </w:pPr>
      <w:r>
        <w:rPr>
          <w:rFonts w:hint="eastAsia" w:ascii="宋体" w:hAnsi="宋体" w:cs="Arial"/>
          <w:b/>
          <w:bCs/>
          <w:sz w:val="24"/>
        </w:rPr>
        <w:t>1．项目名称及项目地点</w:t>
      </w:r>
    </w:p>
    <w:p>
      <w:pPr>
        <w:tabs>
          <w:tab w:val="left" w:pos="720"/>
        </w:tabs>
        <w:adjustRightInd w:val="0"/>
        <w:snapToGrid w:val="0"/>
        <w:spacing w:line="360" w:lineRule="atLeast"/>
        <w:ind w:firstLine="849" w:firstLineChars="354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项目名称：临安市太湖源镇农村生活垃圾清运服务项目</w:t>
      </w:r>
    </w:p>
    <w:p>
      <w:pPr>
        <w:tabs>
          <w:tab w:val="left" w:pos="720"/>
        </w:tabs>
        <w:adjustRightInd w:val="0"/>
        <w:snapToGrid w:val="0"/>
        <w:spacing w:line="360" w:lineRule="atLeast"/>
        <w:ind w:firstLine="849" w:firstLineChars="354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项目地点：临安市太湖源镇</w:t>
      </w:r>
    </w:p>
    <w:p>
      <w:pPr>
        <w:tabs>
          <w:tab w:val="left" w:pos="720"/>
        </w:tabs>
        <w:adjustRightInd w:val="0"/>
        <w:snapToGrid w:val="0"/>
        <w:spacing w:line="360" w:lineRule="atLeast"/>
        <w:ind w:firstLine="482" w:firstLineChars="200"/>
        <w:rPr>
          <w:rFonts w:ascii="宋体" w:hAnsi="宋体" w:cs="Arial"/>
          <w:b/>
          <w:bCs/>
          <w:sz w:val="24"/>
        </w:rPr>
      </w:pPr>
      <w:r>
        <w:rPr>
          <w:rFonts w:hint="eastAsia" w:ascii="宋体" w:hAnsi="宋体" w:cs="Arial"/>
          <w:b/>
          <w:bCs/>
          <w:sz w:val="24"/>
        </w:rPr>
        <w:t>2．承包内容和承包期限</w:t>
      </w:r>
    </w:p>
    <w:p>
      <w:pPr>
        <w:snapToGrid w:val="0"/>
        <w:spacing w:line="360" w:lineRule="atLeas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2．1．承包内容：（1）太湖源镇20个村33个垃圾房的生活垃圾清运到临安市垃圾焚烧场。（2）太湖源集镇范围的道路保洁。</w:t>
      </w:r>
    </w:p>
    <w:p>
      <w:pPr>
        <w:tabs>
          <w:tab w:val="left" w:pos="720"/>
        </w:tabs>
        <w:adjustRightInd w:val="0"/>
        <w:snapToGrid w:val="0"/>
        <w:spacing w:line="360" w:lineRule="atLeast"/>
        <w:ind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 w:cs="Arial"/>
          <w:sz w:val="24"/>
        </w:rPr>
        <w:t>2．2．承包期限：本次合同承包期限为</w:t>
      </w:r>
      <w:r>
        <w:rPr>
          <w:rFonts w:hint="eastAsia" w:ascii="宋体" w:hAnsi="宋体" w:cs="Arial"/>
          <w:sz w:val="24"/>
          <w:u w:val="single"/>
        </w:rPr>
        <w:t xml:space="preserve"> </w:t>
      </w:r>
      <w:r>
        <w:rPr>
          <w:rFonts w:hint="eastAsia" w:ascii="宋体" w:hAnsi="宋体" w:cs="Arial"/>
          <w:sz w:val="24"/>
          <w:u w:val="single"/>
          <w:lang w:val="en-US" w:eastAsia="zh-CN"/>
        </w:rPr>
        <w:t>壹</w:t>
      </w:r>
      <w:r>
        <w:rPr>
          <w:rFonts w:hint="eastAsia" w:ascii="宋体" w:hAnsi="宋体" w:cs="Arial"/>
          <w:sz w:val="24"/>
          <w:u w:val="single"/>
        </w:rPr>
        <w:t xml:space="preserve">年 </w:t>
      </w:r>
      <w:r>
        <w:rPr>
          <w:rFonts w:hint="eastAsia" w:ascii="宋体" w:hAnsi="宋体" w:cs="Arial"/>
          <w:sz w:val="24"/>
        </w:rPr>
        <w:t>，即</w:t>
      </w:r>
      <w:r>
        <w:rPr>
          <w:rFonts w:hint="eastAsia" w:ascii="宋体" w:hAnsi="宋体" w:cs="Arial"/>
          <w:sz w:val="24"/>
          <w:u w:val="single"/>
        </w:rPr>
        <w:t>201</w:t>
      </w:r>
      <w:r>
        <w:rPr>
          <w:rFonts w:hint="eastAsia" w:ascii="宋体" w:hAnsi="宋体" w:cs="Arial"/>
          <w:sz w:val="24"/>
          <w:u w:val="single"/>
          <w:lang w:val="en-US" w:eastAsia="zh-CN"/>
        </w:rPr>
        <w:t>9</w:t>
      </w:r>
      <w:r>
        <w:rPr>
          <w:rFonts w:hint="eastAsia" w:ascii="宋体" w:hAnsi="宋体" w:cs="Arial"/>
          <w:sz w:val="24"/>
          <w:u w:val="single"/>
        </w:rPr>
        <w:t xml:space="preserve"> </w:t>
      </w:r>
      <w:r>
        <w:rPr>
          <w:rFonts w:hint="eastAsia" w:ascii="宋体" w:hAnsi="宋体" w:cs="Arial"/>
          <w:sz w:val="24"/>
        </w:rPr>
        <w:t>年</w:t>
      </w:r>
      <w:r>
        <w:rPr>
          <w:rFonts w:hint="eastAsia" w:ascii="宋体" w:hAnsi="宋体" w:cs="Arial"/>
          <w:sz w:val="24"/>
          <w:u w:val="single"/>
        </w:rPr>
        <w:t xml:space="preserve"> 7 </w:t>
      </w:r>
      <w:r>
        <w:rPr>
          <w:rFonts w:hint="eastAsia" w:ascii="宋体" w:hAnsi="宋体" w:cs="Arial"/>
          <w:sz w:val="24"/>
        </w:rPr>
        <w:t>月</w:t>
      </w:r>
      <w:r>
        <w:rPr>
          <w:rFonts w:hint="eastAsia" w:ascii="宋体" w:hAnsi="宋体" w:cs="Arial"/>
          <w:sz w:val="24"/>
          <w:u w:val="single"/>
        </w:rPr>
        <w:t xml:space="preserve">  </w:t>
      </w:r>
      <w:r>
        <w:rPr>
          <w:rFonts w:hint="eastAsia" w:ascii="宋体" w:hAnsi="宋体" w:cs="Arial"/>
          <w:sz w:val="24"/>
          <w:u w:val="single"/>
          <w:lang w:val="en-US" w:eastAsia="zh-CN"/>
        </w:rPr>
        <w:t>15</w:t>
      </w:r>
      <w:r>
        <w:rPr>
          <w:rFonts w:hint="eastAsia" w:ascii="宋体" w:hAnsi="宋体" w:cs="Arial"/>
          <w:sz w:val="24"/>
          <w:u w:val="single"/>
        </w:rPr>
        <w:t xml:space="preserve">  </w:t>
      </w:r>
      <w:r>
        <w:rPr>
          <w:rFonts w:hint="eastAsia" w:ascii="宋体" w:hAnsi="宋体" w:cs="Arial"/>
          <w:sz w:val="24"/>
        </w:rPr>
        <w:t>日至</w:t>
      </w:r>
      <w:r>
        <w:rPr>
          <w:rFonts w:hint="eastAsia" w:ascii="宋体" w:hAnsi="宋体" w:cs="Arial"/>
          <w:sz w:val="24"/>
          <w:u w:val="single"/>
        </w:rPr>
        <w:t xml:space="preserve">  20</w:t>
      </w:r>
      <w:r>
        <w:rPr>
          <w:rFonts w:hint="eastAsia" w:ascii="宋体" w:hAnsi="宋体" w:cs="Arial"/>
          <w:sz w:val="24"/>
          <w:u w:val="single"/>
          <w:lang w:val="en-US" w:eastAsia="zh-CN"/>
        </w:rPr>
        <w:t>20</w:t>
      </w:r>
      <w:r>
        <w:rPr>
          <w:rFonts w:hint="eastAsia" w:ascii="宋体" w:hAnsi="宋体" w:cs="Arial"/>
          <w:sz w:val="24"/>
          <w:u w:val="single"/>
        </w:rPr>
        <w:t xml:space="preserve">  </w:t>
      </w:r>
      <w:r>
        <w:rPr>
          <w:rFonts w:hint="eastAsia" w:ascii="宋体" w:hAnsi="宋体" w:cs="Arial"/>
          <w:sz w:val="24"/>
        </w:rPr>
        <w:t>年</w:t>
      </w:r>
      <w:r>
        <w:rPr>
          <w:rFonts w:hint="eastAsia" w:ascii="宋体" w:hAnsi="宋体" w:cs="Arial"/>
          <w:sz w:val="24"/>
          <w:u w:val="single"/>
        </w:rPr>
        <w:t xml:space="preserve">  </w:t>
      </w:r>
      <w:r>
        <w:rPr>
          <w:rFonts w:hint="eastAsia" w:ascii="宋体" w:hAnsi="宋体" w:cs="Arial"/>
          <w:sz w:val="24"/>
          <w:u w:val="single"/>
          <w:lang w:val="en-US" w:eastAsia="zh-CN"/>
        </w:rPr>
        <w:t>7</w:t>
      </w:r>
      <w:r>
        <w:rPr>
          <w:rFonts w:hint="eastAsia" w:ascii="宋体" w:hAnsi="宋体" w:cs="Arial"/>
          <w:sz w:val="24"/>
          <w:u w:val="single"/>
        </w:rPr>
        <w:t xml:space="preserve">  </w:t>
      </w:r>
      <w:r>
        <w:rPr>
          <w:rFonts w:hint="eastAsia" w:ascii="宋体" w:hAnsi="宋体" w:cs="Arial"/>
          <w:sz w:val="24"/>
        </w:rPr>
        <w:t>月</w:t>
      </w:r>
      <w:r>
        <w:rPr>
          <w:rFonts w:hint="eastAsia" w:ascii="宋体" w:hAnsi="宋体" w:cs="Arial"/>
          <w:sz w:val="24"/>
          <w:u w:val="single"/>
        </w:rPr>
        <w:t xml:space="preserve">   </w:t>
      </w:r>
      <w:r>
        <w:rPr>
          <w:rFonts w:hint="eastAsia" w:ascii="宋体" w:hAnsi="宋体" w:cs="Arial"/>
          <w:sz w:val="24"/>
          <w:u w:val="single"/>
          <w:lang w:val="en-US" w:eastAsia="zh-CN"/>
        </w:rPr>
        <w:t>14</w:t>
      </w:r>
      <w:r>
        <w:rPr>
          <w:rFonts w:hint="eastAsia" w:ascii="宋体" w:hAnsi="宋体" w:cs="Arial"/>
          <w:sz w:val="24"/>
          <w:u w:val="single"/>
        </w:rPr>
        <w:t xml:space="preserve">  </w:t>
      </w:r>
      <w:r>
        <w:rPr>
          <w:rFonts w:hint="eastAsia" w:ascii="宋体" w:hAnsi="宋体" w:cs="Arial"/>
          <w:sz w:val="24"/>
        </w:rPr>
        <w:t>日。（</w:t>
      </w:r>
      <w:r>
        <w:rPr>
          <w:rFonts w:hint="eastAsia" w:ascii="宋体" w:hAnsi="宋体"/>
          <w:spacing w:val="-4"/>
          <w:sz w:val="24"/>
        </w:rPr>
        <w:t>合同履行</w:t>
      </w:r>
      <w:r>
        <w:rPr>
          <w:rFonts w:hint="eastAsia" w:ascii="宋体" w:hAnsi="宋体"/>
          <w:bCs/>
          <w:color w:val="000000"/>
          <w:sz w:val="24"/>
          <w:szCs w:val="24"/>
        </w:rPr>
        <w:t>完毕后，在未找到接替公司前，中标人在服务期内考核达标可以延续服务至下一次招标前，费用按原合同签订的月度费用标准支付。</w:t>
      </w:r>
      <w:r>
        <w:rPr>
          <w:rFonts w:hint="eastAsia" w:ascii="宋体" w:hAnsi="宋体" w:cs="Arial"/>
          <w:sz w:val="24"/>
        </w:rPr>
        <w:t>）</w:t>
      </w:r>
    </w:p>
    <w:p>
      <w:pPr>
        <w:tabs>
          <w:tab w:val="left" w:pos="720"/>
        </w:tabs>
        <w:adjustRightInd w:val="0"/>
        <w:snapToGrid w:val="0"/>
        <w:spacing w:line="360" w:lineRule="atLeas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3．合同价格：</w:t>
      </w:r>
    </w:p>
    <w:p>
      <w:pPr>
        <w:tabs>
          <w:tab w:val="left" w:pos="720"/>
        </w:tabs>
        <w:adjustRightInd w:val="0"/>
        <w:snapToGrid w:val="0"/>
        <w:spacing w:line="360" w:lineRule="atLeas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3．1．本合同承包价为人民币</w:t>
      </w:r>
      <w:r>
        <w:rPr>
          <w:rFonts w:hint="eastAsia" w:ascii="宋体" w:hAnsi="宋体"/>
          <w:sz w:val="24"/>
          <w:u w:val="single"/>
        </w:rPr>
        <w:t>11</w:t>
      </w:r>
      <w:r>
        <w:rPr>
          <w:rFonts w:hint="eastAsia" w:ascii="宋体" w:hAnsi="宋体"/>
          <w:sz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u w:val="single"/>
        </w:rPr>
        <w:t>250</w:t>
      </w:r>
      <w:r>
        <w:rPr>
          <w:rFonts w:hint="eastAsia" w:ascii="宋体" w:hAnsi="宋体"/>
          <w:sz w:val="24"/>
        </w:rPr>
        <w:t>元/</w:t>
      </w:r>
      <w:r>
        <w:rPr>
          <w:rFonts w:hint="eastAsia" w:ascii="宋体" w:hAnsi="宋体" w:cs="宋体"/>
          <w:sz w:val="24"/>
        </w:rPr>
        <w:t xml:space="preserve"> 月</w:t>
      </w:r>
      <w:r>
        <w:rPr>
          <w:rFonts w:hint="eastAsia" w:ascii="宋体" w:hAnsi="宋体"/>
          <w:sz w:val="24"/>
        </w:rPr>
        <w:t>，年度总承包价为人民币：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1371</w:t>
      </w:r>
      <w:r>
        <w:rPr>
          <w:rFonts w:hint="eastAsia" w:ascii="宋体" w:hAnsi="宋体"/>
          <w:sz w:val="24"/>
          <w:u w:val="single"/>
        </w:rPr>
        <w:t xml:space="preserve">000 </w:t>
      </w:r>
      <w:r>
        <w:rPr>
          <w:rFonts w:hint="eastAsia" w:ascii="宋体" w:hAnsi="宋体"/>
          <w:sz w:val="24"/>
        </w:rPr>
        <w:t>元。项目负责人为：</w:t>
      </w:r>
      <w:r>
        <w:rPr>
          <w:rFonts w:hint="eastAsia" w:ascii="宋体" w:hAnsi="宋体"/>
          <w:sz w:val="24"/>
          <w:u w:val="single"/>
        </w:rPr>
        <w:t xml:space="preserve"> 王春华 </w:t>
      </w:r>
      <w:r>
        <w:rPr>
          <w:rFonts w:hint="eastAsia" w:ascii="宋体" w:hAnsi="宋体"/>
          <w:sz w:val="24"/>
        </w:rPr>
        <w:t>。</w:t>
      </w:r>
    </w:p>
    <w:p>
      <w:pPr>
        <w:snapToGrid w:val="0"/>
        <w:spacing w:line="360" w:lineRule="atLeast"/>
        <w:ind w:firstLine="480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3．2．承包价为</w:t>
      </w:r>
      <w:r>
        <w:rPr>
          <w:rFonts w:hint="eastAsia" w:ascii="宋体" w:hAnsi="宋体"/>
          <w:bCs/>
          <w:sz w:val="24"/>
        </w:rPr>
        <w:t>道路清扫保洁、生活垃圾清运所需的全部费用，</w:t>
      </w:r>
      <w:r>
        <w:rPr>
          <w:rFonts w:ascii="宋体" w:hAnsi="宋体" w:cs="Arial"/>
          <w:sz w:val="24"/>
        </w:rPr>
        <w:t>包括</w:t>
      </w:r>
      <w:r>
        <w:rPr>
          <w:rFonts w:hint="eastAsia" w:ascii="宋体" w:hAnsi="宋体" w:cs="Arial"/>
          <w:sz w:val="24"/>
        </w:rPr>
        <w:t>招标代理费以及在承包区域内提供所需的人工费（包括环卫工人工资、奖金、房租、劳保福利、社保、意外保险、工伤费、教育培训费、居住费及处理一切伤亡事故等费用）、机械台班费、水电费、油耗费、折旧费、修理费、工器具材料费、垃圾清运费、安全文明生产装备费、企业应缴税金和应得利润、应急任务等完成合同所需的一切本身和不可或缺的所有工作开支、政策性文件规定及合同包含的所有风险、责任等各项全部费用并承担一切风险责任</w:t>
      </w:r>
      <w:r>
        <w:rPr>
          <w:rFonts w:ascii="宋体" w:hAnsi="宋体" w:cs="Arial"/>
          <w:sz w:val="24"/>
        </w:rPr>
        <w:t>。</w:t>
      </w:r>
    </w:p>
    <w:p>
      <w:pPr>
        <w:snapToGrid w:val="0"/>
        <w:spacing w:line="360" w:lineRule="atLeast"/>
        <w:ind w:left="720" w:hanging="720" w:hangingChars="3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4．</w:t>
      </w:r>
      <w:r>
        <w:rPr>
          <w:rFonts w:hint="eastAsia" w:ascii="宋体" w:hAnsi="宋体"/>
          <w:b/>
          <w:bCs/>
          <w:sz w:val="24"/>
        </w:rPr>
        <w:t>甲方责任条款：</w:t>
      </w:r>
    </w:p>
    <w:p>
      <w:pPr>
        <w:tabs>
          <w:tab w:val="left" w:pos="720"/>
        </w:tabs>
        <w:adjustRightInd w:val="0"/>
        <w:snapToGrid w:val="0"/>
        <w:spacing w:line="36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4．1．组织有关人员对乙方提供的清扫保洁、清运计划进行审定确认；</w:t>
      </w:r>
    </w:p>
    <w:p>
      <w:pPr>
        <w:tabs>
          <w:tab w:val="left" w:pos="720"/>
        </w:tabs>
        <w:adjustRightInd w:val="0"/>
        <w:snapToGrid w:val="0"/>
        <w:spacing w:line="36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4．2．协助乙方办理进场的相关手续；</w:t>
      </w:r>
    </w:p>
    <w:p>
      <w:pPr>
        <w:numPr>
          <w:ilvl w:val="1"/>
          <w:numId w:val="1"/>
        </w:numPr>
        <w:tabs>
          <w:tab w:val="left" w:pos="720"/>
        </w:tabs>
        <w:adjustRightInd w:val="0"/>
        <w:snapToGrid w:val="0"/>
        <w:spacing w:line="360" w:lineRule="atLeast"/>
        <w:ind w:left="1134" w:hanging="65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双方约定甲方应承担的其他工作。</w:t>
      </w:r>
    </w:p>
    <w:p>
      <w:pPr>
        <w:tabs>
          <w:tab w:val="left" w:pos="720"/>
        </w:tabs>
        <w:adjustRightInd w:val="0"/>
        <w:snapToGrid w:val="0"/>
        <w:spacing w:line="360" w:lineRule="atLeas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5．乙方</w:t>
      </w:r>
      <w:r>
        <w:rPr>
          <w:rFonts w:hint="eastAsia" w:ascii="宋体" w:hAnsi="宋体"/>
          <w:b/>
          <w:sz w:val="24"/>
        </w:rPr>
        <w:t>责任条款</w:t>
      </w:r>
    </w:p>
    <w:p>
      <w:pPr>
        <w:tabs>
          <w:tab w:val="left" w:pos="720"/>
        </w:tabs>
        <w:adjustRightInd w:val="0"/>
        <w:snapToGrid w:val="0"/>
        <w:spacing w:line="36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5．1．乙方必须严格遵守国家安全生产的有关规定，接受甲方及行业安全检查人员依法实施的监督检查。乙方自身作业人员的安全责任及因此发生的费用，由乙方承担。</w:t>
      </w:r>
    </w:p>
    <w:p>
      <w:pPr>
        <w:tabs>
          <w:tab w:val="left" w:pos="720"/>
        </w:tabs>
        <w:adjustRightInd w:val="0"/>
        <w:snapToGrid w:val="0"/>
        <w:spacing w:line="36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5．2．若乙方不按甲方要求进行作业，由此造成的一切后果由乙方自行承担。</w:t>
      </w:r>
    </w:p>
    <w:p>
      <w:pPr>
        <w:tabs>
          <w:tab w:val="left" w:pos="720"/>
        </w:tabs>
        <w:adjustRightInd w:val="0"/>
        <w:snapToGrid w:val="0"/>
        <w:spacing w:line="36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5．3．双方约定乙方应承担的其他工作。</w:t>
      </w:r>
    </w:p>
    <w:p>
      <w:pPr>
        <w:tabs>
          <w:tab w:val="left" w:pos="720"/>
        </w:tabs>
        <w:adjustRightInd w:val="0"/>
        <w:snapToGrid w:val="0"/>
        <w:spacing w:line="36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5．4．严格按照安全操作规范进行操作，严禁作业车辆带故障运行。</w:t>
      </w:r>
    </w:p>
    <w:p>
      <w:pPr>
        <w:tabs>
          <w:tab w:val="left" w:pos="720"/>
        </w:tabs>
        <w:adjustRightInd w:val="0"/>
        <w:snapToGrid w:val="0"/>
        <w:spacing w:line="36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5．5．作业车辆安装GPS，按规定区域、规定路线作业。</w:t>
      </w:r>
    </w:p>
    <w:p>
      <w:pPr>
        <w:tabs>
          <w:tab w:val="left" w:pos="720"/>
        </w:tabs>
        <w:adjustRightInd w:val="0"/>
        <w:snapToGrid w:val="0"/>
        <w:spacing w:line="36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5．6．进入焚烧厂计量称重时，正确规范使用车辆信息记录卡，不得随意破坏、遗失。</w:t>
      </w:r>
    </w:p>
    <w:p>
      <w:pPr>
        <w:tabs>
          <w:tab w:val="left" w:pos="720"/>
        </w:tabs>
        <w:adjustRightInd w:val="0"/>
        <w:snapToGrid w:val="0"/>
        <w:spacing w:line="36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5．7．驾驶员规范穿戴工作服和工作帽，佩戴工作证。</w:t>
      </w:r>
    </w:p>
    <w:p>
      <w:pPr>
        <w:tabs>
          <w:tab w:val="left" w:pos="720"/>
        </w:tabs>
        <w:adjustRightInd w:val="0"/>
        <w:snapToGrid w:val="0"/>
        <w:spacing w:line="36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5．8．作业车辆进入垃圾焚烧厂，服从现场管理人员的指挥。</w:t>
      </w:r>
    </w:p>
    <w:p>
      <w:pPr>
        <w:tabs>
          <w:tab w:val="left" w:pos="720"/>
        </w:tabs>
        <w:adjustRightInd w:val="0"/>
        <w:snapToGrid w:val="0"/>
        <w:spacing w:line="36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5．9．作业车辆进入垃圾焚烧厂，正确规范称取重量，依序排队倾倒垃圾，不得有“抢”、“占”、“挤”等破损秩序的行为。</w:t>
      </w:r>
    </w:p>
    <w:p>
      <w:pPr>
        <w:tabs>
          <w:tab w:val="left" w:pos="720"/>
        </w:tabs>
        <w:adjustRightInd w:val="0"/>
        <w:snapToGrid w:val="0"/>
        <w:spacing w:line="36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5．10．作业车辆每车次在指定位置排放污水、清洗车辆，保持车容车貌整洁，无垃圾夹带、污水滴漏方可离开焚烧厂。</w:t>
      </w:r>
    </w:p>
    <w:p>
      <w:pPr>
        <w:tabs>
          <w:tab w:val="left" w:pos="720"/>
        </w:tabs>
        <w:adjustRightInd w:val="0"/>
        <w:snapToGrid w:val="0"/>
        <w:spacing w:line="36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5．11．作业车辆作业运输过程中，无抛洒滴漏，杜绝二次污染。</w:t>
      </w:r>
    </w:p>
    <w:p>
      <w:pPr>
        <w:tabs>
          <w:tab w:val="left" w:pos="720"/>
        </w:tabs>
        <w:adjustRightInd w:val="0"/>
        <w:snapToGrid w:val="0"/>
        <w:spacing w:line="36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5．12．作业车辆只限于装运生活垃圾，严禁装运有毒有害垃圾、工业垃圾、建筑垃圾等。</w:t>
      </w:r>
    </w:p>
    <w:p>
      <w:pPr>
        <w:tabs>
          <w:tab w:val="left" w:pos="720"/>
        </w:tabs>
        <w:adjustRightInd w:val="0"/>
        <w:snapToGrid w:val="0"/>
        <w:spacing w:line="36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5．13．作业车辆进入杨岱村路段，限速30码行驶。</w:t>
      </w:r>
    </w:p>
    <w:p>
      <w:pPr>
        <w:tabs>
          <w:tab w:val="left" w:pos="720"/>
        </w:tabs>
        <w:adjustRightInd w:val="0"/>
        <w:snapToGrid w:val="0"/>
        <w:spacing w:line="36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5．14．积极配合上级单位开展的各类检查活动。</w:t>
      </w:r>
    </w:p>
    <w:p>
      <w:pPr>
        <w:tabs>
          <w:tab w:val="left" w:pos="720"/>
        </w:tabs>
        <w:adjustRightInd w:val="0"/>
        <w:snapToGrid w:val="0"/>
        <w:spacing w:line="360" w:lineRule="atLeast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6．付款</w:t>
      </w:r>
      <w:r>
        <w:rPr>
          <w:rFonts w:hint="eastAsia" w:ascii="宋体" w:hAnsi="宋体"/>
          <w:b/>
          <w:bCs/>
          <w:sz w:val="24"/>
        </w:rPr>
        <w:t>方式</w:t>
      </w:r>
    </w:p>
    <w:p>
      <w:pPr>
        <w:snapToGrid w:val="0"/>
        <w:spacing w:line="360" w:lineRule="atLeast"/>
        <w:ind w:left="1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6.1.付款方式为先作业后支付，由甲方根据前一个季度的考核结果在下季的首月1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日前凭税务发票支付前一个季度的承包经费，最后一个季度的费用在合同结束后1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日内结清。（遇节假日顺延）</w:t>
      </w:r>
    </w:p>
    <w:p>
      <w:pPr>
        <w:snapToGrid w:val="0"/>
        <w:spacing w:line="360" w:lineRule="atLeast"/>
        <w:ind w:firstLine="464" w:firstLineChars="200"/>
        <w:rPr>
          <w:rFonts w:ascii="宋体" w:hAnsi="宋体"/>
          <w:spacing w:val="-4"/>
          <w:sz w:val="24"/>
          <w:szCs w:val="24"/>
        </w:rPr>
      </w:pPr>
      <w:r>
        <w:rPr>
          <w:rFonts w:hint="eastAsia" w:ascii="宋体" w:hAnsi="宋体"/>
          <w:spacing w:val="-4"/>
          <w:sz w:val="24"/>
          <w:szCs w:val="24"/>
        </w:rPr>
        <w:t>6.2.乙方按每季的考核结果向甲方结算，甲方凭乙方开具的正式发票进行支付。</w:t>
      </w:r>
    </w:p>
    <w:p>
      <w:pPr>
        <w:snapToGrid w:val="0"/>
        <w:spacing w:line="36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6.3.甲方每季按</w:t>
      </w:r>
      <w:r>
        <w:rPr>
          <w:rFonts w:hint="eastAsia" w:ascii="宋体" w:hAnsi="宋体" w:cs="Times New Roman"/>
          <w:sz w:val="24"/>
          <w:szCs w:val="24"/>
        </w:rPr>
        <w:t>《临安</w:t>
      </w:r>
      <w:r>
        <w:rPr>
          <w:rFonts w:hint="eastAsia" w:ascii="宋体" w:hAnsi="宋体" w:cs="Times New Roman"/>
          <w:sz w:val="24"/>
          <w:szCs w:val="24"/>
          <w:lang w:eastAsia="zh-CN"/>
        </w:rPr>
        <w:t>区</w:t>
      </w:r>
      <w:r>
        <w:rPr>
          <w:rFonts w:hint="eastAsia" w:ascii="宋体" w:hAnsi="宋体" w:cs="Times New Roman"/>
          <w:sz w:val="24"/>
          <w:szCs w:val="24"/>
        </w:rPr>
        <w:t>街镇生活垃圾清运管理考核细则》</w:t>
      </w:r>
      <w:r>
        <w:rPr>
          <w:rFonts w:hint="eastAsia" w:ascii="宋体" w:hAnsi="宋体"/>
          <w:sz w:val="24"/>
          <w:szCs w:val="24"/>
        </w:rPr>
        <w:t>进行考核，季度考核成绩在90分以上，全额支付当季度保洁经费，季度考核成绩90分以下每扣0.1分扣除当季度保洁费总额的0.1%，以此类推处罚金额按季直接在付款额中扣除 。在全市清洁乡村每季度考核排名在前六名的奖励5000元。</w:t>
      </w:r>
    </w:p>
    <w:p>
      <w:pPr>
        <w:snapToGrid w:val="0"/>
        <w:spacing w:line="360" w:lineRule="atLeast"/>
        <w:ind w:left="1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6.4.承包到期后根据考核结果将余款一次付清。</w:t>
      </w:r>
    </w:p>
    <w:p>
      <w:pPr>
        <w:tabs>
          <w:tab w:val="left" w:pos="720"/>
        </w:tabs>
        <w:adjustRightInd w:val="0"/>
        <w:snapToGrid w:val="0"/>
        <w:spacing w:line="360" w:lineRule="atLeast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7．违约</w:t>
      </w:r>
      <w:r>
        <w:rPr>
          <w:rFonts w:hint="eastAsia" w:ascii="宋体" w:hAnsi="宋体"/>
          <w:b/>
          <w:bCs/>
          <w:sz w:val="24"/>
          <w:szCs w:val="24"/>
        </w:rPr>
        <w:t>中止合同及赔偿</w:t>
      </w:r>
    </w:p>
    <w:p>
      <w:pPr>
        <w:tabs>
          <w:tab w:val="left" w:pos="720"/>
        </w:tabs>
        <w:adjustRightInd w:val="0"/>
        <w:snapToGrid w:val="0"/>
        <w:spacing w:line="36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7．1．</w:t>
      </w:r>
      <w:r>
        <w:rPr>
          <w:rFonts w:hint="eastAsia" w:ascii="宋体" w:hAnsi="宋体"/>
          <w:sz w:val="24"/>
        </w:rPr>
        <w:t>付款方式为先保洁清运后支付，由招标人根据前一个季度的考核结果在下季的首月15日前凭税务发票支付前一个季度的承包经费，最后一个季度的费用在合同结束后15日内结清。</w:t>
      </w:r>
    </w:p>
    <w:p>
      <w:pPr>
        <w:snapToGrid w:val="0"/>
        <w:spacing w:line="36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7．2．乙方按每季的考核结果向甲方结算，甲方凭乙方开具的正式发票进行支付。</w:t>
      </w:r>
    </w:p>
    <w:p>
      <w:pPr>
        <w:snapToGrid w:val="0"/>
        <w:spacing w:line="360" w:lineRule="atLeast"/>
        <w:ind w:left="107" w:leftChars="51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7．3．甲方每季按《考核办法（试行）》（详见附件）作出的考核结果，处罚金额按季直接在付款额中扣除。</w:t>
      </w:r>
    </w:p>
    <w:p>
      <w:pPr>
        <w:numPr>
          <w:ilvl w:val="1"/>
          <w:numId w:val="2"/>
        </w:numPr>
        <w:snapToGrid w:val="0"/>
        <w:spacing w:line="360" w:lineRule="atLeast"/>
        <w:ind w:left="1276" w:hanging="79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承包到期后根据考核结果将余款一次付清。</w:t>
      </w:r>
    </w:p>
    <w:p>
      <w:pPr>
        <w:tabs>
          <w:tab w:val="left" w:pos="720"/>
        </w:tabs>
        <w:adjustRightInd w:val="0"/>
        <w:snapToGrid w:val="0"/>
        <w:spacing w:line="360" w:lineRule="atLeast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8．违约</w:t>
      </w:r>
      <w:r>
        <w:rPr>
          <w:rFonts w:hint="eastAsia" w:ascii="宋体" w:hAnsi="宋体"/>
          <w:b/>
          <w:bCs/>
          <w:sz w:val="24"/>
        </w:rPr>
        <w:t>中止合同及赔偿</w:t>
      </w:r>
    </w:p>
    <w:p>
      <w:pPr>
        <w:tabs>
          <w:tab w:val="left" w:pos="720"/>
        </w:tabs>
        <w:adjustRightInd w:val="0"/>
        <w:snapToGrid w:val="0"/>
        <w:spacing w:line="360" w:lineRule="atLeas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8．1．</w:t>
      </w:r>
      <w:r>
        <w:rPr>
          <w:rFonts w:hint="eastAsia" w:ascii="宋体" w:hAnsi="宋体" w:cs="Arial"/>
          <w:bCs/>
          <w:sz w:val="24"/>
        </w:rPr>
        <w:t>甲方</w:t>
      </w:r>
      <w:r>
        <w:rPr>
          <w:rFonts w:hint="eastAsia" w:ascii="宋体" w:hAnsi="宋体"/>
          <w:sz w:val="24"/>
        </w:rPr>
        <w:t>在乙方存在如下违约情况时，有权单方面终止全部或部分合同，并保留进一步追究乙方责任的权利（包括经济赔偿）。</w:t>
      </w:r>
      <w:bookmarkStart w:id="0" w:name="_GoBack"/>
      <w:bookmarkEnd w:id="0"/>
    </w:p>
    <w:p>
      <w:pPr>
        <w:tabs>
          <w:tab w:val="left" w:pos="720"/>
        </w:tabs>
        <w:adjustRightInd w:val="0"/>
        <w:snapToGrid w:val="0"/>
        <w:spacing w:line="360" w:lineRule="atLeast"/>
        <w:ind w:firstLine="480"/>
        <w:rPr>
          <w:rFonts w:ascii="宋体" w:hAnsi="宋体" w:cs="Arial"/>
          <w:sz w:val="24"/>
        </w:rPr>
      </w:pPr>
      <w:r>
        <w:rPr>
          <w:rFonts w:hint="eastAsia" w:ascii="宋体" w:hAnsi="宋体"/>
          <w:sz w:val="24"/>
        </w:rPr>
        <w:t>8．1．1．</w:t>
      </w:r>
      <w:r>
        <w:rPr>
          <w:rFonts w:hint="eastAsia" w:ascii="宋体" w:hAnsi="宋体" w:cs="Arial"/>
          <w:sz w:val="24"/>
        </w:rPr>
        <w:t>考核不合格的；</w:t>
      </w:r>
    </w:p>
    <w:p>
      <w:pPr>
        <w:tabs>
          <w:tab w:val="left" w:pos="720"/>
        </w:tabs>
        <w:adjustRightInd w:val="0"/>
        <w:snapToGrid w:val="0"/>
        <w:spacing w:line="360" w:lineRule="atLeast"/>
        <w:ind w:firstLine="48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8．1．2．乙方未能履行合同规定的义务；</w:t>
      </w:r>
    </w:p>
    <w:p>
      <w:pPr>
        <w:tabs>
          <w:tab w:val="left" w:pos="720"/>
        </w:tabs>
        <w:adjustRightInd w:val="0"/>
        <w:snapToGrid w:val="0"/>
        <w:spacing w:line="360" w:lineRule="atLeast"/>
        <w:ind w:firstLine="48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8．1．3．与招标文件不符合的做法，或不履行其投标文件的承诺。</w:t>
      </w:r>
    </w:p>
    <w:p>
      <w:pPr>
        <w:tabs>
          <w:tab w:val="left" w:pos="720"/>
        </w:tabs>
        <w:adjustRightInd w:val="0"/>
        <w:snapToGrid w:val="0"/>
        <w:spacing w:line="360" w:lineRule="atLeast"/>
        <w:ind w:firstLine="480"/>
        <w:rPr>
          <w:rFonts w:ascii="宋体" w:hAnsi="宋体"/>
          <w:sz w:val="24"/>
        </w:rPr>
      </w:pPr>
      <w:r>
        <w:rPr>
          <w:rFonts w:hint="eastAsia" w:ascii="宋体" w:hAnsi="宋体" w:cs="Arial"/>
          <w:sz w:val="24"/>
        </w:rPr>
        <w:t>8．1．4．</w:t>
      </w:r>
      <w:r>
        <w:rPr>
          <w:rFonts w:hint="eastAsia" w:ascii="宋体" w:hAnsi="宋体"/>
          <w:sz w:val="24"/>
        </w:rPr>
        <w:t>除不可抗力外以，如发生乙方不能履行合同义务，或甲方发生中途终止合同等情况，应及时以书面形式通知对方。甲乙双方应本着友好的态度进行协商，妥善解决。</w:t>
      </w:r>
    </w:p>
    <w:p>
      <w:pPr>
        <w:tabs>
          <w:tab w:val="left" w:pos="720"/>
        </w:tabs>
        <w:adjustRightInd w:val="0"/>
        <w:snapToGrid w:val="0"/>
        <w:spacing w:line="360" w:lineRule="atLeast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9．仲裁</w:t>
      </w:r>
    </w:p>
    <w:p>
      <w:pPr>
        <w:tabs>
          <w:tab w:val="left" w:pos="720"/>
        </w:tabs>
        <w:adjustRightInd w:val="0"/>
        <w:snapToGrid w:val="0"/>
        <w:spacing w:line="36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9．1．</w:t>
      </w:r>
      <w:r>
        <w:rPr>
          <w:rFonts w:hint="eastAsia" w:ascii="宋体" w:hAnsi="宋体"/>
          <w:sz w:val="24"/>
        </w:rPr>
        <w:t>双方在执行合同中所发生的一切争议，应通过协商解决。如协商不成，应向甲方法定地址所在仲裁机构提交仲裁，也可直接向甲方法定地址所在人民法院起诉。</w:t>
      </w:r>
    </w:p>
    <w:p>
      <w:pPr>
        <w:tabs>
          <w:tab w:val="left" w:pos="720"/>
        </w:tabs>
        <w:adjustRightInd w:val="0"/>
        <w:snapToGrid w:val="0"/>
        <w:spacing w:line="36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9．2．在仲裁期间，除正在进行仲裁的部份外，本合同其他部份应继续执行。</w:t>
      </w:r>
    </w:p>
    <w:p>
      <w:pPr>
        <w:tabs>
          <w:tab w:val="left" w:pos="720"/>
        </w:tabs>
        <w:adjustRightInd w:val="0"/>
        <w:snapToGrid w:val="0"/>
        <w:spacing w:line="36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>9．3．</w:t>
      </w:r>
      <w:r>
        <w:rPr>
          <w:rFonts w:hint="eastAsia" w:ascii="宋体" w:hAnsi="宋体"/>
          <w:sz w:val="24"/>
          <w:szCs w:val="24"/>
        </w:rPr>
        <w:t>仲裁费用除仲裁机构另行有裁决外，由败诉方承担。</w:t>
      </w:r>
    </w:p>
    <w:p>
      <w:pPr>
        <w:tabs>
          <w:tab w:val="left" w:pos="720"/>
        </w:tabs>
        <w:adjustRightInd w:val="0"/>
        <w:snapToGrid w:val="0"/>
        <w:spacing w:line="360" w:lineRule="atLeast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10．合同生效及其他</w:t>
      </w:r>
    </w:p>
    <w:p>
      <w:pPr>
        <w:tabs>
          <w:tab w:val="left" w:pos="720"/>
        </w:tabs>
        <w:adjustRightInd w:val="0"/>
        <w:snapToGrid w:val="0"/>
        <w:spacing w:line="36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10．1．</w:t>
      </w:r>
      <w:r>
        <w:rPr>
          <w:rFonts w:hint="eastAsia" w:ascii="宋体" w:hAnsi="宋体"/>
          <w:sz w:val="24"/>
        </w:rPr>
        <w:t xml:space="preserve">合同经双方签字并加盖公章后生效。 </w:t>
      </w:r>
    </w:p>
    <w:p>
      <w:pPr>
        <w:tabs>
          <w:tab w:val="left" w:pos="720"/>
        </w:tabs>
        <w:adjustRightInd w:val="0"/>
        <w:snapToGrid w:val="0"/>
        <w:spacing w:line="36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10．2．合同执行中，如需修改或补充合同内容，经协商，双方应签署书面修改或补充协议。该协议将作为合同不可分割的一部分。</w:t>
      </w:r>
    </w:p>
    <w:p>
      <w:pPr>
        <w:tabs>
          <w:tab w:val="left" w:pos="720"/>
        </w:tabs>
        <w:adjustRightInd w:val="0"/>
        <w:snapToGrid w:val="0"/>
        <w:spacing w:line="360" w:lineRule="atLeast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11．其它</w:t>
      </w:r>
    </w:p>
    <w:p>
      <w:pPr>
        <w:tabs>
          <w:tab w:val="left" w:pos="720"/>
        </w:tabs>
        <w:adjustRightInd w:val="0"/>
        <w:snapToGrid w:val="0"/>
        <w:spacing w:line="36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11．1．</w:t>
      </w:r>
      <w:r>
        <w:rPr>
          <w:rFonts w:hint="eastAsia" w:ascii="宋体" w:hAnsi="宋体"/>
          <w:sz w:val="24"/>
        </w:rPr>
        <w:t>采购文件、补充文件、报价文件及询标答疑纪要、成交通知书等作为本合同的附件，与本合同具有同等法律效力。</w:t>
      </w:r>
    </w:p>
    <w:p>
      <w:pPr>
        <w:tabs>
          <w:tab w:val="left" w:pos="720"/>
        </w:tabs>
        <w:adjustRightInd w:val="0"/>
        <w:snapToGrid w:val="0"/>
        <w:spacing w:line="36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11．2．本合同一式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四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份，双方各执</w:t>
      </w:r>
      <w:r>
        <w:rPr>
          <w:rFonts w:hint="eastAsia" w:ascii="宋体" w:hAnsi="宋体"/>
          <w:sz w:val="24"/>
          <w:u w:val="single"/>
        </w:rPr>
        <w:t xml:space="preserve">  二 </w:t>
      </w:r>
      <w:r>
        <w:rPr>
          <w:rFonts w:hint="eastAsia" w:ascii="宋体" w:hAnsi="宋体"/>
          <w:sz w:val="24"/>
        </w:rPr>
        <w:t>份，双方签字盖章后生效，违约及其处罚按经济合同法及本合同有关条款执行。</w:t>
      </w:r>
    </w:p>
    <w:p>
      <w:pPr>
        <w:pStyle w:val="2"/>
        <w:adjustRightInd w:val="0"/>
        <w:snapToGrid w:val="0"/>
        <w:spacing w:line="360" w:lineRule="atLeast"/>
        <w:rPr>
          <w:rFonts w:hAnsi="宋体"/>
          <w:snapToGrid w:val="0"/>
          <w:kern w:val="0"/>
        </w:rPr>
      </w:pPr>
    </w:p>
    <w:p>
      <w:pPr>
        <w:pStyle w:val="2"/>
        <w:adjustRightInd w:val="0"/>
        <w:snapToGrid w:val="0"/>
        <w:spacing w:before="0" w:beforeLines="0" w:after="0" w:afterLines="0" w:line="360" w:lineRule="atLeast"/>
        <w:rPr>
          <w:rFonts w:hAnsi="宋体"/>
          <w:snapToGrid w:val="0"/>
          <w:kern w:val="0"/>
        </w:rPr>
      </w:pPr>
      <w:r>
        <w:rPr>
          <w:rFonts w:hint="eastAsia" w:hAnsi="宋体"/>
          <w:snapToGrid w:val="0"/>
          <w:kern w:val="0"/>
        </w:rPr>
        <w:t xml:space="preserve">甲方（盖章）：          </w:t>
      </w:r>
      <w:r>
        <w:rPr>
          <w:rFonts w:hint="eastAsia" w:hAnsi="宋体"/>
          <w:snapToGrid w:val="0"/>
          <w:kern w:val="0"/>
          <w:lang w:val="en-US" w:eastAsia="zh-CN"/>
        </w:rPr>
        <w:t xml:space="preserve">  </w:t>
      </w:r>
      <w:r>
        <w:rPr>
          <w:rFonts w:hint="eastAsia" w:hAnsi="宋体"/>
          <w:snapToGrid w:val="0"/>
          <w:kern w:val="0"/>
        </w:rPr>
        <w:t xml:space="preserve">  </w:t>
      </w:r>
      <w:r>
        <w:rPr>
          <w:rFonts w:hint="eastAsia" w:hAnsi="宋体"/>
          <w:snapToGrid w:val="0"/>
          <w:kern w:val="0"/>
          <w:lang w:val="en-US" w:eastAsia="zh-CN"/>
        </w:rPr>
        <w:t xml:space="preserve">          </w:t>
      </w:r>
      <w:r>
        <w:rPr>
          <w:rFonts w:hint="eastAsia" w:hAnsi="宋体"/>
          <w:snapToGrid w:val="0"/>
          <w:kern w:val="0"/>
        </w:rPr>
        <w:t xml:space="preserve">乙方（盖章）： </w:t>
      </w:r>
    </w:p>
    <w:p>
      <w:pPr>
        <w:pStyle w:val="2"/>
        <w:adjustRightInd w:val="0"/>
        <w:snapToGrid w:val="0"/>
        <w:spacing w:line="360" w:lineRule="atLeast"/>
        <w:rPr>
          <w:rFonts w:hAnsi="宋体"/>
          <w:snapToGrid w:val="0"/>
          <w:kern w:val="0"/>
        </w:rPr>
      </w:pPr>
      <w:r>
        <w:rPr>
          <w:rFonts w:hint="eastAsia" w:hAnsi="宋体"/>
          <w:snapToGrid w:val="0"/>
          <w:kern w:val="0"/>
        </w:rPr>
        <w:t xml:space="preserve">地址：                    </w:t>
      </w:r>
      <w:r>
        <w:rPr>
          <w:rFonts w:hint="eastAsia" w:hAnsi="宋体"/>
          <w:snapToGrid w:val="0"/>
          <w:kern w:val="0"/>
          <w:lang w:val="en-US" w:eastAsia="zh-CN"/>
        </w:rPr>
        <w:t xml:space="preserve">                    </w:t>
      </w:r>
      <w:r>
        <w:rPr>
          <w:rFonts w:hint="eastAsia" w:hAnsi="宋体"/>
          <w:snapToGrid w:val="0"/>
          <w:kern w:val="0"/>
        </w:rPr>
        <w:t>地址：</w:t>
      </w:r>
    </w:p>
    <w:p>
      <w:pPr>
        <w:pStyle w:val="2"/>
        <w:adjustRightInd w:val="0"/>
        <w:snapToGrid w:val="0"/>
        <w:spacing w:line="360" w:lineRule="atLeast"/>
        <w:rPr>
          <w:rFonts w:hAnsi="宋体"/>
          <w:snapToGrid w:val="0"/>
          <w:kern w:val="0"/>
        </w:rPr>
      </w:pPr>
      <w:r>
        <w:rPr>
          <w:rFonts w:hint="eastAsia" w:hAnsi="宋体"/>
          <w:snapToGrid w:val="0"/>
          <w:kern w:val="0"/>
        </w:rPr>
        <w:t xml:space="preserve">法定（授权）代表人：     </w:t>
      </w:r>
      <w:r>
        <w:rPr>
          <w:rFonts w:hint="eastAsia" w:hAnsi="宋体"/>
          <w:snapToGrid w:val="0"/>
          <w:kern w:val="0"/>
          <w:lang w:val="en-US" w:eastAsia="zh-CN"/>
        </w:rPr>
        <w:t xml:space="preserve">       </w:t>
      </w:r>
      <w:r>
        <w:rPr>
          <w:rFonts w:hint="eastAsia" w:hAnsi="宋体"/>
          <w:snapToGrid w:val="0"/>
          <w:kern w:val="0"/>
        </w:rPr>
        <w:t xml:space="preserve"> 法定（授权）代表人：</w:t>
      </w:r>
    </w:p>
    <w:p>
      <w:pPr>
        <w:pStyle w:val="2"/>
        <w:adjustRightInd w:val="0"/>
        <w:snapToGrid w:val="0"/>
        <w:spacing w:line="360" w:lineRule="atLeast"/>
        <w:rPr>
          <w:rFonts w:hAnsi="宋体"/>
          <w:snapToGrid w:val="0"/>
          <w:kern w:val="0"/>
        </w:rPr>
      </w:pPr>
      <w:r>
        <w:rPr>
          <w:rFonts w:hint="eastAsia" w:hAnsi="宋体"/>
          <w:snapToGrid w:val="0"/>
          <w:kern w:val="0"/>
        </w:rPr>
        <w:t xml:space="preserve">联系电话：              </w:t>
      </w:r>
      <w:r>
        <w:rPr>
          <w:rFonts w:hint="eastAsia" w:hAnsi="宋体"/>
          <w:snapToGrid w:val="0"/>
          <w:kern w:val="0"/>
          <w:lang w:val="en-US" w:eastAsia="zh-CN"/>
        </w:rPr>
        <w:t xml:space="preserve">   </w:t>
      </w:r>
      <w:r>
        <w:rPr>
          <w:rFonts w:hint="eastAsia" w:hAnsi="宋体"/>
          <w:snapToGrid w:val="0"/>
          <w:kern w:val="0"/>
        </w:rPr>
        <w:t xml:space="preserve"> </w:t>
      </w:r>
      <w:r>
        <w:rPr>
          <w:rFonts w:hint="eastAsia" w:hAnsi="宋体"/>
          <w:snapToGrid w:val="0"/>
          <w:kern w:val="0"/>
          <w:lang w:val="en-US" w:eastAsia="zh-CN"/>
        </w:rPr>
        <w:t xml:space="preserve">              </w:t>
      </w:r>
      <w:r>
        <w:rPr>
          <w:rFonts w:hint="eastAsia" w:hAnsi="宋体"/>
          <w:snapToGrid w:val="0"/>
          <w:kern w:val="0"/>
        </w:rPr>
        <w:t xml:space="preserve"> 联系电话：</w:t>
      </w:r>
    </w:p>
    <w:p>
      <w:pPr>
        <w:pStyle w:val="2"/>
        <w:adjustRightInd w:val="0"/>
        <w:snapToGrid w:val="0"/>
        <w:spacing w:before="0" w:beforeLines="0" w:after="0" w:afterLines="0" w:line="360" w:lineRule="atLeast"/>
      </w:pPr>
      <w:r>
        <w:rPr>
          <w:rFonts w:hint="eastAsia" w:ascii="宋体" w:hAnsi="宋体"/>
          <w:snapToGrid w:val="0"/>
          <w:kern w:val="0"/>
          <w:sz w:val="24"/>
        </w:rPr>
        <w:t xml:space="preserve">签订时间： </w:t>
      </w:r>
      <w:r>
        <w:rPr>
          <w:rFonts w:hint="eastAsia" w:ascii="宋体" w:hAnsi="宋体"/>
          <w:snapToGrid w:val="0"/>
          <w:kern w:val="0"/>
          <w:sz w:val="24"/>
          <w:lang w:val="en-US" w:eastAsia="zh-CN"/>
        </w:rPr>
        <w:t xml:space="preserve">                 </w:t>
      </w:r>
      <w:r>
        <w:rPr>
          <w:rFonts w:hint="eastAsia" w:hAnsi="宋体"/>
          <w:snapToGrid w:val="0"/>
          <w:kern w:val="0"/>
          <w:sz w:val="24"/>
          <w:lang w:val="en-US" w:eastAsia="zh-CN"/>
        </w:rPr>
        <w:t xml:space="preserve">              </w:t>
      </w:r>
      <w:r>
        <w:rPr>
          <w:rFonts w:hint="eastAsia" w:ascii="宋体" w:hAnsi="宋体"/>
          <w:snapToGrid w:val="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/>
          <w:snapToGrid w:val="0"/>
          <w:kern w:val="0"/>
          <w:sz w:val="24"/>
        </w:rPr>
        <w:t xml:space="preserve">签订时间： </w:t>
      </w:r>
    </w:p>
    <w:p>
      <w:pPr>
        <w:snapToGrid w:val="0"/>
        <w:spacing w:line="360" w:lineRule="atLeast"/>
        <w:rPr>
          <w:rFonts w:hint="default" w:eastAsia="宋体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732757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3B0"/>
    <w:multiLevelType w:val="multilevel"/>
    <w:tmpl w:val="00E503B0"/>
    <w:lvl w:ilvl="0" w:tentative="0">
      <w:start w:val="7"/>
      <w:numFmt w:val="decimal"/>
      <w:lvlText w:val="%1．"/>
      <w:lvlJc w:val="left"/>
      <w:pPr>
        <w:ind w:left="765" w:hanging="765"/>
      </w:pPr>
      <w:rPr>
        <w:rFonts w:hint="default"/>
      </w:rPr>
    </w:lvl>
    <w:lvl w:ilvl="1" w:tentative="0">
      <w:start w:val="4"/>
      <w:numFmt w:val="decimal"/>
      <w:lvlText w:val="%1．%2．"/>
      <w:lvlJc w:val="left"/>
      <w:pPr>
        <w:ind w:left="1562" w:hanging="1080"/>
      </w:pPr>
      <w:rPr>
        <w:rFonts w:hint="default"/>
      </w:rPr>
    </w:lvl>
    <w:lvl w:ilvl="2" w:tentative="0">
      <w:start w:val="1"/>
      <w:numFmt w:val="decimal"/>
      <w:lvlText w:val="%1．%2．%3."/>
      <w:lvlJc w:val="left"/>
      <w:pPr>
        <w:ind w:left="2044" w:hanging="1080"/>
      </w:pPr>
      <w:rPr>
        <w:rFonts w:hint="default"/>
      </w:rPr>
    </w:lvl>
    <w:lvl w:ilvl="3" w:tentative="0">
      <w:start w:val="1"/>
      <w:numFmt w:val="decimal"/>
      <w:lvlText w:val="%1．%2．%3.%4."/>
      <w:lvlJc w:val="left"/>
      <w:pPr>
        <w:ind w:left="2886" w:hanging="1440"/>
      </w:pPr>
      <w:rPr>
        <w:rFonts w:hint="default"/>
      </w:rPr>
    </w:lvl>
    <w:lvl w:ilvl="4" w:tentative="0">
      <w:start w:val="1"/>
      <w:numFmt w:val="decimal"/>
      <w:lvlText w:val="%1．%2．%3.%4.%5."/>
      <w:lvlJc w:val="left"/>
      <w:pPr>
        <w:ind w:left="3728" w:hanging="1800"/>
      </w:pPr>
      <w:rPr>
        <w:rFonts w:hint="default"/>
      </w:rPr>
    </w:lvl>
    <w:lvl w:ilvl="5" w:tentative="0">
      <w:start w:val="1"/>
      <w:numFmt w:val="decimal"/>
      <w:lvlText w:val="%1．%2．%3.%4.%5.%6."/>
      <w:lvlJc w:val="left"/>
      <w:pPr>
        <w:ind w:left="4210" w:hanging="1800"/>
      </w:pPr>
      <w:rPr>
        <w:rFonts w:hint="default"/>
      </w:rPr>
    </w:lvl>
    <w:lvl w:ilvl="6" w:tentative="0">
      <w:start w:val="1"/>
      <w:numFmt w:val="decimal"/>
      <w:lvlText w:val="%1．%2．%3.%4.%5.%6.%7."/>
      <w:lvlJc w:val="left"/>
      <w:pPr>
        <w:ind w:left="5052" w:hanging="2160"/>
      </w:pPr>
      <w:rPr>
        <w:rFonts w:hint="default"/>
      </w:rPr>
    </w:lvl>
    <w:lvl w:ilvl="7" w:tentative="0">
      <w:start w:val="1"/>
      <w:numFmt w:val="decimal"/>
      <w:lvlText w:val="%1．%2．%3.%4.%5.%6.%7.%8."/>
      <w:lvlJc w:val="left"/>
      <w:pPr>
        <w:ind w:left="5894" w:hanging="2520"/>
      </w:pPr>
      <w:rPr>
        <w:rFonts w:hint="default"/>
      </w:rPr>
    </w:lvl>
    <w:lvl w:ilvl="8" w:tentative="0">
      <w:start w:val="1"/>
      <w:numFmt w:val="decimal"/>
      <w:lvlText w:val="%1．%2．%3.%4.%5.%6.%7.%8.%9."/>
      <w:lvlJc w:val="left"/>
      <w:pPr>
        <w:ind w:left="6376" w:hanging="2520"/>
      </w:pPr>
      <w:rPr>
        <w:rFonts w:hint="default"/>
      </w:rPr>
    </w:lvl>
  </w:abstractNum>
  <w:abstractNum w:abstractNumId="1">
    <w:nsid w:val="2EE82A24"/>
    <w:multiLevelType w:val="multilevel"/>
    <w:tmpl w:val="2EE82A24"/>
    <w:lvl w:ilvl="0" w:tentative="0">
      <w:start w:val="4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3"/>
      <w:numFmt w:val="decimal"/>
      <w:lvlText w:val="%1．%2．"/>
      <w:lvlJc w:val="left"/>
      <w:pPr>
        <w:ind w:left="1560" w:hanging="1080"/>
      </w:pPr>
      <w:rPr>
        <w:rFonts w:hint="default"/>
      </w:rPr>
    </w:lvl>
    <w:lvl w:ilvl="2" w:tentative="0">
      <w:start w:val="1"/>
      <w:numFmt w:val="decimal"/>
      <w:lvlText w:val="%1．%2．%3."/>
      <w:lvlJc w:val="left"/>
      <w:pPr>
        <w:ind w:left="2040" w:hanging="1080"/>
      </w:pPr>
      <w:rPr>
        <w:rFonts w:hint="default"/>
      </w:rPr>
    </w:lvl>
    <w:lvl w:ilvl="3" w:tentative="0">
      <w:start w:val="1"/>
      <w:numFmt w:val="decimal"/>
      <w:lvlText w:val="%1．%2．%3.%4."/>
      <w:lvlJc w:val="left"/>
      <w:pPr>
        <w:ind w:left="2880" w:hanging="1440"/>
      </w:pPr>
      <w:rPr>
        <w:rFonts w:hint="default"/>
      </w:rPr>
    </w:lvl>
    <w:lvl w:ilvl="4" w:tentative="0">
      <w:start w:val="1"/>
      <w:numFmt w:val="decimal"/>
      <w:lvlText w:val="%1．%2．%3.%4.%5."/>
      <w:lvlJc w:val="left"/>
      <w:pPr>
        <w:ind w:left="3720" w:hanging="1800"/>
      </w:pPr>
      <w:rPr>
        <w:rFonts w:hint="default"/>
      </w:rPr>
    </w:lvl>
    <w:lvl w:ilvl="5" w:tentative="0">
      <w:start w:val="1"/>
      <w:numFmt w:val="decimal"/>
      <w:lvlText w:val="%1．%2．%3.%4.%5.%6."/>
      <w:lvlJc w:val="left"/>
      <w:pPr>
        <w:ind w:left="4200" w:hanging="1800"/>
      </w:pPr>
      <w:rPr>
        <w:rFonts w:hint="default"/>
      </w:rPr>
    </w:lvl>
    <w:lvl w:ilvl="6" w:tentative="0">
      <w:start w:val="1"/>
      <w:numFmt w:val="decimal"/>
      <w:lvlText w:val="%1．%2．%3.%4.%5.%6.%7."/>
      <w:lvlJc w:val="left"/>
      <w:pPr>
        <w:ind w:left="5040" w:hanging="2160"/>
      </w:pPr>
      <w:rPr>
        <w:rFonts w:hint="default"/>
      </w:rPr>
    </w:lvl>
    <w:lvl w:ilvl="7" w:tentative="0">
      <w:start w:val="1"/>
      <w:numFmt w:val="decimal"/>
      <w:lvlText w:val="%1．%2．%3.%4.%5.%6.%7.%8."/>
      <w:lvlJc w:val="left"/>
      <w:pPr>
        <w:ind w:left="5880" w:hanging="2520"/>
      </w:pPr>
      <w:rPr>
        <w:rFonts w:hint="default"/>
      </w:rPr>
    </w:lvl>
    <w:lvl w:ilvl="8" w:tentative="0">
      <w:start w:val="1"/>
      <w:numFmt w:val="decimal"/>
      <w:lvlText w:val="%1．%2．%3.%4.%5.%6.%7.%8.%9."/>
      <w:lvlJc w:val="left"/>
      <w:pPr>
        <w:ind w:left="6360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46"/>
    <w:rsid w:val="00137F24"/>
    <w:rsid w:val="001B2C91"/>
    <w:rsid w:val="0021456F"/>
    <w:rsid w:val="00236315"/>
    <w:rsid w:val="002433B3"/>
    <w:rsid w:val="002F16F7"/>
    <w:rsid w:val="00307DD3"/>
    <w:rsid w:val="003A37A3"/>
    <w:rsid w:val="003C4766"/>
    <w:rsid w:val="0043122B"/>
    <w:rsid w:val="004410DC"/>
    <w:rsid w:val="004A7DCF"/>
    <w:rsid w:val="005A4689"/>
    <w:rsid w:val="005B63B2"/>
    <w:rsid w:val="00680198"/>
    <w:rsid w:val="006E640D"/>
    <w:rsid w:val="00713F12"/>
    <w:rsid w:val="00734195"/>
    <w:rsid w:val="0077254A"/>
    <w:rsid w:val="008468EA"/>
    <w:rsid w:val="009A24E9"/>
    <w:rsid w:val="009B02C1"/>
    <w:rsid w:val="00A06767"/>
    <w:rsid w:val="00A36E38"/>
    <w:rsid w:val="00A831AD"/>
    <w:rsid w:val="00AB4ACF"/>
    <w:rsid w:val="00AF1E2A"/>
    <w:rsid w:val="00AF2E71"/>
    <w:rsid w:val="00B304FA"/>
    <w:rsid w:val="00B92B66"/>
    <w:rsid w:val="00B94623"/>
    <w:rsid w:val="00C165A9"/>
    <w:rsid w:val="00D25E39"/>
    <w:rsid w:val="00DB7546"/>
    <w:rsid w:val="00E32C08"/>
    <w:rsid w:val="00E3440B"/>
    <w:rsid w:val="00EA6BE4"/>
    <w:rsid w:val="00F037C3"/>
    <w:rsid w:val="00F23417"/>
    <w:rsid w:val="00F319D5"/>
    <w:rsid w:val="00FA5188"/>
    <w:rsid w:val="00FE153E"/>
    <w:rsid w:val="02C55C6E"/>
    <w:rsid w:val="28F64756"/>
    <w:rsid w:val="57BD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pPr>
      <w:spacing w:before="156" w:beforeLines="50" w:after="156" w:afterLines="50" w:line="400" w:lineRule="exact"/>
    </w:pPr>
    <w:rPr>
      <w:rFonts w:ascii="宋体" w:hAnsi="Courier New"/>
      <w:sz w:val="24"/>
      <w:szCs w:val="24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1"/>
    <w:link w:val="2"/>
    <w:uiPriority w:val="0"/>
    <w:rPr>
      <w:rFonts w:ascii="宋体" w:hAnsi="Courier New"/>
      <w:kern w:val="2"/>
      <w:sz w:val="24"/>
      <w:szCs w:val="24"/>
    </w:rPr>
  </w:style>
  <w:style w:type="character" w:customStyle="1" w:styleId="8">
    <w:name w:val="纯文本 Char"/>
    <w:basedOn w:val="6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9">
    <w:name w:val="页眉 Char"/>
    <w:basedOn w:val="6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rFonts w:ascii="Calibri" w:hAnsi="Calibr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梦幻电脑</Company>
  <Pages>3</Pages>
  <Words>398</Words>
  <Characters>2271</Characters>
  <Lines>18</Lines>
  <Paragraphs>5</Paragraphs>
  <TotalTime>46</TotalTime>
  <ScaleCrop>false</ScaleCrop>
  <LinksUpToDate>false</LinksUpToDate>
  <CharactersWithSpaces>2664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2017-05-10T00:05:00Z</dcterms:created>
  <dc:creator>Administrator</dc:creator>
  <cp:lastModifiedBy>叶端君</cp:lastModifiedBy>
  <cp:lastPrinted>2019-07-31T07:01:20Z</cp:lastPrinted>
  <dcterms:modified xsi:type="dcterms:W3CDTF">2019-07-31T07:46:20Z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