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FF"/>
          <w:sz w:val="44"/>
          <w:szCs w:val="4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招标需求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为了进一步提升工程质量安全水平，确保人民群众生命财产安全，促进交通事业持续健康发展，决定开展工程质量安全提升行动。通过</w:t>
      </w:r>
      <w:r>
        <w:rPr>
          <w:rFonts w:hint="eastAsia" w:ascii="宋体" w:hAnsi="宋体"/>
          <w:sz w:val="24"/>
          <w:szCs w:val="24"/>
        </w:rPr>
        <w:t>引入和培育交通工程安全专业性检测</w:t>
      </w:r>
      <w:r>
        <w:rPr>
          <w:rFonts w:hint="eastAsia" w:ascii="宋体" w:hAnsi="宋体"/>
          <w:sz w:val="24"/>
          <w:szCs w:val="24"/>
          <w:lang w:eastAsia="zh-CN"/>
        </w:rPr>
        <w:t>专业化</w:t>
      </w:r>
      <w:r>
        <w:rPr>
          <w:rFonts w:hint="eastAsia" w:ascii="宋体" w:hAnsi="宋体"/>
          <w:sz w:val="24"/>
          <w:szCs w:val="24"/>
        </w:rPr>
        <w:t>管理力量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开展“质量回头看”，创新完善质量监督管理机制，全面落实建设各方主体责任，切实增强质量安全法制意识，全力营造企业追求质量、行业崇尚质量、人人关心质量的良好氛围。</w:t>
      </w:r>
      <w:r>
        <w:rPr>
          <w:rFonts w:hint="eastAsia" w:ascii="宋体" w:hAnsi="宋体"/>
          <w:sz w:val="24"/>
          <w:szCs w:val="24"/>
        </w:rPr>
        <w:t>用专业的安全管理模式为我</w:t>
      </w:r>
      <w:r>
        <w:rPr>
          <w:rFonts w:hint="eastAsia" w:ascii="宋体" w:hAnsi="宋体"/>
          <w:sz w:val="24"/>
          <w:szCs w:val="24"/>
          <w:lang w:val="en-US" w:eastAsia="zh-CN"/>
        </w:rPr>
        <w:t>区</w:t>
      </w:r>
      <w:r>
        <w:rPr>
          <w:rFonts w:hint="eastAsia" w:ascii="宋体" w:hAnsi="宋体"/>
          <w:sz w:val="24"/>
          <w:szCs w:val="24"/>
        </w:rPr>
        <w:t>公路水运工程各参建单位提供安全技术服务，</w:t>
      </w:r>
      <w:r>
        <w:rPr>
          <w:rFonts w:hint="eastAsia" w:ascii="宋体" w:hAnsi="宋体"/>
          <w:sz w:val="24"/>
          <w:szCs w:val="24"/>
          <w:lang w:val="en-US" w:eastAsia="zh-CN"/>
        </w:rPr>
        <w:t>推动临安区政府投资项目工程质量总体水平再上新台阶。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工作目标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1.通过市场化运作，购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  <w:t>买交通工程质量安全咨询评估服务，利用专业性检测第三方专业安全管理力量对我区2021-2022年开工及竣工交通工程项目开展质量安全隐患排查、技术检测等专业性咨询评估服务，为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  <w:t>工程项目预防安全生产事故，提供安全生产管理建议；为深入了解和掌握我区公路水运工程质量安全监管现状，提供决策依据和专业性建议。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  <w:t xml:space="preserve"> 2.进一步完善工程质量安全管理制度，落实工程质量安全主体责任，强化工程质量安全监管，优化建筑市场环境，提高工程技术创新能力，促进工程质量常见问题常态化治理，品质工程创建活动有效开展，工程生产安全事故有效遏制，不断提升我区工程质量安全总体水平。</w:t>
      </w:r>
    </w:p>
    <w:p>
      <w:pPr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shd w:val="clear" w:color="auto" w:fill="auto"/>
          <w:lang w:val="en-US" w:eastAsia="zh-CN"/>
        </w:rPr>
        <w:t>服务时间</w:t>
      </w:r>
    </w:p>
    <w:p>
      <w:pPr>
        <w:pStyle w:val="2"/>
        <w:numPr>
          <w:ilvl w:val="0"/>
          <w:numId w:val="0"/>
        </w:numPr>
        <w:ind w:firstLine="720" w:firstLineChars="300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服务期2022年6月-2022年12月，服务期为7个月。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具体工作内容</w:t>
      </w:r>
    </w:p>
    <w:p>
      <w:pPr>
        <w:pStyle w:val="4"/>
        <w:ind w:firstLine="480" w:firstLineChars="200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3.1每季度拟定一份检查方案，方案内容包含专项检查及检测内容，根据检查和检测中发现的数据提出相关问题和整改措施，形成书面报告，组织会议解决问题。项目组最低人员要求：不少于4人，由1名高级工程师及3名工程师组成。本项内容的检测费不得低于合同价的15%</w:t>
      </w:r>
    </w:p>
    <w:p>
      <w:pPr>
        <w:pStyle w:val="4"/>
        <w:ind w:firstLine="480" w:firstLineChars="200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3.2 2022年6月-9月，对临安区2021年以来开工及竣工的交通工程项目，采取一定技术措施，开展“质量安全回头看”活动，并形成书面评估分析报告。在评估过程中严格遵守评估流程及相关国家标准，实事求是。2022年9月-11月，会同行业管理部门督促参建单位对发现的质量、安全问题进行有效整改；2022年12月总结经验，形成年度“回头看”评估成果报告，研究提出合理化对策。本项内容的检测费不得低于合同价的15%</w:t>
      </w:r>
    </w:p>
    <w:p>
      <w:pPr>
        <w:pStyle w:val="4"/>
        <w:ind w:firstLine="480" w:firstLineChars="200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技术要求：报告中无需对每个项目进行单个分析，但需将每个项目在报告中体现出来，体现出真正的质量回头看意义。</w:t>
      </w:r>
    </w:p>
    <w:p>
      <w:pPr>
        <w:pStyle w:val="4"/>
        <w:ind w:firstLine="480" w:firstLineChars="200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3.3项目试验检测费用不低于合同价的30%，检测单价按照行业标准的8折计算，结算时，提供费用组成清单。</w:t>
      </w:r>
    </w:p>
    <w:p>
      <w:pPr>
        <w:pStyle w:val="4"/>
        <w:ind w:firstLine="480" w:firstLineChars="200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3.4合同期内，陪同临安区交通运输局进行大检查，检查工作不能少于两次。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付款方式：合同签订时明确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其他要求：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firstLine="480" w:firstLineChars="200"/>
        <w:textAlignment w:val="auto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1.服务单位聘用人员的工资、津贴、奖金、社保缴费等由服务单位全额承担，与采购单位无经济联系。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firstLine="480" w:firstLineChars="200"/>
        <w:textAlignment w:val="auto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2.服务单位应对巡查人员进行业务和安全知识系统培训，签订安全责任书；有资格要求的岗位，该岗位聘用人员应具备相应资格要求；其聘用人员在工作或上下班途中发生工伤、死亡等意外事故，由服务单位负责处理并负担一切费用，与采购单位无经济联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 w:firstLine="480" w:firstLineChars="200"/>
        <w:textAlignment w:val="auto"/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3.服务单位应依照劳动合同法中劳动派遣的相关规定，依法办理劳动派遣，保障劳动者合法权益。</w:t>
      </w:r>
    </w:p>
    <w:p>
      <w:pPr>
        <w:snapToGrid w:val="0"/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  <w:shd w:val="clear" w:color="auto" w:fill="auto"/>
        </w:rPr>
      </w:pPr>
    </w:p>
    <w:p>
      <w:pPr>
        <w:pStyle w:val="2"/>
        <w:rPr>
          <w:rFonts w:hint="eastAsia" w:ascii="宋体" w:hAnsi="宋体"/>
          <w:b/>
          <w:color w:val="auto"/>
          <w:sz w:val="36"/>
          <w:szCs w:val="36"/>
          <w:shd w:val="clear" w:color="auto" w:fill="auto"/>
        </w:rPr>
      </w:pPr>
    </w:p>
    <w:p>
      <w:pPr>
        <w:pStyle w:val="2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pStyle w:val="3"/>
        <w:rPr>
          <w:rFonts w:hint="eastAsia" w:ascii="宋体" w:hAnsi="宋体"/>
          <w:b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3AA40"/>
    <w:multiLevelType w:val="singleLevel"/>
    <w:tmpl w:val="A893A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B5543"/>
    <w:rsid w:val="2F8E6414"/>
    <w:rsid w:val="72E2387C"/>
    <w:rsid w:val="7EC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8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Body Text 3"/>
    <w:basedOn w:val="1"/>
    <w:qFormat/>
    <w:uiPriority w:val="0"/>
    <w:pPr>
      <w:snapToGrid w:val="0"/>
      <w:spacing w:before="50" w:beforeLines="0" w:after="5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1283</Characters>
  <Lines>0</Lines>
  <Paragraphs>0</Paragraphs>
  <TotalTime>23</TotalTime>
  <ScaleCrop>false</ScaleCrop>
  <LinksUpToDate>false</LinksUpToDate>
  <CharactersWithSpaces>1286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2021-06-18T01:32:00Z</dcterms:created>
  <dc:creator>Administrator</dc:creator>
  <cp:lastModifiedBy>lenovo</cp:lastModifiedBy>
  <cp:lastPrinted>2022-04-08T06:16:21Z</cp:lastPrinted>
  <dcterms:modified xsi:type="dcterms:W3CDTF">2022-04-08T06:26:48Z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D91533ABFA9946C99C14BF6647195495</vt:lpwstr>
  </property>
</Properties>
</file>