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健康细胞创建是2020年杭州市政府重点工作任务，为进一步提升创建质量，我局引进健康管理公司第三方指导工作机制。6月18日通过政府云在线在线询价（关于健康镇、健康单位、健康家庭项目服务的询价），因改项目专业性要求较高，公告发布之日后三个工作日无公司应价。故决定采用单一来源采购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杭州市临安区卫生健康局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2020年9月2日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2020-09-02T02:12:06Z</dcterms:created>
  <dc:creator>Administrator</dc:creator>
  <cp:lastModifiedBy>玩摄野狼</cp:lastModifiedBy>
  <dcterms:modified xsi:type="dcterms:W3CDTF">2020-09-02T02:13:13Z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