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宋体"/>
          <w:sz w:val="44"/>
          <w:szCs w:val="44"/>
          <w:u w:val="single"/>
        </w:rPr>
      </w:pPr>
      <w:bookmarkStart w:id="0" w:name="_Toc20384570"/>
    </w:p>
    <w:p>
      <w:pPr>
        <w:spacing w:line="360" w:lineRule="auto"/>
        <w:jc w:val="center"/>
        <w:rPr>
          <w:rFonts w:ascii="方正小标宋简体" w:hAnsi="方正小标宋简体" w:eastAsia="方正小标宋简体" w:cs="宋体"/>
          <w:sz w:val="48"/>
          <w:szCs w:val="48"/>
        </w:rPr>
      </w:pPr>
    </w:p>
    <w:p>
      <w:pPr>
        <w:pStyle w:val="2"/>
      </w:pPr>
    </w:p>
    <w:p>
      <w:pPr>
        <w:pStyle w:val="2"/>
      </w:pPr>
    </w:p>
    <w:bookmarkEnd w:id="0"/>
    <w:p>
      <w:pPr>
        <w:spacing w:line="360" w:lineRule="auto"/>
        <w:jc w:val="center"/>
        <w:outlineLvl w:val="0"/>
        <w:rPr>
          <w:rFonts w:hint="eastAsia" w:ascii="宋体" w:hAnsi="宋体" w:eastAsia="宋体" w:cs="宋体"/>
          <w:sz w:val="52"/>
          <w:szCs w:val="52"/>
        </w:rPr>
      </w:pPr>
      <w:bookmarkStart w:id="1" w:name="_Toc17606"/>
      <w:r>
        <w:rPr>
          <w:rFonts w:hint="eastAsia" w:ascii="宋体" w:hAnsi="宋体" w:eastAsia="宋体" w:cs="宋体"/>
          <w:sz w:val="52"/>
          <w:szCs w:val="52"/>
        </w:rPr>
        <w:t>杭州市富阳区政府采购项目</w:t>
      </w:r>
      <w:bookmarkEnd w:id="1"/>
    </w:p>
    <w:p>
      <w:pPr>
        <w:spacing w:line="360" w:lineRule="auto"/>
        <w:jc w:val="center"/>
        <w:rPr>
          <w:rFonts w:hint="eastAsia" w:ascii="宋体" w:hAnsi="宋体" w:eastAsia="宋体" w:cs="宋体"/>
          <w:sz w:val="52"/>
          <w:szCs w:val="52"/>
        </w:rPr>
      </w:pPr>
      <w:r>
        <w:rPr>
          <w:rFonts w:hint="eastAsia" w:ascii="宋体" w:hAnsi="宋体" w:eastAsia="宋体" w:cs="宋体"/>
          <w:sz w:val="52"/>
          <w:szCs w:val="52"/>
        </w:rPr>
        <w:t>采购需求</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sz w:val="44"/>
          <w:szCs w:val="44"/>
        </w:rPr>
      </w:pPr>
    </w:p>
    <w:p>
      <w:pPr>
        <w:spacing w:line="360" w:lineRule="auto"/>
        <w:jc w:val="center"/>
        <w:rPr>
          <w:rFonts w:hint="eastAsia" w:ascii="宋体" w:hAnsi="宋体" w:eastAsia="宋体" w:cs="宋体"/>
          <w:sz w:val="44"/>
          <w:szCs w:val="44"/>
        </w:rPr>
      </w:pPr>
    </w:p>
    <w:p>
      <w:pPr>
        <w:spacing w:line="360" w:lineRule="auto"/>
        <w:jc w:val="center"/>
        <w:rPr>
          <w:rFonts w:hint="eastAsia" w:ascii="宋体" w:hAnsi="宋体" w:eastAsia="宋体" w:cs="宋体"/>
          <w:sz w:val="44"/>
          <w:szCs w:val="44"/>
        </w:rPr>
      </w:pPr>
    </w:p>
    <w:p>
      <w:pPr>
        <w:spacing w:line="360" w:lineRule="auto"/>
        <w:ind w:left="420" w:leftChars="200" w:firstLine="1260" w:firstLineChars="450"/>
        <w:rPr>
          <w:rFonts w:hint="eastAsia" w:ascii="宋体" w:hAnsi="宋体" w:eastAsia="宋体" w:cs="宋体"/>
          <w:sz w:val="28"/>
          <w:szCs w:val="28"/>
          <w:u w:val="single"/>
          <w:lang w:eastAsia="zh-CN"/>
        </w:rPr>
      </w:pPr>
      <w:r>
        <w:rPr>
          <w:rFonts w:hint="eastAsia" w:ascii="宋体" w:hAnsi="宋体" w:eastAsia="宋体" w:cs="宋体"/>
          <w:sz w:val="28"/>
          <w:szCs w:val="28"/>
        </w:rPr>
        <w:t>采购单位：</w:t>
      </w:r>
      <w:r>
        <w:rPr>
          <w:rFonts w:hint="eastAsia" w:ascii="宋体" w:hAnsi="宋体" w:eastAsia="宋体" w:cs="宋体"/>
          <w:sz w:val="28"/>
          <w:szCs w:val="28"/>
          <w:lang w:eastAsia="zh-CN"/>
        </w:rPr>
        <w:t>杭州市富阳区中医院</w:t>
      </w:r>
    </w:p>
    <w:p>
      <w:pPr>
        <w:spacing w:line="360" w:lineRule="auto"/>
        <w:ind w:left="420" w:leftChars="200" w:firstLine="1260" w:firstLineChars="450"/>
        <w:rPr>
          <w:rFonts w:hint="eastAsia" w:ascii="宋体" w:hAnsi="宋体" w:eastAsia="宋体" w:cs="宋体"/>
          <w:sz w:val="28"/>
          <w:szCs w:val="28"/>
          <w:u w:val="single"/>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磁共振升级项目</w:t>
      </w:r>
    </w:p>
    <w:p>
      <w:pPr>
        <w:spacing w:line="360" w:lineRule="auto"/>
        <w:ind w:left="420" w:leftChars="200" w:firstLine="1260" w:firstLineChars="450"/>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编制</w:t>
      </w:r>
      <w:r>
        <w:rPr>
          <w:rFonts w:hint="eastAsia" w:ascii="宋体" w:hAnsi="宋体" w:eastAsia="宋体" w:cs="宋体"/>
          <w:sz w:val="28"/>
          <w:szCs w:val="28"/>
        </w:rPr>
        <w:t>单位：</w:t>
      </w:r>
      <w:r>
        <w:rPr>
          <w:rFonts w:hint="eastAsia" w:ascii="宋体" w:hAnsi="宋体" w:eastAsia="宋体" w:cs="宋体"/>
          <w:sz w:val="28"/>
          <w:szCs w:val="28"/>
          <w:lang w:eastAsia="zh-CN"/>
        </w:rPr>
        <w:t>杭州市富阳区中医院</w:t>
      </w:r>
    </w:p>
    <w:p>
      <w:pPr>
        <w:spacing w:line="360" w:lineRule="auto"/>
        <w:ind w:left="420" w:leftChars="200" w:firstLine="1260" w:firstLineChars="450"/>
        <w:rPr>
          <w:rFonts w:hint="eastAsia" w:ascii="宋体" w:hAnsi="宋体" w:eastAsia="宋体" w:cs="宋体"/>
          <w:sz w:val="28"/>
          <w:szCs w:val="28"/>
        </w:rPr>
      </w:pPr>
      <w:r>
        <w:rPr>
          <w:rFonts w:hint="eastAsia" w:ascii="宋体" w:hAnsi="宋体" w:eastAsia="宋体" w:cs="宋体"/>
          <w:sz w:val="28"/>
          <w:szCs w:val="28"/>
        </w:rPr>
        <w:t>编制时间：2022年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rPr>
      </w:pPr>
    </w:p>
    <w:p>
      <w:pPr>
        <w:spacing w:line="360" w:lineRule="auto"/>
        <w:jc w:val="left"/>
        <w:rPr>
          <w:rFonts w:ascii="宋体" w:hAnsi="宋体"/>
          <w:b/>
          <w:sz w:val="28"/>
          <w:szCs w:val="28"/>
        </w:rPr>
      </w:pPr>
      <w:r>
        <w:rPr>
          <w:rFonts w:ascii="黑体" w:hAnsi="黑体" w:eastAsia="黑体"/>
          <w:sz w:val="32"/>
          <w:szCs w:val="32"/>
        </w:rPr>
        <w:br w:type="page"/>
      </w:r>
      <w:bookmarkStart w:id="2" w:name="_Toc31247"/>
      <w:r>
        <w:rPr>
          <w:rFonts w:hint="eastAsia" w:ascii="宋体" w:hAnsi="宋体"/>
          <w:b/>
          <w:sz w:val="28"/>
          <w:szCs w:val="28"/>
        </w:rPr>
        <w:t>一、需求调查情况</w:t>
      </w:r>
      <w:bookmarkEnd w:id="2"/>
    </w:p>
    <w:p>
      <w:pPr>
        <w:spacing w:line="360" w:lineRule="auto"/>
        <w:jc w:val="left"/>
        <w:rPr>
          <w:rFonts w:ascii="宋体" w:hAnsi="宋体" w:cs="仿宋_GB2312"/>
          <w:sz w:val="24"/>
        </w:rPr>
      </w:pPr>
      <w:r>
        <w:rPr>
          <w:rFonts w:hint="eastAsia" w:ascii="宋体" w:hAnsi="宋体" w:cs="仿宋_GB2312"/>
          <w:sz w:val="24"/>
        </w:rPr>
        <w:t>（一）本项目是否需要开展需求调查：</w:t>
      </w: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否</w:t>
      </w:r>
    </w:p>
    <w:p>
      <w:pPr>
        <w:spacing w:line="360" w:lineRule="auto"/>
        <w:jc w:val="left"/>
        <w:rPr>
          <w:rFonts w:ascii="宋体" w:hAnsi="宋体" w:cs="仿宋_GB2312"/>
          <w:sz w:val="24"/>
        </w:rPr>
      </w:pPr>
      <w:r>
        <w:rPr>
          <w:rFonts w:hint="eastAsia" w:ascii="宋体" w:hAnsi="宋体" w:cs="仿宋_GB2312"/>
          <w:sz w:val="24"/>
        </w:rPr>
        <w:t>（二）本项目是否属于可以不再重复开展需求调查情形：</w:t>
      </w:r>
      <w:r>
        <w:rPr>
          <w:rFonts w:hint="eastAsia" w:ascii="宋体" w:hAnsi="宋体" w:cs="仿宋_GB2312"/>
          <w:sz w:val="24"/>
        </w:rPr>
        <w:sym w:font="Wingdings 2" w:char="00A3"/>
      </w:r>
      <w:r>
        <w:rPr>
          <w:rFonts w:hint="eastAsia" w:ascii="宋体" w:hAnsi="宋体" w:cs="仿宋_GB2312"/>
          <w:sz w:val="24"/>
        </w:rPr>
        <w:t xml:space="preserve">是  </w:t>
      </w:r>
      <w:r>
        <w:rPr>
          <w:rFonts w:hint="eastAsia" w:ascii="宋体" w:hAnsi="宋体" w:cs="仿宋_GB2312"/>
          <w:sz w:val="24"/>
        </w:rPr>
        <w:sym w:font="Wingdings 2" w:char="0052"/>
      </w:r>
      <w:r>
        <w:rPr>
          <w:rFonts w:hint="eastAsia" w:ascii="宋体" w:hAnsi="宋体" w:cs="仿宋_GB2312"/>
          <w:sz w:val="24"/>
        </w:rPr>
        <w:t>否</w:t>
      </w:r>
    </w:p>
    <w:p>
      <w:pPr>
        <w:spacing w:line="360" w:lineRule="auto"/>
        <w:jc w:val="left"/>
        <w:rPr>
          <w:rFonts w:ascii="宋体" w:hAnsi="宋体" w:cs="仿宋_GB2312"/>
          <w:sz w:val="24"/>
        </w:rPr>
      </w:pPr>
      <w:r>
        <w:rPr>
          <w:rFonts w:hint="eastAsia" w:ascii="宋体" w:hAnsi="宋体" w:cs="仿宋_GB2312"/>
          <w:sz w:val="24"/>
        </w:rPr>
        <w:t>（三）需求调查方式</w:t>
      </w:r>
    </w:p>
    <w:p>
      <w:pPr>
        <w:spacing w:line="360" w:lineRule="auto"/>
        <w:ind w:firstLine="420"/>
        <w:jc w:val="left"/>
        <w:rPr>
          <w:rFonts w:hint="eastAsia"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咨询 </w:t>
      </w:r>
      <w:r>
        <w:rPr>
          <w:rFonts w:hint="eastAsia" w:ascii="宋体" w:hAnsi="宋体" w:cs="仿宋_GB2312"/>
          <w:sz w:val="24"/>
        </w:rPr>
        <w:sym w:font="Wingdings 2" w:char="00A3"/>
      </w:r>
      <w:r>
        <w:rPr>
          <w:rFonts w:hint="eastAsia" w:ascii="宋体" w:hAnsi="宋体" w:cs="仿宋_GB2312"/>
          <w:sz w:val="24"/>
        </w:rPr>
        <w:t xml:space="preserve">论证 </w:t>
      </w:r>
      <w:r>
        <w:rPr>
          <w:rFonts w:hint="eastAsia" w:ascii="宋体" w:hAnsi="宋体" w:cs="仿宋_GB2312"/>
          <w:sz w:val="24"/>
        </w:rPr>
        <w:sym w:font="Wingdings 2" w:char="00A3"/>
      </w:r>
      <w:r>
        <w:rPr>
          <w:rFonts w:hint="eastAsia" w:ascii="宋体" w:hAnsi="宋体" w:cs="仿宋_GB2312"/>
          <w:sz w:val="24"/>
        </w:rPr>
        <w:t xml:space="preserve">问卷调查 </w:t>
      </w:r>
      <w:r>
        <w:rPr>
          <w:rFonts w:hint="eastAsia" w:ascii="宋体" w:hAnsi="宋体" w:cs="仿宋_GB2312"/>
          <w:sz w:val="24"/>
        </w:rPr>
        <w:sym w:font="Wingdings 2" w:char="00A3"/>
      </w:r>
      <w:r>
        <w:rPr>
          <w:rFonts w:hint="eastAsia" w:ascii="宋体" w:hAnsi="宋体" w:cs="仿宋_GB2312"/>
          <w:sz w:val="24"/>
        </w:rPr>
        <w:t xml:space="preserve">其他方式（） </w:t>
      </w:r>
    </w:p>
    <w:p>
      <w:pPr>
        <w:spacing w:line="360" w:lineRule="auto"/>
        <w:jc w:val="left"/>
        <w:rPr>
          <w:rFonts w:ascii="宋体" w:hAnsi="宋体" w:cs="仿宋_GB2312"/>
          <w:sz w:val="24"/>
        </w:rPr>
      </w:pPr>
      <w:r>
        <w:rPr>
          <w:rFonts w:hint="eastAsia" w:ascii="宋体" w:hAnsi="宋体" w:cs="仿宋_GB2312"/>
          <w:sz w:val="24"/>
        </w:rPr>
        <w:t>（四）需求调查对象</w:t>
      </w:r>
    </w:p>
    <w:p>
      <w:pPr>
        <w:spacing w:line="360" w:lineRule="auto"/>
        <w:ind w:firstLine="480" w:firstLineChars="200"/>
        <w:jc w:val="left"/>
        <w:rPr>
          <w:rFonts w:hint="eastAsia" w:ascii="宋体" w:hAnsi="宋体"/>
          <w:sz w:val="24"/>
          <w:u w:val="single"/>
        </w:rPr>
      </w:pPr>
      <w:r>
        <w:rPr>
          <w:rFonts w:hint="eastAsia" w:ascii="宋体" w:hAnsi="宋体"/>
          <w:sz w:val="24"/>
          <w:u w:val="single"/>
        </w:rPr>
        <w:t>鑫高益医疗设备股份有限公司</w:t>
      </w:r>
    </w:p>
    <w:p>
      <w:pPr>
        <w:spacing w:line="360" w:lineRule="auto"/>
        <w:jc w:val="left"/>
        <w:rPr>
          <w:rFonts w:ascii="宋体" w:hAnsi="宋体" w:cs="仿宋_GB2312"/>
          <w:sz w:val="24"/>
        </w:rPr>
      </w:pPr>
      <w:r>
        <w:rPr>
          <w:rFonts w:hint="eastAsia" w:ascii="宋体" w:hAnsi="宋体" w:cs="仿宋_GB2312"/>
          <w:sz w:val="24"/>
        </w:rPr>
        <w:t>（五）需求调查结果</w:t>
      </w:r>
    </w:p>
    <w:p>
      <w:pPr>
        <w:spacing w:line="360" w:lineRule="auto"/>
        <w:ind w:firstLine="420"/>
        <w:jc w:val="left"/>
        <w:rPr>
          <w:rFonts w:ascii="宋体" w:hAnsi="宋体"/>
          <w:sz w:val="24"/>
        </w:rPr>
      </w:pPr>
      <w:r>
        <w:rPr>
          <w:rFonts w:hint="eastAsia" w:ascii="宋体" w:hAnsi="宋体"/>
          <w:sz w:val="24"/>
        </w:rPr>
        <w:t>1.相关产业发展情况</w:t>
      </w:r>
    </w:p>
    <w:p>
      <w:pPr>
        <w:spacing w:line="360" w:lineRule="auto"/>
        <w:ind w:firstLine="420"/>
        <w:jc w:val="left"/>
        <w:rPr>
          <w:rFonts w:hint="eastAsia" w:ascii="宋体" w:hAnsi="宋体"/>
          <w:sz w:val="24"/>
          <w:u w:val="single"/>
        </w:rPr>
      </w:pPr>
      <w:r>
        <w:rPr>
          <w:rFonts w:hint="eastAsia" w:ascii="宋体" w:hAnsi="宋体"/>
          <w:sz w:val="24"/>
          <w:u w:val="single"/>
        </w:rPr>
        <w:t>目前，MRI技术已经成为医学影像技术中一种不可或缺的重要诊断手段，自1984年美国FDA批准医用磁共振成像设备用于临床以来，医用磁共振设备市场已历经了四十多年的发展。据医招采统计数据，2021年国内共采购MRI1061台，合计金额达158亿元。我院鑫高益Superscan 1.5T磁共振设备于2017年9月安装调试完成，已运行5年余。随着医疗设备的老化故障频率升高，维修成本逐年增加；随着医院业务的发展，现有设备的功能已不能满足临床诊断工作需要，给病人诊断带来安全隐患。购买新设备价格昂贵，因此决定通过设备升级的方式在现有设备基础上增添及更换软件、硬件以实现性能提升和功能拓展。通过升级改造可以一定程度提高扫描速度、提升图像质量、丰富检查手段，保证磁共振设备达到最新的技术水平和服务配套的要求，患者才能得到最权威最先进最安全的治疗方式。</w:t>
      </w:r>
    </w:p>
    <w:p>
      <w:pPr>
        <w:spacing w:line="360" w:lineRule="auto"/>
        <w:ind w:firstLine="420"/>
        <w:jc w:val="left"/>
        <w:rPr>
          <w:rFonts w:ascii="宋体" w:hAnsi="宋体"/>
          <w:sz w:val="24"/>
        </w:rPr>
      </w:pPr>
      <w:r>
        <w:rPr>
          <w:rFonts w:hint="eastAsia" w:ascii="宋体" w:hAnsi="宋体"/>
          <w:sz w:val="24"/>
        </w:rPr>
        <w:t>2.市场供给情况</w:t>
      </w:r>
    </w:p>
    <w:p>
      <w:pPr>
        <w:spacing w:line="360" w:lineRule="auto"/>
        <w:ind w:firstLine="420"/>
        <w:jc w:val="left"/>
        <w:rPr>
          <w:rFonts w:hint="eastAsia" w:ascii="宋体" w:hAnsi="宋体"/>
          <w:sz w:val="24"/>
          <w:u w:val="single"/>
        </w:rPr>
      </w:pPr>
      <w:r>
        <w:rPr>
          <w:rFonts w:hint="eastAsia" w:ascii="宋体" w:hAnsi="宋体"/>
          <w:sz w:val="24"/>
          <w:u w:val="single"/>
        </w:rPr>
        <w:t>目前市场上所有制造商的磁共振设备只能与制造商自身的扫描控制及图像重建等升级系统匹配，市场未有第三方能独自研发生产应用于鑫高益Superscan-1.5T磁共振的扫描控制及图像重建系统软硬件，具有唯一性。</w:t>
      </w:r>
    </w:p>
    <w:p>
      <w:pPr>
        <w:spacing w:line="360" w:lineRule="auto"/>
        <w:ind w:firstLine="420"/>
        <w:jc w:val="left"/>
        <w:rPr>
          <w:rFonts w:ascii="宋体" w:hAnsi="宋体"/>
          <w:color w:val="auto"/>
          <w:sz w:val="24"/>
        </w:rPr>
      </w:pPr>
      <w:r>
        <w:rPr>
          <w:rFonts w:hint="eastAsia" w:ascii="宋体" w:hAnsi="宋体"/>
          <w:color w:val="auto"/>
          <w:sz w:val="24"/>
        </w:rPr>
        <w:t>3.同类采购项目历史成交信息情况</w:t>
      </w:r>
    </w:p>
    <w:p>
      <w:pPr>
        <w:spacing w:line="360" w:lineRule="auto"/>
        <w:ind w:firstLine="420"/>
        <w:jc w:val="left"/>
        <w:rPr>
          <w:rFonts w:ascii="宋体" w:hAnsi="宋体"/>
          <w:color w:val="auto"/>
          <w:sz w:val="24"/>
          <w:u w:val="single"/>
        </w:rPr>
      </w:pPr>
      <w:r>
        <w:rPr>
          <w:rFonts w:hint="eastAsia" w:ascii="宋体" w:hAnsi="宋体"/>
          <w:color w:val="auto"/>
          <w:sz w:val="24"/>
          <w:u w:val="single"/>
        </w:rPr>
        <w:t>据调查,浙江省内有 80 余台鑫高益磁共振,已经进行升级改造的有淤潜人民医院桐庐县中医院、余姚中医院、慈溪三院等，均是由原厂进行升级改造，无第三方授权。</w:t>
      </w:r>
    </w:p>
    <w:p>
      <w:pPr>
        <w:spacing w:line="360" w:lineRule="auto"/>
        <w:ind w:firstLine="420"/>
        <w:jc w:val="left"/>
        <w:rPr>
          <w:rFonts w:ascii="宋体" w:hAnsi="宋体"/>
          <w:sz w:val="24"/>
        </w:rPr>
      </w:pPr>
      <w:r>
        <w:rPr>
          <w:rFonts w:hint="eastAsia" w:ascii="宋体" w:hAnsi="宋体"/>
          <w:sz w:val="24"/>
        </w:rPr>
        <w:t>4.可能涉及的运行维护、升级更新、备品备件、耗材等后续采购情况</w:t>
      </w:r>
    </w:p>
    <w:p>
      <w:pPr>
        <w:spacing w:line="360" w:lineRule="auto"/>
        <w:ind w:firstLine="420"/>
        <w:jc w:val="left"/>
        <w:rPr>
          <w:rFonts w:hint="eastAsia" w:ascii="宋体" w:hAnsi="宋体"/>
          <w:sz w:val="24"/>
          <w:u w:val="single"/>
        </w:rPr>
      </w:pPr>
      <w:r>
        <w:rPr>
          <w:rFonts w:hint="eastAsia" w:ascii="宋体" w:hAnsi="宋体"/>
          <w:sz w:val="24"/>
          <w:u w:val="single"/>
          <w:lang w:val="en-US" w:eastAsia="zh-CN"/>
        </w:rPr>
        <w:t>提供</w:t>
      </w:r>
      <w:r>
        <w:rPr>
          <w:rFonts w:hint="eastAsia" w:ascii="宋体" w:hAnsi="宋体"/>
          <w:sz w:val="24"/>
          <w:u w:val="single"/>
        </w:rPr>
        <w:t>设备运行维护，升级更新，在杭州地区</w:t>
      </w:r>
      <w:r>
        <w:rPr>
          <w:rFonts w:hint="eastAsia" w:ascii="宋体" w:hAnsi="宋体"/>
          <w:sz w:val="24"/>
          <w:u w:val="single"/>
          <w:lang w:val="en-US" w:eastAsia="zh-CN"/>
        </w:rPr>
        <w:t>有</w:t>
      </w:r>
      <w:r>
        <w:rPr>
          <w:rFonts w:hint="eastAsia" w:ascii="宋体" w:hAnsi="宋体"/>
          <w:sz w:val="24"/>
          <w:u w:val="single"/>
        </w:rPr>
        <w:t>正规专业的</w:t>
      </w:r>
      <w:r>
        <w:rPr>
          <w:rFonts w:hint="eastAsia" w:ascii="宋体" w:hAnsi="宋体"/>
          <w:sz w:val="24"/>
          <w:u w:val="single"/>
          <w:lang w:val="en-US" w:eastAsia="zh-CN"/>
        </w:rPr>
        <w:t>磁共振</w:t>
      </w:r>
      <w:r>
        <w:rPr>
          <w:rFonts w:hint="eastAsia" w:ascii="宋体" w:hAnsi="宋体"/>
          <w:sz w:val="24"/>
          <w:u w:val="single"/>
        </w:rPr>
        <w:t>维修中心，可根据不同情况及时对应设备故障。同时工程师提供定期上门服务，有着优质完善的售后</w:t>
      </w:r>
    </w:p>
    <w:p>
      <w:pPr>
        <w:spacing w:line="360" w:lineRule="auto"/>
        <w:jc w:val="left"/>
        <w:rPr>
          <w:rFonts w:hint="eastAsia" w:ascii="宋体" w:hAnsi="宋体"/>
          <w:sz w:val="24"/>
          <w:u w:val="single"/>
        </w:rPr>
      </w:pPr>
      <w:r>
        <w:rPr>
          <w:rFonts w:hint="eastAsia" w:ascii="宋体" w:hAnsi="宋体"/>
          <w:sz w:val="24"/>
          <w:u w:val="single"/>
        </w:rPr>
        <w:t>服务体制。设备无耗材及后续采购情况。</w:t>
      </w:r>
    </w:p>
    <w:p>
      <w:pPr>
        <w:spacing w:line="360" w:lineRule="auto"/>
        <w:ind w:firstLine="480" w:firstLineChars="200"/>
        <w:jc w:val="left"/>
        <w:rPr>
          <w:rFonts w:ascii="宋体" w:hAnsi="宋体"/>
          <w:sz w:val="24"/>
        </w:rPr>
      </w:pPr>
      <w:r>
        <w:rPr>
          <w:rFonts w:hint="eastAsia" w:ascii="宋体" w:hAnsi="宋体"/>
          <w:sz w:val="24"/>
        </w:rPr>
        <w:t>5.其他相关情况</w:t>
      </w:r>
    </w:p>
    <w:p>
      <w:pPr>
        <w:spacing w:line="360" w:lineRule="auto"/>
        <w:ind w:firstLine="420"/>
        <w:jc w:val="left"/>
        <w:rPr>
          <w:rFonts w:ascii="宋体" w:hAnsi="宋体"/>
          <w:sz w:val="24"/>
          <w:u w:val="single"/>
        </w:rPr>
      </w:pPr>
      <w:r>
        <w:rPr>
          <w:rFonts w:hint="eastAsia" w:ascii="宋体" w:hAnsi="宋体"/>
          <w:sz w:val="24"/>
          <w:u w:val="single"/>
        </w:rPr>
        <w:t>无</w:t>
      </w:r>
    </w:p>
    <w:p>
      <w:pPr>
        <w:spacing w:before="312" w:beforeLines="100" w:line="360" w:lineRule="auto"/>
        <w:jc w:val="left"/>
        <w:outlineLvl w:val="0"/>
        <w:rPr>
          <w:rFonts w:ascii="宋体" w:hAnsi="宋体"/>
          <w:b/>
          <w:sz w:val="28"/>
          <w:szCs w:val="28"/>
        </w:rPr>
      </w:pPr>
      <w:bookmarkStart w:id="3" w:name="_Toc21733"/>
      <w:r>
        <w:rPr>
          <w:rFonts w:ascii="宋体" w:hAnsi="宋体"/>
          <w:b/>
          <w:sz w:val="28"/>
          <w:szCs w:val="28"/>
        </w:rPr>
        <w:t>二</w:t>
      </w:r>
      <w:r>
        <w:rPr>
          <w:rFonts w:hint="eastAsia" w:ascii="宋体" w:hAnsi="宋体"/>
          <w:b/>
          <w:sz w:val="28"/>
          <w:szCs w:val="28"/>
        </w:rPr>
        <w:t>、采购需求内容</w:t>
      </w:r>
      <w:bookmarkEnd w:id="3"/>
    </w:p>
    <w:p>
      <w:pPr>
        <w:spacing w:line="360" w:lineRule="auto"/>
        <w:jc w:val="left"/>
        <w:rPr>
          <w:rFonts w:ascii="宋体" w:hAnsi="宋体" w:cs="仿宋_GB2312"/>
          <w:sz w:val="24"/>
        </w:rPr>
      </w:pPr>
      <w:r>
        <w:rPr>
          <w:rFonts w:hint="eastAsia" w:ascii="宋体" w:hAnsi="宋体" w:cs="仿宋_GB2312"/>
          <w:sz w:val="24"/>
        </w:rPr>
        <w:t>（一）项目概况</w:t>
      </w:r>
    </w:p>
    <w:p>
      <w:pPr>
        <w:spacing w:line="360" w:lineRule="auto"/>
        <w:ind w:firstLine="420"/>
        <w:jc w:val="left"/>
        <w:rPr>
          <w:rFonts w:ascii="宋体" w:hAnsi="宋体"/>
          <w:sz w:val="24"/>
          <w:u w:val="single"/>
        </w:rPr>
      </w:pPr>
      <w:r>
        <w:rPr>
          <w:rFonts w:hint="eastAsia" w:ascii="宋体" w:hAnsi="宋体"/>
          <w:sz w:val="24"/>
          <w:u w:val="single"/>
        </w:rPr>
        <w:t>我院拟</w:t>
      </w:r>
      <w:r>
        <w:rPr>
          <w:rFonts w:hint="eastAsia" w:ascii="宋体" w:hAnsi="宋体"/>
          <w:sz w:val="24"/>
          <w:u w:val="single"/>
          <w:lang w:val="en-US" w:eastAsia="zh-CN"/>
        </w:rPr>
        <w:t>对现有</w:t>
      </w:r>
      <w:r>
        <w:rPr>
          <w:rFonts w:hint="eastAsia" w:ascii="宋体" w:hAnsi="宋体"/>
          <w:sz w:val="24"/>
          <w:u w:val="single"/>
        </w:rPr>
        <w:t>磁共振升级，预算1</w:t>
      </w:r>
      <w:r>
        <w:rPr>
          <w:rFonts w:hint="eastAsia" w:ascii="宋体" w:hAnsi="宋体"/>
          <w:sz w:val="24"/>
          <w:u w:val="single"/>
          <w:lang w:val="en-US" w:eastAsia="zh-CN"/>
        </w:rPr>
        <w:t>0</w:t>
      </w:r>
      <w:r>
        <w:rPr>
          <w:rFonts w:hint="eastAsia" w:ascii="宋体" w:hAnsi="宋体"/>
          <w:sz w:val="24"/>
          <w:u w:val="single"/>
        </w:rPr>
        <w:t>0万。</w:t>
      </w:r>
    </w:p>
    <w:p>
      <w:pPr>
        <w:spacing w:line="360" w:lineRule="auto"/>
        <w:jc w:val="left"/>
        <w:rPr>
          <w:rFonts w:ascii="宋体" w:hAnsi="宋体" w:cs="仿宋_GB2312"/>
          <w:sz w:val="24"/>
        </w:rPr>
      </w:pPr>
      <w:r>
        <w:rPr>
          <w:rFonts w:hint="eastAsia" w:ascii="宋体" w:hAnsi="宋体" w:cs="仿宋_GB2312"/>
          <w:sz w:val="24"/>
        </w:rPr>
        <w:t>（二）预算金额（元）：</w:t>
      </w:r>
      <w:r>
        <w:rPr>
          <w:rFonts w:hint="eastAsia" w:ascii="宋体" w:hAnsi="宋体" w:cs="仿宋_GB2312"/>
          <w:sz w:val="24"/>
          <w:u w:val="single"/>
        </w:rPr>
        <w:t>1,</w:t>
      </w:r>
      <w:r>
        <w:rPr>
          <w:rFonts w:hint="eastAsia" w:ascii="宋体" w:hAnsi="宋体" w:cs="仿宋_GB2312"/>
          <w:sz w:val="24"/>
          <w:u w:val="single"/>
          <w:lang w:val="en-US" w:eastAsia="zh-CN"/>
        </w:rPr>
        <w:t>0</w:t>
      </w:r>
      <w:r>
        <w:rPr>
          <w:rFonts w:hint="eastAsia" w:ascii="宋体" w:hAnsi="宋体" w:cs="仿宋_GB2312"/>
          <w:sz w:val="24"/>
          <w:u w:val="single"/>
        </w:rPr>
        <w:t>00,000.00</w:t>
      </w:r>
      <w:r>
        <w:rPr>
          <w:rFonts w:hint="eastAsia" w:ascii="宋体" w:hAnsi="宋体" w:cs="仿宋_GB2312"/>
          <w:sz w:val="24"/>
        </w:rPr>
        <w:t xml:space="preserve"> 大写（人名币）：</w:t>
      </w:r>
      <w:r>
        <w:rPr>
          <w:rFonts w:hint="eastAsia" w:ascii="宋体" w:hAnsi="宋体" w:cs="仿宋_GB2312"/>
          <w:sz w:val="24"/>
          <w:u w:val="single"/>
        </w:rPr>
        <w:t>壹佰万元整</w:t>
      </w:r>
    </w:p>
    <w:p>
      <w:pPr>
        <w:spacing w:line="360" w:lineRule="auto"/>
        <w:jc w:val="left"/>
        <w:rPr>
          <w:rFonts w:ascii="宋体" w:hAnsi="宋体" w:cs="仿宋_GB2312"/>
          <w:sz w:val="24"/>
        </w:rPr>
      </w:pPr>
      <w:r>
        <w:rPr>
          <w:rFonts w:hint="eastAsia" w:ascii="宋体" w:hAnsi="宋体" w:cs="仿宋_GB2312"/>
          <w:sz w:val="24"/>
        </w:rPr>
        <w:t>（三）需满足的政府采购政策目标和具体支持对象</w:t>
      </w:r>
    </w:p>
    <w:p>
      <w:pPr>
        <w:spacing w:line="360" w:lineRule="auto"/>
        <w:ind w:firstLine="420"/>
        <w:jc w:val="left"/>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扶持中小企业 </w:t>
      </w:r>
      <w:r>
        <w:rPr>
          <w:rFonts w:hint="eastAsia" w:ascii="宋体" w:hAnsi="宋体" w:cs="仿宋_GB2312"/>
          <w:sz w:val="24"/>
        </w:rPr>
        <w:sym w:font="Wingdings 2" w:char="0052"/>
      </w:r>
      <w:r>
        <w:rPr>
          <w:rFonts w:hint="eastAsia" w:ascii="宋体" w:hAnsi="宋体" w:cs="仿宋_GB2312"/>
          <w:sz w:val="24"/>
        </w:rPr>
        <w:t xml:space="preserve">节能环保 </w:t>
      </w:r>
      <w:r>
        <w:rPr>
          <w:rFonts w:hint="eastAsia" w:ascii="宋体" w:hAnsi="宋体" w:cs="仿宋_GB2312"/>
          <w:sz w:val="24"/>
        </w:rPr>
        <w:sym w:font="Wingdings 2" w:char="00A3"/>
      </w:r>
      <w:r>
        <w:rPr>
          <w:rFonts w:hint="eastAsia" w:ascii="宋体" w:hAnsi="宋体" w:cs="仿宋_GB2312"/>
          <w:sz w:val="24"/>
        </w:rPr>
        <w:t>其他（无）</w:t>
      </w:r>
    </w:p>
    <w:p>
      <w:pPr>
        <w:spacing w:line="360" w:lineRule="auto"/>
        <w:jc w:val="left"/>
        <w:rPr>
          <w:rFonts w:ascii="宋体" w:hAnsi="宋体" w:cs="仿宋_GB2312"/>
          <w:sz w:val="24"/>
        </w:rPr>
      </w:pPr>
      <w:r>
        <w:rPr>
          <w:rFonts w:hint="eastAsia" w:ascii="宋体" w:hAnsi="宋体" w:cs="仿宋_GB2312"/>
          <w:sz w:val="24"/>
        </w:rPr>
        <w:t xml:space="preserve">（四）采购标的是否进口产品： </w:t>
      </w:r>
      <w:r>
        <w:rPr>
          <w:rFonts w:hint="eastAsia" w:ascii="宋体" w:hAnsi="宋体" w:cs="仿宋_GB2312"/>
          <w:sz w:val="24"/>
        </w:rPr>
        <w:sym w:font="Wingdings 2" w:char="00A3"/>
      </w:r>
      <w:r>
        <w:rPr>
          <w:rFonts w:hint="eastAsia" w:ascii="宋体" w:hAnsi="宋体" w:cs="仿宋_GB2312"/>
          <w:sz w:val="24"/>
        </w:rPr>
        <w:t xml:space="preserve">进口 </w:t>
      </w:r>
      <w:r>
        <w:rPr>
          <w:rFonts w:hint="eastAsia" w:ascii="宋体" w:hAnsi="宋体" w:cs="仿宋_GB2312"/>
          <w:sz w:val="24"/>
        </w:rPr>
        <w:sym w:font="Wingdings 2" w:char="0052"/>
      </w:r>
      <w:r>
        <w:rPr>
          <w:rFonts w:hint="eastAsia" w:ascii="宋体" w:hAnsi="宋体" w:cs="仿宋_GB2312"/>
          <w:sz w:val="24"/>
        </w:rPr>
        <w:t>国产</w:t>
      </w:r>
    </w:p>
    <w:p>
      <w:pPr>
        <w:spacing w:line="360" w:lineRule="auto"/>
        <w:jc w:val="left"/>
        <w:rPr>
          <w:rFonts w:ascii="宋体" w:hAnsi="宋体" w:cs="仿宋_GB2312"/>
          <w:sz w:val="24"/>
        </w:rPr>
      </w:pPr>
      <w:r>
        <w:rPr>
          <w:rFonts w:hint="eastAsia" w:ascii="宋体" w:hAnsi="宋体" w:cs="仿宋_GB2312"/>
          <w:sz w:val="24"/>
        </w:rPr>
        <w:t>（五）拟采购标的的技术要求</w:t>
      </w:r>
    </w:p>
    <w:p>
      <w:pPr>
        <w:spacing w:line="360" w:lineRule="auto"/>
        <w:jc w:val="left"/>
        <w:rPr>
          <w:rFonts w:ascii="宋体" w:hAnsi="宋体" w:cs="仿宋_GB2312"/>
          <w:sz w:val="24"/>
        </w:rPr>
      </w:pPr>
      <w:r>
        <w:rPr>
          <w:rFonts w:hint="eastAsia" w:ascii="宋体" w:hAnsi="宋体" w:cs="仿宋_GB2312"/>
          <w:sz w:val="24"/>
        </w:rPr>
        <w:t>拟采购标的（1）</w:t>
      </w:r>
    </w:p>
    <w:tbl>
      <w:tblPr>
        <w:tblStyle w:val="4"/>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524"/>
        <w:gridCol w:w="2792"/>
        <w:gridCol w:w="1894"/>
        <w:gridCol w:w="364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524" w:type="dxa"/>
            <w:noWrap w:val="0"/>
            <w:vAlign w:val="center"/>
          </w:tcPr>
          <w:p>
            <w:pPr>
              <w:spacing w:line="360" w:lineRule="auto"/>
              <w:jc w:val="center"/>
              <w:rPr>
                <w:sz w:val="24"/>
              </w:rPr>
            </w:pPr>
            <w:r>
              <w:rPr>
                <w:rFonts w:hAnsi="宋体"/>
                <w:sz w:val="24"/>
              </w:rPr>
              <w:t>标的内容</w:t>
            </w:r>
          </w:p>
        </w:tc>
        <w:tc>
          <w:tcPr>
            <w:tcW w:w="8326" w:type="dxa"/>
            <w:gridSpan w:val="3"/>
            <w:noWrap w:val="0"/>
            <w:vAlign w:val="center"/>
          </w:tcPr>
          <w:p>
            <w:pPr>
              <w:spacing w:line="360" w:lineRule="auto"/>
              <w:jc w:val="center"/>
              <w:rPr>
                <w:sz w:val="24"/>
              </w:rPr>
            </w:pPr>
            <w:r>
              <w:rPr>
                <w:rFonts w:hint="eastAsia" w:ascii="宋体" w:hAnsi="宋体" w:cs="宋体"/>
                <w:color w:val="333333"/>
                <w:sz w:val="24"/>
                <w:shd w:val="clear" w:color="auto" w:fill="FFFFFF"/>
              </w:rPr>
              <w:t>磁共振升级</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524" w:type="dxa"/>
            <w:noWrap w:val="0"/>
            <w:vAlign w:val="center"/>
          </w:tcPr>
          <w:p>
            <w:pPr>
              <w:spacing w:line="360" w:lineRule="auto"/>
              <w:jc w:val="center"/>
              <w:rPr>
                <w:sz w:val="24"/>
              </w:rPr>
            </w:pPr>
            <w:r>
              <w:rPr>
                <w:rFonts w:hAnsi="宋体"/>
                <w:sz w:val="24"/>
              </w:rPr>
              <w:t>数量</w:t>
            </w:r>
          </w:p>
        </w:tc>
        <w:tc>
          <w:tcPr>
            <w:tcW w:w="2792" w:type="dxa"/>
            <w:noWrap w:val="0"/>
            <w:vAlign w:val="center"/>
          </w:tcPr>
          <w:p>
            <w:pPr>
              <w:spacing w:line="360" w:lineRule="auto"/>
              <w:jc w:val="center"/>
              <w:rPr>
                <w:rFonts w:hint="eastAsia" w:eastAsia="宋体"/>
                <w:sz w:val="24"/>
                <w:lang w:eastAsia="zh-CN"/>
              </w:rPr>
            </w:pPr>
            <w:r>
              <w:rPr>
                <w:rFonts w:hint="eastAsia"/>
                <w:sz w:val="24"/>
                <w:lang w:val="en-US" w:eastAsia="zh-CN"/>
              </w:rPr>
              <w:t>1</w:t>
            </w:r>
          </w:p>
        </w:tc>
        <w:tc>
          <w:tcPr>
            <w:tcW w:w="1894" w:type="dxa"/>
            <w:noWrap w:val="0"/>
            <w:vAlign w:val="center"/>
          </w:tcPr>
          <w:p>
            <w:pPr>
              <w:spacing w:line="360" w:lineRule="auto"/>
              <w:jc w:val="center"/>
              <w:rPr>
                <w:sz w:val="24"/>
              </w:rPr>
            </w:pPr>
            <w:r>
              <w:rPr>
                <w:rFonts w:hAnsi="宋体"/>
                <w:sz w:val="24"/>
              </w:rPr>
              <w:t>单位</w:t>
            </w:r>
          </w:p>
        </w:tc>
        <w:tc>
          <w:tcPr>
            <w:tcW w:w="3640" w:type="dxa"/>
            <w:noWrap w:val="0"/>
            <w:vAlign w:val="center"/>
          </w:tcPr>
          <w:p>
            <w:pPr>
              <w:spacing w:line="360" w:lineRule="auto"/>
              <w:jc w:val="center"/>
              <w:rPr>
                <w:rFonts w:hint="eastAsia" w:eastAsia="宋体"/>
                <w:sz w:val="24"/>
                <w:lang w:eastAsia="zh-CN"/>
              </w:rPr>
            </w:pPr>
            <w:r>
              <w:rPr>
                <w:rFonts w:hint="eastAsia" w:hAnsi="宋体"/>
                <w:sz w:val="24"/>
                <w:lang w:val="en-US" w:eastAsia="zh-CN"/>
              </w:rPr>
              <w:t>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24" w:type="dxa"/>
            <w:noWrap w:val="0"/>
            <w:vAlign w:val="top"/>
          </w:tcPr>
          <w:p>
            <w:pPr>
              <w:spacing w:line="360" w:lineRule="auto"/>
              <w:jc w:val="center"/>
              <w:rPr>
                <w:sz w:val="24"/>
              </w:rPr>
            </w:pPr>
            <w:r>
              <w:rPr>
                <w:rFonts w:hAnsi="宋体"/>
                <w:sz w:val="24"/>
              </w:rPr>
              <w:t>功能和质量</w:t>
            </w:r>
          </w:p>
          <w:p>
            <w:pPr>
              <w:spacing w:line="360" w:lineRule="auto"/>
              <w:jc w:val="center"/>
              <w:rPr>
                <w:sz w:val="24"/>
              </w:rPr>
            </w:pPr>
            <w:r>
              <w:rPr>
                <w:rFonts w:hAnsi="宋体"/>
                <w:sz w:val="24"/>
              </w:rPr>
              <w:t>要求</w:t>
            </w:r>
          </w:p>
        </w:tc>
        <w:tc>
          <w:tcPr>
            <w:tcW w:w="8326" w:type="dxa"/>
            <w:gridSpan w:val="3"/>
            <w:noWrap w:val="0"/>
            <w:vAlign w:val="center"/>
          </w:tcPr>
          <w:tbl>
            <w:tblPr>
              <w:tblStyle w:val="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968" w:type="dxa"/>
                  <w:noWrap w:val="0"/>
                  <w:vAlign w:val="center"/>
                </w:tcPr>
                <w:p>
                  <w:pPr>
                    <w:spacing w:line="400" w:lineRule="exact"/>
                    <w:jc w:val="center"/>
                    <w:rPr>
                      <w:rFonts w:ascii="宋体" w:hAnsi="宋体"/>
                      <w:b/>
                      <w:color w:val="000000"/>
                      <w:szCs w:val="21"/>
                    </w:rPr>
                  </w:pPr>
                  <w:r>
                    <w:rPr>
                      <w:rFonts w:hint="eastAsia" w:ascii="宋体" w:hAnsi="宋体"/>
                      <w:b/>
                      <w:color w:val="000000"/>
                      <w:szCs w:val="21"/>
                    </w:rPr>
                    <w:t>序号</w:t>
                  </w:r>
                </w:p>
              </w:tc>
              <w:tc>
                <w:tcPr>
                  <w:tcW w:w="7287" w:type="dxa"/>
                  <w:noWrap w:val="0"/>
                  <w:vAlign w:val="top"/>
                </w:tcPr>
                <w:p>
                  <w:pPr>
                    <w:spacing w:line="400" w:lineRule="exact"/>
                    <w:jc w:val="center"/>
                    <w:rPr>
                      <w:rFonts w:ascii="宋体" w:hAnsi="宋体"/>
                      <w:b/>
                      <w:color w:val="000000"/>
                      <w:szCs w:val="21"/>
                    </w:rPr>
                  </w:pPr>
                  <w:r>
                    <w:rPr>
                      <w:rFonts w:hint="eastAsia" w:ascii="宋体" w:hAnsi="宋体" w:cs="宋体"/>
                      <w:b/>
                      <w:color w:val="000000"/>
                      <w:szCs w:val="21"/>
                    </w:rPr>
                    <w:t>主要招标规格及功能要求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w:t>
                  </w:r>
                </w:p>
              </w:tc>
              <w:tc>
                <w:tcPr>
                  <w:tcW w:w="7287" w:type="dxa"/>
                  <w:noWrap w:val="0"/>
                  <w:vAlign w:val="top"/>
                </w:tcPr>
                <w:p>
                  <w:pPr>
                    <w:spacing w:line="400" w:lineRule="exact"/>
                    <w:rPr>
                      <w:rFonts w:ascii="宋体" w:hAnsi="宋体"/>
                      <w:bCs/>
                      <w:color w:val="000000"/>
                      <w:szCs w:val="21"/>
                    </w:rPr>
                  </w:pPr>
                  <w:r>
                    <w:rPr>
                      <w:rFonts w:hint="eastAsia" w:ascii="宋体" w:hAnsi="宋体"/>
                      <w:bCs/>
                      <w:color w:val="FF0000"/>
                      <w:szCs w:val="21"/>
                    </w:rPr>
                    <w:t>射频16通道系统功能拓展组件改造：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1.1</w:t>
                  </w:r>
                </w:p>
              </w:tc>
              <w:tc>
                <w:tcPr>
                  <w:tcW w:w="7287" w:type="dxa"/>
                  <w:noWrap w:val="0"/>
                  <w:vAlign w:val="top"/>
                </w:tcPr>
                <w:p>
                  <w:pPr>
                    <w:spacing w:line="400" w:lineRule="exact"/>
                    <w:rPr>
                      <w:rFonts w:ascii="宋体" w:hAnsi="宋体"/>
                      <w:bCs/>
                      <w:color w:val="000000"/>
                      <w:szCs w:val="21"/>
                    </w:rPr>
                  </w:pPr>
                  <w:r>
                    <w:rPr>
                      <w:rFonts w:hint="eastAsia" w:ascii="宋体" w:hAnsi="宋体"/>
                      <w:color w:val="000000"/>
                      <w:szCs w:val="21"/>
                    </w:rPr>
                    <w:t>改造自发自收式笼式大体发射线圈一套。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1.2</w:t>
                  </w:r>
                </w:p>
              </w:tc>
              <w:tc>
                <w:tcPr>
                  <w:tcW w:w="7287" w:type="dxa"/>
                  <w:noWrap w:val="0"/>
                  <w:vAlign w:val="top"/>
                </w:tcPr>
                <w:p>
                  <w:pPr>
                    <w:spacing w:line="400" w:lineRule="exact"/>
                    <w:rPr>
                      <w:rFonts w:ascii="宋体" w:hAnsi="宋体"/>
                      <w:color w:val="000000"/>
                      <w:szCs w:val="21"/>
                    </w:rPr>
                  </w:pPr>
                  <w:r>
                    <w:rPr>
                      <w:rFonts w:hint="eastAsia" w:ascii="宋体" w:hAnsi="宋体"/>
                      <w:color w:val="000000"/>
                      <w:szCs w:val="21"/>
                    </w:rPr>
                    <w:t>改造自发自收式笼式大体发射线圈功率分配控制系统一套。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1.3</w:t>
                  </w:r>
                </w:p>
              </w:tc>
              <w:tc>
                <w:tcPr>
                  <w:tcW w:w="7287" w:type="dxa"/>
                  <w:noWrap w:val="0"/>
                  <w:vAlign w:val="top"/>
                </w:tcPr>
                <w:p>
                  <w:pPr>
                    <w:spacing w:line="400" w:lineRule="exact"/>
                    <w:rPr>
                      <w:rFonts w:ascii="宋体" w:hAnsi="宋体"/>
                      <w:color w:val="000000"/>
                      <w:szCs w:val="21"/>
                    </w:rPr>
                  </w:pPr>
                  <w:r>
                    <w:rPr>
                      <w:rFonts w:hint="eastAsia" w:ascii="宋体" w:hAnsi="宋体"/>
                      <w:color w:val="000000"/>
                      <w:szCs w:val="21"/>
                    </w:rPr>
                    <w:t>改造16通道射频前端控制系统一套。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1.4</w:t>
                  </w:r>
                </w:p>
              </w:tc>
              <w:tc>
                <w:tcPr>
                  <w:tcW w:w="7287" w:type="dxa"/>
                  <w:noWrap w:val="0"/>
                  <w:vAlign w:val="top"/>
                </w:tcPr>
                <w:p>
                  <w:pPr>
                    <w:spacing w:line="400" w:lineRule="exact"/>
                    <w:rPr>
                      <w:rFonts w:ascii="宋体" w:hAnsi="宋体"/>
                      <w:color w:val="000000"/>
                      <w:szCs w:val="21"/>
                    </w:rPr>
                  </w:pPr>
                  <w:r>
                    <w:rPr>
                      <w:rFonts w:hint="eastAsia" w:ascii="宋体" w:hAnsi="宋体"/>
                      <w:color w:val="000000"/>
                      <w:szCs w:val="21"/>
                    </w:rPr>
                    <w:t>改造16通道射频二级前置放大器一套。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w:t>
                  </w:r>
                </w:p>
              </w:tc>
              <w:tc>
                <w:tcPr>
                  <w:tcW w:w="7287" w:type="dxa"/>
                  <w:noWrap w:val="0"/>
                  <w:vAlign w:val="center"/>
                </w:tcPr>
                <w:p>
                  <w:pPr>
                    <w:adjustRightInd w:val="0"/>
                    <w:snapToGrid w:val="0"/>
                    <w:spacing w:line="400" w:lineRule="exact"/>
                    <w:jc w:val="left"/>
                    <w:rPr>
                      <w:rFonts w:ascii="宋体" w:hAnsi="宋体"/>
                      <w:bCs/>
                      <w:color w:val="000000"/>
                      <w:szCs w:val="21"/>
                    </w:rPr>
                  </w:pPr>
                  <w:bookmarkStart w:id="8" w:name="_GoBack"/>
                  <w:bookmarkEnd w:id="8"/>
                  <w:r>
                    <w:rPr>
                      <w:rFonts w:hint="eastAsia" w:ascii="宋体" w:hAnsi="宋体"/>
                      <w:bCs/>
                      <w:color w:val="FF0000"/>
                      <w:szCs w:val="21"/>
                    </w:rPr>
                    <w:t>接收线圈改造：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2.1</w:t>
                  </w:r>
                </w:p>
              </w:tc>
              <w:tc>
                <w:tcPr>
                  <w:tcW w:w="7287" w:type="dxa"/>
                  <w:noWrap w:val="0"/>
                  <w:vAlign w:val="center"/>
                </w:tcPr>
                <w:p>
                  <w:pPr>
                    <w:spacing w:line="400" w:lineRule="exact"/>
                    <w:rPr>
                      <w:rFonts w:ascii="宋体" w:hAnsi="宋体"/>
                      <w:color w:val="000000"/>
                      <w:szCs w:val="21"/>
                    </w:rPr>
                  </w:pPr>
                  <w:r>
                    <w:rPr>
                      <w:rFonts w:hint="eastAsia" w:ascii="宋体" w:hAnsi="宋体"/>
                      <w:color w:val="FF0000"/>
                      <w:szCs w:val="21"/>
                    </w:rPr>
                    <w:t>改造头颈联合线圈一套</w:t>
                  </w:r>
                  <w:r>
                    <w:rPr>
                      <w:rFonts w:hint="eastAsia" w:ascii="宋体" w:hAnsi="宋体"/>
                      <w:color w:val="000000"/>
                      <w:szCs w:val="21"/>
                    </w:rPr>
                    <w:t>。具有16个并行感应单元，围绕在患者的头颈部范围，在成像时提供完整的、均匀的信号，开放式大视野适应更多患者的检查需求，及大的呼吸空间，病人容易进出、线圈容易摆位、兼顾病人舒适度。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2.2</w:t>
                  </w:r>
                </w:p>
              </w:tc>
              <w:tc>
                <w:tcPr>
                  <w:tcW w:w="7287" w:type="dxa"/>
                  <w:noWrap w:val="0"/>
                  <w:vAlign w:val="center"/>
                </w:tcPr>
                <w:p>
                  <w:pPr>
                    <w:spacing w:line="400" w:lineRule="exact"/>
                    <w:rPr>
                      <w:rFonts w:ascii="宋体" w:hAnsi="宋体"/>
                      <w:color w:val="000000"/>
                      <w:szCs w:val="21"/>
                    </w:rPr>
                  </w:pPr>
                  <w:r>
                    <w:rPr>
                      <w:rFonts w:hint="eastAsia" w:ascii="宋体" w:hAnsi="宋体"/>
                      <w:color w:val="FF0000"/>
                      <w:szCs w:val="21"/>
                    </w:rPr>
                    <w:t>改造脊柱线圈一套</w:t>
                  </w:r>
                  <w:r>
                    <w:rPr>
                      <w:rFonts w:hint="eastAsia" w:ascii="宋体" w:hAnsi="宋体"/>
                      <w:color w:val="000000"/>
                      <w:szCs w:val="21"/>
                    </w:rPr>
                    <w:t>。具有18个并行感应单元，线圈可与其它线圈联合使用。提供上腹部和盆腔高敏感性成像。确保病人舒适度和图像质量。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2.3</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w:t>
                  </w:r>
                  <w:r>
                    <w:rPr>
                      <w:rFonts w:hint="eastAsia" w:ascii="宋体" w:hAnsi="宋体"/>
                      <w:color w:val="FF0000"/>
                      <w:szCs w:val="21"/>
                    </w:rPr>
                    <w:t>腹部线圈</w:t>
                  </w:r>
                  <w:r>
                    <w:rPr>
                      <w:rFonts w:hint="eastAsia" w:ascii="宋体" w:hAnsi="宋体"/>
                      <w:color w:val="000000"/>
                      <w:szCs w:val="21"/>
                    </w:rPr>
                    <w:t>一套。具有8个并行感应单元，可与脊柱线圈组合使用，能够完成上下腹部的扫描。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2.4</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w:t>
                  </w:r>
                  <w:r>
                    <w:rPr>
                      <w:rFonts w:hint="eastAsia" w:ascii="宋体" w:hAnsi="宋体"/>
                      <w:color w:val="FF0000"/>
                      <w:szCs w:val="21"/>
                    </w:rPr>
                    <w:t>膝关节</w:t>
                  </w:r>
                  <w:r>
                    <w:rPr>
                      <w:rFonts w:hint="eastAsia" w:ascii="宋体" w:hAnsi="宋体"/>
                      <w:color w:val="000000"/>
                      <w:szCs w:val="21"/>
                    </w:rPr>
                    <w:t>线圈一套。具</w:t>
                  </w:r>
                  <w:r>
                    <w:rPr>
                      <w:rFonts w:hint="eastAsia" w:ascii="宋体" w:hAnsi="宋体"/>
                      <w:color w:val="000000"/>
                      <w:szCs w:val="21"/>
                      <w:lang w:val="nl-NL"/>
                    </w:rPr>
                    <w:t>有8个并行感应</w:t>
                  </w:r>
                  <w:r>
                    <w:rPr>
                      <w:rFonts w:hint="eastAsia" w:ascii="宋体" w:hAnsi="宋体"/>
                      <w:color w:val="000000"/>
                      <w:szCs w:val="21"/>
                    </w:rPr>
                    <w:t>单元</w:t>
                  </w:r>
                  <w:r>
                    <w:rPr>
                      <w:rFonts w:hint="eastAsia" w:ascii="宋体" w:hAnsi="宋体"/>
                      <w:color w:val="000000"/>
                      <w:szCs w:val="21"/>
                      <w:lang w:val="nl-NL"/>
                    </w:rPr>
                    <w:t>，</w:t>
                  </w:r>
                  <w:r>
                    <w:rPr>
                      <w:rFonts w:hint="eastAsia" w:ascii="宋体" w:hAnsi="宋体"/>
                      <w:color w:val="000000"/>
                      <w:szCs w:val="21"/>
                    </w:rPr>
                    <w:t>可实现</w:t>
                  </w:r>
                  <w:r>
                    <w:rPr>
                      <w:rFonts w:hint="eastAsia" w:ascii="宋体" w:hAnsi="宋体"/>
                      <w:color w:val="000000"/>
                      <w:szCs w:val="21"/>
                      <w:lang w:val="nl-NL"/>
                    </w:rPr>
                    <w:t>高清晰度的膝关节成像，也可以实现下肢成像。线圈易于固定，易于使用，与病人友好。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2.5</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w:t>
                  </w:r>
                  <w:r>
                    <w:rPr>
                      <w:rFonts w:hint="eastAsia" w:ascii="宋体" w:hAnsi="宋体"/>
                      <w:color w:val="FF0000"/>
                      <w:szCs w:val="21"/>
                    </w:rPr>
                    <w:t>踝关节</w:t>
                  </w:r>
                  <w:r>
                    <w:rPr>
                      <w:rFonts w:hint="eastAsia" w:ascii="宋体" w:hAnsi="宋体"/>
                      <w:color w:val="000000"/>
                      <w:szCs w:val="21"/>
                    </w:rPr>
                    <w:t>线圈一套。具有8</w:t>
                  </w:r>
                  <w:r>
                    <w:rPr>
                      <w:rFonts w:hint="eastAsia" w:ascii="宋体" w:hAnsi="宋体"/>
                      <w:color w:val="000000"/>
                      <w:szCs w:val="21"/>
                      <w:lang w:val="nl-NL"/>
                    </w:rPr>
                    <w:t>个并行感应单元，</w:t>
                  </w:r>
                  <w:r>
                    <w:rPr>
                      <w:rFonts w:hint="eastAsia" w:ascii="宋体" w:hAnsi="宋体"/>
                      <w:color w:val="000000"/>
                      <w:szCs w:val="21"/>
                    </w:rPr>
                    <w:t>可实现</w:t>
                  </w:r>
                  <w:r>
                    <w:rPr>
                      <w:rFonts w:hint="eastAsia" w:ascii="宋体" w:hAnsi="宋体"/>
                      <w:color w:val="000000"/>
                      <w:szCs w:val="21"/>
                      <w:lang w:val="nl-NL"/>
                    </w:rPr>
                    <w:t>高清晰度的</w:t>
                  </w:r>
                  <w:r>
                    <w:rPr>
                      <w:rFonts w:hint="eastAsia" w:ascii="宋体" w:hAnsi="宋体"/>
                      <w:color w:val="000000"/>
                      <w:szCs w:val="21"/>
                    </w:rPr>
                    <w:t>踝关节</w:t>
                  </w:r>
                  <w:r>
                    <w:rPr>
                      <w:rFonts w:hint="eastAsia" w:ascii="宋体" w:hAnsi="宋体"/>
                      <w:color w:val="000000"/>
                      <w:szCs w:val="21"/>
                      <w:lang w:val="nl-NL"/>
                    </w:rPr>
                    <w:t>成像。线圈易于固定，易于使用，与病人友好。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2.6</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w:t>
                  </w:r>
                  <w:r>
                    <w:rPr>
                      <w:rFonts w:hint="eastAsia" w:ascii="宋体" w:hAnsi="宋体"/>
                      <w:color w:val="FF0000"/>
                      <w:szCs w:val="21"/>
                    </w:rPr>
                    <w:t>肩关节</w:t>
                  </w:r>
                  <w:r>
                    <w:rPr>
                      <w:rFonts w:hint="eastAsia" w:ascii="宋体" w:hAnsi="宋体"/>
                      <w:color w:val="000000"/>
                      <w:szCs w:val="21"/>
                    </w:rPr>
                    <w:t>线圈一套。具</w:t>
                  </w:r>
                  <w:r>
                    <w:rPr>
                      <w:rFonts w:hint="eastAsia" w:ascii="宋体" w:hAnsi="宋体"/>
                      <w:color w:val="000000"/>
                      <w:szCs w:val="21"/>
                      <w:lang w:val="nl-NL"/>
                    </w:rPr>
                    <w:t>有8个并行感应</w:t>
                  </w:r>
                  <w:r>
                    <w:rPr>
                      <w:rFonts w:hint="eastAsia" w:ascii="宋体" w:hAnsi="宋体"/>
                      <w:color w:val="000000"/>
                      <w:szCs w:val="21"/>
                    </w:rPr>
                    <w:t>单元</w:t>
                  </w:r>
                  <w:r>
                    <w:rPr>
                      <w:rFonts w:hint="eastAsia" w:ascii="宋体" w:hAnsi="宋体"/>
                      <w:color w:val="000000"/>
                      <w:szCs w:val="21"/>
                      <w:lang w:val="nl-NL"/>
                    </w:rPr>
                    <w:t>，</w:t>
                  </w:r>
                  <w:r>
                    <w:rPr>
                      <w:rFonts w:hint="eastAsia" w:ascii="宋体" w:hAnsi="宋体"/>
                      <w:color w:val="000000"/>
                      <w:szCs w:val="21"/>
                    </w:rPr>
                    <w:t>可实现</w:t>
                  </w:r>
                  <w:r>
                    <w:rPr>
                      <w:rFonts w:hint="eastAsia" w:ascii="宋体" w:hAnsi="宋体"/>
                      <w:color w:val="000000"/>
                      <w:szCs w:val="21"/>
                      <w:lang w:val="nl-NL"/>
                    </w:rPr>
                    <w:t>高清晰度的</w:t>
                  </w:r>
                  <w:r>
                    <w:rPr>
                      <w:rFonts w:hint="eastAsia" w:ascii="宋体" w:hAnsi="宋体"/>
                      <w:color w:val="000000"/>
                      <w:szCs w:val="21"/>
                    </w:rPr>
                    <w:t>肩关节</w:t>
                  </w:r>
                  <w:r>
                    <w:rPr>
                      <w:rFonts w:hint="eastAsia" w:ascii="宋体" w:hAnsi="宋体"/>
                      <w:color w:val="000000"/>
                      <w:szCs w:val="21"/>
                      <w:lang w:val="nl-NL"/>
                    </w:rPr>
                    <w:t>成像。线圈易于固定，易于使用，与病人友好。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2.7</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改造多功能</w:t>
                  </w:r>
                  <w:r>
                    <w:rPr>
                      <w:rFonts w:hint="eastAsia" w:ascii="宋体" w:hAnsi="宋体"/>
                      <w:color w:val="FF0000"/>
                      <w:szCs w:val="21"/>
                    </w:rPr>
                    <w:t>软包柔性线圈</w:t>
                  </w:r>
                  <w:r>
                    <w:rPr>
                      <w:rFonts w:hint="eastAsia" w:ascii="宋体" w:hAnsi="宋体"/>
                      <w:color w:val="000000"/>
                      <w:szCs w:val="21"/>
                    </w:rPr>
                    <w:t>一套。可用于腕关节和手掌、肘关节及特定部位的高质量扫描成像。</w:t>
                  </w:r>
                  <w:r>
                    <w:rPr>
                      <w:rFonts w:hint="eastAsia" w:ascii="宋体" w:hAnsi="宋体"/>
                      <w:color w:val="000000"/>
                      <w:szCs w:val="21"/>
                      <w:lang w:val="nl-NL"/>
                    </w:rPr>
                    <w:t>线圈</w:t>
                  </w:r>
                  <w:r>
                    <w:rPr>
                      <w:rFonts w:hint="eastAsia" w:ascii="宋体" w:hAnsi="宋体"/>
                      <w:color w:val="000000"/>
                      <w:szCs w:val="21"/>
                    </w:rPr>
                    <w:t>结构设计合理、</w:t>
                  </w:r>
                  <w:r>
                    <w:rPr>
                      <w:rFonts w:hint="eastAsia" w:ascii="宋体" w:hAnsi="宋体"/>
                      <w:color w:val="000000"/>
                      <w:szCs w:val="21"/>
                      <w:lang w:val="nl-NL"/>
                    </w:rPr>
                    <w:t>易于使用，与病人友好。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bCs/>
                      <w:color w:val="000000"/>
                      <w:szCs w:val="21"/>
                    </w:rPr>
                    <w:t>系统专用线缆改造：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3.1</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改造射频功率放大器至滤波传导板射频发射线缆一根（含连接器）。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3.2</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改造滤波传导至射频发射部分发射线缆一根（含连接器）。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3.3</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改造现有8通道射频信号线缆一套（含连接件）。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3.4</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增加16通道射频信号线缆一套（包含连接件）。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3.5</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改造通讯控制线缆一套（含专用通讯接头）。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3.6</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改造检查床接收线圈射频装配线缆组件一套（含固定组件）。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4</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bCs/>
                      <w:color w:val="000000"/>
                      <w:szCs w:val="21"/>
                    </w:rPr>
                    <w:t>多通道谱仪射频模块改造：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4.1</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升级谱仪系统并改造谱仪底板射频接收模块（含扩展接口及通道控制单元）。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s="宋体"/>
                      <w:b/>
                      <w:color w:val="000000"/>
                      <w:kern w:val="10"/>
                      <w:szCs w:val="21"/>
                    </w:rPr>
                    <w:t>★</w:t>
                  </w:r>
                  <w:r>
                    <w:rPr>
                      <w:rFonts w:hint="eastAsia" w:ascii="宋体" w:hAnsi="宋体"/>
                      <w:color w:val="000000"/>
                      <w:szCs w:val="21"/>
                    </w:rPr>
                    <w:t>4.2</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改造射频接收模块，具备16个独立射频信号接收端口。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5</w:t>
                  </w:r>
                </w:p>
              </w:tc>
              <w:tc>
                <w:tcPr>
                  <w:tcW w:w="7287" w:type="dxa"/>
                  <w:noWrap w:val="0"/>
                  <w:vAlign w:val="center"/>
                </w:tcPr>
                <w:p>
                  <w:pPr>
                    <w:pStyle w:val="6"/>
                    <w:spacing w:line="400" w:lineRule="exact"/>
                    <w:rPr>
                      <w:rFonts w:ascii="宋体" w:hAnsi="宋体"/>
                      <w:bCs/>
                      <w:color w:val="000000"/>
                      <w:sz w:val="21"/>
                      <w:szCs w:val="21"/>
                    </w:rPr>
                  </w:pPr>
                  <w:r>
                    <w:rPr>
                      <w:rFonts w:hint="eastAsia" w:ascii="宋体" w:hAnsi="宋体"/>
                      <w:bCs/>
                      <w:color w:val="000000"/>
                      <w:sz w:val="21"/>
                      <w:szCs w:val="21"/>
                    </w:rPr>
                    <w:t>磁共振系统主计算机改造：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5.1</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升级改造处理器，主频≥3.8GHz；内核数≥8（支持超级线程数≥16）。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5.2</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增加专业图形显卡一块，以满足新操作平台数据后处理的快速计算要求。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5.3</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升级改造主计算机，内存容量≥32G。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5.4</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升级改造主计算机硬盘为混合硬盘，总容量≥1300G。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5.5</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增加通讯与数据传输专业网卡一块，传输速率≥1Gb/s。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6</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呼吸门控系统改造：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6.1</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改造呼吸触发器生理探测装置一套。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6.2</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升级触发器软件，具备生理信息自动捕捉和自动幅度调节。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7</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FF0000"/>
                      <w:szCs w:val="21"/>
                    </w:rPr>
                    <w:t>患者检查床系统改造：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7.1</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改造检查床控制与光纤数据传输系统一套，支持自动移床和自动扫描（包含拓展组件模块）。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7.2</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改造检查床运行组件与线圈结构匹配组件一套。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8</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FF0000"/>
                      <w:szCs w:val="21"/>
                    </w:rPr>
                    <w:t>改造主机架系统</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8.1</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升级改造机架外壳一套（包含发射线圈固定组件）。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8.2</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升级改造机架照明、通风、降噪系统一套。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s="宋体"/>
                      <w:b/>
                      <w:color w:val="000000"/>
                      <w:kern w:val="10"/>
                      <w:szCs w:val="21"/>
                    </w:rPr>
                    <w:t>★</w:t>
                  </w:r>
                  <w:r>
                    <w:rPr>
                      <w:rFonts w:hint="eastAsia" w:ascii="宋体" w:hAnsi="宋体"/>
                      <w:color w:val="000000"/>
                      <w:szCs w:val="21"/>
                    </w:rPr>
                    <w:t>9</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提供主磁场的无源匀场，包含专用工具费。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10</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提供系统部件的拆卸、改造、安装、调试服务等，包括相关费用。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11</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提供整机安装调试方案，包括相关费用。</w:t>
                  </w:r>
                </w:p>
              </w:tc>
            </w:tr>
          </w:tbl>
          <w:p>
            <w:pPr>
              <w:spacing w:before="62" w:beforeLines="20" w:after="62" w:afterLines="20" w:line="360" w:lineRule="auto"/>
              <w:jc w:val="left"/>
              <w:rPr>
                <w:sz w:val="24"/>
              </w:rPr>
            </w:pPr>
          </w:p>
        </w:tc>
      </w:tr>
    </w:tbl>
    <w:p>
      <w:pPr>
        <w:spacing w:line="360" w:lineRule="auto"/>
        <w:jc w:val="left"/>
        <w:rPr>
          <w:rFonts w:ascii="宋体" w:hAnsi="宋体" w:cs="仿宋_GB2312"/>
          <w:sz w:val="24"/>
        </w:rPr>
      </w:pPr>
      <w:r>
        <w:rPr>
          <w:rFonts w:hint="eastAsia" w:ascii="宋体" w:hAnsi="宋体" w:cs="仿宋_GB2312"/>
          <w:sz w:val="24"/>
        </w:rPr>
        <w:t>（六）拟采购标的的商务要求</w:t>
      </w:r>
    </w:p>
    <w:p>
      <w:pPr>
        <w:spacing w:line="360" w:lineRule="auto"/>
        <w:ind w:left="210" w:leftChars="100"/>
        <w:jc w:val="left"/>
        <w:rPr>
          <w:rFonts w:ascii="宋体" w:hAnsi="宋体" w:cs="仿宋_GB2312"/>
          <w:sz w:val="24"/>
          <w:u w:val="single"/>
        </w:rPr>
      </w:pPr>
      <w:r>
        <w:rPr>
          <w:rFonts w:hint="eastAsia" w:ascii="宋体" w:hAnsi="宋体" w:cs="仿宋_GB2312"/>
          <w:sz w:val="24"/>
        </w:rPr>
        <w:t>1.交付（实施）的时间（期限）：</w:t>
      </w:r>
      <w:r>
        <w:rPr>
          <w:rFonts w:hint="eastAsia" w:ascii="宋体" w:hAnsi="宋体" w:cs="仿宋_GB2312"/>
          <w:sz w:val="24"/>
          <w:u w:val="single"/>
        </w:rPr>
        <w:t>合同签订30个工作日内完成。</w:t>
      </w:r>
    </w:p>
    <w:p>
      <w:pPr>
        <w:spacing w:line="360" w:lineRule="auto"/>
        <w:ind w:left="210" w:leftChars="100"/>
        <w:jc w:val="left"/>
        <w:rPr>
          <w:rFonts w:ascii="宋体" w:hAnsi="宋体" w:cs="仿宋_GB2312"/>
          <w:sz w:val="24"/>
        </w:rPr>
      </w:pPr>
      <w:r>
        <w:rPr>
          <w:rFonts w:hint="eastAsia" w:ascii="宋体" w:hAnsi="宋体" w:cs="仿宋_GB2312"/>
          <w:sz w:val="24"/>
        </w:rPr>
        <w:t>2.交付（实施）的地点（范围）：</w:t>
      </w:r>
      <w:r>
        <w:rPr>
          <w:rFonts w:hint="eastAsia" w:ascii="宋体" w:hAnsi="宋体" w:cs="仿宋_GB2312"/>
          <w:sz w:val="24"/>
          <w:u w:val="single"/>
        </w:rPr>
        <w:t>医院指定地点</w:t>
      </w:r>
    </w:p>
    <w:p>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tbl>
      <w:tblPr>
        <w:tblStyle w:val="4"/>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4"/>
        <w:gridCol w:w="2977"/>
        <w:gridCol w:w="416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noWrap w:val="0"/>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2977" w:type="dxa"/>
            <w:noWrap w:val="0"/>
            <w:vAlign w:val="center"/>
          </w:tcPr>
          <w:p>
            <w:pPr>
              <w:spacing w:line="360" w:lineRule="auto"/>
              <w:jc w:val="center"/>
              <w:rPr>
                <w:rFonts w:ascii="宋体" w:hAnsi="宋体" w:cs="仿宋_GB2312"/>
                <w:sz w:val="24"/>
              </w:rPr>
            </w:pPr>
            <w:r>
              <w:rPr>
                <w:rFonts w:hint="eastAsia" w:ascii="宋体" w:hAnsi="宋体" w:cs="仿宋_GB2312"/>
                <w:sz w:val="24"/>
              </w:rPr>
              <w:t>付款比例（%）</w:t>
            </w:r>
          </w:p>
        </w:tc>
        <w:tc>
          <w:tcPr>
            <w:tcW w:w="4161" w:type="dxa"/>
            <w:noWrap w:val="0"/>
            <w:vAlign w:val="center"/>
          </w:tcPr>
          <w:p>
            <w:pPr>
              <w:spacing w:line="360" w:lineRule="auto"/>
              <w:jc w:val="center"/>
              <w:rPr>
                <w:rFonts w:ascii="宋体" w:hAnsi="宋体" w:cs="仿宋_GB2312"/>
                <w:sz w:val="24"/>
              </w:rPr>
            </w:pPr>
            <w:r>
              <w:rPr>
                <w:rFonts w:hint="eastAsia" w:ascii="宋体" w:hAnsi="宋体" w:cs="仿宋_GB2312"/>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pPr>
              <w:spacing w:line="360" w:lineRule="auto"/>
              <w:jc w:val="center"/>
              <w:rPr>
                <w:rFonts w:ascii="宋体" w:hAnsi="宋体" w:cs="仿宋_GB2312"/>
                <w:color w:val="auto"/>
                <w:sz w:val="24"/>
              </w:rPr>
            </w:pPr>
            <w:r>
              <w:rPr>
                <w:rFonts w:hint="eastAsia" w:ascii="宋体" w:hAnsi="宋体" w:cs="仿宋_GB2312"/>
                <w:color w:val="auto"/>
                <w:sz w:val="24"/>
              </w:rPr>
              <w:t>1</w:t>
            </w:r>
          </w:p>
        </w:tc>
        <w:tc>
          <w:tcPr>
            <w:tcW w:w="2977" w:type="dxa"/>
            <w:noWrap w:val="0"/>
            <w:vAlign w:val="center"/>
          </w:tcPr>
          <w:p>
            <w:pPr>
              <w:widowControl/>
              <w:jc w:val="center"/>
              <w:rPr>
                <w:rFonts w:hint="default" w:ascii="宋体" w:hAnsi="宋体" w:eastAsia="宋体" w:cs="仿宋_GB2312"/>
                <w:color w:val="auto"/>
                <w:sz w:val="24"/>
                <w:lang w:val="en-US" w:eastAsia="zh-CN"/>
              </w:rPr>
            </w:pPr>
            <w:r>
              <w:rPr>
                <w:rFonts w:hint="eastAsia" w:ascii="宋体" w:hAnsi="宋体" w:cs="仿宋"/>
                <w:color w:val="auto"/>
                <w:kern w:val="0"/>
                <w:sz w:val="24"/>
                <w:lang w:val="en-US" w:eastAsia="zh-CN" w:bidi="ar"/>
              </w:rPr>
              <w:t>40</w:t>
            </w:r>
          </w:p>
        </w:tc>
        <w:tc>
          <w:tcPr>
            <w:tcW w:w="4161" w:type="dxa"/>
            <w:noWrap w:val="0"/>
            <w:vAlign w:val="center"/>
          </w:tcPr>
          <w:p>
            <w:pPr>
              <w:widowControl/>
              <w:jc w:val="left"/>
              <w:rPr>
                <w:rFonts w:hint="default" w:ascii="宋体" w:hAnsi="宋体" w:eastAsia="宋体" w:cs="仿宋_GB2312"/>
                <w:color w:val="auto"/>
                <w:sz w:val="24"/>
                <w:lang w:val="en-US" w:eastAsia="zh-CN"/>
              </w:rPr>
            </w:pPr>
            <w:r>
              <w:rPr>
                <w:rFonts w:hint="eastAsia" w:ascii="宋体" w:hAnsi="宋体" w:cs="仿宋"/>
                <w:color w:val="auto"/>
                <w:kern w:val="0"/>
                <w:sz w:val="24"/>
                <w:lang w:val="en-US" w:eastAsia="zh-CN" w:bidi="ar"/>
              </w:rPr>
              <w:t>合同签订后预付款合同总金额4</w:t>
            </w:r>
            <w:r>
              <w:rPr>
                <w:rFonts w:hint="eastAsia" w:ascii="宋体" w:hAnsi="宋体" w:cs="仿宋"/>
                <w:color w:val="auto"/>
                <w:kern w:val="0"/>
                <w:sz w:val="24"/>
                <w:lang w:bidi="ar"/>
              </w:rPr>
              <w:t>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pPr>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2</w:t>
            </w:r>
          </w:p>
        </w:tc>
        <w:tc>
          <w:tcPr>
            <w:tcW w:w="2977" w:type="dxa"/>
            <w:noWrap w:val="0"/>
            <w:vAlign w:val="center"/>
          </w:tcPr>
          <w:p>
            <w:pPr>
              <w:widowControl/>
              <w:jc w:val="center"/>
              <w:rPr>
                <w:rFonts w:hint="default" w:ascii="宋体" w:hAnsi="宋体" w:eastAsia="宋体" w:cs="仿宋_GB2312"/>
                <w:color w:val="auto"/>
                <w:sz w:val="24"/>
                <w:lang w:val="en-US" w:eastAsia="zh-CN"/>
              </w:rPr>
            </w:pPr>
            <w:r>
              <w:rPr>
                <w:rFonts w:hint="eastAsia" w:ascii="宋体" w:hAnsi="宋体" w:cs="仿宋"/>
                <w:color w:val="auto"/>
                <w:kern w:val="0"/>
                <w:sz w:val="24"/>
                <w:lang w:val="en-US" w:eastAsia="zh-CN" w:bidi="ar"/>
              </w:rPr>
              <w:t>60</w:t>
            </w:r>
          </w:p>
        </w:tc>
        <w:tc>
          <w:tcPr>
            <w:tcW w:w="4161" w:type="dxa"/>
            <w:noWrap w:val="0"/>
            <w:vAlign w:val="center"/>
          </w:tcPr>
          <w:p>
            <w:pPr>
              <w:widowControl/>
              <w:jc w:val="left"/>
              <w:rPr>
                <w:rFonts w:ascii="宋体" w:hAnsi="宋体" w:cs="仿宋_GB2312"/>
                <w:color w:val="auto"/>
                <w:sz w:val="24"/>
              </w:rPr>
            </w:pPr>
            <w:r>
              <w:rPr>
                <w:rFonts w:hint="eastAsia" w:ascii="宋体" w:hAnsi="宋体" w:cs="仿宋"/>
                <w:color w:val="auto"/>
                <w:kern w:val="0"/>
                <w:sz w:val="24"/>
                <w:lang w:val="en-US" w:eastAsia="zh-CN" w:bidi="ar"/>
              </w:rPr>
              <w:t>设备安装调试验收合格后结清合同总金额6</w:t>
            </w:r>
            <w:r>
              <w:rPr>
                <w:rFonts w:hint="eastAsia" w:ascii="宋体" w:hAnsi="宋体" w:cs="仿宋"/>
                <w:color w:val="auto"/>
                <w:kern w:val="0"/>
                <w:sz w:val="24"/>
                <w:lang w:bidi="ar"/>
              </w:rPr>
              <w:t>0%</w:t>
            </w:r>
          </w:p>
        </w:tc>
      </w:tr>
    </w:tbl>
    <w:p>
      <w:pPr>
        <w:spacing w:line="360" w:lineRule="auto"/>
        <w:ind w:left="210" w:leftChars="100"/>
        <w:jc w:val="left"/>
        <w:rPr>
          <w:rFonts w:ascii="宋体" w:hAnsi="宋体" w:cs="仿宋_GB2312"/>
          <w:sz w:val="24"/>
        </w:rPr>
      </w:pPr>
      <w:r>
        <w:rPr>
          <w:rFonts w:hint="eastAsia" w:ascii="宋体" w:hAnsi="宋体" w:cs="仿宋_GB2312"/>
          <w:sz w:val="24"/>
        </w:rPr>
        <w:t>4.售后服务要求</w:t>
      </w:r>
    </w:p>
    <w:p>
      <w:pPr>
        <w:spacing w:line="360" w:lineRule="auto"/>
        <w:ind w:firstLine="480" w:firstLineChars="200"/>
        <w:rPr>
          <w:rFonts w:hint="default" w:ascii="宋体" w:hAnsi="宋体" w:eastAsia="宋体"/>
          <w:sz w:val="24"/>
          <w:u w:val="single"/>
          <w:lang w:val="en-US" w:eastAsia="zh-CN"/>
        </w:rPr>
      </w:pPr>
      <w:r>
        <w:rPr>
          <w:rFonts w:hint="eastAsia" w:ascii="宋体" w:hAnsi="宋体"/>
          <w:sz w:val="24"/>
          <w:u w:val="single"/>
        </w:rPr>
        <w:t>1.乙方应按照招投标文件规定的性能、技术要求、质量标准向甲方提供未经使用、符合国家法律规定和技术标准的全新原装合格产品；进口商品是获得国家进出口监管部门认可的出厂原装合格产品。如发生所供商品与合同不符，甲方有权拒收或退货，由此产生的一切责任和后果由乙方承担。 2.乙方提供的货物在质保期内因货物本身的质量问题发生故障，乙方应负责免费更换。对达不到技术要求者，根据实际情况，经双方协</w:t>
      </w:r>
      <w:r>
        <w:rPr>
          <w:rFonts w:hint="eastAsia" w:ascii="宋体" w:hAnsi="宋体" w:eastAsia="宋体" w:cs="Times New Roman"/>
          <w:sz w:val="24"/>
          <w:u w:val="single"/>
        </w:rPr>
        <w:t>商，可按以下办法处理：⑴更换：由乙方承担所发生的全部费用。⑵贬值处理：由甲乙双方合议定价。⑶退货处理：乙方应退还甲方支付的合同款，同时应承担该货物的直接费用（运输、保险、检验、货款利息及银行手续费等）。</w:t>
      </w:r>
      <w:r>
        <w:rPr>
          <w:rFonts w:hint="eastAsia" w:ascii="宋体" w:hAnsi="宋体" w:eastAsia="宋体" w:cs="Times New Roman"/>
          <w:sz w:val="24"/>
          <w:u w:val="single"/>
          <w:lang w:val="en-US" w:eastAsia="zh-CN"/>
        </w:rPr>
        <w:t>3.</w:t>
      </w:r>
      <w:r>
        <w:rPr>
          <w:rFonts w:hint="eastAsia" w:ascii="宋体" w:hAnsi="宋体" w:eastAsia="宋体" w:cs="Times New Roman"/>
          <w:sz w:val="24"/>
          <w:u w:val="single"/>
        </w:rPr>
        <w:t>在设备整个使用期内，卖方应确保设备的正常使用。在接到用户维修要求后应立即作出回应，并在24小时内派员到达买方现场实施维修。零配件在该设备停产后仍需保证十年的供应。维修过程中所需零配件卖方在接到通知后最长不超过3天必须送达买方。投标人应在投标文件中详细说明其服务计划及收费标准，提供维修点的分布情况，及配件供应情况。</w:t>
      </w:r>
    </w:p>
    <w:p>
      <w:pPr>
        <w:spacing w:line="360" w:lineRule="auto"/>
        <w:ind w:left="210" w:leftChars="100"/>
        <w:jc w:val="left"/>
        <w:rPr>
          <w:rFonts w:ascii="宋体" w:hAnsi="宋体" w:cs="仿宋_GB2312"/>
          <w:color w:val="auto"/>
          <w:sz w:val="24"/>
        </w:rPr>
      </w:pPr>
      <w:r>
        <w:rPr>
          <w:rFonts w:hint="eastAsia" w:ascii="宋体" w:hAnsi="宋体" w:cs="仿宋_GB2312"/>
          <w:color w:val="auto"/>
          <w:sz w:val="24"/>
        </w:rPr>
        <w:t>5.其他商务要求（包装和运输、保险等）</w:t>
      </w:r>
    </w:p>
    <w:p>
      <w:pPr>
        <w:spacing w:line="360" w:lineRule="auto"/>
        <w:ind w:firstLine="420"/>
        <w:jc w:val="left"/>
        <w:rPr>
          <w:rFonts w:ascii="宋体" w:hAnsi="宋体"/>
          <w:color w:val="auto"/>
          <w:sz w:val="24"/>
          <w:u w:val="single"/>
        </w:rPr>
      </w:pPr>
      <w:r>
        <w:rPr>
          <w:rFonts w:hint="eastAsia" w:ascii="宋体" w:hAnsi="宋体"/>
          <w:color w:val="auto"/>
          <w:sz w:val="24"/>
          <w:u w:val="single"/>
        </w:rPr>
        <w:t>采购的货物为进口产品时，乙方负责办理进口环节的一切手续工作（包括但不仅限于进口审批手续、进口免税手续、办理《机电产品进口许可证》（如有）等），甲方应予以协助；乙方应及时向甲方通报进口合同的执行情况，特别是货物备妥期、装运期、预计抵达情况，以便甲方及时了解供货进度；乙方应协助甲方完成海关等政府主管部门履行年检、抽检及其他相关工作并提供相关检查资料。</w:t>
      </w:r>
    </w:p>
    <w:p>
      <w:pPr>
        <w:spacing w:line="360" w:lineRule="auto"/>
        <w:jc w:val="left"/>
        <w:rPr>
          <w:rFonts w:ascii="宋体" w:hAnsi="宋体" w:cs="仿宋_GB2312"/>
          <w:sz w:val="24"/>
        </w:rPr>
      </w:pPr>
      <w:r>
        <w:rPr>
          <w:rFonts w:hint="eastAsia" w:ascii="宋体" w:hAnsi="宋体" w:cs="仿宋_GB2312"/>
          <w:sz w:val="24"/>
        </w:rPr>
        <w:t>（七）采购项目的其他要求</w:t>
      </w:r>
    </w:p>
    <w:p>
      <w:pPr>
        <w:spacing w:line="360" w:lineRule="auto"/>
        <w:ind w:firstLine="420"/>
        <w:jc w:val="left"/>
        <w:rPr>
          <w:rFonts w:hint="eastAsia" w:ascii="宋体" w:hAnsi="宋体" w:eastAsia="宋体"/>
          <w:sz w:val="24"/>
          <w:u w:val="single"/>
          <w:lang w:eastAsia="zh-CN"/>
        </w:rPr>
      </w:pPr>
      <w:r>
        <w:rPr>
          <w:rFonts w:hint="eastAsia" w:ascii="宋体" w:hAnsi="宋体"/>
          <w:sz w:val="24"/>
          <w:u w:val="single"/>
          <w:lang w:val="en-US" w:eastAsia="zh-CN"/>
        </w:rPr>
        <w:t>1.</w:t>
      </w:r>
      <w:r>
        <w:rPr>
          <w:rFonts w:hint="eastAsia" w:ascii="宋体" w:hAnsi="宋体"/>
          <w:sz w:val="24"/>
          <w:u w:val="single"/>
        </w:rPr>
        <w:t>技术支持</w:t>
      </w:r>
      <w:r>
        <w:rPr>
          <w:rFonts w:hint="eastAsia" w:ascii="宋体" w:hAnsi="宋体"/>
          <w:sz w:val="24"/>
          <w:u w:val="single"/>
          <w:lang w:eastAsia="zh-CN"/>
        </w:rPr>
        <w:t>：</w:t>
      </w:r>
      <w:r>
        <w:rPr>
          <w:rFonts w:hint="eastAsia" w:ascii="宋体" w:hAnsi="宋体"/>
          <w:sz w:val="24"/>
          <w:u w:val="single"/>
        </w:rPr>
        <w:t>中标商应提供免费软件升级</w:t>
      </w:r>
      <w:r>
        <w:rPr>
          <w:rFonts w:hint="eastAsia" w:ascii="宋体" w:hAnsi="宋体"/>
          <w:sz w:val="24"/>
          <w:u w:val="single"/>
          <w:lang w:eastAsia="zh-CN"/>
        </w:rPr>
        <w:t>。</w:t>
      </w:r>
    </w:p>
    <w:p>
      <w:pPr>
        <w:spacing w:line="360" w:lineRule="auto"/>
        <w:ind w:firstLine="420"/>
        <w:jc w:val="left"/>
        <w:rPr>
          <w:rFonts w:hint="eastAsia" w:ascii="宋体" w:hAnsi="宋体"/>
          <w:sz w:val="24"/>
          <w:u w:val="single"/>
        </w:rPr>
      </w:pPr>
      <w:r>
        <w:rPr>
          <w:rFonts w:hint="eastAsia" w:ascii="宋体" w:hAnsi="宋体"/>
          <w:sz w:val="24"/>
          <w:u w:val="single"/>
          <w:lang w:val="en-US" w:eastAsia="zh-CN"/>
        </w:rPr>
        <w:t>2.</w:t>
      </w:r>
      <w:r>
        <w:rPr>
          <w:rFonts w:hint="eastAsia" w:ascii="宋体" w:hAnsi="宋体"/>
          <w:sz w:val="24"/>
          <w:u w:val="single"/>
        </w:rPr>
        <w:t>培训</w:t>
      </w:r>
    </w:p>
    <w:p>
      <w:pPr>
        <w:spacing w:line="360" w:lineRule="auto"/>
        <w:ind w:firstLine="420"/>
        <w:jc w:val="left"/>
        <w:rPr>
          <w:rFonts w:hint="eastAsia" w:ascii="宋体" w:hAnsi="宋体"/>
          <w:sz w:val="24"/>
          <w:u w:val="single"/>
        </w:rPr>
      </w:pPr>
      <w:r>
        <w:rPr>
          <w:rFonts w:hint="eastAsia" w:ascii="宋体" w:hAnsi="宋体"/>
          <w:sz w:val="24"/>
          <w:u w:val="single"/>
          <w:lang w:val="en-US" w:eastAsia="zh-CN"/>
        </w:rPr>
        <w:t>2</w:t>
      </w:r>
      <w:r>
        <w:rPr>
          <w:rFonts w:hint="eastAsia" w:ascii="宋体" w:hAnsi="宋体"/>
          <w:sz w:val="24"/>
          <w:u w:val="single"/>
        </w:rPr>
        <w:t>.1 卖方应对用户的操作人员进行操作培训，使其能对设备进行熟练的操作。</w:t>
      </w:r>
    </w:p>
    <w:p>
      <w:pPr>
        <w:spacing w:line="360" w:lineRule="auto"/>
        <w:ind w:firstLine="420"/>
        <w:jc w:val="left"/>
        <w:rPr>
          <w:rFonts w:hint="eastAsia" w:ascii="宋体" w:hAnsi="宋体"/>
          <w:sz w:val="24"/>
          <w:u w:val="single"/>
        </w:rPr>
      </w:pPr>
      <w:r>
        <w:rPr>
          <w:rFonts w:hint="eastAsia" w:ascii="宋体" w:hAnsi="宋体"/>
          <w:sz w:val="24"/>
          <w:u w:val="single"/>
          <w:lang w:val="en-US" w:eastAsia="zh-CN"/>
        </w:rPr>
        <w:t>2</w:t>
      </w:r>
      <w:r>
        <w:rPr>
          <w:rFonts w:hint="eastAsia" w:ascii="宋体" w:hAnsi="宋体"/>
          <w:sz w:val="24"/>
          <w:u w:val="single"/>
        </w:rPr>
        <w:t>.2卖方应对用户的维修人员提供培训，使其能对设备进行日常的维护保养及能对一般故障进行维修，并向培训人员提供维修图纸及维修手册、维修密码及软件备份。</w:t>
      </w:r>
    </w:p>
    <w:p>
      <w:pPr>
        <w:spacing w:line="360" w:lineRule="auto"/>
        <w:ind w:firstLine="420"/>
        <w:jc w:val="left"/>
        <w:rPr>
          <w:rFonts w:hint="eastAsia" w:ascii="宋体" w:hAnsi="宋体"/>
          <w:sz w:val="24"/>
          <w:u w:val="single"/>
        </w:rPr>
      </w:pPr>
      <w:r>
        <w:rPr>
          <w:rFonts w:hint="eastAsia" w:ascii="宋体" w:hAnsi="宋体"/>
          <w:sz w:val="24"/>
          <w:u w:val="single"/>
          <w:lang w:val="en-US" w:eastAsia="zh-CN"/>
        </w:rPr>
        <w:t>2</w:t>
      </w:r>
      <w:r>
        <w:rPr>
          <w:rFonts w:hint="eastAsia" w:ascii="宋体" w:hAnsi="宋体"/>
          <w:sz w:val="24"/>
          <w:u w:val="single"/>
        </w:rPr>
        <w:t>.3上述二种培训的培训方式、地点、人员及费用（包含在投标总价中）投标人应在投标文件中详细说明。</w:t>
      </w:r>
    </w:p>
    <w:p>
      <w:pPr>
        <w:spacing w:before="312" w:beforeLines="100" w:line="360" w:lineRule="auto"/>
        <w:jc w:val="left"/>
        <w:outlineLvl w:val="0"/>
        <w:rPr>
          <w:rFonts w:ascii="宋体" w:hAnsi="宋体"/>
          <w:b/>
          <w:sz w:val="28"/>
          <w:szCs w:val="28"/>
        </w:rPr>
      </w:pPr>
      <w:bookmarkStart w:id="4" w:name="_Toc2503"/>
      <w:r>
        <w:rPr>
          <w:rFonts w:hint="eastAsia" w:ascii="宋体" w:hAnsi="宋体"/>
          <w:b/>
          <w:sz w:val="28"/>
          <w:szCs w:val="28"/>
        </w:rPr>
        <w:t>三、合同订立安排</w:t>
      </w:r>
      <w:bookmarkEnd w:id="4"/>
    </w:p>
    <w:p>
      <w:pPr>
        <w:spacing w:line="360" w:lineRule="auto"/>
        <w:jc w:val="left"/>
        <w:rPr>
          <w:rFonts w:ascii="宋体" w:hAnsi="宋体" w:cs="仿宋_GB2312"/>
          <w:sz w:val="24"/>
        </w:rPr>
      </w:pPr>
      <w:r>
        <w:rPr>
          <w:rFonts w:hint="eastAsia" w:ascii="宋体" w:hAnsi="宋体" w:cs="仿宋_GB2312"/>
          <w:sz w:val="24"/>
        </w:rPr>
        <w:t>（一）采购项目预（概）算（元）：</w:t>
      </w:r>
      <w:r>
        <w:rPr>
          <w:rFonts w:hint="eastAsia" w:ascii="宋体" w:hAnsi="宋体" w:cs="仿宋_GB2312"/>
          <w:sz w:val="24"/>
          <w:u w:val="single"/>
        </w:rPr>
        <w:t>1,</w:t>
      </w:r>
      <w:r>
        <w:rPr>
          <w:rFonts w:hint="eastAsia" w:ascii="宋体" w:hAnsi="宋体" w:cs="仿宋_GB2312"/>
          <w:sz w:val="24"/>
          <w:u w:val="single"/>
          <w:lang w:val="en-US" w:eastAsia="zh-CN"/>
        </w:rPr>
        <w:t>0</w:t>
      </w:r>
      <w:r>
        <w:rPr>
          <w:rFonts w:hint="eastAsia" w:ascii="宋体" w:hAnsi="宋体" w:cs="仿宋_GB2312"/>
          <w:sz w:val="24"/>
          <w:u w:val="single"/>
        </w:rPr>
        <w:t>00,000.00</w:t>
      </w:r>
      <w:r>
        <w:rPr>
          <w:rFonts w:hint="eastAsia" w:ascii="宋体" w:hAnsi="宋体" w:cs="仿宋_GB2312"/>
          <w:sz w:val="24"/>
        </w:rPr>
        <w:t>，最高限价（元）：</w:t>
      </w:r>
      <w:r>
        <w:rPr>
          <w:rFonts w:hint="eastAsia" w:ascii="宋体" w:hAnsi="宋体" w:cs="仿宋_GB2312"/>
          <w:sz w:val="24"/>
          <w:u w:val="single"/>
        </w:rPr>
        <w:t>1,</w:t>
      </w:r>
      <w:r>
        <w:rPr>
          <w:rFonts w:hint="eastAsia" w:ascii="宋体" w:hAnsi="宋体" w:cs="仿宋_GB2312"/>
          <w:sz w:val="24"/>
          <w:u w:val="single"/>
          <w:lang w:val="en-US" w:eastAsia="zh-CN"/>
        </w:rPr>
        <w:t>0</w:t>
      </w:r>
      <w:r>
        <w:rPr>
          <w:rFonts w:hint="eastAsia" w:ascii="宋体" w:hAnsi="宋体" w:cs="仿宋_GB2312"/>
          <w:sz w:val="24"/>
          <w:u w:val="single"/>
        </w:rPr>
        <w:t>00,000.00</w:t>
      </w:r>
    </w:p>
    <w:p>
      <w:pPr>
        <w:spacing w:line="360" w:lineRule="auto"/>
        <w:jc w:val="left"/>
        <w:rPr>
          <w:rFonts w:ascii="宋体" w:hAnsi="宋体" w:cs="仿宋_GB2312"/>
          <w:sz w:val="24"/>
        </w:rPr>
      </w:pPr>
      <w:r>
        <w:rPr>
          <w:rFonts w:hint="eastAsia" w:ascii="宋体" w:hAnsi="宋体" w:cs="仿宋_GB2312"/>
          <w:sz w:val="24"/>
        </w:rPr>
        <w:t>（二）开展采购活动的时间安排：</w:t>
      </w:r>
      <w:r>
        <w:rPr>
          <w:rFonts w:hint="eastAsia" w:ascii="宋体" w:hAnsi="宋体" w:cs="仿宋_GB2312"/>
          <w:sz w:val="24"/>
          <w:u w:val="single"/>
        </w:rPr>
        <w:t>202</w:t>
      </w:r>
      <w:r>
        <w:rPr>
          <w:rFonts w:hint="eastAsia" w:ascii="宋体" w:hAnsi="宋体" w:cs="仿宋_GB2312"/>
          <w:sz w:val="24"/>
          <w:u w:val="single"/>
          <w:lang w:val="en-US" w:eastAsia="zh-CN"/>
        </w:rPr>
        <w:t>3</w:t>
      </w:r>
      <w:r>
        <w:rPr>
          <w:rFonts w:hint="eastAsia" w:ascii="宋体" w:hAnsi="宋体" w:cs="仿宋_GB2312"/>
          <w:sz w:val="24"/>
          <w:u w:val="single"/>
        </w:rPr>
        <w:t>年</w:t>
      </w:r>
    </w:p>
    <w:p>
      <w:pPr>
        <w:spacing w:line="360" w:lineRule="auto"/>
        <w:jc w:val="left"/>
        <w:rPr>
          <w:rFonts w:ascii="宋体" w:hAnsi="宋体" w:cs="仿宋_GB2312"/>
          <w:sz w:val="24"/>
        </w:rPr>
      </w:pPr>
      <w:r>
        <w:rPr>
          <w:rFonts w:hint="eastAsia" w:ascii="宋体" w:hAnsi="宋体" w:cs="仿宋_GB2312"/>
          <w:sz w:val="24"/>
        </w:rPr>
        <w:t>（三）采购组织形式：</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集中采购</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52"/>
      </w:r>
      <w:r>
        <w:rPr>
          <w:rFonts w:hint="eastAsia" w:ascii="宋体" w:hAnsi="宋体" w:cs="仿宋_GB2312"/>
          <w:sz w:val="24"/>
        </w:rPr>
        <w:t xml:space="preserve">分散采购 </w:t>
      </w:r>
    </w:p>
    <w:p>
      <w:pPr>
        <w:spacing w:line="360" w:lineRule="auto"/>
        <w:jc w:val="left"/>
        <w:rPr>
          <w:rFonts w:ascii="宋体" w:hAnsi="宋体" w:cs="仿宋_GB2312"/>
          <w:sz w:val="24"/>
        </w:rPr>
      </w:pPr>
      <w:r>
        <w:rPr>
          <w:rFonts w:hint="eastAsia" w:ascii="宋体" w:hAnsi="宋体" w:cs="仿宋_GB2312"/>
          <w:sz w:val="24"/>
        </w:rPr>
        <w:t>（四）委托代理安排</w:t>
      </w:r>
    </w:p>
    <w:p>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集中采购机构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部门集中采购机构</w:t>
      </w:r>
    </w:p>
    <w:p>
      <w:pPr>
        <w:spacing w:line="360" w:lineRule="auto"/>
        <w:ind w:firstLine="420"/>
        <w:jc w:val="left"/>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采购代理机构</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自行采购（含电子卖场）</w:t>
      </w:r>
    </w:p>
    <w:p>
      <w:pPr>
        <w:spacing w:line="360" w:lineRule="auto"/>
        <w:jc w:val="left"/>
        <w:rPr>
          <w:rFonts w:ascii="宋体" w:hAnsi="宋体" w:cs="仿宋_GB2312"/>
          <w:sz w:val="24"/>
        </w:rPr>
      </w:pPr>
      <w:r>
        <w:rPr>
          <w:rFonts w:hint="eastAsia" w:ascii="宋体" w:hAnsi="宋体" w:cs="仿宋_GB2312"/>
          <w:sz w:val="24"/>
        </w:rPr>
        <w:t>（五）采购包划分：</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分标项</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52"/>
      </w:r>
      <w:r>
        <w:rPr>
          <w:rFonts w:hint="eastAsia" w:ascii="宋体" w:hAnsi="宋体" w:cs="仿宋_GB2312"/>
          <w:sz w:val="24"/>
        </w:rPr>
        <w:t xml:space="preserve">不分标项 </w:t>
      </w:r>
    </w:p>
    <w:p>
      <w:pPr>
        <w:spacing w:line="360" w:lineRule="auto"/>
        <w:jc w:val="left"/>
        <w:rPr>
          <w:rFonts w:ascii="宋体" w:hAnsi="宋体" w:cs="仿宋_GB2312"/>
          <w:sz w:val="24"/>
        </w:rPr>
      </w:pPr>
      <w:r>
        <w:rPr>
          <w:rFonts w:hint="eastAsia" w:ascii="宋体" w:hAnsi="宋体" w:cs="仿宋_GB2312"/>
          <w:sz w:val="24"/>
        </w:rPr>
        <w:t>（六）合同分包：</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 xml:space="preserve">允许分包   </w:t>
      </w:r>
      <w:r>
        <w:rPr>
          <w:rFonts w:ascii="宋体" w:hAnsi="宋体" w:cs="仿宋_GB2312"/>
          <w:sz w:val="24"/>
        </w:rPr>
        <w:t xml:space="preserve"> </w:t>
      </w:r>
      <w:r>
        <w:rPr>
          <w:rFonts w:hint="eastAsia" w:ascii="宋体" w:hAnsi="宋体" w:cs="仿宋_GB2312"/>
          <w:sz w:val="24"/>
        </w:rPr>
        <w:sym w:font="Wingdings 2" w:char="0052"/>
      </w:r>
      <w:r>
        <w:rPr>
          <w:rFonts w:hint="eastAsia" w:ascii="宋体" w:hAnsi="宋体" w:cs="仿宋_GB2312"/>
          <w:sz w:val="24"/>
        </w:rPr>
        <w:t>不允许分包</w:t>
      </w:r>
    </w:p>
    <w:p>
      <w:pPr>
        <w:spacing w:line="360" w:lineRule="auto"/>
        <w:jc w:val="left"/>
        <w:rPr>
          <w:rFonts w:ascii="宋体" w:hAnsi="宋体" w:cs="仿宋_GB2312"/>
          <w:sz w:val="24"/>
        </w:rPr>
      </w:pPr>
      <w:r>
        <w:rPr>
          <w:rFonts w:hint="eastAsia" w:ascii="宋体" w:hAnsi="宋体" w:cs="仿宋_GB2312"/>
          <w:sz w:val="24"/>
        </w:rPr>
        <w:t>（七）供应商资格条件</w:t>
      </w:r>
    </w:p>
    <w:p>
      <w:pPr>
        <w:spacing w:line="360" w:lineRule="auto"/>
        <w:ind w:firstLine="420"/>
        <w:jc w:val="left"/>
        <w:rPr>
          <w:rFonts w:ascii="宋体" w:hAnsi="宋体"/>
          <w:sz w:val="24"/>
          <w:u w:val="single"/>
        </w:rPr>
      </w:pPr>
      <w:r>
        <w:rPr>
          <w:rFonts w:hAnsi="宋体"/>
          <w:sz w:val="24"/>
        </w:rPr>
        <w:t>满足《中华人民共和国政府采购法》第二十二条规定；未被</w:t>
      </w:r>
      <w:r>
        <w:rPr>
          <w:sz w:val="24"/>
        </w:rPr>
        <w:t>“</w:t>
      </w:r>
      <w:r>
        <w:rPr>
          <w:rFonts w:hAnsi="宋体"/>
          <w:sz w:val="24"/>
        </w:rPr>
        <w:t>信用中国</w:t>
      </w:r>
      <w:r>
        <w:rPr>
          <w:sz w:val="24"/>
        </w:rPr>
        <w:t>”</w:t>
      </w:r>
      <w:r>
        <w:rPr>
          <w:rFonts w:hAnsi="宋体"/>
          <w:sz w:val="24"/>
        </w:rPr>
        <w:t>（</w:t>
      </w:r>
      <w:r>
        <w:rPr>
          <w:sz w:val="24"/>
        </w:rPr>
        <w:t>www.creditchina.gov.cn)</w:t>
      </w:r>
      <w:r>
        <w:rPr>
          <w:rFonts w:hAnsi="宋体"/>
          <w:sz w:val="24"/>
        </w:rPr>
        <w:t>、中国政府采购网（</w:t>
      </w:r>
      <w:r>
        <w:rPr>
          <w:sz w:val="24"/>
        </w:rPr>
        <w:t>www.ccgp.gov.cn</w:t>
      </w:r>
      <w:r>
        <w:rPr>
          <w:rFonts w:hAnsi="宋体"/>
          <w:sz w:val="24"/>
        </w:rPr>
        <w:t>）列入失信被执行人、重大税收违法案件当事人名单、政府采购严重违法失信行为记录名单。</w:t>
      </w:r>
    </w:p>
    <w:p>
      <w:pPr>
        <w:spacing w:line="360" w:lineRule="auto"/>
        <w:jc w:val="left"/>
        <w:rPr>
          <w:rFonts w:ascii="宋体" w:hAnsi="宋体" w:cs="仿宋_GB2312"/>
          <w:sz w:val="24"/>
        </w:rPr>
      </w:pPr>
      <w:r>
        <w:rPr>
          <w:rFonts w:hint="eastAsia" w:ascii="宋体" w:hAnsi="宋体" w:cs="仿宋_GB2312"/>
          <w:sz w:val="24"/>
        </w:rPr>
        <w:t>（八）采购方式</w:t>
      </w:r>
    </w:p>
    <w:p>
      <w:pPr>
        <w:spacing w:line="360" w:lineRule="auto"/>
        <w:ind w:firstLine="480"/>
        <w:jc w:val="left"/>
        <w:rPr>
          <w:rFonts w:ascii="宋体" w:hAnsi="宋体"/>
          <w:sz w:val="24"/>
        </w:rPr>
      </w:pPr>
      <w:r>
        <w:rPr>
          <w:rFonts w:hint="eastAsia" w:ascii="宋体" w:hAnsi="宋体"/>
          <w:sz w:val="24"/>
        </w:rPr>
        <w:t>□公开招标</w:t>
      </w:r>
      <w:r>
        <w:rPr>
          <w:rFonts w:hint="eastAsia" w:ascii="宋体" w:hAnsi="宋体"/>
          <w:sz w:val="24"/>
        </w:rPr>
        <w:tab/>
      </w:r>
      <w:r>
        <w:rPr>
          <w:rFonts w:hint="eastAsia" w:ascii="宋体" w:hAnsi="宋体"/>
          <w:sz w:val="24"/>
        </w:rPr>
        <w:tab/>
      </w:r>
      <w:r>
        <w:rPr>
          <w:rFonts w:hint="eastAsia" w:ascii="宋体" w:hAnsi="宋体"/>
          <w:sz w:val="24"/>
        </w:rPr>
        <w:t>□邀请招标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□竞争性谈判</w:t>
      </w:r>
    </w:p>
    <w:p>
      <w:pPr>
        <w:spacing w:line="360" w:lineRule="auto"/>
        <w:ind w:firstLine="480"/>
        <w:jc w:val="left"/>
        <w:rPr>
          <w:rFonts w:ascii="宋体" w:hAnsi="宋体"/>
          <w:color w:val="auto"/>
          <w:sz w:val="24"/>
        </w:rPr>
      </w:pPr>
      <w:r>
        <w:rPr>
          <w:rFonts w:hint="eastAsia" w:ascii="宋体" w:hAnsi="宋体"/>
          <w:sz w:val="24"/>
        </w:rPr>
        <w:sym w:font="Wingdings 2" w:char="00A3"/>
      </w:r>
      <w:r>
        <w:rPr>
          <w:rFonts w:hint="eastAsia" w:ascii="宋体" w:hAnsi="宋体"/>
          <w:sz w:val="24"/>
        </w:rPr>
        <w:t>竞争性磋商</w:t>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询价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color w:val="auto"/>
          <w:sz w:val="24"/>
        </w:rPr>
        <w:sym w:font="Wingdings 2" w:char="0052"/>
      </w:r>
      <w:r>
        <w:rPr>
          <w:rFonts w:hint="eastAsia" w:ascii="宋体" w:hAnsi="宋体"/>
          <w:color w:val="auto"/>
          <w:sz w:val="24"/>
        </w:rPr>
        <w:t>单一来源采购</w:t>
      </w:r>
    </w:p>
    <w:p>
      <w:pPr>
        <w:spacing w:line="360" w:lineRule="auto"/>
        <w:ind w:firstLine="480"/>
        <w:jc w:val="left"/>
        <w:rPr>
          <w:rFonts w:ascii="宋体" w:hAnsi="宋体"/>
          <w:sz w:val="24"/>
        </w:rPr>
      </w:pPr>
      <w:r>
        <w:rPr>
          <w:rFonts w:hint="eastAsia" w:ascii="宋体" w:hAnsi="宋体"/>
          <w:sz w:val="24"/>
        </w:rPr>
        <w:t>□电子卖场</w:t>
      </w:r>
      <w:r>
        <w:rPr>
          <w:rFonts w:hint="eastAsia" w:ascii="宋体" w:hAnsi="宋体"/>
          <w:sz w:val="24"/>
        </w:rPr>
        <w:tab/>
      </w:r>
      <w:r>
        <w:rPr>
          <w:rFonts w:hint="eastAsia" w:ascii="宋体" w:hAnsi="宋体"/>
          <w:sz w:val="24"/>
        </w:rPr>
        <w:tab/>
      </w:r>
      <w:r>
        <w:rPr>
          <w:rFonts w:hint="eastAsia" w:ascii="宋体" w:hAnsi="宋体"/>
          <w:sz w:val="24"/>
        </w:rPr>
        <w:t>□其他采购方式 （）</w:t>
      </w:r>
    </w:p>
    <w:p>
      <w:pPr>
        <w:spacing w:line="360" w:lineRule="auto"/>
        <w:jc w:val="left"/>
        <w:rPr>
          <w:rFonts w:ascii="宋体" w:hAnsi="宋体"/>
          <w:sz w:val="24"/>
        </w:rPr>
      </w:pPr>
      <w:r>
        <w:rPr>
          <w:rFonts w:hint="eastAsia" w:ascii="宋体" w:hAnsi="宋体" w:cs="仿宋_GB2312"/>
          <w:sz w:val="24"/>
        </w:rPr>
        <w:t>（九）</w:t>
      </w:r>
      <w:r>
        <w:rPr>
          <w:rFonts w:hint="eastAsia" w:ascii="宋体" w:hAnsi="宋体"/>
          <w:sz w:val="24"/>
        </w:rPr>
        <w:t>选择采购方式的理由</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1、目前市场上所有制造商的磁共振设备只能与制造商自身的扫描控制及图像重建等升级系统匹配，市场未有第三方能独自研发生产应用于鑫高益Superscan-1.5T磁共振的扫描控制及图像重建系统软硬件，具有唯一性。为保证与使用产品的匹配，具有政府采购单一来源属性，符合《中华人民共和国政府采购法》第三十一条之相关规定，建议采用单一来源采购。</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2、磁共振系统是一整套复杂系统，优秀的图像质量对临床准确诊断起到至关重要的作用，扫描控制及图像重建系统为MR影像链中重要环节，原厂备件经过严苛检验和专业测试，方达到整机良好的匹配，为保证医疗质量，只能选原厂备件。该功能拓展为采购人现使用中产品的配套升级，配套产品为保证与使用产品的匹配，只能选择原厂产品，具有单一来源性质，符合《中华人民共和国政府采购法》第三十一条之相关规定，建议采用单一来源采购。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3、由于各厂商设计原理不尽相同，硬件不同，控制系统不同，甚至软件平台也不同，因此其他厂商无法升级原厂商的设备。而鑫高益升级业务因为涉及到产品的全流程以及设备安全，甚至需要工厂提供技术支持，需要的资源较多，目前仅通过鑫高益厂家自身或指定的代理商进行。根据《政府采购法》第31条规定，即只能从唯一供应商处采购的，申请此次升级项目采用单一来源采购。</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综上所述，鑫高益医疗设备股份有限公司作为我院鑫高益磁共振的制造供应商, 申请以单一来源釆购方式向其釆购磁共振升级项目。</w:t>
      </w:r>
    </w:p>
    <w:p>
      <w:pPr>
        <w:spacing w:line="360" w:lineRule="auto"/>
        <w:jc w:val="left"/>
        <w:rPr>
          <w:rFonts w:ascii="宋体" w:hAnsi="宋体"/>
          <w:color w:val="auto"/>
          <w:sz w:val="24"/>
        </w:rPr>
      </w:pPr>
      <w:r>
        <w:rPr>
          <w:rFonts w:hint="eastAsia" w:ascii="宋体" w:hAnsi="宋体"/>
          <w:sz w:val="24"/>
        </w:rPr>
        <w:t>（十）竞争范围：</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公开发布</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 xml:space="preserve">电子卖场 </w:t>
      </w:r>
      <w:r>
        <w:rPr>
          <w:rFonts w:ascii="宋体" w:hAnsi="宋体"/>
          <w:sz w:val="24"/>
        </w:rPr>
        <w:t xml:space="preserve">  </w:t>
      </w:r>
      <w:r>
        <w:rPr>
          <w:rFonts w:hint="eastAsia" w:ascii="宋体" w:hAnsi="宋体" w:cs="仿宋_GB2312"/>
          <w:color w:val="auto"/>
          <w:sz w:val="24"/>
        </w:rPr>
        <w:sym w:font="Wingdings 2" w:char="0052"/>
      </w:r>
      <w:r>
        <w:rPr>
          <w:rFonts w:hint="eastAsia" w:ascii="宋体" w:hAnsi="宋体"/>
          <w:color w:val="auto"/>
          <w:sz w:val="24"/>
        </w:rPr>
        <w:t>单一来源</w:t>
      </w:r>
    </w:p>
    <w:p>
      <w:pPr>
        <w:spacing w:line="360" w:lineRule="auto"/>
        <w:jc w:val="left"/>
        <w:rPr>
          <w:rFonts w:ascii="宋体" w:hAnsi="宋体"/>
          <w:color w:val="auto"/>
          <w:sz w:val="24"/>
        </w:rPr>
      </w:pPr>
      <w:r>
        <w:rPr>
          <w:rFonts w:hint="eastAsia" w:ascii="宋体" w:hAnsi="宋体"/>
          <w:color w:val="auto"/>
          <w:sz w:val="24"/>
        </w:rPr>
        <w:t>（十一）评审规则：</w:t>
      </w:r>
      <w:r>
        <w:rPr>
          <w:rFonts w:hint="eastAsia" w:ascii="宋体" w:hAnsi="宋体"/>
          <w:color w:val="auto"/>
          <w:sz w:val="24"/>
        </w:rPr>
        <w:tab/>
      </w:r>
      <w:r>
        <w:rPr>
          <w:rFonts w:hint="eastAsia" w:ascii="宋体" w:hAnsi="宋体" w:cs="仿宋_GB2312"/>
          <w:color w:val="auto"/>
          <w:sz w:val="24"/>
        </w:rPr>
        <w:sym w:font="Wingdings 2" w:char="00A3"/>
      </w:r>
      <w:r>
        <w:rPr>
          <w:rFonts w:hint="eastAsia" w:ascii="宋体" w:hAnsi="宋体"/>
          <w:color w:val="auto"/>
          <w:sz w:val="24"/>
        </w:rPr>
        <w:t>综合评分</w:t>
      </w:r>
      <w:r>
        <w:rPr>
          <w:rFonts w:hint="eastAsia" w:ascii="宋体" w:hAnsi="宋体"/>
          <w:color w:val="auto"/>
          <w:sz w:val="24"/>
        </w:rPr>
        <w:tab/>
      </w:r>
      <w:r>
        <w:rPr>
          <w:rFonts w:hint="eastAsia" w:ascii="宋体" w:hAnsi="宋体"/>
          <w:color w:val="auto"/>
          <w:sz w:val="24"/>
        </w:rPr>
        <w:tab/>
      </w:r>
      <w:r>
        <w:rPr>
          <w:rFonts w:hint="eastAsia" w:ascii="宋体" w:hAnsi="宋体" w:cs="仿宋_GB2312"/>
          <w:color w:val="auto"/>
          <w:sz w:val="24"/>
        </w:rPr>
        <w:sym w:font="Wingdings 2" w:char="00A3"/>
      </w:r>
      <w:r>
        <w:rPr>
          <w:rFonts w:hint="eastAsia" w:ascii="宋体" w:hAnsi="宋体"/>
          <w:color w:val="auto"/>
          <w:sz w:val="24"/>
        </w:rPr>
        <w:t>最低价中标</w:t>
      </w:r>
      <w:r>
        <w:rPr>
          <w:rFonts w:hint="eastAsia" w:ascii="宋体" w:hAnsi="宋体"/>
          <w:color w:val="auto"/>
          <w:sz w:val="24"/>
        </w:rPr>
        <w:tab/>
      </w:r>
      <w:r>
        <w:rPr>
          <w:rFonts w:hint="eastAsia" w:ascii="宋体" w:hAnsi="宋体"/>
          <w:color w:val="auto"/>
          <w:sz w:val="24"/>
        </w:rPr>
        <w:tab/>
      </w:r>
      <w:r>
        <w:rPr>
          <w:rFonts w:hint="eastAsia" w:ascii="宋体" w:hAnsi="宋体" w:cs="仿宋_GB2312"/>
          <w:color w:val="auto"/>
          <w:sz w:val="24"/>
        </w:rPr>
        <w:sym w:font="Wingdings 2" w:char="0052"/>
      </w:r>
      <w:r>
        <w:rPr>
          <w:rFonts w:hint="eastAsia" w:ascii="宋体" w:hAnsi="宋体"/>
          <w:color w:val="auto"/>
          <w:sz w:val="24"/>
        </w:rPr>
        <w:t xml:space="preserve">其他（单一来源采购） </w:t>
      </w:r>
    </w:p>
    <w:p>
      <w:pPr>
        <w:spacing w:before="312" w:beforeLines="100" w:line="360" w:lineRule="auto"/>
        <w:jc w:val="left"/>
        <w:outlineLvl w:val="0"/>
        <w:rPr>
          <w:rFonts w:ascii="宋体" w:hAnsi="宋体"/>
          <w:b/>
          <w:sz w:val="28"/>
          <w:szCs w:val="28"/>
        </w:rPr>
      </w:pPr>
      <w:bookmarkStart w:id="5" w:name="_Toc15011"/>
      <w:r>
        <w:rPr>
          <w:rFonts w:hint="eastAsia" w:ascii="宋体" w:hAnsi="宋体"/>
          <w:b/>
          <w:sz w:val="28"/>
          <w:szCs w:val="28"/>
        </w:rPr>
        <w:t>二、合同管理安排</w:t>
      </w:r>
      <w:bookmarkEnd w:id="5"/>
    </w:p>
    <w:p>
      <w:pPr>
        <w:spacing w:line="360" w:lineRule="auto"/>
        <w:jc w:val="left"/>
        <w:rPr>
          <w:rFonts w:ascii="宋体" w:hAnsi="宋体"/>
          <w:sz w:val="24"/>
        </w:rPr>
      </w:pPr>
      <w:r>
        <w:rPr>
          <w:rFonts w:hint="eastAsia" w:ascii="宋体" w:hAnsi="宋体"/>
          <w:sz w:val="24"/>
        </w:rPr>
        <w:t>（一）合同类型</w:t>
      </w:r>
    </w:p>
    <w:p>
      <w:pPr>
        <w:spacing w:line="360" w:lineRule="auto"/>
        <w:ind w:firstLine="480" w:firstLineChars="200"/>
        <w:jc w:val="left"/>
        <w:rPr>
          <w:rFonts w:ascii="宋体" w:hAnsi="宋体"/>
          <w:sz w:val="24"/>
        </w:rPr>
      </w:pPr>
      <w:r>
        <w:rPr>
          <w:rFonts w:hint="eastAsia" w:ascii="宋体" w:hAnsi="宋体"/>
          <w:sz w:val="24"/>
        </w:rPr>
        <w:sym w:font="Wingdings 2" w:char="0052"/>
      </w:r>
      <w:r>
        <w:rPr>
          <w:rFonts w:hint="eastAsia" w:ascii="宋体" w:hAnsi="宋体"/>
          <w:sz w:val="24"/>
        </w:rPr>
        <w:t xml:space="preserve">货物合同  </w:t>
      </w:r>
      <w:r>
        <w:rPr>
          <w:rFonts w:hint="eastAsia" w:ascii="宋体" w:hAnsi="宋体"/>
          <w:sz w:val="24"/>
        </w:rPr>
        <w:tab/>
      </w:r>
      <w:r>
        <w:rPr>
          <w:rFonts w:hint="eastAsia" w:ascii="宋体" w:hAnsi="宋体"/>
          <w:sz w:val="24"/>
        </w:rPr>
        <w:tab/>
      </w:r>
      <w:r>
        <w:rPr>
          <w:rFonts w:hint="eastAsia" w:ascii="宋体" w:hAnsi="宋体"/>
          <w:sz w:val="24"/>
        </w:rPr>
        <w:t>□服务合同</w:t>
      </w:r>
    </w:p>
    <w:p>
      <w:pPr>
        <w:spacing w:line="360" w:lineRule="auto"/>
        <w:ind w:firstLine="480" w:firstLineChars="200"/>
        <w:jc w:val="left"/>
        <w:rPr>
          <w:rFonts w:ascii="宋体" w:hAnsi="宋体"/>
          <w:sz w:val="24"/>
        </w:rPr>
      </w:pPr>
      <w:r>
        <w:rPr>
          <w:rFonts w:hint="eastAsia" w:ascii="宋体" w:hAnsi="宋体"/>
          <w:sz w:val="24"/>
        </w:rPr>
        <w:sym w:font="Wingdings 2" w:char="00A3"/>
      </w:r>
      <w:r>
        <w:rPr>
          <w:rFonts w:hint="eastAsia" w:ascii="宋体" w:hAnsi="宋体"/>
          <w:sz w:val="24"/>
        </w:rPr>
        <w:t>建设工程合同</w:t>
      </w:r>
      <w:r>
        <w:rPr>
          <w:rFonts w:hint="eastAsia" w:ascii="宋体" w:hAnsi="宋体"/>
          <w:sz w:val="24"/>
        </w:rPr>
        <w:tab/>
      </w:r>
      <w:r>
        <w:rPr>
          <w:rFonts w:hint="eastAsia" w:ascii="宋体" w:hAnsi="宋体"/>
          <w:sz w:val="24"/>
        </w:rPr>
        <w:t>□其他 （）</w:t>
      </w:r>
    </w:p>
    <w:p>
      <w:pPr>
        <w:spacing w:line="360" w:lineRule="auto"/>
        <w:jc w:val="left"/>
        <w:rPr>
          <w:rFonts w:ascii="宋体" w:hAnsi="宋体"/>
          <w:sz w:val="24"/>
        </w:rPr>
      </w:pPr>
      <w:r>
        <w:rPr>
          <w:rFonts w:hint="eastAsia" w:ascii="宋体" w:hAnsi="宋体"/>
          <w:sz w:val="24"/>
        </w:rPr>
        <w:t>（二）定价方式</w:t>
      </w:r>
    </w:p>
    <w:p>
      <w:pPr>
        <w:spacing w:line="360" w:lineRule="auto"/>
        <w:ind w:firstLine="420"/>
        <w:jc w:val="left"/>
        <w:rPr>
          <w:rFonts w:ascii="宋体" w:hAnsi="宋体"/>
          <w:sz w:val="24"/>
        </w:rPr>
      </w:pPr>
      <w:r>
        <w:rPr>
          <w:rFonts w:hint="eastAsia" w:ascii="宋体" w:hAnsi="宋体"/>
          <w:sz w:val="24"/>
        </w:rPr>
        <w:sym w:font="Wingdings 2" w:char="0052"/>
      </w:r>
      <w:r>
        <w:rPr>
          <w:rFonts w:hint="eastAsia" w:ascii="宋体" w:hAnsi="宋体"/>
          <w:sz w:val="24"/>
        </w:rPr>
        <w:t>固定总价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固定单价</w:t>
      </w:r>
    </w:p>
    <w:p>
      <w:pPr>
        <w:spacing w:line="360" w:lineRule="auto"/>
        <w:ind w:firstLine="420"/>
        <w:jc w:val="left"/>
        <w:rPr>
          <w:rFonts w:ascii="宋体" w:hAnsi="宋体"/>
          <w:sz w:val="24"/>
        </w:rPr>
      </w:pPr>
      <w:r>
        <w:rPr>
          <w:rFonts w:hint="eastAsia" w:ascii="宋体" w:hAnsi="宋体"/>
          <w:sz w:val="24"/>
        </w:rPr>
        <w:sym w:font="Wingdings 2" w:char="00A3"/>
      </w:r>
      <w:r>
        <w:rPr>
          <w:rFonts w:hint="eastAsia" w:ascii="宋体" w:hAnsi="宋体"/>
          <w:sz w:val="24"/>
        </w:rPr>
        <w:t>成本补偿</w:t>
      </w:r>
      <w:r>
        <w:rPr>
          <w:rFonts w:hint="eastAsia" w:ascii="宋体" w:hAnsi="宋体"/>
          <w:sz w:val="24"/>
        </w:rPr>
        <w:tab/>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sym w:font="Wingdings 2" w:char="00A3"/>
      </w:r>
      <w:r>
        <w:rPr>
          <w:rFonts w:hint="eastAsia" w:ascii="宋体" w:hAnsi="宋体"/>
          <w:sz w:val="24"/>
        </w:rPr>
        <w:t>绩效激励</w:t>
      </w:r>
    </w:p>
    <w:p>
      <w:pPr>
        <w:spacing w:line="360" w:lineRule="auto"/>
        <w:jc w:val="left"/>
        <w:rPr>
          <w:rFonts w:ascii="宋体" w:hAnsi="宋体"/>
          <w:sz w:val="24"/>
        </w:rPr>
      </w:pPr>
      <w:r>
        <w:rPr>
          <w:rFonts w:hint="eastAsia" w:ascii="宋体" w:hAnsi="宋体"/>
          <w:sz w:val="24"/>
        </w:rPr>
        <w:t>（三）合同文本的主要条款</w:t>
      </w:r>
    </w:p>
    <w:p>
      <w:pPr>
        <w:spacing w:line="360" w:lineRule="auto"/>
        <w:ind w:firstLine="420"/>
        <w:jc w:val="left"/>
        <w:rPr>
          <w:rFonts w:hint="eastAsia" w:ascii="宋体" w:hAnsi="宋体"/>
          <w:sz w:val="24"/>
        </w:rPr>
      </w:pPr>
      <w:r>
        <w:rPr>
          <w:rFonts w:hint="eastAsia" w:ascii="宋体" w:hAnsi="宋体"/>
          <w:sz w:val="24"/>
        </w:rPr>
        <w:t>1.合同主要标的</w:t>
      </w:r>
    </w:p>
    <w:tbl>
      <w:tblPr>
        <w:tblStyle w:val="4"/>
        <w:tblW w:w="0" w:type="auto"/>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471"/>
        <w:gridCol w:w="2702"/>
        <w:gridCol w:w="1787"/>
        <w:gridCol w:w="399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560" w:type="dxa"/>
            <w:noWrap w:val="0"/>
            <w:vAlign w:val="center"/>
          </w:tcPr>
          <w:p>
            <w:pPr>
              <w:spacing w:line="360" w:lineRule="auto"/>
              <w:jc w:val="center"/>
              <w:rPr>
                <w:rFonts w:ascii="宋体" w:hAnsi="宋体" w:cs="仿宋_GB2312"/>
                <w:sz w:val="24"/>
              </w:rPr>
            </w:pPr>
            <w:r>
              <w:rPr>
                <w:rFonts w:hint="eastAsia" w:ascii="宋体" w:hAnsi="宋体" w:cs="仿宋_GB2312"/>
                <w:sz w:val="24"/>
              </w:rPr>
              <w:t>标的内容</w:t>
            </w:r>
          </w:p>
        </w:tc>
        <w:tc>
          <w:tcPr>
            <w:tcW w:w="7371" w:type="dxa"/>
            <w:gridSpan w:val="3"/>
            <w:noWrap w:val="0"/>
            <w:vAlign w:val="center"/>
          </w:tcPr>
          <w:p>
            <w:pPr>
              <w:spacing w:line="360" w:lineRule="auto"/>
              <w:jc w:val="center"/>
              <w:rPr>
                <w:rFonts w:hint="eastAsia" w:ascii="宋体" w:hAnsi="宋体" w:eastAsia="宋体" w:cs="仿宋_GB2312"/>
                <w:sz w:val="24"/>
                <w:lang w:eastAsia="zh-CN"/>
              </w:rPr>
            </w:pPr>
            <w:r>
              <w:rPr>
                <w:rFonts w:hint="eastAsia" w:ascii="宋体" w:hAnsi="宋体" w:cs="宋体"/>
                <w:color w:val="333333"/>
                <w:sz w:val="24"/>
                <w:shd w:val="clear" w:color="auto" w:fill="FFFFFF"/>
              </w:rPr>
              <w:t>磁共振升级</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560" w:type="dxa"/>
            <w:noWrap w:val="0"/>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2409" w:type="dxa"/>
            <w:noWrap w:val="0"/>
            <w:vAlign w:val="center"/>
          </w:tcPr>
          <w:p>
            <w:pPr>
              <w:spacing w:line="360" w:lineRule="auto"/>
              <w:jc w:val="center"/>
              <w:rPr>
                <w:rFonts w:hint="eastAsia" w:ascii="宋体" w:hAnsi="宋体" w:eastAsia="宋体" w:cs="仿宋_GB2312"/>
                <w:sz w:val="24"/>
                <w:lang w:eastAsia="zh-CN"/>
              </w:rPr>
            </w:pPr>
            <w:r>
              <w:rPr>
                <w:rFonts w:hint="eastAsia" w:ascii="宋体" w:hAnsi="宋体" w:cs="仿宋_GB2312"/>
                <w:sz w:val="24"/>
                <w:lang w:val="en-US" w:eastAsia="zh-CN"/>
              </w:rPr>
              <w:t>1</w:t>
            </w:r>
          </w:p>
        </w:tc>
        <w:tc>
          <w:tcPr>
            <w:tcW w:w="1360" w:type="dxa"/>
            <w:noWrap w:val="0"/>
            <w:vAlign w:val="center"/>
          </w:tcPr>
          <w:p>
            <w:pPr>
              <w:spacing w:line="360" w:lineRule="auto"/>
              <w:jc w:val="center"/>
              <w:rPr>
                <w:rFonts w:ascii="宋体" w:hAnsi="宋体" w:cs="仿宋_GB2312"/>
                <w:sz w:val="24"/>
              </w:rPr>
            </w:pPr>
            <w:r>
              <w:rPr>
                <w:rFonts w:hint="eastAsia" w:ascii="宋体" w:hAnsi="宋体" w:cs="仿宋_GB2312"/>
                <w:sz w:val="24"/>
              </w:rPr>
              <w:t>单位</w:t>
            </w:r>
          </w:p>
        </w:tc>
        <w:tc>
          <w:tcPr>
            <w:tcW w:w="3602" w:type="dxa"/>
            <w:noWrap w:val="0"/>
            <w:vAlign w:val="center"/>
          </w:tcPr>
          <w:p>
            <w:pPr>
              <w:spacing w:line="360" w:lineRule="auto"/>
              <w:jc w:val="center"/>
              <w:rPr>
                <w:rFonts w:hint="eastAsia" w:ascii="宋体" w:hAnsi="宋体" w:eastAsia="宋体" w:cs="仿宋_GB2312"/>
                <w:sz w:val="24"/>
                <w:lang w:eastAsia="zh-CN"/>
              </w:rPr>
            </w:pPr>
            <w:r>
              <w:rPr>
                <w:rFonts w:hint="eastAsia" w:ascii="宋体" w:hAnsi="宋体" w:cs="仿宋_GB2312"/>
                <w:sz w:val="24"/>
                <w:lang w:val="en-US" w:eastAsia="zh-CN"/>
              </w:rPr>
              <w:t>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560" w:type="dxa"/>
            <w:noWrap w:val="0"/>
            <w:vAlign w:val="top"/>
          </w:tcPr>
          <w:p>
            <w:pPr>
              <w:spacing w:line="360" w:lineRule="auto"/>
              <w:jc w:val="center"/>
              <w:rPr>
                <w:rFonts w:ascii="宋体" w:hAnsi="宋体" w:cs="仿宋_GB2312"/>
                <w:sz w:val="24"/>
              </w:rPr>
            </w:pPr>
            <w:r>
              <w:rPr>
                <w:rFonts w:hint="eastAsia" w:ascii="宋体" w:hAnsi="宋体" w:cs="仿宋_GB2312"/>
                <w:sz w:val="24"/>
              </w:rPr>
              <w:t>功能和质量</w:t>
            </w:r>
          </w:p>
          <w:p>
            <w:pPr>
              <w:spacing w:line="360" w:lineRule="auto"/>
              <w:jc w:val="center"/>
              <w:rPr>
                <w:rFonts w:ascii="宋体" w:hAnsi="宋体" w:cs="仿宋_GB2312"/>
                <w:sz w:val="24"/>
              </w:rPr>
            </w:pPr>
            <w:r>
              <w:rPr>
                <w:rFonts w:hint="eastAsia" w:ascii="宋体" w:hAnsi="宋体" w:cs="仿宋_GB2312"/>
                <w:sz w:val="24"/>
              </w:rPr>
              <w:t>要求</w:t>
            </w:r>
          </w:p>
        </w:tc>
        <w:tc>
          <w:tcPr>
            <w:tcW w:w="7371" w:type="dxa"/>
            <w:gridSpan w:val="3"/>
            <w:noWrap w:val="0"/>
            <w:vAlign w:val="center"/>
          </w:tcPr>
          <w:tbl>
            <w:tblPr>
              <w:tblStyle w:val="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968" w:type="dxa"/>
                  <w:noWrap w:val="0"/>
                  <w:vAlign w:val="center"/>
                </w:tcPr>
                <w:p>
                  <w:pPr>
                    <w:spacing w:line="400" w:lineRule="exact"/>
                    <w:jc w:val="center"/>
                    <w:rPr>
                      <w:rFonts w:ascii="宋体" w:hAnsi="宋体"/>
                      <w:b/>
                      <w:color w:val="000000"/>
                      <w:szCs w:val="21"/>
                    </w:rPr>
                  </w:pPr>
                  <w:r>
                    <w:rPr>
                      <w:rFonts w:hint="eastAsia" w:ascii="宋体" w:hAnsi="宋体"/>
                      <w:b/>
                      <w:color w:val="000000"/>
                      <w:szCs w:val="21"/>
                    </w:rPr>
                    <w:t>序号</w:t>
                  </w:r>
                </w:p>
              </w:tc>
              <w:tc>
                <w:tcPr>
                  <w:tcW w:w="7287" w:type="dxa"/>
                  <w:noWrap w:val="0"/>
                  <w:vAlign w:val="top"/>
                </w:tcPr>
                <w:p>
                  <w:pPr>
                    <w:spacing w:line="400" w:lineRule="exact"/>
                    <w:jc w:val="center"/>
                    <w:rPr>
                      <w:rFonts w:ascii="宋体" w:hAnsi="宋体"/>
                      <w:b/>
                      <w:color w:val="000000"/>
                      <w:szCs w:val="21"/>
                    </w:rPr>
                  </w:pPr>
                  <w:r>
                    <w:rPr>
                      <w:rFonts w:hint="eastAsia" w:ascii="宋体" w:hAnsi="宋体" w:cs="宋体"/>
                      <w:b/>
                      <w:color w:val="000000"/>
                      <w:szCs w:val="21"/>
                    </w:rPr>
                    <w:t>主要招标规格及功能要求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w:t>
                  </w:r>
                </w:p>
              </w:tc>
              <w:tc>
                <w:tcPr>
                  <w:tcW w:w="7287" w:type="dxa"/>
                  <w:noWrap w:val="0"/>
                  <w:vAlign w:val="top"/>
                </w:tcPr>
                <w:p>
                  <w:pPr>
                    <w:spacing w:line="400" w:lineRule="exact"/>
                    <w:rPr>
                      <w:rFonts w:ascii="宋体" w:hAnsi="宋体"/>
                      <w:bCs/>
                      <w:color w:val="000000"/>
                      <w:szCs w:val="21"/>
                    </w:rPr>
                  </w:pPr>
                  <w:r>
                    <w:rPr>
                      <w:rFonts w:hint="eastAsia" w:ascii="宋体" w:hAnsi="宋体"/>
                      <w:bCs/>
                      <w:color w:val="FF0000"/>
                      <w:szCs w:val="21"/>
                    </w:rPr>
                    <w:t>射频16通道系统功能拓展组件改造：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1.1</w:t>
                  </w:r>
                </w:p>
              </w:tc>
              <w:tc>
                <w:tcPr>
                  <w:tcW w:w="7287" w:type="dxa"/>
                  <w:noWrap w:val="0"/>
                  <w:vAlign w:val="top"/>
                </w:tcPr>
                <w:p>
                  <w:pPr>
                    <w:spacing w:line="400" w:lineRule="exact"/>
                    <w:rPr>
                      <w:rFonts w:ascii="宋体" w:hAnsi="宋体"/>
                      <w:bCs/>
                      <w:color w:val="000000"/>
                      <w:szCs w:val="21"/>
                    </w:rPr>
                  </w:pPr>
                  <w:r>
                    <w:rPr>
                      <w:rFonts w:hint="eastAsia" w:ascii="宋体" w:hAnsi="宋体"/>
                      <w:color w:val="000000"/>
                      <w:szCs w:val="21"/>
                    </w:rPr>
                    <w:t>改造自发自收式笼式大体发射线圈一套。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1.2</w:t>
                  </w:r>
                </w:p>
              </w:tc>
              <w:tc>
                <w:tcPr>
                  <w:tcW w:w="7287" w:type="dxa"/>
                  <w:noWrap w:val="0"/>
                  <w:vAlign w:val="top"/>
                </w:tcPr>
                <w:p>
                  <w:pPr>
                    <w:spacing w:line="400" w:lineRule="exact"/>
                    <w:rPr>
                      <w:rFonts w:ascii="宋体" w:hAnsi="宋体"/>
                      <w:color w:val="000000"/>
                      <w:szCs w:val="21"/>
                    </w:rPr>
                  </w:pPr>
                  <w:r>
                    <w:rPr>
                      <w:rFonts w:hint="eastAsia" w:ascii="宋体" w:hAnsi="宋体"/>
                      <w:color w:val="000000"/>
                      <w:szCs w:val="21"/>
                    </w:rPr>
                    <w:t>改造自发自收式笼式大体发射线圈功率分配控制系统一套。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1.3</w:t>
                  </w:r>
                </w:p>
              </w:tc>
              <w:tc>
                <w:tcPr>
                  <w:tcW w:w="7287" w:type="dxa"/>
                  <w:noWrap w:val="0"/>
                  <w:vAlign w:val="top"/>
                </w:tcPr>
                <w:p>
                  <w:pPr>
                    <w:spacing w:line="400" w:lineRule="exact"/>
                    <w:rPr>
                      <w:rFonts w:ascii="宋体" w:hAnsi="宋体"/>
                      <w:color w:val="000000"/>
                      <w:szCs w:val="21"/>
                    </w:rPr>
                  </w:pPr>
                  <w:r>
                    <w:rPr>
                      <w:rFonts w:hint="eastAsia" w:ascii="宋体" w:hAnsi="宋体"/>
                      <w:color w:val="000000"/>
                      <w:szCs w:val="21"/>
                    </w:rPr>
                    <w:t>改造16通道射频前端控制系统一套。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1.4</w:t>
                  </w:r>
                </w:p>
              </w:tc>
              <w:tc>
                <w:tcPr>
                  <w:tcW w:w="7287" w:type="dxa"/>
                  <w:noWrap w:val="0"/>
                  <w:vAlign w:val="top"/>
                </w:tcPr>
                <w:p>
                  <w:pPr>
                    <w:spacing w:line="400" w:lineRule="exact"/>
                    <w:rPr>
                      <w:rFonts w:ascii="宋体" w:hAnsi="宋体"/>
                      <w:color w:val="000000"/>
                      <w:szCs w:val="21"/>
                    </w:rPr>
                  </w:pPr>
                  <w:r>
                    <w:rPr>
                      <w:rFonts w:hint="eastAsia" w:ascii="宋体" w:hAnsi="宋体"/>
                      <w:color w:val="000000"/>
                      <w:szCs w:val="21"/>
                    </w:rPr>
                    <w:t>改造16通道射频二级前置放大器一套。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w:t>
                  </w:r>
                </w:p>
              </w:tc>
              <w:tc>
                <w:tcPr>
                  <w:tcW w:w="7287" w:type="dxa"/>
                  <w:noWrap w:val="0"/>
                  <w:vAlign w:val="center"/>
                </w:tcPr>
                <w:p>
                  <w:pPr>
                    <w:adjustRightInd w:val="0"/>
                    <w:snapToGrid w:val="0"/>
                    <w:spacing w:line="400" w:lineRule="exact"/>
                    <w:jc w:val="left"/>
                    <w:rPr>
                      <w:rFonts w:ascii="宋体" w:hAnsi="宋体"/>
                      <w:bCs/>
                      <w:color w:val="000000"/>
                      <w:szCs w:val="21"/>
                    </w:rPr>
                  </w:pPr>
                  <w:r>
                    <w:rPr>
                      <w:rFonts w:hint="eastAsia" w:ascii="宋体" w:hAnsi="宋体"/>
                      <w:bCs/>
                      <w:color w:val="FF0000"/>
                      <w:szCs w:val="21"/>
                    </w:rPr>
                    <w:t>接收线圈改造：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2.1</w:t>
                  </w:r>
                </w:p>
              </w:tc>
              <w:tc>
                <w:tcPr>
                  <w:tcW w:w="7287" w:type="dxa"/>
                  <w:noWrap w:val="0"/>
                  <w:vAlign w:val="center"/>
                </w:tcPr>
                <w:p>
                  <w:pPr>
                    <w:spacing w:line="400" w:lineRule="exact"/>
                    <w:rPr>
                      <w:rFonts w:ascii="宋体" w:hAnsi="宋体"/>
                      <w:color w:val="000000"/>
                      <w:szCs w:val="21"/>
                    </w:rPr>
                  </w:pPr>
                  <w:r>
                    <w:rPr>
                      <w:rFonts w:hint="eastAsia" w:ascii="宋体" w:hAnsi="宋体"/>
                      <w:color w:val="FF0000"/>
                      <w:szCs w:val="21"/>
                    </w:rPr>
                    <w:t>改造头颈联合线圈一套</w:t>
                  </w:r>
                  <w:r>
                    <w:rPr>
                      <w:rFonts w:hint="eastAsia" w:ascii="宋体" w:hAnsi="宋体"/>
                      <w:color w:val="000000"/>
                      <w:szCs w:val="21"/>
                    </w:rPr>
                    <w:t>。具有16个并行感应单元，围绕在患者的头颈部范围，在成像时提供完整的、均匀的信号，开放式大视野适应更多患者的检查需求，及大的呼吸空间，病人容易进出、线圈容易摆位、兼顾病人舒适度。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2.2</w:t>
                  </w:r>
                </w:p>
              </w:tc>
              <w:tc>
                <w:tcPr>
                  <w:tcW w:w="7287" w:type="dxa"/>
                  <w:noWrap w:val="0"/>
                  <w:vAlign w:val="center"/>
                </w:tcPr>
                <w:p>
                  <w:pPr>
                    <w:spacing w:line="400" w:lineRule="exact"/>
                    <w:rPr>
                      <w:rFonts w:ascii="宋体" w:hAnsi="宋体"/>
                      <w:color w:val="000000"/>
                      <w:szCs w:val="21"/>
                    </w:rPr>
                  </w:pPr>
                  <w:r>
                    <w:rPr>
                      <w:rFonts w:hint="eastAsia" w:ascii="宋体" w:hAnsi="宋体"/>
                      <w:color w:val="FF0000"/>
                      <w:szCs w:val="21"/>
                    </w:rPr>
                    <w:t>改造脊柱线圈一套</w:t>
                  </w:r>
                  <w:r>
                    <w:rPr>
                      <w:rFonts w:hint="eastAsia" w:ascii="宋体" w:hAnsi="宋体"/>
                      <w:color w:val="000000"/>
                      <w:szCs w:val="21"/>
                    </w:rPr>
                    <w:t>。具有18个并行感应单元，线圈可与其它线圈联合使用。提供上腹部和盆腔高敏感性成像。确保病人舒适度和图像质量。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2.3</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w:t>
                  </w:r>
                  <w:r>
                    <w:rPr>
                      <w:rFonts w:hint="eastAsia" w:ascii="宋体" w:hAnsi="宋体"/>
                      <w:color w:val="FF0000"/>
                      <w:szCs w:val="21"/>
                    </w:rPr>
                    <w:t>腹部线圈</w:t>
                  </w:r>
                  <w:r>
                    <w:rPr>
                      <w:rFonts w:hint="eastAsia" w:ascii="宋体" w:hAnsi="宋体"/>
                      <w:color w:val="000000"/>
                      <w:szCs w:val="21"/>
                    </w:rPr>
                    <w:t>一套。具有8个并行感应单元，可与脊柱线圈组合使用，能够完成上下腹部的扫描。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2.4</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w:t>
                  </w:r>
                  <w:r>
                    <w:rPr>
                      <w:rFonts w:hint="eastAsia" w:ascii="宋体" w:hAnsi="宋体"/>
                      <w:color w:val="FF0000"/>
                      <w:szCs w:val="21"/>
                    </w:rPr>
                    <w:t>膝关节</w:t>
                  </w:r>
                  <w:r>
                    <w:rPr>
                      <w:rFonts w:hint="eastAsia" w:ascii="宋体" w:hAnsi="宋体"/>
                      <w:color w:val="000000"/>
                      <w:szCs w:val="21"/>
                    </w:rPr>
                    <w:t>线圈一套。具</w:t>
                  </w:r>
                  <w:r>
                    <w:rPr>
                      <w:rFonts w:hint="eastAsia" w:ascii="宋体" w:hAnsi="宋体"/>
                      <w:color w:val="000000"/>
                      <w:szCs w:val="21"/>
                      <w:lang w:val="nl-NL"/>
                    </w:rPr>
                    <w:t>有8个并行感应</w:t>
                  </w:r>
                  <w:r>
                    <w:rPr>
                      <w:rFonts w:hint="eastAsia" w:ascii="宋体" w:hAnsi="宋体"/>
                      <w:color w:val="000000"/>
                      <w:szCs w:val="21"/>
                    </w:rPr>
                    <w:t>单元</w:t>
                  </w:r>
                  <w:r>
                    <w:rPr>
                      <w:rFonts w:hint="eastAsia" w:ascii="宋体" w:hAnsi="宋体"/>
                      <w:color w:val="000000"/>
                      <w:szCs w:val="21"/>
                      <w:lang w:val="nl-NL"/>
                    </w:rPr>
                    <w:t>，</w:t>
                  </w:r>
                  <w:r>
                    <w:rPr>
                      <w:rFonts w:hint="eastAsia" w:ascii="宋体" w:hAnsi="宋体"/>
                      <w:color w:val="000000"/>
                      <w:szCs w:val="21"/>
                    </w:rPr>
                    <w:t>可实现</w:t>
                  </w:r>
                  <w:r>
                    <w:rPr>
                      <w:rFonts w:hint="eastAsia" w:ascii="宋体" w:hAnsi="宋体"/>
                      <w:color w:val="000000"/>
                      <w:szCs w:val="21"/>
                      <w:lang w:val="nl-NL"/>
                    </w:rPr>
                    <w:t>高清晰度的膝关节成像，也可以实现下肢成像。线圈易于固定，易于使用，与病人友好。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2.5</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w:t>
                  </w:r>
                  <w:r>
                    <w:rPr>
                      <w:rFonts w:hint="eastAsia" w:ascii="宋体" w:hAnsi="宋体"/>
                      <w:color w:val="FF0000"/>
                      <w:szCs w:val="21"/>
                    </w:rPr>
                    <w:t>踝关节</w:t>
                  </w:r>
                  <w:r>
                    <w:rPr>
                      <w:rFonts w:hint="eastAsia" w:ascii="宋体" w:hAnsi="宋体"/>
                      <w:color w:val="000000"/>
                      <w:szCs w:val="21"/>
                    </w:rPr>
                    <w:t>线圈一套。具有8</w:t>
                  </w:r>
                  <w:r>
                    <w:rPr>
                      <w:rFonts w:hint="eastAsia" w:ascii="宋体" w:hAnsi="宋体"/>
                      <w:color w:val="000000"/>
                      <w:szCs w:val="21"/>
                      <w:lang w:val="nl-NL"/>
                    </w:rPr>
                    <w:t>个并行感应单元，</w:t>
                  </w:r>
                  <w:r>
                    <w:rPr>
                      <w:rFonts w:hint="eastAsia" w:ascii="宋体" w:hAnsi="宋体"/>
                      <w:color w:val="000000"/>
                      <w:szCs w:val="21"/>
                    </w:rPr>
                    <w:t>可实现</w:t>
                  </w:r>
                  <w:r>
                    <w:rPr>
                      <w:rFonts w:hint="eastAsia" w:ascii="宋体" w:hAnsi="宋体"/>
                      <w:color w:val="000000"/>
                      <w:szCs w:val="21"/>
                      <w:lang w:val="nl-NL"/>
                    </w:rPr>
                    <w:t>高清晰度的</w:t>
                  </w:r>
                  <w:r>
                    <w:rPr>
                      <w:rFonts w:hint="eastAsia" w:ascii="宋体" w:hAnsi="宋体"/>
                      <w:color w:val="000000"/>
                      <w:szCs w:val="21"/>
                    </w:rPr>
                    <w:t>踝关节</w:t>
                  </w:r>
                  <w:r>
                    <w:rPr>
                      <w:rFonts w:hint="eastAsia" w:ascii="宋体" w:hAnsi="宋体"/>
                      <w:color w:val="000000"/>
                      <w:szCs w:val="21"/>
                      <w:lang w:val="nl-NL"/>
                    </w:rPr>
                    <w:t>成像。线圈易于固定，易于使用，与病人友好。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2.6</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w:t>
                  </w:r>
                  <w:r>
                    <w:rPr>
                      <w:rFonts w:hint="eastAsia" w:ascii="宋体" w:hAnsi="宋体"/>
                      <w:color w:val="FF0000"/>
                      <w:szCs w:val="21"/>
                    </w:rPr>
                    <w:t>肩关节</w:t>
                  </w:r>
                  <w:r>
                    <w:rPr>
                      <w:rFonts w:hint="eastAsia" w:ascii="宋体" w:hAnsi="宋体"/>
                      <w:color w:val="000000"/>
                      <w:szCs w:val="21"/>
                    </w:rPr>
                    <w:t>线圈一套。具</w:t>
                  </w:r>
                  <w:r>
                    <w:rPr>
                      <w:rFonts w:hint="eastAsia" w:ascii="宋体" w:hAnsi="宋体"/>
                      <w:color w:val="000000"/>
                      <w:szCs w:val="21"/>
                      <w:lang w:val="nl-NL"/>
                    </w:rPr>
                    <w:t>有8个并行感应</w:t>
                  </w:r>
                  <w:r>
                    <w:rPr>
                      <w:rFonts w:hint="eastAsia" w:ascii="宋体" w:hAnsi="宋体"/>
                      <w:color w:val="000000"/>
                      <w:szCs w:val="21"/>
                    </w:rPr>
                    <w:t>单元</w:t>
                  </w:r>
                  <w:r>
                    <w:rPr>
                      <w:rFonts w:hint="eastAsia" w:ascii="宋体" w:hAnsi="宋体"/>
                      <w:color w:val="000000"/>
                      <w:szCs w:val="21"/>
                      <w:lang w:val="nl-NL"/>
                    </w:rPr>
                    <w:t>，</w:t>
                  </w:r>
                  <w:r>
                    <w:rPr>
                      <w:rFonts w:hint="eastAsia" w:ascii="宋体" w:hAnsi="宋体"/>
                      <w:color w:val="000000"/>
                      <w:szCs w:val="21"/>
                    </w:rPr>
                    <w:t>可实现</w:t>
                  </w:r>
                  <w:r>
                    <w:rPr>
                      <w:rFonts w:hint="eastAsia" w:ascii="宋体" w:hAnsi="宋体"/>
                      <w:color w:val="000000"/>
                      <w:szCs w:val="21"/>
                      <w:lang w:val="nl-NL"/>
                    </w:rPr>
                    <w:t>高清晰度的</w:t>
                  </w:r>
                  <w:r>
                    <w:rPr>
                      <w:rFonts w:hint="eastAsia" w:ascii="宋体" w:hAnsi="宋体"/>
                      <w:color w:val="000000"/>
                      <w:szCs w:val="21"/>
                    </w:rPr>
                    <w:t>肩关节</w:t>
                  </w:r>
                  <w:r>
                    <w:rPr>
                      <w:rFonts w:hint="eastAsia" w:ascii="宋体" w:hAnsi="宋体"/>
                      <w:color w:val="000000"/>
                      <w:szCs w:val="21"/>
                      <w:lang w:val="nl-NL"/>
                    </w:rPr>
                    <w:t>成像。线圈易于固定，易于使用，与病人友好。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2.7</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改造多功能</w:t>
                  </w:r>
                  <w:r>
                    <w:rPr>
                      <w:rFonts w:hint="eastAsia" w:ascii="宋体" w:hAnsi="宋体"/>
                      <w:color w:val="FF0000"/>
                      <w:szCs w:val="21"/>
                    </w:rPr>
                    <w:t>软包柔性线圈</w:t>
                  </w:r>
                  <w:r>
                    <w:rPr>
                      <w:rFonts w:hint="eastAsia" w:ascii="宋体" w:hAnsi="宋体"/>
                      <w:color w:val="000000"/>
                      <w:szCs w:val="21"/>
                    </w:rPr>
                    <w:t>一套。可用于腕关节和手掌、肘关节及特定部位的高质量扫描成像。</w:t>
                  </w:r>
                  <w:r>
                    <w:rPr>
                      <w:rFonts w:hint="eastAsia" w:ascii="宋体" w:hAnsi="宋体"/>
                      <w:color w:val="000000"/>
                      <w:szCs w:val="21"/>
                      <w:lang w:val="nl-NL"/>
                    </w:rPr>
                    <w:t>线圈</w:t>
                  </w:r>
                  <w:r>
                    <w:rPr>
                      <w:rFonts w:hint="eastAsia" w:ascii="宋体" w:hAnsi="宋体"/>
                      <w:color w:val="000000"/>
                      <w:szCs w:val="21"/>
                    </w:rPr>
                    <w:t>结构设计合理、</w:t>
                  </w:r>
                  <w:r>
                    <w:rPr>
                      <w:rFonts w:hint="eastAsia" w:ascii="宋体" w:hAnsi="宋体"/>
                      <w:color w:val="000000"/>
                      <w:szCs w:val="21"/>
                      <w:lang w:val="nl-NL"/>
                    </w:rPr>
                    <w:t>易于使用，与病人友好。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bCs/>
                      <w:color w:val="000000"/>
                      <w:szCs w:val="21"/>
                    </w:rPr>
                    <w:t>系统专用线缆改造：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3.1</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改造射频功率放大器至滤波传导板射频发射线缆一根（含连接器）。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3.2</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改造滤波传导至射频发射部分发射线缆一根（含连接器）。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3.3</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改造现有8通道射频信号线缆一套（含连接件）。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3.4</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增加16通道射频信号线缆一套（包含连接件）。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3.5</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改造通讯控制线缆一套（含专用通讯接头）。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3.6</w:t>
                  </w:r>
                </w:p>
              </w:tc>
              <w:tc>
                <w:tcPr>
                  <w:tcW w:w="7287" w:type="dxa"/>
                  <w:noWrap w:val="0"/>
                  <w:vAlign w:val="center"/>
                </w:tcPr>
                <w:p>
                  <w:pPr>
                    <w:spacing w:line="400" w:lineRule="exact"/>
                    <w:rPr>
                      <w:rFonts w:ascii="宋体" w:hAnsi="宋体"/>
                      <w:color w:val="000000"/>
                      <w:szCs w:val="21"/>
                    </w:rPr>
                  </w:pPr>
                  <w:r>
                    <w:rPr>
                      <w:rFonts w:hint="eastAsia" w:ascii="宋体" w:hAnsi="宋体"/>
                      <w:color w:val="000000"/>
                      <w:szCs w:val="21"/>
                    </w:rPr>
                    <w:t>改造检查床接收线圈射频装配线缆组件一套（含固定组件）。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4</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bCs/>
                      <w:color w:val="000000"/>
                      <w:szCs w:val="21"/>
                    </w:rPr>
                    <w:t>多通道谱仪射频模块改造：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4.1</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升级谱仪系统并改造谱仪底板射频接收模块（含扩展接口及通道控制单元）。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s="宋体"/>
                      <w:b/>
                      <w:color w:val="000000"/>
                      <w:kern w:val="10"/>
                      <w:szCs w:val="21"/>
                    </w:rPr>
                    <w:t>★</w:t>
                  </w:r>
                  <w:r>
                    <w:rPr>
                      <w:rFonts w:hint="eastAsia" w:ascii="宋体" w:hAnsi="宋体"/>
                      <w:color w:val="000000"/>
                      <w:szCs w:val="21"/>
                    </w:rPr>
                    <w:t>4.2</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改造射频接收模块，具备16个独立射频信号接收端口。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5</w:t>
                  </w:r>
                </w:p>
              </w:tc>
              <w:tc>
                <w:tcPr>
                  <w:tcW w:w="7287" w:type="dxa"/>
                  <w:noWrap w:val="0"/>
                  <w:vAlign w:val="center"/>
                </w:tcPr>
                <w:p>
                  <w:pPr>
                    <w:pStyle w:val="6"/>
                    <w:spacing w:line="400" w:lineRule="exact"/>
                    <w:rPr>
                      <w:rFonts w:ascii="宋体" w:hAnsi="宋体"/>
                      <w:bCs/>
                      <w:color w:val="000000"/>
                      <w:sz w:val="21"/>
                      <w:szCs w:val="21"/>
                    </w:rPr>
                  </w:pPr>
                  <w:r>
                    <w:rPr>
                      <w:rFonts w:hint="eastAsia" w:ascii="宋体" w:hAnsi="宋体"/>
                      <w:bCs/>
                      <w:color w:val="000000"/>
                      <w:sz w:val="21"/>
                      <w:szCs w:val="21"/>
                    </w:rPr>
                    <w:t>磁共振系统主计算机改造：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5.1</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升级改造处理器，主频≥3.8GHz；内核数≥8（支持超级线程数≥16）。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5.2</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增加专业图形显卡一块，以满足新操作平台数据后处理的快速计算要求。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5.3</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升级改造主计算机，内存容量≥32G。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5.4</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升级改造主计算机硬盘为混合硬盘，总容量≥1300G。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5.5</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增加通讯与数据传输专业网卡一块，传输速率≥1Gb/s。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6</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呼吸门控系统改造：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6.1</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改造呼吸触发器生理探测装置一套。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6.2</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升级触发器软件，具备生理信息自动捕捉和自动幅度调节。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7</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FF0000"/>
                      <w:szCs w:val="21"/>
                    </w:rPr>
                    <w:t>患者检查床系统改造：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7.1</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改造检查床控制与光纤数据传输系统一套，支持自动移床和自动扫描（包含拓展组件模块）。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7.2</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改造检查床运行组件与线圈结构匹配组件一套。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8</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FF0000"/>
                      <w:szCs w:val="21"/>
                    </w:rPr>
                    <w:t>改造主机架系统</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8.1</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升级改造机架外壳一套（包含发射线圈固定组件）。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8.2</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升级改造机架照明、通风、降噪系统一套。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s="宋体"/>
                      <w:b/>
                      <w:color w:val="000000"/>
                      <w:kern w:val="10"/>
                      <w:szCs w:val="21"/>
                    </w:rPr>
                    <w:t>★</w:t>
                  </w:r>
                  <w:r>
                    <w:rPr>
                      <w:rFonts w:hint="eastAsia" w:ascii="宋体" w:hAnsi="宋体"/>
                      <w:color w:val="000000"/>
                      <w:szCs w:val="21"/>
                    </w:rPr>
                    <w:t>9</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提供主磁场的无源匀场，包含专用工具费。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10</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提供系统部件的拆卸、改造、安装、调试服务等，包括相关费用。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68"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11</w:t>
                  </w:r>
                </w:p>
              </w:tc>
              <w:tc>
                <w:tcPr>
                  <w:tcW w:w="7287" w:type="dxa"/>
                  <w:noWrap w:val="0"/>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提供整机安装调试方案，包括相关费用。</w:t>
                  </w:r>
                </w:p>
              </w:tc>
            </w:tr>
          </w:tbl>
          <w:p>
            <w:pPr>
              <w:spacing w:line="240" w:lineRule="auto"/>
              <w:jc w:val="left"/>
              <w:rPr>
                <w:rFonts w:ascii="宋体" w:hAnsi="宋体" w:cs="仿宋_GB2312"/>
                <w:sz w:val="24"/>
              </w:rPr>
            </w:pPr>
          </w:p>
        </w:tc>
      </w:tr>
    </w:tbl>
    <w:p>
      <w:pPr>
        <w:spacing w:line="360" w:lineRule="auto"/>
        <w:ind w:firstLine="480" w:firstLineChars="200"/>
        <w:jc w:val="left"/>
        <w:rPr>
          <w:rFonts w:ascii="宋体" w:hAnsi="宋体"/>
          <w:iCs/>
          <w:sz w:val="24"/>
          <w:u w:val="single"/>
        </w:rPr>
      </w:pPr>
      <w:r>
        <w:rPr>
          <w:rFonts w:hint="eastAsia" w:ascii="宋体" w:hAnsi="宋体"/>
          <w:iCs/>
          <w:sz w:val="24"/>
        </w:rPr>
        <w:t>2.履行时间（期限）：</w:t>
      </w:r>
      <w:r>
        <w:rPr>
          <w:rFonts w:hint="eastAsia" w:ascii="宋体" w:hAnsi="宋体"/>
          <w:iCs/>
          <w:sz w:val="24"/>
          <w:u w:val="single"/>
        </w:rPr>
        <w:t>合同签订30个工作日内完成</w:t>
      </w:r>
    </w:p>
    <w:p>
      <w:pPr>
        <w:spacing w:line="360" w:lineRule="auto"/>
        <w:ind w:firstLine="480" w:firstLineChars="200"/>
        <w:jc w:val="left"/>
        <w:rPr>
          <w:rFonts w:ascii="宋体" w:hAnsi="宋体"/>
          <w:iCs/>
          <w:sz w:val="24"/>
          <w:u w:val="single"/>
        </w:rPr>
      </w:pPr>
      <w:r>
        <w:rPr>
          <w:rFonts w:hint="eastAsia" w:ascii="宋体" w:hAnsi="宋体"/>
          <w:iCs/>
          <w:sz w:val="24"/>
        </w:rPr>
        <w:t>3.履约地点和方式：</w:t>
      </w:r>
      <w:r>
        <w:rPr>
          <w:rFonts w:hint="eastAsia" w:ascii="宋体" w:hAnsi="宋体"/>
          <w:iCs/>
          <w:sz w:val="24"/>
          <w:u w:val="single"/>
        </w:rPr>
        <w:t>医院指定地点</w:t>
      </w:r>
    </w:p>
    <w:p>
      <w:pPr>
        <w:spacing w:line="360" w:lineRule="auto"/>
        <w:ind w:firstLine="480" w:firstLineChars="200"/>
        <w:jc w:val="left"/>
        <w:rPr>
          <w:rFonts w:ascii="宋体" w:hAnsi="宋体"/>
          <w:iCs/>
          <w:sz w:val="24"/>
          <w:u w:val="single"/>
        </w:rPr>
      </w:pPr>
      <w:r>
        <w:rPr>
          <w:rFonts w:hint="eastAsia" w:ascii="宋体" w:hAnsi="宋体"/>
          <w:iCs/>
          <w:sz w:val="24"/>
        </w:rPr>
        <w:t>4.价款或者报酬：</w:t>
      </w:r>
      <w:r>
        <w:rPr>
          <w:rFonts w:hint="eastAsia" w:ascii="宋体" w:hAnsi="宋体"/>
          <w:iCs/>
          <w:sz w:val="24"/>
          <w:u w:val="single"/>
        </w:rPr>
        <w:t>按实际中标价</w:t>
      </w:r>
    </w:p>
    <w:p>
      <w:pPr>
        <w:spacing w:line="360" w:lineRule="auto"/>
        <w:ind w:firstLine="480" w:firstLineChars="200"/>
        <w:jc w:val="left"/>
        <w:rPr>
          <w:rFonts w:ascii="宋体" w:hAnsi="宋体"/>
          <w:iCs/>
          <w:sz w:val="24"/>
          <w:u w:val="single"/>
        </w:rPr>
      </w:pPr>
      <w:r>
        <w:rPr>
          <w:rFonts w:hint="eastAsia" w:ascii="宋体" w:hAnsi="宋体"/>
          <w:iCs/>
          <w:sz w:val="24"/>
        </w:rPr>
        <w:t>5.考核要求和付款进度安排</w:t>
      </w:r>
    </w:p>
    <w:tbl>
      <w:tblPr>
        <w:tblStyle w:val="4"/>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1"/>
        <w:gridCol w:w="1701"/>
        <w:gridCol w:w="57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noWrap w:val="0"/>
            <w:vAlign w:val="center"/>
          </w:tcPr>
          <w:p>
            <w:pPr>
              <w:spacing w:line="360" w:lineRule="auto"/>
              <w:jc w:val="center"/>
              <w:rPr>
                <w:sz w:val="24"/>
              </w:rPr>
            </w:pPr>
            <w:r>
              <w:rPr>
                <w:rFonts w:hAnsi="宋体"/>
                <w:sz w:val="24"/>
              </w:rPr>
              <w:t>序号</w:t>
            </w:r>
          </w:p>
        </w:tc>
        <w:tc>
          <w:tcPr>
            <w:tcW w:w="1701" w:type="dxa"/>
            <w:noWrap w:val="0"/>
            <w:vAlign w:val="center"/>
          </w:tcPr>
          <w:p>
            <w:pPr>
              <w:spacing w:line="360" w:lineRule="auto"/>
              <w:jc w:val="center"/>
              <w:rPr>
                <w:sz w:val="24"/>
              </w:rPr>
            </w:pPr>
            <w:r>
              <w:rPr>
                <w:rFonts w:hAnsi="宋体"/>
                <w:sz w:val="24"/>
              </w:rPr>
              <w:t>付款比例（</w:t>
            </w:r>
            <w:r>
              <w:rPr>
                <w:sz w:val="24"/>
              </w:rPr>
              <w:t>%</w:t>
            </w:r>
            <w:r>
              <w:rPr>
                <w:rFonts w:hAnsi="宋体"/>
                <w:sz w:val="24"/>
              </w:rPr>
              <w:t>）</w:t>
            </w:r>
          </w:p>
        </w:tc>
        <w:tc>
          <w:tcPr>
            <w:tcW w:w="5720" w:type="dxa"/>
            <w:noWrap w:val="0"/>
            <w:vAlign w:val="center"/>
          </w:tcPr>
          <w:p>
            <w:pPr>
              <w:spacing w:line="360" w:lineRule="auto"/>
              <w:jc w:val="center"/>
              <w:rPr>
                <w:sz w:val="24"/>
              </w:rPr>
            </w:pPr>
            <w:r>
              <w:rPr>
                <w:rFonts w:hAnsi="宋体"/>
                <w:sz w:val="24"/>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noWrap w:val="0"/>
            <w:vAlign w:val="top"/>
          </w:tcPr>
          <w:p>
            <w:pPr>
              <w:spacing w:line="360" w:lineRule="auto"/>
              <w:jc w:val="center"/>
              <w:rPr>
                <w:color w:val="FF0000"/>
                <w:sz w:val="24"/>
              </w:rPr>
            </w:pPr>
            <w:r>
              <w:rPr>
                <w:rFonts w:hint="eastAsia" w:ascii="宋体" w:hAnsi="宋体" w:cs="仿宋_GB2312"/>
                <w:color w:val="auto"/>
                <w:sz w:val="24"/>
              </w:rPr>
              <w:t>1</w:t>
            </w:r>
          </w:p>
        </w:tc>
        <w:tc>
          <w:tcPr>
            <w:tcW w:w="1701" w:type="dxa"/>
            <w:noWrap w:val="0"/>
            <w:vAlign w:val="center"/>
          </w:tcPr>
          <w:p>
            <w:pPr>
              <w:widowControl/>
              <w:jc w:val="center"/>
              <w:rPr>
                <w:color w:val="FF0000"/>
                <w:sz w:val="24"/>
              </w:rPr>
            </w:pPr>
            <w:r>
              <w:rPr>
                <w:rFonts w:hint="eastAsia" w:ascii="宋体" w:hAnsi="宋体" w:cs="仿宋"/>
                <w:color w:val="auto"/>
                <w:kern w:val="0"/>
                <w:sz w:val="24"/>
                <w:lang w:val="en-US" w:eastAsia="zh-CN" w:bidi="ar"/>
              </w:rPr>
              <w:t>40</w:t>
            </w:r>
          </w:p>
        </w:tc>
        <w:tc>
          <w:tcPr>
            <w:tcW w:w="5720" w:type="dxa"/>
            <w:noWrap w:val="0"/>
            <w:vAlign w:val="center"/>
          </w:tcPr>
          <w:p>
            <w:pPr>
              <w:widowControl/>
              <w:jc w:val="left"/>
              <w:rPr>
                <w:color w:val="FF0000"/>
                <w:sz w:val="24"/>
              </w:rPr>
            </w:pPr>
            <w:r>
              <w:rPr>
                <w:rFonts w:hint="eastAsia" w:ascii="宋体" w:hAnsi="宋体" w:cs="仿宋"/>
                <w:color w:val="auto"/>
                <w:kern w:val="0"/>
                <w:sz w:val="24"/>
                <w:lang w:val="en-US" w:eastAsia="zh-CN" w:bidi="ar"/>
              </w:rPr>
              <w:t>合同签订后预付款合同总金额4</w:t>
            </w:r>
            <w:r>
              <w:rPr>
                <w:rFonts w:hint="eastAsia" w:ascii="宋体" w:hAnsi="宋体" w:cs="仿宋"/>
                <w:color w:val="auto"/>
                <w:kern w:val="0"/>
                <w:sz w:val="24"/>
                <w:lang w:bidi="ar"/>
              </w:rPr>
              <w:t>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891" w:type="dxa"/>
            <w:noWrap w:val="0"/>
            <w:vAlign w:val="top"/>
          </w:tcPr>
          <w:p>
            <w:pPr>
              <w:spacing w:line="360" w:lineRule="auto"/>
              <w:jc w:val="center"/>
              <w:rPr>
                <w:color w:val="FF0000"/>
                <w:sz w:val="24"/>
              </w:rPr>
            </w:pPr>
            <w:r>
              <w:rPr>
                <w:rFonts w:hint="eastAsia" w:ascii="宋体" w:hAnsi="宋体" w:cs="仿宋_GB2312"/>
                <w:color w:val="auto"/>
                <w:sz w:val="24"/>
                <w:lang w:val="en-US" w:eastAsia="zh-CN"/>
              </w:rPr>
              <w:t>2</w:t>
            </w:r>
          </w:p>
        </w:tc>
        <w:tc>
          <w:tcPr>
            <w:tcW w:w="1701" w:type="dxa"/>
            <w:noWrap w:val="0"/>
            <w:vAlign w:val="center"/>
          </w:tcPr>
          <w:p>
            <w:pPr>
              <w:widowControl/>
              <w:jc w:val="center"/>
              <w:rPr>
                <w:color w:val="FF0000"/>
                <w:sz w:val="24"/>
              </w:rPr>
            </w:pPr>
            <w:r>
              <w:rPr>
                <w:rFonts w:hint="eastAsia" w:ascii="宋体" w:hAnsi="宋体" w:cs="仿宋"/>
                <w:color w:val="auto"/>
                <w:kern w:val="0"/>
                <w:sz w:val="24"/>
                <w:lang w:val="en-US" w:eastAsia="zh-CN" w:bidi="ar"/>
              </w:rPr>
              <w:t>60</w:t>
            </w:r>
          </w:p>
        </w:tc>
        <w:tc>
          <w:tcPr>
            <w:tcW w:w="5720" w:type="dxa"/>
            <w:noWrap w:val="0"/>
            <w:vAlign w:val="center"/>
          </w:tcPr>
          <w:p>
            <w:pPr>
              <w:widowControl/>
              <w:jc w:val="left"/>
              <w:rPr>
                <w:color w:val="FF0000"/>
                <w:sz w:val="24"/>
              </w:rPr>
            </w:pPr>
            <w:r>
              <w:rPr>
                <w:rFonts w:hint="eastAsia" w:ascii="宋体" w:hAnsi="宋体" w:cs="仿宋"/>
                <w:color w:val="auto"/>
                <w:kern w:val="0"/>
                <w:sz w:val="24"/>
                <w:lang w:val="en-US" w:eastAsia="zh-CN" w:bidi="ar"/>
              </w:rPr>
              <w:t>设备安装调试验收合格后结清合同总金额6</w:t>
            </w:r>
            <w:r>
              <w:rPr>
                <w:rFonts w:hint="eastAsia" w:ascii="宋体" w:hAnsi="宋体" w:cs="仿宋"/>
                <w:color w:val="auto"/>
                <w:kern w:val="0"/>
                <w:sz w:val="24"/>
                <w:lang w:bidi="ar"/>
              </w:rPr>
              <w:t>0%</w:t>
            </w:r>
          </w:p>
        </w:tc>
      </w:tr>
    </w:tbl>
    <w:p>
      <w:pPr>
        <w:spacing w:line="360" w:lineRule="auto"/>
        <w:ind w:firstLine="480" w:firstLineChars="200"/>
        <w:jc w:val="left"/>
        <w:rPr>
          <w:rFonts w:ascii="宋体" w:hAnsi="宋体"/>
          <w:iCs/>
          <w:sz w:val="24"/>
          <w:u w:val="single"/>
        </w:rPr>
      </w:pPr>
      <w:r>
        <w:rPr>
          <w:rFonts w:hint="eastAsia" w:ascii="宋体" w:hAnsi="宋体"/>
          <w:iCs/>
          <w:sz w:val="24"/>
        </w:rPr>
        <w:t>6.资金支付方式：分期付款</w:t>
      </w:r>
    </w:p>
    <w:p>
      <w:pPr>
        <w:spacing w:line="360" w:lineRule="auto"/>
        <w:ind w:firstLine="480" w:firstLineChars="200"/>
        <w:jc w:val="left"/>
        <w:rPr>
          <w:rFonts w:ascii="宋体" w:hAnsi="宋体"/>
          <w:iCs/>
          <w:sz w:val="24"/>
        </w:rPr>
      </w:pPr>
      <w:r>
        <w:rPr>
          <w:rFonts w:hint="eastAsia" w:ascii="宋体" w:hAnsi="宋体"/>
          <w:iCs/>
          <w:sz w:val="24"/>
        </w:rPr>
        <w:t>7.验收、交付标准和方法</w:t>
      </w:r>
    </w:p>
    <w:p>
      <w:pPr>
        <w:spacing w:line="360" w:lineRule="auto"/>
        <w:ind w:firstLine="480" w:firstLineChars="200"/>
        <w:rPr>
          <w:rFonts w:hint="eastAsia" w:ascii="宋体" w:hAnsi="宋体" w:eastAsia="宋体" w:cs="Times New Roman"/>
          <w:sz w:val="24"/>
          <w:u w:val="single"/>
        </w:rPr>
      </w:pPr>
      <w:r>
        <w:rPr>
          <w:rFonts w:hint="eastAsia" w:ascii="宋体" w:hAnsi="宋体" w:eastAsia="宋体" w:cs="Times New Roman"/>
          <w:sz w:val="24"/>
          <w:u w:val="single"/>
          <w:lang w:val="en-US" w:eastAsia="zh-CN"/>
        </w:rPr>
        <w:t>7.1</w:t>
      </w:r>
      <w:r>
        <w:rPr>
          <w:rFonts w:hint="eastAsia" w:ascii="宋体" w:hAnsi="宋体" w:eastAsia="宋体" w:cs="Times New Roman"/>
          <w:sz w:val="24"/>
          <w:u w:val="single"/>
        </w:rPr>
        <w:t>安装地点：杭州市富阳区中医院</w:t>
      </w:r>
    </w:p>
    <w:p>
      <w:pPr>
        <w:spacing w:line="360" w:lineRule="auto"/>
        <w:ind w:firstLine="480" w:firstLineChars="200"/>
        <w:rPr>
          <w:rFonts w:hint="eastAsia" w:ascii="宋体" w:hAnsi="宋体" w:eastAsia="宋体" w:cs="Times New Roman"/>
          <w:sz w:val="24"/>
          <w:u w:val="single"/>
        </w:rPr>
      </w:pPr>
      <w:r>
        <w:rPr>
          <w:rFonts w:hint="eastAsia" w:ascii="宋体" w:hAnsi="宋体" w:eastAsia="宋体" w:cs="Times New Roman"/>
          <w:sz w:val="24"/>
          <w:u w:val="single"/>
        </w:rPr>
        <w:t>安装完成时间：接到用户通知后12天内完成安装和调试，如在规定的时间内由于卖方的原因不能完成安装和调试，投标方应承担由此给用户造成的损失。</w:t>
      </w:r>
    </w:p>
    <w:p>
      <w:pPr>
        <w:spacing w:line="360" w:lineRule="auto"/>
        <w:ind w:firstLine="480" w:firstLineChars="200"/>
        <w:rPr>
          <w:rFonts w:hint="eastAsia" w:ascii="宋体" w:hAnsi="宋体" w:eastAsia="宋体" w:cs="Times New Roman"/>
          <w:sz w:val="24"/>
          <w:u w:val="single"/>
        </w:rPr>
      </w:pPr>
      <w:r>
        <w:rPr>
          <w:rFonts w:hint="eastAsia" w:ascii="宋体" w:hAnsi="宋体" w:eastAsia="宋体" w:cs="Times New Roman"/>
          <w:sz w:val="24"/>
          <w:u w:val="single"/>
        </w:rPr>
        <w:t>安装标准：符合我国国家有关技术规范要求和技术标准。</w:t>
      </w:r>
    </w:p>
    <w:p>
      <w:pPr>
        <w:spacing w:line="360" w:lineRule="auto"/>
        <w:ind w:firstLine="480" w:firstLineChars="200"/>
        <w:rPr>
          <w:rFonts w:hint="eastAsia" w:ascii="宋体" w:hAnsi="宋体" w:eastAsia="宋体" w:cs="Times New Roman"/>
          <w:sz w:val="24"/>
          <w:u w:val="single"/>
        </w:rPr>
      </w:pPr>
      <w:r>
        <w:rPr>
          <w:rFonts w:hint="eastAsia" w:ascii="宋体" w:hAnsi="宋体" w:eastAsia="宋体" w:cs="Times New Roman"/>
          <w:sz w:val="24"/>
          <w:u w:val="single"/>
        </w:rPr>
        <w:t>投标人应在投标文件中提供其安装调试过程中买方需配合的内容。</w:t>
      </w:r>
    </w:p>
    <w:p>
      <w:pPr>
        <w:spacing w:line="360" w:lineRule="auto"/>
        <w:ind w:firstLine="480" w:firstLineChars="200"/>
        <w:rPr>
          <w:rFonts w:hint="eastAsia" w:ascii="宋体" w:hAnsi="宋体" w:eastAsia="宋体" w:cs="Times New Roman"/>
          <w:sz w:val="24"/>
          <w:u w:val="single"/>
        </w:rPr>
      </w:pPr>
      <w:r>
        <w:rPr>
          <w:rFonts w:hint="eastAsia" w:ascii="宋体" w:hAnsi="宋体" w:eastAsia="宋体" w:cs="Times New Roman"/>
          <w:sz w:val="24"/>
          <w:u w:val="single"/>
        </w:rPr>
        <w:t>随机资料：提供使用操作手册1份，维修手册1份。</w:t>
      </w:r>
    </w:p>
    <w:p>
      <w:pPr>
        <w:spacing w:line="360" w:lineRule="auto"/>
        <w:ind w:firstLine="480" w:firstLineChars="200"/>
        <w:rPr>
          <w:rFonts w:hint="eastAsia" w:ascii="宋体" w:hAnsi="宋体" w:eastAsia="宋体" w:cs="Times New Roman"/>
          <w:sz w:val="24"/>
          <w:u w:val="single"/>
        </w:rPr>
      </w:pPr>
      <w:r>
        <w:rPr>
          <w:rFonts w:hint="eastAsia" w:ascii="宋体" w:hAnsi="宋体" w:eastAsia="宋体" w:cs="Times New Roman"/>
          <w:sz w:val="24"/>
          <w:u w:val="single"/>
        </w:rPr>
        <w:t>7.</w:t>
      </w:r>
      <w:r>
        <w:rPr>
          <w:rFonts w:hint="eastAsia" w:ascii="宋体" w:hAnsi="宋体" w:eastAsia="宋体" w:cs="Times New Roman"/>
          <w:sz w:val="24"/>
          <w:u w:val="single"/>
          <w:lang w:val="en-US" w:eastAsia="zh-CN"/>
        </w:rPr>
        <w:t>2</w:t>
      </w:r>
      <w:r>
        <w:rPr>
          <w:rFonts w:hint="eastAsia" w:ascii="宋体" w:hAnsi="宋体" w:eastAsia="宋体" w:cs="Times New Roman"/>
          <w:sz w:val="24"/>
          <w:u w:val="single"/>
        </w:rPr>
        <w:t>供货方应提供设备的有效检验文件，经买方认可后，与设备性能指标、合同内容一起作为设备验收标准。买方对设备验收合格后，双方共同签署验收单（验收单由买方提供）。验收中发现设备达不到验收标准或合同规定的性能指标，卖方必须更换设备。并且赔偿由此给用户造成的损失。</w:t>
      </w:r>
    </w:p>
    <w:p>
      <w:pPr>
        <w:spacing w:line="360" w:lineRule="auto"/>
        <w:ind w:firstLine="480" w:firstLineChars="200"/>
        <w:rPr>
          <w:rFonts w:ascii="宋体" w:hAnsi="宋体"/>
          <w:sz w:val="24"/>
          <w:u w:val="single"/>
        </w:rPr>
      </w:pPr>
      <w:r>
        <w:rPr>
          <w:rFonts w:hint="eastAsia" w:ascii="宋体" w:hAnsi="宋体" w:eastAsia="宋体" w:cs="Times New Roman"/>
          <w:sz w:val="24"/>
          <w:u w:val="single"/>
        </w:rPr>
        <w:t>7.</w:t>
      </w:r>
      <w:r>
        <w:rPr>
          <w:rFonts w:hint="eastAsia" w:ascii="宋体" w:hAnsi="宋体" w:eastAsia="宋体" w:cs="Times New Roman"/>
          <w:sz w:val="24"/>
          <w:u w:val="single"/>
          <w:lang w:val="en-US" w:eastAsia="zh-CN"/>
        </w:rPr>
        <w:t>3</w:t>
      </w:r>
      <w:r>
        <w:rPr>
          <w:rFonts w:hint="eastAsia" w:ascii="宋体" w:hAnsi="宋体" w:eastAsia="宋体" w:cs="Times New Roman"/>
          <w:sz w:val="24"/>
          <w:u w:val="single"/>
        </w:rPr>
        <w:t>验收费用由产品投标人负担。</w:t>
      </w:r>
    </w:p>
    <w:p>
      <w:pPr>
        <w:numPr>
          <w:ilvl w:val="0"/>
          <w:numId w:val="1"/>
        </w:numPr>
        <w:spacing w:line="360" w:lineRule="auto"/>
        <w:ind w:firstLine="480" w:firstLineChars="200"/>
        <w:jc w:val="left"/>
        <w:rPr>
          <w:rFonts w:hint="eastAsia" w:ascii="宋体" w:hAnsi="宋体"/>
          <w:iCs/>
          <w:sz w:val="24"/>
        </w:rPr>
      </w:pPr>
      <w:r>
        <w:rPr>
          <w:rFonts w:hint="eastAsia" w:ascii="宋体" w:hAnsi="宋体"/>
          <w:iCs/>
          <w:sz w:val="24"/>
        </w:rPr>
        <w:t>质量保修范围和保修期：</w:t>
      </w:r>
    </w:p>
    <w:p>
      <w:pPr>
        <w:spacing w:line="360" w:lineRule="auto"/>
        <w:ind w:firstLine="480" w:firstLineChars="200"/>
        <w:rPr>
          <w:rFonts w:hint="eastAsia" w:ascii="宋体" w:hAnsi="宋体" w:eastAsia="宋体" w:cs="Times New Roman"/>
          <w:sz w:val="24"/>
          <w:u w:val="single"/>
        </w:rPr>
      </w:pPr>
      <w:r>
        <w:rPr>
          <w:rFonts w:hint="eastAsia" w:ascii="宋体" w:hAnsi="宋体" w:eastAsia="宋体" w:cs="Times New Roman"/>
          <w:sz w:val="24"/>
          <w:u w:val="single"/>
        </w:rPr>
        <w:t>★</w:t>
      </w:r>
      <w:r>
        <w:rPr>
          <w:rFonts w:hint="eastAsia" w:ascii="宋体" w:hAnsi="宋体" w:eastAsia="宋体" w:cs="Times New Roman"/>
          <w:sz w:val="24"/>
          <w:u w:val="single"/>
          <w:lang w:val="en-US" w:eastAsia="zh-CN"/>
        </w:rPr>
        <w:t>8</w:t>
      </w:r>
      <w:r>
        <w:rPr>
          <w:rFonts w:hint="eastAsia" w:ascii="宋体" w:hAnsi="宋体" w:eastAsia="宋体" w:cs="Times New Roman"/>
          <w:sz w:val="24"/>
          <w:u w:val="single"/>
        </w:rPr>
        <w:t>.1保修期1年，终身维修。</w:t>
      </w:r>
    </w:p>
    <w:p>
      <w:pPr>
        <w:spacing w:line="360" w:lineRule="auto"/>
        <w:ind w:firstLine="480" w:firstLineChars="200"/>
        <w:rPr>
          <w:rFonts w:hint="eastAsia" w:ascii="宋体" w:hAnsi="宋体" w:eastAsia="宋体" w:cs="Times New Roman"/>
          <w:sz w:val="24"/>
          <w:u w:val="single"/>
        </w:rPr>
      </w:pPr>
      <w:r>
        <w:rPr>
          <w:rFonts w:hint="eastAsia" w:ascii="宋体" w:hAnsi="宋体" w:eastAsia="宋体" w:cs="Times New Roman"/>
          <w:sz w:val="24"/>
          <w:u w:val="single"/>
          <w:lang w:val="en-US" w:eastAsia="zh-CN"/>
        </w:rPr>
        <w:t>8</w:t>
      </w:r>
      <w:r>
        <w:rPr>
          <w:rFonts w:hint="eastAsia" w:ascii="宋体" w:hAnsi="宋体" w:eastAsia="宋体" w:cs="Times New Roman"/>
          <w:sz w:val="24"/>
          <w:u w:val="single"/>
        </w:rPr>
        <w:t>.2每年保质期内故障率不得超过14天，如开机率达不到要求，每超过一天质保期相应延长3天。保质期内因设备本身缺陷造成各种故障应由卖方免费技术服务和维修。</w:t>
      </w:r>
    </w:p>
    <w:p>
      <w:pPr>
        <w:spacing w:line="360" w:lineRule="auto"/>
        <w:ind w:firstLine="480" w:firstLineChars="200"/>
        <w:rPr>
          <w:rFonts w:hint="eastAsia" w:ascii="宋体" w:hAnsi="宋体" w:eastAsia="宋体" w:cs="Times New Roman"/>
          <w:sz w:val="24"/>
          <w:u w:val="single"/>
        </w:rPr>
      </w:pP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8</w:t>
      </w:r>
      <w:r>
        <w:rPr>
          <w:rFonts w:hint="eastAsia" w:ascii="宋体" w:hAnsi="宋体" w:eastAsia="宋体" w:cs="Times New Roman"/>
          <w:sz w:val="24"/>
          <w:u w:val="single"/>
        </w:rPr>
        <w:t>.3投标人在投标文件中说明在保修期内提供的服务计划。</w:t>
      </w:r>
    </w:p>
    <w:p>
      <w:pPr>
        <w:numPr>
          <w:ilvl w:val="0"/>
          <w:numId w:val="1"/>
        </w:numPr>
        <w:spacing w:line="360" w:lineRule="auto"/>
        <w:ind w:firstLine="480" w:firstLineChars="200"/>
        <w:jc w:val="left"/>
        <w:rPr>
          <w:rFonts w:hint="eastAsia" w:ascii="宋体" w:hAnsi="宋体"/>
          <w:iCs/>
          <w:sz w:val="24"/>
        </w:rPr>
      </w:pPr>
      <w:r>
        <w:rPr>
          <w:rFonts w:hint="eastAsia" w:ascii="宋体" w:hAnsi="宋体"/>
          <w:iCs/>
          <w:sz w:val="24"/>
        </w:rPr>
        <w:t>知识产权归属、处理方式：</w:t>
      </w:r>
    </w:p>
    <w:p>
      <w:pPr>
        <w:spacing w:line="360" w:lineRule="auto"/>
        <w:ind w:firstLine="480" w:firstLineChars="200"/>
        <w:jc w:val="left"/>
        <w:rPr>
          <w:rFonts w:ascii="宋体" w:hAnsi="宋体"/>
          <w:iCs/>
          <w:sz w:val="24"/>
          <w:u w:val="single"/>
        </w:rPr>
      </w:pPr>
      <w:r>
        <w:rPr>
          <w:rFonts w:hint="eastAsia" w:ascii="宋体" w:hAnsi="宋体"/>
          <w:iCs/>
          <w:sz w:val="24"/>
          <w:u w:val="single"/>
        </w:rPr>
        <w:t>乙方应保证所提供的货物或其任何一部分均不会侵犯任何第三方的知识产权，由此产生的任何知识产权纠纷由乙方承担全部责任。</w:t>
      </w:r>
    </w:p>
    <w:p>
      <w:pPr>
        <w:spacing w:line="360" w:lineRule="auto"/>
        <w:ind w:left="420" w:leftChars="200"/>
        <w:jc w:val="left"/>
        <w:rPr>
          <w:rFonts w:ascii="宋体" w:hAnsi="宋体"/>
          <w:iCs/>
          <w:sz w:val="24"/>
        </w:rPr>
      </w:pPr>
      <w:r>
        <w:rPr>
          <w:rFonts w:hint="eastAsia" w:ascii="宋体" w:hAnsi="宋体"/>
          <w:iCs/>
          <w:sz w:val="24"/>
        </w:rPr>
        <w:t>10.成本补偿、风险分担约定</w:t>
      </w:r>
    </w:p>
    <w:p>
      <w:pPr>
        <w:spacing w:line="360" w:lineRule="auto"/>
        <w:ind w:firstLine="420"/>
        <w:jc w:val="left"/>
        <w:rPr>
          <w:rFonts w:ascii="宋体" w:hAnsi="宋体"/>
          <w:sz w:val="24"/>
          <w:u w:val="single"/>
        </w:rPr>
      </w:pPr>
      <w:r>
        <w:rPr>
          <w:rFonts w:hint="eastAsia" w:ascii="宋体" w:hAnsi="宋体"/>
          <w:sz w:val="24"/>
          <w:u w:val="single"/>
        </w:rPr>
        <w:t>采购的货物为进口产品时，乙方负责办理进口环节的一切手续工作（包括但不仅限于进口审批手续、进口免税手续、办理《机电产品进口许可证》（如有）等），甲方应予以协助；乙方应及时向甲方通报进口合同的执行情况，特别是货物备妥期、装运期、预计抵达情况，以便甲方及时了解供货进度；乙方应协助甲方完成海关等政府主管部门履行年检、抽检及其他相关工作并提供相关检查资料。</w:t>
      </w:r>
    </w:p>
    <w:p>
      <w:pPr>
        <w:spacing w:line="360" w:lineRule="auto"/>
        <w:ind w:firstLine="480" w:firstLineChars="200"/>
        <w:jc w:val="left"/>
        <w:rPr>
          <w:rFonts w:ascii="宋体" w:hAnsi="宋体"/>
          <w:iCs/>
          <w:sz w:val="24"/>
          <w:u w:val="single"/>
        </w:rPr>
      </w:pPr>
      <w:r>
        <w:rPr>
          <w:rFonts w:hint="eastAsia" w:ascii="宋体" w:hAnsi="宋体"/>
          <w:iCs/>
          <w:sz w:val="24"/>
        </w:rPr>
        <w:t>11.违约责任与解决争议的方法：</w:t>
      </w:r>
    </w:p>
    <w:p>
      <w:pPr>
        <w:spacing w:line="360" w:lineRule="auto"/>
        <w:ind w:firstLine="480" w:firstLineChars="200"/>
        <w:jc w:val="left"/>
        <w:rPr>
          <w:rFonts w:hint="eastAsia" w:ascii="宋体" w:hAnsi="宋体"/>
          <w:iCs/>
          <w:sz w:val="24"/>
          <w:u w:val="single"/>
        </w:rPr>
      </w:pPr>
      <w:r>
        <w:rPr>
          <w:rFonts w:hint="eastAsia" w:ascii="宋体" w:hAnsi="宋体"/>
          <w:iCs/>
          <w:sz w:val="24"/>
          <w:u w:val="single"/>
        </w:rPr>
        <w:t>对于因违反或终止合同而引起的损失、损害的赔偿，由甲方与乙方友好协商解决，经协商仍未能达成一致的，提交杭州仲裁委员会仲裁。</w:t>
      </w:r>
    </w:p>
    <w:p>
      <w:pPr>
        <w:spacing w:line="360" w:lineRule="auto"/>
        <w:ind w:firstLine="480" w:firstLineChars="200"/>
        <w:jc w:val="left"/>
        <w:rPr>
          <w:rFonts w:ascii="宋体" w:hAnsi="宋体"/>
          <w:iCs/>
          <w:sz w:val="24"/>
        </w:rPr>
      </w:pPr>
      <w:r>
        <w:rPr>
          <w:rFonts w:hint="eastAsia" w:ascii="宋体" w:hAnsi="宋体"/>
          <w:iCs/>
          <w:sz w:val="24"/>
        </w:rPr>
        <w:t>12.其他条款</w:t>
      </w:r>
    </w:p>
    <w:p>
      <w:pPr>
        <w:spacing w:line="360" w:lineRule="auto"/>
        <w:ind w:firstLine="420"/>
        <w:jc w:val="left"/>
        <w:rPr>
          <w:rFonts w:ascii="宋体" w:hAnsi="宋体"/>
          <w:sz w:val="24"/>
          <w:u w:val="single"/>
        </w:rPr>
      </w:pPr>
      <w:r>
        <w:rPr>
          <w:rFonts w:hint="eastAsia" w:ascii="宋体" w:hAnsi="宋体"/>
          <w:sz w:val="24"/>
          <w:u w:val="single"/>
        </w:rPr>
        <w:t>无</w:t>
      </w:r>
    </w:p>
    <w:p>
      <w:pPr>
        <w:spacing w:before="312" w:beforeLines="100" w:line="360" w:lineRule="auto"/>
        <w:jc w:val="left"/>
        <w:outlineLvl w:val="0"/>
        <w:rPr>
          <w:rFonts w:ascii="宋体" w:hAnsi="宋体"/>
          <w:b/>
          <w:sz w:val="28"/>
          <w:szCs w:val="28"/>
        </w:rPr>
      </w:pPr>
      <w:bookmarkStart w:id="6" w:name="_Toc6774"/>
      <w:r>
        <w:rPr>
          <w:rFonts w:hint="eastAsia" w:ascii="宋体" w:hAnsi="宋体"/>
          <w:b/>
          <w:sz w:val="28"/>
          <w:szCs w:val="28"/>
        </w:rPr>
        <w:t>三、履约验收方案</w:t>
      </w:r>
      <w:bookmarkEnd w:id="6"/>
    </w:p>
    <w:p>
      <w:pPr>
        <w:spacing w:line="360" w:lineRule="auto"/>
        <w:jc w:val="left"/>
        <w:rPr>
          <w:rFonts w:ascii="宋体" w:hAnsi="宋体"/>
          <w:sz w:val="24"/>
        </w:rPr>
      </w:pPr>
      <w:r>
        <w:rPr>
          <w:rFonts w:hint="eastAsia" w:ascii="宋体" w:hAnsi="宋体"/>
          <w:sz w:val="24"/>
        </w:rPr>
        <w:t>（一）履约验收主体</w:t>
      </w:r>
    </w:p>
    <w:p>
      <w:pPr>
        <w:spacing w:line="360" w:lineRule="auto"/>
        <w:ind w:left="420" w:leftChars="200"/>
        <w:jc w:val="left"/>
        <w:rPr>
          <w:rFonts w:hint="eastAsia" w:ascii="宋体" w:hAnsi="宋体" w:eastAsia="宋体"/>
          <w:sz w:val="24"/>
          <w:highlight w:val="none"/>
          <w:u w:val="single"/>
          <w:lang w:eastAsia="zh-CN"/>
        </w:rPr>
      </w:pPr>
      <w:r>
        <w:rPr>
          <w:rFonts w:hint="eastAsia" w:ascii="宋体" w:hAnsi="宋体"/>
          <w:sz w:val="24"/>
          <w:highlight w:val="none"/>
        </w:rPr>
        <w:t>1.采购单位：</w:t>
      </w:r>
      <w:r>
        <w:rPr>
          <w:rFonts w:hint="eastAsia" w:ascii="宋体" w:hAnsi="宋体"/>
          <w:sz w:val="24"/>
          <w:highlight w:val="none"/>
          <w:lang w:eastAsia="zh-CN"/>
        </w:rPr>
        <w:t>杭州市富阳区中医院</w:t>
      </w:r>
    </w:p>
    <w:p>
      <w:pPr>
        <w:spacing w:line="360" w:lineRule="auto"/>
        <w:ind w:left="420" w:leftChars="200"/>
        <w:jc w:val="left"/>
        <w:rPr>
          <w:rFonts w:ascii="宋体" w:hAnsi="宋体"/>
          <w:sz w:val="24"/>
          <w:u w:val="single"/>
        </w:rPr>
      </w:pPr>
      <w:r>
        <w:rPr>
          <w:rFonts w:hint="eastAsia" w:ascii="宋体" w:hAnsi="宋体"/>
          <w:sz w:val="24"/>
        </w:rPr>
        <w:t>2.是否选择代理机构：</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否</w:t>
      </w:r>
    </w:p>
    <w:p>
      <w:pPr>
        <w:spacing w:line="360" w:lineRule="auto"/>
        <w:ind w:left="420" w:leftChars="200"/>
        <w:jc w:val="left"/>
        <w:rPr>
          <w:rFonts w:ascii="宋体" w:hAnsi="宋体"/>
          <w:sz w:val="24"/>
          <w:u w:val="single"/>
        </w:rPr>
      </w:pPr>
      <w:r>
        <w:rPr>
          <w:rFonts w:hint="eastAsia" w:ascii="宋体" w:hAnsi="宋体"/>
          <w:sz w:val="24"/>
        </w:rPr>
        <w:t>3.是否邀请本项目的其他供应商：</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否</w:t>
      </w:r>
    </w:p>
    <w:p>
      <w:pPr>
        <w:spacing w:line="360" w:lineRule="auto"/>
        <w:ind w:left="420" w:leftChars="200"/>
        <w:jc w:val="left"/>
        <w:rPr>
          <w:rFonts w:ascii="宋体" w:hAnsi="宋体"/>
          <w:sz w:val="24"/>
        </w:rPr>
      </w:pPr>
      <w:r>
        <w:rPr>
          <w:rFonts w:hint="eastAsia" w:ascii="宋体" w:hAnsi="宋体"/>
          <w:sz w:val="24"/>
        </w:rPr>
        <w:t>4.是否邀请专家：</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否</w:t>
      </w:r>
    </w:p>
    <w:p>
      <w:pPr>
        <w:spacing w:line="360" w:lineRule="auto"/>
        <w:ind w:left="420" w:leftChars="200"/>
        <w:jc w:val="left"/>
        <w:rPr>
          <w:rFonts w:ascii="宋体" w:hAnsi="宋体"/>
          <w:sz w:val="24"/>
        </w:rPr>
      </w:pPr>
      <w:r>
        <w:rPr>
          <w:rFonts w:hint="eastAsia" w:ascii="宋体" w:hAnsi="宋体"/>
          <w:sz w:val="24"/>
        </w:rPr>
        <w:t>5.是否邀请服务对象：</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pPr>
        <w:spacing w:line="360" w:lineRule="auto"/>
        <w:ind w:firstLine="420"/>
        <w:jc w:val="left"/>
        <w:rPr>
          <w:rFonts w:ascii="宋体" w:hAnsi="宋体"/>
          <w:sz w:val="24"/>
        </w:rPr>
      </w:pPr>
      <w:r>
        <w:rPr>
          <w:rFonts w:hint="eastAsia" w:ascii="宋体" w:hAnsi="宋体"/>
          <w:sz w:val="24"/>
        </w:rPr>
        <w:t>6.其他</w:t>
      </w:r>
    </w:p>
    <w:p>
      <w:pPr>
        <w:spacing w:line="360" w:lineRule="auto"/>
        <w:ind w:firstLine="420"/>
        <w:jc w:val="left"/>
        <w:rPr>
          <w:rFonts w:ascii="宋体" w:hAnsi="宋体"/>
          <w:sz w:val="24"/>
          <w:u w:val="single"/>
        </w:rPr>
      </w:pPr>
      <w:r>
        <w:rPr>
          <w:rFonts w:hint="eastAsia" w:ascii="宋体" w:hAnsi="宋体"/>
          <w:sz w:val="24"/>
          <w:u w:val="single"/>
        </w:rPr>
        <w:t>无</w:t>
      </w:r>
    </w:p>
    <w:p>
      <w:pPr>
        <w:spacing w:line="360" w:lineRule="auto"/>
        <w:jc w:val="left"/>
        <w:rPr>
          <w:rFonts w:hint="eastAsia" w:ascii="宋体" w:hAnsi="宋体"/>
          <w:sz w:val="24"/>
          <w:u w:val="single"/>
        </w:rPr>
      </w:pPr>
      <w:r>
        <w:rPr>
          <w:rFonts w:hint="eastAsia" w:ascii="宋体" w:hAnsi="宋体"/>
          <w:sz w:val="24"/>
        </w:rPr>
        <w:t>（二）履约验收时间：</w:t>
      </w:r>
      <w:r>
        <w:rPr>
          <w:rFonts w:hint="eastAsia" w:ascii="宋体" w:hAnsi="宋体"/>
          <w:sz w:val="24"/>
          <w:u w:val="single"/>
        </w:rPr>
        <w:t>未定</w:t>
      </w:r>
    </w:p>
    <w:p>
      <w:pPr>
        <w:spacing w:line="360" w:lineRule="auto"/>
        <w:jc w:val="left"/>
        <w:rPr>
          <w:rFonts w:ascii="宋体" w:hAnsi="宋体"/>
          <w:sz w:val="24"/>
        </w:rPr>
      </w:pPr>
      <w:r>
        <w:rPr>
          <w:rFonts w:hint="eastAsia" w:ascii="宋体" w:hAnsi="宋体"/>
          <w:sz w:val="24"/>
        </w:rPr>
        <w:t>（三）履约验收方式：</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简易程序</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一般程序</w:t>
      </w:r>
    </w:p>
    <w:p>
      <w:pPr>
        <w:spacing w:line="360" w:lineRule="auto"/>
        <w:jc w:val="left"/>
        <w:rPr>
          <w:rFonts w:ascii="宋体" w:hAnsi="宋体"/>
          <w:sz w:val="24"/>
        </w:rPr>
      </w:pPr>
      <w:r>
        <w:rPr>
          <w:rFonts w:hint="eastAsia" w:ascii="宋体" w:hAnsi="宋体"/>
          <w:sz w:val="24"/>
        </w:rPr>
        <w:t>（四）履约验收程序：</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一次性验收</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分段验收</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分期验收</w:t>
      </w:r>
    </w:p>
    <w:p>
      <w:pPr>
        <w:spacing w:line="360" w:lineRule="auto"/>
        <w:jc w:val="left"/>
        <w:rPr>
          <w:rFonts w:ascii="宋体" w:hAnsi="宋体"/>
          <w:sz w:val="24"/>
        </w:rPr>
      </w:pPr>
      <w:r>
        <w:rPr>
          <w:rFonts w:hint="eastAsia" w:ascii="宋体" w:hAnsi="宋体"/>
          <w:sz w:val="24"/>
        </w:rPr>
        <w:t>（五）履约验收内容</w:t>
      </w:r>
    </w:p>
    <w:p>
      <w:pPr>
        <w:spacing w:line="360" w:lineRule="auto"/>
        <w:ind w:firstLine="420"/>
        <w:jc w:val="left"/>
        <w:rPr>
          <w:rFonts w:ascii="宋体" w:hAnsi="宋体"/>
          <w:iCs/>
          <w:sz w:val="24"/>
        </w:rPr>
      </w:pPr>
      <w:r>
        <w:rPr>
          <w:rFonts w:hint="eastAsia" w:ascii="宋体" w:hAnsi="宋体"/>
          <w:iCs/>
          <w:sz w:val="24"/>
        </w:rPr>
        <w:t>1.技术履约内容</w:t>
      </w:r>
    </w:p>
    <w:p>
      <w:pPr>
        <w:spacing w:line="360" w:lineRule="auto"/>
        <w:ind w:firstLine="420"/>
        <w:jc w:val="left"/>
        <w:rPr>
          <w:rFonts w:hint="eastAsia" w:ascii="宋体" w:hAnsi="宋体"/>
          <w:sz w:val="24"/>
          <w:u w:val="single"/>
        </w:rPr>
      </w:pPr>
      <w:r>
        <w:rPr>
          <w:rFonts w:hint="eastAsia" w:ascii="宋体" w:hAnsi="宋体"/>
          <w:sz w:val="24"/>
          <w:u w:val="single"/>
        </w:rPr>
        <w:t>按照正式招标文件和中标供应商投标文件的约定。</w:t>
      </w:r>
    </w:p>
    <w:p>
      <w:pPr>
        <w:spacing w:line="360" w:lineRule="auto"/>
        <w:ind w:firstLine="420"/>
        <w:jc w:val="left"/>
        <w:rPr>
          <w:rFonts w:ascii="宋体" w:hAnsi="宋体"/>
          <w:iCs/>
          <w:sz w:val="24"/>
        </w:rPr>
      </w:pPr>
      <w:r>
        <w:rPr>
          <w:rFonts w:hint="eastAsia" w:ascii="宋体" w:hAnsi="宋体"/>
          <w:iCs/>
          <w:sz w:val="24"/>
        </w:rPr>
        <w:t>2.商务履约内容</w:t>
      </w:r>
    </w:p>
    <w:p>
      <w:pPr>
        <w:spacing w:line="360" w:lineRule="auto"/>
        <w:ind w:firstLine="420"/>
        <w:jc w:val="left"/>
        <w:rPr>
          <w:rFonts w:hint="eastAsia" w:ascii="宋体" w:hAnsi="宋体"/>
          <w:sz w:val="24"/>
          <w:u w:val="single"/>
        </w:rPr>
      </w:pPr>
      <w:r>
        <w:rPr>
          <w:rFonts w:hint="eastAsia" w:ascii="宋体" w:hAnsi="宋体"/>
          <w:sz w:val="24"/>
          <w:u w:val="single"/>
        </w:rPr>
        <w:t>按照正式招标文件和中标供应商投标文件的约定。</w:t>
      </w:r>
    </w:p>
    <w:p>
      <w:pPr>
        <w:spacing w:line="360" w:lineRule="auto"/>
        <w:jc w:val="left"/>
        <w:rPr>
          <w:rFonts w:ascii="宋体" w:hAnsi="宋体"/>
          <w:sz w:val="24"/>
        </w:rPr>
      </w:pPr>
      <w:r>
        <w:rPr>
          <w:rFonts w:hint="eastAsia" w:ascii="宋体" w:hAnsi="宋体"/>
          <w:sz w:val="24"/>
        </w:rPr>
        <w:t>（六）履约验收标准</w:t>
      </w:r>
    </w:p>
    <w:p>
      <w:pPr>
        <w:spacing w:line="360" w:lineRule="auto"/>
        <w:ind w:firstLine="420"/>
        <w:jc w:val="left"/>
        <w:rPr>
          <w:rFonts w:hint="eastAsia" w:ascii="宋体" w:hAnsi="宋体"/>
          <w:sz w:val="24"/>
          <w:u w:val="single"/>
        </w:rPr>
      </w:pPr>
      <w:r>
        <w:rPr>
          <w:rFonts w:hint="eastAsia" w:ascii="宋体" w:hAnsi="宋体"/>
          <w:sz w:val="24"/>
          <w:u w:val="single"/>
        </w:rPr>
        <w:t>按照正式招标文件和中标供应商投标文件的约定。</w:t>
      </w:r>
    </w:p>
    <w:p>
      <w:pPr>
        <w:spacing w:line="360" w:lineRule="auto"/>
        <w:jc w:val="left"/>
        <w:rPr>
          <w:rFonts w:ascii="宋体" w:hAnsi="宋体"/>
          <w:sz w:val="24"/>
        </w:rPr>
      </w:pPr>
      <w:r>
        <w:rPr>
          <w:rFonts w:hint="eastAsia" w:ascii="宋体" w:hAnsi="宋体"/>
          <w:sz w:val="24"/>
        </w:rPr>
        <w:t>（七）履约验收其他事项</w:t>
      </w:r>
    </w:p>
    <w:p>
      <w:pPr>
        <w:spacing w:line="360" w:lineRule="auto"/>
        <w:ind w:firstLine="420"/>
        <w:jc w:val="left"/>
        <w:rPr>
          <w:rFonts w:hint="eastAsia" w:ascii="宋体" w:hAnsi="宋体"/>
          <w:sz w:val="24"/>
          <w:u w:val="single"/>
        </w:rPr>
      </w:pPr>
      <w:r>
        <w:rPr>
          <w:rFonts w:hint="eastAsia" w:ascii="宋体" w:hAnsi="宋体"/>
          <w:sz w:val="24"/>
          <w:u w:val="single"/>
        </w:rPr>
        <w:t>按照正式招标文件和中标供应商投标文件的约定。</w:t>
      </w:r>
    </w:p>
    <w:p>
      <w:pPr>
        <w:spacing w:before="312" w:beforeLines="100" w:line="360" w:lineRule="auto"/>
        <w:jc w:val="left"/>
        <w:outlineLvl w:val="0"/>
        <w:rPr>
          <w:rFonts w:ascii="宋体" w:hAnsi="宋体"/>
          <w:b/>
          <w:sz w:val="28"/>
          <w:szCs w:val="28"/>
        </w:rPr>
      </w:pPr>
      <w:bookmarkStart w:id="7" w:name="_Toc16635"/>
      <w:r>
        <w:rPr>
          <w:rFonts w:hint="eastAsia" w:ascii="宋体" w:hAnsi="宋体"/>
          <w:b/>
          <w:sz w:val="28"/>
          <w:szCs w:val="28"/>
        </w:rPr>
        <w:t>四、风险控制措施和替代方案</w:t>
      </w:r>
      <w:bookmarkEnd w:id="7"/>
    </w:p>
    <w:p>
      <w:pPr>
        <w:spacing w:line="360" w:lineRule="auto"/>
        <w:ind w:firstLine="420"/>
        <w:jc w:val="left"/>
        <w:rPr>
          <w:rFonts w:ascii="宋体" w:hAnsi="宋体"/>
          <w:sz w:val="24"/>
        </w:rPr>
      </w:pPr>
      <w:r>
        <w:rPr>
          <w:rFonts w:hint="eastAsia" w:ascii="宋体" w:hAnsi="宋体"/>
          <w:sz w:val="24"/>
        </w:rPr>
        <w:t>该采购项目按照《政府采购需求管理办法》第二十五条规定，是否需要组织风险判断、提出处置措施和替代方案：</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pPr>
        <w:spacing w:line="360" w:lineRule="auto"/>
        <w:jc w:val="left"/>
        <w:rPr>
          <w:rFonts w:ascii="宋体" w:hAnsi="宋体"/>
          <w:sz w:val="24"/>
        </w:rPr>
      </w:pPr>
      <w:r>
        <w:rPr>
          <w:rFonts w:hint="eastAsia" w:ascii="宋体" w:hAnsi="宋体"/>
          <w:sz w:val="24"/>
        </w:rPr>
        <w:t>（一）国家政策变化应对措施</w:t>
      </w:r>
    </w:p>
    <w:p>
      <w:pPr>
        <w:spacing w:line="360" w:lineRule="auto"/>
        <w:ind w:firstLine="420"/>
        <w:jc w:val="left"/>
        <w:rPr>
          <w:rFonts w:ascii="宋体" w:hAnsi="宋体"/>
          <w:sz w:val="24"/>
          <w:u w:val="single"/>
        </w:rPr>
      </w:pPr>
      <w:r>
        <w:rPr>
          <w:rFonts w:hint="eastAsia" w:ascii="宋体" w:hAnsi="宋体"/>
          <w:sz w:val="24"/>
          <w:u w:val="single"/>
        </w:rPr>
        <w:t>如国家政策导致不能实施本采购项目的，甲乙双方友好协商解决，各自承担合同约定的相应责任。</w:t>
      </w:r>
    </w:p>
    <w:p>
      <w:pPr>
        <w:spacing w:line="360" w:lineRule="auto"/>
        <w:jc w:val="left"/>
        <w:rPr>
          <w:rFonts w:ascii="宋体" w:hAnsi="宋体"/>
          <w:sz w:val="24"/>
        </w:rPr>
      </w:pPr>
      <w:r>
        <w:rPr>
          <w:rFonts w:hint="eastAsia" w:ascii="宋体" w:hAnsi="宋体"/>
          <w:sz w:val="24"/>
        </w:rPr>
        <w:t>（二）实施环境变化应对措施</w:t>
      </w:r>
    </w:p>
    <w:p>
      <w:pPr>
        <w:spacing w:line="360" w:lineRule="auto"/>
        <w:ind w:firstLine="420"/>
        <w:jc w:val="left"/>
        <w:rPr>
          <w:rFonts w:ascii="宋体" w:hAnsi="宋体"/>
          <w:sz w:val="24"/>
          <w:u w:val="single"/>
        </w:rPr>
      </w:pPr>
      <w:r>
        <w:rPr>
          <w:rFonts w:hint="eastAsia" w:ascii="宋体" w:hAnsi="宋体"/>
          <w:sz w:val="24"/>
          <w:u w:val="single"/>
        </w:rPr>
        <w:t>如实施环境变化导致不能按合同规定的时间和地点等实施本采购项目的，甲乙双方友好协商解决，尽量推进采购项目正常实施。</w:t>
      </w:r>
    </w:p>
    <w:p>
      <w:pPr>
        <w:spacing w:line="360" w:lineRule="auto"/>
        <w:jc w:val="left"/>
        <w:rPr>
          <w:rFonts w:ascii="宋体" w:hAnsi="宋体"/>
          <w:sz w:val="24"/>
        </w:rPr>
      </w:pPr>
      <w:r>
        <w:rPr>
          <w:rFonts w:hint="eastAsia" w:ascii="宋体" w:hAnsi="宋体"/>
          <w:sz w:val="24"/>
        </w:rPr>
        <w:t>（三）重大技术变化应对措施</w:t>
      </w:r>
    </w:p>
    <w:p>
      <w:pPr>
        <w:spacing w:line="360" w:lineRule="auto"/>
        <w:ind w:firstLine="420"/>
        <w:jc w:val="left"/>
        <w:rPr>
          <w:rFonts w:ascii="宋体" w:hAnsi="宋体"/>
          <w:sz w:val="24"/>
          <w:u w:val="single"/>
        </w:rPr>
      </w:pPr>
      <w:r>
        <w:rPr>
          <w:rFonts w:hint="eastAsia" w:ascii="宋体" w:hAnsi="宋体"/>
          <w:sz w:val="24"/>
          <w:u w:val="single"/>
        </w:rPr>
        <w:t>实施过程中如有涉及本项目的重大技术变化，甲乙双方应友好协商，在合同总价不变的情形下，尽可能采用新的技术规范来实施本采购项目。</w:t>
      </w:r>
    </w:p>
    <w:p>
      <w:pPr>
        <w:spacing w:line="360" w:lineRule="auto"/>
        <w:jc w:val="left"/>
        <w:rPr>
          <w:rFonts w:ascii="宋体" w:hAnsi="宋体"/>
          <w:sz w:val="24"/>
        </w:rPr>
      </w:pPr>
      <w:r>
        <w:rPr>
          <w:rFonts w:hint="eastAsia" w:ascii="宋体" w:hAnsi="宋体"/>
          <w:sz w:val="24"/>
        </w:rPr>
        <w:t>（四）预算项目调整应对措施</w:t>
      </w:r>
    </w:p>
    <w:p>
      <w:pPr>
        <w:spacing w:line="360" w:lineRule="auto"/>
        <w:ind w:firstLine="420"/>
        <w:jc w:val="left"/>
        <w:rPr>
          <w:rFonts w:ascii="宋体" w:hAnsi="宋体"/>
          <w:sz w:val="24"/>
          <w:u w:val="single"/>
        </w:rPr>
      </w:pPr>
      <w:r>
        <w:rPr>
          <w:rFonts w:hint="eastAsia" w:ascii="宋体" w:hAnsi="宋体"/>
          <w:sz w:val="24"/>
          <w:u w:val="single"/>
        </w:rPr>
        <w:t>如预算项目调整导致本采购项目无法实施的，甲乙双方应友好协商，甲方应按合同约定承担相应的违约责任。</w:t>
      </w:r>
    </w:p>
    <w:p>
      <w:pPr>
        <w:spacing w:line="360" w:lineRule="auto"/>
        <w:jc w:val="left"/>
        <w:rPr>
          <w:rFonts w:ascii="宋体" w:hAnsi="宋体"/>
          <w:sz w:val="24"/>
        </w:rPr>
      </w:pPr>
      <w:r>
        <w:rPr>
          <w:rFonts w:hint="eastAsia" w:ascii="宋体" w:hAnsi="宋体"/>
          <w:sz w:val="24"/>
        </w:rPr>
        <w:t>（五）因质疑投诉影响采购进度应对措施</w:t>
      </w:r>
    </w:p>
    <w:p>
      <w:pPr>
        <w:spacing w:line="360" w:lineRule="auto"/>
        <w:ind w:firstLine="420"/>
        <w:jc w:val="left"/>
        <w:rPr>
          <w:rFonts w:ascii="宋体" w:hAnsi="宋体"/>
          <w:sz w:val="24"/>
          <w:u w:val="single"/>
        </w:rPr>
      </w:pPr>
      <w:r>
        <w:rPr>
          <w:rFonts w:hint="eastAsia" w:ascii="宋体" w:hAnsi="宋体"/>
          <w:sz w:val="24"/>
          <w:u w:val="single"/>
        </w:rPr>
        <w:t>按质疑投诉的正常程序进行，做好不能按计划交付采购项目的技术准备，在延迟交货期内做好项目替代方案。</w:t>
      </w:r>
    </w:p>
    <w:p>
      <w:pPr>
        <w:spacing w:line="360" w:lineRule="auto"/>
        <w:jc w:val="left"/>
        <w:rPr>
          <w:rFonts w:ascii="宋体" w:hAnsi="宋体"/>
          <w:sz w:val="24"/>
        </w:rPr>
      </w:pPr>
      <w:r>
        <w:rPr>
          <w:rFonts w:hint="eastAsia" w:ascii="宋体" w:hAnsi="宋体"/>
          <w:sz w:val="24"/>
        </w:rPr>
        <w:t>（六）采购失败应对措施</w:t>
      </w:r>
    </w:p>
    <w:p>
      <w:pPr>
        <w:spacing w:line="360" w:lineRule="auto"/>
        <w:ind w:firstLine="420"/>
        <w:jc w:val="left"/>
        <w:rPr>
          <w:rFonts w:ascii="宋体" w:hAnsi="宋体"/>
          <w:sz w:val="24"/>
          <w:u w:val="single"/>
        </w:rPr>
      </w:pPr>
      <w:r>
        <w:rPr>
          <w:rFonts w:hint="eastAsia" w:ascii="宋体" w:hAnsi="宋体"/>
          <w:sz w:val="24"/>
          <w:u w:val="single"/>
        </w:rPr>
        <w:t>采购失败时，重启二次采购，如二次采购仍然失败的，申请转变采购方式。在延迟交货期内做好项目替代方案。</w:t>
      </w:r>
    </w:p>
    <w:p>
      <w:pPr>
        <w:spacing w:line="360" w:lineRule="auto"/>
        <w:jc w:val="left"/>
        <w:rPr>
          <w:rFonts w:ascii="宋体" w:hAnsi="宋体"/>
          <w:sz w:val="24"/>
          <w:u w:val="single"/>
        </w:rPr>
      </w:pPr>
    </w:p>
    <w:p>
      <w:pPr>
        <w:spacing w:line="360" w:lineRule="auto"/>
        <w:jc w:val="left"/>
        <w:rPr>
          <w:rFonts w:ascii="宋体" w:hAnsi="宋体"/>
          <w:sz w:val="24"/>
        </w:rPr>
      </w:pPr>
      <w:r>
        <w:rPr>
          <w:rFonts w:hint="eastAsia" w:ascii="宋体" w:hAnsi="宋体"/>
          <w:sz w:val="24"/>
        </w:rPr>
        <w:t>（七）不按规定签订或者履行合同应对措施</w:t>
      </w:r>
    </w:p>
    <w:p>
      <w:pPr>
        <w:spacing w:line="360" w:lineRule="auto"/>
        <w:ind w:firstLine="420"/>
        <w:jc w:val="left"/>
        <w:rPr>
          <w:rFonts w:ascii="宋体" w:hAnsi="宋体"/>
          <w:sz w:val="24"/>
          <w:u w:val="single"/>
        </w:rPr>
      </w:pPr>
      <w:r>
        <w:rPr>
          <w:rFonts w:hint="eastAsia" w:ascii="宋体" w:hAnsi="宋体"/>
          <w:sz w:val="24"/>
          <w:u w:val="single"/>
        </w:rPr>
        <w:t>甲乙双方友好协商，协商不成，按合同约定走法律途径解决。</w:t>
      </w:r>
    </w:p>
    <w:p>
      <w:pPr>
        <w:spacing w:line="360" w:lineRule="auto"/>
        <w:jc w:val="left"/>
        <w:rPr>
          <w:rFonts w:ascii="宋体" w:hAnsi="宋体"/>
          <w:sz w:val="24"/>
        </w:rPr>
      </w:pPr>
      <w:r>
        <w:rPr>
          <w:rFonts w:hint="eastAsia" w:ascii="宋体" w:hAnsi="宋体"/>
          <w:sz w:val="24"/>
        </w:rPr>
        <w:t>（八）出现损害国家利益和社会公共利益情形应对措施</w:t>
      </w:r>
    </w:p>
    <w:p>
      <w:pPr>
        <w:spacing w:line="360" w:lineRule="auto"/>
        <w:ind w:firstLine="420"/>
        <w:jc w:val="left"/>
        <w:rPr>
          <w:rFonts w:ascii="宋体" w:hAnsi="宋体"/>
          <w:sz w:val="24"/>
          <w:u w:val="single"/>
        </w:rPr>
      </w:pPr>
      <w:r>
        <w:rPr>
          <w:rFonts w:hint="eastAsia" w:ascii="宋体" w:hAnsi="宋体"/>
          <w:sz w:val="24"/>
          <w:u w:val="single"/>
        </w:rPr>
        <w:t>出现损害国家利益和社会公共利益情形时，应调整采购项目实施方式，消除该类影响因素。</w:t>
      </w:r>
    </w:p>
    <w:p>
      <w:pPr>
        <w:spacing w:line="360" w:lineRule="auto"/>
        <w:jc w:val="left"/>
        <w:rPr>
          <w:rFonts w:ascii="宋体" w:hAnsi="宋体"/>
          <w:sz w:val="24"/>
        </w:rPr>
      </w:pPr>
      <w:r>
        <w:rPr>
          <w:rFonts w:hint="eastAsia" w:ascii="宋体" w:hAnsi="宋体"/>
          <w:sz w:val="24"/>
        </w:rPr>
        <w:t>（九）其他采购和合同履行过程的风险及应对措施</w:t>
      </w:r>
    </w:p>
    <w:p>
      <w:pPr>
        <w:spacing w:line="360" w:lineRule="auto"/>
        <w:ind w:firstLine="420"/>
        <w:jc w:val="left"/>
        <w:rPr>
          <w:rFonts w:ascii="宋体" w:hAnsi="宋体"/>
          <w:sz w:val="24"/>
          <w:u w:val="single"/>
        </w:rPr>
      </w:pPr>
      <w:r>
        <w:rPr>
          <w:rFonts w:hint="eastAsia" w:ascii="宋体" w:hAnsi="宋体"/>
          <w:sz w:val="24"/>
          <w:u w:val="single"/>
        </w:rPr>
        <w:t>出现其他采购和合同履行过程的风险时，甲乙双方应本着积极推进本采购项目实施的角度友好协商解决。</w:t>
      </w:r>
    </w:p>
    <w:p>
      <w:pPr>
        <w:spacing w:line="360" w:lineRule="auto"/>
        <w:jc w:val="left"/>
        <w:rPr>
          <w:rFonts w:ascii="宋体" w:hAnsi="宋体"/>
          <w:sz w:val="24"/>
          <w:u w:val="single"/>
        </w:rPr>
      </w:pPr>
    </w:p>
    <w:p>
      <w:pPr>
        <w:spacing w:line="360" w:lineRule="auto"/>
        <w:jc w:val="left"/>
        <w:rPr>
          <w:rFonts w:ascii="宋体" w:hAnsi="宋体"/>
          <w:sz w:val="24"/>
        </w:rPr>
      </w:pPr>
    </w:p>
    <w:p>
      <w:pPr>
        <w:spacing w:line="360" w:lineRule="auto"/>
        <w:jc w:val="both"/>
        <w:rPr>
          <w:rFonts w:ascii="宋体" w:hAnsi="宋体"/>
          <w:sz w:val="24"/>
        </w:rPr>
      </w:pPr>
    </w:p>
    <w:p>
      <w:pPr>
        <w:spacing w:line="360" w:lineRule="auto"/>
        <w:jc w:val="both"/>
      </w:pPr>
    </w:p>
    <w:sectPr>
      <w:footerReference r:id="rId3" w:type="default"/>
      <w:pgSz w:w="11906" w:h="16838"/>
      <w:pgMar w:top="2098" w:right="1474" w:bottom="1985" w:left="1588" w:header="851" w:footer="158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6</w:t>
    </w:r>
    <w:r>
      <w:rPr>
        <w:rFonts w:ascii="宋体" w:hAnsi="宋体"/>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29DA5"/>
    <w:multiLevelType w:val="singleLevel"/>
    <w:tmpl w:val="B7929DA5"/>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ZDUyNGQ4NzMyOWIxOGRjNzU0ZmZkYjBhYjhlMjcifQ=="/>
  </w:docVars>
  <w:rsids>
    <w:rsidRoot w:val="4D397733"/>
    <w:rsid w:val="4D397733"/>
    <w:rsid w:val="4DE20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Table Paragraph"/>
    <w:basedOn w:val="1"/>
    <w:unhideWhenUsed/>
    <w:qFormat/>
    <w:uiPriority w:val="0"/>
    <w:pPr>
      <w:spacing w:before="100" w:beforeAutospacing="1" w:after="100" w:afterAutospacing="1" w:line="360" w:lineRule="auto"/>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7186</Words>
  <Characters>7567</Characters>
  <Lines>0</Lines>
  <Paragraphs>0</Paragraphs>
  <TotalTime>8</TotalTime>
  <ScaleCrop>false</ScaleCrop>
  <LinksUpToDate>false</LinksUpToDate>
  <CharactersWithSpaces>7664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2022-12-30T08:04:00Z</dcterms:created>
  <dc:creator>张相婷</dc:creator>
  <cp:lastModifiedBy>张相婷</cp:lastModifiedBy>
  <dcterms:modified xsi:type="dcterms:W3CDTF">2023-01-16T03:11:34Z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158EFDBBB5A740B5B16F4F57DDF1B860</vt:lpwstr>
  </property>
</Properties>
</file>