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1FD1D7">
      <w:pPr>
        <w:spacing w:line="360" w:lineRule="auto"/>
        <w:jc w:val="center"/>
        <w:rPr>
          <w:rFonts w:ascii="宋体" w:hAnsi="宋体" w:cs="宋体"/>
          <w:b/>
          <w:strike/>
          <w:dstrike w:val="0"/>
          <w:sz w:val="24"/>
        </w:rPr>
      </w:pPr>
    </w:p>
    <w:p w14:paraId="7FED048B">
      <w:pPr>
        <w:spacing w:line="360" w:lineRule="auto"/>
        <w:jc w:val="center"/>
        <w:rPr>
          <w:rFonts w:ascii="宋体" w:hAnsi="宋体" w:cs="宋体"/>
          <w:b/>
          <w:sz w:val="24"/>
        </w:rPr>
      </w:pPr>
    </w:p>
    <w:p w14:paraId="531A9449">
      <w:pPr>
        <w:adjustRightInd/>
        <w:spacing w:line="360" w:lineRule="auto"/>
        <w:jc w:val="center"/>
        <w:rPr>
          <w:rFonts w:ascii="宋体" w:hAnsi="宋体" w:cs="宋体"/>
          <w:b/>
          <w:sz w:val="44"/>
          <w:szCs w:val="44"/>
        </w:rPr>
      </w:pPr>
    </w:p>
    <w:p w14:paraId="4A9134FA">
      <w:pPr>
        <w:spacing w:line="360" w:lineRule="auto"/>
        <w:jc w:val="center"/>
        <w:rPr>
          <w:rFonts w:ascii="宋体" w:hAnsi="宋体" w:cs="宋体"/>
          <w:b/>
          <w:sz w:val="44"/>
          <w:szCs w:val="44"/>
        </w:rPr>
      </w:pPr>
    </w:p>
    <w:p w14:paraId="5755F648">
      <w:pPr>
        <w:adjustRightInd/>
        <w:spacing w:line="360" w:lineRule="auto"/>
        <w:jc w:val="center"/>
        <w:rPr>
          <w:rFonts w:ascii="宋体" w:hAnsi="宋体" w:cs="宋体"/>
          <w:b/>
          <w:sz w:val="48"/>
          <w:szCs w:val="48"/>
        </w:rPr>
      </w:pPr>
    </w:p>
    <w:p w14:paraId="3B81219E">
      <w:pPr>
        <w:adjustRightInd/>
        <w:jc w:val="center"/>
        <w:rPr>
          <w:rFonts w:ascii="宋体" w:hAnsi="宋体" w:cs="宋体"/>
          <w:color w:val="000000" w:themeColor="text1"/>
          <w:sz w:val="48"/>
          <w:szCs w:val="48"/>
        </w:rPr>
      </w:pPr>
      <w:r>
        <w:rPr>
          <w:rFonts w:hint="eastAsia" w:ascii="宋体" w:hAnsi="宋体" w:cs="宋体"/>
          <w:color w:val="000000" w:themeColor="text1"/>
          <w:sz w:val="48"/>
          <w:szCs w:val="48"/>
        </w:rPr>
        <w:t>建德市民政局殡仪馆（陵园）2025年办公</w:t>
      </w:r>
    </w:p>
    <w:p w14:paraId="2B1B4851">
      <w:pPr>
        <w:adjustRightInd/>
        <w:jc w:val="center"/>
        <w:rPr>
          <w:rFonts w:ascii="宋体" w:hAnsi="宋体" w:cs="宋体"/>
          <w:color w:val="000000" w:themeColor="text1"/>
          <w:sz w:val="48"/>
          <w:szCs w:val="48"/>
        </w:rPr>
      </w:pPr>
      <w:r>
        <w:rPr>
          <w:rFonts w:hint="eastAsia" w:ascii="宋体" w:hAnsi="宋体" w:cs="宋体"/>
          <w:color w:val="000000" w:themeColor="text1"/>
          <w:sz w:val="48"/>
          <w:szCs w:val="48"/>
        </w:rPr>
        <w:t>家具采购项目</w:t>
      </w:r>
    </w:p>
    <w:p w14:paraId="3769A2FA">
      <w:pPr>
        <w:adjustRightInd/>
        <w:spacing w:line="360" w:lineRule="auto"/>
        <w:jc w:val="center"/>
        <w:rPr>
          <w:rFonts w:ascii="宋体" w:hAnsi="宋体" w:cs="宋体"/>
          <w:color w:val="000000" w:themeColor="text1"/>
          <w:sz w:val="48"/>
          <w:szCs w:val="48"/>
        </w:rPr>
      </w:pPr>
      <w:r>
        <w:rPr>
          <w:rFonts w:hint="eastAsia" w:ascii="宋体" w:hAnsi="宋体" w:cs="宋体"/>
          <w:color w:val="000000" w:themeColor="text1"/>
          <w:sz w:val="48"/>
          <w:szCs w:val="48"/>
        </w:rPr>
        <w:t xml:space="preserve">招标文件 </w:t>
      </w:r>
    </w:p>
    <w:p w14:paraId="15F8BD53">
      <w:pPr>
        <w:adjustRightInd/>
        <w:spacing w:line="360" w:lineRule="auto"/>
        <w:jc w:val="center"/>
        <w:rPr>
          <w:rFonts w:ascii="宋体" w:hAnsi="宋体" w:cs="宋体"/>
          <w:b/>
          <w:color w:val="000000" w:themeColor="text1"/>
          <w:sz w:val="44"/>
          <w:szCs w:val="44"/>
        </w:rPr>
      </w:pPr>
      <w:r>
        <w:rPr>
          <w:rFonts w:hint="eastAsia" w:ascii="宋体" w:hAnsi="宋体" w:cs="宋体"/>
          <w:b/>
          <w:color w:val="000000" w:themeColor="text1"/>
          <w:sz w:val="44"/>
          <w:szCs w:val="44"/>
        </w:rPr>
        <w:t xml:space="preserve"> （电子招投标）</w:t>
      </w:r>
    </w:p>
    <w:p w14:paraId="178615CB">
      <w:pPr>
        <w:snapToGrid w:val="0"/>
        <w:spacing w:line="360" w:lineRule="auto"/>
        <w:jc w:val="center"/>
        <w:rPr>
          <w:rFonts w:ascii="宋体" w:hAnsi="宋体" w:cs="宋体"/>
          <w:color w:val="000000" w:themeColor="text1"/>
          <w:sz w:val="30"/>
          <w:szCs w:val="30"/>
        </w:rPr>
      </w:pPr>
      <w:r>
        <w:rPr>
          <w:rFonts w:hint="eastAsia" w:ascii="宋体" w:hAnsi="宋体" w:cs="宋体"/>
          <w:color w:val="000000" w:themeColor="text1"/>
          <w:sz w:val="30"/>
          <w:szCs w:val="30"/>
        </w:rPr>
        <w:t>编号:JD2025BJ-024</w:t>
      </w:r>
    </w:p>
    <w:p w14:paraId="5DB73B08">
      <w:pPr>
        <w:adjustRightInd/>
        <w:spacing w:line="360" w:lineRule="auto"/>
        <w:rPr>
          <w:rFonts w:ascii="宋体" w:hAnsi="宋体" w:cs="宋体"/>
          <w:sz w:val="28"/>
          <w:szCs w:val="20"/>
        </w:rPr>
      </w:pPr>
    </w:p>
    <w:p w14:paraId="359C4090">
      <w:pPr>
        <w:spacing w:line="360" w:lineRule="auto"/>
        <w:jc w:val="center"/>
        <w:rPr>
          <w:rFonts w:ascii="宋体" w:hAnsi="宋体" w:cs="宋体"/>
          <w:b/>
          <w:sz w:val="44"/>
          <w:szCs w:val="44"/>
        </w:rPr>
      </w:pPr>
    </w:p>
    <w:p w14:paraId="7F7ED074">
      <w:pPr>
        <w:spacing w:line="360" w:lineRule="auto"/>
        <w:jc w:val="center"/>
        <w:rPr>
          <w:rFonts w:ascii="宋体" w:hAnsi="宋体" w:cs="宋体"/>
          <w:b/>
          <w:sz w:val="44"/>
          <w:szCs w:val="44"/>
        </w:rPr>
      </w:pPr>
    </w:p>
    <w:p w14:paraId="55A694F0">
      <w:pPr>
        <w:spacing w:line="360" w:lineRule="auto"/>
        <w:jc w:val="center"/>
        <w:rPr>
          <w:rFonts w:ascii="宋体" w:hAnsi="宋体" w:cs="宋体"/>
          <w:sz w:val="24"/>
        </w:rPr>
      </w:pPr>
    </w:p>
    <w:p w14:paraId="7725E5DB">
      <w:pPr>
        <w:spacing w:line="360" w:lineRule="auto"/>
        <w:jc w:val="center"/>
        <w:rPr>
          <w:rFonts w:ascii="宋体" w:hAnsi="宋体" w:cs="宋体"/>
          <w:sz w:val="24"/>
        </w:rPr>
      </w:pPr>
    </w:p>
    <w:p w14:paraId="6FAE3C82">
      <w:pPr>
        <w:spacing w:line="360" w:lineRule="auto"/>
        <w:rPr>
          <w:rFonts w:ascii="宋体" w:hAnsi="宋体" w:cs="宋体"/>
          <w:color w:val="000000" w:themeColor="text1"/>
          <w:sz w:val="32"/>
          <w:szCs w:val="32"/>
        </w:rPr>
      </w:pPr>
    </w:p>
    <w:p w14:paraId="577983CB">
      <w:pPr>
        <w:spacing w:line="360" w:lineRule="auto"/>
        <w:jc w:val="center"/>
        <w:rPr>
          <w:rFonts w:ascii="宋体" w:hAnsi="宋体" w:cs="宋体"/>
          <w:bCs/>
          <w:color w:val="000000" w:themeColor="text1"/>
          <w:sz w:val="32"/>
          <w:szCs w:val="32"/>
        </w:rPr>
      </w:pPr>
      <w:r>
        <w:rPr>
          <w:rFonts w:hint="eastAsia" w:ascii="宋体" w:hAnsi="宋体" w:cs="宋体"/>
          <w:bCs/>
          <w:color w:val="000000" w:themeColor="text1"/>
          <w:sz w:val="32"/>
          <w:szCs w:val="32"/>
        </w:rPr>
        <w:t>建德市民政局</w:t>
      </w:r>
    </w:p>
    <w:p w14:paraId="203C2B61">
      <w:pPr>
        <w:spacing w:line="360" w:lineRule="auto"/>
        <w:jc w:val="center"/>
        <w:rPr>
          <w:rFonts w:ascii="宋体" w:hAnsi="宋体" w:cs="宋体"/>
          <w:bCs/>
          <w:color w:val="000000" w:themeColor="text1"/>
          <w:sz w:val="32"/>
          <w:szCs w:val="32"/>
        </w:rPr>
      </w:pPr>
      <w:r>
        <w:rPr>
          <w:rFonts w:hint="eastAsia" w:ascii="宋体" w:hAnsi="宋体" w:cs="宋体"/>
          <w:bCs/>
          <w:color w:val="000000" w:themeColor="text1"/>
          <w:sz w:val="32"/>
          <w:szCs w:val="32"/>
        </w:rPr>
        <w:t>杭州市公共资源交易中心建德分中心</w:t>
      </w:r>
    </w:p>
    <w:p w14:paraId="00E72452">
      <w:pPr>
        <w:snapToGrid w:val="0"/>
        <w:spacing w:line="360" w:lineRule="auto"/>
        <w:jc w:val="center"/>
        <w:rPr>
          <w:rFonts w:ascii="宋体" w:hAnsi="宋体" w:cs="宋体"/>
          <w:bCs/>
          <w:color w:val="000000" w:themeColor="text1"/>
          <w:sz w:val="32"/>
          <w:szCs w:val="32"/>
        </w:rPr>
      </w:pPr>
      <w:r>
        <w:rPr>
          <w:rFonts w:hint="eastAsia" w:ascii="宋体" w:hAnsi="宋体" w:cs="宋体"/>
          <w:bCs/>
          <w:color w:val="000000" w:themeColor="text1"/>
          <w:sz w:val="32"/>
          <w:szCs w:val="32"/>
        </w:rPr>
        <w:t>二〇二五年六月十八日</w:t>
      </w:r>
    </w:p>
    <w:p w14:paraId="29025D62">
      <w:pPr>
        <w:spacing w:line="360" w:lineRule="auto"/>
        <w:jc w:val="center"/>
        <w:rPr>
          <w:rFonts w:ascii="宋体" w:hAnsi="宋体" w:cs="宋体"/>
          <w:sz w:val="24"/>
        </w:rPr>
      </w:pPr>
      <w:r>
        <w:rPr>
          <w:rFonts w:hint="eastAsia" w:ascii="宋体" w:hAnsi="宋体" w:cs="宋体"/>
          <w:sz w:val="24"/>
        </w:rPr>
        <w:br w:type="page"/>
      </w:r>
      <w:bookmarkStart w:id="0" w:name="_Hlt67893495"/>
      <w:bookmarkEnd w:id="0"/>
    </w:p>
    <w:p w14:paraId="7026D409">
      <w:pPr>
        <w:spacing w:line="360" w:lineRule="auto"/>
        <w:jc w:val="center"/>
        <w:rPr>
          <w:rFonts w:ascii="宋体" w:hAnsi="宋体" w:cs="宋体"/>
          <w:sz w:val="24"/>
        </w:rPr>
      </w:pPr>
    </w:p>
    <w:p w14:paraId="55EB557B">
      <w:pPr>
        <w:spacing w:line="360" w:lineRule="auto"/>
        <w:jc w:val="center"/>
        <w:rPr>
          <w:rFonts w:ascii="宋体" w:hAnsi="宋体" w:cs="宋体"/>
          <w:b/>
          <w:sz w:val="48"/>
          <w:szCs w:val="48"/>
        </w:rPr>
      </w:pPr>
      <w:r>
        <w:rPr>
          <w:rFonts w:hint="eastAsia" w:ascii="宋体" w:hAnsi="宋体" w:cs="宋体"/>
          <w:b/>
          <w:sz w:val="48"/>
          <w:szCs w:val="48"/>
        </w:rPr>
        <w:t>目  录</w:t>
      </w:r>
    </w:p>
    <w:p w14:paraId="125E6322">
      <w:pPr>
        <w:spacing w:line="360" w:lineRule="auto"/>
        <w:rPr>
          <w:rFonts w:ascii="宋体" w:hAnsi="宋体" w:cs="宋体"/>
          <w:sz w:val="32"/>
          <w:szCs w:val="32"/>
        </w:rPr>
      </w:pPr>
    </w:p>
    <w:p w14:paraId="6C6DAF63">
      <w:pPr>
        <w:spacing w:line="360" w:lineRule="auto"/>
        <w:rPr>
          <w:rFonts w:ascii="宋体" w:hAnsi="宋体" w:cs="宋体"/>
          <w:sz w:val="32"/>
          <w:szCs w:val="32"/>
        </w:rPr>
      </w:pPr>
    </w:p>
    <w:p w14:paraId="74BA3D61">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14:paraId="0AA5C004">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14:paraId="172DA0F7">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14:paraId="2801DA9E">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14:paraId="005F2C4C">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14:paraId="30DA731C">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14:paraId="7C9934DC">
      <w:pPr>
        <w:spacing w:line="360" w:lineRule="auto"/>
        <w:ind w:firstLine="549" w:firstLineChars="229"/>
        <w:rPr>
          <w:rFonts w:ascii="宋体" w:hAnsi="宋体" w:cs="宋体"/>
          <w:sz w:val="24"/>
        </w:rPr>
      </w:pPr>
      <w:bookmarkStart w:id="1" w:name="_Hlt91233176"/>
      <w:bookmarkEnd w:id="1"/>
      <w:bookmarkStart w:id="2" w:name="_Toc91899869"/>
    </w:p>
    <w:p w14:paraId="33312817">
      <w:pPr>
        <w:spacing w:line="360" w:lineRule="auto"/>
        <w:ind w:firstLine="549" w:firstLineChars="229"/>
        <w:rPr>
          <w:rFonts w:ascii="宋体" w:hAnsi="宋体" w:cs="宋体"/>
          <w:sz w:val="24"/>
        </w:rPr>
      </w:pPr>
    </w:p>
    <w:p w14:paraId="71B37656">
      <w:pPr>
        <w:spacing w:line="360" w:lineRule="auto"/>
        <w:ind w:firstLine="549" w:firstLineChars="229"/>
        <w:rPr>
          <w:rFonts w:ascii="宋体" w:hAnsi="宋体" w:cs="宋体"/>
          <w:sz w:val="24"/>
        </w:rPr>
      </w:pPr>
    </w:p>
    <w:p w14:paraId="5A20DEFE">
      <w:pPr>
        <w:spacing w:line="360" w:lineRule="auto"/>
        <w:ind w:firstLine="549" w:firstLineChars="229"/>
        <w:rPr>
          <w:rFonts w:ascii="宋体" w:hAnsi="宋体" w:cs="宋体"/>
          <w:sz w:val="24"/>
        </w:rPr>
      </w:pPr>
    </w:p>
    <w:p w14:paraId="4D788506">
      <w:pPr>
        <w:spacing w:line="360" w:lineRule="auto"/>
        <w:ind w:firstLine="549" w:firstLineChars="229"/>
        <w:rPr>
          <w:rFonts w:ascii="宋体" w:hAnsi="宋体" w:cs="宋体"/>
          <w:sz w:val="24"/>
        </w:rPr>
      </w:pPr>
    </w:p>
    <w:p w14:paraId="6AFBDBF1">
      <w:pPr>
        <w:spacing w:line="360" w:lineRule="auto"/>
        <w:ind w:firstLine="549" w:firstLineChars="229"/>
        <w:rPr>
          <w:rFonts w:ascii="宋体" w:hAnsi="宋体" w:cs="宋体"/>
          <w:sz w:val="24"/>
        </w:rPr>
      </w:pPr>
    </w:p>
    <w:p w14:paraId="6B75CC79">
      <w:pPr>
        <w:spacing w:line="360" w:lineRule="auto"/>
        <w:ind w:firstLine="549" w:firstLineChars="229"/>
        <w:rPr>
          <w:rFonts w:ascii="宋体" w:hAnsi="宋体" w:cs="宋体"/>
          <w:sz w:val="24"/>
        </w:rPr>
      </w:pPr>
    </w:p>
    <w:p w14:paraId="3D48FDAC">
      <w:pPr>
        <w:spacing w:line="360" w:lineRule="auto"/>
        <w:ind w:firstLine="549" w:firstLineChars="229"/>
        <w:rPr>
          <w:rFonts w:ascii="宋体" w:hAnsi="宋体" w:cs="宋体"/>
          <w:sz w:val="24"/>
        </w:rPr>
      </w:pPr>
    </w:p>
    <w:p w14:paraId="35BDB585">
      <w:pPr>
        <w:spacing w:line="360" w:lineRule="auto"/>
        <w:ind w:firstLine="549" w:firstLineChars="229"/>
        <w:rPr>
          <w:rFonts w:ascii="宋体" w:hAnsi="宋体" w:cs="宋体"/>
          <w:sz w:val="24"/>
        </w:rPr>
      </w:pPr>
    </w:p>
    <w:p w14:paraId="338F4EB8">
      <w:pPr>
        <w:spacing w:line="360" w:lineRule="auto"/>
        <w:ind w:firstLine="549" w:firstLineChars="229"/>
        <w:rPr>
          <w:rFonts w:ascii="宋体" w:hAnsi="宋体" w:cs="宋体"/>
          <w:sz w:val="24"/>
        </w:rPr>
      </w:pPr>
    </w:p>
    <w:p w14:paraId="51EE16BF">
      <w:pPr>
        <w:spacing w:line="360" w:lineRule="auto"/>
        <w:ind w:firstLine="549" w:firstLineChars="229"/>
        <w:rPr>
          <w:rFonts w:ascii="宋体" w:hAnsi="宋体" w:cs="宋体"/>
          <w:sz w:val="24"/>
        </w:rPr>
      </w:pPr>
    </w:p>
    <w:p w14:paraId="6D12CC7F">
      <w:pPr>
        <w:spacing w:line="360" w:lineRule="auto"/>
        <w:ind w:firstLine="549" w:firstLineChars="229"/>
        <w:rPr>
          <w:rFonts w:ascii="宋体" w:hAnsi="宋体" w:cs="宋体"/>
          <w:sz w:val="24"/>
        </w:rPr>
      </w:pPr>
    </w:p>
    <w:p w14:paraId="2EBFB210">
      <w:pPr>
        <w:spacing w:line="360" w:lineRule="auto"/>
        <w:ind w:firstLine="549" w:firstLineChars="229"/>
        <w:rPr>
          <w:rFonts w:ascii="宋体" w:hAnsi="宋体" w:cs="宋体"/>
          <w:sz w:val="24"/>
        </w:rPr>
      </w:pPr>
    </w:p>
    <w:p w14:paraId="2C447869">
      <w:pPr>
        <w:spacing w:line="360" w:lineRule="auto"/>
        <w:rPr>
          <w:rFonts w:ascii="宋体" w:hAnsi="宋体" w:cs="宋体"/>
          <w:sz w:val="24"/>
        </w:rPr>
      </w:pPr>
    </w:p>
    <w:p w14:paraId="310FC744">
      <w:pPr>
        <w:adjustRightInd/>
        <w:spacing w:line="360" w:lineRule="auto"/>
        <w:jc w:val="center"/>
        <w:outlineLvl w:val="0"/>
        <w:rPr>
          <w:rFonts w:ascii="宋体" w:hAnsi="宋体" w:cs="宋体"/>
          <w:b/>
          <w:sz w:val="36"/>
          <w:szCs w:val="20"/>
        </w:rPr>
      </w:pPr>
      <w:bookmarkStart w:id="3" w:name="第一部分"/>
      <w:r>
        <w:rPr>
          <w:rFonts w:hint="eastAsia" w:ascii="宋体" w:hAnsi="宋体" w:cs="宋体"/>
          <w:b/>
          <w:sz w:val="36"/>
          <w:szCs w:val="36"/>
        </w:rPr>
        <w:br w:type="page"/>
      </w:r>
      <w:bookmarkEnd w:id="2"/>
      <w:bookmarkEnd w:id="3"/>
      <w:bookmarkStart w:id="4" w:name="_Hlt74729822"/>
      <w:bookmarkEnd w:id="4"/>
      <w:bookmarkStart w:id="5" w:name="_Hlt74728647"/>
      <w:bookmarkEnd w:id="5"/>
      <w:bookmarkStart w:id="6" w:name="_Hlt74649545"/>
      <w:bookmarkEnd w:id="6"/>
      <w:bookmarkStart w:id="7" w:name="_Hlt74707423"/>
      <w:bookmarkEnd w:id="7"/>
      <w:bookmarkStart w:id="8" w:name="第二部分"/>
      <w:bookmarkStart w:id="9" w:name="_Toc91899870"/>
      <w:bookmarkStart w:id="10" w:name="_Toc91899871"/>
      <w:r>
        <w:rPr>
          <w:rFonts w:hint="eastAsia" w:ascii="宋体" w:hAnsi="宋体" w:cs="宋体"/>
          <w:b/>
          <w:sz w:val="36"/>
          <w:szCs w:val="20"/>
        </w:rPr>
        <w:t>第一部分 招标公告</w:t>
      </w:r>
    </w:p>
    <w:p w14:paraId="3DD46589">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项目概况</w:t>
      </w:r>
    </w:p>
    <w:p w14:paraId="033DF8A8">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000000" w:themeColor="text1"/>
          <w:sz w:val="24"/>
          <w:u w:val="single"/>
        </w:rPr>
      </w:pPr>
      <w:r>
        <w:rPr>
          <w:rFonts w:hint="eastAsia" w:asciiTheme="minorEastAsia" w:hAnsiTheme="minorEastAsia" w:eastAsiaTheme="minorEastAsia"/>
          <w:color w:val="000000" w:themeColor="text1"/>
          <w:sz w:val="24"/>
          <w:u w:val="single"/>
        </w:rPr>
        <w:t>建德市民政局殡仪馆（陵园）2025年办公家具采购项目</w:t>
      </w:r>
      <w:r>
        <w:rPr>
          <w:rFonts w:hint="eastAsia" w:asciiTheme="minorEastAsia" w:hAnsiTheme="minorEastAsia" w:eastAsiaTheme="minorEastAsia"/>
          <w:color w:val="000000" w:themeColor="text1"/>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cs="Times New Roman" w:asciiTheme="minorEastAsia" w:hAnsiTheme="minorEastAsia" w:eastAsiaTheme="minorEastAsia"/>
          <w:snapToGrid/>
          <w:color w:val="000000" w:themeColor="text1"/>
          <w:kern w:val="2"/>
          <w:sz w:val="24"/>
          <w:szCs w:val="24"/>
        </w:rPr>
        <w:t>https://www.zcygov.cn/）获取（下载）招标文件，并于</w:t>
      </w:r>
      <w:r>
        <w:rPr>
          <w:rStyle w:val="76"/>
          <w:rFonts w:hint="eastAsia" w:cs="Times New Roman" w:asciiTheme="minorEastAsia" w:hAnsiTheme="minorEastAsia" w:eastAsiaTheme="minorEastAsia"/>
          <w:snapToGrid/>
          <w:color w:val="000000" w:themeColor="text1"/>
          <w:kern w:val="2"/>
          <w:sz w:val="24"/>
          <w:szCs w:val="24"/>
        </w:rPr>
        <w:t>2025</w:t>
      </w:r>
      <w:r>
        <w:rPr>
          <w:rStyle w:val="76"/>
          <w:rFonts w:cs="Times New Roman" w:asciiTheme="minorEastAsia" w:hAnsiTheme="minorEastAsia" w:eastAsiaTheme="minorEastAsia"/>
          <w:snapToGrid/>
          <w:color w:val="000000" w:themeColor="text1"/>
          <w:kern w:val="2"/>
          <w:sz w:val="24"/>
          <w:szCs w:val="24"/>
        </w:rPr>
        <w:t>年</w:t>
      </w:r>
      <w:r>
        <w:rPr>
          <w:rStyle w:val="76"/>
          <w:rFonts w:hint="eastAsia" w:cs="Times New Roman" w:asciiTheme="minorEastAsia" w:hAnsiTheme="minorEastAsia" w:eastAsiaTheme="minorEastAsia"/>
          <w:snapToGrid/>
          <w:color w:val="000000" w:themeColor="text1"/>
          <w:kern w:val="2"/>
          <w:sz w:val="24"/>
          <w:szCs w:val="24"/>
          <w:lang w:val="en-US" w:eastAsia="zh-CN"/>
        </w:rPr>
        <w:t>7</w:t>
      </w:r>
      <w:r>
        <w:rPr>
          <w:rStyle w:val="76"/>
          <w:rFonts w:hint="eastAsia" w:cs="Times New Roman" w:asciiTheme="minorEastAsia" w:hAnsiTheme="minorEastAsia" w:eastAsiaTheme="minorEastAsia"/>
          <w:snapToGrid/>
          <w:color w:val="000000" w:themeColor="text1"/>
          <w:kern w:val="2"/>
          <w:sz w:val="24"/>
          <w:szCs w:val="24"/>
        </w:rPr>
        <w:t>月</w:t>
      </w:r>
      <w:r>
        <w:rPr>
          <w:rStyle w:val="76"/>
          <w:rFonts w:hint="eastAsia" w:cs="Times New Roman" w:asciiTheme="minorEastAsia" w:hAnsiTheme="minorEastAsia" w:eastAsiaTheme="minorEastAsia"/>
          <w:snapToGrid/>
          <w:color w:val="000000" w:themeColor="text1"/>
          <w:kern w:val="2"/>
          <w:sz w:val="24"/>
          <w:szCs w:val="24"/>
          <w:lang w:val="en-US" w:eastAsia="zh-CN"/>
        </w:rPr>
        <w:t>23</w:t>
      </w:r>
      <w:r>
        <w:rPr>
          <w:rStyle w:val="76"/>
          <w:rFonts w:hint="eastAsia" w:cs="Times New Roman" w:asciiTheme="minorEastAsia" w:hAnsiTheme="minorEastAsia" w:eastAsiaTheme="minorEastAsia"/>
          <w:snapToGrid/>
          <w:color w:val="000000" w:themeColor="text1"/>
          <w:kern w:val="2"/>
          <w:sz w:val="24"/>
          <w:szCs w:val="24"/>
        </w:rPr>
        <w:t>日9点30分</w:t>
      </w:r>
      <w:r>
        <w:rPr>
          <w:rStyle w:val="76"/>
          <w:rFonts w:hint="eastAsia" w:cs="Times New Roman" w:asciiTheme="minorEastAsia" w:hAnsiTheme="minorEastAsia" w:eastAsiaTheme="minorEastAsia"/>
          <w:bCs/>
          <w:snapToGrid/>
          <w:color w:val="000000" w:themeColor="text1"/>
          <w:kern w:val="2"/>
          <w:sz w:val="24"/>
          <w:szCs w:val="24"/>
        </w:rPr>
        <w:t>00秒</w:t>
      </w:r>
      <w:r>
        <w:rPr>
          <w:rStyle w:val="76"/>
          <w:rFonts w:hint="eastAsia" w:cs="Times New Roman" w:asciiTheme="minorEastAsia" w:hAnsiTheme="minorEastAsia" w:eastAsiaTheme="minorEastAsia"/>
          <w:bCs/>
          <w:snapToGrid/>
          <w:color w:val="000000" w:themeColor="text1"/>
          <w:kern w:val="2"/>
          <w:sz w:val="24"/>
          <w:szCs w:val="24"/>
        </w:rPr>
        <w:fldChar w:fldCharType="end"/>
      </w:r>
      <w:r>
        <w:rPr>
          <w:rFonts w:hint="eastAsia" w:asciiTheme="minorEastAsia" w:hAnsiTheme="minorEastAsia" w:eastAsiaTheme="minorEastAsia"/>
          <w:bCs/>
          <w:color w:val="000000" w:themeColor="text1"/>
          <w:sz w:val="24"/>
        </w:rPr>
        <w:t>（北京时间）前</w:t>
      </w:r>
      <w:r>
        <w:rPr>
          <w:rFonts w:hint="eastAsia" w:asciiTheme="minorEastAsia" w:hAnsiTheme="minorEastAsia" w:eastAsiaTheme="minorEastAsia"/>
          <w:color w:val="000000" w:themeColor="text1"/>
          <w:sz w:val="24"/>
        </w:rPr>
        <w:t>递交（上传）投标文件。</w:t>
      </w:r>
    </w:p>
    <w:p w14:paraId="7FA53647">
      <w:pPr>
        <w:spacing w:line="360" w:lineRule="auto"/>
        <w:rPr>
          <w:rFonts w:ascii="宋体" w:hAnsi="宋体" w:cs="宋体"/>
          <w:b/>
          <w:color w:val="000000" w:themeColor="text1"/>
          <w:sz w:val="24"/>
        </w:rPr>
      </w:pPr>
      <w:r>
        <w:rPr>
          <w:rFonts w:hint="eastAsia" w:ascii="宋体" w:hAnsi="宋体" w:cs="宋体"/>
          <w:b/>
          <w:color w:val="000000" w:themeColor="text1"/>
          <w:sz w:val="24"/>
        </w:rPr>
        <w:t xml:space="preserve">一、项目基本情况                                            </w:t>
      </w:r>
    </w:p>
    <w:p w14:paraId="2F77A462">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项目编号：</w:t>
      </w:r>
      <w:r>
        <w:rPr>
          <w:rFonts w:hint="eastAsia" w:ascii="宋体" w:hAnsi="宋体" w:cs="宋体"/>
          <w:bCs/>
          <w:color w:val="000000" w:themeColor="text1"/>
          <w:sz w:val="24"/>
        </w:rPr>
        <w:t>JD2025BJ-024</w:t>
      </w:r>
    </w:p>
    <w:p w14:paraId="6ACD5EF9">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项目名称：</w:t>
      </w:r>
      <w:r>
        <w:rPr>
          <w:rFonts w:hint="eastAsia" w:ascii="宋体" w:hAnsi="宋体" w:cs="宋体"/>
          <w:bCs/>
          <w:color w:val="000000" w:themeColor="text1"/>
          <w:sz w:val="24"/>
        </w:rPr>
        <w:t>建德市民政局殡仪馆（陵园）2025年办公家具采购项目</w:t>
      </w:r>
    </w:p>
    <w:p w14:paraId="05E194B7">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预算金额（元）：1350000.00</w:t>
      </w:r>
    </w:p>
    <w:p w14:paraId="2E8C22C4">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最高限价（元）：1350000.00</w:t>
      </w:r>
    </w:p>
    <w:p w14:paraId="6EB9ED9D">
      <w:pPr>
        <w:spacing w:line="360" w:lineRule="auto"/>
        <w:ind w:firstLine="420"/>
        <w:jc w:val="left"/>
        <w:rPr>
          <w:rFonts w:ascii="宋体" w:hAnsi="宋体" w:cs="宋体"/>
          <w:bCs/>
          <w:sz w:val="24"/>
          <w:szCs w:val="20"/>
        </w:rPr>
      </w:pPr>
      <w:r>
        <w:rPr>
          <w:rFonts w:hint="eastAsia" w:hAnsi="宋体" w:cs="宋体"/>
          <w:b/>
          <w:color w:val="000000" w:themeColor="text1"/>
          <w:sz w:val="24"/>
        </w:rPr>
        <w:t>采购需求：</w:t>
      </w:r>
      <w:r>
        <w:rPr>
          <w:rFonts w:hint="eastAsia" w:ascii="宋体" w:hAnsi="宋体" w:cs="宋体"/>
          <w:bCs/>
          <w:color w:val="000000" w:themeColor="text1"/>
          <w:sz w:val="24"/>
        </w:rPr>
        <w:t>建德市民政局殡仪馆（陵园）2025年办公家具采购项目</w:t>
      </w:r>
      <w:r>
        <w:rPr>
          <w:rFonts w:hint="eastAsia" w:ascii="宋体" w:hAnsi="宋体" w:cs="宋体"/>
          <w:bCs/>
          <w:sz w:val="24"/>
          <w:szCs w:val="20"/>
        </w:rPr>
        <w:t>，</w:t>
      </w:r>
      <w:r>
        <w:rPr>
          <w:rFonts w:hint="eastAsia" w:ascii="宋体" w:hAnsi="宋体" w:cs="宋体"/>
          <w:bCs/>
          <w:sz w:val="24"/>
          <w:szCs w:val="20"/>
          <w:lang w:eastAsia="zh-CN"/>
        </w:rPr>
        <w:t>具体要求</w:t>
      </w:r>
      <w:r>
        <w:rPr>
          <w:rFonts w:hint="eastAsia" w:ascii="宋体" w:hAnsi="宋体" w:cs="宋体"/>
          <w:bCs/>
          <w:sz w:val="24"/>
          <w:szCs w:val="20"/>
        </w:rPr>
        <w:t>详见招标文件第三部分采购需求。</w:t>
      </w:r>
    </w:p>
    <w:p w14:paraId="4DFA9250">
      <w:pPr>
        <w:pStyle w:val="130"/>
        <w:ind w:firstLine="482"/>
        <w:outlineLvl w:val="2"/>
        <w:rPr>
          <w:rFonts w:ascii="宋体" w:hAnsi="宋体" w:cs="宋体"/>
          <w:color w:val="0000FF"/>
        </w:rPr>
      </w:pPr>
      <w:r>
        <w:rPr>
          <w:rFonts w:hint="eastAsia" w:ascii="宋体" w:hAnsi="宋体" w:cs="宋体"/>
          <w:b/>
        </w:rPr>
        <w:t>合同履约期限：</w:t>
      </w:r>
      <w:r>
        <w:rPr>
          <w:rFonts w:hint="eastAsia" w:ascii="宋体" w:hAnsi="宋体" w:cs="宋体"/>
          <w:bCs/>
        </w:rPr>
        <w:t>甲方下达进场通知后30日历天内送达并安装调试完成</w:t>
      </w:r>
      <w:r>
        <w:rPr>
          <w:rFonts w:hint="eastAsia" w:ascii="宋体" w:hAnsi="宋体" w:cs="宋体"/>
          <w:bCs/>
          <w:lang w:val="zh-CN"/>
        </w:rPr>
        <w:t>。</w:t>
      </w:r>
    </w:p>
    <w:p w14:paraId="5DEE37CB">
      <w:pPr>
        <w:pStyle w:val="2"/>
        <w:spacing w:line="360" w:lineRule="auto"/>
        <w:ind w:firstLine="480"/>
        <w:rPr>
          <w:rFonts w:hAnsi="宋体" w:cs="宋体"/>
          <w:color w:val="auto"/>
          <w:kern w:val="0"/>
          <w:sz w:val="24"/>
          <w:highlight w:val="yellow"/>
        </w:rPr>
      </w:pPr>
      <w:r>
        <w:rPr>
          <w:rFonts w:hint="eastAsia" w:hAnsi="宋体" w:cs="宋体"/>
          <w:b/>
          <w:color w:val="auto"/>
          <w:sz w:val="24"/>
        </w:rPr>
        <w:t>本项目接受联合体投标：</w:t>
      </w:r>
      <w:r>
        <w:rPr>
          <w:rFonts w:hint="eastAsia" w:hAnsi="宋体" w:cs="宋体"/>
          <w:color w:val="auto"/>
          <w:kern w:val="0"/>
          <w:sz w:val="24"/>
        </w:rPr>
        <w:sym w:font="Wingdings" w:char="00A8"/>
      </w:r>
      <w:r>
        <w:rPr>
          <w:rFonts w:hint="eastAsia" w:hAnsi="宋体" w:cs="宋体"/>
          <w:b/>
          <w:color w:val="auto"/>
          <w:sz w:val="24"/>
        </w:rPr>
        <w:t>是</w:t>
      </w:r>
      <w:r>
        <w:rPr>
          <w:rFonts w:hint="eastAsia" w:hAnsi="宋体" w:cs="宋体"/>
          <w:b/>
          <w:snapToGrid/>
          <w:color w:val="auto"/>
          <w:kern w:val="2"/>
          <w:sz w:val="24"/>
        </w:rPr>
        <w:t>；</w:t>
      </w:r>
      <w:sdt>
        <w:sdtPr>
          <w:rPr>
            <w:rFonts w:hint="eastAsia" w:hAnsi="宋体" w:cs="宋体"/>
            <w:color w:val="auto"/>
            <w:kern w:val="0"/>
            <w:sz w:val="24"/>
          </w:rPr>
          <w:id w:val="147454293"/>
        </w:sdtPr>
        <w:sdtEndPr>
          <w:rPr>
            <w:rFonts w:hint="eastAsia" w:hAnsi="宋体" w:cs="宋体"/>
            <w:color w:val="auto"/>
            <w:kern w:val="0"/>
            <w:sz w:val="24"/>
          </w:rPr>
        </w:sdtEndPr>
        <w:sdtContent>
          <w:sdt>
            <w:sdtPr>
              <w:rPr>
                <w:rFonts w:hint="eastAsia" w:hAnsi="宋体" w:cs="宋体"/>
                <w:color w:val="auto"/>
                <w:kern w:val="0"/>
                <w:sz w:val="24"/>
              </w:rPr>
              <w:id w:val="2035453831"/>
            </w:sdtPr>
            <w:sdtEndPr>
              <w:rPr>
                <w:rFonts w:hint="eastAsia" w:hAnsi="宋体" w:cs="宋体"/>
                <w:color w:val="auto"/>
                <w:kern w:val="0"/>
                <w:sz w:val="24"/>
              </w:rPr>
            </w:sdtEndPr>
            <w:sdtContent>
              <w:r>
                <w:rPr>
                  <w:rFonts w:hint="eastAsia" w:hAnsi="宋体" w:cs="宋体"/>
                  <w:color w:val="auto"/>
                  <w:kern w:val="0"/>
                  <w:sz w:val="24"/>
                </w:rPr>
                <w:sym w:font="Wingdings" w:char="00FE"/>
              </w:r>
            </w:sdtContent>
          </w:sdt>
        </w:sdtContent>
      </w:sdt>
      <w:r>
        <w:rPr>
          <w:rFonts w:hint="eastAsia" w:hAnsi="宋体" w:cs="宋体"/>
          <w:b/>
          <w:color w:val="auto"/>
          <w:sz w:val="24"/>
        </w:rPr>
        <w:t>否</w:t>
      </w:r>
      <w:r>
        <w:rPr>
          <w:rFonts w:hint="eastAsia" w:hAnsi="宋体" w:cs="宋体"/>
          <w:color w:val="auto"/>
          <w:kern w:val="0"/>
          <w:sz w:val="24"/>
        </w:rPr>
        <w:t>。</w:t>
      </w:r>
    </w:p>
    <w:p w14:paraId="01DEDE1F">
      <w:pPr>
        <w:spacing w:line="360" w:lineRule="auto"/>
        <w:rPr>
          <w:rFonts w:ascii="宋体" w:hAnsi="宋体" w:cs="宋体"/>
          <w:b/>
          <w:sz w:val="24"/>
        </w:rPr>
      </w:pPr>
      <w:r>
        <w:rPr>
          <w:rFonts w:hint="eastAsia" w:ascii="宋体" w:hAnsi="宋体" w:cs="宋体"/>
          <w:b/>
          <w:sz w:val="24"/>
        </w:rPr>
        <w:t>二、</w:t>
      </w:r>
      <w:bookmarkStart w:id="11" w:name="_Hlk101132948"/>
      <w:r>
        <w:rPr>
          <w:rFonts w:hint="eastAsia" w:ascii="宋体" w:hAnsi="宋体" w:cs="宋体"/>
          <w:b/>
          <w:sz w:val="24"/>
        </w:rPr>
        <w:t>申请人的资格要求</w:t>
      </w:r>
      <w:bookmarkEnd w:id="11"/>
      <w:r>
        <w:rPr>
          <w:rFonts w:hint="eastAsia" w:ascii="宋体" w:hAnsi="宋体" w:cs="宋体"/>
          <w:b/>
          <w:sz w:val="24"/>
        </w:rPr>
        <w:t>：</w:t>
      </w:r>
    </w:p>
    <w:p w14:paraId="3199D231">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2C7E5346">
      <w:pPr>
        <w:spacing w:line="360" w:lineRule="auto"/>
        <w:rPr>
          <w:rFonts w:ascii="宋体" w:hAnsi="宋体" w:cs="宋体"/>
          <w:snapToGrid w:val="0"/>
          <w:kern w:val="28"/>
          <w:sz w:val="24"/>
          <w:szCs w:val="20"/>
        </w:rPr>
      </w:pPr>
      <w:r>
        <w:rPr>
          <w:rFonts w:ascii="宋体" w:hAnsi="宋体" w:cs="宋体"/>
          <w:snapToGrid w:val="0"/>
          <w:kern w:val="28"/>
          <w:sz w:val="24"/>
          <w:szCs w:val="20"/>
        </w:rPr>
        <w:t>2</w:t>
      </w:r>
      <w:r>
        <w:rPr>
          <w:rFonts w:hint="eastAsia" w:ascii="宋体" w:hAnsi="宋体" w:cs="宋体"/>
          <w:snapToGrid w:val="0"/>
          <w:kern w:val="28"/>
          <w:sz w:val="24"/>
          <w:szCs w:val="20"/>
        </w:rPr>
        <w:t>.以联合体形式投标的，提供联合协议(本项目不接受联合体投标或者投标人不以联合体形式投标的，则不需要提供) ；</w:t>
      </w:r>
    </w:p>
    <w:p w14:paraId="48980543">
      <w:pPr>
        <w:spacing w:line="360" w:lineRule="auto"/>
        <w:ind w:firstLine="480" w:firstLineChars="200"/>
        <w:rPr>
          <w:rFonts w:ascii="宋体" w:hAnsi="宋体" w:cs="宋体"/>
          <w:snapToGrid w:val="0"/>
          <w:kern w:val="28"/>
          <w:sz w:val="24"/>
          <w:szCs w:val="20"/>
        </w:rPr>
      </w:pPr>
      <w:r>
        <w:rPr>
          <w:rFonts w:ascii="宋体" w:hAnsi="宋体" w:cs="宋体"/>
          <w:snapToGrid w:val="0"/>
          <w:kern w:val="28"/>
          <w:sz w:val="24"/>
          <w:szCs w:val="20"/>
        </w:rPr>
        <w:t>3</w:t>
      </w:r>
      <w:r>
        <w:rPr>
          <w:rFonts w:hint="eastAsia" w:ascii="宋体" w:hAnsi="宋体" w:cs="宋体"/>
          <w:snapToGrid w:val="0"/>
          <w:kern w:val="28"/>
          <w:sz w:val="24"/>
          <w:szCs w:val="20"/>
        </w:rPr>
        <w:t>.落实政府采购政策需满足的资格要求：</w:t>
      </w:r>
    </w:p>
    <w:p w14:paraId="59B96DEA">
      <w:pPr>
        <w:spacing w:line="360" w:lineRule="auto"/>
        <w:ind w:firstLine="480" w:firstLineChars="200"/>
        <w:rPr>
          <w:rFonts w:ascii="宋体" w:hAnsi="宋体" w:cs="宋体"/>
          <w:color w:val="000000" w:themeColor="text1"/>
          <w:sz w:val="24"/>
        </w:rPr>
      </w:pPr>
      <w:r>
        <w:rPr>
          <w:rFonts w:ascii="Wingdings" w:hAnsi="Wingdings" w:cs="宋体"/>
          <w:color w:val="000000" w:themeColor="text1"/>
          <w:kern w:val="0"/>
          <w:sz w:val="24"/>
        </w:rPr>
        <w:sym w:font="Wingdings" w:char="00A8"/>
      </w:r>
      <w:r>
        <w:rPr>
          <w:rFonts w:hint="eastAsia" w:ascii="宋体" w:hAnsi="宋体" w:cs="宋体"/>
          <w:color w:val="000000" w:themeColor="text1"/>
          <w:sz w:val="24"/>
        </w:rPr>
        <w:t>无</w:t>
      </w:r>
      <w:r>
        <w:rPr>
          <w:rFonts w:hint="eastAsia" w:ascii="宋体" w:hAnsi="宋体" w:cs="宋体"/>
          <w:snapToGrid w:val="0"/>
          <w:color w:val="000000" w:themeColor="text1"/>
          <w:kern w:val="28"/>
          <w:sz w:val="24"/>
          <w:szCs w:val="20"/>
        </w:rPr>
        <w:t>（注：不得限制大中型企业与小微企业组成联合体参与投标）</w:t>
      </w:r>
      <w:r>
        <w:rPr>
          <w:rFonts w:hint="eastAsia" w:ascii="宋体" w:hAnsi="宋体" w:cs="宋体"/>
          <w:color w:val="000000" w:themeColor="text1"/>
          <w:sz w:val="24"/>
        </w:rPr>
        <w:t>；</w:t>
      </w:r>
    </w:p>
    <w:p w14:paraId="28B6E022">
      <w:pPr>
        <w:spacing w:line="360" w:lineRule="auto"/>
        <w:ind w:firstLine="480" w:firstLineChars="200"/>
        <w:rPr>
          <w:rFonts w:ascii="宋体" w:hAnsi="宋体" w:cs="宋体"/>
          <w:color w:val="000000" w:themeColor="text1"/>
          <w:sz w:val="24"/>
        </w:rPr>
      </w:pPr>
      <w:sdt>
        <w:sdtPr>
          <w:rPr>
            <w:rFonts w:hint="eastAsia" w:ascii="宋体" w:hAnsi="宋体" w:cs="宋体"/>
            <w:color w:val="000000" w:themeColor="text1"/>
            <w:kern w:val="0"/>
            <w:sz w:val="24"/>
          </w:rPr>
          <w:id w:val="147475009"/>
        </w:sdtPr>
        <w:sdtEndPr>
          <w:rPr>
            <w:rFonts w:hint="eastAsia" w:ascii="宋体" w:hAnsi="宋体" w:cs="宋体"/>
            <w:color w:val="000000" w:themeColor="text1"/>
            <w:kern w:val="0"/>
            <w:sz w:val="24"/>
          </w:rPr>
        </w:sdtEndPr>
        <w:sdtContent>
          <w:r>
            <w:rPr>
              <w:rFonts w:ascii="Wingdings" w:hAnsi="Wingdings" w:cs="宋体"/>
              <w:color w:val="000000" w:themeColor="text1"/>
              <w:kern w:val="0"/>
              <w:sz w:val="24"/>
            </w:rPr>
            <w:sym w:font="Wingdings" w:char="00FE"/>
          </w:r>
        </w:sdtContent>
      </w:sdt>
      <w:r>
        <w:rPr>
          <w:rFonts w:hint="eastAsia" w:ascii="宋体" w:hAnsi="宋体" w:cs="宋体"/>
          <w:color w:val="000000" w:themeColor="text1"/>
          <w:kern w:val="0"/>
          <w:sz w:val="24"/>
        </w:rPr>
        <w:t>专</w:t>
      </w:r>
      <w:r>
        <w:rPr>
          <w:rFonts w:hint="eastAsia" w:ascii="宋体" w:hAnsi="宋体" w:cs="宋体"/>
          <w:color w:val="000000" w:themeColor="text1"/>
          <w:sz w:val="24"/>
        </w:rPr>
        <w:t>门面向中小企业</w:t>
      </w:r>
    </w:p>
    <w:p w14:paraId="1B1B3161">
      <w:pPr>
        <w:spacing w:line="360" w:lineRule="auto"/>
        <w:ind w:firstLine="897" w:firstLineChars="374"/>
        <w:rPr>
          <w:rFonts w:ascii="宋体" w:hAnsi="宋体" w:cs="宋体"/>
          <w:color w:val="000000" w:themeColor="text1"/>
          <w:sz w:val="24"/>
          <w:u w:val="single"/>
        </w:rPr>
      </w:pPr>
      <w:sdt>
        <w:sdtPr>
          <w:rPr>
            <w:rFonts w:hint="eastAsia" w:ascii="宋体" w:hAnsi="宋体" w:cs="宋体"/>
            <w:color w:val="000000" w:themeColor="text1"/>
            <w:kern w:val="0"/>
            <w:sz w:val="24"/>
          </w:rPr>
          <w:id w:val="147460225"/>
        </w:sdtPr>
        <w:sdtEndPr>
          <w:rPr>
            <w:rFonts w:hint="eastAsia" w:ascii="宋体" w:hAnsi="宋体" w:cs="宋体"/>
            <w:color w:val="000000" w:themeColor="text1"/>
            <w:kern w:val="0"/>
            <w:sz w:val="24"/>
          </w:rPr>
        </w:sdtEndPr>
        <w:sdtContent>
          <w:sdt>
            <w:sdtPr>
              <w:rPr>
                <w:rFonts w:hint="eastAsia" w:ascii="宋体" w:hAnsi="宋体" w:cs="宋体"/>
                <w:color w:val="000000" w:themeColor="text1"/>
                <w:kern w:val="0"/>
                <w:sz w:val="24"/>
              </w:rPr>
              <w:id w:val="147460188"/>
            </w:sdtPr>
            <w:sdtEndPr>
              <w:rPr>
                <w:rFonts w:hint="eastAsia" w:ascii="宋体" w:hAnsi="宋体" w:cs="宋体"/>
                <w:color w:val="000000" w:themeColor="text1"/>
                <w:kern w:val="0"/>
                <w:sz w:val="24"/>
              </w:rPr>
            </w:sdtEndPr>
            <w:sdtContent>
              <w:r>
                <w:rPr>
                  <w:rFonts w:ascii="Wingdings" w:hAnsi="Wingdings" w:cs="宋体"/>
                  <w:color w:val="000000" w:themeColor="text1"/>
                  <w:kern w:val="0"/>
                  <w:sz w:val="24"/>
                </w:rPr>
                <w:sym w:font="Wingdings" w:char="00FE"/>
              </w:r>
            </w:sdtContent>
          </w:sdt>
        </w:sdtContent>
      </w:sdt>
      <w:r>
        <w:rPr>
          <w:rFonts w:hint="eastAsia" w:ascii="宋体" w:hAnsi="宋体" w:cs="宋体"/>
          <w:color w:val="000000" w:themeColor="text1"/>
          <w:sz w:val="24"/>
        </w:rPr>
        <w:t>货物全部由符合政策要求的中小企业制造，提供中小企业声明函；</w:t>
      </w:r>
    </w:p>
    <w:p w14:paraId="75D5F769">
      <w:pPr>
        <w:spacing w:line="360" w:lineRule="auto"/>
        <w:ind w:firstLine="897" w:firstLineChars="374"/>
        <w:rPr>
          <w:rFonts w:ascii="宋体" w:hAnsi="宋体" w:cs="宋体"/>
          <w:color w:val="000000" w:themeColor="text1"/>
          <w:sz w:val="24"/>
        </w:rPr>
      </w:pPr>
      <w:sdt>
        <w:sdtPr>
          <w:rPr>
            <w:rFonts w:hint="eastAsia" w:ascii="宋体" w:hAnsi="宋体" w:cs="宋体"/>
            <w:color w:val="000000" w:themeColor="text1"/>
            <w:kern w:val="0"/>
            <w:sz w:val="24"/>
          </w:rPr>
          <w:id w:val="147481606"/>
        </w:sdtPr>
        <w:sdtEndPr>
          <w:rPr>
            <w:rFonts w:hint="eastAsia" w:ascii="宋体" w:hAnsi="宋体" w:cs="宋体"/>
            <w:color w:val="000000" w:themeColor="text1"/>
            <w:kern w:val="0"/>
            <w:sz w:val="24"/>
          </w:rPr>
        </w:sdtEndPr>
        <w:sdtContent>
          <w:r>
            <w:rPr>
              <w:rFonts w:hint="eastAsia" w:ascii="宋体" w:hAnsi="宋体" w:cs="宋体"/>
              <w:color w:val="000000" w:themeColor="text1"/>
              <w:kern w:val="0"/>
              <w:sz w:val="24"/>
            </w:rPr>
            <w:t>☐</w:t>
          </w:r>
        </w:sdtContent>
      </w:sdt>
      <w:r>
        <w:rPr>
          <w:rFonts w:hint="eastAsia" w:ascii="宋体" w:hAnsi="宋体" w:cs="宋体"/>
          <w:color w:val="000000" w:themeColor="text1"/>
          <w:sz w:val="24"/>
        </w:rPr>
        <w:t>货物全部由符合政策要求的小微企业制造，提供中小企业声明函；</w:t>
      </w:r>
    </w:p>
    <w:p w14:paraId="2D93505B">
      <w:pPr>
        <w:spacing w:line="360" w:lineRule="auto"/>
        <w:ind w:firstLine="480" w:firstLineChars="200"/>
        <w:rPr>
          <w:rFonts w:ascii="宋体" w:hAnsi="宋体" w:cs="宋体"/>
          <w:color w:val="000000" w:themeColor="text1"/>
          <w:sz w:val="24"/>
        </w:rPr>
      </w:pPr>
      <w:sdt>
        <w:sdtPr>
          <w:rPr>
            <w:rFonts w:hint="eastAsia" w:ascii="宋体" w:hAnsi="宋体" w:cs="宋体"/>
            <w:color w:val="000000" w:themeColor="text1"/>
            <w:kern w:val="0"/>
            <w:sz w:val="24"/>
          </w:rPr>
          <w:id w:val="147473084"/>
        </w:sdtPr>
        <w:sdtEndPr>
          <w:rPr>
            <w:rFonts w:hint="eastAsia" w:ascii="宋体" w:hAnsi="宋体" w:cs="宋体"/>
            <w:color w:val="000000" w:themeColor="text1"/>
            <w:kern w:val="0"/>
            <w:sz w:val="24"/>
          </w:rPr>
        </w:sdtEndPr>
        <w:sdtContent>
          <w:r>
            <w:rPr>
              <w:rFonts w:hint="eastAsia" w:ascii="宋体" w:hAnsi="宋体" w:cs="宋体"/>
              <w:color w:val="000000" w:themeColor="text1"/>
              <w:kern w:val="0"/>
              <w:sz w:val="24"/>
            </w:rPr>
            <w:t>☐</w:t>
          </w:r>
          <w:bookmarkStart w:id="12" w:name="_Hlk101132524"/>
        </w:sdtContent>
      </w:sdt>
      <w:r>
        <w:rPr>
          <w:rFonts w:hint="eastAsia" w:ascii="宋体" w:hAnsi="宋体" w:cs="宋体"/>
          <w:color w:val="000000" w:themeColor="text1"/>
          <w:sz w:val="24"/>
        </w:rPr>
        <w:t>要求以联合体形式参加，提供联合协议和中小企业声明函，联合协议中中小企业合同金额应当达到%，其中小微企业合同金额应当达到%;</w:t>
      </w:r>
      <w:r>
        <w:rPr>
          <w:rFonts w:hint="eastAsia" w:ascii="宋体" w:hAnsi="宋体" w:cs="宋体"/>
          <w:color w:val="000000" w:themeColor="text1"/>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000000" w:themeColor="text1"/>
          <w:sz w:val="24"/>
        </w:rPr>
        <w:t>；</w:t>
      </w:r>
    </w:p>
    <w:bookmarkEnd w:id="12"/>
    <w:p w14:paraId="649AC2FE">
      <w:pPr>
        <w:spacing w:line="360" w:lineRule="auto"/>
        <w:ind w:firstLine="480" w:firstLineChars="200"/>
        <w:rPr>
          <w:rFonts w:ascii="宋体" w:hAnsi="宋体" w:cs="宋体"/>
          <w:color w:val="000000" w:themeColor="text1"/>
          <w:sz w:val="24"/>
        </w:rPr>
      </w:pPr>
      <w:sdt>
        <w:sdtPr>
          <w:rPr>
            <w:rFonts w:hint="eastAsia" w:ascii="宋体" w:hAnsi="宋体" w:cs="宋体"/>
            <w:color w:val="000000" w:themeColor="text1"/>
            <w:kern w:val="0"/>
            <w:sz w:val="24"/>
          </w:rPr>
          <w:id w:val="34630645"/>
        </w:sdtPr>
        <w:sdtEndPr>
          <w:rPr>
            <w:rFonts w:hint="eastAsia" w:ascii="宋体" w:hAnsi="宋体" w:cs="宋体"/>
            <w:color w:val="000000" w:themeColor="text1"/>
            <w:kern w:val="0"/>
            <w:sz w:val="24"/>
          </w:rPr>
        </w:sdtEndPr>
        <w:sdtContent>
          <w:r>
            <w:rPr>
              <w:rFonts w:hint="eastAsia" w:ascii="宋体" w:hAnsi="宋体" w:cs="宋体"/>
              <w:color w:val="000000" w:themeColor="text1"/>
              <w:kern w:val="0"/>
              <w:sz w:val="24"/>
            </w:rPr>
            <w:t>☐</w:t>
          </w:r>
        </w:sdtContent>
      </w:sdt>
      <w:r>
        <w:rPr>
          <w:rFonts w:hint="eastAsia" w:ascii="宋体" w:hAnsi="宋体" w:cs="宋体"/>
          <w:color w:val="000000" w:themeColor="text1"/>
          <w:sz w:val="24"/>
        </w:rPr>
        <w:t>要求合同分包，提供分包意向协议和中小企业声明函，分包意向协议中中小企业合同金额应当达到达到% ，其中小微企业合同金额应当达到% ;</w:t>
      </w:r>
      <w:r>
        <w:rPr>
          <w:rFonts w:hint="eastAsia" w:ascii="宋体" w:hAnsi="宋体" w:cs="宋体"/>
          <w:color w:val="000000" w:themeColor="text1"/>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000000" w:themeColor="text1"/>
          <w:sz w:val="24"/>
        </w:rPr>
        <w:t>；</w:t>
      </w:r>
    </w:p>
    <w:p w14:paraId="0156239E">
      <w:pPr>
        <w:spacing w:line="360" w:lineRule="auto"/>
        <w:ind w:firstLine="480" w:firstLineChars="200"/>
        <w:rPr>
          <w:rFonts w:ascii="宋体" w:hAnsi="宋体" w:cs="宋体"/>
          <w:color w:val="000000" w:themeColor="text1"/>
          <w:sz w:val="24"/>
        </w:rPr>
      </w:pPr>
      <w:r>
        <w:rPr>
          <w:rFonts w:ascii="宋体" w:hAnsi="宋体" w:cs="宋体"/>
          <w:color w:val="000000" w:themeColor="text1"/>
          <w:sz w:val="24"/>
        </w:rPr>
        <w:t>4</w:t>
      </w:r>
      <w:r>
        <w:rPr>
          <w:rFonts w:hint="eastAsia" w:ascii="宋体" w:hAnsi="宋体" w:cs="宋体"/>
          <w:color w:val="000000" w:themeColor="text1"/>
          <w:sz w:val="24"/>
        </w:rPr>
        <w:t>.本项目的特定资格要求：无；</w:t>
      </w:r>
    </w:p>
    <w:p w14:paraId="2F3E427F">
      <w:pPr>
        <w:snapToGrid w:val="0"/>
        <w:spacing w:line="360" w:lineRule="auto"/>
        <w:ind w:firstLine="480" w:firstLineChars="200"/>
        <w:rPr>
          <w:rFonts w:ascii="宋体" w:hAnsi="宋体" w:cs="宋体"/>
          <w:sz w:val="24"/>
        </w:rPr>
      </w:pPr>
      <w:r>
        <w:rPr>
          <w:rFonts w:ascii="宋体" w:hAnsi="宋体" w:cs="宋体"/>
          <w:sz w:val="24"/>
        </w:rPr>
        <w:t>5</w:t>
      </w: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E86594D">
      <w:pPr>
        <w:spacing w:line="360" w:lineRule="auto"/>
        <w:rPr>
          <w:rFonts w:ascii="宋体" w:hAnsi="宋体" w:cs="宋体"/>
          <w:b/>
          <w:sz w:val="24"/>
        </w:rPr>
      </w:pPr>
      <w:r>
        <w:rPr>
          <w:rFonts w:hint="eastAsia" w:ascii="宋体" w:hAnsi="宋体" w:cs="宋体"/>
          <w:b/>
          <w:sz w:val="24"/>
        </w:rPr>
        <w:t xml:space="preserve">三、获取招标文件 </w:t>
      </w:r>
    </w:p>
    <w:p w14:paraId="051E7893">
      <w:pPr>
        <w:spacing w:line="360" w:lineRule="auto"/>
        <w:ind w:firstLine="482" w:firstLineChars="200"/>
        <w:rPr>
          <w:rFonts w:ascii="宋体" w:hAnsi="宋体" w:cs="宋体"/>
          <w:color w:val="000000" w:themeColor="text1"/>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color w:val="000000" w:themeColor="text1"/>
          <w:sz w:val="24"/>
          <w:u w:val="single"/>
        </w:rPr>
        <w:t>2025年</w:t>
      </w:r>
      <w:r>
        <w:rPr>
          <w:rFonts w:hint="eastAsia" w:ascii="宋体" w:hAnsi="宋体" w:cs="宋体"/>
          <w:color w:val="000000" w:themeColor="text1"/>
          <w:sz w:val="24"/>
          <w:u w:val="single"/>
          <w:lang w:val="en-US" w:eastAsia="zh-CN"/>
        </w:rPr>
        <w:t>7</w:t>
      </w:r>
      <w:r>
        <w:rPr>
          <w:rFonts w:hint="eastAsia" w:ascii="宋体" w:hAnsi="宋体" w:cs="宋体"/>
          <w:color w:val="000000" w:themeColor="text1"/>
          <w:sz w:val="24"/>
          <w:u w:val="single"/>
        </w:rPr>
        <w:t>月</w:t>
      </w:r>
      <w:r>
        <w:rPr>
          <w:rFonts w:hint="eastAsia" w:ascii="宋体" w:hAnsi="宋体" w:cs="宋体"/>
          <w:color w:val="000000" w:themeColor="text1"/>
          <w:sz w:val="24"/>
          <w:u w:val="single"/>
          <w:lang w:val="en-US" w:eastAsia="zh-CN"/>
        </w:rPr>
        <w:t>23</w:t>
      </w:r>
      <w:r>
        <w:rPr>
          <w:rFonts w:hint="eastAsia" w:ascii="宋体" w:hAnsi="宋体" w:cs="宋体"/>
          <w:color w:val="000000" w:themeColor="text1"/>
          <w:sz w:val="24"/>
          <w:u w:val="single"/>
        </w:rPr>
        <w:t>日</w:t>
      </w:r>
      <w:r>
        <w:rPr>
          <w:rFonts w:hint="eastAsia" w:ascii="宋体" w:hAnsi="宋体" w:cs="宋体"/>
          <w:color w:val="000000" w:themeColor="text1"/>
          <w:sz w:val="24"/>
        </w:rPr>
        <w:t>，每天上午00:00至12:00 ，下午12:00至23:59（北京时间，线上获取法定节假日均可，线下获取文件法定节假日除外）</w:t>
      </w:r>
    </w:p>
    <w:p w14:paraId="70F7D10B">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地点（网址）：</w:t>
      </w:r>
      <w:r>
        <w:rPr>
          <w:rFonts w:hint="eastAsia" w:ascii="宋体" w:hAnsi="宋体" w:cs="宋体"/>
          <w:color w:val="000000" w:themeColor="text1"/>
          <w:sz w:val="24"/>
        </w:rPr>
        <w:t xml:space="preserve">政采云平台（https://www.zcygov.cn/） </w:t>
      </w:r>
    </w:p>
    <w:p w14:paraId="48C0244D">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方式：</w:t>
      </w:r>
      <w:r>
        <w:rPr>
          <w:rFonts w:hint="eastAsia" w:ascii="宋体" w:hAnsi="宋体" w:cs="宋体"/>
          <w:color w:val="000000" w:themeColor="text1"/>
          <w:sz w:val="24"/>
        </w:rPr>
        <w:t xml:space="preserve">供应商登录政采云平台https://www.zcygov.cn/在线申请获取采购文件（进入“项目采购”应用，在获取采购文件菜单中选择项目，申请获取采购文件）。 </w:t>
      </w:r>
    </w:p>
    <w:p w14:paraId="62D57859">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售价（元）：</w:t>
      </w:r>
      <w:r>
        <w:rPr>
          <w:rFonts w:hint="eastAsia" w:ascii="宋体" w:hAnsi="宋体" w:cs="宋体"/>
          <w:color w:val="000000" w:themeColor="text1"/>
          <w:sz w:val="24"/>
        </w:rPr>
        <w:t xml:space="preserve">0 </w:t>
      </w:r>
      <w:r>
        <w:rPr>
          <w:rFonts w:hint="eastAsia" w:ascii="宋体" w:hAnsi="宋体" w:cs="宋体"/>
          <w:color w:val="000000" w:themeColor="text1"/>
          <w:sz w:val="24"/>
        </w:rPr>
        <w:tab/>
      </w:r>
    </w:p>
    <w:p w14:paraId="095B4BE9">
      <w:pPr>
        <w:spacing w:line="360" w:lineRule="auto"/>
        <w:rPr>
          <w:rFonts w:ascii="宋体" w:hAnsi="宋体" w:cs="宋体"/>
          <w:b/>
          <w:color w:val="000000" w:themeColor="text1"/>
          <w:sz w:val="24"/>
        </w:rPr>
      </w:pPr>
      <w:r>
        <w:rPr>
          <w:rFonts w:hint="eastAsia" w:ascii="宋体" w:hAnsi="宋体" w:cs="宋体"/>
          <w:b/>
          <w:color w:val="000000" w:themeColor="text1"/>
          <w:sz w:val="24"/>
        </w:rPr>
        <w:t>四、提交投标文件截止时间、开标时间和地点</w:t>
      </w:r>
    </w:p>
    <w:p w14:paraId="031B66DA">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提交投标文件截止时间：</w:t>
      </w:r>
      <w:r>
        <w:rPr>
          <w:rFonts w:hint="eastAsia" w:ascii="宋体" w:hAnsi="宋体" w:cs="宋体"/>
          <w:color w:val="000000" w:themeColor="text1"/>
          <w:sz w:val="24"/>
          <w:u w:val="single"/>
        </w:rPr>
        <w:t xml:space="preserve"> 2025年</w:t>
      </w:r>
      <w:r>
        <w:rPr>
          <w:rFonts w:hint="eastAsia" w:ascii="宋体" w:hAnsi="宋体" w:cs="宋体"/>
          <w:color w:val="000000" w:themeColor="text1"/>
          <w:sz w:val="24"/>
          <w:u w:val="single"/>
          <w:lang w:val="en-US" w:eastAsia="zh-CN"/>
        </w:rPr>
        <w:t>7</w:t>
      </w:r>
      <w:r>
        <w:rPr>
          <w:rFonts w:hint="eastAsia" w:ascii="宋体" w:hAnsi="宋体" w:cs="宋体"/>
          <w:color w:val="000000" w:themeColor="text1"/>
          <w:sz w:val="24"/>
          <w:u w:val="single"/>
        </w:rPr>
        <w:t>月</w:t>
      </w:r>
      <w:r>
        <w:rPr>
          <w:rFonts w:hint="eastAsia" w:ascii="宋体" w:hAnsi="宋体" w:cs="宋体"/>
          <w:color w:val="000000" w:themeColor="text1"/>
          <w:sz w:val="24"/>
          <w:u w:val="single"/>
          <w:lang w:val="en-US" w:eastAsia="zh-CN"/>
        </w:rPr>
        <w:t>23</w:t>
      </w:r>
      <w:r>
        <w:rPr>
          <w:rFonts w:hint="eastAsia" w:ascii="宋体" w:hAnsi="宋体" w:cs="宋体"/>
          <w:color w:val="000000" w:themeColor="text1"/>
          <w:sz w:val="24"/>
          <w:u w:val="single"/>
        </w:rPr>
        <w:t>日9点30分00秒</w:t>
      </w:r>
      <w:r>
        <w:rPr>
          <w:rFonts w:hint="eastAsia" w:ascii="宋体" w:hAnsi="宋体" w:cs="宋体"/>
          <w:color w:val="000000" w:themeColor="text1"/>
          <w:sz w:val="24"/>
        </w:rPr>
        <w:t>（北京时间）</w:t>
      </w:r>
    </w:p>
    <w:p w14:paraId="4158D181">
      <w:pPr>
        <w:spacing w:line="360" w:lineRule="auto"/>
        <w:ind w:firstLine="482" w:firstLineChars="200"/>
        <w:rPr>
          <w:rFonts w:ascii="宋体" w:hAnsi="宋体" w:cs="宋体"/>
          <w:b/>
          <w:color w:val="000000" w:themeColor="text1"/>
          <w:sz w:val="24"/>
        </w:rPr>
      </w:pPr>
      <w:r>
        <w:rPr>
          <w:rFonts w:hint="eastAsia" w:ascii="宋体" w:hAnsi="宋体" w:cs="宋体"/>
          <w:b/>
          <w:color w:val="000000" w:themeColor="text1"/>
          <w:sz w:val="24"/>
        </w:rPr>
        <w:t>投标地点（网址）：</w:t>
      </w:r>
      <w:r>
        <w:rPr>
          <w:rFonts w:hint="eastAsia" w:ascii="宋体" w:hAnsi="宋体" w:cs="宋体"/>
          <w:color w:val="000000" w:themeColor="text1"/>
          <w:sz w:val="24"/>
        </w:rPr>
        <w:t xml:space="preserve">政采云平台（https://www.zcygov.cn/） </w:t>
      </w:r>
    </w:p>
    <w:p w14:paraId="29440371">
      <w:pPr>
        <w:spacing w:line="360" w:lineRule="auto"/>
        <w:ind w:firstLine="482" w:firstLineChars="200"/>
        <w:rPr>
          <w:rFonts w:ascii="宋体" w:hAnsi="宋体" w:cs="宋体"/>
          <w:bCs/>
          <w:color w:val="000000" w:themeColor="text1"/>
          <w:sz w:val="24"/>
          <w:u w:val="single"/>
        </w:rPr>
      </w:pPr>
      <w:r>
        <w:rPr>
          <w:rFonts w:hint="eastAsia" w:ascii="宋体" w:hAnsi="宋体" w:cs="宋体"/>
          <w:b/>
          <w:color w:val="000000" w:themeColor="text1"/>
          <w:sz w:val="24"/>
        </w:rPr>
        <w:t>开标时间：</w:t>
      </w:r>
      <w:r>
        <w:rPr>
          <w:rFonts w:hint="eastAsia" w:ascii="宋体" w:hAnsi="宋体" w:cs="宋体"/>
          <w:color w:val="000000" w:themeColor="text1"/>
          <w:sz w:val="24"/>
          <w:u w:val="single"/>
        </w:rPr>
        <w:t>2025年</w:t>
      </w:r>
      <w:r>
        <w:rPr>
          <w:rFonts w:hint="eastAsia" w:ascii="宋体" w:hAnsi="宋体" w:cs="宋体"/>
          <w:color w:val="000000" w:themeColor="text1"/>
          <w:sz w:val="24"/>
          <w:u w:val="single"/>
          <w:lang w:val="en-US" w:eastAsia="zh-CN"/>
        </w:rPr>
        <w:t>7</w:t>
      </w:r>
      <w:r>
        <w:rPr>
          <w:rFonts w:hint="eastAsia" w:ascii="宋体" w:hAnsi="宋体" w:cs="宋体"/>
          <w:color w:val="000000" w:themeColor="text1"/>
          <w:sz w:val="24"/>
          <w:u w:val="single"/>
        </w:rPr>
        <w:t>月</w:t>
      </w:r>
      <w:r>
        <w:rPr>
          <w:rFonts w:hint="eastAsia" w:ascii="宋体" w:hAnsi="宋体" w:cs="宋体"/>
          <w:color w:val="000000" w:themeColor="text1"/>
          <w:sz w:val="24"/>
          <w:u w:val="single"/>
          <w:lang w:val="en-US" w:eastAsia="zh-CN"/>
        </w:rPr>
        <w:t>23</w:t>
      </w:r>
      <w:r>
        <w:rPr>
          <w:rFonts w:hint="eastAsia" w:ascii="宋体" w:hAnsi="宋体" w:cs="宋体"/>
          <w:color w:val="000000" w:themeColor="text1"/>
          <w:sz w:val="24"/>
          <w:u w:val="single"/>
        </w:rPr>
        <w:t>日9点30分00秒</w:t>
      </w:r>
    </w:p>
    <w:p w14:paraId="4E1D7151">
      <w:pPr>
        <w:spacing w:line="360" w:lineRule="auto"/>
        <w:ind w:firstLine="482" w:firstLineChars="200"/>
        <w:rPr>
          <w:rFonts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14:paraId="69B6D354">
      <w:pPr>
        <w:spacing w:line="360" w:lineRule="auto"/>
        <w:rPr>
          <w:rFonts w:ascii="宋体" w:hAnsi="宋体" w:cs="宋体"/>
          <w:sz w:val="24"/>
        </w:rPr>
      </w:pPr>
      <w:r>
        <w:rPr>
          <w:rFonts w:hint="eastAsia" w:ascii="宋体" w:hAnsi="宋体" w:cs="宋体"/>
          <w:b/>
          <w:sz w:val="24"/>
        </w:rPr>
        <w:t xml:space="preserve">五、公告期限 </w:t>
      </w:r>
    </w:p>
    <w:p w14:paraId="3B8FB7A9">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14:paraId="2C101B2C">
      <w:pPr>
        <w:spacing w:line="360" w:lineRule="auto"/>
        <w:rPr>
          <w:rFonts w:ascii="宋体" w:hAnsi="宋体" w:cs="宋体"/>
          <w:b/>
          <w:sz w:val="24"/>
        </w:rPr>
      </w:pPr>
      <w:r>
        <w:rPr>
          <w:rFonts w:hint="eastAsia" w:ascii="宋体" w:hAnsi="宋体" w:cs="宋体"/>
          <w:b/>
          <w:sz w:val="24"/>
        </w:rPr>
        <w:t>六、其他补充事宜</w:t>
      </w:r>
    </w:p>
    <w:p w14:paraId="2528D2A8">
      <w:pPr>
        <w:spacing w:line="360" w:lineRule="auto"/>
        <w:ind w:firstLine="480" w:firstLineChars="200"/>
        <w:rPr>
          <w:rFonts w:ascii="宋体" w:hAnsi="宋体" w:cs="宋体"/>
          <w:sz w:val="24"/>
        </w:rPr>
      </w:pPr>
      <w:r>
        <w:rPr>
          <w:rFonts w:hint="eastAsia" w:ascii="宋体" w:hAnsi="宋体" w:cs="宋体"/>
          <w:sz w:val="24"/>
        </w:rPr>
        <w:t xml:space="preserve"> 1. </w:t>
      </w:r>
      <w:r>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rPr>
        <w:t>。</w:t>
      </w:r>
    </w:p>
    <w:p w14:paraId="73AB96D9">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52B5C18">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C7B64F4">
      <w:pPr>
        <w:spacing w:line="360" w:lineRule="auto"/>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E04E392">
      <w:pPr>
        <w:spacing w:line="360" w:lineRule="auto"/>
        <w:rPr>
          <w:rFonts w:ascii="宋体" w:hAnsi="宋体" w:cs="宋体"/>
          <w:b/>
          <w:sz w:val="24"/>
        </w:rPr>
      </w:pPr>
      <w:r>
        <w:rPr>
          <w:rFonts w:hint="eastAsia" w:ascii="宋体" w:hAnsi="宋体" w:cs="宋体"/>
          <w:b/>
          <w:sz w:val="24"/>
        </w:rPr>
        <w:t>七、对本次采购提出询问、质疑、投诉，请按以下方式联系</w:t>
      </w:r>
    </w:p>
    <w:p w14:paraId="54DF270D">
      <w:pPr>
        <w:spacing w:line="360" w:lineRule="auto"/>
        <w:rPr>
          <w:rFonts w:ascii="宋体" w:hAnsi="宋体" w:cs="宋体"/>
          <w:sz w:val="24"/>
        </w:rPr>
      </w:pPr>
      <w:r>
        <w:rPr>
          <w:rFonts w:hint="eastAsia" w:ascii="宋体" w:hAnsi="宋体" w:cs="宋体"/>
          <w:sz w:val="24"/>
        </w:rPr>
        <w:t xml:space="preserve">    1.采购人信息</w:t>
      </w:r>
    </w:p>
    <w:p w14:paraId="59D751A5">
      <w:pPr>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名    称：建德市民政局</w:t>
      </w:r>
    </w:p>
    <w:p w14:paraId="04A25D90">
      <w:pPr>
        <w:spacing w:line="360" w:lineRule="auto"/>
        <w:rPr>
          <w:rFonts w:ascii="宋体" w:hAnsi="宋体" w:cs="宋体"/>
          <w:color w:val="000000" w:themeColor="text1"/>
          <w:sz w:val="24"/>
        </w:rPr>
      </w:pPr>
      <w:r>
        <w:rPr>
          <w:rFonts w:hint="eastAsia" w:ascii="宋体" w:hAnsi="宋体" w:cs="宋体"/>
          <w:color w:val="000000" w:themeColor="text1"/>
          <w:sz w:val="24"/>
        </w:rPr>
        <w:t xml:space="preserve">    地    址：建德市新衢路39号</w:t>
      </w:r>
    </w:p>
    <w:p w14:paraId="0A91B604">
      <w:pPr>
        <w:spacing w:line="360" w:lineRule="auto"/>
        <w:ind w:firstLine="480"/>
        <w:rPr>
          <w:rFonts w:ascii="宋体" w:hAnsi="宋体" w:cs="宋体"/>
          <w:color w:val="000000" w:themeColor="text1"/>
          <w:sz w:val="24"/>
        </w:rPr>
      </w:pPr>
      <w:r>
        <w:rPr>
          <w:rFonts w:hint="eastAsia" w:ascii="宋体" w:hAnsi="宋体" w:cs="宋体"/>
          <w:color w:val="000000" w:themeColor="text1"/>
          <w:sz w:val="24"/>
        </w:rPr>
        <w:t>传    真：/</w:t>
      </w:r>
    </w:p>
    <w:p w14:paraId="27509E29">
      <w:pPr>
        <w:spacing w:line="360" w:lineRule="auto"/>
        <w:ind w:firstLine="480"/>
        <w:rPr>
          <w:rFonts w:ascii="宋体" w:hAnsi="宋体" w:cs="宋体"/>
          <w:color w:val="000000" w:themeColor="text1"/>
          <w:sz w:val="24"/>
        </w:rPr>
      </w:pPr>
      <w:r>
        <w:rPr>
          <w:rFonts w:hint="eastAsia" w:ascii="宋体" w:hAnsi="宋体" w:cs="宋体"/>
          <w:color w:val="000000" w:themeColor="text1"/>
          <w:sz w:val="24"/>
        </w:rPr>
        <w:t>项目联系人（询问）：洪杨欣</w:t>
      </w:r>
    </w:p>
    <w:p w14:paraId="358C39A5">
      <w:pPr>
        <w:spacing w:line="360" w:lineRule="auto"/>
        <w:rPr>
          <w:rFonts w:ascii="宋体" w:hAnsi="宋体" w:cs="宋体"/>
          <w:color w:val="000000" w:themeColor="text1"/>
          <w:sz w:val="24"/>
        </w:rPr>
      </w:pPr>
      <w:r>
        <w:rPr>
          <w:rFonts w:hint="eastAsia" w:ascii="宋体" w:hAnsi="宋体" w:cs="宋体"/>
          <w:color w:val="000000" w:themeColor="text1"/>
          <w:sz w:val="24"/>
        </w:rPr>
        <w:t xml:space="preserve">    项目联系方式（询问）：0571-64702671</w:t>
      </w:r>
    </w:p>
    <w:p w14:paraId="521F6AC6">
      <w:pPr>
        <w:spacing w:line="360" w:lineRule="auto"/>
        <w:rPr>
          <w:rFonts w:ascii="宋体" w:hAnsi="宋体" w:cs="宋体"/>
          <w:color w:val="000000" w:themeColor="text1"/>
          <w:sz w:val="24"/>
        </w:rPr>
      </w:pPr>
      <w:r>
        <w:rPr>
          <w:rFonts w:hint="eastAsia" w:ascii="宋体" w:hAnsi="宋体" w:cs="宋体"/>
          <w:color w:val="000000" w:themeColor="text1"/>
          <w:sz w:val="24"/>
        </w:rPr>
        <w:t xml:space="preserve">    质疑联系人：翁志芳 </w:t>
      </w:r>
    </w:p>
    <w:p w14:paraId="4DD9800D">
      <w:pPr>
        <w:spacing w:line="360" w:lineRule="auto"/>
        <w:rPr>
          <w:rFonts w:ascii="宋体" w:hAnsi="宋体" w:cs="宋体"/>
          <w:color w:val="000000" w:themeColor="text1"/>
          <w:sz w:val="24"/>
        </w:rPr>
      </w:pPr>
      <w:r>
        <w:rPr>
          <w:rFonts w:hint="eastAsia" w:ascii="宋体" w:hAnsi="宋体" w:cs="宋体"/>
          <w:color w:val="000000" w:themeColor="text1"/>
          <w:sz w:val="24"/>
        </w:rPr>
        <w:t xml:space="preserve">    质疑联系方式：0571-64587100</w:t>
      </w:r>
    </w:p>
    <w:p w14:paraId="06F41499">
      <w:pPr>
        <w:spacing w:line="360" w:lineRule="auto"/>
        <w:rPr>
          <w:rFonts w:ascii="宋体" w:hAnsi="宋体" w:cs="宋体"/>
          <w:sz w:val="24"/>
        </w:rPr>
      </w:pPr>
      <w:r>
        <w:rPr>
          <w:rFonts w:hint="eastAsia" w:ascii="宋体" w:hAnsi="宋体" w:cs="宋体"/>
          <w:sz w:val="24"/>
        </w:rPr>
        <w:t xml:space="preserve">    2.采购代理机构信息            </w:t>
      </w:r>
    </w:p>
    <w:p w14:paraId="06F815DB">
      <w:pPr>
        <w:spacing w:line="360" w:lineRule="auto"/>
        <w:ind w:firstLine="480"/>
        <w:rPr>
          <w:rFonts w:ascii="宋体" w:hAnsi="宋体" w:cs="宋体"/>
          <w:sz w:val="24"/>
        </w:rPr>
      </w:pPr>
      <w:r>
        <w:rPr>
          <w:rFonts w:hint="eastAsia" w:ascii="宋体" w:hAnsi="宋体" w:cs="宋体"/>
          <w:sz w:val="24"/>
        </w:rPr>
        <w:t>名    称：杭州市公共资源交易中心建德分中心</w:t>
      </w:r>
    </w:p>
    <w:p w14:paraId="69BC0D82">
      <w:pPr>
        <w:spacing w:line="360" w:lineRule="auto"/>
        <w:ind w:firstLine="480"/>
        <w:rPr>
          <w:rFonts w:ascii="宋体" w:hAnsi="宋体" w:cs="宋体"/>
          <w:sz w:val="24"/>
        </w:rPr>
      </w:pPr>
      <w:r>
        <w:rPr>
          <w:rFonts w:hint="eastAsia" w:ascii="宋体" w:hAnsi="宋体" w:cs="宋体"/>
          <w:sz w:val="24"/>
        </w:rPr>
        <w:t>地    址：建德市洋溪街道新安江路399号（原建德市客运中心）</w:t>
      </w:r>
    </w:p>
    <w:p w14:paraId="73C0416B">
      <w:pPr>
        <w:spacing w:line="360" w:lineRule="auto"/>
        <w:rPr>
          <w:rFonts w:ascii="宋体" w:hAnsi="宋体" w:cs="宋体"/>
          <w:sz w:val="24"/>
        </w:rPr>
      </w:pPr>
      <w:r>
        <w:rPr>
          <w:rFonts w:hint="eastAsia" w:ascii="宋体" w:hAnsi="宋体" w:cs="宋体"/>
          <w:sz w:val="24"/>
        </w:rPr>
        <w:t xml:space="preserve">    传    真：/</w:t>
      </w:r>
    </w:p>
    <w:p w14:paraId="1B45FE42">
      <w:pPr>
        <w:spacing w:line="360" w:lineRule="auto"/>
        <w:rPr>
          <w:rFonts w:ascii="宋体" w:hAnsi="宋体" w:cs="宋体"/>
          <w:sz w:val="24"/>
        </w:rPr>
      </w:pPr>
      <w:r>
        <w:rPr>
          <w:rFonts w:hint="eastAsia" w:ascii="宋体" w:hAnsi="宋体" w:cs="宋体"/>
          <w:sz w:val="24"/>
        </w:rPr>
        <w:t xml:space="preserve">    项目联系人（询问）：王雪凤</w:t>
      </w:r>
    </w:p>
    <w:p w14:paraId="31BE38E9">
      <w:pPr>
        <w:spacing w:line="360" w:lineRule="auto"/>
        <w:rPr>
          <w:rFonts w:ascii="宋体" w:hAnsi="宋体" w:cs="宋体"/>
          <w:sz w:val="24"/>
        </w:rPr>
      </w:pPr>
      <w:r>
        <w:rPr>
          <w:rFonts w:hint="eastAsia" w:ascii="宋体" w:hAnsi="宋体" w:cs="宋体"/>
          <w:sz w:val="24"/>
        </w:rPr>
        <w:t xml:space="preserve">    项目联系方式（询问）：0571-89608254</w:t>
      </w:r>
    </w:p>
    <w:p w14:paraId="1C0DC31F">
      <w:pPr>
        <w:spacing w:line="360" w:lineRule="auto"/>
        <w:rPr>
          <w:rFonts w:ascii="宋体" w:hAnsi="宋体" w:cs="宋体"/>
          <w:sz w:val="24"/>
        </w:rPr>
      </w:pPr>
      <w:r>
        <w:rPr>
          <w:rFonts w:hint="eastAsia" w:ascii="宋体" w:hAnsi="宋体" w:cs="宋体"/>
          <w:sz w:val="24"/>
        </w:rPr>
        <w:t xml:space="preserve">    质疑联系人：</w:t>
      </w:r>
      <w:r>
        <w:rPr>
          <w:rFonts w:hint="eastAsia" w:asciiTheme="minorEastAsia" w:hAnsiTheme="minorEastAsia" w:eastAsiaTheme="minorEastAsia"/>
          <w:sz w:val="24"/>
        </w:rPr>
        <w:t>邵璐</w:t>
      </w:r>
    </w:p>
    <w:p w14:paraId="5A83F2AA">
      <w:pPr>
        <w:spacing w:line="360" w:lineRule="auto"/>
        <w:rPr>
          <w:rFonts w:ascii="宋体" w:hAnsi="宋体" w:cs="宋体"/>
          <w:sz w:val="24"/>
        </w:rPr>
      </w:pPr>
      <w:r>
        <w:rPr>
          <w:rFonts w:hint="eastAsia" w:ascii="宋体" w:hAnsi="宋体" w:cs="宋体"/>
          <w:sz w:val="24"/>
        </w:rPr>
        <w:t xml:space="preserve">    质疑联系方式：0571-89608253</w:t>
      </w:r>
    </w:p>
    <w:p w14:paraId="07303283">
      <w:pPr>
        <w:spacing w:line="360" w:lineRule="auto"/>
        <w:rPr>
          <w:rFonts w:asciiTheme="minorEastAsia" w:hAnsiTheme="minorEastAsia" w:eastAsiaTheme="minorEastAsia"/>
          <w:b/>
          <w:sz w:val="24"/>
        </w:rPr>
      </w:pPr>
      <w:r>
        <w:rPr>
          <w:rFonts w:hint="eastAsia" w:ascii="宋体" w:hAnsi="宋体" w:cs="宋体"/>
          <w:sz w:val="24"/>
        </w:rPr>
        <w:t xml:space="preserve">    3.</w:t>
      </w:r>
      <w:r>
        <w:rPr>
          <w:rFonts w:hint="eastAsia" w:asciiTheme="minorEastAsia" w:hAnsiTheme="minorEastAsia" w:eastAsiaTheme="minorEastAsia"/>
          <w:b/>
          <w:sz w:val="24"/>
        </w:rPr>
        <w:t xml:space="preserve">同级政府采购监督管理部门：            </w:t>
      </w:r>
    </w:p>
    <w:p w14:paraId="642C82A7">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名    称：建德市财政局、浙江省政府采购行政裁决服务中心（杭州）</w:t>
      </w:r>
    </w:p>
    <w:p w14:paraId="46F4DA5E">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地    址：杭州市上城区清泰街549号城建综合大楼11楼（快递仅限ems或顺丰）</w:t>
      </w:r>
    </w:p>
    <w:p w14:paraId="392B119C">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传    真： /</w:t>
      </w:r>
    </w:p>
    <w:p w14:paraId="755DAF7E">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联系人 ：朱女士、王女士</w:t>
      </w:r>
    </w:p>
    <w:p w14:paraId="25229AC4">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监督投诉电话：0571-87227671,0571-87800218</w:t>
      </w:r>
    </w:p>
    <w:p w14:paraId="379CCC20">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若对项目采购电子交易系统操作有疑问，可登录政采云（https://www.zcygov.cn/），点击右侧咨询小采，获取采小蜜智能服务管家帮助，或拨打政采云服务热线95763获取热线服务帮助。        </w:t>
      </w:r>
    </w:p>
    <w:p w14:paraId="22316429">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CA问题联系电话（人工）：汇信CA 400-888-4636；天谷CA 400-087-8198。</w:t>
      </w:r>
    </w:p>
    <w:p w14:paraId="59EA62B3">
      <w:pPr>
        <w:spacing w:line="360" w:lineRule="auto"/>
        <w:ind w:firstLine="480" w:firstLineChars="200"/>
        <w:rPr>
          <w:rFonts w:ascii="宋体" w:hAnsi="宋体" w:cs="宋体"/>
          <w:sz w:val="24"/>
        </w:rPr>
      </w:pPr>
    </w:p>
    <w:p w14:paraId="36D5D4F7">
      <w:pPr>
        <w:pStyle w:val="34"/>
        <w:spacing w:line="360" w:lineRule="auto"/>
        <w:rPr>
          <w:rFonts w:hAnsi="宋体" w:cs="宋体"/>
          <w:b/>
          <w:sz w:val="36"/>
          <w:szCs w:val="20"/>
        </w:rPr>
      </w:pPr>
    </w:p>
    <w:p w14:paraId="3366FD07">
      <w:pPr>
        <w:pStyle w:val="4"/>
        <w:rPr>
          <w:rFonts w:ascii="宋体"/>
          <w:snapToGrid w:val="0"/>
        </w:rPr>
      </w:pPr>
      <w:r>
        <w:br w:type="page"/>
      </w:r>
    </w:p>
    <w:p w14:paraId="0A87FF16">
      <w:pPr>
        <w:adjustRightInd/>
        <w:spacing w:line="360" w:lineRule="auto"/>
        <w:jc w:val="center"/>
        <w:outlineLvl w:val="0"/>
        <w:rPr>
          <w:rFonts w:ascii="宋体" w:hAnsi="宋体" w:cs="宋体"/>
          <w:b/>
          <w:sz w:val="36"/>
          <w:szCs w:val="20"/>
        </w:rPr>
      </w:pPr>
      <w:r>
        <w:rPr>
          <w:rFonts w:hint="eastAsia" w:ascii="宋体" w:hAnsi="宋体" w:cs="宋体"/>
          <w:b/>
          <w:sz w:val="36"/>
          <w:szCs w:val="20"/>
        </w:rPr>
        <w:t>第二部分</w:t>
      </w:r>
      <w:bookmarkEnd w:id="8"/>
      <w:r>
        <w:rPr>
          <w:rFonts w:hint="eastAsia" w:ascii="宋体" w:hAnsi="宋体" w:cs="宋体"/>
          <w:b/>
          <w:sz w:val="36"/>
          <w:szCs w:val="20"/>
        </w:rPr>
        <w:t xml:space="preserve"> 投标人须知</w:t>
      </w:r>
      <w:bookmarkEnd w:id="9"/>
    </w:p>
    <w:tbl>
      <w:tblPr>
        <w:tblStyle w:val="62"/>
        <w:tblW w:w="856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2849A4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auto" w:sz="4" w:space="0"/>
              <w:bottom w:val="single" w:color="auto" w:sz="4" w:space="0"/>
              <w:right w:val="single" w:color="auto" w:sz="4" w:space="0"/>
            </w:tcBorders>
            <w:vAlign w:val="center"/>
          </w:tcPr>
          <w:p w14:paraId="05CC090C">
            <w:pPr>
              <w:snapToGrid w:val="0"/>
              <w:spacing w:line="240" w:lineRule="atLeast"/>
              <w:jc w:val="center"/>
              <w:rPr>
                <w:rFonts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262B1884">
            <w:pPr>
              <w:snapToGrid w:val="0"/>
              <w:spacing w:line="240" w:lineRule="atLeast"/>
              <w:jc w:val="center"/>
              <w:rPr>
                <w:rFonts w:ascii="宋体" w:hAnsi="宋体" w:cs="宋体"/>
                <w:b/>
                <w:sz w:val="24"/>
              </w:rPr>
            </w:pPr>
            <w:r>
              <w:rPr>
                <w:rFonts w:hint="eastAsia" w:ascii="宋体" w:hAnsi="宋体" w:cs="宋体"/>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1EE9556A">
            <w:pPr>
              <w:snapToGrid w:val="0"/>
              <w:spacing w:line="240" w:lineRule="atLeast"/>
              <w:jc w:val="center"/>
              <w:rPr>
                <w:rFonts w:ascii="宋体" w:hAnsi="宋体" w:cs="宋体"/>
                <w:b/>
                <w:sz w:val="24"/>
              </w:rPr>
            </w:pPr>
            <w:r>
              <w:rPr>
                <w:rFonts w:hint="eastAsia" w:ascii="宋体" w:hAnsi="宋体" w:cs="宋体"/>
                <w:b/>
                <w:sz w:val="24"/>
              </w:rPr>
              <w:t>本项目的特别规定</w:t>
            </w:r>
          </w:p>
        </w:tc>
      </w:tr>
      <w:tr w14:paraId="6CF420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auto" w:sz="4" w:space="0"/>
              <w:bottom w:val="single" w:color="auto" w:sz="4" w:space="0"/>
              <w:right w:val="single" w:color="auto" w:sz="4" w:space="0"/>
            </w:tcBorders>
            <w:vAlign w:val="center"/>
          </w:tcPr>
          <w:p w14:paraId="3C0C6E87">
            <w:pPr>
              <w:snapToGrid w:val="0"/>
              <w:spacing w:line="240" w:lineRule="atLeast"/>
              <w:jc w:val="center"/>
              <w:rPr>
                <w:rFonts w:ascii="宋体" w:hAnsi="宋体" w:cs="宋体"/>
                <w:sz w:val="24"/>
              </w:rPr>
            </w:pPr>
            <w:r>
              <w:rPr>
                <w:rFonts w:hint="eastAsia" w:ascii="宋体" w:hAnsi="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08A9AA54">
            <w:pPr>
              <w:snapToGrid w:val="0"/>
              <w:spacing w:line="240" w:lineRule="atLeast"/>
              <w:jc w:val="center"/>
              <w:rPr>
                <w:rFonts w:ascii="宋体" w:hAnsi="宋体" w:cs="宋体"/>
                <w:b/>
                <w:sz w:val="24"/>
              </w:rPr>
            </w:pPr>
            <w:r>
              <w:rPr>
                <w:rFonts w:hint="eastAsia" w:ascii="宋体" w:hAnsi="宋体" w:cs="宋体"/>
                <w:b/>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4CADF7DA">
            <w:pPr>
              <w:spacing w:line="240" w:lineRule="atLeast"/>
              <w:rPr>
                <w:rFonts w:ascii="宋体" w:hAnsi="宋体" w:cs="宋体"/>
                <w:color w:val="000000" w:themeColor="text1"/>
                <w:sz w:val="24"/>
              </w:rPr>
            </w:pPr>
            <w:r>
              <w:rPr>
                <w:rFonts w:hint="eastAsia" w:ascii="宋体" w:hAnsi="宋体" w:cs="宋体"/>
                <w:color w:val="000000" w:themeColor="text1"/>
                <w:sz w:val="24"/>
              </w:rPr>
              <w:t>货物类，单一产品或</w:t>
            </w:r>
            <w:r>
              <w:rPr>
                <w:rFonts w:hint="eastAsia" w:ascii="宋体" w:hAnsi="宋体" w:cs="宋体"/>
                <w:color w:val="000000" w:themeColor="text1"/>
                <w:kern w:val="0"/>
                <w:sz w:val="24"/>
              </w:rPr>
              <w:t>核心产品为：三人位等候椅、衣柜。</w:t>
            </w:r>
          </w:p>
        </w:tc>
      </w:tr>
      <w:tr w14:paraId="516D23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010" w:hRule="atLeast"/>
        </w:trPr>
        <w:tc>
          <w:tcPr>
            <w:tcW w:w="629" w:type="dxa"/>
            <w:tcBorders>
              <w:top w:val="single" w:color="auto" w:sz="4" w:space="0"/>
              <w:left w:val="single" w:color="auto" w:sz="4" w:space="0"/>
              <w:right w:val="single" w:color="auto" w:sz="4" w:space="0"/>
            </w:tcBorders>
            <w:vAlign w:val="center"/>
          </w:tcPr>
          <w:p w14:paraId="4AB7BC82">
            <w:pPr>
              <w:snapToGrid w:val="0"/>
              <w:spacing w:line="240" w:lineRule="atLeast"/>
              <w:jc w:val="center"/>
              <w:rPr>
                <w:rFonts w:ascii="宋体" w:hAnsi="宋体" w:cs="宋体"/>
                <w:sz w:val="24"/>
              </w:rPr>
            </w:pPr>
            <w:r>
              <w:rPr>
                <w:rFonts w:hint="eastAsia" w:ascii="宋体" w:hAnsi="宋体" w:cs="宋体"/>
                <w:sz w:val="24"/>
              </w:rPr>
              <w:t>2</w:t>
            </w:r>
          </w:p>
        </w:tc>
        <w:tc>
          <w:tcPr>
            <w:tcW w:w="1843" w:type="dxa"/>
            <w:tcBorders>
              <w:top w:val="single" w:color="000000" w:sz="8" w:space="0"/>
              <w:left w:val="single" w:color="auto" w:sz="4" w:space="0"/>
              <w:right w:val="single" w:color="000000" w:sz="8" w:space="0"/>
            </w:tcBorders>
            <w:vAlign w:val="center"/>
          </w:tcPr>
          <w:p w14:paraId="6A3D44AD">
            <w:pPr>
              <w:snapToGrid w:val="0"/>
              <w:spacing w:line="240" w:lineRule="atLeast"/>
              <w:jc w:val="center"/>
              <w:rPr>
                <w:rFonts w:ascii="宋体" w:hAnsi="宋体" w:cs="宋体"/>
                <w:b/>
                <w:sz w:val="24"/>
              </w:rPr>
            </w:pPr>
            <w:r>
              <w:rPr>
                <w:rFonts w:hint="eastAsia" w:ascii="宋体" w:hAnsi="宋体" w:cs="宋体"/>
                <w:b/>
                <w:sz w:val="24"/>
              </w:rPr>
              <w:t>采购标的及其对应的中小企业划分标准所属行业</w:t>
            </w:r>
          </w:p>
        </w:tc>
        <w:tc>
          <w:tcPr>
            <w:tcW w:w="6095" w:type="dxa"/>
            <w:tcBorders>
              <w:top w:val="single" w:color="000000" w:sz="8" w:space="0"/>
              <w:left w:val="single" w:color="000000" w:sz="2" w:space="0"/>
              <w:right w:val="single" w:color="000000" w:sz="8" w:space="0"/>
            </w:tcBorders>
            <w:vAlign w:val="center"/>
          </w:tcPr>
          <w:p w14:paraId="6A2AFF1A">
            <w:pPr>
              <w:rPr>
                <w:rFonts w:ascii="宋体" w:hAnsi="宋体" w:cs="宋体"/>
              </w:rPr>
            </w:pPr>
            <w:r>
              <w:rPr>
                <w:rFonts w:hint="eastAsia" w:ascii="宋体" w:hAnsi="宋体" w:cs="宋体"/>
              </w:rPr>
              <w:t>（1）</w:t>
            </w:r>
            <w:r>
              <w:rPr>
                <w:rFonts w:hint="eastAsia" w:ascii="宋体" w:hAnsi="宋体" w:cs="宋体"/>
                <w:lang w:val="zh-CN"/>
              </w:rPr>
              <w:t>标的：</w:t>
            </w:r>
            <w:r>
              <w:rPr>
                <w:rFonts w:hint="eastAsia" w:ascii="宋体" w:hAnsi="宋体" w:cs="宋体"/>
                <w:u w:val="single"/>
                <w:lang w:val="zh-CN"/>
              </w:rPr>
              <w:t>发言台</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32AE6B8C">
            <w:pPr>
              <w:rPr>
                <w:rFonts w:ascii="宋体" w:hAnsi="宋体" w:cs="宋体"/>
              </w:rPr>
            </w:pPr>
            <w:r>
              <w:rPr>
                <w:rFonts w:hint="eastAsia" w:ascii="宋体" w:hAnsi="宋体" w:cs="宋体"/>
              </w:rPr>
              <w:t>（2）</w:t>
            </w:r>
            <w:r>
              <w:rPr>
                <w:rFonts w:hint="eastAsia" w:ascii="宋体" w:hAnsi="宋体" w:cs="宋体"/>
                <w:lang w:val="zh-CN"/>
              </w:rPr>
              <w:t>标的：</w:t>
            </w:r>
            <w:r>
              <w:rPr>
                <w:rFonts w:hint="eastAsia" w:ascii="宋体" w:hAnsi="宋体" w:cs="宋体"/>
                <w:u w:val="single"/>
                <w:lang w:val="zh-CN"/>
              </w:rPr>
              <w:t>办公桌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17DB4FD">
            <w:pPr>
              <w:rPr>
                <w:rFonts w:ascii="宋体" w:hAnsi="宋体" w:cs="宋体"/>
              </w:rPr>
            </w:pPr>
            <w:r>
              <w:rPr>
                <w:rFonts w:hint="eastAsia" w:ascii="宋体" w:hAnsi="宋体" w:cs="宋体"/>
              </w:rPr>
              <w:t>（3）</w:t>
            </w:r>
            <w:r>
              <w:rPr>
                <w:rFonts w:hint="eastAsia" w:ascii="宋体" w:hAnsi="宋体" w:cs="宋体"/>
                <w:lang w:val="zh-CN"/>
              </w:rPr>
              <w:t>标的：</w:t>
            </w:r>
            <w:r>
              <w:rPr>
                <w:rFonts w:hint="eastAsia" w:ascii="宋体" w:hAnsi="宋体" w:cs="宋体"/>
                <w:u w:val="single"/>
                <w:lang w:val="zh-CN"/>
              </w:rPr>
              <w:t>弓形椅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571EDBA5">
            <w:pPr>
              <w:rPr>
                <w:rFonts w:ascii="宋体" w:hAnsi="宋体" w:cs="宋体"/>
              </w:rPr>
            </w:pPr>
            <w:r>
              <w:rPr>
                <w:rFonts w:hint="eastAsia" w:ascii="宋体" w:hAnsi="宋体" w:cs="宋体"/>
              </w:rPr>
              <w:t>（4）</w:t>
            </w:r>
            <w:r>
              <w:rPr>
                <w:rFonts w:hint="eastAsia" w:ascii="宋体" w:hAnsi="宋体" w:cs="宋体"/>
                <w:lang w:val="zh-CN"/>
              </w:rPr>
              <w:t>标的：</w:t>
            </w:r>
            <w:r>
              <w:rPr>
                <w:rFonts w:hint="eastAsia" w:ascii="宋体" w:hAnsi="宋体" w:cs="宋体"/>
                <w:u w:val="single"/>
              </w:rPr>
              <w:t>三人位沙发</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00CECF93">
            <w:pPr>
              <w:rPr>
                <w:rFonts w:ascii="宋体" w:hAnsi="宋体" w:cs="宋体"/>
              </w:rPr>
            </w:pPr>
            <w:r>
              <w:rPr>
                <w:rFonts w:hint="eastAsia" w:ascii="宋体" w:hAnsi="宋体" w:cs="宋体"/>
              </w:rPr>
              <w:t>（5）</w:t>
            </w:r>
            <w:r>
              <w:rPr>
                <w:rFonts w:hint="eastAsia" w:ascii="宋体" w:hAnsi="宋体" w:cs="宋体"/>
                <w:lang w:val="zh-CN"/>
              </w:rPr>
              <w:t>标的：</w:t>
            </w:r>
            <w:r>
              <w:rPr>
                <w:rFonts w:hint="eastAsia" w:ascii="宋体" w:hAnsi="宋体" w:cs="宋体"/>
                <w:u w:val="single"/>
              </w:rPr>
              <w:t>单人位沙发</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53C5CB59">
            <w:pPr>
              <w:rPr>
                <w:rFonts w:ascii="宋体" w:hAnsi="宋体" w:cs="宋体"/>
              </w:rPr>
            </w:pPr>
            <w:r>
              <w:rPr>
                <w:rFonts w:hint="eastAsia" w:ascii="宋体" w:hAnsi="宋体" w:cs="宋体"/>
              </w:rPr>
              <w:t>（6）</w:t>
            </w:r>
            <w:r>
              <w:rPr>
                <w:rFonts w:hint="eastAsia" w:ascii="宋体" w:hAnsi="宋体" w:cs="宋体"/>
                <w:lang w:val="zh-CN"/>
              </w:rPr>
              <w:t>标的：</w:t>
            </w:r>
            <w:r>
              <w:rPr>
                <w:rFonts w:hint="eastAsia" w:ascii="宋体" w:hAnsi="宋体" w:cs="宋体"/>
                <w:u w:val="single"/>
              </w:rPr>
              <w:t>茶几</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70EC4EA">
            <w:pPr>
              <w:rPr>
                <w:rFonts w:ascii="宋体" w:hAnsi="宋体" w:cs="宋体"/>
              </w:rPr>
            </w:pPr>
            <w:r>
              <w:rPr>
                <w:rFonts w:hint="eastAsia" w:ascii="宋体" w:hAnsi="宋体" w:cs="宋体"/>
              </w:rPr>
              <w:t>（7）</w:t>
            </w:r>
            <w:r>
              <w:rPr>
                <w:rFonts w:hint="eastAsia" w:ascii="宋体" w:hAnsi="宋体" w:cs="宋体"/>
                <w:lang w:val="zh-CN"/>
              </w:rPr>
              <w:t>标的：</w:t>
            </w:r>
            <w:r>
              <w:rPr>
                <w:rFonts w:hint="eastAsia" w:ascii="宋体" w:hAnsi="宋体" w:cs="宋体"/>
                <w:u w:val="single"/>
              </w:rPr>
              <w:t>茶几</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6A979A1">
            <w:pPr>
              <w:rPr>
                <w:rFonts w:ascii="宋体" w:hAnsi="宋体" w:cs="宋体"/>
              </w:rPr>
            </w:pPr>
            <w:r>
              <w:rPr>
                <w:rFonts w:hint="eastAsia" w:ascii="宋体" w:hAnsi="宋体" w:cs="宋体"/>
              </w:rPr>
              <w:t>（8）</w:t>
            </w:r>
            <w:r>
              <w:rPr>
                <w:rFonts w:hint="eastAsia" w:ascii="宋体" w:hAnsi="宋体" w:cs="宋体"/>
                <w:lang w:val="zh-CN"/>
              </w:rPr>
              <w:t>标的：</w:t>
            </w:r>
            <w:r>
              <w:rPr>
                <w:rFonts w:hint="eastAsia" w:ascii="宋体" w:hAnsi="宋体" w:cs="宋体"/>
                <w:u w:val="single"/>
              </w:rPr>
              <w:t>茶水柜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72E1A916">
            <w:pPr>
              <w:pStyle w:val="25"/>
              <w:ind w:left="0" w:leftChars="0"/>
              <w:rPr>
                <w:rFonts w:ascii="宋体" w:hAnsi="宋体" w:cs="宋体"/>
              </w:rPr>
            </w:pPr>
            <w:r>
              <w:rPr>
                <w:rFonts w:hint="eastAsia" w:ascii="宋体" w:hAnsi="宋体" w:cs="宋体"/>
              </w:rPr>
              <w:t>（9）</w:t>
            </w:r>
            <w:r>
              <w:rPr>
                <w:rFonts w:hint="eastAsia" w:ascii="宋体" w:hAnsi="宋体" w:cs="宋体"/>
                <w:lang w:val="zh-CN"/>
              </w:rPr>
              <w:t>标的：</w:t>
            </w:r>
            <w:r>
              <w:rPr>
                <w:rFonts w:hint="eastAsia" w:ascii="宋体" w:hAnsi="宋体" w:cs="宋体"/>
                <w:u w:val="single"/>
              </w:rPr>
              <w:t>茶水柜</w:t>
            </w:r>
            <w:r>
              <w:rPr>
                <w:rFonts w:hint="eastAsia" w:ascii="宋体" w:hAnsi="宋体" w:cs="宋体"/>
                <w:lang w:val="zh-CN"/>
              </w:rPr>
              <w:t>，属于</w:t>
            </w:r>
            <w:r>
              <w:rPr>
                <w:rFonts w:hint="eastAsia" w:ascii="宋体" w:hAnsi="宋体" w:cs="宋体"/>
                <w:u w:val="single"/>
                <w:lang w:val="zh-CN"/>
              </w:rPr>
              <w:t xml:space="preserve"> </w:t>
            </w:r>
            <w:r>
              <w:rPr>
                <w:rFonts w:hint="eastAsia" w:ascii="宋体" w:hAnsi="宋体" w:cs="宋体"/>
                <w:lang w:val="zh-CN"/>
              </w:rPr>
              <w:t>工业 行业</w:t>
            </w:r>
            <w:r>
              <w:rPr>
                <w:rFonts w:hint="eastAsia" w:ascii="宋体" w:hAnsi="宋体" w:cs="宋体"/>
              </w:rPr>
              <w:t>；</w:t>
            </w:r>
          </w:p>
          <w:p w14:paraId="7B68273C">
            <w:pPr>
              <w:rPr>
                <w:rFonts w:ascii="宋体" w:hAnsi="宋体" w:cs="宋体"/>
              </w:rPr>
            </w:pPr>
            <w:r>
              <w:rPr>
                <w:rFonts w:hint="eastAsia" w:ascii="宋体" w:hAnsi="宋体" w:cs="宋体"/>
              </w:rPr>
              <w:t>（10）</w:t>
            </w:r>
            <w:r>
              <w:rPr>
                <w:rFonts w:hint="eastAsia" w:ascii="宋体" w:hAnsi="宋体" w:cs="宋体"/>
                <w:lang w:val="zh-CN"/>
              </w:rPr>
              <w:t>标的：</w:t>
            </w:r>
            <w:r>
              <w:rPr>
                <w:rFonts w:hint="eastAsia" w:ascii="宋体" w:hAnsi="宋体" w:cs="宋体"/>
                <w:u w:val="single"/>
              </w:rPr>
              <w:t>二门更衣柜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3EC3AB28">
            <w:pPr>
              <w:rPr>
                <w:rFonts w:ascii="宋体" w:hAnsi="宋体" w:cs="宋体"/>
              </w:rPr>
            </w:pPr>
            <w:r>
              <w:rPr>
                <w:rFonts w:hint="eastAsia" w:ascii="宋体" w:hAnsi="宋体" w:cs="宋体"/>
              </w:rPr>
              <w:t>（11）</w:t>
            </w:r>
            <w:r>
              <w:rPr>
                <w:rFonts w:hint="eastAsia" w:ascii="宋体" w:hAnsi="宋体" w:cs="宋体"/>
                <w:lang w:val="zh-CN"/>
              </w:rPr>
              <w:t>标的：</w:t>
            </w:r>
            <w:r>
              <w:rPr>
                <w:rFonts w:hint="eastAsia" w:ascii="宋体" w:hAnsi="宋体" w:cs="宋体"/>
                <w:u w:val="single"/>
              </w:rPr>
              <w:t>羽毛球地胶</w:t>
            </w:r>
            <w:r>
              <w:rPr>
                <w:rFonts w:hint="eastAsia" w:ascii="宋体" w:hAnsi="宋体" w:cs="宋体"/>
                <w:color w:val="auto"/>
                <w:highlight w:val="none"/>
                <w:u w:val="single"/>
              </w:rPr>
              <w:t>垫</w:t>
            </w:r>
            <w:r>
              <w:rPr>
                <w:rFonts w:hint="eastAsia" w:ascii="宋体" w:hAnsi="宋体" w:cs="宋体"/>
                <w:u w:val="single"/>
              </w:rPr>
              <w:t>（含球网））</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707E9736">
            <w:pPr>
              <w:rPr>
                <w:rFonts w:ascii="宋体" w:hAnsi="宋体" w:cs="宋体"/>
              </w:rPr>
            </w:pPr>
            <w:r>
              <w:rPr>
                <w:rFonts w:hint="eastAsia" w:ascii="宋体" w:hAnsi="宋体" w:cs="宋体"/>
              </w:rPr>
              <w:t>（12）</w:t>
            </w:r>
            <w:r>
              <w:rPr>
                <w:rFonts w:hint="eastAsia" w:ascii="宋体" w:hAnsi="宋体" w:cs="宋体"/>
                <w:lang w:val="zh-CN"/>
              </w:rPr>
              <w:t>标的：</w:t>
            </w:r>
            <w:r>
              <w:rPr>
                <w:rFonts w:hint="eastAsia" w:ascii="宋体" w:hAnsi="宋体" w:cs="宋体"/>
                <w:u w:val="single"/>
              </w:rPr>
              <w:t>三人位等候椅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42E84E40">
            <w:pPr>
              <w:rPr>
                <w:rFonts w:ascii="宋体" w:hAnsi="宋体" w:cs="宋体"/>
              </w:rPr>
            </w:pPr>
            <w:r>
              <w:rPr>
                <w:rFonts w:hint="eastAsia" w:ascii="宋体" w:hAnsi="宋体" w:cs="宋体"/>
              </w:rPr>
              <w:t>（13）</w:t>
            </w:r>
            <w:r>
              <w:rPr>
                <w:rFonts w:hint="eastAsia" w:ascii="宋体" w:hAnsi="宋体" w:cs="宋体"/>
                <w:lang w:val="zh-CN"/>
              </w:rPr>
              <w:t>标的：</w:t>
            </w:r>
            <w:r>
              <w:rPr>
                <w:rFonts w:hint="eastAsia" w:ascii="宋体" w:hAnsi="宋体" w:cs="宋体"/>
                <w:u w:val="single"/>
              </w:rPr>
              <w:t>两人位等候椅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0EAA25C3">
            <w:pPr>
              <w:rPr>
                <w:rFonts w:ascii="宋体" w:hAnsi="宋体" w:cs="宋体"/>
              </w:rPr>
            </w:pPr>
            <w:r>
              <w:rPr>
                <w:rFonts w:hint="eastAsia" w:ascii="宋体" w:hAnsi="宋体" w:cs="宋体"/>
              </w:rPr>
              <w:t>（14）</w:t>
            </w:r>
            <w:r>
              <w:rPr>
                <w:rFonts w:hint="eastAsia" w:ascii="宋体" w:hAnsi="宋体" w:cs="宋体"/>
                <w:lang w:val="zh-CN"/>
              </w:rPr>
              <w:t>标的：</w:t>
            </w:r>
            <w:r>
              <w:rPr>
                <w:rFonts w:hint="eastAsia" w:ascii="宋体" w:hAnsi="宋体" w:cs="宋体"/>
                <w:u w:val="single"/>
              </w:rPr>
              <w:t>文件柜（钢制）</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9634DCA">
            <w:pPr>
              <w:rPr>
                <w:rFonts w:ascii="宋体" w:hAnsi="宋体" w:cs="宋体"/>
              </w:rPr>
            </w:pPr>
            <w:r>
              <w:rPr>
                <w:rFonts w:hint="eastAsia" w:ascii="宋体" w:hAnsi="宋体" w:cs="宋体"/>
              </w:rPr>
              <w:t>（15）</w:t>
            </w:r>
            <w:r>
              <w:rPr>
                <w:rFonts w:hint="eastAsia" w:ascii="宋体" w:hAnsi="宋体" w:cs="宋体"/>
                <w:lang w:val="zh-CN"/>
              </w:rPr>
              <w:t>标的：</w:t>
            </w:r>
            <w:r>
              <w:rPr>
                <w:rFonts w:hint="eastAsia" w:ascii="宋体" w:hAnsi="宋体" w:cs="宋体"/>
                <w:u w:val="single"/>
              </w:rPr>
              <w:t>转椅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0853E0A8">
            <w:pPr>
              <w:rPr>
                <w:rFonts w:ascii="宋体" w:hAnsi="宋体" w:cs="宋体"/>
              </w:rPr>
            </w:pPr>
            <w:r>
              <w:rPr>
                <w:rFonts w:hint="eastAsia" w:ascii="宋体" w:hAnsi="宋体" w:cs="宋体"/>
              </w:rPr>
              <w:t>（16）</w:t>
            </w:r>
            <w:r>
              <w:rPr>
                <w:rFonts w:hint="eastAsia" w:ascii="宋体" w:hAnsi="宋体" w:cs="宋体"/>
                <w:lang w:val="zh-CN"/>
              </w:rPr>
              <w:t>标的：</w:t>
            </w:r>
            <w:r>
              <w:rPr>
                <w:rFonts w:hint="eastAsia" w:ascii="宋体" w:hAnsi="宋体" w:cs="宋体"/>
                <w:u w:val="single"/>
              </w:rPr>
              <w:t>接待椅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55656E5">
            <w:pPr>
              <w:rPr>
                <w:rFonts w:ascii="宋体" w:hAnsi="宋体" w:cs="宋体"/>
              </w:rPr>
            </w:pPr>
            <w:r>
              <w:rPr>
                <w:rFonts w:hint="eastAsia" w:ascii="宋体" w:hAnsi="宋体" w:cs="宋体"/>
              </w:rPr>
              <w:t>（17）</w:t>
            </w:r>
            <w:r>
              <w:rPr>
                <w:rFonts w:hint="eastAsia" w:ascii="宋体" w:hAnsi="宋体" w:cs="宋体"/>
                <w:lang w:val="zh-CN"/>
              </w:rPr>
              <w:t>标的：</w:t>
            </w:r>
            <w:r>
              <w:rPr>
                <w:rFonts w:hint="eastAsia" w:ascii="宋体" w:hAnsi="宋体" w:cs="宋体"/>
                <w:u w:val="single"/>
              </w:rPr>
              <w:t>前台台面</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58C2D97C">
            <w:pPr>
              <w:rPr>
                <w:rFonts w:ascii="宋体" w:hAnsi="宋体" w:cs="宋体"/>
              </w:rPr>
            </w:pPr>
            <w:r>
              <w:rPr>
                <w:rFonts w:hint="eastAsia" w:ascii="宋体" w:hAnsi="宋体" w:cs="宋体"/>
              </w:rPr>
              <w:t>（18）</w:t>
            </w:r>
            <w:r>
              <w:rPr>
                <w:rFonts w:hint="eastAsia" w:ascii="宋体" w:hAnsi="宋体" w:cs="宋体"/>
                <w:lang w:val="zh-CN"/>
              </w:rPr>
              <w:t>标的：</w:t>
            </w:r>
            <w:r>
              <w:rPr>
                <w:rFonts w:hint="eastAsia" w:ascii="宋体" w:hAnsi="宋体" w:cs="宋体"/>
                <w:u w:val="single"/>
              </w:rPr>
              <w:t>休闲洽谈桌</w:t>
            </w:r>
            <w:r>
              <w:rPr>
                <w:rFonts w:hint="eastAsia" w:ascii="宋体" w:hAnsi="宋体" w:cs="宋体"/>
                <w:lang w:val="zh-CN"/>
              </w:rPr>
              <w:t>，属于</w:t>
            </w:r>
            <w:r>
              <w:rPr>
                <w:rFonts w:hint="eastAsia" w:ascii="宋体" w:hAnsi="宋体" w:cs="宋体"/>
                <w:u w:val="single"/>
                <w:lang w:val="zh-CN"/>
              </w:rPr>
              <w:t xml:space="preserve"> </w:t>
            </w:r>
            <w:r>
              <w:rPr>
                <w:rFonts w:hint="eastAsia" w:ascii="宋体" w:hAnsi="宋体" w:cs="宋体"/>
                <w:lang w:val="zh-CN"/>
              </w:rPr>
              <w:t>工业 行业</w:t>
            </w:r>
            <w:r>
              <w:rPr>
                <w:rFonts w:hint="eastAsia" w:ascii="宋体" w:hAnsi="宋体" w:cs="宋体"/>
              </w:rPr>
              <w:t>；</w:t>
            </w:r>
          </w:p>
          <w:p w14:paraId="07F75C0E">
            <w:pPr>
              <w:rPr>
                <w:rFonts w:ascii="宋体" w:hAnsi="宋体" w:cs="宋体"/>
              </w:rPr>
            </w:pPr>
            <w:r>
              <w:rPr>
                <w:rFonts w:hint="eastAsia" w:ascii="宋体" w:hAnsi="宋体" w:cs="宋体"/>
              </w:rPr>
              <w:t>（19）</w:t>
            </w:r>
            <w:r>
              <w:rPr>
                <w:rFonts w:hint="eastAsia" w:ascii="宋体" w:hAnsi="宋体" w:cs="宋体"/>
                <w:lang w:val="zh-CN"/>
              </w:rPr>
              <w:t>标的：</w:t>
            </w:r>
            <w:r>
              <w:rPr>
                <w:rFonts w:hint="eastAsia" w:ascii="宋体" w:hAnsi="宋体" w:cs="宋体"/>
                <w:u w:val="single"/>
              </w:rPr>
              <w:t>休闲椅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7E03F7AE">
            <w:pPr>
              <w:rPr>
                <w:rFonts w:ascii="宋体" w:hAnsi="宋体" w:cs="宋体"/>
              </w:rPr>
            </w:pPr>
            <w:r>
              <w:rPr>
                <w:rFonts w:hint="eastAsia" w:ascii="宋体" w:hAnsi="宋体" w:cs="宋体"/>
              </w:rPr>
              <w:t>（20）</w:t>
            </w:r>
            <w:r>
              <w:rPr>
                <w:rFonts w:hint="eastAsia" w:ascii="宋体" w:hAnsi="宋体" w:cs="宋体"/>
                <w:lang w:val="zh-CN"/>
              </w:rPr>
              <w:t>标的：</w:t>
            </w:r>
            <w:r>
              <w:rPr>
                <w:rFonts w:hint="eastAsia" w:ascii="宋体" w:hAnsi="宋体" w:cs="宋体"/>
                <w:u w:val="single"/>
              </w:rPr>
              <w:t>换鞋凳</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3326663E">
            <w:pPr>
              <w:rPr>
                <w:rFonts w:ascii="宋体" w:hAnsi="宋体" w:cs="宋体"/>
              </w:rPr>
            </w:pPr>
            <w:r>
              <w:rPr>
                <w:rFonts w:hint="eastAsia" w:ascii="宋体" w:hAnsi="宋体" w:cs="宋体"/>
              </w:rPr>
              <w:t>（21）</w:t>
            </w:r>
            <w:r>
              <w:rPr>
                <w:rFonts w:hint="eastAsia" w:ascii="宋体" w:hAnsi="宋体" w:cs="宋体"/>
                <w:lang w:val="zh-CN"/>
              </w:rPr>
              <w:t>标的：</w:t>
            </w:r>
            <w:r>
              <w:rPr>
                <w:rFonts w:hint="eastAsia" w:ascii="宋体" w:hAnsi="宋体" w:cs="宋体"/>
                <w:u w:val="single"/>
              </w:rPr>
              <w:t>器械柜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05FB697E">
            <w:pPr>
              <w:rPr>
                <w:rFonts w:ascii="宋体" w:hAnsi="宋体" w:cs="宋体"/>
              </w:rPr>
            </w:pPr>
            <w:r>
              <w:rPr>
                <w:rFonts w:hint="eastAsia" w:ascii="宋体" w:hAnsi="宋体" w:cs="宋体"/>
              </w:rPr>
              <w:t>（22）</w:t>
            </w:r>
            <w:r>
              <w:rPr>
                <w:rFonts w:hint="eastAsia" w:ascii="宋体" w:hAnsi="宋体" w:cs="宋体"/>
                <w:lang w:val="zh-CN"/>
              </w:rPr>
              <w:t>标的：</w:t>
            </w:r>
            <w:r>
              <w:rPr>
                <w:rFonts w:hint="eastAsia" w:ascii="宋体" w:hAnsi="宋体" w:cs="宋体"/>
                <w:u w:val="single"/>
              </w:rPr>
              <w:t>书柜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425B6043">
            <w:pPr>
              <w:rPr>
                <w:rFonts w:ascii="宋体" w:hAnsi="宋体" w:cs="宋体"/>
              </w:rPr>
            </w:pPr>
            <w:r>
              <w:rPr>
                <w:rFonts w:hint="eastAsia" w:ascii="宋体" w:hAnsi="宋体" w:cs="宋体"/>
              </w:rPr>
              <w:t>（23）</w:t>
            </w:r>
            <w:r>
              <w:rPr>
                <w:rFonts w:hint="eastAsia" w:ascii="宋体" w:hAnsi="宋体" w:cs="宋体"/>
                <w:lang w:val="zh-CN"/>
              </w:rPr>
              <w:t>标的：</w:t>
            </w:r>
            <w:r>
              <w:rPr>
                <w:rFonts w:hint="eastAsia" w:ascii="宋体" w:hAnsi="宋体" w:cs="宋体"/>
                <w:u w:val="single"/>
              </w:rPr>
              <w:t>书柜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4840C3E2">
            <w:pPr>
              <w:rPr>
                <w:rFonts w:ascii="宋体" w:hAnsi="宋体" w:cs="宋体"/>
              </w:rPr>
            </w:pPr>
            <w:r>
              <w:rPr>
                <w:rFonts w:hint="eastAsia" w:ascii="宋体" w:hAnsi="宋体" w:cs="宋体"/>
              </w:rPr>
              <w:t>（24）</w:t>
            </w:r>
            <w:r>
              <w:rPr>
                <w:rFonts w:hint="eastAsia" w:ascii="宋体" w:hAnsi="宋体" w:cs="宋体"/>
                <w:lang w:val="zh-CN"/>
              </w:rPr>
              <w:t>标的：</w:t>
            </w:r>
            <w:r>
              <w:rPr>
                <w:rFonts w:hint="eastAsia" w:ascii="宋体" w:hAnsi="宋体" w:cs="宋体"/>
                <w:u w:val="single"/>
              </w:rPr>
              <w:t>办公桌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01EA91E4">
            <w:pPr>
              <w:rPr>
                <w:rFonts w:ascii="宋体" w:hAnsi="宋体" w:cs="宋体"/>
              </w:rPr>
            </w:pPr>
            <w:r>
              <w:rPr>
                <w:rFonts w:hint="eastAsia" w:ascii="宋体" w:hAnsi="宋体" w:cs="宋体"/>
              </w:rPr>
              <w:t>（25）</w:t>
            </w:r>
            <w:r>
              <w:rPr>
                <w:rFonts w:hint="eastAsia" w:ascii="宋体" w:hAnsi="宋体" w:cs="宋体"/>
                <w:lang w:val="zh-CN"/>
              </w:rPr>
              <w:t>标的：</w:t>
            </w:r>
            <w:r>
              <w:rPr>
                <w:rFonts w:hint="eastAsia" w:ascii="宋体" w:hAnsi="宋体" w:cs="宋体"/>
                <w:u w:val="single"/>
              </w:rPr>
              <w:t>不锈钢摆台</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46B1B885">
            <w:pPr>
              <w:rPr>
                <w:rFonts w:ascii="宋体" w:hAnsi="宋体" w:cs="宋体"/>
              </w:rPr>
            </w:pPr>
            <w:r>
              <w:rPr>
                <w:rFonts w:hint="eastAsia" w:ascii="宋体" w:hAnsi="宋体" w:cs="宋体"/>
              </w:rPr>
              <w:t>（26）</w:t>
            </w:r>
            <w:r>
              <w:rPr>
                <w:rFonts w:hint="eastAsia" w:ascii="宋体" w:hAnsi="宋体" w:cs="宋体"/>
                <w:lang w:val="zh-CN"/>
              </w:rPr>
              <w:t>标的：</w:t>
            </w:r>
            <w:r>
              <w:rPr>
                <w:rFonts w:hint="eastAsia" w:ascii="宋体" w:hAnsi="宋体" w:cs="宋体"/>
                <w:u w:val="single"/>
              </w:rPr>
              <w:t>工具台带挂板</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3B3B0EA">
            <w:pPr>
              <w:rPr>
                <w:rFonts w:ascii="宋体" w:hAnsi="宋体" w:cs="宋体"/>
              </w:rPr>
            </w:pPr>
            <w:r>
              <w:rPr>
                <w:rFonts w:hint="eastAsia" w:ascii="宋体" w:hAnsi="宋体" w:cs="宋体"/>
              </w:rPr>
              <w:t>（27）</w:t>
            </w:r>
            <w:r>
              <w:rPr>
                <w:rFonts w:hint="eastAsia" w:ascii="宋体" w:hAnsi="宋体" w:cs="宋体"/>
                <w:lang w:val="zh-CN"/>
              </w:rPr>
              <w:t>标的：</w:t>
            </w:r>
            <w:r>
              <w:rPr>
                <w:rFonts w:hint="eastAsia" w:ascii="宋体" w:hAnsi="宋体" w:cs="宋体"/>
                <w:u w:val="single"/>
              </w:rPr>
              <w:t>实木供台</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77A5EF6F">
            <w:pPr>
              <w:rPr>
                <w:rFonts w:ascii="宋体" w:hAnsi="宋体" w:cs="宋体"/>
              </w:rPr>
            </w:pPr>
            <w:r>
              <w:rPr>
                <w:rFonts w:hint="eastAsia" w:ascii="宋体" w:hAnsi="宋体" w:cs="宋体"/>
              </w:rPr>
              <w:t>（28）</w:t>
            </w:r>
            <w:r>
              <w:rPr>
                <w:rFonts w:hint="eastAsia" w:ascii="宋体" w:hAnsi="宋体" w:cs="宋体"/>
                <w:lang w:val="zh-CN"/>
              </w:rPr>
              <w:t>标的：</w:t>
            </w:r>
            <w:r>
              <w:rPr>
                <w:rFonts w:hint="eastAsia" w:ascii="宋体" w:hAnsi="宋体" w:cs="宋体"/>
                <w:u w:val="single"/>
              </w:rPr>
              <w:t>实木三</w:t>
            </w:r>
            <w:r>
              <w:rPr>
                <w:rFonts w:hint="eastAsia" w:ascii="宋体" w:hAnsi="宋体" w:cs="宋体"/>
                <w:highlight w:val="none"/>
                <w:u w:val="single"/>
              </w:rPr>
              <w:t>人</w:t>
            </w:r>
            <w:r>
              <w:rPr>
                <w:rFonts w:hint="eastAsia" w:ascii="宋体" w:hAnsi="宋体" w:cs="宋体"/>
                <w:u w:val="single"/>
              </w:rPr>
              <w:t>位沙发</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54CD4E0A">
            <w:pPr>
              <w:rPr>
                <w:rFonts w:ascii="宋体" w:hAnsi="宋体" w:cs="宋体"/>
              </w:rPr>
            </w:pPr>
            <w:r>
              <w:rPr>
                <w:rFonts w:hint="eastAsia" w:ascii="宋体" w:hAnsi="宋体" w:cs="宋体"/>
              </w:rPr>
              <w:t>（29）</w:t>
            </w:r>
            <w:r>
              <w:rPr>
                <w:rFonts w:hint="eastAsia" w:ascii="宋体" w:hAnsi="宋体" w:cs="宋体"/>
                <w:lang w:val="zh-CN"/>
              </w:rPr>
              <w:t>标的：</w:t>
            </w:r>
            <w:r>
              <w:rPr>
                <w:rFonts w:hint="eastAsia" w:ascii="宋体" w:hAnsi="宋体" w:cs="宋体"/>
                <w:u w:val="single"/>
              </w:rPr>
              <w:t>实木单人位沙发</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2F68A70E">
            <w:pPr>
              <w:rPr>
                <w:rFonts w:ascii="宋体" w:hAnsi="宋体" w:cs="宋体"/>
              </w:rPr>
            </w:pPr>
            <w:r>
              <w:rPr>
                <w:rFonts w:hint="eastAsia" w:ascii="宋体" w:hAnsi="宋体" w:cs="宋体"/>
              </w:rPr>
              <w:t>（30）</w:t>
            </w:r>
            <w:r>
              <w:rPr>
                <w:rFonts w:hint="eastAsia" w:ascii="宋体" w:hAnsi="宋体" w:cs="宋体"/>
                <w:lang w:val="zh-CN"/>
              </w:rPr>
              <w:t>标的：</w:t>
            </w:r>
            <w:r>
              <w:rPr>
                <w:rFonts w:hint="eastAsia" w:ascii="宋体" w:hAnsi="宋体" w:cs="宋体"/>
                <w:u w:val="single"/>
              </w:rPr>
              <w:t>茶几</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21A6BCAB">
            <w:pPr>
              <w:rPr>
                <w:rFonts w:ascii="宋体" w:hAnsi="宋体" w:cs="宋体"/>
              </w:rPr>
            </w:pPr>
            <w:r>
              <w:rPr>
                <w:rFonts w:hint="eastAsia" w:ascii="宋体" w:hAnsi="宋体" w:cs="宋体"/>
              </w:rPr>
              <w:t>（31）</w:t>
            </w:r>
            <w:r>
              <w:rPr>
                <w:rFonts w:hint="eastAsia" w:ascii="宋体" w:hAnsi="宋体" w:cs="宋体"/>
                <w:lang w:val="zh-CN"/>
              </w:rPr>
              <w:t>标的：</w:t>
            </w:r>
            <w:r>
              <w:rPr>
                <w:rFonts w:hint="eastAsia" w:ascii="宋体" w:hAnsi="宋体" w:cs="宋体"/>
                <w:u w:val="single"/>
              </w:rPr>
              <w:t>茶水柜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79015E1">
            <w:pPr>
              <w:rPr>
                <w:rFonts w:ascii="宋体" w:hAnsi="宋体" w:cs="宋体"/>
              </w:rPr>
            </w:pPr>
            <w:r>
              <w:rPr>
                <w:rFonts w:hint="eastAsia" w:ascii="宋体" w:hAnsi="宋体" w:cs="宋体"/>
              </w:rPr>
              <w:t>（32）</w:t>
            </w:r>
            <w:r>
              <w:rPr>
                <w:rFonts w:hint="eastAsia" w:ascii="宋体" w:hAnsi="宋体" w:cs="宋体"/>
                <w:lang w:val="zh-CN"/>
              </w:rPr>
              <w:t>标的：</w:t>
            </w:r>
            <w:r>
              <w:rPr>
                <w:rFonts w:hint="eastAsia" w:ascii="宋体" w:hAnsi="宋体" w:cs="宋体"/>
                <w:u w:val="single"/>
              </w:rPr>
              <w:t>实木桌（含四个抽屉）</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4710D857">
            <w:pPr>
              <w:rPr>
                <w:rFonts w:ascii="宋体" w:hAnsi="宋体" w:cs="宋体"/>
              </w:rPr>
            </w:pPr>
            <w:r>
              <w:rPr>
                <w:rFonts w:hint="eastAsia" w:ascii="宋体" w:hAnsi="宋体" w:cs="宋体"/>
              </w:rPr>
              <w:t>（33）</w:t>
            </w:r>
            <w:r>
              <w:rPr>
                <w:rFonts w:hint="eastAsia" w:ascii="宋体" w:hAnsi="宋体" w:cs="宋体"/>
                <w:lang w:val="zh-CN"/>
              </w:rPr>
              <w:t>标的：</w:t>
            </w:r>
            <w:r>
              <w:rPr>
                <w:rFonts w:hint="eastAsia" w:ascii="宋体" w:hAnsi="宋体" w:cs="宋体"/>
                <w:u w:val="single"/>
              </w:rPr>
              <w:t>实木椅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FCD3F43">
            <w:pPr>
              <w:rPr>
                <w:rFonts w:ascii="宋体" w:hAnsi="宋体" w:cs="宋体"/>
              </w:rPr>
            </w:pPr>
            <w:r>
              <w:rPr>
                <w:rFonts w:hint="eastAsia" w:ascii="宋体" w:hAnsi="宋体" w:cs="宋体"/>
              </w:rPr>
              <w:t>（34）</w:t>
            </w:r>
            <w:r>
              <w:rPr>
                <w:rFonts w:hint="eastAsia" w:ascii="宋体" w:hAnsi="宋体" w:cs="宋体"/>
                <w:lang w:val="zh-CN"/>
              </w:rPr>
              <w:t>标的：</w:t>
            </w:r>
            <w:r>
              <w:rPr>
                <w:rFonts w:hint="eastAsia" w:ascii="宋体" w:hAnsi="宋体" w:cs="宋体"/>
                <w:u w:val="single"/>
              </w:rPr>
              <w:t>1.2m床（含床垫一张、床头柜一个）</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2A651729">
            <w:pPr>
              <w:pStyle w:val="25"/>
              <w:ind w:left="0" w:leftChars="0"/>
              <w:rPr>
                <w:rFonts w:ascii="宋体" w:hAnsi="宋体" w:cs="宋体"/>
              </w:rPr>
            </w:pPr>
            <w:r>
              <w:rPr>
                <w:rFonts w:hint="eastAsia" w:ascii="宋体" w:hAnsi="宋体" w:cs="宋体"/>
              </w:rPr>
              <w:t>（35）</w:t>
            </w:r>
            <w:r>
              <w:rPr>
                <w:rFonts w:hint="eastAsia" w:ascii="宋体" w:hAnsi="宋体" w:cs="宋体"/>
                <w:lang w:val="zh-CN"/>
              </w:rPr>
              <w:t>标的：</w:t>
            </w:r>
            <w:r>
              <w:rPr>
                <w:rFonts w:hint="eastAsia" w:ascii="宋体" w:hAnsi="宋体" w:cs="宋体"/>
                <w:u w:val="single"/>
              </w:rPr>
              <w:t>木质三人位沙发（带垫子）</w:t>
            </w:r>
            <w:r>
              <w:rPr>
                <w:rFonts w:hint="eastAsia" w:ascii="宋体" w:hAnsi="宋体" w:cs="宋体"/>
                <w:lang w:val="zh-CN"/>
              </w:rPr>
              <w:t>，属于</w:t>
            </w:r>
            <w:r>
              <w:rPr>
                <w:rFonts w:hint="eastAsia" w:ascii="宋体" w:hAnsi="宋体" w:cs="宋体"/>
                <w:u w:val="single"/>
                <w:lang w:val="zh-CN"/>
              </w:rPr>
              <w:t xml:space="preserve"> </w:t>
            </w:r>
            <w:r>
              <w:rPr>
                <w:rFonts w:hint="eastAsia" w:ascii="宋体" w:hAnsi="宋体" w:cs="宋体"/>
                <w:lang w:val="zh-CN"/>
              </w:rPr>
              <w:t>工业 行业</w:t>
            </w:r>
            <w:r>
              <w:rPr>
                <w:rFonts w:hint="eastAsia" w:ascii="宋体" w:hAnsi="宋体" w:cs="宋体"/>
              </w:rPr>
              <w:t>；</w:t>
            </w:r>
          </w:p>
          <w:p w14:paraId="277B5E57">
            <w:pPr>
              <w:rPr>
                <w:rFonts w:ascii="宋体" w:hAnsi="宋体" w:cs="宋体"/>
              </w:rPr>
            </w:pPr>
            <w:r>
              <w:rPr>
                <w:rFonts w:hint="eastAsia" w:ascii="宋体" w:hAnsi="宋体" w:cs="宋体"/>
              </w:rPr>
              <w:t>（36）</w:t>
            </w:r>
            <w:r>
              <w:rPr>
                <w:rFonts w:hint="eastAsia" w:ascii="宋体" w:hAnsi="宋体" w:cs="宋体"/>
                <w:lang w:val="zh-CN"/>
              </w:rPr>
              <w:t>标的：</w:t>
            </w:r>
            <w:r>
              <w:rPr>
                <w:rFonts w:hint="eastAsia" w:ascii="宋体" w:hAnsi="宋体" w:cs="宋体"/>
                <w:u w:val="single"/>
              </w:rPr>
              <w:t>木质单人位沙发（带垫子）</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09AC9B1D">
            <w:pPr>
              <w:rPr>
                <w:rFonts w:ascii="宋体" w:hAnsi="宋体" w:cs="宋体"/>
              </w:rPr>
            </w:pPr>
            <w:r>
              <w:rPr>
                <w:rFonts w:hint="eastAsia" w:ascii="宋体" w:hAnsi="宋体" w:cs="宋体"/>
              </w:rPr>
              <w:t>（37）</w:t>
            </w:r>
            <w:r>
              <w:rPr>
                <w:rFonts w:hint="eastAsia" w:ascii="宋体" w:hAnsi="宋体" w:cs="宋体"/>
                <w:lang w:val="zh-CN"/>
              </w:rPr>
              <w:t>标的：</w:t>
            </w:r>
            <w:r>
              <w:rPr>
                <w:rFonts w:hint="eastAsia" w:ascii="宋体" w:hAnsi="宋体" w:cs="宋体"/>
                <w:u w:val="single"/>
              </w:rPr>
              <w:t>茶几</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4B105CF9">
            <w:pPr>
              <w:rPr>
                <w:rFonts w:ascii="宋体" w:hAnsi="宋体" w:cs="宋体"/>
              </w:rPr>
            </w:pPr>
            <w:r>
              <w:rPr>
                <w:rFonts w:hint="eastAsia" w:ascii="宋体" w:hAnsi="宋体" w:cs="宋体"/>
              </w:rPr>
              <w:t>（38）</w:t>
            </w:r>
            <w:r>
              <w:rPr>
                <w:rFonts w:hint="eastAsia" w:ascii="宋体" w:hAnsi="宋体" w:cs="宋体"/>
                <w:lang w:val="zh-CN"/>
              </w:rPr>
              <w:t>标的：</w:t>
            </w:r>
            <w:r>
              <w:rPr>
                <w:rFonts w:hint="eastAsia" w:ascii="宋体" w:hAnsi="宋体" w:cs="宋体"/>
                <w:highlight w:val="none"/>
                <w:u w:val="single"/>
              </w:rPr>
              <w:t>1.5m床</w:t>
            </w:r>
            <w:r>
              <w:rPr>
                <w:rFonts w:hint="eastAsia" w:ascii="宋体" w:hAnsi="宋体" w:cs="宋体"/>
                <w:u w:val="single"/>
              </w:rPr>
              <w:t>（含床垫一张、床头柜一个）</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CEB588B">
            <w:pPr>
              <w:rPr>
                <w:rFonts w:ascii="宋体" w:hAnsi="宋体" w:cs="宋体"/>
              </w:rPr>
            </w:pPr>
            <w:r>
              <w:rPr>
                <w:rFonts w:hint="eastAsia" w:ascii="宋体" w:hAnsi="宋体" w:cs="宋体"/>
              </w:rPr>
              <w:t>（39）</w:t>
            </w:r>
            <w:r>
              <w:rPr>
                <w:rFonts w:hint="eastAsia" w:ascii="宋体" w:hAnsi="宋体" w:cs="宋体"/>
                <w:lang w:val="zh-CN"/>
              </w:rPr>
              <w:t>标的：</w:t>
            </w:r>
            <w:r>
              <w:rPr>
                <w:rFonts w:hint="eastAsia" w:ascii="宋体" w:hAnsi="宋体" w:cs="宋体"/>
                <w:u w:val="single"/>
              </w:rPr>
              <w:t>写字桌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2C3ECC83">
            <w:pPr>
              <w:rPr>
                <w:rFonts w:ascii="宋体" w:hAnsi="宋体" w:cs="宋体"/>
              </w:rPr>
            </w:pPr>
            <w:r>
              <w:rPr>
                <w:rFonts w:hint="eastAsia" w:ascii="宋体" w:hAnsi="宋体" w:cs="宋体"/>
              </w:rPr>
              <w:t>（40）</w:t>
            </w:r>
            <w:r>
              <w:rPr>
                <w:rFonts w:hint="eastAsia" w:ascii="宋体" w:hAnsi="宋体" w:cs="宋体"/>
                <w:lang w:val="zh-CN"/>
              </w:rPr>
              <w:t>标的：</w:t>
            </w:r>
            <w:r>
              <w:rPr>
                <w:rFonts w:hint="eastAsia" w:ascii="宋体" w:hAnsi="宋体" w:cs="宋体"/>
                <w:u w:val="single"/>
              </w:rPr>
              <w:t>休闲椅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8123031">
            <w:pPr>
              <w:pStyle w:val="79"/>
              <w:spacing w:line="240" w:lineRule="auto"/>
              <w:ind w:firstLine="0" w:firstLineChars="0"/>
              <w:rPr>
                <w:rFonts w:ascii="宋体" w:hAnsi="宋体" w:cs="宋体"/>
              </w:rPr>
            </w:pPr>
            <w:r>
              <w:rPr>
                <w:rFonts w:hint="eastAsia" w:ascii="宋体" w:hAnsi="宋体" w:cs="宋体"/>
              </w:rPr>
              <w:t>（41）</w:t>
            </w:r>
            <w:r>
              <w:rPr>
                <w:rFonts w:hint="eastAsia" w:ascii="宋体" w:hAnsi="宋体" w:eastAsia="宋体" w:cs="宋体"/>
                <w:kern w:val="2"/>
                <w:sz w:val="21"/>
                <w:szCs w:val="24"/>
                <w:lang w:val="zh-CN"/>
              </w:rPr>
              <w:t>标的：</w:t>
            </w:r>
            <w:r>
              <w:rPr>
                <w:rFonts w:hint="eastAsia" w:ascii="宋体" w:hAnsi="宋体" w:eastAsia="宋体" w:cs="宋体"/>
                <w:kern w:val="2"/>
                <w:sz w:val="21"/>
                <w:szCs w:val="24"/>
                <w:u w:val="single"/>
              </w:rPr>
              <w:t>电视柜</w:t>
            </w:r>
            <w:r>
              <w:rPr>
                <w:rFonts w:hint="eastAsia" w:ascii="宋体" w:hAnsi="宋体" w:cs="宋体"/>
                <w:lang w:val="zh-CN"/>
              </w:rPr>
              <w:t>，属于</w:t>
            </w:r>
            <w:r>
              <w:rPr>
                <w:rFonts w:hint="eastAsia" w:ascii="宋体" w:hAnsi="宋体" w:cs="宋体"/>
                <w:u w:val="single"/>
                <w:lang w:val="zh-CN"/>
              </w:rPr>
              <w:t xml:space="preserve"> </w:t>
            </w:r>
            <w:r>
              <w:rPr>
                <w:rFonts w:hint="eastAsia" w:ascii="宋体" w:hAnsi="宋体" w:eastAsia="宋体" w:cs="宋体"/>
                <w:kern w:val="2"/>
                <w:sz w:val="21"/>
                <w:szCs w:val="24"/>
                <w:u w:val="single"/>
                <w:lang w:val="zh-CN"/>
              </w:rPr>
              <w:t>工业</w:t>
            </w:r>
            <w:r>
              <w:rPr>
                <w:rFonts w:hint="eastAsia" w:ascii="宋体" w:hAnsi="宋体" w:eastAsia="宋体" w:cs="宋体"/>
                <w:kern w:val="2"/>
                <w:sz w:val="21"/>
                <w:szCs w:val="24"/>
                <w:lang w:val="zh-CN"/>
              </w:rPr>
              <w:t xml:space="preserve"> 行业；</w:t>
            </w:r>
          </w:p>
          <w:p w14:paraId="256D4EEA">
            <w:pPr>
              <w:rPr>
                <w:rFonts w:ascii="宋体" w:hAnsi="宋体" w:cs="宋体"/>
              </w:rPr>
            </w:pPr>
            <w:r>
              <w:rPr>
                <w:rFonts w:hint="eastAsia" w:ascii="宋体" w:hAnsi="宋体" w:cs="宋体"/>
              </w:rPr>
              <w:t>（42）</w:t>
            </w:r>
            <w:r>
              <w:rPr>
                <w:rFonts w:hint="eastAsia" w:ascii="宋体" w:hAnsi="宋体" w:cs="宋体"/>
                <w:lang w:val="zh-CN"/>
              </w:rPr>
              <w:t>标的：</w:t>
            </w:r>
            <w:r>
              <w:rPr>
                <w:rFonts w:hint="eastAsia" w:ascii="宋体" w:hAnsi="宋体" w:cs="宋体"/>
                <w:u w:val="single"/>
              </w:rPr>
              <w:t>餐桌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7DD7204">
            <w:pPr>
              <w:rPr>
                <w:rFonts w:ascii="宋体" w:hAnsi="宋体" w:cs="宋体"/>
              </w:rPr>
            </w:pPr>
            <w:r>
              <w:rPr>
                <w:rFonts w:hint="eastAsia" w:ascii="宋体" w:hAnsi="宋体" w:cs="宋体"/>
              </w:rPr>
              <w:t>（43）</w:t>
            </w:r>
            <w:r>
              <w:rPr>
                <w:rFonts w:hint="eastAsia" w:ascii="宋体" w:hAnsi="宋体" w:cs="宋体"/>
                <w:lang w:val="zh-CN"/>
              </w:rPr>
              <w:t>标的：</w:t>
            </w:r>
            <w:r>
              <w:rPr>
                <w:rFonts w:hint="eastAsia" w:ascii="宋体" w:hAnsi="宋体" w:cs="宋体"/>
                <w:u w:val="single"/>
              </w:rPr>
              <w:t>餐椅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0A148C1F">
            <w:pPr>
              <w:rPr>
                <w:rFonts w:ascii="宋体" w:hAnsi="宋体" w:cs="宋体"/>
              </w:rPr>
            </w:pPr>
            <w:r>
              <w:rPr>
                <w:rFonts w:hint="eastAsia" w:ascii="宋体" w:hAnsi="宋体" w:cs="宋体"/>
              </w:rPr>
              <w:t>（44）</w:t>
            </w:r>
            <w:r>
              <w:rPr>
                <w:rFonts w:hint="eastAsia" w:ascii="宋体" w:hAnsi="宋体" w:cs="宋体"/>
                <w:lang w:val="zh-CN"/>
              </w:rPr>
              <w:t>标的：</w:t>
            </w:r>
            <w:r>
              <w:rPr>
                <w:rFonts w:hint="eastAsia" w:ascii="宋体" w:hAnsi="宋体" w:cs="宋体"/>
                <w:u w:val="single"/>
              </w:rPr>
              <w:t>圆桌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56D5C733">
            <w:pPr>
              <w:rPr>
                <w:rFonts w:ascii="宋体" w:hAnsi="宋体" w:cs="宋体"/>
              </w:rPr>
            </w:pPr>
            <w:r>
              <w:rPr>
                <w:rFonts w:hint="eastAsia" w:ascii="宋体" w:hAnsi="宋体" w:cs="宋体"/>
              </w:rPr>
              <w:t>（45）</w:t>
            </w:r>
            <w:r>
              <w:rPr>
                <w:rFonts w:hint="eastAsia" w:ascii="宋体" w:hAnsi="宋体" w:cs="宋体"/>
                <w:lang w:val="zh-CN"/>
              </w:rPr>
              <w:t>标的：</w:t>
            </w:r>
            <w:r>
              <w:rPr>
                <w:rFonts w:hint="eastAsia" w:ascii="宋体" w:hAnsi="宋体" w:cs="宋体"/>
                <w:u w:val="single"/>
              </w:rPr>
              <w:t>餐椅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5FBF8458">
            <w:pPr>
              <w:rPr>
                <w:rFonts w:ascii="宋体" w:hAnsi="宋体" w:cs="宋体"/>
              </w:rPr>
            </w:pPr>
            <w:r>
              <w:rPr>
                <w:rFonts w:hint="eastAsia" w:ascii="宋体" w:hAnsi="宋体" w:cs="宋体"/>
              </w:rPr>
              <w:t>（46）</w:t>
            </w:r>
            <w:r>
              <w:rPr>
                <w:rFonts w:hint="eastAsia" w:ascii="宋体" w:hAnsi="宋体" w:cs="宋体"/>
                <w:lang w:val="zh-CN"/>
              </w:rPr>
              <w:t>标的：</w:t>
            </w:r>
            <w:r>
              <w:rPr>
                <w:rFonts w:hint="eastAsia" w:ascii="宋体" w:hAnsi="宋体" w:cs="宋体"/>
                <w:u w:val="single"/>
              </w:rPr>
              <w:t>长条桌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073200A2">
            <w:pPr>
              <w:rPr>
                <w:rFonts w:ascii="宋体" w:hAnsi="宋体" w:cs="宋体"/>
              </w:rPr>
            </w:pPr>
            <w:r>
              <w:rPr>
                <w:rFonts w:hint="eastAsia" w:ascii="宋体" w:hAnsi="宋体" w:cs="宋体"/>
              </w:rPr>
              <w:t>（47）</w:t>
            </w:r>
            <w:r>
              <w:rPr>
                <w:rFonts w:hint="eastAsia" w:ascii="宋体" w:hAnsi="宋体" w:cs="宋体"/>
                <w:lang w:val="zh-CN"/>
              </w:rPr>
              <w:t>标的：</w:t>
            </w:r>
            <w:r>
              <w:rPr>
                <w:rFonts w:hint="eastAsia" w:ascii="宋体" w:hAnsi="宋体" w:cs="宋体"/>
                <w:u w:val="single"/>
              </w:rPr>
              <w:t>长条凳</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447EAC0">
            <w:pPr>
              <w:rPr>
                <w:rFonts w:ascii="宋体" w:hAnsi="宋体" w:cs="宋体"/>
              </w:rPr>
            </w:pPr>
            <w:r>
              <w:rPr>
                <w:rFonts w:hint="eastAsia" w:ascii="宋体" w:hAnsi="宋体" w:cs="宋体"/>
              </w:rPr>
              <w:t>（48）</w:t>
            </w:r>
            <w:r>
              <w:rPr>
                <w:rFonts w:hint="eastAsia" w:ascii="宋体" w:hAnsi="宋体" w:cs="宋体"/>
                <w:lang w:val="zh-CN"/>
              </w:rPr>
              <w:t>标的：</w:t>
            </w:r>
            <w:r>
              <w:rPr>
                <w:rFonts w:hint="eastAsia" w:ascii="宋体" w:hAnsi="宋体" w:cs="宋体"/>
                <w:u w:val="single"/>
              </w:rPr>
              <w:t>10人圆桌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899917E">
            <w:pPr>
              <w:rPr>
                <w:rFonts w:ascii="宋体" w:hAnsi="宋体" w:cs="宋体"/>
              </w:rPr>
            </w:pPr>
            <w:r>
              <w:rPr>
                <w:rFonts w:hint="eastAsia" w:ascii="宋体" w:hAnsi="宋体" w:cs="宋体"/>
              </w:rPr>
              <w:t>（49）</w:t>
            </w:r>
            <w:r>
              <w:rPr>
                <w:rFonts w:hint="eastAsia" w:ascii="宋体" w:hAnsi="宋体" w:cs="宋体"/>
                <w:lang w:val="zh-CN"/>
              </w:rPr>
              <w:t>标的：</w:t>
            </w:r>
            <w:r>
              <w:rPr>
                <w:rFonts w:hint="eastAsia" w:ascii="宋体" w:hAnsi="宋体" w:cs="宋体"/>
                <w:u w:val="single"/>
              </w:rPr>
              <w:t>1.5m床（含床垫一张、床头柜一个）</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44FFAE62">
            <w:pPr>
              <w:rPr>
                <w:rFonts w:ascii="宋体" w:hAnsi="宋体" w:cs="宋体"/>
              </w:rPr>
            </w:pPr>
            <w:r>
              <w:rPr>
                <w:rFonts w:hint="eastAsia" w:ascii="宋体" w:hAnsi="宋体" w:cs="宋体"/>
              </w:rPr>
              <w:t>（42）</w:t>
            </w:r>
            <w:r>
              <w:rPr>
                <w:rFonts w:hint="eastAsia" w:ascii="宋体" w:hAnsi="宋体" w:cs="宋体"/>
                <w:lang w:val="zh-CN"/>
              </w:rPr>
              <w:t>标的：</w:t>
            </w:r>
            <w:r>
              <w:rPr>
                <w:rFonts w:hint="eastAsia" w:ascii="宋体" w:hAnsi="宋体" w:cs="宋体"/>
                <w:u w:val="single"/>
                <w:lang w:val="zh-CN"/>
              </w:rPr>
              <w:t>电子仿真蜡烛</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023CCE09">
            <w:pPr>
              <w:rPr>
                <w:rFonts w:ascii="宋体" w:hAnsi="宋体" w:cs="宋体"/>
              </w:rPr>
            </w:pPr>
            <w:r>
              <w:rPr>
                <w:rFonts w:hint="eastAsia" w:ascii="宋体" w:hAnsi="宋体" w:cs="宋体"/>
              </w:rPr>
              <w:t>（43）</w:t>
            </w:r>
            <w:r>
              <w:rPr>
                <w:rFonts w:hint="eastAsia" w:ascii="宋体" w:hAnsi="宋体" w:cs="宋体"/>
                <w:lang w:val="zh-CN"/>
              </w:rPr>
              <w:t>标的：</w:t>
            </w:r>
            <w:r>
              <w:rPr>
                <w:rFonts w:hint="eastAsia" w:ascii="宋体" w:hAnsi="宋体" w:cs="宋体"/>
                <w:u w:val="single"/>
                <w:lang w:val="zh-CN"/>
              </w:rPr>
              <w:t>电子仿真香炉</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2909BF8">
            <w:pPr>
              <w:rPr>
                <w:rFonts w:ascii="宋体" w:hAnsi="宋体" w:cs="宋体"/>
              </w:rPr>
            </w:pPr>
            <w:r>
              <w:rPr>
                <w:rFonts w:hint="eastAsia" w:ascii="宋体" w:hAnsi="宋体" w:cs="宋体"/>
              </w:rPr>
              <w:t>（44）</w:t>
            </w:r>
            <w:r>
              <w:rPr>
                <w:rFonts w:hint="eastAsia" w:ascii="宋体" w:hAnsi="宋体" w:cs="宋体"/>
                <w:lang w:val="zh-CN"/>
              </w:rPr>
              <w:t>标的：</w:t>
            </w:r>
            <w:r>
              <w:rPr>
                <w:rFonts w:hint="eastAsia" w:ascii="宋体" w:hAnsi="宋体" w:cs="宋体"/>
                <w:kern w:val="0"/>
                <w:sz w:val="24"/>
                <w:u w:val="single"/>
              </w:rPr>
              <w:t>高压水泵</w:t>
            </w:r>
            <w:r>
              <w:rPr>
                <w:rFonts w:hint="eastAsia" w:ascii="宋体" w:hAnsi="宋体" w:cs="宋体"/>
                <w:lang w:val="zh-CN"/>
              </w:rPr>
              <w:t>，属于</w:t>
            </w:r>
            <w:r>
              <w:rPr>
                <w:rFonts w:hint="eastAsia" w:ascii="宋体" w:hAnsi="宋体" w:cs="宋体"/>
                <w:u w:val="single"/>
                <w:lang w:val="zh-CN"/>
              </w:rPr>
              <w:t xml:space="preserve"> </w:t>
            </w:r>
            <w:r>
              <w:rPr>
                <w:rFonts w:hint="eastAsia" w:ascii="宋体" w:hAnsi="宋体" w:cs="宋体"/>
                <w:lang w:val="zh-CN"/>
              </w:rPr>
              <w:t>工业 行业</w:t>
            </w:r>
            <w:r>
              <w:rPr>
                <w:rFonts w:hint="eastAsia" w:ascii="宋体" w:hAnsi="宋体" w:cs="宋体"/>
              </w:rPr>
              <w:t>；</w:t>
            </w:r>
          </w:p>
          <w:p w14:paraId="7DA6D3AB">
            <w:pPr>
              <w:rPr>
                <w:rFonts w:ascii="宋体" w:hAnsi="宋体" w:cs="宋体"/>
              </w:rPr>
            </w:pPr>
            <w:r>
              <w:rPr>
                <w:rFonts w:hint="eastAsia" w:ascii="宋体" w:hAnsi="宋体" w:cs="宋体"/>
              </w:rPr>
              <w:t>（45）</w:t>
            </w:r>
            <w:r>
              <w:rPr>
                <w:rFonts w:hint="eastAsia" w:ascii="宋体" w:hAnsi="宋体" w:cs="宋体"/>
                <w:lang w:val="zh-CN"/>
              </w:rPr>
              <w:t>标的：</w:t>
            </w:r>
            <w:r>
              <w:rPr>
                <w:rFonts w:hint="eastAsia" w:ascii="宋体" w:hAnsi="宋体" w:cs="宋体"/>
                <w:u w:val="single"/>
                <w:lang w:val="zh-CN"/>
              </w:rPr>
              <w:t>水晶棺</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57F49901">
            <w:pPr>
              <w:rPr>
                <w:rFonts w:ascii="宋体" w:hAnsi="宋体" w:cs="宋体"/>
              </w:rPr>
            </w:pPr>
            <w:r>
              <w:rPr>
                <w:rFonts w:hint="eastAsia" w:ascii="宋体" w:hAnsi="宋体" w:cs="宋体"/>
              </w:rPr>
              <w:t>（46）</w:t>
            </w:r>
            <w:r>
              <w:rPr>
                <w:rFonts w:hint="eastAsia" w:ascii="宋体" w:hAnsi="宋体" w:cs="宋体"/>
                <w:lang w:val="zh-CN"/>
              </w:rPr>
              <w:t>标的：</w:t>
            </w:r>
            <w:r>
              <w:rPr>
                <w:rFonts w:hint="eastAsia" w:ascii="宋体" w:hAnsi="宋体" w:cs="宋体"/>
                <w:u w:val="single"/>
                <w:lang w:val="zh-CN"/>
              </w:rPr>
              <w:t>大型瞻仰台</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71E48CB8">
            <w:pPr>
              <w:rPr>
                <w:rFonts w:ascii="宋体" w:hAnsi="宋体" w:cs="宋体"/>
              </w:rPr>
            </w:pPr>
            <w:r>
              <w:rPr>
                <w:rFonts w:hint="eastAsia" w:ascii="宋体" w:hAnsi="宋体" w:cs="宋体"/>
              </w:rPr>
              <w:t>（47）</w:t>
            </w:r>
            <w:r>
              <w:rPr>
                <w:rFonts w:hint="eastAsia" w:ascii="宋体" w:hAnsi="宋体" w:cs="宋体"/>
                <w:lang w:val="zh-CN"/>
              </w:rPr>
              <w:t>标的：</w:t>
            </w:r>
            <w:r>
              <w:rPr>
                <w:rFonts w:hint="eastAsia" w:ascii="宋体" w:hAnsi="宋体" w:cs="宋体"/>
                <w:u w:val="single"/>
                <w:lang w:val="zh-CN"/>
              </w:rPr>
              <w:t>中型瞻仰台</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50BEB91">
            <w:pPr>
              <w:rPr>
                <w:rFonts w:ascii="宋体" w:hAnsi="宋体" w:cs="宋体"/>
              </w:rPr>
            </w:pPr>
            <w:r>
              <w:rPr>
                <w:rFonts w:hint="eastAsia" w:ascii="宋体" w:hAnsi="宋体" w:cs="宋体"/>
              </w:rPr>
              <w:t>（48）</w:t>
            </w:r>
            <w:r>
              <w:rPr>
                <w:rFonts w:hint="eastAsia" w:ascii="宋体" w:hAnsi="宋体" w:cs="宋体"/>
                <w:lang w:val="zh-CN"/>
              </w:rPr>
              <w:t>标的：</w:t>
            </w:r>
            <w:r>
              <w:rPr>
                <w:rFonts w:hint="eastAsia" w:ascii="宋体" w:hAnsi="宋体" w:cs="宋体"/>
                <w:u w:val="single"/>
                <w:lang w:val="zh-CN"/>
              </w:rPr>
              <w:t>三门大冰柜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3837AF9">
            <w:pPr>
              <w:rPr>
                <w:rFonts w:ascii="宋体" w:hAnsi="宋体" w:cs="宋体"/>
              </w:rPr>
            </w:pPr>
            <w:r>
              <w:rPr>
                <w:rFonts w:hint="eastAsia" w:ascii="宋体" w:hAnsi="宋体" w:cs="宋体"/>
              </w:rPr>
              <w:t>（49）</w:t>
            </w:r>
            <w:r>
              <w:rPr>
                <w:rFonts w:hint="eastAsia" w:ascii="宋体" w:hAnsi="宋体" w:cs="宋体"/>
                <w:lang w:val="zh-CN"/>
              </w:rPr>
              <w:t>标的：</w:t>
            </w:r>
            <w:r>
              <w:rPr>
                <w:rFonts w:hint="eastAsia" w:ascii="宋体" w:hAnsi="宋体" w:cs="宋体"/>
                <w:u w:val="single"/>
                <w:lang w:val="zh-CN"/>
              </w:rPr>
              <w:t>电动液压升降车</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92A5F57">
            <w:pPr>
              <w:rPr>
                <w:rFonts w:ascii="宋体" w:hAnsi="宋体" w:cs="宋体"/>
              </w:rPr>
            </w:pPr>
            <w:r>
              <w:rPr>
                <w:rFonts w:hint="eastAsia" w:ascii="宋体" w:hAnsi="宋体" w:cs="宋体"/>
              </w:rPr>
              <w:t>（50）</w:t>
            </w:r>
            <w:r>
              <w:rPr>
                <w:rFonts w:hint="eastAsia" w:ascii="宋体" w:hAnsi="宋体" w:cs="宋体"/>
                <w:lang w:val="zh-CN"/>
              </w:rPr>
              <w:t>标的：</w:t>
            </w:r>
            <w:r>
              <w:rPr>
                <w:rFonts w:hint="eastAsia" w:ascii="宋体" w:hAnsi="宋体" w:cs="宋体"/>
                <w:u w:val="single"/>
                <w:lang w:val="zh-CN"/>
              </w:rPr>
              <w:t>双排风清洗台</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B53E440">
            <w:pPr>
              <w:rPr>
                <w:rFonts w:ascii="宋体" w:hAnsi="宋体" w:cs="宋体"/>
              </w:rPr>
            </w:pPr>
            <w:r>
              <w:rPr>
                <w:rFonts w:hint="eastAsia" w:ascii="宋体" w:hAnsi="宋体" w:cs="宋体"/>
              </w:rPr>
              <w:t>（51）</w:t>
            </w:r>
            <w:r>
              <w:rPr>
                <w:rFonts w:hint="eastAsia" w:ascii="宋体" w:hAnsi="宋体" w:cs="宋体"/>
                <w:lang w:val="zh-CN"/>
              </w:rPr>
              <w:t>标的：</w:t>
            </w:r>
            <w:r>
              <w:rPr>
                <w:rFonts w:hint="eastAsia" w:ascii="宋体" w:hAnsi="宋体" w:cs="宋体"/>
                <w:u w:val="single"/>
                <w:lang w:val="zh-CN"/>
              </w:rPr>
              <w:t>电子仿真蜡烛</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46CB96D3">
            <w:pPr>
              <w:rPr>
                <w:rFonts w:ascii="宋体" w:hAnsi="宋体" w:cs="宋体"/>
              </w:rPr>
            </w:pPr>
            <w:r>
              <w:rPr>
                <w:rFonts w:hint="eastAsia" w:ascii="宋体" w:hAnsi="宋体" w:cs="宋体"/>
              </w:rPr>
              <w:t>（50）</w:t>
            </w:r>
            <w:r>
              <w:rPr>
                <w:rFonts w:hint="eastAsia" w:ascii="宋体" w:hAnsi="宋体" w:cs="宋体"/>
                <w:lang w:val="zh-CN"/>
              </w:rPr>
              <w:t>标的：</w:t>
            </w:r>
            <w:r>
              <w:rPr>
                <w:rFonts w:hint="eastAsia" w:ascii="宋体" w:hAnsi="宋体" w:cs="宋体"/>
                <w:u w:val="single"/>
              </w:rPr>
              <w:t>写字桌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7C92AE00">
            <w:pPr>
              <w:rPr>
                <w:rFonts w:ascii="宋体" w:hAnsi="宋体" w:cs="宋体"/>
              </w:rPr>
            </w:pPr>
            <w:r>
              <w:rPr>
                <w:rFonts w:hint="eastAsia" w:ascii="宋体" w:hAnsi="宋体" w:cs="宋体"/>
              </w:rPr>
              <w:t>（51）</w:t>
            </w:r>
            <w:r>
              <w:rPr>
                <w:rFonts w:hint="eastAsia" w:ascii="宋体" w:hAnsi="宋体" w:cs="宋体"/>
                <w:lang w:val="zh-CN"/>
              </w:rPr>
              <w:t>标的：</w:t>
            </w:r>
            <w:r>
              <w:rPr>
                <w:rFonts w:hint="eastAsia" w:ascii="宋体" w:hAnsi="宋体" w:cs="宋体"/>
                <w:u w:val="single"/>
              </w:rPr>
              <w:t>休闲椅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FD9BAD0">
            <w:pPr>
              <w:rPr>
                <w:rFonts w:ascii="宋体" w:hAnsi="宋体" w:cs="宋体"/>
              </w:rPr>
            </w:pPr>
            <w:r>
              <w:rPr>
                <w:rFonts w:hint="eastAsia" w:ascii="宋体" w:hAnsi="宋体" w:cs="宋体"/>
              </w:rPr>
              <w:t>（52）</w:t>
            </w:r>
            <w:r>
              <w:rPr>
                <w:rFonts w:hint="eastAsia" w:ascii="宋体" w:hAnsi="宋体" w:cs="宋体"/>
                <w:lang w:val="zh-CN"/>
              </w:rPr>
              <w:t>标的：</w:t>
            </w:r>
            <w:r>
              <w:rPr>
                <w:rFonts w:hint="eastAsia" w:ascii="宋体" w:hAnsi="宋体" w:cs="宋体"/>
                <w:u w:val="single"/>
              </w:rPr>
              <w:t>单门衣柜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495F0071">
            <w:pPr>
              <w:rPr>
                <w:rFonts w:ascii="宋体" w:hAnsi="宋体" w:cs="宋体"/>
              </w:rPr>
            </w:pPr>
            <w:r>
              <w:rPr>
                <w:rFonts w:hint="eastAsia" w:ascii="宋体" w:hAnsi="宋体" w:cs="宋体"/>
              </w:rPr>
              <w:t>（53）</w:t>
            </w:r>
            <w:r>
              <w:rPr>
                <w:rFonts w:hint="eastAsia" w:ascii="宋体" w:hAnsi="宋体" w:cs="宋体"/>
                <w:lang w:val="zh-CN"/>
              </w:rPr>
              <w:t>标的：</w:t>
            </w:r>
            <w:r>
              <w:rPr>
                <w:rFonts w:hint="eastAsia" w:ascii="宋体" w:hAnsi="宋体" w:cs="宋体"/>
                <w:u w:val="single"/>
              </w:rPr>
              <w:t>1.8m床（含床垫一张、床头柜一个）</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4828903C">
            <w:pPr>
              <w:rPr>
                <w:rFonts w:ascii="宋体" w:hAnsi="宋体" w:cs="宋体"/>
              </w:rPr>
            </w:pPr>
            <w:r>
              <w:rPr>
                <w:rFonts w:hint="eastAsia" w:ascii="宋体" w:hAnsi="宋体" w:cs="宋体"/>
              </w:rPr>
              <w:t>（54）</w:t>
            </w:r>
            <w:r>
              <w:rPr>
                <w:rFonts w:hint="eastAsia" w:ascii="宋体" w:hAnsi="宋体" w:cs="宋体"/>
                <w:lang w:val="zh-CN"/>
              </w:rPr>
              <w:t>标的：</w:t>
            </w:r>
            <w:r>
              <w:rPr>
                <w:rFonts w:hint="eastAsia" w:ascii="宋体" w:hAnsi="宋体" w:cs="宋体"/>
                <w:u w:val="single"/>
              </w:rPr>
              <w:t>木质三人位沙发（含软包）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2E1BB88C">
            <w:pPr>
              <w:rPr>
                <w:rFonts w:ascii="宋体" w:hAnsi="宋体" w:cs="宋体"/>
              </w:rPr>
            </w:pPr>
            <w:r>
              <w:rPr>
                <w:rFonts w:hint="eastAsia" w:ascii="宋体" w:hAnsi="宋体" w:cs="宋体"/>
              </w:rPr>
              <w:t>（55）</w:t>
            </w:r>
            <w:r>
              <w:rPr>
                <w:rFonts w:hint="eastAsia" w:ascii="宋体" w:hAnsi="宋体" w:cs="宋体"/>
                <w:lang w:val="zh-CN"/>
              </w:rPr>
              <w:t>标的：</w:t>
            </w:r>
            <w:r>
              <w:rPr>
                <w:rFonts w:hint="eastAsia" w:ascii="宋体" w:hAnsi="宋体" w:cs="宋体"/>
                <w:u w:val="single"/>
              </w:rPr>
              <w:t>木质单人位沙发（含软包）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4A643EE9">
            <w:pPr>
              <w:rPr>
                <w:rFonts w:ascii="宋体" w:hAnsi="宋体" w:cs="宋体"/>
              </w:rPr>
            </w:pPr>
            <w:r>
              <w:rPr>
                <w:rFonts w:hint="eastAsia" w:ascii="宋体" w:hAnsi="宋体" w:cs="宋体"/>
              </w:rPr>
              <w:t>（56）</w:t>
            </w:r>
            <w:r>
              <w:rPr>
                <w:rFonts w:hint="eastAsia" w:ascii="宋体" w:hAnsi="宋体" w:cs="宋体"/>
                <w:lang w:val="zh-CN"/>
              </w:rPr>
              <w:t>标的：</w:t>
            </w:r>
            <w:r>
              <w:rPr>
                <w:rFonts w:hint="eastAsia" w:ascii="宋体" w:hAnsi="宋体" w:cs="宋体"/>
                <w:u w:val="single"/>
              </w:rPr>
              <w:t>茶几</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337220CC">
            <w:pPr>
              <w:rPr>
                <w:rFonts w:ascii="宋体" w:hAnsi="宋体" w:cs="宋体"/>
              </w:rPr>
            </w:pPr>
            <w:r>
              <w:rPr>
                <w:rFonts w:hint="eastAsia" w:ascii="宋体" w:hAnsi="宋体" w:cs="宋体"/>
              </w:rPr>
              <w:t>（57）</w:t>
            </w:r>
            <w:r>
              <w:rPr>
                <w:rFonts w:hint="eastAsia" w:ascii="宋体" w:hAnsi="宋体" w:cs="宋体"/>
                <w:lang w:val="zh-CN"/>
              </w:rPr>
              <w:t>标的：</w:t>
            </w:r>
            <w:r>
              <w:rPr>
                <w:rFonts w:hint="eastAsia" w:ascii="宋体" w:hAnsi="宋体" w:cs="宋体"/>
                <w:u w:val="single"/>
              </w:rPr>
              <w:t>电视柜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3E6E4BA">
            <w:pPr>
              <w:rPr>
                <w:rFonts w:ascii="宋体" w:hAnsi="宋体" w:cs="宋体"/>
              </w:rPr>
            </w:pPr>
            <w:r>
              <w:rPr>
                <w:rFonts w:hint="eastAsia" w:ascii="宋体" w:hAnsi="宋体" w:cs="宋体"/>
              </w:rPr>
              <w:t>（58）</w:t>
            </w:r>
            <w:r>
              <w:rPr>
                <w:rFonts w:hint="eastAsia" w:ascii="宋体" w:hAnsi="宋体" w:cs="宋体"/>
                <w:lang w:val="zh-CN"/>
              </w:rPr>
              <w:t>标的：</w:t>
            </w:r>
            <w:r>
              <w:rPr>
                <w:rFonts w:hint="eastAsia" w:ascii="宋体" w:hAnsi="宋体" w:cs="宋体"/>
                <w:u w:val="single"/>
              </w:rPr>
              <w:t>衣柜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E5DF26C">
            <w:pPr>
              <w:rPr>
                <w:rFonts w:ascii="宋体" w:hAnsi="宋体" w:cs="宋体"/>
              </w:rPr>
            </w:pPr>
            <w:r>
              <w:rPr>
                <w:rFonts w:hint="eastAsia" w:ascii="宋体" w:hAnsi="宋体" w:cs="宋体"/>
              </w:rPr>
              <w:t>（59）</w:t>
            </w:r>
            <w:r>
              <w:rPr>
                <w:rFonts w:hint="eastAsia" w:ascii="宋体" w:hAnsi="宋体" w:cs="宋体"/>
                <w:lang w:val="zh-CN"/>
              </w:rPr>
              <w:t>标的：</w:t>
            </w:r>
            <w:r>
              <w:rPr>
                <w:rFonts w:hint="eastAsia" w:ascii="宋体" w:hAnsi="宋体" w:cs="宋体"/>
                <w:u w:val="single"/>
              </w:rPr>
              <w:t>洗衣台含三角阀+水龙头</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3A861A34">
            <w:pPr>
              <w:rPr>
                <w:rFonts w:ascii="宋体" w:hAnsi="宋体" w:cs="宋体"/>
              </w:rPr>
            </w:pPr>
            <w:r>
              <w:rPr>
                <w:rFonts w:hint="eastAsia" w:ascii="宋体" w:hAnsi="宋体" w:cs="宋体"/>
              </w:rPr>
              <w:t>（60）</w:t>
            </w:r>
            <w:r>
              <w:rPr>
                <w:rFonts w:hint="eastAsia" w:ascii="宋体" w:hAnsi="宋体" w:cs="宋体"/>
                <w:lang w:val="zh-CN"/>
              </w:rPr>
              <w:t>标的：</w:t>
            </w:r>
            <w:r>
              <w:rPr>
                <w:rFonts w:hint="eastAsia" w:ascii="宋体" w:hAnsi="宋体" w:cs="宋体"/>
                <w:u w:val="single"/>
              </w:rPr>
              <w:t>消控桌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2AE514ED">
            <w:pPr>
              <w:rPr>
                <w:rFonts w:ascii="宋体" w:hAnsi="宋体" w:cs="宋体"/>
              </w:rPr>
            </w:pPr>
            <w:r>
              <w:rPr>
                <w:rFonts w:hint="eastAsia" w:ascii="宋体" w:hAnsi="宋体" w:cs="宋体"/>
              </w:rPr>
              <w:t>（61）</w:t>
            </w:r>
            <w:r>
              <w:rPr>
                <w:rFonts w:hint="eastAsia" w:ascii="宋体" w:hAnsi="宋体" w:cs="宋体"/>
                <w:lang w:val="zh-CN"/>
              </w:rPr>
              <w:t>标的：</w:t>
            </w:r>
            <w:r>
              <w:rPr>
                <w:rFonts w:hint="eastAsia" w:ascii="宋体" w:hAnsi="宋体" w:cs="宋体"/>
                <w:u w:val="single"/>
              </w:rPr>
              <w:t>台球桌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FF6891E">
            <w:pPr>
              <w:rPr>
                <w:rFonts w:ascii="宋体" w:hAnsi="宋体" w:cs="宋体"/>
              </w:rPr>
            </w:pPr>
            <w:r>
              <w:rPr>
                <w:rFonts w:hint="eastAsia" w:ascii="宋体" w:hAnsi="宋体" w:cs="宋体"/>
              </w:rPr>
              <w:t>（62）</w:t>
            </w:r>
            <w:r>
              <w:rPr>
                <w:rFonts w:hint="eastAsia" w:ascii="宋体" w:hAnsi="宋体" w:cs="宋体"/>
                <w:lang w:val="zh-CN"/>
              </w:rPr>
              <w:t>标的：</w:t>
            </w:r>
            <w:r>
              <w:rPr>
                <w:rFonts w:hint="eastAsia" w:ascii="宋体" w:hAnsi="宋体" w:cs="宋体"/>
                <w:u w:val="single"/>
              </w:rPr>
              <w:t>乒乓球桌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597681CB">
            <w:pPr>
              <w:rPr>
                <w:rFonts w:ascii="宋体" w:hAnsi="宋体" w:cs="宋体"/>
              </w:rPr>
            </w:pPr>
            <w:r>
              <w:rPr>
                <w:rFonts w:hint="eastAsia" w:ascii="宋体" w:hAnsi="宋体" w:cs="宋体"/>
              </w:rPr>
              <w:t>（63）</w:t>
            </w:r>
            <w:r>
              <w:rPr>
                <w:rFonts w:hint="eastAsia" w:ascii="宋体" w:hAnsi="宋体" w:cs="宋体"/>
                <w:lang w:val="zh-CN"/>
              </w:rPr>
              <w:t>标的：</w:t>
            </w:r>
            <w:r>
              <w:rPr>
                <w:rFonts w:hint="eastAsia" w:ascii="宋体" w:hAnsi="宋体" w:cs="宋体"/>
                <w:u w:val="single"/>
              </w:rPr>
              <w:t>办公桌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46A37F6D">
            <w:pPr>
              <w:rPr>
                <w:rFonts w:ascii="宋体" w:hAnsi="宋体" w:cs="宋体"/>
              </w:rPr>
            </w:pPr>
            <w:r>
              <w:rPr>
                <w:rFonts w:hint="eastAsia" w:ascii="宋体" w:hAnsi="宋体" w:cs="宋体"/>
              </w:rPr>
              <w:t>（64）</w:t>
            </w:r>
            <w:r>
              <w:rPr>
                <w:rFonts w:hint="eastAsia" w:ascii="宋体" w:hAnsi="宋体" w:cs="宋体"/>
                <w:lang w:val="zh-CN"/>
              </w:rPr>
              <w:t>标的：</w:t>
            </w:r>
            <w:r>
              <w:rPr>
                <w:rFonts w:hint="eastAsia" w:ascii="宋体" w:hAnsi="宋体" w:cs="宋体"/>
                <w:u w:val="single"/>
              </w:rPr>
              <w:t>办公椅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49649E89">
            <w:pPr>
              <w:pStyle w:val="25"/>
              <w:spacing w:line="240" w:lineRule="atLeast"/>
              <w:ind w:left="0" w:leftChars="0"/>
              <w:rPr>
                <w:rFonts w:ascii="宋体" w:hAnsi="宋体" w:cs="宋体"/>
              </w:rPr>
            </w:pPr>
            <w:r>
              <w:rPr>
                <w:rFonts w:hint="eastAsia" w:ascii="宋体" w:hAnsi="宋体" w:cs="宋体"/>
              </w:rPr>
              <w:t>（65）</w:t>
            </w:r>
            <w:r>
              <w:rPr>
                <w:rFonts w:hint="eastAsia" w:ascii="宋体" w:hAnsi="宋体" w:cs="宋体"/>
                <w:lang w:val="zh-CN"/>
              </w:rPr>
              <w:t>标的：</w:t>
            </w:r>
            <w:r>
              <w:rPr>
                <w:rFonts w:hint="eastAsia" w:ascii="宋体" w:hAnsi="宋体" w:cs="宋体"/>
                <w:u w:val="single"/>
              </w:rPr>
              <w:t>休息室三人位沙发</w:t>
            </w:r>
            <w:r>
              <w:rPr>
                <w:rFonts w:hint="eastAsia" w:ascii="宋体" w:hAnsi="宋体" w:cs="宋体"/>
                <w:lang w:val="zh-CN"/>
              </w:rPr>
              <w:t>，属于</w:t>
            </w:r>
            <w:r>
              <w:rPr>
                <w:rFonts w:hint="eastAsia" w:ascii="宋体" w:hAnsi="宋体" w:cs="宋体"/>
                <w:u w:val="single"/>
                <w:lang w:val="zh-CN"/>
              </w:rPr>
              <w:t xml:space="preserve"> </w:t>
            </w:r>
            <w:r>
              <w:rPr>
                <w:rFonts w:hint="eastAsia" w:ascii="宋体" w:hAnsi="宋体" w:cs="宋体"/>
                <w:lang w:val="zh-CN"/>
              </w:rPr>
              <w:t>工业 行业</w:t>
            </w:r>
            <w:r>
              <w:rPr>
                <w:rFonts w:hint="eastAsia" w:ascii="宋体" w:hAnsi="宋体" w:cs="宋体"/>
              </w:rPr>
              <w:t>；</w:t>
            </w:r>
          </w:p>
          <w:p w14:paraId="436E35C7">
            <w:pPr>
              <w:rPr>
                <w:rFonts w:ascii="宋体" w:hAnsi="宋体" w:cs="宋体"/>
              </w:rPr>
            </w:pPr>
            <w:r>
              <w:rPr>
                <w:rFonts w:hint="eastAsia" w:ascii="宋体" w:hAnsi="宋体" w:cs="宋体"/>
              </w:rPr>
              <w:t>（66）</w:t>
            </w:r>
            <w:r>
              <w:rPr>
                <w:rFonts w:hint="eastAsia" w:ascii="宋体" w:hAnsi="宋体" w:cs="宋体"/>
                <w:lang w:val="zh-CN"/>
              </w:rPr>
              <w:t>标的：</w:t>
            </w:r>
            <w:r>
              <w:rPr>
                <w:rFonts w:hint="eastAsia" w:ascii="宋体" w:hAnsi="宋体" w:cs="宋体"/>
                <w:u w:val="single"/>
              </w:rPr>
              <w:t>会议桌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57B1216D">
            <w:pPr>
              <w:rPr>
                <w:rFonts w:ascii="宋体" w:hAnsi="宋体" w:cs="宋体"/>
              </w:rPr>
            </w:pPr>
            <w:r>
              <w:rPr>
                <w:rFonts w:hint="eastAsia" w:ascii="宋体" w:hAnsi="宋体" w:cs="宋体"/>
              </w:rPr>
              <w:t>（67）</w:t>
            </w:r>
            <w:r>
              <w:rPr>
                <w:rFonts w:hint="eastAsia" w:ascii="宋体" w:hAnsi="宋体" w:cs="宋体"/>
                <w:lang w:val="zh-CN"/>
              </w:rPr>
              <w:t>标的：</w:t>
            </w:r>
            <w:r>
              <w:rPr>
                <w:rFonts w:hint="eastAsia" w:ascii="宋体" w:hAnsi="宋体" w:cs="宋体"/>
                <w:u w:val="single"/>
              </w:rPr>
              <w:t>会议椅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7BE8DAC3">
            <w:pPr>
              <w:rPr>
                <w:rFonts w:ascii="宋体" w:hAnsi="宋体" w:cs="宋体"/>
              </w:rPr>
            </w:pPr>
            <w:r>
              <w:rPr>
                <w:rFonts w:hint="eastAsia" w:ascii="宋体" w:hAnsi="宋体" w:cs="宋体"/>
              </w:rPr>
              <w:t>（68）</w:t>
            </w:r>
            <w:r>
              <w:rPr>
                <w:rFonts w:hint="eastAsia" w:ascii="宋体" w:hAnsi="宋体" w:cs="宋体"/>
                <w:lang w:val="zh-CN"/>
              </w:rPr>
              <w:t>标的：</w:t>
            </w:r>
            <w:r>
              <w:rPr>
                <w:rFonts w:hint="eastAsia" w:ascii="宋体" w:hAnsi="宋体" w:cs="宋体"/>
                <w:u w:val="single"/>
              </w:rPr>
              <w:t>条桌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4ED691A">
            <w:pPr>
              <w:rPr>
                <w:rFonts w:ascii="宋体" w:hAnsi="宋体" w:cs="宋体"/>
              </w:rPr>
            </w:pPr>
            <w:r>
              <w:rPr>
                <w:rFonts w:hint="eastAsia" w:ascii="宋体" w:hAnsi="宋体" w:cs="宋体"/>
              </w:rPr>
              <w:t>（69）</w:t>
            </w:r>
            <w:r>
              <w:rPr>
                <w:rFonts w:hint="eastAsia" w:ascii="宋体" w:hAnsi="宋体" w:cs="宋体"/>
                <w:lang w:val="zh-CN"/>
              </w:rPr>
              <w:t>标的：</w:t>
            </w:r>
            <w:r>
              <w:rPr>
                <w:rFonts w:hint="eastAsia" w:ascii="宋体" w:hAnsi="宋体" w:cs="宋体"/>
                <w:u w:val="single"/>
              </w:rPr>
              <w:t>会议椅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4DA16E89">
            <w:pPr>
              <w:rPr>
                <w:rFonts w:ascii="宋体" w:hAnsi="宋体" w:cs="宋体"/>
              </w:rPr>
            </w:pPr>
            <w:r>
              <w:rPr>
                <w:rFonts w:hint="eastAsia" w:ascii="宋体" w:hAnsi="宋体" w:cs="宋体"/>
              </w:rPr>
              <w:t>（70）</w:t>
            </w:r>
            <w:r>
              <w:rPr>
                <w:rFonts w:hint="eastAsia" w:ascii="宋体" w:hAnsi="宋体" w:cs="宋体"/>
                <w:lang w:val="zh-CN"/>
              </w:rPr>
              <w:t>标的：</w:t>
            </w:r>
            <w:r>
              <w:rPr>
                <w:rFonts w:hint="eastAsia" w:ascii="宋体" w:hAnsi="宋体" w:cs="宋体"/>
                <w:u w:val="single"/>
              </w:rPr>
              <w:t>手摇密集架</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71B7C21E">
            <w:pPr>
              <w:rPr>
                <w:rFonts w:ascii="宋体" w:hAnsi="宋体" w:cs="宋体"/>
              </w:rPr>
            </w:pPr>
            <w:r>
              <w:rPr>
                <w:rFonts w:hint="eastAsia" w:ascii="宋体" w:hAnsi="宋体" w:cs="宋体"/>
              </w:rPr>
              <w:t>（71）</w:t>
            </w:r>
            <w:r>
              <w:rPr>
                <w:rFonts w:hint="eastAsia" w:ascii="宋体" w:hAnsi="宋体" w:cs="宋体"/>
                <w:lang w:val="zh-CN"/>
              </w:rPr>
              <w:t>标的：</w:t>
            </w:r>
            <w:r>
              <w:rPr>
                <w:rFonts w:hint="eastAsia" w:ascii="宋体" w:hAnsi="宋体" w:cs="宋体"/>
                <w:u w:val="single"/>
              </w:rPr>
              <w:t>开水机</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5100B63B">
            <w:pPr>
              <w:rPr>
                <w:rFonts w:ascii="宋体" w:hAnsi="宋体" w:cs="宋体"/>
              </w:rPr>
            </w:pPr>
            <w:r>
              <w:rPr>
                <w:rFonts w:hint="eastAsia" w:ascii="宋体" w:hAnsi="宋体" w:cs="宋体"/>
              </w:rPr>
              <w:t>（72）</w:t>
            </w:r>
            <w:r>
              <w:rPr>
                <w:rFonts w:hint="eastAsia" w:ascii="宋体" w:hAnsi="宋体" w:cs="宋体"/>
                <w:lang w:val="zh-CN"/>
              </w:rPr>
              <w:t>标的：</w:t>
            </w:r>
            <w:r>
              <w:rPr>
                <w:rFonts w:hint="eastAsia" w:ascii="宋体" w:hAnsi="宋体" w:cs="宋体"/>
                <w:u w:val="single"/>
              </w:rPr>
              <w:t>开水机</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28AF80D">
            <w:pPr>
              <w:rPr>
                <w:rFonts w:ascii="宋体" w:hAnsi="宋体" w:cs="宋体"/>
              </w:rPr>
            </w:pPr>
            <w:r>
              <w:rPr>
                <w:rFonts w:hint="eastAsia" w:ascii="宋体" w:hAnsi="宋体" w:cs="宋体"/>
              </w:rPr>
              <w:t>（73）</w:t>
            </w:r>
            <w:r>
              <w:rPr>
                <w:rFonts w:hint="eastAsia" w:ascii="宋体" w:hAnsi="宋体" w:cs="宋体"/>
                <w:lang w:val="zh-CN"/>
              </w:rPr>
              <w:t>标的：</w:t>
            </w:r>
            <w:r>
              <w:rPr>
                <w:rFonts w:hint="eastAsia" w:ascii="宋体" w:hAnsi="宋体" w:cs="宋体"/>
                <w:u w:val="single"/>
              </w:rPr>
              <w:t>货架</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3BC4D44B">
            <w:pPr>
              <w:rPr>
                <w:rFonts w:ascii="宋体" w:hAnsi="宋体" w:cs="宋体"/>
              </w:rPr>
            </w:pPr>
            <w:r>
              <w:rPr>
                <w:rFonts w:hint="eastAsia" w:ascii="宋体" w:hAnsi="宋体" w:cs="宋体"/>
              </w:rPr>
              <w:t>（74）</w:t>
            </w:r>
            <w:r>
              <w:rPr>
                <w:rFonts w:hint="eastAsia" w:ascii="宋体" w:hAnsi="宋体" w:cs="宋体"/>
                <w:lang w:val="zh-CN"/>
              </w:rPr>
              <w:t>标的：</w:t>
            </w:r>
            <w:r>
              <w:rPr>
                <w:rFonts w:hint="eastAsia" w:ascii="宋体" w:hAnsi="宋体" w:cs="宋体"/>
                <w:u w:val="single"/>
              </w:rPr>
              <w:t>展示柜</w:t>
            </w:r>
            <w:r>
              <w:rPr>
                <w:rFonts w:hint="eastAsia" w:ascii="宋体" w:hAnsi="宋体" w:cs="宋体"/>
                <w:lang w:val="zh-CN"/>
              </w:rPr>
              <w:t>，属于</w:t>
            </w:r>
            <w:r>
              <w:rPr>
                <w:rFonts w:hint="eastAsia" w:ascii="宋体" w:hAnsi="宋体" w:cs="宋体"/>
                <w:u w:val="single"/>
                <w:lang w:val="zh-CN"/>
              </w:rPr>
              <w:t xml:space="preserve"> </w:t>
            </w:r>
            <w:r>
              <w:rPr>
                <w:rFonts w:hint="eastAsia" w:ascii="宋体" w:hAnsi="宋体" w:cs="宋体"/>
                <w:lang w:val="zh-CN"/>
              </w:rPr>
              <w:t>工业 行业</w:t>
            </w:r>
            <w:r>
              <w:rPr>
                <w:rFonts w:hint="eastAsia" w:ascii="宋体" w:hAnsi="宋体" w:cs="宋体"/>
              </w:rPr>
              <w:t>；</w:t>
            </w:r>
          </w:p>
          <w:p w14:paraId="5BE608FE">
            <w:pPr>
              <w:rPr>
                <w:rFonts w:ascii="宋体" w:hAnsi="宋体" w:cs="宋体"/>
              </w:rPr>
            </w:pPr>
            <w:r>
              <w:rPr>
                <w:rFonts w:hint="eastAsia" w:ascii="宋体" w:hAnsi="宋体" w:cs="宋体"/>
              </w:rPr>
              <w:t>（75）</w:t>
            </w:r>
            <w:r>
              <w:rPr>
                <w:rFonts w:hint="eastAsia" w:ascii="宋体" w:hAnsi="宋体" w:cs="宋体"/>
                <w:lang w:val="zh-CN"/>
              </w:rPr>
              <w:t>标的：</w:t>
            </w:r>
            <w:r>
              <w:rPr>
                <w:rFonts w:hint="eastAsia" w:ascii="宋体" w:hAnsi="宋体" w:cs="宋体"/>
                <w:u w:val="single"/>
              </w:rPr>
              <w:t>展示高柜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11468AD">
            <w:pPr>
              <w:rPr>
                <w:rFonts w:ascii="宋体" w:hAnsi="宋体" w:cs="宋体"/>
              </w:rPr>
            </w:pPr>
            <w:r>
              <w:rPr>
                <w:rFonts w:hint="eastAsia" w:ascii="宋体" w:hAnsi="宋体" w:cs="宋体"/>
              </w:rPr>
              <w:t>（76）</w:t>
            </w:r>
            <w:r>
              <w:rPr>
                <w:rFonts w:hint="eastAsia" w:ascii="宋体" w:hAnsi="宋体" w:cs="宋体"/>
                <w:lang w:val="zh-CN"/>
              </w:rPr>
              <w:t>标的：</w:t>
            </w:r>
            <w:r>
              <w:rPr>
                <w:rFonts w:hint="eastAsia" w:ascii="宋体" w:hAnsi="宋体" w:cs="宋体"/>
                <w:u w:val="single"/>
              </w:rPr>
              <w:t>展示矮柜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48D0052F">
            <w:r>
              <w:rPr>
                <w:rFonts w:hint="eastAsia" w:ascii="宋体" w:hAnsi="宋体" w:cs="宋体"/>
              </w:rPr>
              <w:t>（77）</w:t>
            </w:r>
            <w:r>
              <w:rPr>
                <w:rFonts w:hint="eastAsia" w:ascii="宋体" w:hAnsi="宋体" w:cs="宋体"/>
                <w:lang w:val="zh-CN"/>
              </w:rPr>
              <w:t>标的：</w:t>
            </w:r>
            <w:r>
              <w:rPr>
                <w:rFonts w:hint="eastAsia" w:ascii="宋体" w:hAnsi="宋体" w:cs="宋体"/>
                <w:u w:val="single"/>
              </w:rPr>
              <w:t>方几</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tc>
      </w:tr>
      <w:tr w14:paraId="215C22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auto" w:sz="4" w:space="0"/>
              <w:bottom w:val="single" w:color="auto" w:sz="4" w:space="0"/>
              <w:right w:val="single" w:color="auto" w:sz="4" w:space="0"/>
            </w:tcBorders>
            <w:vAlign w:val="center"/>
          </w:tcPr>
          <w:p w14:paraId="6F73DDF4">
            <w:pPr>
              <w:snapToGrid w:val="0"/>
              <w:spacing w:line="240" w:lineRule="atLeast"/>
              <w:jc w:val="center"/>
              <w:rPr>
                <w:rFonts w:ascii="宋体" w:hAnsi="宋体" w:cs="宋体"/>
                <w:sz w:val="24"/>
              </w:rPr>
            </w:pPr>
            <w:r>
              <w:rPr>
                <w:rFonts w:hint="eastAsia" w:ascii="宋体" w:hAnsi="宋体" w:cs="宋体"/>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7690DEB6">
            <w:pPr>
              <w:snapToGrid w:val="0"/>
              <w:spacing w:line="240" w:lineRule="atLeast"/>
              <w:jc w:val="center"/>
              <w:rPr>
                <w:rFonts w:ascii="宋体" w:hAnsi="宋体" w:cs="宋体"/>
                <w:b/>
                <w:sz w:val="24"/>
              </w:rPr>
            </w:pPr>
            <w:r>
              <w:rPr>
                <w:rFonts w:hint="eastAsia" w:ascii="宋体" w:hAnsi="宋体" w:cs="宋体"/>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8319AA1">
            <w:pPr>
              <w:spacing w:line="240" w:lineRule="atLeast"/>
              <w:rPr>
                <w:rFonts w:ascii="宋体" w:hAnsi="宋体" w:cs="宋体"/>
                <w:color w:val="000000" w:themeColor="text1"/>
                <w:kern w:val="0"/>
                <w:sz w:val="24"/>
              </w:rPr>
            </w:pPr>
            <w:sdt>
              <w:sdtPr>
                <w:rPr>
                  <w:rFonts w:hint="eastAsia" w:ascii="宋体" w:hAnsi="宋体" w:cs="宋体"/>
                  <w:color w:val="000000" w:themeColor="text1"/>
                  <w:kern w:val="0"/>
                  <w:sz w:val="24"/>
                </w:rPr>
                <w:id w:val="147475457"/>
              </w:sdtPr>
              <w:sdtEndPr>
                <w:rPr>
                  <w:rFonts w:hint="eastAsia" w:ascii="宋体" w:hAnsi="宋体" w:cs="宋体"/>
                  <w:color w:val="000000" w:themeColor="text1"/>
                  <w:kern w:val="0"/>
                  <w:sz w:val="24"/>
                </w:rPr>
              </w:sdtEndPr>
              <w:sdtContent>
                <w:r>
                  <w:rPr>
                    <w:rFonts w:hint="eastAsia" w:ascii="宋体" w:hAnsi="宋体" w:cs="宋体"/>
                    <w:color w:val="000000" w:themeColor="text1"/>
                    <w:kern w:val="0"/>
                    <w:sz w:val="24"/>
                  </w:rPr>
                  <w:sym w:font="Wingdings" w:char="F0FE"/>
                </w:r>
              </w:sdtContent>
            </w:sdt>
            <w:r>
              <w:rPr>
                <w:rFonts w:hint="eastAsia" w:ascii="宋体" w:hAnsi="宋体" w:cs="宋体"/>
                <w:color w:val="000000" w:themeColor="text1"/>
                <w:kern w:val="0"/>
                <w:sz w:val="24"/>
              </w:rPr>
              <w:t>本项目不允许采购进口产品。</w:t>
            </w:r>
          </w:p>
          <w:p w14:paraId="0DC60B3F">
            <w:pPr>
              <w:spacing w:line="240" w:lineRule="atLeast"/>
              <w:rPr>
                <w:rFonts w:ascii="宋体" w:hAnsi="宋体" w:cs="宋体"/>
                <w:color w:val="000000" w:themeColor="text1"/>
              </w:rPr>
            </w:pPr>
            <w:r>
              <w:rPr>
                <w:rFonts w:hint="eastAsia" w:ascii="宋体" w:hAnsi="宋体" w:cs="宋体"/>
                <w:color w:val="000000" w:themeColor="text1"/>
                <w:kern w:val="0"/>
                <w:sz w:val="24"/>
              </w:rPr>
              <w:t>☐可以就采购进口产品。</w:t>
            </w:r>
          </w:p>
        </w:tc>
      </w:tr>
      <w:tr w14:paraId="238B89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auto" w:sz="4" w:space="0"/>
              <w:bottom w:val="single" w:color="auto" w:sz="4" w:space="0"/>
              <w:right w:val="single" w:color="auto" w:sz="4" w:space="0"/>
            </w:tcBorders>
            <w:vAlign w:val="center"/>
          </w:tcPr>
          <w:p w14:paraId="7F9A8C55">
            <w:pPr>
              <w:snapToGrid w:val="0"/>
              <w:spacing w:line="240" w:lineRule="atLeast"/>
              <w:jc w:val="center"/>
              <w:rPr>
                <w:rFonts w:ascii="宋体" w:hAnsi="宋体" w:cs="宋体"/>
                <w:sz w:val="24"/>
              </w:rPr>
            </w:pPr>
            <w:r>
              <w:rPr>
                <w:rFonts w:hint="eastAsia" w:ascii="宋体" w:hAnsi="宋体" w:cs="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2590E6A1">
            <w:pPr>
              <w:snapToGrid w:val="0"/>
              <w:spacing w:line="240" w:lineRule="atLeast"/>
              <w:ind w:firstLine="482" w:firstLineChars="200"/>
              <w:rPr>
                <w:rFonts w:ascii="宋体" w:hAnsi="宋体" w:cs="宋体"/>
                <w:b/>
                <w:sz w:val="24"/>
              </w:rPr>
            </w:pPr>
            <w:r>
              <w:rPr>
                <w:rFonts w:hint="eastAsia" w:ascii="宋体" w:hAnsi="宋体" w:cs="宋体"/>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7A5A5CFA">
            <w:pPr>
              <w:spacing w:line="240" w:lineRule="atLeast"/>
              <w:rPr>
                <w:rFonts w:ascii="宋体" w:hAnsi="宋体" w:cs="宋体"/>
                <w:color w:val="000000" w:themeColor="text1"/>
                <w:sz w:val="24"/>
              </w:rPr>
            </w:pPr>
            <w:sdt>
              <w:sdtPr>
                <w:rPr>
                  <w:rFonts w:hint="eastAsia" w:ascii="宋体" w:hAnsi="宋体" w:cs="宋体"/>
                  <w:color w:val="000000" w:themeColor="text1"/>
                  <w:kern w:val="0"/>
                  <w:sz w:val="24"/>
                </w:rPr>
                <w:id w:val="147475908"/>
              </w:sdtPr>
              <w:sdtEndPr>
                <w:rPr>
                  <w:rFonts w:hint="eastAsia" w:ascii="宋体" w:hAnsi="宋体" w:cs="宋体"/>
                  <w:color w:val="000000" w:themeColor="text1"/>
                  <w:kern w:val="0"/>
                  <w:sz w:val="24"/>
                </w:rPr>
              </w:sdtEndPr>
              <w:sdtContent>
                <w:r>
                  <w:rPr>
                    <w:rFonts w:hint="eastAsia" w:ascii="宋体" w:hAnsi="宋体" w:cs="宋体"/>
                    <w:color w:val="000000" w:themeColor="text1"/>
                    <w:kern w:val="0"/>
                    <w:sz w:val="24"/>
                  </w:rPr>
                  <w:t>☐</w:t>
                </w:r>
              </w:sdtContent>
            </w:sdt>
            <w:r>
              <w:rPr>
                <w:rFonts w:hint="eastAsia" w:ascii="宋体" w:hAnsi="宋体" w:cs="宋体"/>
                <w:color w:val="000000" w:themeColor="text1"/>
                <w:kern w:val="0"/>
                <w:sz w:val="24"/>
              </w:rPr>
              <w:t>A</w:t>
            </w:r>
            <w:r>
              <w:rPr>
                <w:rFonts w:hint="eastAsia" w:ascii="宋体" w:hAnsi="宋体" w:cs="宋体"/>
                <w:color w:val="000000" w:themeColor="text1"/>
                <w:sz w:val="24"/>
              </w:rPr>
              <w:t>同意将非主体、非关键性的工作分包。</w:t>
            </w:r>
            <w:sdt>
              <w:sdtPr>
                <w:rPr>
                  <w:rFonts w:hint="eastAsia" w:ascii="宋体" w:hAnsi="宋体" w:cs="宋体"/>
                  <w:color w:val="000000" w:themeColor="text1"/>
                  <w:kern w:val="0"/>
                  <w:sz w:val="24"/>
                </w:rPr>
                <w:id w:val="147478458"/>
              </w:sdtPr>
              <w:sdtEndPr>
                <w:rPr>
                  <w:rFonts w:hint="eastAsia" w:ascii="宋体" w:hAnsi="宋体" w:cs="宋体"/>
                  <w:color w:val="000000" w:themeColor="text1"/>
                  <w:kern w:val="0"/>
                  <w:sz w:val="24"/>
                </w:rPr>
              </w:sdtEndPr>
              <w:sdtContent/>
            </w:sdt>
          </w:p>
          <w:p w14:paraId="55C969AC">
            <w:pPr>
              <w:spacing w:line="240" w:lineRule="atLeast"/>
              <w:rPr>
                <w:rFonts w:ascii="宋体" w:hAnsi="宋体" w:cs="宋体"/>
                <w:color w:val="000000" w:themeColor="text1"/>
                <w:sz w:val="24"/>
              </w:rPr>
            </w:pPr>
            <w:r>
              <w:rPr>
                <w:rFonts w:ascii="Wingdings" w:hAnsi="Wingdings" w:cs="宋体"/>
                <w:color w:val="000000" w:themeColor="text1"/>
                <w:kern w:val="0"/>
                <w:sz w:val="24"/>
              </w:rPr>
              <w:t></w:t>
            </w:r>
            <w:r>
              <w:rPr>
                <w:rFonts w:hint="eastAsia" w:ascii="宋体" w:hAnsi="宋体" w:cs="宋体"/>
                <w:color w:val="000000" w:themeColor="text1"/>
                <w:kern w:val="0"/>
                <w:sz w:val="24"/>
              </w:rPr>
              <w:t xml:space="preserve"> B</w:t>
            </w:r>
            <w:r>
              <w:rPr>
                <w:rFonts w:hint="eastAsia" w:ascii="宋体" w:hAnsi="宋体" w:cs="宋体"/>
                <w:color w:val="000000" w:themeColor="text1"/>
                <w:sz w:val="24"/>
              </w:rPr>
              <w:t>不同意分包。</w:t>
            </w:r>
          </w:p>
          <w:p w14:paraId="35CACB52">
            <w:pPr>
              <w:spacing w:line="240" w:lineRule="atLeast"/>
              <w:rPr>
                <w:rFonts w:ascii="宋体" w:hAnsi="宋体" w:cs="宋体"/>
                <w:color w:val="000000" w:themeColor="text1"/>
                <w:sz w:val="24"/>
              </w:rPr>
            </w:pPr>
            <w:r>
              <w:rPr>
                <w:rFonts w:hint="eastAsia" w:ascii="宋体" w:hAnsi="宋体" w:cs="宋体"/>
                <w:color w:val="000000" w:themeColor="text1"/>
                <w:sz w:val="24"/>
              </w:rPr>
              <w:t>注：不得限制大中型企业向小微企业合理分包。</w:t>
            </w:r>
          </w:p>
        </w:tc>
      </w:tr>
      <w:tr w14:paraId="5697FF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auto" w:sz="4" w:space="0"/>
              <w:bottom w:val="single" w:color="auto" w:sz="4" w:space="0"/>
              <w:right w:val="single" w:color="auto" w:sz="4" w:space="0"/>
            </w:tcBorders>
            <w:vAlign w:val="center"/>
          </w:tcPr>
          <w:p w14:paraId="3DE8C63B">
            <w:pPr>
              <w:snapToGrid w:val="0"/>
              <w:spacing w:line="240" w:lineRule="atLeast"/>
              <w:jc w:val="center"/>
              <w:rPr>
                <w:rFonts w:ascii="宋体" w:hAnsi="宋体" w:cs="宋体"/>
                <w:sz w:val="24"/>
              </w:rPr>
            </w:pPr>
          </w:p>
          <w:p w14:paraId="25F467F8">
            <w:pPr>
              <w:snapToGrid w:val="0"/>
              <w:spacing w:line="240" w:lineRule="atLeast"/>
              <w:jc w:val="center"/>
              <w:rPr>
                <w:rFonts w:ascii="宋体" w:hAnsi="宋体" w:cs="宋体"/>
                <w:sz w:val="24"/>
              </w:rPr>
            </w:pPr>
          </w:p>
          <w:p w14:paraId="0011EAEC">
            <w:pPr>
              <w:snapToGrid w:val="0"/>
              <w:spacing w:line="240" w:lineRule="atLeast"/>
              <w:jc w:val="center"/>
              <w:rPr>
                <w:rFonts w:ascii="宋体" w:hAnsi="宋体" w:cs="宋体"/>
                <w:sz w:val="24"/>
              </w:rPr>
            </w:pPr>
            <w:r>
              <w:rPr>
                <w:rFonts w:hint="eastAsia" w:ascii="宋体" w:hAnsi="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721C06D4">
            <w:pPr>
              <w:snapToGrid w:val="0"/>
              <w:spacing w:line="240" w:lineRule="atLeast"/>
              <w:jc w:val="center"/>
              <w:rPr>
                <w:rFonts w:ascii="宋体" w:hAnsi="宋体" w:cs="宋体"/>
                <w:b/>
                <w:sz w:val="24"/>
              </w:rPr>
            </w:pPr>
            <w:r>
              <w:rPr>
                <w:rFonts w:hint="eastAsia" w:ascii="宋体" w:hAnsi="宋体" w:cs="宋体"/>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617F9668">
            <w:pPr>
              <w:spacing w:line="240" w:lineRule="atLeast"/>
              <w:rPr>
                <w:rFonts w:ascii="宋体" w:hAnsi="宋体" w:cs="宋体"/>
                <w:sz w:val="24"/>
              </w:rPr>
            </w:pPr>
            <w:r>
              <w:rPr>
                <w:rFonts w:ascii="Wingdings" w:hAnsi="Wingdings" w:cs="宋体"/>
                <w:color w:val="000000" w:themeColor="text1"/>
                <w:kern w:val="0"/>
                <w:sz w:val="24"/>
              </w:rPr>
              <w:sym w:font="Wingdings" w:char="00FE"/>
            </w:r>
            <w:r>
              <w:rPr>
                <w:rFonts w:hint="eastAsia" w:ascii="宋体" w:hAnsi="宋体" w:cs="宋体"/>
                <w:kern w:val="0"/>
                <w:sz w:val="24"/>
              </w:rPr>
              <w:t>A</w:t>
            </w:r>
            <w:r>
              <w:rPr>
                <w:rFonts w:hint="eastAsia" w:ascii="宋体" w:hAnsi="宋体" w:cs="宋体"/>
                <w:sz w:val="24"/>
              </w:rPr>
              <w:t>不组织。如投标人认为需要踏勘现场的需自行组织前往，投标人不得以未获取足够的投标相关资料、现场安装条件、等任何理由对本项目提出异议。</w:t>
            </w:r>
          </w:p>
          <w:p w14:paraId="69C0EA9A">
            <w:pPr>
              <w:spacing w:line="240" w:lineRule="atLeast"/>
              <w:rPr>
                <w:rFonts w:ascii="宋体" w:hAnsi="宋体" w:cs="宋体"/>
                <w:sz w:val="24"/>
                <w:szCs w:val="20"/>
              </w:rPr>
            </w:pPr>
            <w:sdt>
              <w:sdtPr>
                <w:rPr>
                  <w:rFonts w:hint="eastAsia" w:ascii="宋体" w:hAnsi="宋体" w:cs="宋体"/>
                  <w:kern w:val="0"/>
                  <w:sz w:val="24"/>
                </w:rPr>
                <w:id w:val="147470280"/>
              </w:sdtPr>
              <w:sdtEndPr>
                <w:rPr>
                  <w:rFonts w:hint="eastAsia" w:ascii="宋体" w:hAnsi="宋体" w:cs="宋体"/>
                  <w:kern w:val="0"/>
                  <w:sz w:val="24"/>
                </w:rPr>
              </w:sdtEndPr>
              <w:sdtContent>
                <w:sdt>
                  <w:sdtPr>
                    <w:rPr>
                      <w:rFonts w:hint="eastAsia" w:ascii="宋体" w:hAnsi="宋体" w:cs="宋体"/>
                      <w:kern w:val="0"/>
                      <w:sz w:val="24"/>
                    </w:rPr>
                    <w:id w:val="147459111"/>
                  </w:sdtPr>
                  <w:sdtEndPr>
                    <w:rPr>
                      <w:rFonts w:hint="eastAsia" w:ascii="宋体" w:hAnsi="宋体" w:cs="宋体"/>
                      <w:kern w:val="0"/>
                      <w:sz w:val="24"/>
                    </w:rPr>
                  </w:sdtEndPr>
                  <w:sdtContent>
                    <w:r>
                      <w:rPr>
                        <w:rFonts w:ascii="Wingdings" w:hAnsi="Wingdings" w:cs="宋体"/>
                        <w:color w:val="000000" w:themeColor="text1"/>
                        <w:kern w:val="0"/>
                        <w:sz w:val="24"/>
                      </w:rPr>
                      <w:sym w:font="Wingdings" w:char="00A8"/>
                    </w:r>
                  </w:sdtContent>
                </w:sdt>
              </w:sdtContent>
            </w:sdt>
            <w:r>
              <w:rPr>
                <w:rFonts w:hint="eastAsia" w:ascii="宋体" w:hAnsi="宋体" w:cs="宋体"/>
                <w:kern w:val="0"/>
                <w:sz w:val="24"/>
              </w:rPr>
              <w:t>B组织。</w:t>
            </w:r>
          </w:p>
        </w:tc>
      </w:tr>
      <w:tr w14:paraId="60B3A4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auto" w:sz="4" w:space="0"/>
              <w:bottom w:val="single" w:color="auto" w:sz="4" w:space="0"/>
              <w:right w:val="single" w:color="auto" w:sz="4" w:space="0"/>
            </w:tcBorders>
            <w:vAlign w:val="center"/>
          </w:tcPr>
          <w:p w14:paraId="5CE69162">
            <w:pPr>
              <w:snapToGrid w:val="0"/>
              <w:spacing w:line="240" w:lineRule="atLeast"/>
              <w:jc w:val="center"/>
              <w:rPr>
                <w:rFonts w:ascii="宋体" w:hAnsi="宋体" w:cs="宋体"/>
                <w:sz w:val="24"/>
              </w:rPr>
            </w:pPr>
          </w:p>
          <w:p w14:paraId="76827005">
            <w:pPr>
              <w:snapToGrid w:val="0"/>
              <w:spacing w:line="240" w:lineRule="atLeast"/>
              <w:jc w:val="center"/>
              <w:rPr>
                <w:rFonts w:ascii="宋体" w:hAnsi="宋体" w:cs="宋体"/>
                <w:sz w:val="24"/>
              </w:rPr>
            </w:pPr>
          </w:p>
          <w:p w14:paraId="0DB66868">
            <w:pPr>
              <w:snapToGrid w:val="0"/>
              <w:spacing w:line="240" w:lineRule="atLeast"/>
              <w:jc w:val="center"/>
              <w:rPr>
                <w:rFonts w:ascii="宋体" w:hAnsi="宋体" w:cs="宋体"/>
                <w:sz w:val="24"/>
              </w:rPr>
            </w:pPr>
          </w:p>
          <w:p w14:paraId="7CB25F59">
            <w:pPr>
              <w:snapToGrid w:val="0"/>
              <w:spacing w:line="240" w:lineRule="atLeast"/>
              <w:jc w:val="center"/>
              <w:rPr>
                <w:rFonts w:ascii="宋体" w:hAnsi="宋体" w:cs="宋体"/>
                <w:sz w:val="24"/>
              </w:rPr>
            </w:pPr>
          </w:p>
          <w:p w14:paraId="6D52B804">
            <w:pPr>
              <w:snapToGrid w:val="0"/>
              <w:spacing w:line="240" w:lineRule="atLeast"/>
              <w:jc w:val="center"/>
              <w:rPr>
                <w:rFonts w:ascii="宋体" w:hAnsi="宋体" w:cs="宋体"/>
                <w:sz w:val="24"/>
              </w:rPr>
            </w:pPr>
          </w:p>
          <w:p w14:paraId="3E863B61">
            <w:pPr>
              <w:snapToGrid w:val="0"/>
              <w:spacing w:line="240" w:lineRule="atLeast"/>
              <w:jc w:val="center"/>
              <w:rPr>
                <w:rFonts w:ascii="宋体" w:hAnsi="宋体" w:cs="宋体"/>
                <w:sz w:val="24"/>
              </w:rPr>
            </w:pPr>
          </w:p>
          <w:p w14:paraId="158F5BEF">
            <w:pPr>
              <w:snapToGrid w:val="0"/>
              <w:spacing w:line="240" w:lineRule="atLeast"/>
              <w:jc w:val="center"/>
              <w:rPr>
                <w:rFonts w:ascii="宋体" w:hAnsi="宋体" w:cs="宋体"/>
                <w:sz w:val="24"/>
              </w:rPr>
            </w:pPr>
          </w:p>
          <w:p w14:paraId="0BDAF0E1">
            <w:pPr>
              <w:snapToGrid w:val="0"/>
              <w:spacing w:line="240" w:lineRule="atLeast"/>
              <w:jc w:val="center"/>
              <w:rPr>
                <w:rFonts w:ascii="宋体" w:hAnsi="宋体" w:cs="宋体"/>
                <w:sz w:val="24"/>
              </w:rPr>
            </w:pPr>
          </w:p>
          <w:p w14:paraId="61B2144F">
            <w:pPr>
              <w:snapToGrid w:val="0"/>
              <w:spacing w:line="240" w:lineRule="atLeast"/>
              <w:jc w:val="center"/>
              <w:rPr>
                <w:rFonts w:ascii="宋体" w:hAnsi="宋体" w:cs="宋体"/>
                <w:sz w:val="24"/>
              </w:rPr>
            </w:pPr>
          </w:p>
          <w:p w14:paraId="40B45713">
            <w:pPr>
              <w:snapToGrid w:val="0"/>
              <w:spacing w:line="240" w:lineRule="atLeast"/>
              <w:jc w:val="center"/>
              <w:rPr>
                <w:rFonts w:ascii="宋体" w:hAnsi="宋体" w:cs="宋体"/>
                <w:sz w:val="24"/>
              </w:rPr>
            </w:pPr>
            <w:r>
              <w:rPr>
                <w:rFonts w:hint="eastAsia" w:ascii="宋体" w:hAnsi="宋体" w:cs="宋体"/>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7B29BD81">
            <w:pPr>
              <w:snapToGrid w:val="0"/>
              <w:spacing w:line="240" w:lineRule="atLeast"/>
              <w:jc w:val="center"/>
              <w:rPr>
                <w:rFonts w:ascii="宋体" w:hAnsi="宋体" w:cs="宋体"/>
                <w:b/>
                <w:sz w:val="24"/>
              </w:rPr>
            </w:pPr>
            <w:r>
              <w:rPr>
                <w:rFonts w:hint="eastAsia" w:ascii="宋体" w:hAnsi="宋体" w:cs="宋体"/>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284B6675">
            <w:pPr>
              <w:spacing w:line="240" w:lineRule="atLeast"/>
              <w:rPr>
                <w:rFonts w:ascii="宋体" w:hAnsi="宋体" w:cs="宋体"/>
                <w:sz w:val="24"/>
              </w:rPr>
            </w:pPr>
            <w:sdt>
              <w:sdtPr>
                <w:rPr>
                  <w:rFonts w:hint="eastAsia" w:ascii="宋体" w:hAnsi="宋体" w:cs="宋体"/>
                  <w:kern w:val="0"/>
                  <w:sz w:val="24"/>
                </w:rPr>
                <w:id w:val="147479232"/>
              </w:sdtPr>
              <w:sdtEndPr>
                <w:rPr>
                  <w:rFonts w:hint="eastAsia" w:ascii="宋体" w:hAnsi="宋体" w:cs="宋体"/>
                  <w:kern w:val="0"/>
                  <w:sz w:val="24"/>
                </w:rPr>
              </w:sdtEndPr>
              <w:sdtContent>
                <w:r>
                  <w:rPr>
                    <w:rFonts w:ascii="Wingdings" w:hAnsi="Wingdings" w:cs="宋体"/>
                    <w:color w:val="000000" w:themeColor="text1"/>
                    <w:kern w:val="0"/>
                    <w:sz w:val="24"/>
                  </w:rPr>
                  <w:sym w:font="Wingdings" w:char="00A8"/>
                </w:r>
              </w:sdtContent>
            </w:sdt>
            <w:r>
              <w:rPr>
                <w:rFonts w:hint="eastAsia" w:ascii="宋体" w:hAnsi="宋体" w:cs="宋体"/>
                <w:kern w:val="0"/>
                <w:sz w:val="24"/>
              </w:rPr>
              <w:t>A</w:t>
            </w:r>
            <w:r>
              <w:rPr>
                <w:rFonts w:hint="eastAsia" w:ascii="宋体" w:hAnsi="宋体" w:cs="宋体"/>
                <w:sz w:val="24"/>
              </w:rPr>
              <w:t>不要求提供。</w:t>
            </w:r>
          </w:p>
          <w:p w14:paraId="2C5D2FB2">
            <w:pPr>
              <w:spacing w:line="240" w:lineRule="atLeast"/>
              <w:rPr>
                <w:rFonts w:ascii="宋体" w:hAnsi="宋体" w:cs="宋体"/>
                <w:kern w:val="0"/>
                <w:sz w:val="24"/>
              </w:rPr>
            </w:pPr>
            <w:sdt>
              <w:sdtPr>
                <w:rPr>
                  <w:rFonts w:hint="eastAsia" w:ascii="宋体" w:hAnsi="宋体" w:cs="宋体"/>
                  <w:kern w:val="0"/>
                  <w:sz w:val="24"/>
                </w:rPr>
                <w:id w:val="147472021"/>
              </w:sdtPr>
              <w:sdtEndPr>
                <w:rPr>
                  <w:rFonts w:hint="eastAsia" w:ascii="宋体" w:hAnsi="宋体" w:cs="宋体"/>
                  <w:kern w:val="0"/>
                  <w:sz w:val="24"/>
                </w:rPr>
              </w:sdtEndPr>
              <w:sdtContent>
                <w:r>
                  <w:rPr>
                    <w:rFonts w:ascii="Wingdings" w:hAnsi="Wingdings" w:cs="宋体"/>
                    <w:color w:val="000000" w:themeColor="text1"/>
                    <w:kern w:val="0"/>
                    <w:sz w:val="24"/>
                  </w:rPr>
                  <w:sym w:font="Wingdings" w:char="00FE"/>
                </w:r>
              </w:sdtContent>
            </w:sdt>
            <w:r>
              <w:rPr>
                <w:rFonts w:hint="eastAsia" w:ascii="宋体" w:hAnsi="宋体" w:cs="宋体"/>
                <w:kern w:val="0"/>
                <w:sz w:val="24"/>
              </w:rPr>
              <w:t>B要求提供，</w:t>
            </w:r>
          </w:p>
          <w:p w14:paraId="07A39BA5">
            <w:pPr>
              <w:spacing w:line="240" w:lineRule="atLeast"/>
              <w:rPr>
                <w:rFonts w:ascii="宋体" w:hAnsi="宋体" w:cs="宋体"/>
                <w:kern w:val="0"/>
                <w:sz w:val="24"/>
              </w:rPr>
            </w:pPr>
            <w:r>
              <w:rPr>
                <w:rFonts w:hint="eastAsia" w:ascii="宋体" w:hAnsi="宋体" w:cs="宋体"/>
                <w:kern w:val="0"/>
                <w:sz w:val="24"/>
              </w:rPr>
              <w:t>（1）</w:t>
            </w:r>
            <w:r>
              <w:rPr>
                <w:rFonts w:hint="eastAsia" w:ascii="宋体" w:hAnsi="宋体" w:cs="宋体"/>
                <w:snapToGrid w:val="0"/>
                <w:kern w:val="28"/>
                <w:sz w:val="24"/>
              </w:rPr>
              <w:t>样品：</w:t>
            </w:r>
            <w:r>
              <w:rPr>
                <w:rFonts w:hint="eastAsia" w:ascii="宋体" w:hAnsi="宋体" w:cs="宋体"/>
                <w:snapToGrid w:val="0"/>
                <w:kern w:val="28"/>
                <w:sz w:val="24"/>
                <w:lang w:eastAsia="zh-CN"/>
              </w:rPr>
              <w:t>三人位</w:t>
            </w:r>
            <w:r>
              <w:rPr>
                <w:rFonts w:hint="eastAsia" w:ascii="宋体" w:hAnsi="宋体" w:cs="宋体"/>
                <w:snapToGrid w:val="0"/>
                <w:kern w:val="28"/>
                <w:sz w:val="24"/>
              </w:rPr>
              <w:t>等候椅</w:t>
            </w:r>
            <w:r>
              <w:rPr>
                <w:rFonts w:hint="eastAsia" w:ascii="宋体" w:hAnsi="宋体" w:cs="宋体"/>
                <w:snapToGrid w:val="0"/>
                <w:kern w:val="28"/>
                <w:sz w:val="24"/>
                <w:lang w:eastAsia="zh-CN"/>
              </w:rPr>
              <w:t>（样品提供单人位）</w:t>
            </w:r>
            <w:r>
              <w:rPr>
                <w:rFonts w:hint="eastAsia" w:ascii="宋体" w:hAnsi="宋体" w:cs="宋体"/>
                <w:snapToGrid w:val="0"/>
                <w:kern w:val="28"/>
                <w:sz w:val="24"/>
              </w:rPr>
              <w:t>、床头柜、床垫小样</w:t>
            </w:r>
            <w:r>
              <w:rPr>
                <w:rFonts w:hint="eastAsia" w:ascii="宋体" w:hAnsi="宋体" w:cs="宋体"/>
                <w:kern w:val="0"/>
                <w:sz w:val="24"/>
              </w:rPr>
              <w:t>；</w:t>
            </w:r>
          </w:p>
          <w:p w14:paraId="16EC075D">
            <w:pPr>
              <w:spacing w:line="240" w:lineRule="atLeast"/>
              <w:rPr>
                <w:rFonts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样品制作的标准和要求：详见</w:t>
            </w:r>
            <w:r>
              <w:rPr>
                <w:rFonts w:hint="eastAsia" w:ascii="宋体" w:hAnsi="宋体" w:cs="宋体"/>
                <w:sz w:val="24"/>
                <w:u w:val="single"/>
              </w:rPr>
              <w:t>评标办法</w:t>
            </w:r>
            <w:r>
              <w:rPr>
                <w:rFonts w:hint="eastAsia" w:ascii="宋体" w:hAnsi="宋体" w:cs="宋体"/>
                <w:kern w:val="0"/>
                <w:sz w:val="24"/>
              </w:rPr>
              <w:t>；</w:t>
            </w:r>
          </w:p>
          <w:p w14:paraId="16B6047A">
            <w:pPr>
              <w:spacing w:line="240" w:lineRule="atLeast"/>
              <w:rPr>
                <w:rFonts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14:paraId="4C0E22B0">
            <w:pPr>
              <w:spacing w:line="240" w:lineRule="atLeast"/>
              <w:rPr>
                <w:rFonts w:ascii="宋体" w:hAnsi="宋体" w:cs="宋体"/>
                <w:kern w:val="0"/>
                <w:sz w:val="24"/>
              </w:rPr>
            </w:pPr>
            <w:r>
              <w:rPr>
                <w:rFonts w:hint="eastAsia" w:ascii="宋体" w:hAnsi="宋体" w:cs="宋体"/>
                <w:kern w:val="0"/>
                <w:sz w:val="24"/>
              </w:rPr>
              <w:t>（4）是否需要随样品提交检测报告：</w:t>
            </w:r>
            <w:sdt>
              <w:sdtPr>
                <w:rPr>
                  <w:rFonts w:hint="eastAsia" w:ascii="宋体" w:hAnsi="宋体" w:cs="宋体"/>
                  <w:kern w:val="0"/>
                  <w:sz w:val="24"/>
                </w:rPr>
                <w:id w:val="147468781"/>
              </w:sdtPr>
              <w:sdtEndPr>
                <w:rPr>
                  <w:rFonts w:hint="eastAsia" w:ascii="宋体" w:hAnsi="宋体" w:cs="宋体"/>
                  <w:kern w:val="0"/>
                  <w:sz w:val="24"/>
                </w:rPr>
              </w:sdtEndPr>
              <w:sdtContent>
                <w:r>
                  <w:rPr>
                    <w:rFonts w:hint="eastAsia" w:ascii="仿宋" w:hAnsi="仿宋" w:eastAsia="仿宋" w:cs="仿宋"/>
                    <w:kern w:val="0"/>
                    <w:sz w:val="24"/>
                  </w:rPr>
                  <w:sym w:font="Wingdings" w:char="F0FE"/>
                </w:r>
              </w:sdtContent>
            </w:sdt>
            <w:r>
              <w:rPr>
                <w:rFonts w:hint="eastAsia" w:ascii="宋体" w:hAnsi="宋体" w:cs="宋体"/>
                <w:kern w:val="0"/>
                <w:sz w:val="24"/>
              </w:rPr>
              <w:t>否；</w:t>
            </w:r>
            <w:sdt>
              <w:sdtPr>
                <w:rPr>
                  <w:rFonts w:hint="eastAsia" w:ascii="宋体" w:hAnsi="宋体" w:cs="宋体"/>
                  <w:kern w:val="0"/>
                  <w:sz w:val="24"/>
                </w:rPr>
                <w:id w:val="147467315"/>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是，检测机构的要求</w:t>
            </w:r>
            <w:r>
              <w:rPr>
                <w:rFonts w:hint="eastAsia" w:ascii="宋体" w:hAnsi="宋体" w:cs="宋体"/>
                <w:sz w:val="24"/>
              </w:rPr>
              <w:t>：</w:t>
            </w:r>
            <w:r>
              <w:rPr>
                <w:rFonts w:hint="eastAsia" w:ascii="宋体" w:hAnsi="宋体" w:cs="宋体"/>
                <w:kern w:val="0"/>
                <w:sz w:val="24"/>
              </w:rPr>
              <w:t>；检测内容</w:t>
            </w:r>
            <w:r>
              <w:rPr>
                <w:rFonts w:hint="eastAsia" w:ascii="宋体" w:hAnsi="宋体" w:cs="宋体"/>
                <w:sz w:val="24"/>
              </w:rPr>
              <w:t>：</w:t>
            </w:r>
            <w:r>
              <w:rPr>
                <w:rFonts w:hint="eastAsia" w:ascii="宋体" w:hAnsi="宋体" w:cs="宋体"/>
                <w:kern w:val="0"/>
                <w:sz w:val="24"/>
              </w:rPr>
              <w:t>。</w:t>
            </w:r>
          </w:p>
          <w:p w14:paraId="721E6CD0">
            <w:pPr>
              <w:spacing w:line="240" w:lineRule="atLeast"/>
              <w:rPr>
                <w:rFonts w:ascii="宋体" w:hAnsi="宋体" w:cs="宋体"/>
                <w:sz w:val="24"/>
              </w:rPr>
            </w:pPr>
            <w:r>
              <w:rPr>
                <w:rFonts w:hint="eastAsia" w:ascii="宋体" w:hAnsi="宋体" w:cs="宋体"/>
                <w:sz w:val="24"/>
              </w:rPr>
              <w:t>（5）提供样品的时间：2025年7月</w:t>
            </w:r>
            <w:r>
              <w:rPr>
                <w:rFonts w:hint="eastAsia" w:ascii="宋体" w:hAnsi="宋体" w:cs="宋体"/>
                <w:sz w:val="24"/>
                <w:lang w:val="en-US" w:eastAsia="zh-CN"/>
              </w:rPr>
              <w:t>23</w:t>
            </w:r>
            <w:r>
              <w:rPr>
                <w:rFonts w:hint="eastAsia" w:ascii="宋体" w:hAnsi="宋体" w:cs="宋体"/>
                <w:sz w:val="24"/>
              </w:rPr>
              <w:t>日9时30分前</w:t>
            </w:r>
            <w:r>
              <w:rPr>
                <w:rFonts w:hint="eastAsia" w:ascii="宋体" w:hAnsi="宋体" w:cs="宋体"/>
                <w:kern w:val="0"/>
                <w:sz w:val="24"/>
              </w:rPr>
              <w:t>；地点：建德市洋溪街道新安江路399号</w:t>
            </w:r>
            <w:r>
              <w:rPr>
                <w:rFonts w:hint="eastAsia" w:ascii="宋体" w:hAnsi="宋体" w:cs="宋体"/>
                <w:kern w:val="0"/>
                <w:sz w:val="24"/>
                <w:lang w:val="en-US" w:eastAsia="zh-CN"/>
              </w:rPr>
              <w:t>(原建德市客运中心）二楼</w:t>
            </w:r>
            <w:bookmarkStart w:id="559" w:name="_GoBack"/>
            <w:bookmarkEnd w:id="559"/>
            <w:r>
              <w:rPr>
                <w:rFonts w:hint="eastAsia" w:ascii="宋体" w:hAnsi="宋体" w:cs="宋体"/>
                <w:kern w:val="0"/>
                <w:sz w:val="24"/>
              </w:rPr>
              <w:t>2056办公室；联系人</w:t>
            </w:r>
            <w:r>
              <w:rPr>
                <w:rFonts w:hint="eastAsia" w:ascii="宋体" w:hAnsi="宋体" w:cs="宋体"/>
                <w:sz w:val="24"/>
              </w:rPr>
              <w:t>：邵璐，联系电话：0571-89608253。请投标人在上述时间内提供样品并按规定位置安装完毕。超过截止时间的，采购人或采购代理机构将不予接收，并将清场并封闭样品现场。</w:t>
            </w:r>
          </w:p>
          <w:p w14:paraId="54B42F53">
            <w:pPr>
              <w:spacing w:line="240" w:lineRule="atLeast"/>
              <w:rPr>
                <w:rFonts w:ascii="宋体" w:hAnsi="宋体" w:cs="宋体"/>
                <w:sz w:val="24"/>
              </w:rPr>
            </w:pPr>
            <w:r>
              <w:rPr>
                <w:rFonts w:hint="eastAsia" w:ascii="宋体" w:hAnsi="宋体" w:cs="宋体"/>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18426F69">
            <w:pPr>
              <w:spacing w:line="240" w:lineRule="atLeast"/>
              <w:rPr>
                <w:rFonts w:ascii="宋体" w:hAnsi="宋体" w:cs="宋体"/>
                <w:b/>
                <w:sz w:val="24"/>
              </w:rPr>
            </w:pPr>
            <w:r>
              <w:rPr>
                <w:rFonts w:hint="eastAsia" w:ascii="宋体" w:hAnsi="宋体" w:cs="宋体"/>
                <w:sz w:val="24"/>
              </w:rPr>
              <w:t>（7）制作、运输、安装和保管样品所发生的一切费用由投标人自理。</w:t>
            </w:r>
          </w:p>
        </w:tc>
      </w:tr>
      <w:tr w14:paraId="1D4F18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auto" w:sz="4" w:space="0"/>
              <w:bottom w:val="single" w:color="auto" w:sz="4" w:space="0"/>
              <w:right w:val="single" w:color="auto" w:sz="4" w:space="0"/>
            </w:tcBorders>
            <w:vAlign w:val="center"/>
          </w:tcPr>
          <w:p w14:paraId="2B97A0DC">
            <w:pPr>
              <w:snapToGrid w:val="0"/>
              <w:spacing w:line="240" w:lineRule="atLeast"/>
              <w:jc w:val="center"/>
              <w:rPr>
                <w:rFonts w:ascii="宋体" w:hAnsi="宋体" w:cs="宋体"/>
                <w:sz w:val="24"/>
              </w:rPr>
            </w:pPr>
          </w:p>
          <w:p w14:paraId="709195BE">
            <w:pPr>
              <w:snapToGrid w:val="0"/>
              <w:spacing w:line="240" w:lineRule="atLeast"/>
              <w:jc w:val="center"/>
              <w:rPr>
                <w:rFonts w:ascii="宋体" w:hAnsi="宋体" w:cs="宋体"/>
                <w:sz w:val="24"/>
              </w:rPr>
            </w:pPr>
          </w:p>
          <w:p w14:paraId="59A0B1B0">
            <w:pPr>
              <w:snapToGrid w:val="0"/>
              <w:spacing w:line="240" w:lineRule="atLeast"/>
              <w:jc w:val="center"/>
              <w:rPr>
                <w:rFonts w:ascii="宋体" w:hAnsi="宋体" w:cs="宋体"/>
                <w:sz w:val="24"/>
              </w:rPr>
            </w:pPr>
          </w:p>
          <w:p w14:paraId="1DB4049C">
            <w:pPr>
              <w:snapToGrid w:val="0"/>
              <w:spacing w:line="240" w:lineRule="atLeast"/>
              <w:jc w:val="center"/>
              <w:rPr>
                <w:rFonts w:ascii="宋体" w:hAnsi="宋体" w:cs="宋体"/>
                <w:sz w:val="24"/>
              </w:rPr>
            </w:pPr>
          </w:p>
          <w:p w14:paraId="1BB4E3BA">
            <w:pPr>
              <w:snapToGrid w:val="0"/>
              <w:spacing w:line="240" w:lineRule="atLeast"/>
              <w:jc w:val="center"/>
              <w:rPr>
                <w:rFonts w:ascii="宋体" w:hAnsi="宋体" w:cs="宋体"/>
                <w:sz w:val="24"/>
              </w:rPr>
            </w:pPr>
          </w:p>
          <w:p w14:paraId="21F9DC83">
            <w:pPr>
              <w:snapToGrid w:val="0"/>
              <w:spacing w:line="240" w:lineRule="atLeast"/>
              <w:jc w:val="center"/>
              <w:rPr>
                <w:rFonts w:ascii="宋体" w:hAnsi="宋体" w:cs="宋体"/>
                <w:sz w:val="24"/>
              </w:rPr>
            </w:pPr>
          </w:p>
          <w:p w14:paraId="3A0A6875">
            <w:pPr>
              <w:snapToGrid w:val="0"/>
              <w:spacing w:line="240" w:lineRule="atLeast"/>
              <w:jc w:val="center"/>
              <w:rPr>
                <w:rFonts w:ascii="宋体" w:hAnsi="宋体" w:cs="宋体"/>
                <w:sz w:val="24"/>
              </w:rPr>
            </w:pPr>
          </w:p>
          <w:p w14:paraId="18D4F606">
            <w:pPr>
              <w:snapToGrid w:val="0"/>
              <w:spacing w:line="240" w:lineRule="atLeast"/>
              <w:jc w:val="center"/>
              <w:rPr>
                <w:rFonts w:ascii="宋体" w:hAnsi="宋体" w:cs="宋体"/>
                <w:sz w:val="24"/>
              </w:rPr>
            </w:pPr>
          </w:p>
          <w:p w14:paraId="7C38AD5C">
            <w:pPr>
              <w:snapToGrid w:val="0"/>
              <w:spacing w:line="240" w:lineRule="atLeast"/>
              <w:jc w:val="center"/>
              <w:rPr>
                <w:rFonts w:ascii="宋体" w:hAnsi="宋体" w:cs="宋体"/>
                <w:sz w:val="24"/>
              </w:rPr>
            </w:pPr>
            <w:r>
              <w:rPr>
                <w:rFonts w:hint="eastAsia" w:ascii="宋体" w:hAnsi="宋体" w:cs="宋体"/>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5EFD03C6">
            <w:pPr>
              <w:snapToGrid w:val="0"/>
              <w:spacing w:line="240" w:lineRule="atLeast"/>
              <w:jc w:val="center"/>
              <w:rPr>
                <w:rFonts w:ascii="宋体" w:hAnsi="宋体" w:cs="宋体"/>
                <w:bCs/>
                <w:sz w:val="24"/>
              </w:rPr>
            </w:pPr>
            <w:r>
              <w:rPr>
                <w:rFonts w:hint="eastAsia" w:ascii="宋体" w:hAnsi="宋体" w:cs="宋体"/>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3F3B57E0">
            <w:pPr>
              <w:spacing w:line="240" w:lineRule="atLeast"/>
              <w:rPr>
                <w:rFonts w:ascii="宋体" w:hAnsi="宋体" w:cs="宋体"/>
                <w:sz w:val="24"/>
              </w:rPr>
            </w:pPr>
            <w:sdt>
              <w:sdtPr>
                <w:rPr>
                  <w:rFonts w:hint="eastAsia" w:ascii="宋体" w:hAnsi="宋体" w:cs="宋体"/>
                  <w:kern w:val="0"/>
                  <w:sz w:val="24"/>
                </w:rPr>
                <w:id w:val="147451397"/>
              </w:sdtPr>
              <w:sdtEndPr>
                <w:rPr>
                  <w:rFonts w:hint="eastAsia" w:ascii="宋体" w:hAnsi="宋体" w:cs="宋体"/>
                  <w:kern w:val="0"/>
                  <w:sz w:val="24"/>
                </w:rPr>
              </w:sdtEndPr>
              <w:sdtContent>
                <w:r>
                  <w:rPr>
                    <w:rFonts w:ascii="Wingdings" w:hAnsi="Wingdings" w:cs="宋体"/>
                    <w:color w:val="000000" w:themeColor="text1"/>
                    <w:kern w:val="0"/>
                    <w:sz w:val="24"/>
                  </w:rPr>
                  <w:t></w:t>
                </w:r>
              </w:sdtContent>
            </w:sdt>
            <w:r>
              <w:rPr>
                <w:rFonts w:hint="eastAsia" w:ascii="宋体" w:hAnsi="宋体" w:cs="宋体"/>
                <w:kern w:val="0"/>
                <w:sz w:val="24"/>
              </w:rPr>
              <w:t>A</w:t>
            </w:r>
            <w:r>
              <w:rPr>
                <w:rFonts w:hint="eastAsia" w:ascii="宋体" w:hAnsi="宋体" w:cs="宋体"/>
                <w:sz w:val="24"/>
              </w:rPr>
              <w:t>不组织。</w:t>
            </w:r>
          </w:p>
          <w:p w14:paraId="4276D5E4">
            <w:pPr>
              <w:spacing w:line="240" w:lineRule="atLeast"/>
              <w:rPr>
                <w:rFonts w:ascii="宋体" w:hAnsi="宋体" w:cs="宋体"/>
                <w:kern w:val="0"/>
                <w:sz w:val="24"/>
              </w:rPr>
            </w:pPr>
            <w:sdt>
              <w:sdtPr>
                <w:rPr>
                  <w:rFonts w:hint="eastAsia" w:ascii="宋体" w:hAnsi="宋体" w:cs="宋体"/>
                  <w:kern w:val="0"/>
                  <w:sz w:val="24"/>
                </w:rPr>
                <w:id w:val="147475951"/>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p>
          <w:p w14:paraId="06AE3297">
            <w:pPr>
              <w:snapToGrid w:val="0"/>
              <w:spacing w:line="240" w:lineRule="atLeast"/>
              <w:rPr>
                <w:rFonts w:ascii="宋体" w:hAnsi="宋体" w:cs="宋体"/>
                <w:kern w:val="0"/>
                <w:sz w:val="24"/>
              </w:rPr>
            </w:pPr>
            <w:r>
              <w:rPr>
                <w:rFonts w:hint="eastAsia" w:ascii="宋体" w:hAnsi="宋体" w:cs="宋体"/>
                <w:kern w:val="0"/>
                <w:sz w:val="24"/>
              </w:rPr>
              <w:t>（1）在评标时安排每个投标人进行方案讲解演示。每个投标人时间不超过</w:t>
            </w:r>
            <w:r>
              <w:rPr>
                <w:rFonts w:hint="eastAsia" w:ascii="宋体" w:hAnsi="宋体" w:cs="宋体"/>
                <w:kern w:val="0"/>
                <w:sz w:val="24"/>
                <w:u w:val="single"/>
              </w:rPr>
              <w:t>20（编制时可根据项目情况进行调整）</w:t>
            </w:r>
            <w:r>
              <w:rPr>
                <w:rFonts w:hint="eastAsia" w:ascii="宋体" w:hAnsi="宋体" w:cs="宋体"/>
                <w:kern w:val="0"/>
                <w:sz w:val="24"/>
              </w:rPr>
              <w:t>分钟，讲解次序以投标文件解密时间先后次序为准，讲解演示人员不超过</w:t>
            </w:r>
            <w:r>
              <w:rPr>
                <w:rFonts w:hint="eastAsia" w:ascii="宋体" w:hAnsi="宋体" w:cs="宋体"/>
                <w:kern w:val="0"/>
                <w:sz w:val="24"/>
                <w:u w:val="single"/>
              </w:rPr>
              <w:t>3（编制时可根据项目情况进行调整）</w:t>
            </w:r>
            <w:r>
              <w:rPr>
                <w:rFonts w:hint="eastAsia" w:ascii="宋体" w:hAnsi="宋体" w:cs="宋体"/>
                <w:kern w:val="0"/>
                <w:sz w:val="24"/>
              </w:rPr>
              <w:t>人。讲解演示结束后按要求解答评标委员会提问。</w:t>
            </w:r>
          </w:p>
          <w:p w14:paraId="1E3B7A9C">
            <w:pPr>
              <w:snapToGrid w:val="0"/>
              <w:spacing w:line="240" w:lineRule="atLeast"/>
              <w:rPr>
                <w:rFonts w:ascii="宋体" w:hAnsi="宋体" w:cs="宋体"/>
                <w:kern w:val="0"/>
                <w:sz w:val="24"/>
              </w:rPr>
            </w:pPr>
            <w:r>
              <w:rPr>
                <w:rFonts w:hint="eastAsia" w:ascii="宋体" w:hAnsi="宋体" w:cs="宋体"/>
                <w:kern w:val="0"/>
                <w:sz w:val="24"/>
              </w:rPr>
              <w:t>（2）方案讲解演示可选择以下其中一种方式：</w:t>
            </w:r>
          </w:p>
          <w:p w14:paraId="0849B7CB">
            <w:pPr>
              <w:snapToGrid w:val="0"/>
              <w:spacing w:line="240" w:lineRule="atLeast"/>
              <w:rPr>
                <w:rFonts w:ascii="宋体" w:hAnsi="宋体" w:cs="宋体"/>
                <w:kern w:val="0"/>
                <w:sz w:val="24"/>
              </w:rPr>
            </w:pPr>
            <w:r>
              <w:rPr>
                <w:rFonts w:hint="eastAsia" w:ascii="宋体" w:hAnsi="宋体" w:cs="宋体"/>
                <w:kern w:val="0"/>
                <w:sz w:val="24"/>
              </w:rPr>
              <w:t>方式一：政采云平台在线讲解演示。政采云平台在线讲解需投标人根据政采云平台操作要求做好准备工作，提前完善软硬件配置环境。</w:t>
            </w:r>
          </w:p>
          <w:p w14:paraId="3435E15D">
            <w:pPr>
              <w:snapToGrid w:val="0"/>
              <w:spacing w:line="240" w:lineRule="atLeast"/>
              <w:rPr>
                <w:rFonts w:ascii="宋体" w:hAnsi="宋体" w:cs="宋体"/>
                <w:kern w:val="0"/>
                <w:sz w:val="24"/>
              </w:rPr>
            </w:pPr>
            <w:r>
              <w:rPr>
                <w:rFonts w:hint="eastAsia" w:ascii="宋体" w:hAnsi="宋体" w:cs="宋体"/>
                <w:kern w:val="0"/>
                <w:sz w:val="24"/>
              </w:rPr>
              <w:t>方式二：交易中心现场讲解演示。现场讲解地点为，讲解演示所用电脑等设备由投标人自备。现场讲解演示人员进场时提供讲解人员名单（加盖公章或授权代表签名）及身份证明，否则不得讲解演示。</w:t>
            </w:r>
          </w:p>
          <w:p w14:paraId="04F74BA4">
            <w:pPr>
              <w:snapToGrid w:val="0"/>
              <w:spacing w:line="240" w:lineRule="atLeast"/>
              <w:rPr>
                <w:rFonts w:ascii="宋体" w:hAnsi="宋体" w:cs="宋体"/>
                <w:b/>
                <w:kern w:val="0"/>
                <w:sz w:val="24"/>
                <w:lang w:val="zh-CN"/>
              </w:rPr>
            </w:pPr>
            <w:r>
              <w:rPr>
                <w:rFonts w:hint="eastAsia" w:ascii="宋体" w:hAnsi="宋体" w:cs="宋体"/>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35DBFF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vMerge w:val="restart"/>
            <w:tcBorders>
              <w:top w:val="single" w:color="auto" w:sz="4" w:space="0"/>
              <w:left w:val="single" w:color="auto" w:sz="4" w:space="0"/>
              <w:right w:val="single" w:color="auto" w:sz="4" w:space="0"/>
            </w:tcBorders>
            <w:vAlign w:val="center"/>
          </w:tcPr>
          <w:p w14:paraId="0A93509A">
            <w:pPr>
              <w:snapToGrid w:val="0"/>
              <w:spacing w:line="240" w:lineRule="atLeast"/>
              <w:jc w:val="center"/>
              <w:rPr>
                <w:rFonts w:ascii="宋体" w:hAnsi="宋体" w:cs="宋体"/>
                <w:sz w:val="24"/>
              </w:rPr>
            </w:pPr>
          </w:p>
          <w:p w14:paraId="04FCA30D">
            <w:pPr>
              <w:snapToGrid w:val="0"/>
              <w:spacing w:line="240" w:lineRule="atLeast"/>
              <w:jc w:val="center"/>
              <w:rPr>
                <w:rFonts w:ascii="宋体" w:hAnsi="宋体" w:cs="宋体"/>
                <w:sz w:val="24"/>
              </w:rPr>
            </w:pPr>
          </w:p>
          <w:p w14:paraId="57044202">
            <w:pPr>
              <w:snapToGrid w:val="0"/>
              <w:spacing w:line="240" w:lineRule="atLeast"/>
              <w:jc w:val="center"/>
              <w:rPr>
                <w:rFonts w:ascii="宋体" w:hAnsi="宋体" w:cs="宋体"/>
                <w:sz w:val="24"/>
              </w:rPr>
            </w:pPr>
            <w:r>
              <w:rPr>
                <w:rFonts w:hint="eastAsia" w:ascii="宋体" w:hAnsi="宋体" w:cs="宋体"/>
                <w:sz w:val="24"/>
              </w:rPr>
              <w:t>8</w:t>
            </w:r>
          </w:p>
        </w:tc>
        <w:tc>
          <w:tcPr>
            <w:tcW w:w="1843" w:type="dxa"/>
            <w:vMerge w:val="restart"/>
            <w:tcBorders>
              <w:top w:val="single" w:color="000000" w:sz="8" w:space="0"/>
              <w:left w:val="single" w:color="auto" w:sz="4" w:space="0"/>
              <w:right w:val="single" w:color="000000" w:sz="8" w:space="0"/>
            </w:tcBorders>
            <w:vAlign w:val="center"/>
          </w:tcPr>
          <w:p w14:paraId="13E48A91">
            <w:pPr>
              <w:snapToGrid w:val="0"/>
              <w:spacing w:line="240" w:lineRule="atLeast"/>
              <w:jc w:val="center"/>
              <w:rPr>
                <w:rFonts w:ascii="宋体" w:hAnsi="宋体" w:cs="宋体"/>
                <w:b/>
                <w:sz w:val="24"/>
              </w:rPr>
            </w:pPr>
            <w:r>
              <w:rPr>
                <w:rFonts w:hint="eastAsia" w:ascii="宋体" w:hAnsi="宋体" w:cs="宋体"/>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19DB00AF">
            <w:pPr>
              <w:spacing w:line="240" w:lineRule="atLeast"/>
              <w:rPr>
                <w:rFonts w:ascii="宋体" w:hAnsi="宋体" w:cs="宋体"/>
                <w:sz w:val="24"/>
              </w:rPr>
            </w:pPr>
            <w:r>
              <w:rPr>
                <w:rFonts w:hint="eastAsia" w:ascii="宋体" w:hAnsi="宋体" w:cs="宋体"/>
                <w:sz w:val="24"/>
              </w:rPr>
              <w:t>（1）资格证明文件：见招标文件第二部分11.1。</w:t>
            </w:r>
          </w:p>
          <w:p w14:paraId="31B64A84">
            <w:pPr>
              <w:spacing w:line="240" w:lineRule="atLeast"/>
              <w:rPr>
                <w:rFonts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14:paraId="353100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vMerge w:val="continue"/>
            <w:tcBorders>
              <w:left w:val="single" w:color="auto" w:sz="4" w:space="0"/>
              <w:bottom w:val="single" w:color="auto" w:sz="4" w:space="0"/>
              <w:right w:val="single" w:color="auto" w:sz="4" w:space="0"/>
            </w:tcBorders>
            <w:vAlign w:val="center"/>
          </w:tcPr>
          <w:p w14:paraId="2BF0777A">
            <w:pPr>
              <w:snapToGrid w:val="0"/>
              <w:spacing w:line="240" w:lineRule="atLeast"/>
              <w:jc w:val="center"/>
              <w:rPr>
                <w:rFonts w:ascii="宋体" w:hAnsi="宋体" w:cs="宋体"/>
                <w:sz w:val="24"/>
              </w:rPr>
            </w:pPr>
          </w:p>
        </w:tc>
        <w:tc>
          <w:tcPr>
            <w:tcW w:w="1843" w:type="dxa"/>
            <w:vMerge w:val="continue"/>
            <w:tcBorders>
              <w:left w:val="single" w:color="auto" w:sz="4" w:space="0"/>
              <w:bottom w:val="single" w:color="000000" w:sz="8" w:space="0"/>
              <w:right w:val="single" w:color="000000" w:sz="8" w:space="0"/>
            </w:tcBorders>
            <w:vAlign w:val="center"/>
          </w:tcPr>
          <w:p w14:paraId="621E6785">
            <w:pPr>
              <w:snapToGrid w:val="0"/>
              <w:spacing w:line="240" w:lineRule="atLeast"/>
              <w:jc w:val="center"/>
              <w:rPr>
                <w:rFonts w:ascii="宋体" w:hAnsi="宋体" w:cs="宋体"/>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32477ECD">
            <w:pPr>
              <w:spacing w:line="240" w:lineRule="atLeast"/>
              <w:rPr>
                <w:rFonts w:ascii="宋体" w:hAnsi="宋体" w:cs="宋体"/>
                <w:sz w:val="24"/>
              </w:rPr>
            </w:pPr>
            <w:r>
              <w:rPr>
                <w:rFonts w:hint="eastAsia" w:ascii="宋体" w:hAnsi="宋体" w:cs="宋体"/>
                <w:sz w:val="24"/>
              </w:rPr>
              <w:t>（2）资信证明文件：根据招标文件第四部分评标标准提供。</w:t>
            </w:r>
          </w:p>
        </w:tc>
      </w:tr>
      <w:tr w14:paraId="7F1325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000000" w:sz="8" w:space="0"/>
              <w:bottom w:val="single" w:color="auto" w:sz="4" w:space="0"/>
              <w:right w:val="single" w:color="000000" w:sz="2" w:space="0"/>
            </w:tcBorders>
            <w:vAlign w:val="center"/>
          </w:tcPr>
          <w:p w14:paraId="4E98684F">
            <w:pPr>
              <w:snapToGrid w:val="0"/>
              <w:spacing w:line="240" w:lineRule="atLeast"/>
              <w:jc w:val="center"/>
              <w:rPr>
                <w:rFonts w:ascii="宋体" w:hAnsi="宋体" w:cs="宋体"/>
                <w:sz w:val="24"/>
              </w:rPr>
            </w:pPr>
          </w:p>
          <w:p w14:paraId="7E2793EC">
            <w:pPr>
              <w:snapToGrid w:val="0"/>
              <w:spacing w:line="240" w:lineRule="atLeast"/>
              <w:jc w:val="center"/>
              <w:rPr>
                <w:rFonts w:ascii="宋体" w:hAnsi="宋体" w:cs="宋体"/>
                <w:sz w:val="24"/>
              </w:rPr>
            </w:pPr>
          </w:p>
          <w:p w14:paraId="33C9C0C9">
            <w:pPr>
              <w:snapToGrid w:val="0"/>
              <w:spacing w:line="240" w:lineRule="atLeast"/>
              <w:jc w:val="center"/>
              <w:rPr>
                <w:rFonts w:ascii="宋体" w:hAnsi="宋体" w:cs="宋体"/>
                <w:sz w:val="24"/>
              </w:rPr>
            </w:pPr>
            <w:r>
              <w:rPr>
                <w:rFonts w:hint="eastAsia" w:ascii="宋体" w:hAnsi="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60B0A3DF">
            <w:pPr>
              <w:snapToGrid w:val="0"/>
              <w:spacing w:line="240" w:lineRule="atLeast"/>
              <w:jc w:val="center"/>
              <w:rPr>
                <w:rFonts w:ascii="宋体" w:hAnsi="宋体" w:cs="宋体"/>
                <w:b/>
                <w:sz w:val="24"/>
              </w:rPr>
            </w:pPr>
            <w:r>
              <w:rPr>
                <w:rFonts w:hint="eastAsia" w:ascii="宋体" w:hAnsi="宋体" w:cs="宋体"/>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EB191FA">
            <w:pPr>
              <w:snapToGrid w:val="0"/>
              <w:spacing w:line="240" w:lineRule="atLeast"/>
              <w:rPr>
                <w:rFonts w:ascii="宋体" w:hAnsi="宋体" w:cs="宋体"/>
              </w:rPr>
            </w:pPr>
            <w:r>
              <w:rPr>
                <w:rFonts w:hint="eastAsia" w:ascii="宋体" w:hAnsi="宋体" w:cs="宋体"/>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0F3A7E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000000" w:sz="8" w:space="0"/>
              <w:bottom w:val="single" w:color="auto" w:sz="4" w:space="0"/>
              <w:right w:val="single" w:color="000000" w:sz="2" w:space="0"/>
            </w:tcBorders>
            <w:vAlign w:val="center"/>
          </w:tcPr>
          <w:p w14:paraId="0FA81048">
            <w:pPr>
              <w:snapToGrid w:val="0"/>
              <w:spacing w:line="240" w:lineRule="atLeast"/>
              <w:jc w:val="center"/>
              <w:rPr>
                <w:rFonts w:ascii="宋体" w:hAnsi="宋体" w:cs="宋体"/>
                <w:sz w:val="24"/>
              </w:rPr>
            </w:pPr>
          </w:p>
          <w:p w14:paraId="070C0C27">
            <w:pPr>
              <w:snapToGrid w:val="0"/>
              <w:spacing w:line="240" w:lineRule="atLeast"/>
              <w:jc w:val="center"/>
              <w:rPr>
                <w:rFonts w:ascii="宋体" w:hAnsi="宋体" w:cs="宋体"/>
                <w:sz w:val="24"/>
              </w:rPr>
            </w:pPr>
          </w:p>
          <w:p w14:paraId="11ADFC85">
            <w:pPr>
              <w:snapToGrid w:val="0"/>
              <w:spacing w:line="240" w:lineRule="atLeast"/>
              <w:jc w:val="center"/>
              <w:rPr>
                <w:rFonts w:ascii="宋体" w:hAnsi="宋体" w:cs="宋体"/>
                <w:sz w:val="24"/>
              </w:rPr>
            </w:pPr>
          </w:p>
          <w:p w14:paraId="509B8C93">
            <w:pPr>
              <w:snapToGrid w:val="0"/>
              <w:spacing w:line="240" w:lineRule="atLeast"/>
              <w:jc w:val="center"/>
              <w:rPr>
                <w:rFonts w:ascii="宋体" w:hAnsi="宋体" w:cs="宋体"/>
                <w:sz w:val="24"/>
              </w:rPr>
            </w:pPr>
          </w:p>
          <w:p w14:paraId="7C910E24">
            <w:pPr>
              <w:snapToGrid w:val="0"/>
              <w:spacing w:line="240" w:lineRule="atLeast"/>
              <w:jc w:val="center"/>
              <w:rPr>
                <w:rFonts w:ascii="宋体" w:hAnsi="宋体" w:cs="宋体"/>
                <w:sz w:val="24"/>
              </w:rPr>
            </w:pPr>
          </w:p>
          <w:p w14:paraId="3E445BE9">
            <w:pPr>
              <w:snapToGrid w:val="0"/>
              <w:spacing w:line="240" w:lineRule="atLeast"/>
              <w:jc w:val="center"/>
              <w:rPr>
                <w:rFonts w:ascii="宋体" w:hAnsi="宋体" w:cs="宋体"/>
                <w:sz w:val="24"/>
              </w:rPr>
            </w:pPr>
            <w:r>
              <w:rPr>
                <w:rFonts w:hint="eastAsia" w:ascii="宋体" w:hAnsi="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53D1FC10">
            <w:pPr>
              <w:snapToGrid w:val="0"/>
              <w:spacing w:line="240" w:lineRule="atLeast"/>
              <w:jc w:val="center"/>
              <w:rPr>
                <w:rFonts w:ascii="宋体" w:hAnsi="宋体" w:cs="宋体"/>
                <w:b/>
                <w:sz w:val="24"/>
              </w:rPr>
            </w:pPr>
            <w:r>
              <w:rPr>
                <w:rFonts w:hint="eastAsia" w:ascii="宋体" w:hAnsi="宋体" w:cs="宋体"/>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3DCBD38C">
            <w:pPr>
              <w:snapToGrid w:val="0"/>
              <w:spacing w:line="240" w:lineRule="atLeast"/>
              <w:jc w:val="left"/>
              <w:rPr>
                <w:rFonts w:ascii="宋体" w:hAnsi="宋体" w:cs="宋体"/>
                <w:b/>
                <w:kern w:val="0"/>
                <w:sz w:val="24"/>
                <w:lang w:val="zh-CN"/>
              </w:rPr>
            </w:pPr>
            <w:r>
              <w:rPr>
                <w:rFonts w:hint="eastAsia" w:ascii="宋体" w:hAnsi="宋体" w:cs="宋体"/>
                <w:kern w:val="0"/>
                <w:sz w:val="24"/>
                <w:lang w:val="zh-CN"/>
              </w:rPr>
              <w:t>有关本项目实施所需的所有费用（含税费）均计入报价。</w:t>
            </w:r>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sz w:val="24"/>
                <w:lang w:val="zh-CN"/>
              </w:rPr>
              <w:t>投标文件中价格全部采用人民币报价。招标文件未列明，而投标人认为必需的费用也需列入报价。</w:t>
            </w:r>
            <w:r>
              <w:rPr>
                <w:rFonts w:hint="eastAsia" w:ascii="宋体" w:hAnsi="宋体" w:cs="宋体"/>
                <w:b/>
                <w:kern w:val="0"/>
                <w:sz w:val="24"/>
                <w:lang w:val="zh-CN"/>
              </w:rPr>
              <w:t>提醒：验收时检测费用由采购人承担，不包含在投标总价中。</w:t>
            </w:r>
          </w:p>
          <w:p w14:paraId="6B0EBA11">
            <w:pPr>
              <w:snapToGrid w:val="0"/>
              <w:spacing w:line="240" w:lineRule="atLeast"/>
              <w:jc w:val="left"/>
              <w:rPr>
                <w:rFonts w:ascii="宋体" w:hAnsi="宋体" w:cs="宋体"/>
                <w:b/>
                <w:kern w:val="0"/>
                <w:sz w:val="24"/>
                <w:lang w:val="zh-CN"/>
              </w:rPr>
            </w:pPr>
            <w:r>
              <w:rPr>
                <w:rFonts w:hint="eastAsia" w:ascii="宋体" w:hAnsi="宋体" w:cs="宋体"/>
                <w:b/>
                <w:kern w:val="0"/>
                <w:sz w:val="24"/>
                <w:lang w:val="zh-CN"/>
              </w:rPr>
              <w:t>投标报价出现下列情形的，投标无效：</w:t>
            </w:r>
          </w:p>
          <w:p w14:paraId="782C275A">
            <w:pPr>
              <w:snapToGrid w:val="0"/>
              <w:spacing w:line="240" w:lineRule="atLeast"/>
              <w:ind w:firstLine="241" w:firstLineChars="100"/>
              <w:jc w:val="left"/>
              <w:rPr>
                <w:rFonts w:ascii="宋体" w:hAnsi="宋体" w:cs="宋体"/>
                <w:b/>
                <w:kern w:val="0"/>
                <w:sz w:val="24"/>
                <w:lang w:val="zh-CN"/>
              </w:rPr>
            </w:pPr>
            <w:r>
              <w:rPr>
                <w:rFonts w:hint="eastAsia" w:ascii="宋体" w:hAnsi="宋体" w:cs="宋体"/>
                <w:b/>
                <w:kern w:val="0"/>
                <w:sz w:val="24"/>
                <w:lang w:val="zh-CN"/>
              </w:rPr>
              <w:t>投标文件出现不是唯一的、有选择性投标报价的；</w:t>
            </w:r>
          </w:p>
          <w:p w14:paraId="45F2B0E1">
            <w:pPr>
              <w:snapToGrid w:val="0"/>
              <w:spacing w:line="240" w:lineRule="atLeast"/>
              <w:ind w:firstLine="241" w:firstLineChars="100"/>
              <w:jc w:val="left"/>
              <w:rPr>
                <w:rFonts w:ascii="宋体" w:hAnsi="宋体" w:cs="宋体"/>
                <w:kern w:val="0"/>
                <w:sz w:val="24"/>
                <w:lang w:val="zh-CN"/>
              </w:rPr>
            </w:pPr>
            <w:r>
              <w:rPr>
                <w:rFonts w:hint="eastAsia" w:ascii="宋体" w:hAnsi="宋体" w:cs="宋体"/>
                <w:b/>
                <w:kern w:val="0"/>
                <w:sz w:val="24"/>
                <w:lang w:val="zh-CN"/>
              </w:rPr>
              <w:t>投标报价超过招标文件中规定的预算金额或者最高限价的;</w:t>
            </w:r>
          </w:p>
          <w:p w14:paraId="12C4E35D">
            <w:pPr>
              <w:spacing w:line="240" w:lineRule="atLeast"/>
              <w:ind w:firstLine="241" w:firstLineChars="100"/>
              <w:rPr>
                <w:rFonts w:ascii="宋体" w:hAnsi="宋体" w:cs="宋体"/>
                <w:b/>
                <w:sz w:val="24"/>
              </w:rPr>
            </w:pPr>
            <w:r>
              <w:rPr>
                <w:rFonts w:hint="eastAsia" w:ascii="宋体" w:hAnsi="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rPr>
              <w:t>;</w:t>
            </w:r>
          </w:p>
          <w:p w14:paraId="1764CBA4">
            <w:pPr>
              <w:spacing w:line="240" w:lineRule="atLeast"/>
              <w:ind w:firstLine="241" w:firstLineChars="100"/>
              <w:rPr>
                <w:rFonts w:ascii="宋体" w:hAnsi="宋体" w:cs="宋体"/>
                <w:sz w:val="24"/>
              </w:rPr>
            </w:pPr>
            <w:r>
              <w:rPr>
                <w:rFonts w:hint="eastAsia" w:ascii="宋体" w:hAnsi="宋体" w:cs="宋体"/>
                <w:b/>
                <w:kern w:val="0"/>
                <w:sz w:val="24"/>
              </w:rPr>
              <w:t>投标人对根据修正原则修正后的报价不确认的</w:t>
            </w:r>
            <w:r>
              <w:rPr>
                <w:rFonts w:hint="eastAsia" w:ascii="宋体" w:hAnsi="宋体" w:cs="宋体"/>
                <w:b/>
                <w:sz w:val="24"/>
              </w:rPr>
              <w:t>。</w:t>
            </w:r>
          </w:p>
        </w:tc>
      </w:tr>
      <w:tr w14:paraId="125B22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000000" w:sz="8" w:space="0"/>
              <w:right w:val="single" w:color="000000" w:sz="2" w:space="0"/>
            </w:tcBorders>
            <w:vAlign w:val="center"/>
          </w:tcPr>
          <w:p w14:paraId="12610071">
            <w:pPr>
              <w:snapToGrid w:val="0"/>
              <w:spacing w:line="240" w:lineRule="atLeast"/>
              <w:jc w:val="center"/>
              <w:rPr>
                <w:rFonts w:ascii="宋体" w:hAnsi="宋体" w:cs="宋体"/>
                <w:sz w:val="24"/>
              </w:rPr>
            </w:pPr>
          </w:p>
          <w:p w14:paraId="2AD979BE">
            <w:pPr>
              <w:snapToGrid w:val="0"/>
              <w:spacing w:line="240" w:lineRule="atLeast"/>
              <w:jc w:val="center"/>
              <w:rPr>
                <w:rFonts w:ascii="宋体" w:hAnsi="宋体" w:cs="宋体"/>
                <w:sz w:val="24"/>
              </w:rPr>
            </w:pPr>
            <w:r>
              <w:rPr>
                <w:rFonts w:hint="eastAsia" w:ascii="宋体" w:hAnsi="宋体" w:cs="宋体"/>
                <w:sz w:val="24"/>
              </w:rPr>
              <w:t>11</w:t>
            </w:r>
          </w:p>
        </w:tc>
        <w:tc>
          <w:tcPr>
            <w:tcW w:w="1843" w:type="dxa"/>
            <w:tcBorders>
              <w:top w:val="single" w:color="000000" w:sz="8" w:space="0"/>
              <w:left w:val="single" w:color="000000" w:sz="2" w:space="0"/>
              <w:right w:val="single" w:color="000000" w:sz="8" w:space="0"/>
            </w:tcBorders>
            <w:vAlign w:val="center"/>
          </w:tcPr>
          <w:p w14:paraId="2D0094E2">
            <w:pPr>
              <w:snapToGrid w:val="0"/>
              <w:spacing w:line="240" w:lineRule="atLeast"/>
              <w:jc w:val="center"/>
              <w:rPr>
                <w:rFonts w:ascii="宋体" w:hAnsi="宋体" w:cs="宋体"/>
                <w:b/>
                <w:sz w:val="24"/>
              </w:rPr>
            </w:pPr>
            <w:r>
              <w:rPr>
                <w:rFonts w:hint="eastAsia" w:ascii="宋体" w:hAnsi="宋体" w:cs="宋体"/>
                <w:b/>
                <w:sz w:val="24"/>
              </w:rPr>
              <w:t>中小企业信用融资</w:t>
            </w:r>
          </w:p>
        </w:tc>
        <w:tc>
          <w:tcPr>
            <w:tcW w:w="6095" w:type="dxa"/>
            <w:tcBorders>
              <w:top w:val="single" w:color="000000" w:sz="8" w:space="0"/>
              <w:left w:val="single" w:color="000000" w:sz="2" w:space="0"/>
              <w:right w:val="single" w:color="000000" w:sz="8" w:space="0"/>
            </w:tcBorders>
            <w:vAlign w:val="center"/>
          </w:tcPr>
          <w:p w14:paraId="1A8A130B">
            <w:pPr>
              <w:spacing w:line="240" w:lineRule="atLeast"/>
              <w:ind w:firstLine="480" w:firstLineChars="200"/>
              <w:rPr>
                <w:rFonts w:ascii="宋体" w:hAnsi="宋体" w:cs="宋体"/>
                <w:sz w:val="24"/>
              </w:rPr>
            </w:pPr>
            <w:r>
              <w:rPr>
                <w:rFonts w:hint="eastAsia" w:ascii="宋体" w:hAnsi="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r>
              <w:rPr>
                <w:rFonts w:hint="eastAsia" w:cs="宋体" w:asciiTheme="minorEastAsia" w:hAnsiTheme="minorEastAsia" w:eastAsiaTheme="minorEastAsia"/>
                <w:snapToGrid w:val="0"/>
                <w:kern w:val="28"/>
                <w:sz w:val="24"/>
              </w:rPr>
              <w:t>具体可咨询建德市财政局采购办，联系电话：0571-89606885.</w:t>
            </w:r>
          </w:p>
        </w:tc>
      </w:tr>
      <w:tr w14:paraId="4F6C82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000000" w:sz="8" w:space="0"/>
              <w:bottom w:val="single" w:color="auto" w:sz="4" w:space="0"/>
              <w:right w:val="single" w:color="000000" w:sz="2" w:space="0"/>
            </w:tcBorders>
            <w:vAlign w:val="center"/>
          </w:tcPr>
          <w:p w14:paraId="01E3C4DB">
            <w:pPr>
              <w:snapToGrid w:val="0"/>
              <w:spacing w:line="240" w:lineRule="atLeast"/>
              <w:jc w:val="center"/>
              <w:rPr>
                <w:rFonts w:ascii="宋体" w:hAnsi="宋体" w:cs="宋体"/>
                <w:sz w:val="24"/>
              </w:rPr>
            </w:pPr>
            <w:r>
              <w:rPr>
                <w:rFonts w:hint="eastAsia" w:ascii="宋体" w:hAnsi="宋体" w:cs="宋体"/>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5ABFB1A2">
            <w:pPr>
              <w:snapToGrid w:val="0"/>
              <w:spacing w:line="240" w:lineRule="atLeast"/>
              <w:jc w:val="center"/>
              <w:rPr>
                <w:rFonts w:ascii="宋体" w:hAnsi="宋体" w:cs="宋体"/>
                <w:b/>
                <w:sz w:val="24"/>
              </w:rPr>
            </w:pPr>
            <w:r>
              <w:rPr>
                <w:rFonts w:hint="eastAsia" w:ascii="宋体" w:hAnsi="宋体" w:cs="宋体"/>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7C73743C">
            <w:pPr>
              <w:pStyle w:val="34"/>
              <w:spacing w:line="240" w:lineRule="atLeast"/>
              <w:rPr>
                <w:rFonts w:hAnsi="宋体" w:cs="宋体"/>
                <w:kern w:val="28"/>
                <w:sz w:val="24"/>
              </w:rPr>
            </w:pPr>
            <w:r>
              <w:rPr>
                <w:rFonts w:hint="eastAsia" w:hAnsi="宋体" w:cs="宋体"/>
                <w:kern w:val="28"/>
                <w:sz w:val="24"/>
                <w:szCs w:val="24"/>
              </w:rPr>
              <w:t>备份投标文件送达地点：</w:t>
            </w:r>
            <w:r>
              <w:rPr>
                <w:rFonts w:hint="eastAsia" w:hAnsi="宋体" w:cs="宋体"/>
                <w:kern w:val="28"/>
                <w:sz w:val="24"/>
                <w:szCs w:val="24"/>
                <w:u w:val="single"/>
              </w:rPr>
              <w:t>浙江省杭州市建德市</w:t>
            </w:r>
            <w:r>
              <w:rPr>
                <w:rFonts w:hint="eastAsia" w:hAnsi="宋体" w:cs="宋体"/>
                <w:kern w:val="28"/>
                <w:sz w:val="24"/>
                <w:szCs w:val="24"/>
                <w:u w:val="single"/>
                <w:lang w:eastAsia="zh-CN"/>
              </w:rPr>
              <w:t>洋溪街道新安江路</w:t>
            </w:r>
            <w:r>
              <w:rPr>
                <w:rFonts w:hint="eastAsia" w:hAnsi="宋体" w:cs="宋体"/>
                <w:kern w:val="28"/>
                <w:sz w:val="24"/>
                <w:szCs w:val="24"/>
                <w:u w:val="single"/>
                <w:lang w:val="en-US" w:eastAsia="zh-CN"/>
              </w:rPr>
              <w:t>399号（原建德市客运中心）二楼2056</w:t>
            </w:r>
            <w:r>
              <w:rPr>
                <w:rFonts w:hint="eastAsia" w:hAnsi="宋体" w:cs="宋体"/>
                <w:kern w:val="28"/>
                <w:sz w:val="24"/>
                <w:szCs w:val="24"/>
              </w:rPr>
              <w:t>；备份投标文件签收人员联系电话：</w:t>
            </w:r>
            <w:r>
              <w:rPr>
                <w:rFonts w:hint="eastAsia" w:hAnsi="宋体" w:cs="宋体"/>
                <w:sz w:val="24"/>
                <w:u w:val="single"/>
              </w:rPr>
              <w:t>邵璐 0571-</w:t>
            </w:r>
            <w:r>
              <w:rPr>
                <w:rFonts w:hint="eastAsia" w:hAnsi="宋体" w:cs="宋体"/>
                <w:sz w:val="24"/>
                <w:u w:val="single"/>
                <w:lang w:val="en-US" w:eastAsia="zh-CN"/>
              </w:rPr>
              <w:t>89608254</w:t>
            </w:r>
            <w:r>
              <w:rPr>
                <w:rFonts w:hint="eastAsia" w:hAnsi="宋体" w:cs="宋体"/>
                <w:sz w:val="24"/>
                <w:szCs w:val="24"/>
              </w:rPr>
              <w:t>。</w:t>
            </w:r>
            <w:r>
              <w:rPr>
                <w:rFonts w:hint="eastAsia" w:hAnsi="宋体" w:cs="宋体"/>
                <w:b/>
                <w:sz w:val="24"/>
                <w:szCs w:val="24"/>
              </w:rPr>
              <w:t>采购人、采购代理机构不强制或变相强制投标人提交备份投标文件。</w:t>
            </w:r>
          </w:p>
        </w:tc>
      </w:tr>
      <w:tr w14:paraId="6F0EAA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000000" w:sz="8" w:space="0"/>
              <w:bottom w:val="single" w:color="auto" w:sz="4" w:space="0"/>
              <w:right w:val="single" w:color="000000" w:sz="2" w:space="0"/>
            </w:tcBorders>
            <w:vAlign w:val="center"/>
          </w:tcPr>
          <w:p w14:paraId="2350683E">
            <w:pPr>
              <w:snapToGrid w:val="0"/>
              <w:spacing w:line="240" w:lineRule="atLeast"/>
              <w:jc w:val="center"/>
              <w:rPr>
                <w:rFonts w:ascii="宋体" w:hAnsi="宋体" w:cs="宋体"/>
                <w:sz w:val="24"/>
              </w:rPr>
            </w:pPr>
            <w:r>
              <w:rPr>
                <w:rFonts w:hint="eastAsia" w:ascii="宋体" w:hAnsi="宋体" w:cs="宋体"/>
                <w:sz w:val="24"/>
              </w:rPr>
              <w:t>13</w:t>
            </w:r>
          </w:p>
        </w:tc>
        <w:tc>
          <w:tcPr>
            <w:tcW w:w="1843" w:type="dxa"/>
            <w:tcBorders>
              <w:top w:val="single" w:color="000000" w:sz="8" w:space="0"/>
              <w:left w:val="single" w:color="000000" w:sz="2" w:space="0"/>
              <w:bottom w:val="single" w:color="000000" w:sz="8" w:space="0"/>
              <w:right w:val="single" w:color="000000" w:sz="8" w:space="0"/>
            </w:tcBorders>
            <w:vAlign w:val="center"/>
          </w:tcPr>
          <w:p w14:paraId="31A025B4">
            <w:pPr>
              <w:snapToGrid w:val="0"/>
              <w:spacing w:line="240" w:lineRule="atLeast"/>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采购代理服务费</w:t>
            </w:r>
          </w:p>
        </w:tc>
        <w:tc>
          <w:tcPr>
            <w:tcW w:w="6095" w:type="dxa"/>
            <w:tcBorders>
              <w:top w:val="single" w:color="000000" w:sz="8" w:space="0"/>
              <w:left w:val="single" w:color="000000" w:sz="2" w:space="0"/>
              <w:bottom w:val="single" w:color="000000" w:sz="8" w:space="0"/>
              <w:right w:val="single" w:color="000000" w:sz="8" w:space="0"/>
            </w:tcBorders>
            <w:vAlign w:val="center"/>
          </w:tcPr>
          <w:p w14:paraId="62EBD7C4">
            <w:pPr>
              <w:spacing w:line="240" w:lineRule="atLeast"/>
              <w:rPr>
                <w:rFonts w:cs="宋体" w:asciiTheme="minorEastAsia" w:hAnsiTheme="minorEastAsia" w:eastAsiaTheme="minorEastAsia"/>
                <w:sz w:val="24"/>
              </w:rPr>
            </w:pPr>
            <w:sdt>
              <w:sdtPr>
                <w:rPr>
                  <w:rFonts w:hint="eastAsia" w:cs="宋体" w:asciiTheme="minorEastAsia" w:hAnsiTheme="minorEastAsia" w:eastAsiaTheme="minorEastAsia"/>
                  <w:kern w:val="0"/>
                  <w:sz w:val="24"/>
                </w:rPr>
                <w:id w:val="147467650"/>
              </w:sdtPr>
              <w:sdtEndPr>
                <w:rPr>
                  <w:rFonts w:hint="eastAsia" w:cs="宋体" w:asciiTheme="minorEastAsia" w:hAnsiTheme="minorEastAsia" w:eastAsiaTheme="minorEastAsia"/>
                  <w:kern w:val="0"/>
                  <w:sz w:val="24"/>
                </w:rPr>
              </w:sdtEndPr>
              <w:sdtContent>
                <w:sdt>
                  <w:sdtPr>
                    <w:rPr>
                      <w:rFonts w:hint="eastAsia" w:ascii="宋体" w:hAnsi="宋体" w:cs="宋体"/>
                      <w:color w:val="000000" w:themeColor="text1"/>
                      <w:kern w:val="0"/>
                      <w:sz w:val="24"/>
                    </w:rPr>
                    <w:id w:val="147478562"/>
                  </w:sdtPr>
                  <w:sdtEndPr>
                    <w:rPr>
                      <w:rFonts w:hint="eastAsia" w:ascii="宋体" w:hAnsi="宋体" w:cs="宋体"/>
                      <w:color w:val="000000" w:themeColor="text1"/>
                      <w:kern w:val="0"/>
                      <w:sz w:val="24"/>
                    </w:rPr>
                  </w:sdtEndPr>
                  <w:sdtContent>
                    <w:r>
                      <w:rPr>
                        <w:rFonts w:ascii="Wingdings" w:hAnsi="Wingdings" w:cs="宋体"/>
                        <w:color w:val="000000" w:themeColor="text1"/>
                        <w:kern w:val="0"/>
                        <w:sz w:val="24"/>
                      </w:rPr>
                      <w:t></w:t>
                    </w:r>
                  </w:sdtContent>
                </w:sdt>
              </w:sdtContent>
            </w:sdt>
            <w:r>
              <w:rPr>
                <w:rFonts w:hint="eastAsia" w:cs="宋体" w:asciiTheme="minorEastAsia" w:hAnsiTheme="minorEastAsia" w:eastAsiaTheme="minorEastAsia"/>
                <w:kern w:val="0"/>
                <w:sz w:val="24"/>
              </w:rPr>
              <w:t>A</w:t>
            </w:r>
            <w:r>
              <w:rPr>
                <w:rFonts w:hint="eastAsia" w:cs="宋体" w:asciiTheme="minorEastAsia" w:hAnsiTheme="minorEastAsia" w:eastAsiaTheme="minorEastAsia"/>
                <w:sz w:val="24"/>
              </w:rPr>
              <w:t>本项目不收取采购代理服务费。</w:t>
            </w:r>
          </w:p>
          <w:p w14:paraId="6D4765C3">
            <w:pPr>
              <w:spacing w:line="240" w:lineRule="atLeast"/>
              <w:rPr>
                <w:rFonts w:cs="宋体" w:asciiTheme="minorEastAsia" w:hAnsiTheme="minorEastAsia" w:eastAsiaTheme="minorEastAsia"/>
                <w:kern w:val="0"/>
                <w:sz w:val="24"/>
              </w:rPr>
            </w:pPr>
            <w:sdt>
              <w:sdtPr>
                <w:rPr>
                  <w:rFonts w:hint="eastAsia" w:cs="宋体" w:asciiTheme="minorEastAsia" w:hAnsiTheme="minorEastAsia" w:eastAsiaTheme="minorEastAsia"/>
                  <w:kern w:val="0"/>
                  <w:sz w:val="24"/>
                </w:rPr>
                <w:id w:val="147471367"/>
              </w:sdtPr>
              <w:sdtEndPr>
                <w:rPr>
                  <w:rFonts w:hint="eastAsia" w:cs="宋体"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cs="宋体" w:asciiTheme="minorEastAsia" w:hAnsiTheme="minorEastAsia" w:eastAsiaTheme="minorEastAsia"/>
                <w:kern w:val="0"/>
                <w:sz w:val="24"/>
              </w:rPr>
              <w:t>B</w:t>
            </w:r>
            <w:r>
              <w:rPr>
                <w:rFonts w:hint="eastAsia" w:cs="宋体" w:asciiTheme="minorEastAsia" w:hAnsiTheme="minorEastAsia" w:eastAsiaTheme="minorEastAsia"/>
                <w:sz w:val="24"/>
              </w:rPr>
              <w:t>本项目收取采购代理服务费。</w:t>
            </w:r>
            <w:r>
              <w:rPr>
                <w:rFonts w:hint="eastAsia" w:ascii="宋体" w:hAnsi="宋体" w:cs="宋体"/>
                <w:snapToGrid w:val="0"/>
                <w:kern w:val="28"/>
                <w:sz w:val="24"/>
              </w:rPr>
              <w:t>响应总报价应包含采购服务费，采购服务费按收费标准（</w:t>
            </w:r>
            <w:r>
              <w:rPr>
                <w:rFonts w:hint="eastAsia" w:cs="宋体" w:asciiTheme="minorEastAsia" w:hAnsiTheme="minorEastAsia" w:eastAsiaTheme="minorEastAsia"/>
                <w:sz w:val="24"/>
                <w:u w:val="single"/>
              </w:rPr>
              <w:t>货物</w:t>
            </w:r>
            <w:r>
              <w:rPr>
                <w:rFonts w:hint="eastAsia" w:ascii="宋体" w:hAnsi="宋体" w:cs="宋体"/>
                <w:snapToGrid w:val="0"/>
                <w:kern w:val="28"/>
                <w:sz w:val="24"/>
              </w:rPr>
              <w:t>类）计取，人民币</w:t>
            </w:r>
            <w:r>
              <w:rPr>
                <w:rFonts w:hint="eastAsia" w:hAnsi="宋体" w:cs="宋体"/>
                <w:snapToGrid w:val="0"/>
                <w:kern w:val="28"/>
                <w:sz w:val="24"/>
              </w:rPr>
              <w:fldChar w:fldCharType="begin"/>
            </w:r>
            <w:r>
              <w:rPr>
                <w:rFonts w:hint="eastAsia" w:ascii="宋体" w:hAnsi="宋体" w:cs="宋体"/>
                <w:snapToGrid w:val="0"/>
                <w:kern w:val="28"/>
                <w:sz w:val="24"/>
              </w:rPr>
              <w:instrText xml:space="preserve"> = 6900 \* CHINESENUM4 \* MERGEFORMAT </w:instrText>
            </w:r>
            <w:r>
              <w:rPr>
                <w:rFonts w:hint="eastAsia" w:hAnsi="宋体" w:cs="宋体"/>
                <w:snapToGrid w:val="0"/>
                <w:kern w:val="28"/>
                <w:sz w:val="24"/>
              </w:rPr>
              <w:fldChar w:fldCharType="separate"/>
            </w:r>
            <w:r>
              <w:rPr>
                <w:rFonts w:hint="eastAsia" w:ascii="宋体" w:hAnsi="宋体" w:cs="宋体"/>
                <w:snapToGrid w:val="0"/>
                <w:kern w:val="28"/>
                <w:sz w:val="24"/>
              </w:rPr>
              <w:t>元整</w:t>
            </w:r>
            <w:r>
              <w:rPr>
                <w:rFonts w:hint="eastAsia" w:hAnsi="宋体" w:cs="宋体"/>
                <w:snapToGrid w:val="0"/>
                <w:kern w:val="28"/>
                <w:sz w:val="24"/>
              </w:rPr>
              <w:fldChar w:fldCharType="end"/>
            </w:r>
            <w:r>
              <w:rPr>
                <w:rFonts w:hint="eastAsia" w:ascii="宋体" w:hAnsi="宋体" w:cs="宋体"/>
                <w:snapToGrid w:val="0"/>
                <w:kern w:val="28"/>
                <w:sz w:val="24"/>
              </w:rPr>
              <w:t>（¥：元）</w:t>
            </w:r>
            <w:r>
              <w:rPr>
                <w:rFonts w:hint="eastAsia" w:hAnsi="宋体" w:cs="宋体"/>
                <w:snapToGrid w:val="0"/>
                <w:kern w:val="28"/>
                <w:sz w:val="24"/>
              </w:rPr>
              <w:t>，</w:t>
            </w:r>
            <w:r>
              <w:rPr>
                <w:rFonts w:hint="eastAsia" w:ascii="宋体" w:hAnsi="宋体" w:cs="宋体"/>
                <w:snapToGrid w:val="0"/>
                <w:kern w:val="28"/>
                <w:sz w:val="24"/>
              </w:rPr>
              <w:t>由成交供应商在领取成交通知书时支付给采购代理公司。</w:t>
            </w:r>
          </w:p>
        </w:tc>
      </w:tr>
      <w:tr w14:paraId="3EA370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vMerge w:val="restart"/>
            <w:tcBorders>
              <w:top w:val="single" w:color="auto" w:sz="4" w:space="0"/>
              <w:left w:val="single" w:color="000000" w:sz="8" w:space="0"/>
              <w:right w:val="single" w:color="000000" w:sz="2" w:space="0"/>
            </w:tcBorders>
            <w:vAlign w:val="center"/>
          </w:tcPr>
          <w:p w14:paraId="6E015459">
            <w:pPr>
              <w:snapToGrid w:val="0"/>
              <w:spacing w:line="240" w:lineRule="atLeast"/>
              <w:jc w:val="center"/>
              <w:rPr>
                <w:rFonts w:ascii="宋体" w:hAnsi="宋体" w:cs="宋体"/>
                <w:sz w:val="24"/>
              </w:rPr>
            </w:pPr>
            <w:r>
              <w:rPr>
                <w:rFonts w:hint="eastAsia" w:ascii="宋体" w:hAnsi="宋体" w:cs="宋体"/>
                <w:sz w:val="24"/>
              </w:rPr>
              <w:t>14</w:t>
            </w:r>
          </w:p>
        </w:tc>
        <w:tc>
          <w:tcPr>
            <w:tcW w:w="1843" w:type="dxa"/>
            <w:vMerge w:val="restart"/>
            <w:tcBorders>
              <w:top w:val="single" w:color="000000" w:sz="8" w:space="0"/>
              <w:left w:val="single" w:color="000000" w:sz="2" w:space="0"/>
              <w:right w:val="single" w:color="000000" w:sz="8" w:space="0"/>
            </w:tcBorders>
            <w:vAlign w:val="center"/>
          </w:tcPr>
          <w:p w14:paraId="0DD4AA13">
            <w:pPr>
              <w:snapToGrid w:val="0"/>
              <w:spacing w:line="240" w:lineRule="atLeast"/>
              <w:jc w:val="center"/>
              <w:rPr>
                <w:rFonts w:ascii="宋体" w:hAnsi="宋体" w:cs="宋体"/>
                <w:b/>
                <w:sz w:val="24"/>
              </w:rPr>
            </w:pPr>
            <w:r>
              <w:rPr>
                <w:rFonts w:hint="eastAsia" w:cs="仿宋_GB2312" w:asciiTheme="minorEastAsia" w:hAnsiTheme="minorEastAsia" w:eastAsiaTheme="minorEastAsia"/>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43874AE1">
            <w:pPr>
              <w:spacing w:line="240" w:lineRule="atLeast"/>
              <w:rPr>
                <w:rFonts w:ascii="宋体" w:hAnsi="宋体" w:cs="宋体"/>
                <w:snapToGrid w:val="0"/>
                <w:kern w:val="28"/>
                <w:sz w:val="24"/>
              </w:rPr>
            </w:pPr>
            <w:r>
              <w:rPr>
                <w:rFonts w:hint="eastAsia" w:ascii="宋体" w:hAnsi="宋体" w:cs="宋体"/>
                <w:snapToGrid w:val="0"/>
                <w:kern w:val="28"/>
                <w:sz w:val="24"/>
              </w:rPr>
              <w:t>联合体投标的，联合体各方分别提供与联合体协议中规定的分工内容相应的业绩证明材料，业绩数量以提供材料较少的一方为准。</w:t>
            </w:r>
          </w:p>
        </w:tc>
      </w:tr>
      <w:tr w14:paraId="4D94BA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vMerge w:val="continue"/>
            <w:tcBorders>
              <w:left w:val="single" w:color="000000" w:sz="8" w:space="0"/>
              <w:bottom w:val="single" w:color="auto" w:sz="4" w:space="0"/>
              <w:right w:val="single" w:color="000000" w:sz="2" w:space="0"/>
            </w:tcBorders>
            <w:vAlign w:val="center"/>
          </w:tcPr>
          <w:p w14:paraId="192AA829">
            <w:pPr>
              <w:snapToGrid w:val="0"/>
              <w:spacing w:line="240" w:lineRule="atLeast"/>
              <w:jc w:val="center"/>
              <w:rPr>
                <w:rFonts w:ascii="宋体" w:hAnsi="宋体" w:cs="宋体"/>
                <w:sz w:val="24"/>
              </w:rPr>
            </w:pPr>
          </w:p>
        </w:tc>
        <w:tc>
          <w:tcPr>
            <w:tcW w:w="1843" w:type="dxa"/>
            <w:vMerge w:val="continue"/>
            <w:tcBorders>
              <w:left w:val="single" w:color="000000" w:sz="2" w:space="0"/>
              <w:bottom w:val="single" w:color="000000" w:sz="8" w:space="0"/>
              <w:right w:val="single" w:color="000000" w:sz="8" w:space="0"/>
            </w:tcBorders>
            <w:vAlign w:val="center"/>
          </w:tcPr>
          <w:p w14:paraId="201CCEFB">
            <w:pPr>
              <w:snapToGrid w:val="0"/>
              <w:spacing w:line="240" w:lineRule="atLeast"/>
              <w:jc w:val="center"/>
              <w:rPr>
                <w:rFonts w:ascii="宋体" w:hAnsi="宋体" w:cs="宋体"/>
                <w:b/>
                <w:sz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4D903F8C">
            <w:pPr>
              <w:spacing w:line="240" w:lineRule="atLeast"/>
              <w:rPr>
                <w:rFonts w:ascii="宋体" w:hAnsi="宋体" w:cs="宋体"/>
                <w:snapToGrid w:val="0"/>
                <w:kern w:val="28"/>
                <w:sz w:val="24"/>
              </w:rPr>
            </w:pPr>
            <w:sdt>
              <w:sdtPr>
                <w:rPr>
                  <w:rFonts w:hint="eastAsia" w:cs="Arial" w:asciiTheme="minorEastAsia" w:hAnsiTheme="minorEastAsia" w:eastAsiaTheme="minorEastAsia"/>
                  <w:kern w:val="0"/>
                  <w:sz w:val="24"/>
                </w:rPr>
                <w:id w:val="147481820"/>
              </w:sdtPr>
              <w:sdtEndPr>
                <w:rPr>
                  <w:rFonts w:hint="eastAsia" w:cs="Arial"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ascii="宋体" w:hAnsi="宋体" w:cs="宋体"/>
                <w:snapToGrid w:val="0"/>
                <w:kern w:val="28"/>
                <w:sz w:val="24"/>
              </w:rPr>
              <w:t>联合体投标的，联合体各方均需按招标文件第四部分评标标准要求提供资信证明文件，否则视为不符合相关要求。</w:t>
            </w:r>
          </w:p>
          <w:p w14:paraId="192238A8">
            <w:pPr>
              <w:spacing w:line="240" w:lineRule="atLeast"/>
              <w:rPr>
                <w:rFonts w:ascii="宋体" w:hAnsi="宋体" w:cs="宋体"/>
                <w:snapToGrid w:val="0"/>
                <w:kern w:val="28"/>
                <w:sz w:val="24"/>
              </w:rPr>
            </w:pPr>
            <w:sdt>
              <w:sdtPr>
                <w:rPr>
                  <w:rFonts w:hint="eastAsia" w:cs="Arial" w:asciiTheme="minorEastAsia" w:hAnsiTheme="minorEastAsia" w:eastAsiaTheme="minorEastAsia"/>
                  <w:kern w:val="0"/>
                  <w:sz w:val="24"/>
                </w:rPr>
                <w:id w:val="147467327"/>
              </w:sdtPr>
              <w:sdtEndPr>
                <w:rPr>
                  <w:rFonts w:hint="eastAsia" w:cs="Arial" w:asciiTheme="minorEastAsia" w:hAnsiTheme="minorEastAsia" w:eastAsiaTheme="minorEastAsia"/>
                  <w:kern w:val="0"/>
                  <w:sz w:val="24"/>
                </w:rPr>
              </w:sdtEndPr>
              <w:sdtContent>
                <w:r>
                  <w:rPr>
                    <w:rFonts w:hint="eastAsia" w:cs="Arial" w:asciiTheme="minorEastAsia" w:hAnsiTheme="minorEastAsia" w:eastAsiaTheme="minorEastAsia"/>
                    <w:kern w:val="0"/>
                    <w:sz w:val="24"/>
                  </w:rPr>
                  <w:sym w:font="Wingdings" w:char="F0FE"/>
                </w:r>
              </w:sdtContent>
            </w:sdt>
            <w:r>
              <w:rPr>
                <w:rFonts w:hint="eastAsia" w:ascii="宋体" w:hAnsi="宋体" w:cs="宋体"/>
                <w:snapToGrid w:val="0"/>
                <w:kern w:val="28"/>
                <w:sz w:val="24"/>
              </w:rPr>
              <w:t>联合体投标的，联合体中有一方或者联合体成员根据分工按招标文件第四部分评标标准要求提供资信证明文件的，视为符合了相关要求。</w:t>
            </w:r>
          </w:p>
        </w:tc>
      </w:tr>
    </w:tbl>
    <w:p w14:paraId="5827BF91">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前附表</w:t>
      </w:r>
    </w:p>
    <w:p w14:paraId="18F037A8">
      <w:pPr>
        <w:snapToGrid w:val="0"/>
        <w:spacing w:line="360" w:lineRule="auto"/>
        <w:jc w:val="center"/>
        <w:rPr>
          <w:rFonts w:ascii="宋体" w:hAnsi="宋体" w:cs="宋体"/>
          <w:b/>
          <w:sz w:val="32"/>
          <w:szCs w:val="20"/>
        </w:rPr>
      </w:pPr>
    </w:p>
    <w:bookmarkEnd w:id="10"/>
    <w:p w14:paraId="5EC5D242">
      <w:pPr>
        <w:adjustRightInd/>
        <w:spacing w:line="360" w:lineRule="auto"/>
        <w:ind w:firstLine="3845" w:firstLineChars="1197"/>
        <w:outlineLvl w:val="0"/>
        <w:rPr>
          <w:rFonts w:ascii="宋体" w:hAnsi="宋体" w:cs="宋体"/>
          <w:b/>
          <w:sz w:val="32"/>
          <w:szCs w:val="20"/>
        </w:rPr>
      </w:pPr>
      <w:bookmarkStart w:id="13" w:name="_Toc164416483"/>
      <w:bookmarkStart w:id="14" w:name="第三部分"/>
      <w:r>
        <w:rPr>
          <w:rFonts w:hint="eastAsia" w:ascii="宋体" w:hAnsi="宋体" w:cs="宋体"/>
          <w:b/>
          <w:sz w:val="32"/>
          <w:szCs w:val="20"/>
        </w:rPr>
        <w:t>一、总则</w:t>
      </w:r>
    </w:p>
    <w:p w14:paraId="08456952">
      <w:pPr>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14:paraId="2BBB25AB">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54B4AC3D">
      <w:pPr>
        <w:adjustRightInd/>
        <w:spacing w:line="360" w:lineRule="auto"/>
        <w:outlineLvl w:val="0"/>
        <w:rPr>
          <w:rFonts w:ascii="宋体" w:hAnsi="宋体" w:cs="宋体"/>
          <w:b/>
          <w:sz w:val="24"/>
        </w:rPr>
      </w:pPr>
      <w:r>
        <w:rPr>
          <w:rFonts w:hint="eastAsia" w:ascii="宋体" w:hAnsi="宋体" w:cs="宋体"/>
          <w:b/>
          <w:sz w:val="24"/>
        </w:rPr>
        <w:t xml:space="preserve">   2.定义</w:t>
      </w:r>
    </w:p>
    <w:p w14:paraId="07CFCEE2">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14:paraId="705AAD7A">
      <w:pPr>
        <w:spacing w:line="360" w:lineRule="auto"/>
        <w:ind w:firstLine="480" w:firstLineChars="200"/>
        <w:rPr>
          <w:rFonts w:ascii="宋体" w:hAnsi="宋体" w:cs="宋体"/>
          <w:sz w:val="24"/>
        </w:rPr>
      </w:pPr>
      <w:r>
        <w:rPr>
          <w:rFonts w:hint="eastAsia" w:ascii="宋体" w:hAnsi="宋体" w:cs="宋体"/>
          <w:sz w:val="24"/>
        </w:rPr>
        <w:t>2.2 “采购代理机构”系指招标公告中载明的本项目的采购代理机构。</w:t>
      </w:r>
    </w:p>
    <w:p w14:paraId="6474396C">
      <w:pPr>
        <w:spacing w:line="360" w:lineRule="auto"/>
        <w:ind w:firstLine="480" w:firstLineChars="200"/>
        <w:rPr>
          <w:rFonts w:ascii="宋体" w:hAnsi="宋体" w:cs="宋体"/>
          <w:sz w:val="24"/>
        </w:rPr>
      </w:pPr>
      <w:r>
        <w:rPr>
          <w:rFonts w:hint="eastAsia" w:ascii="宋体" w:hAnsi="宋体" w:cs="宋体"/>
          <w:sz w:val="24"/>
        </w:rPr>
        <w:t>2.3 “投标人”系指是指响应招标、参加投标竞争的法人、其他组织或者自然人。</w:t>
      </w:r>
    </w:p>
    <w:p w14:paraId="06CB9BA6">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14:paraId="68883454">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79359FD">
      <w:pPr>
        <w:spacing w:line="360" w:lineRule="auto"/>
        <w:ind w:firstLine="480" w:firstLineChars="200"/>
        <w:rPr>
          <w:rFonts w:ascii="宋体" w:hAnsi="宋体" w:cs="宋体"/>
          <w:sz w:val="24"/>
        </w:rPr>
      </w:pPr>
      <w:r>
        <w:rPr>
          <w:rFonts w:hint="eastAsia" w:ascii="宋体" w:hAnsi="宋体" w:cs="宋体"/>
          <w:sz w:val="24"/>
        </w:rPr>
        <w:t>2.6“电子交易平台”系指本项目政府采购活动所依托的政府采购云平台（https://www.zcygov.cn/）。</w:t>
      </w:r>
    </w:p>
    <w:p w14:paraId="37D6696B">
      <w:pPr>
        <w:spacing w:line="360" w:lineRule="auto"/>
        <w:ind w:firstLine="480" w:firstLineChars="200"/>
        <w:rPr>
          <w:rFonts w:ascii="宋体" w:hAnsi="宋体" w:cs="宋体"/>
          <w:sz w:val="24"/>
        </w:rPr>
      </w:pPr>
      <w:r>
        <w:rPr>
          <w:rFonts w:hint="eastAsia" w:ascii="宋体" w:hAnsi="宋体" w:cs="宋体"/>
          <w:sz w:val="24"/>
        </w:rPr>
        <w:t>2.7 “▲” 系指实质性要求条款，“</w:t>
      </w:r>
      <w:sdt>
        <w:sdtPr>
          <w:rPr>
            <w:rFonts w:hint="eastAsia" w:ascii="宋体" w:hAnsi="宋体" w:cs="宋体"/>
            <w:kern w:val="0"/>
            <w:sz w:val="24"/>
          </w:rPr>
          <w:id w:val="512970236"/>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 系指适用本项目的要求，“</w:t>
      </w:r>
      <w:sdt>
        <w:sdtPr>
          <w:rPr>
            <w:rFonts w:hint="eastAsia" w:ascii="宋体" w:hAnsi="宋体" w:cs="宋体"/>
            <w:kern w:val="0"/>
            <w:sz w:val="24"/>
          </w:rPr>
          <w:id w:val="404888855"/>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系指不适用本项目的要求。</w:t>
      </w:r>
    </w:p>
    <w:p w14:paraId="32BC4139">
      <w:pPr>
        <w:spacing w:line="360" w:lineRule="auto"/>
        <w:ind w:firstLine="241" w:firstLineChars="100"/>
        <w:rPr>
          <w:rFonts w:ascii="宋体" w:hAnsi="宋体" w:cs="宋体"/>
          <w:b/>
          <w:sz w:val="24"/>
        </w:rPr>
      </w:pPr>
      <w:r>
        <w:rPr>
          <w:rFonts w:hint="eastAsia" w:ascii="宋体" w:hAnsi="宋体" w:cs="宋体"/>
          <w:b/>
          <w:sz w:val="24"/>
        </w:rPr>
        <w:t>3.采购项目需要落实的政府采购政策</w:t>
      </w:r>
    </w:p>
    <w:p w14:paraId="4CEB5B4A">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14:paraId="572C2185">
      <w:pPr>
        <w:spacing w:line="360" w:lineRule="auto"/>
        <w:ind w:firstLine="240" w:firstLineChars="100"/>
        <w:rPr>
          <w:rFonts w:ascii="宋体" w:hAnsi="宋体" w:cs="宋体"/>
          <w:sz w:val="24"/>
        </w:rPr>
      </w:pPr>
      <w:r>
        <w:rPr>
          <w:rFonts w:hint="eastAsia" w:ascii="宋体" w:hAnsi="宋体" w:cs="宋体"/>
          <w:sz w:val="24"/>
        </w:rPr>
        <w:t>3.2 支持绿色发展</w:t>
      </w:r>
    </w:p>
    <w:p w14:paraId="0C53A852">
      <w:pPr>
        <w:spacing w:line="360"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▲采购人拟采购的产品属于政府强制采购的节能产品品目清单范围的，投标人相应的投标产品未获得国家确定的认证机构出具的、处于有效期之内的节能产品认证证书的，投标无效。</w:t>
      </w:r>
    </w:p>
    <w:p w14:paraId="69196E95">
      <w:pPr>
        <w:spacing w:line="360" w:lineRule="auto"/>
        <w:ind w:firstLine="480" w:firstLineChars="200"/>
        <w:rPr>
          <w:rFonts w:ascii="宋体" w:hAnsi="宋体" w:cs="宋体"/>
          <w:sz w:val="24"/>
        </w:rPr>
      </w:pPr>
      <w:r>
        <w:rPr>
          <w:rFonts w:hint="eastAsia" w:ascii="宋体" w:hAnsi="宋体" w:cs="宋体"/>
          <w:sz w:val="24"/>
        </w:rPr>
        <w:t>3.2.2 纳入政府采购管理的修缮、装修类项目采购建材的，鼓励采购单位将绿色建材性能、指标等作为实质性条件纳入采购文件和合同，具体性能指标要求参考相关绿色建材政府采购需求标准。</w:t>
      </w:r>
    </w:p>
    <w:p w14:paraId="77334165">
      <w:pPr>
        <w:spacing w:line="360" w:lineRule="auto"/>
        <w:ind w:firstLine="480" w:firstLineChars="200"/>
        <w:rPr>
          <w:rFonts w:ascii="宋体" w:hAnsi="宋体" w:cs="宋体"/>
          <w:color w:val="000000" w:themeColor="text1"/>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color w:val="000000" w:themeColor="text1"/>
          <w:sz w:val="24"/>
        </w:rPr>
        <w:t>鼓励采购单位优先采购秸秆环保板材等资源综合利用产品。鼓励采购单位优先采购绿色物流配送服务、提供新能源交通工具的租赁服务。</w:t>
      </w:r>
    </w:p>
    <w:p w14:paraId="1E2DC7D1">
      <w:pPr>
        <w:spacing w:line="360" w:lineRule="auto"/>
        <w:ind w:firstLine="480" w:firstLineChars="200"/>
        <w:rPr>
          <w:rFonts w:ascii="宋体" w:hAnsi="宋体" w:cs="宋体"/>
          <w:sz w:val="24"/>
        </w:rPr>
      </w:pPr>
      <w:r>
        <w:rPr>
          <w:rFonts w:hint="eastAsia" w:ascii="宋体" w:hAnsi="宋体" w:cs="宋体"/>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3010643A">
      <w:pPr>
        <w:spacing w:line="360" w:lineRule="auto"/>
        <w:ind w:firstLine="240" w:firstLineChars="100"/>
        <w:rPr>
          <w:rFonts w:ascii="宋体" w:hAnsi="宋体" w:cs="宋体"/>
          <w:sz w:val="24"/>
        </w:rPr>
      </w:pPr>
      <w:r>
        <w:rPr>
          <w:rFonts w:hint="eastAsia" w:ascii="宋体" w:hAnsi="宋体" w:cs="宋体"/>
          <w:sz w:val="24"/>
        </w:rPr>
        <w:t>3.3支持中小企业发展</w:t>
      </w:r>
    </w:p>
    <w:p w14:paraId="211C34A8">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2B6DB473">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14:paraId="7F6EAC9B">
      <w:pPr>
        <w:widowControl/>
        <w:spacing w:line="360" w:lineRule="auto"/>
        <w:ind w:firstLine="480" w:firstLineChars="200"/>
        <w:jc w:val="left"/>
        <w:rPr>
          <w:rFonts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1E670C75">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14:paraId="254207FD">
      <w:pPr>
        <w:spacing w:line="360" w:lineRule="auto"/>
        <w:ind w:firstLine="480" w:firstLineChars="200"/>
        <w:rPr>
          <w:rFonts w:ascii="宋体" w:hAnsi="宋体" w:cs="宋体"/>
          <w:sz w:val="24"/>
        </w:rPr>
      </w:pPr>
      <w:r>
        <w:rPr>
          <w:rFonts w:hint="eastAsia" w:ascii="宋体" w:hAnsi="宋体" w:cs="宋体"/>
          <w:sz w:val="24"/>
        </w:rPr>
        <w:t>3.3.3对于未预留份额专门面向中小企业的政府采购货物项目，以及预留份额政府采购货物项目中的非预留部分标项，对小型和微型企业的投标报价给予</w:t>
      </w:r>
      <w:r>
        <w:rPr>
          <w:rFonts w:hint="eastAsia" w:cs="仿宋_GB2312" w:asciiTheme="minorEastAsia" w:hAnsiTheme="minorEastAsia" w:eastAsiaTheme="minorEastAsia"/>
          <w:sz w:val="24"/>
        </w:rPr>
        <w:t>20%</w:t>
      </w:r>
      <w:r>
        <w:rPr>
          <w:rFonts w:hint="eastAsia" w:ascii="宋体" w:hAnsi="宋体" w:cs="宋体"/>
          <w:sz w:val="24"/>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sz w:val="24"/>
        </w:rPr>
        <w:t>联合协议或者分包意向协议约定小微企业的合同份额占到合同总金额30%以上的</w:t>
      </w:r>
      <w:bookmarkEnd w:id="16"/>
      <w:r>
        <w:rPr>
          <w:rFonts w:hint="eastAsia" w:ascii="宋体" w:hAnsi="宋体" w:cs="宋体"/>
          <w:sz w:val="24"/>
        </w:rPr>
        <w:t>，对联合体或者大中型企业的报价给予</w:t>
      </w:r>
      <w:r>
        <w:rPr>
          <w:rFonts w:ascii="宋体" w:hAnsi="宋体" w:cs="宋体"/>
          <w:sz w:val="24"/>
        </w:rPr>
        <w:t>6</w:t>
      </w:r>
      <w:r>
        <w:rPr>
          <w:rFonts w:hint="eastAsia" w:ascii="宋体" w:hAnsi="宋体" w:cs="宋体"/>
          <w:sz w:val="24"/>
        </w:rPr>
        <w:t>%的扣除，用扣除后的价格参加评审。组成联合体或者接受分包的小微企业与联合体内其他企业、分包企业之间存在直接控股、管理关系的，不享受价格扣除优惠政策。</w:t>
      </w:r>
    </w:p>
    <w:p w14:paraId="66813E04">
      <w:pPr>
        <w:spacing w:line="360"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14:paraId="5337A2E8">
      <w:pPr>
        <w:spacing w:line="360"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0B1F3122">
      <w:pPr>
        <w:spacing w:line="360" w:lineRule="auto"/>
        <w:ind w:firstLine="480" w:firstLineChars="200"/>
        <w:rPr>
          <w:rFonts w:ascii="宋体" w:hAnsi="宋体" w:cs="宋体"/>
          <w:sz w:val="24"/>
        </w:rPr>
      </w:pPr>
      <w:r>
        <w:rPr>
          <w:rFonts w:hint="eastAsia" w:ascii="宋体" w:hAnsi="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083E2CB7">
      <w:pPr>
        <w:spacing w:line="360"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14:paraId="25B5BC77">
      <w:pPr>
        <w:spacing w:line="360"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14:paraId="26BDBCE8">
      <w:pPr>
        <w:spacing w:line="360" w:lineRule="auto"/>
        <w:ind w:firstLine="480" w:firstLineChars="200"/>
        <w:rPr>
          <w:rFonts w:ascii="宋体" w:hAnsi="宋体" w:cs="宋体"/>
          <w:sz w:val="24"/>
        </w:rPr>
      </w:pPr>
      <w:r>
        <w:rPr>
          <w:rFonts w:hint="eastAsia" w:ascii="宋体" w:hAnsi="宋体" w:cs="宋体"/>
          <w:sz w:val="24"/>
        </w:rPr>
        <w:t>3.4.1 采购人优先采购被认定为首台套产品和“制造精品”的自主创新产品。</w:t>
      </w:r>
    </w:p>
    <w:p w14:paraId="0EE38470">
      <w:pPr>
        <w:spacing w:line="360" w:lineRule="auto"/>
        <w:ind w:firstLine="480" w:firstLineChars="200"/>
        <w:rPr>
          <w:rFonts w:ascii="宋体" w:hAnsi="宋体" w:cs="宋体"/>
          <w:sz w:val="24"/>
        </w:rPr>
      </w:pPr>
      <w:r>
        <w:rPr>
          <w:rFonts w:hint="eastAsia" w:ascii="宋体" w:hAnsi="宋体" w:cs="宋体"/>
          <w:sz w:val="24"/>
        </w:rPr>
        <w:t>3.4.2首台套产品被纳入《首台套产品推广应用指导目录》之日起</w:t>
      </w:r>
      <w:r>
        <w:rPr>
          <w:rFonts w:ascii="宋体" w:hAnsi="宋体" w:cs="宋体"/>
          <w:sz w:val="24"/>
        </w:rPr>
        <w:t>3</w:t>
      </w:r>
      <w:r>
        <w:rPr>
          <w:rFonts w:hint="eastAsia" w:ascii="宋体" w:hAnsi="宋体" w:cs="宋体"/>
          <w:sz w:val="24"/>
        </w:rPr>
        <w:t>年内，以及产品核心技术高于国内领先水平，并具有明晰自主知识产权的“制造精品”产品，自认定之日起2年内视同已具备相应销售业绩，参加政府采购活动时业绩分值为满分。</w:t>
      </w:r>
    </w:p>
    <w:p w14:paraId="526B922E">
      <w:pPr>
        <w:spacing w:line="360" w:lineRule="auto"/>
        <w:ind w:firstLine="240" w:firstLineChars="100"/>
        <w:rPr>
          <w:rFonts w:ascii="宋体" w:hAnsi="宋体" w:cs="宋体"/>
          <w:sz w:val="24"/>
        </w:rPr>
      </w:pPr>
      <w:r>
        <w:rPr>
          <w:rFonts w:hint="eastAsia" w:ascii="宋体" w:hAnsi="宋体" w:cs="宋体"/>
          <w:sz w:val="24"/>
        </w:rPr>
        <w:t>3.5平等对待内外资企业和符合条件的破产重整企业</w:t>
      </w:r>
    </w:p>
    <w:p w14:paraId="2E21D7DF">
      <w:pPr>
        <w:spacing w:line="360" w:lineRule="auto"/>
        <w:ind w:firstLine="480" w:firstLineChars="200"/>
        <w:rPr>
          <w:b/>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b/>
        </w:rPr>
        <w:t>4. 询问、质疑、投诉</w:t>
      </w:r>
    </w:p>
    <w:p w14:paraId="6738AFB3">
      <w:pPr>
        <w:pStyle w:val="887"/>
        <w:shd w:val="clear" w:color="auto" w:fill="FFFFFF"/>
        <w:snapToGrid w:val="0"/>
        <w:spacing w:after="240" w:afterAutospacing="0" w:line="360" w:lineRule="auto"/>
        <w:ind w:firstLine="400"/>
        <w:contextualSpacing/>
        <w:rPr>
          <w:lang w:val="zh-CN"/>
        </w:rPr>
      </w:pPr>
      <w:r>
        <w:rPr>
          <w:rFonts w:hint="eastAsia"/>
          <w:lang w:val="zh-CN"/>
        </w:rPr>
        <w:t>4.1在线询问、质疑、投诉</w:t>
      </w:r>
    </w:p>
    <w:p w14:paraId="019A3BE5">
      <w:pPr>
        <w:pStyle w:val="887"/>
        <w:shd w:val="clear" w:color="auto" w:fill="FFFFFF"/>
        <w:snapToGrid w:val="0"/>
        <w:spacing w:after="240" w:afterAutospacing="0" w:line="360" w:lineRule="auto"/>
        <w:ind w:firstLine="400"/>
        <w:contextualSpacing/>
        <w:rPr>
          <w:lang w:val="zh-CN"/>
        </w:rPr>
      </w:pPr>
      <w:r>
        <w:rPr>
          <w:rFonts w:hint="eastAsia"/>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B302740">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4.2供应商询问</w:t>
      </w:r>
    </w:p>
    <w:p w14:paraId="7906190D">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D981F84">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4.3供应商质疑</w:t>
      </w:r>
    </w:p>
    <w:p w14:paraId="137736B7">
      <w:pPr>
        <w:pStyle w:val="34"/>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14:paraId="48DAC7A4">
      <w:pPr>
        <w:pStyle w:val="34"/>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2C235A8C">
      <w:pPr>
        <w:pStyle w:val="2"/>
        <w:spacing w:line="360" w:lineRule="auto"/>
        <w:ind w:firstLine="480" w:firstLineChars="200"/>
        <w:rPr>
          <w:rFonts w:hAnsi="宋体" w:cs="宋体"/>
          <w:snapToGrid/>
          <w:color w:val="auto"/>
          <w:kern w:val="2"/>
          <w:sz w:val="24"/>
        </w:rPr>
      </w:pPr>
      <w:r>
        <w:rPr>
          <w:rFonts w:hint="eastAsia" w:hAnsi="宋体" w:cs="宋体"/>
          <w:snapToGrid/>
          <w:color w:val="auto"/>
          <w:kern w:val="2"/>
          <w:sz w:val="24"/>
        </w:rPr>
        <w:t>4.3.2.1对招标文件提出质疑的，质疑期限为供应商获得招标文件之日或者招标文件公告期限届满之日起计算。</w:t>
      </w:r>
    </w:p>
    <w:p w14:paraId="3AF523E6">
      <w:pPr>
        <w:pStyle w:val="34"/>
        <w:spacing w:line="360" w:lineRule="auto"/>
        <w:ind w:left="479" w:leftChars="228"/>
        <w:rPr>
          <w:rFonts w:hAnsi="宋体" w:cs="宋体"/>
          <w:sz w:val="24"/>
        </w:rPr>
      </w:pPr>
      <w:r>
        <w:rPr>
          <w:rFonts w:hint="eastAsia" w:hAnsi="宋体" w:cs="宋体"/>
          <w:sz w:val="24"/>
        </w:rPr>
        <w:t>4.3.2.2对采购过程提出质疑的，质疑期限为各采购程序环节结束之日起计算。4.3.2.3对采购结果提出质疑的，质疑期限自采购结果公告期限届满之日起计算。</w:t>
      </w:r>
    </w:p>
    <w:p w14:paraId="5FDE4D3F">
      <w:pPr>
        <w:pStyle w:val="34"/>
        <w:spacing w:line="360" w:lineRule="auto"/>
        <w:ind w:firstLine="480" w:firstLineChars="200"/>
        <w:rPr>
          <w:rFonts w:hAnsi="宋体" w:cs="宋体"/>
          <w:kern w:val="0"/>
          <w:sz w:val="24"/>
          <w:lang w:val="zh-CN"/>
        </w:rPr>
      </w:pPr>
      <w:r>
        <w:rPr>
          <w:rFonts w:hint="eastAsia" w:hAnsi="宋体" w:cs="宋体"/>
          <w:kern w:val="0"/>
          <w:sz w:val="24"/>
          <w:lang w:val="zh-CN"/>
        </w:rPr>
        <w:t>4.3.3</w:t>
      </w:r>
      <w:r>
        <w:rPr>
          <w:rFonts w:hint="eastAsia" w:hAnsi="宋体" w:cs="宋体"/>
          <w:sz w:val="24"/>
        </w:rPr>
        <w:t>供应商提出质疑应当提交质疑函和必要的证明材料。质疑函应当包括下列内容：</w:t>
      </w:r>
    </w:p>
    <w:p w14:paraId="428AD0A0">
      <w:pPr>
        <w:pStyle w:val="34"/>
        <w:spacing w:line="360" w:lineRule="auto"/>
        <w:ind w:firstLine="480" w:firstLineChars="200"/>
        <w:rPr>
          <w:rFonts w:hAnsi="宋体" w:cs="宋体"/>
          <w:kern w:val="0"/>
          <w:sz w:val="24"/>
          <w:lang w:val="zh-CN"/>
        </w:rPr>
      </w:pPr>
      <w:r>
        <w:rPr>
          <w:rFonts w:hint="eastAsia" w:hAnsi="宋体" w:cs="宋体"/>
          <w:kern w:val="0"/>
          <w:sz w:val="24"/>
          <w:lang w:val="zh-CN"/>
        </w:rPr>
        <w:t>　　4.3.3.1供应商的姓名或者名称、地址、邮编、联系人及联系电话；</w:t>
      </w:r>
    </w:p>
    <w:p w14:paraId="2A03A2F7">
      <w:pPr>
        <w:pStyle w:val="34"/>
        <w:spacing w:line="360" w:lineRule="auto"/>
        <w:ind w:firstLine="480" w:firstLineChars="200"/>
        <w:rPr>
          <w:rFonts w:hAnsi="宋体" w:cs="宋体"/>
          <w:kern w:val="0"/>
          <w:sz w:val="24"/>
          <w:lang w:val="zh-CN"/>
        </w:rPr>
      </w:pPr>
      <w:r>
        <w:rPr>
          <w:rFonts w:hint="eastAsia" w:hAnsi="宋体" w:cs="宋体"/>
          <w:kern w:val="0"/>
          <w:sz w:val="24"/>
          <w:lang w:val="zh-CN"/>
        </w:rPr>
        <w:t>　　4.3.3.2质疑项目的名称、编号；</w:t>
      </w:r>
    </w:p>
    <w:p w14:paraId="3403B466">
      <w:pPr>
        <w:pStyle w:val="34"/>
        <w:spacing w:line="360" w:lineRule="auto"/>
        <w:ind w:firstLine="480" w:firstLineChars="200"/>
        <w:rPr>
          <w:rFonts w:hAnsi="宋体" w:cs="宋体"/>
          <w:kern w:val="0"/>
          <w:sz w:val="24"/>
          <w:lang w:val="zh-CN"/>
        </w:rPr>
      </w:pPr>
      <w:r>
        <w:rPr>
          <w:rFonts w:hint="eastAsia" w:hAnsi="宋体" w:cs="宋体"/>
          <w:kern w:val="0"/>
          <w:sz w:val="24"/>
          <w:lang w:val="zh-CN"/>
        </w:rPr>
        <w:t>　　4.3.3.3具体、明确的质疑事项和与质疑事项相关的请求；</w:t>
      </w:r>
    </w:p>
    <w:p w14:paraId="49AA6A4F">
      <w:pPr>
        <w:pStyle w:val="34"/>
        <w:spacing w:line="360" w:lineRule="auto"/>
        <w:ind w:firstLine="480" w:firstLineChars="200"/>
        <w:rPr>
          <w:rFonts w:hAnsi="宋体" w:cs="宋体"/>
          <w:kern w:val="0"/>
          <w:sz w:val="24"/>
          <w:lang w:val="zh-CN"/>
        </w:rPr>
      </w:pPr>
      <w:r>
        <w:rPr>
          <w:rFonts w:hint="eastAsia" w:hAnsi="宋体" w:cs="宋体"/>
          <w:kern w:val="0"/>
          <w:sz w:val="24"/>
          <w:lang w:val="zh-CN"/>
        </w:rPr>
        <w:t>　　4.3.3.4事实依据；</w:t>
      </w:r>
    </w:p>
    <w:p w14:paraId="323076D9">
      <w:pPr>
        <w:pStyle w:val="34"/>
        <w:spacing w:line="360" w:lineRule="auto"/>
        <w:ind w:firstLine="480" w:firstLineChars="200"/>
        <w:rPr>
          <w:rFonts w:hAnsi="宋体" w:cs="宋体"/>
          <w:kern w:val="0"/>
          <w:sz w:val="24"/>
          <w:lang w:val="zh-CN"/>
        </w:rPr>
      </w:pPr>
      <w:r>
        <w:rPr>
          <w:rFonts w:hint="eastAsia" w:hAnsi="宋体" w:cs="宋体"/>
          <w:kern w:val="0"/>
          <w:sz w:val="24"/>
          <w:lang w:val="zh-CN"/>
        </w:rPr>
        <w:t>　　4.3.3.5必要的法律依据；</w:t>
      </w:r>
    </w:p>
    <w:p w14:paraId="65A6506D">
      <w:pPr>
        <w:pStyle w:val="34"/>
        <w:spacing w:line="360" w:lineRule="auto"/>
        <w:ind w:firstLine="960" w:firstLineChars="400"/>
        <w:rPr>
          <w:rFonts w:hAnsi="宋体" w:cs="宋体"/>
          <w:kern w:val="0"/>
          <w:sz w:val="24"/>
          <w:lang w:val="zh-CN"/>
        </w:rPr>
      </w:pPr>
      <w:r>
        <w:rPr>
          <w:rFonts w:hint="eastAsia" w:hAnsi="宋体" w:cs="宋体"/>
          <w:kern w:val="0"/>
          <w:sz w:val="24"/>
          <w:lang w:val="zh-CN"/>
        </w:rPr>
        <w:t>4.3.3.6提出质疑的日期。</w:t>
      </w:r>
    </w:p>
    <w:p w14:paraId="7AD96366">
      <w:pPr>
        <w:pStyle w:val="887"/>
        <w:shd w:val="clear" w:color="auto" w:fill="FFFFFF"/>
        <w:snapToGrid w:val="0"/>
        <w:spacing w:after="240" w:afterAutospacing="0" w:line="360" w:lineRule="auto"/>
        <w:ind w:firstLine="400"/>
        <w:contextualSpacing/>
      </w:pPr>
      <w:r>
        <w:rPr>
          <w:rFonts w:hint="eastAsia"/>
        </w:rPr>
        <w:t>供应商提交的质疑函需一式三份。供应商为自然人的，应当由本人签字；供应商为法人或者其他组织的，应当由法定代表人、主要负责人，或者其授权代表签字或者盖章，并加盖公章。</w:t>
      </w:r>
    </w:p>
    <w:p w14:paraId="11D14725">
      <w:pPr>
        <w:pStyle w:val="887"/>
        <w:shd w:val="clear" w:color="auto" w:fill="FFFFFF"/>
        <w:snapToGrid w:val="0"/>
        <w:spacing w:after="240" w:afterAutospacing="0" w:line="360" w:lineRule="auto"/>
        <w:ind w:firstLine="400"/>
        <w:contextualSpacing/>
      </w:pPr>
      <w:r>
        <w:rPr>
          <w:rFonts w:hint="eastAsia"/>
        </w:rPr>
        <w:t>质疑函范本及制作说明详见附件2。</w:t>
      </w:r>
    </w:p>
    <w:p w14:paraId="1F60D925">
      <w:pPr>
        <w:pStyle w:val="887"/>
        <w:shd w:val="clear" w:color="auto" w:fill="FFFFFF"/>
        <w:snapToGrid w:val="0"/>
        <w:spacing w:after="240" w:afterAutospacing="0" w:line="360" w:lineRule="auto"/>
        <w:ind w:firstLine="400"/>
        <w:contextualSpacing/>
      </w:pPr>
      <w:r>
        <w:rPr>
          <w:rFonts w:hint="eastAsia"/>
        </w:rPr>
        <w:t>4.3.4对同一采购程序环节的质疑，供应商须在法定质疑期内一次性提出。</w:t>
      </w:r>
    </w:p>
    <w:p w14:paraId="441ABBD9">
      <w:pPr>
        <w:pStyle w:val="887"/>
        <w:shd w:val="clear" w:color="auto" w:fill="FFFFFF"/>
        <w:snapToGrid w:val="0"/>
        <w:spacing w:after="240" w:afterAutospacing="0" w:line="360" w:lineRule="auto"/>
        <w:ind w:firstLine="400"/>
        <w:contextualSpacing/>
      </w:pPr>
      <w:r>
        <w:rPr>
          <w:rFonts w:hint="eastAsia"/>
          <w:lang w:val="zh-CN"/>
        </w:rPr>
        <w:t>4.3</w:t>
      </w:r>
      <w:r>
        <w:rPr>
          <w:rFonts w:hint="eastAsia"/>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10F4D6C6">
      <w:pPr>
        <w:pStyle w:val="887"/>
        <w:shd w:val="clear" w:color="auto" w:fill="FFFFFF"/>
        <w:snapToGrid w:val="0"/>
        <w:spacing w:after="240" w:afterAutospacing="0" w:line="360" w:lineRule="auto"/>
        <w:ind w:firstLine="400"/>
        <w:contextualSpacing/>
      </w:pPr>
      <w:r>
        <w:rPr>
          <w:rFonts w:hint="eastAsia"/>
          <w:lang w:val="zh-CN"/>
        </w:rPr>
        <w:t>4.3</w:t>
      </w:r>
      <w:r>
        <w:rPr>
          <w:rFonts w:hint="eastAsia"/>
        </w:rPr>
        <w:t>.6询问或者质疑事项可能影响采购结果的，采购人应当暂停签订合同，已经签订合同的，应当中止履行合同。</w:t>
      </w:r>
    </w:p>
    <w:p w14:paraId="5BFC448E">
      <w:pPr>
        <w:pStyle w:val="887"/>
        <w:shd w:val="clear" w:color="auto" w:fill="FFFFFF"/>
        <w:snapToGrid w:val="0"/>
        <w:spacing w:after="240" w:afterAutospacing="0" w:line="360" w:lineRule="auto"/>
        <w:ind w:firstLine="480" w:firstLineChars="200"/>
        <w:contextualSpacing/>
        <w:rPr>
          <w:lang w:val="zh-CN"/>
        </w:rPr>
      </w:pPr>
      <w:r>
        <w:rPr>
          <w:rFonts w:hint="eastAsia"/>
          <w:lang w:val="zh-CN"/>
        </w:rPr>
        <w:t>4.4供应商投诉</w:t>
      </w:r>
    </w:p>
    <w:p w14:paraId="485B7F32">
      <w:pPr>
        <w:pStyle w:val="887"/>
        <w:shd w:val="clear" w:color="auto" w:fill="FFFFFF"/>
        <w:snapToGrid w:val="0"/>
        <w:spacing w:after="240" w:afterAutospacing="0" w:line="360" w:lineRule="auto"/>
        <w:ind w:firstLine="400"/>
        <w:contextualSpacing/>
      </w:pPr>
      <w:r>
        <w:rPr>
          <w:rFonts w:hint="eastAsia"/>
        </w:rPr>
        <w:t>4.4.1质疑供应商对采购人、采购代理机构的答复不满意或者采购人、采购代理机构未在规定的时间内作出答复的，可以在答复期满后十五个工作日内向同级政府采购监督管理部门提出投诉。</w:t>
      </w:r>
    </w:p>
    <w:p w14:paraId="595F5CD9">
      <w:pPr>
        <w:pStyle w:val="887"/>
        <w:shd w:val="clear" w:color="auto" w:fill="FFFFFF"/>
        <w:snapToGrid w:val="0"/>
        <w:spacing w:after="240" w:afterAutospacing="0" w:line="360" w:lineRule="auto"/>
        <w:ind w:firstLine="400"/>
        <w:contextualSpacing/>
      </w:pPr>
      <w:r>
        <w:rPr>
          <w:rFonts w:hint="eastAsia"/>
        </w:rPr>
        <w:t>4.4.</w:t>
      </w:r>
      <w:r>
        <w:rPr>
          <w:rFonts w:hint="eastAsia"/>
          <w:lang w:val="zh-CN"/>
        </w:rPr>
        <w:t>2</w:t>
      </w:r>
      <w:r>
        <w:rPr>
          <w:rFonts w:hint="eastAsia"/>
        </w:rPr>
        <w:t>供应商投诉的事项不得超出已质疑事项的范围，基于质疑答复内容提出的投诉事项除外。</w:t>
      </w:r>
    </w:p>
    <w:p w14:paraId="532244C3">
      <w:pPr>
        <w:pStyle w:val="887"/>
        <w:shd w:val="clear" w:color="auto" w:fill="FFFFFF"/>
        <w:snapToGrid w:val="0"/>
        <w:spacing w:after="240" w:afterAutospacing="0" w:line="360" w:lineRule="auto"/>
        <w:ind w:firstLine="400"/>
        <w:contextualSpacing/>
      </w:pPr>
      <w:r>
        <w:rPr>
          <w:rFonts w:hint="eastAsia"/>
        </w:rPr>
        <w:t>4.4.3供应商投诉应当有明确的请求和必要的证明材料。</w:t>
      </w:r>
    </w:p>
    <w:p w14:paraId="7E3DF8BD">
      <w:pPr>
        <w:pStyle w:val="887"/>
        <w:shd w:val="clear" w:color="auto" w:fill="FFFFFF"/>
        <w:snapToGrid w:val="0"/>
        <w:spacing w:after="240" w:afterAutospacing="0" w:line="360" w:lineRule="auto"/>
        <w:ind w:firstLine="400"/>
        <w:contextualSpacing/>
      </w:pPr>
      <w:r>
        <w:rPr>
          <w:rFonts w:hint="eastAsia"/>
        </w:rPr>
        <w:t>4.4.4 以联合体形式参加政府采购活动的，其投诉应当由组成联合体的所有供应商共同提出。</w:t>
      </w:r>
    </w:p>
    <w:p w14:paraId="28E3FAE3">
      <w:pPr>
        <w:pStyle w:val="887"/>
        <w:shd w:val="clear" w:color="auto" w:fill="FFFFFF"/>
        <w:snapToGrid w:val="0"/>
        <w:spacing w:after="240" w:afterAutospacing="0" w:line="360" w:lineRule="auto"/>
        <w:ind w:firstLine="400"/>
        <w:contextualSpacing/>
      </w:pPr>
      <w:r>
        <w:rPr>
          <w:rFonts w:hint="eastAsia"/>
        </w:rPr>
        <w:t>投诉书范本及制作说明详见附件3。</w:t>
      </w:r>
    </w:p>
    <w:p w14:paraId="1C5102D9">
      <w:pPr>
        <w:pStyle w:val="130"/>
        <w:snapToGrid w:val="0"/>
        <w:spacing w:before="0"/>
        <w:ind w:firstLine="360"/>
        <w:rPr>
          <w:rFonts w:ascii="宋体" w:hAnsi="宋体" w:cs="宋体"/>
          <w:sz w:val="18"/>
          <w:szCs w:val="18"/>
        </w:rPr>
      </w:pPr>
    </w:p>
    <w:p w14:paraId="19C70CDE">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14:paraId="6753AD65">
      <w:pPr>
        <w:pStyle w:val="34"/>
        <w:spacing w:line="360" w:lineRule="auto"/>
        <w:rPr>
          <w:rFonts w:hAnsi="宋体" w:cs="宋体"/>
          <w:b/>
          <w:sz w:val="24"/>
          <w:szCs w:val="24"/>
        </w:rPr>
      </w:pPr>
      <w:r>
        <w:rPr>
          <w:rFonts w:hint="eastAsia" w:hAnsi="宋体" w:cs="宋体"/>
          <w:b/>
          <w:sz w:val="24"/>
          <w:szCs w:val="24"/>
        </w:rPr>
        <w:t>5．招标文件的构成</w:t>
      </w:r>
    </w:p>
    <w:p w14:paraId="2461FD3E">
      <w:pPr>
        <w:pStyle w:val="34"/>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14:paraId="6041E1FE">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14:paraId="17F2D352">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14:paraId="0F84E986">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14:paraId="09761033">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14:paraId="68846C95">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14:paraId="3DE5FD47">
      <w:pPr>
        <w:pStyle w:val="34"/>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14:paraId="40677622">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14:paraId="27EFA229">
      <w:pPr>
        <w:pStyle w:val="34"/>
        <w:spacing w:line="360" w:lineRule="auto"/>
        <w:rPr>
          <w:rFonts w:hAnsi="宋体" w:cs="宋体"/>
          <w:b/>
          <w:sz w:val="24"/>
          <w:szCs w:val="24"/>
        </w:rPr>
      </w:pPr>
      <w:r>
        <w:rPr>
          <w:rFonts w:hint="eastAsia" w:hAnsi="宋体" w:cs="宋体"/>
          <w:b/>
          <w:sz w:val="24"/>
          <w:szCs w:val="24"/>
        </w:rPr>
        <w:t>6. 招标文件的澄清、修改</w:t>
      </w:r>
    </w:p>
    <w:p w14:paraId="73C44B36">
      <w:pPr>
        <w:pStyle w:val="130"/>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6.1已获取招标文件的潜在投标人，若有问题需要澄清，应于投标截止时间前，以书面形式向采购代理机构提出。</w:t>
      </w:r>
    </w:p>
    <w:p w14:paraId="4655D17A">
      <w:pPr>
        <w:pStyle w:val="130"/>
        <w:snapToGrid w:val="0"/>
        <w:spacing w:before="0"/>
        <w:ind w:firstLine="480"/>
        <w:rPr>
          <w:rFonts w:ascii="宋体" w:hAnsi="宋体" w:cs="宋体"/>
        </w:rPr>
      </w:pPr>
      <w:r>
        <w:rPr>
          <w:rFonts w:hint="eastAsia" w:ascii="宋体" w:hAnsi="宋体" w:cs="宋体"/>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AB2421F">
      <w:pPr>
        <w:pStyle w:val="23"/>
        <w:rPr>
          <w:rFonts w:hAnsi="宋体" w:cs="宋体"/>
          <w:sz w:val="18"/>
          <w:szCs w:val="18"/>
          <w:lang w:val="en-US"/>
        </w:rPr>
      </w:pPr>
    </w:p>
    <w:p w14:paraId="759A0BA9">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14:paraId="0A7A0E35">
      <w:pPr>
        <w:pStyle w:val="34"/>
        <w:spacing w:line="360" w:lineRule="auto"/>
        <w:rPr>
          <w:rFonts w:hAnsi="宋体" w:cs="宋体"/>
          <w:b/>
          <w:sz w:val="24"/>
          <w:szCs w:val="24"/>
        </w:rPr>
      </w:pPr>
      <w:r>
        <w:rPr>
          <w:rFonts w:hint="eastAsia" w:hAnsi="宋体" w:cs="宋体"/>
          <w:b/>
          <w:sz w:val="24"/>
          <w:szCs w:val="24"/>
        </w:rPr>
        <w:t>7. 招标文件的获取</w:t>
      </w:r>
    </w:p>
    <w:p w14:paraId="0451129E">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14:paraId="587A8771">
      <w:pPr>
        <w:pStyle w:val="34"/>
        <w:spacing w:line="360" w:lineRule="auto"/>
        <w:rPr>
          <w:rFonts w:hAnsi="宋体" w:cs="宋体"/>
          <w:b/>
          <w:sz w:val="24"/>
          <w:szCs w:val="24"/>
        </w:rPr>
      </w:pPr>
      <w:r>
        <w:rPr>
          <w:rFonts w:hint="eastAsia" w:hAnsi="宋体" w:cs="宋体"/>
          <w:b/>
          <w:sz w:val="24"/>
          <w:szCs w:val="24"/>
        </w:rPr>
        <w:t>8.开标前答疑会或现场考察</w:t>
      </w:r>
    </w:p>
    <w:p w14:paraId="1C81E087">
      <w:pPr>
        <w:pStyle w:val="34"/>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14:paraId="55544DCA">
      <w:pPr>
        <w:pStyle w:val="34"/>
        <w:spacing w:line="360" w:lineRule="auto"/>
        <w:rPr>
          <w:rFonts w:hAnsi="宋体" w:cs="宋体"/>
          <w:b/>
          <w:szCs w:val="24"/>
        </w:rPr>
      </w:pPr>
      <w:r>
        <w:rPr>
          <w:rFonts w:hint="eastAsia" w:hAnsi="宋体" w:cs="宋体"/>
          <w:b/>
          <w:kern w:val="28"/>
          <w:sz w:val="24"/>
          <w:szCs w:val="24"/>
        </w:rPr>
        <w:t>9.投标保证金</w:t>
      </w:r>
    </w:p>
    <w:p w14:paraId="6AE3AA64">
      <w:pPr>
        <w:pStyle w:val="2"/>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14:paraId="2A746A9E">
      <w:pPr>
        <w:pStyle w:val="34"/>
        <w:spacing w:line="360" w:lineRule="auto"/>
        <w:rPr>
          <w:rFonts w:hAnsi="宋体" w:cs="宋体"/>
          <w:b/>
          <w:sz w:val="24"/>
          <w:szCs w:val="24"/>
        </w:rPr>
      </w:pPr>
      <w:r>
        <w:rPr>
          <w:rFonts w:hint="eastAsia" w:hAnsi="宋体" w:cs="宋体"/>
          <w:b/>
          <w:sz w:val="24"/>
          <w:szCs w:val="24"/>
        </w:rPr>
        <w:t>10. 投标文件的语言</w:t>
      </w:r>
    </w:p>
    <w:p w14:paraId="3210E97C">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14:paraId="781EB525">
      <w:pPr>
        <w:pStyle w:val="34"/>
        <w:spacing w:line="360" w:lineRule="auto"/>
        <w:rPr>
          <w:rFonts w:hAnsi="宋体" w:cs="宋体"/>
          <w:b/>
          <w:sz w:val="24"/>
          <w:szCs w:val="24"/>
        </w:rPr>
      </w:pPr>
      <w:r>
        <w:rPr>
          <w:rFonts w:hint="eastAsia" w:hAnsi="宋体" w:cs="宋体"/>
          <w:b/>
          <w:sz w:val="24"/>
          <w:szCs w:val="24"/>
        </w:rPr>
        <w:t>11. 投标文件的组成</w:t>
      </w:r>
    </w:p>
    <w:p w14:paraId="01029850">
      <w:pPr>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14:paraId="7E486F52">
      <w:pPr>
        <w:snapToGrid w:val="0"/>
        <w:spacing w:line="360" w:lineRule="auto"/>
        <w:ind w:firstLine="960" w:firstLineChars="400"/>
        <w:rPr>
          <w:rFonts w:ascii="宋体" w:hAnsi="宋体" w:cs="宋体"/>
          <w:sz w:val="24"/>
        </w:rPr>
      </w:pPr>
      <w:r>
        <w:rPr>
          <w:rFonts w:hint="eastAsia" w:ascii="宋体" w:hAnsi="宋体" w:cs="宋体"/>
          <w:sz w:val="24"/>
        </w:rPr>
        <w:t>11.1.1符合参加政府采购活动应当具备的一般条件的承诺函；</w:t>
      </w:r>
    </w:p>
    <w:p w14:paraId="7B62893E">
      <w:pPr>
        <w:snapToGrid w:val="0"/>
        <w:spacing w:line="360" w:lineRule="auto"/>
        <w:ind w:firstLine="960" w:firstLineChars="400"/>
        <w:rPr>
          <w:rFonts w:ascii="宋体" w:hAnsi="宋体" w:cs="宋体"/>
          <w:color w:val="000000" w:themeColor="text1"/>
          <w:sz w:val="24"/>
        </w:rPr>
      </w:pPr>
      <w:r>
        <w:rPr>
          <w:rFonts w:hint="eastAsia" w:ascii="宋体" w:hAnsi="宋体" w:cs="宋体"/>
          <w:sz w:val="24"/>
        </w:rPr>
        <w:t>1</w:t>
      </w:r>
      <w:r>
        <w:rPr>
          <w:rFonts w:ascii="宋体" w:hAnsi="宋体" w:cs="宋体"/>
          <w:sz w:val="24"/>
        </w:rPr>
        <w:t>1.1.2</w:t>
      </w:r>
      <w:bookmarkStart w:id="17" w:name="_Hlk101259339"/>
      <w:r>
        <w:rPr>
          <w:rFonts w:hint="eastAsia" w:ascii="宋体" w:hAnsi="宋体" w:cs="宋体"/>
          <w:snapToGrid w:val="0"/>
          <w:kern w:val="28"/>
          <w:sz w:val="24"/>
          <w:szCs w:val="20"/>
        </w:rPr>
        <w:t>联合协议</w:t>
      </w:r>
      <w:bookmarkEnd w:id="17"/>
      <w:r>
        <w:rPr>
          <w:rFonts w:hint="eastAsia" w:ascii="宋体" w:hAnsi="宋体" w:cs="宋体"/>
          <w:snapToGrid w:val="0"/>
          <w:color w:val="000000" w:themeColor="text1"/>
          <w:kern w:val="28"/>
          <w:sz w:val="24"/>
          <w:szCs w:val="20"/>
        </w:rPr>
        <w:t>（如果有)；</w:t>
      </w:r>
    </w:p>
    <w:p w14:paraId="7B1E8455">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11.1.</w:t>
      </w:r>
      <w:r>
        <w:rPr>
          <w:rFonts w:ascii="宋体" w:hAnsi="宋体" w:cs="宋体"/>
          <w:color w:val="000000" w:themeColor="text1"/>
          <w:sz w:val="24"/>
        </w:rPr>
        <w:t>3</w:t>
      </w:r>
      <w:r>
        <w:rPr>
          <w:rFonts w:hint="eastAsia" w:ascii="宋体" w:hAnsi="宋体" w:cs="宋体"/>
          <w:color w:val="000000" w:themeColor="text1"/>
          <w:sz w:val="24"/>
        </w:rPr>
        <w:t>落实政府采购政策需满足的资格要求</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49F189F0">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11.1.</w:t>
      </w:r>
      <w:r>
        <w:rPr>
          <w:rFonts w:ascii="宋体" w:hAnsi="宋体" w:cs="宋体"/>
          <w:color w:val="000000" w:themeColor="text1"/>
          <w:sz w:val="24"/>
        </w:rPr>
        <w:t>4</w:t>
      </w:r>
      <w:r>
        <w:rPr>
          <w:rFonts w:hint="eastAsia" w:ascii="宋体" w:hAnsi="宋体" w:cs="宋体"/>
          <w:color w:val="000000" w:themeColor="text1"/>
          <w:sz w:val="24"/>
        </w:rPr>
        <w:t>本项目的特定资格要求</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6E23E906">
      <w:pPr>
        <w:snapToGrid w:val="0"/>
        <w:spacing w:line="360" w:lineRule="auto"/>
        <w:ind w:firstLine="480" w:firstLineChars="200"/>
        <w:rPr>
          <w:rFonts w:ascii="宋体" w:hAnsi="宋体" w:cs="宋体"/>
          <w:color w:val="000000" w:themeColor="text1"/>
          <w:sz w:val="24"/>
          <w:lang w:val="zh-CN"/>
        </w:rPr>
      </w:pPr>
      <w:r>
        <w:rPr>
          <w:rFonts w:hint="eastAsia" w:ascii="宋体" w:hAnsi="宋体" w:cs="宋体"/>
          <w:color w:val="000000" w:themeColor="text1"/>
          <w:sz w:val="24"/>
          <w:lang w:val="zh-CN"/>
        </w:rPr>
        <w:t>11.</w:t>
      </w:r>
      <w:r>
        <w:rPr>
          <w:rFonts w:hint="eastAsia" w:ascii="宋体" w:hAnsi="宋体" w:cs="宋体"/>
          <w:color w:val="000000" w:themeColor="text1"/>
          <w:sz w:val="24"/>
        </w:rPr>
        <w:t>2商务技术</w:t>
      </w:r>
      <w:r>
        <w:rPr>
          <w:rFonts w:hint="eastAsia" w:ascii="宋体" w:hAnsi="宋体" w:cs="宋体"/>
          <w:color w:val="000000" w:themeColor="text1"/>
          <w:sz w:val="24"/>
          <w:lang w:val="zh-CN"/>
        </w:rPr>
        <w:t>文件：</w:t>
      </w:r>
    </w:p>
    <w:p w14:paraId="02B939EB">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11.2.1投标函；</w:t>
      </w:r>
    </w:p>
    <w:p w14:paraId="446696B4">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11.2.2授权委托书或法定代表人（单位负责人、自然人本人）身份证明；</w:t>
      </w:r>
    </w:p>
    <w:p w14:paraId="3E2788DD">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11.2.</w:t>
      </w:r>
      <w:r>
        <w:rPr>
          <w:rFonts w:ascii="宋体" w:hAnsi="宋体" w:cs="宋体"/>
          <w:color w:val="000000" w:themeColor="text1"/>
          <w:sz w:val="24"/>
        </w:rPr>
        <w:t>3</w:t>
      </w:r>
      <w:r>
        <w:rPr>
          <w:rFonts w:hint="eastAsia" w:ascii="宋体" w:hAnsi="宋体" w:cs="宋体"/>
          <w:color w:val="000000" w:themeColor="text1"/>
          <w:sz w:val="24"/>
        </w:rPr>
        <w:t>分包意向协议</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46AB9497">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11.2.</w:t>
      </w:r>
      <w:r>
        <w:rPr>
          <w:rFonts w:ascii="宋体" w:hAnsi="宋体" w:cs="宋体"/>
          <w:color w:val="000000" w:themeColor="text1"/>
          <w:sz w:val="24"/>
        </w:rPr>
        <w:t>4</w:t>
      </w:r>
      <w:r>
        <w:rPr>
          <w:rFonts w:hint="eastAsia" w:ascii="宋体" w:hAnsi="宋体" w:cs="宋体"/>
          <w:color w:val="000000" w:themeColor="text1"/>
          <w:sz w:val="24"/>
        </w:rPr>
        <w:t>符合性审查资料；</w:t>
      </w:r>
    </w:p>
    <w:p w14:paraId="4059A49C">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11.2.</w:t>
      </w:r>
      <w:r>
        <w:rPr>
          <w:rFonts w:ascii="宋体" w:hAnsi="宋体" w:cs="宋体"/>
          <w:color w:val="000000" w:themeColor="text1"/>
          <w:sz w:val="24"/>
        </w:rPr>
        <w:t>5</w:t>
      </w:r>
      <w:r>
        <w:rPr>
          <w:rFonts w:hint="eastAsia" w:ascii="宋体" w:hAnsi="宋体" w:cs="宋体"/>
          <w:color w:val="000000" w:themeColor="text1"/>
          <w:sz w:val="24"/>
        </w:rPr>
        <w:t>评标标准相应的商务技术资料；</w:t>
      </w:r>
    </w:p>
    <w:p w14:paraId="187C27F9">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11.2.</w:t>
      </w:r>
      <w:r>
        <w:rPr>
          <w:rFonts w:ascii="宋体" w:hAnsi="宋体" w:cs="宋体"/>
          <w:color w:val="000000" w:themeColor="text1"/>
          <w:sz w:val="24"/>
        </w:rPr>
        <w:t>6</w:t>
      </w:r>
      <w:r>
        <w:rPr>
          <w:rFonts w:hint="eastAsia" w:ascii="宋体" w:hAnsi="宋体" w:cs="宋体"/>
          <w:color w:val="000000" w:themeColor="text1"/>
          <w:sz w:val="24"/>
        </w:rPr>
        <w:t>投标标的清单；</w:t>
      </w:r>
    </w:p>
    <w:p w14:paraId="35B20A84">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11.2.</w:t>
      </w:r>
      <w:r>
        <w:rPr>
          <w:rFonts w:ascii="宋体" w:hAnsi="宋体" w:cs="宋体"/>
          <w:color w:val="000000" w:themeColor="text1"/>
          <w:sz w:val="24"/>
        </w:rPr>
        <w:t>7</w:t>
      </w:r>
      <w:r>
        <w:rPr>
          <w:rFonts w:hint="eastAsia" w:ascii="宋体" w:hAnsi="宋体" w:cs="宋体"/>
          <w:color w:val="000000" w:themeColor="text1"/>
          <w:sz w:val="24"/>
        </w:rPr>
        <w:t>商务技术偏离表；</w:t>
      </w:r>
    </w:p>
    <w:p w14:paraId="0234A509">
      <w:pPr>
        <w:snapToGrid w:val="0"/>
        <w:spacing w:line="360" w:lineRule="auto"/>
        <w:ind w:firstLine="960" w:firstLineChars="400"/>
        <w:rPr>
          <w:rFonts w:ascii="宋体" w:hAnsi="宋体" w:cs="宋体"/>
          <w:color w:val="000000" w:themeColor="text1"/>
          <w:sz w:val="24"/>
          <w:lang w:val="zh-CN"/>
        </w:rPr>
      </w:pPr>
      <w:r>
        <w:rPr>
          <w:rFonts w:hint="eastAsia" w:ascii="宋体" w:hAnsi="宋体" w:cs="宋体"/>
          <w:color w:val="000000" w:themeColor="text1"/>
          <w:sz w:val="24"/>
          <w:lang w:val="zh-CN"/>
        </w:rPr>
        <w:t>11.</w:t>
      </w:r>
      <w:r>
        <w:rPr>
          <w:rFonts w:hint="eastAsia" w:ascii="宋体" w:hAnsi="宋体" w:cs="宋体"/>
          <w:color w:val="000000" w:themeColor="text1"/>
          <w:sz w:val="24"/>
        </w:rPr>
        <w:t>2</w:t>
      </w:r>
      <w:r>
        <w:rPr>
          <w:rFonts w:hint="eastAsia" w:ascii="宋体" w:hAnsi="宋体" w:cs="宋体"/>
          <w:color w:val="000000" w:themeColor="text1"/>
          <w:sz w:val="24"/>
          <w:lang w:val="zh-CN"/>
        </w:rPr>
        <w:t>.</w:t>
      </w:r>
      <w:r>
        <w:rPr>
          <w:rFonts w:ascii="宋体" w:hAnsi="宋体" w:cs="宋体"/>
          <w:color w:val="000000" w:themeColor="text1"/>
          <w:sz w:val="24"/>
        </w:rPr>
        <w:t>8</w:t>
      </w:r>
      <w:r>
        <w:rPr>
          <w:rFonts w:hint="eastAsia" w:ascii="宋体" w:hAnsi="宋体" w:cs="宋体"/>
          <w:color w:val="000000" w:themeColor="text1"/>
          <w:sz w:val="24"/>
          <w:lang w:val="zh-CN"/>
        </w:rPr>
        <w:t>政府采购供应商廉洁自律承诺书；</w:t>
      </w:r>
    </w:p>
    <w:p w14:paraId="56ED891C">
      <w:pPr>
        <w:snapToGrid w:val="0"/>
        <w:spacing w:line="360" w:lineRule="auto"/>
        <w:ind w:firstLine="480" w:firstLineChars="200"/>
        <w:rPr>
          <w:rFonts w:ascii="宋体" w:hAnsi="宋体" w:cs="宋体"/>
          <w:color w:val="000000" w:themeColor="text1"/>
          <w:sz w:val="24"/>
          <w:u w:val="single"/>
          <w:lang w:val="zh-CN"/>
        </w:rPr>
      </w:pPr>
      <w:r>
        <w:rPr>
          <w:rFonts w:hint="eastAsia" w:ascii="宋体" w:hAnsi="宋体" w:cs="宋体"/>
          <w:color w:val="000000" w:themeColor="text1"/>
          <w:kern w:val="0"/>
          <w:sz w:val="24"/>
          <w:lang w:val="zh-CN"/>
        </w:rPr>
        <w:t>11.</w:t>
      </w:r>
      <w:r>
        <w:rPr>
          <w:rFonts w:hint="eastAsia" w:ascii="宋体" w:hAnsi="宋体" w:cs="宋体"/>
          <w:color w:val="000000" w:themeColor="text1"/>
          <w:kern w:val="0"/>
          <w:sz w:val="24"/>
        </w:rPr>
        <w:t>3</w:t>
      </w:r>
      <w:r>
        <w:rPr>
          <w:rFonts w:hint="eastAsia" w:ascii="宋体" w:hAnsi="宋体" w:cs="宋体"/>
          <w:b/>
          <w:color w:val="000000" w:themeColor="text1"/>
          <w:sz w:val="24"/>
        </w:rPr>
        <w:t>报价文件：</w:t>
      </w:r>
    </w:p>
    <w:p w14:paraId="5042AAC9">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11.3.1开标一览表（报价表）；</w:t>
      </w:r>
    </w:p>
    <w:p w14:paraId="76FB96A6">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11.3.2中小企业声明函。</w:t>
      </w:r>
    </w:p>
    <w:p w14:paraId="24C86DED">
      <w:pPr>
        <w:spacing w:line="360" w:lineRule="auto"/>
        <w:ind w:firstLine="723" w:firstLineChars="300"/>
        <w:rPr>
          <w:rFonts w:ascii="宋体" w:hAnsi="宋体" w:cs="宋体"/>
          <w:b/>
          <w:sz w:val="24"/>
        </w:rPr>
      </w:pPr>
      <w:r>
        <w:rPr>
          <w:rFonts w:hint="eastAsia" w:ascii="宋体" w:hAnsi="宋体" w:cs="宋体"/>
          <w:b/>
          <w:sz w:val="24"/>
        </w:rPr>
        <w:t>投标文件含有采购人不能接受的附加条件的，投标无效；</w:t>
      </w:r>
    </w:p>
    <w:p w14:paraId="057D38C6">
      <w:pPr>
        <w:spacing w:line="360" w:lineRule="auto"/>
        <w:ind w:firstLine="723" w:firstLineChars="300"/>
        <w:rPr>
          <w:rFonts w:ascii="宋体" w:hAnsi="宋体" w:cs="宋体"/>
          <w:b/>
          <w:sz w:val="24"/>
          <w:szCs w:val="21"/>
        </w:rPr>
      </w:pPr>
      <w:r>
        <w:rPr>
          <w:rFonts w:hint="eastAsia" w:ascii="宋体" w:hAnsi="宋体" w:cs="宋体"/>
          <w:b/>
          <w:sz w:val="24"/>
        </w:rPr>
        <w:t>投标人提供虚假材料投标的，投标无效。</w:t>
      </w:r>
    </w:p>
    <w:p w14:paraId="01AB1FD7">
      <w:pPr>
        <w:pStyle w:val="130"/>
        <w:snapToGrid w:val="0"/>
        <w:spacing w:before="0"/>
        <w:ind w:firstLine="0" w:firstLineChars="0"/>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14:paraId="3DDE15B1">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1C2F7C1">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C55E3CA">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14:paraId="7C4EBE99">
      <w:pPr>
        <w:snapToGrid w:val="0"/>
        <w:spacing w:line="360" w:lineRule="auto"/>
        <w:rPr>
          <w:rFonts w:ascii="宋体" w:hAnsi="宋体" w:cs="宋体"/>
          <w:b/>
          <w:sz w:val="24"/>
        </w:rPr>
      </w:pPr>
      <w:r>
        <w:rPr>
          <w:rFonts w:hint="eastAsia" w:ascii="宋体" w:hAnsi="宋体" w:cs="宋体"/>
          <w:b/>
          <w:sz w:val="24"/>
        </w:rPr>
        <w:t>13.投标文件的签署、盖章</w:t>
      </w:r>
    </w:p>
    <w:p w14:paraId="1586840C">
      <w:pPr>
        <w:pStyle w:val="130"/>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14:paraId="526D9D0E">
      <w:pPr>
        <w:pStyle w:val="130"/>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14:paraId="5F145266">
      <w:pPr>
        <w:pStyle w:val="130"/>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14:paraId="72C303EC">
      <w:pPr>
        <w:pStyle w:val="130"/>
        <w:spacing w:before="0"/>
        <w:ind w:firstLine="0" w:firstLineChars="0"/>
        <w:rPr>
          <w:rFonts w:ascii="宋体" w:hAnsi="宋体" w:cs="宋体"/>
          <w:b/>
          <w:szCs w:val="24"/>
        </w:rPr>
      </w:pPr>
      <w:r>
        <w:rPr>
          <w:rFonts w:hint="eastAsia" w:ascii="宋体" w:hAnsi="宋体" w:cs="宋体"/>
          <w:b/>
          <w:szCs w:val="24"/>
        </w:rPr>
        <w:t>14. 投标文件的提交、补充、修改、撤回</w:t>
      </w:r>
    </w:p>
    <w:p w14:paraId="5E6BB9A1">
      <w:pPr>
        <w:pStyle w:val="130"/>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2C9336C">
      <w:pPr>
        <w:pStyle w:val="130"/>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14:paraId="7A9F8C86">
      <w:pPr>
        <w:pStyle w:val="130"/>
        <w:spacing w:before="0"/>
        <w:ind w:firstLine="480"/>
        <w:rPr>
          <w:rFonts w:ascii="宋体" w:hAnsi="宋体" w:cs="宋体"/>
          <w:szCs w:val="24"/>
        </w:rPr>
      </w:pPr>
      <w:r>
        <w:rPr>
          <w:rFonts w:hint="eastAsia" w:ascii="宋体" w:hAnsi="宋体" w:cs="宋体"/>
          <w:szCs w:val="24"/>
        </w:rPr>
        <w:t>14.3采购人、采购代理机构可以视情况延长投标文件提交的截止时间。在上述情况下，采购代理机构与投标人以前在投标截止期方面的全部权利、责任和义务，将适用于延长至新的投标截止期。</w:t>
      </w:r>
    </w:p>
    <w:p w14:paraId="130BC5B2">
      <w:pPr>
        <w:pStyle w:val="34"/>
        <w:spacing w:line="360" w:lineRule="auto"/>
        <w:rPr>
          <w:rFonts w:hAnsi="宋体" w:cs="宋体"/>
          <w:b/>
          <w:sz w:val="24"/>
          <w:szCs w:val="24"/>
        </w:rPr>
      </w:pPr>
      <w:r>
        <w:rPr>
          <w:rFonts w:hint="eastAsia" w:hAnsi="宋体" w:cs="宋体"/>
          <w:b/>
          <w:sz w:val="24"/>
          <w:szCs w:val="24"/>
        </w:rPr>
        <w:t>15.备份投标文件</w:t>
      </w:r>
    </w:p>
    <w:p w14:paraId="10953409">
      <w:pPr>
        <w:pStyle w:val="34"/>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但采购人、采购代理机构不强制或变相强制投标人提交备份投标文件。</w:t>
      </w:r>
    </w:p>
    <w:p w14:paraId="08C82E2C">
      <w:pPr>
        <w:pStyle w:val="34"/>
        <w:spacing w:line="360" w:lineRule="auto"/>
        <w:ind w:firstLine="480" w:firstLineChars="200"/>
        <w:rPr>
          <w:rFonts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DVD光盘等存储介质</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14:paraId="0E0BF0F6">
      <w:pPr>
        <w:pStyle w:val="34"/>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15.3直接提交备份投标文件的，投标人应于投标截止时间前在招标公告中载明的开标地点将备份投标文件提交给采购代理机构，采购代理机构将拒绝接受逾期送达的备份投标文件。</w:t>
      </w:r>
    </w:p>
    <w:p w14:paraId="37760693">
      <w:pPr>
        <w:pStyle w:val="34"/>
        <w:spacing w:line="360" w:lineRule="auto"/>
        <w:ind w:firstLine="480" w:firstLineChars="200"/>
        <w:rPr>
          <w:rFonts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rPr>
        <w:t>招标文件第二部分投标人须知前附表规定的备份投标文件送达地点；</w:t>
      </w:r>
      <w:r>
        <w:rPr>
          <w:rFonts w:hint="eastAsia" w:hAnsi="宋体" w:cs="宋体"/>
          <w:sz w:val="24"/>
          <w:szCs w:val="24"/>
        </w:rPr>
        <w:t>送达时间以签收人签收时间为准。采购代理机构将拒绝接受逾期送达的备份投标文件。邮寄过程中，电子备份投标文件发生泄露、遗失、损坏或延期送达等情况的，由投标人自行负责。</w:t>
      </w:r>
    </w:p>
    <w:p w14:paraId="3561F17C">
      <w:pPr>
        <w:pStyle w:val="34"/>
        <w:spacing w:line="360" w:lineRule="auto"/>
        <w:ind w:firstLine="479" w:firstLineChars="199"/>
        <w:rPr>
          <w:rFonts w:hAnsi="宋体" w:cs="宋体"/>
          <w:b/>
          <w:sz w:val="24"/>
          <w:szCs w:val="24"/>
        </w:rPr>
      </w:pPr>
      <w:r>
        <w:rPr>
          <w:rFonts w:hint="eastAsia" w:hAnsi="宋体" w:cs="宋体"/>
          <w:b/>
          <w:sz w:val="24"/>
          <w:szCs w:val="24"/>
        </w:rPr>
        <w:t>15.5投标人仅提交备份投标文件，未在电子交易平台传输递交投标文件的，投标无效。</w:t>
      </w:r>
    </w:p>
    <w:p w14:paraId="5E5C674E">
      <w:pPr>
        <w:pStyle w:val="130"/>
        <w:spacing w:before="0"/>
        <w:ind w:firstLine="0" w:firstLineChars="0"/>
        <w:rPr>
          <w:rFonts w:ascii="宋体" w:hAnsi="宋体" w:cs="宋体"/>
          <w:b/>
          <w:szCs w:val="24"/>
        </w:rPr>
      </w:pPr>
      <w:r>
        <w:rPr>
          <w:rFonts w:hint="eastAsia" w:ascii="宋体" w:hAnsi="宋体" w:cs="宋体"/>
          <w:b/>
          <w:szCs w:val="24"/>
        </w:rPr>
        <w:t>16.投标文件的无效处理</w:t>
      </w:r>
    </w:p>
    <w:p w14:paraId="70653D03">
      <w:pPr>
        <w:pStyle w:val="26"/>
        <w:spacing w:line="360" w:lineRule="auto"/>
        <w:ind w:firstLine="360" w:firstLineChars="150"/>
        <w:rPr>
          <w:rFonts w:cs="宋体"/>
          <w:szCs w:val="21"/>
        </w:rPr>
      </w:pPr>
      <w:r>
        <w:rPr>
          <w:rFonts w:hint="eastAsia" w:cs="宋体"/>
          <w:szCs w:val="21"/>
        </w:rPr>
        <w:t>有招标文件第四部分</w:t>
      </w:r>
      <w:r>
        <w:rPr>
          <w:rFonts w:cs="宋体"/>
        </w:rPr>
        <w:t>4.2规定</w:t>
      </w:r>
      <w:r>
        <w:rPr>
          <w:rFonts w:hint="eastAsia" w:cs="宋体"/>
          <w:szCs w:val="21"/>
        </w:rPr>
        <w:t>的情形之一的，投标无效：</w:t>
      </w:r>
    </w:p>
    <w:p w14:paraId="7D1BEA23">
      <w:pPr>
        <w:pStyle w:val="130"/>
        <w:spacing w:before="0"/>
        <w:ind w:firstLine="0" w:firstLineChars="0"/>
        <w:rPr>
          <w:rFonts w:ascii="宋体" w:hAnsi="宋体" w:cs="宋体"/>
          <w:b/>
          <w:szCs w:val="24"/>
        </w:rPr>
      </w:pPr>
      <w:r>
        <w:rPr>
          <w:rFonts w:hint="eastAsia" w:ascii="宋体" w:hAnsi="宋体" w:cs="宋体"/>
          <w:b/>
          <w:szCs w:val="24"/>
        </w:rPr>
        <w:t>17.投标有效期</w:t>
      </w:r>
    </w:p>
    <w:p w14:paraId="115A223D">
      <w:pPr>
        <w:spacing w:line="360"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14:paraId="4D584BF1">
      <w:pPr>
        <w:pStyle w:val="130"/>
        <w:spacing w:before="0"/>
        <w:ind w:firstLine="480"/>
        <w:rPr>
          <w:rFonts w:ascii="宋体" w:hAnsi="宋体" w:cs="宋体"/>
        </w:rPr>
      </w:pPr>
      <w:r>
        <w:rPr>
          <w:rFonts w:hint="eastAsia" w:ascii="宋体" w:hAnsi="宋体" w:cs="宋体"/>
        </w:rPr>
        <w:t>17.2投标文件合格投递后，自投标截止日期起，在投标有效期内有效。</w:t>
      </w:r>
    </w:p>
    <w:p w14:paraId="1619B25F">
      <w:pPr>
        <w:pStyle w:val="130"/>
        <w:spacing w:before="0"/>
        <w:ind w:firstLine="480"/>
        <w:rPr>
          <w:rFonts w:ascii="宋体" w:hAnsi="宋体" w:cs="宋体"/>
        </w:rPr>
      </w:pPr>
      <w:r>
        <w:rPr>
          <w:rFonts w:hint="eastAsia" w:ascii="宋体" w:hAnsi="宋体" w:cs="宋体"/>
        </w:rPr>
        <w:t>17.3在原定投标有效期满之前，如果出现特殊情况，采购代理机构可以以书面形式通知投标人延长投标有效期。投标人同意延长的，不得要求或被允许修改其投标文件，投标人拒绝延长的，其投标无效。</w:t>
      </w:r>
    </w:p>
    <w:p w14:paraId="407660DA">
      <w:pPr>
        <w:pStyle w:val="130"/>
        <w:spacing w:before="0"/>
        <w:ind w:firstLine="643"/>
        <w:rPr>
          <w:rFonts w:ascii="宋体" w:hAnsi="宋体" w:cs="宋体"/>
          <w:b/>
          <w:sz w:val="32"/>
        </w:rPr>
      </w:pPr>
    </w:p>
    <w:p w14:paraId="42D2FA0A">
      <w:pPr>
        <w:pStyle w:val="130"/>
        <w:spacing w:before="0"/>
        <w:ind w:firstLine="1928" w:firstLineChars="600"/>
        <w:rPr>
          <w:rFonts w:ascii="宋体" w:hAnsi="宋体" w:cs="宋体"/>
          <w:b/>
          <w:sz w:val="32"/>
        </w:rPr>
      </w:pPr>
      <w:r>
        <w:rPr>
          <w:rFonts w:hint="eastAsia" w:ascii="宋体" w:hAnsi="宋体" w:cs="宋体"/>
          <w:b/>
          <w:sz w:val="32"/>
        </w:rPr>
        <w:t>四、开标、资格审查与信用信息查询</w:t>
      </w:r>
    </w:p>
    <w:p w14:paraId="22611C67">
      <w:pPr>
        <w:pStyle w:val="556"/>
        <w:spacing w:before="0" w:line="360" w:lineRule="auto"/>
        <w:ind w:left="0" w:firstLine="241" w:firstLineChars="100"/>
        <w:contextualSpacing/>
        <w:rPr>
          <w:rFonts w:ascii="宋体" w:hAnsi="宋体" w:cs="宋体"/>
          <w:sz w:val="24"/>
        </w:rPr>
      </w:pPr>
      <w:r>
        <w:rPr>
          <w:rFonts w:hint="eastAsia" w:ascii="宋体" w:hAnsi="宋体" w:cs="宋体"/>
          <w:b/>
          <w:sz w:val="24"/>
          <w:szCs w:val="24"/>
        </w:rPr>
        <w:t>18.开标</w:t>
      </w:r>
    </w:p>
    <w:p w14:paraId="341769F4">
      <w:pPr>
        <w:pStyle w:val="556"/>
        <w:spacing w:before="0" w:line="360" w:lineRule="auto"/>
        <w:ind w:left="0" w:firstLine="480" w:firstLineChars="200"/>
        <w:contextualSpacing/>
        <w:rPr>
          <w:rFonts w:ascii="宋体" w:hAnsi="宋体" w:cs="宋体"/>
          <w:sz w:val="24"/>
        </w:rPr>
      </w:pPr>
      <w:r>
        <w:rPr>
          <w:rFonts w:hint="eastAsia" w:ascii="宋体" w:hAnsi="宋体" w:cs="宋体"/>
          <w:sz w:val="24"/>
        </w:rPr>
        <w:t>18.1采购代理机构按照招标文件规定的时间通过电子交易平台组织开标，所有投标人均应当准时在线参加。投标人不足3家的，不得开标。</w:t>
      </w:r>
    </w:p>
    <w:p w14:paraId="228286CE">
      <w:pPr>
        <w:pStyle w:val="556"/>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18.2开标时，电子交易平台按开标时间自动提取所有投标文件。采购代理机构依托电子交易平台发起开始解密指令，投标人按照平台提示和招标文件的规定在半小时内完成在线解密。</w:t>
      </w:r>
    </w:p>
    <w:p w14:paraId="0F6C34D6">
      <w:pPr>
        <w:pStyle w:val="556"/>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14:paraId="0A79483E">
      <w:pPr>
        <w:widowControl/>
        <w:spacing w:before="100" w:beforeAutospacing="1" w:after="240" w:line="360" w:lineRule="auto"/>
        <w:jc w:val="left"/>
        <w:rPr>
          <w:rFonts w:ascii="宋体" w:hAnsi="宋体" w:cs="宋体"/>
          <w:b/>
          <w:sz w:val="24"/>
          <w:szCs w:val="20"/>
        </w:rPr>
      </w:pPr>
      <w:r>
        <w:rPr>
          <w:rFonts w:hint="eastAsia" w:ascii="宋体" w:hAnsi="宋体" w:cs="宋体"/>
          <w:b/>
          <w:sz w:val="24"/>
          <w:szCs w:val="20"/>
        </w:rPr>
        <w:t>　19、资格审查</w:t>
      </w:r>
    </w:p>
    <w:p w14:paraId="793A3B19">
      <w:pPr>
        <w:snapToGrid w:val="0"/>
        <w:spacing w:line="360" w:lineRule="auto"/>
        <w:ind w:firstLine="480" w:firstLineChars="200"/>
        <w:rPr>
          <w:rFonts w:ascii="宋体" w:hAnsi="宋体" w:cs="宋体"/>
          <w:sz w:val="24"/>
        </w:rPr>
      </w:pPr>
      <w:r>
        <w:rPr>
          <w:rFonts w:hint="eastAsia" w:ascii="宋体" w:hAnsi="宋体" w:cs="宋体"/>
          <w:kern w:val="0"/>
          <w:sz w:val="24"/>
        </w:rPr>
        <w:t>19.1</w:t>
      </w:r>
      <w:r>
        <w:rPr>
          <w:rFonts w:hint="eastAsia" w:ascii="宋体" w:hAnsi="宋体" w:cs="宋体"/>
          <w:sz w:val="24"/>
        </w:rPr>
        <w:t>采购人或采购代理机构依据法律法规和招标文件的规定，对投标人的资格进行审查。</w:t>
      </w:r>
    </w:p>
    <w:p w14:paraId="004DED26">
      <w:pPr>
        <w:pStyle w:val="130"/>
        <w:spacing w:before="0"/>
        <w:ind w:firstLine="480"/>
        <w:rPr>
          <w:rFonts w:ascii="宋体" w:hAnsi="宋体" w:cs="宋体"/>
        </w:rPr>
      </w:pPr>
      <w:r>
        <w:rPr>
          <w:rFonts w:hint="eastAsia" w:ascii="宋体" w:hAnsi="宋体" w:cs="宋体"/>
          <w:kern w:val="0"/>
          <w:szCs w:val="24"/>
        </w:rPr>
        <w:t>19.2投标人未按照招标文件要求提供与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14:paraId="61D9C65B">
      <w:pPr>
        <w:pStyle w:val="130"/>
        <w:spacing w:before="0"/>
        <w:ind w:firstLine="480"/>
        <w:rPr>
          <w:rFonts w:ascii="宋体" w:hAnsi="宋体" w:cs="宋体"/>
        </w:rPr>
      </w:pPr>
      <w:r>
        <w:rPr>
          <w:rFonts w:hint="eastAsia" w:ascii="宋体" w:hAnsi="宋体" w:cs="宋体"/>
          <w:kern w:val="0"/>
          <w:szCs w:val="24"/>
        </w:rPr>
        <w:t>19.</w:t>
      </w:r>
      <w:r>
        <w:rPr>
          <w:rFonts w:hint="eastAsia" w:ascii="宋体" w:hAnsi="宋体" w:cs="宋体"/>
        </w:rPr>
        <w:t>3对未通过资格审查的投标人，采购人或采购代理机构告知其未通过的原因。</w:t>
      </w:r>
    </w:p>
    <w:p w14:paraId="60783589">
      <w:pPr>
        <w:pStyle w:val="130"/>
        <w:spacing w:before="0"/>
        <w:ind w:firstLine="480"/>
        <w:rPr>
          <w:rFonts w:ascii="宋体" w:hAnsi="宋体" w:cs="宋体"/>
        </w:rPr>
      </w:pPr>
      <w:r>
        <w:rPr>
          <w:rFonts w:hint="eastAsia" w:ascii="宋体" w:hAnsi="宋体" w:cs="宋体"/>
          <w:kern w:val="0"/>
          <w:szCs w:val="24"/>
        </w:rPr>
        <w:t>19.</w:t>
      </w:r>
      <w:r>
        <w:rPr>
          <w:rFonts w:hint="eastAsia" w:ascii="宋体" w:hAnsi="宋体" w:cs="宋体"/>
        </w:rPr>
        <w:t>4合格投标人不足3家的，不再评标。</w:t>
      </w:r>
    </w:p>
    <w:p w14:paraId="60219095">
      <w:pPr>
        <w:pStyle w:val="130"/>
        <w:spacing w:before="0"/>
        <w:ind w:firstLine="0" w:firstLineChars="0"/>
        <w:rPr>
          <w:rFonts w:ascii="宋体" w:hAnsi="宋体" w:cs="宋体"/>
          <w:b/>
          <w:szCs w:val="24"/>
        </w:rPr>
      </w:pPr>
      <w:r>
        <w:rPr>
          <w:rFonts w:hint="eastAsia" w:ascii="宋体" w:hAnsi="宋体" w:cs="宋体"/>
          <w:b/>
          <w:szCs w:val="24"/>
        </w:rPr>
        <w:t>20、信用信息查询</w:t>
      </w:r>
    </w:p>
    <w:p w14:paraId="3353DB75">
      <w:pPr>
        <w:pStyle w:val="130"/>
        <w:spacing w:before="0"/>
        <w:ind w:firstLine="495" w:firstLineChars="0"/>
        <w:rPr>
          <w:rFonts w:ascii="宋体" w:hAnsi="宋体" w:cs="宋体"/>
          <w:kern w:val="0"/>
          <w:szCs w:val="24"/>
        </w:rPr>
      </w:pPr>
      <w:r>
        <w:rPr>
          <w:rFonts w:hint="eastAsia" w:ascii="宋体" w:hAnsi="宋体" w:cs="宋体"/>
          <w:kern w:val="0"/>
          <w:szCs w:val="24"/>
        </w:rPr>
        <w:t>20.1信用信息查询渠道及截止时间：采购代理机构将在资格审查时通过“信用中国”网站(www.creditchina.gov.cn)、中国政府采购网(www.ccgp.gov.cn)渠道查询投标人接受资格审查时的信用记录。</w:t>
      </w:r>
    </w:p>
    <w:p w14:paraId="135C277B">
      <w:pPr>
        <w:pStyle w:val="130"/>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14:paraId="05DE816A">
      <w:pPr>
        <w:pStyle w:val="130"/>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14:paraId="38F30FE4">
      <w:pPr>
        <w:pStyle w:val="130"/>
        <w:spacing w:before="0"/>
        <w:ind w:firstLine="48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14:paraId="22477984">
      <w:pPr>
        <w:pStyle w:val="130"/>
        <w:spacing w:before="0"/>
        <w:ind w:firstLine="0" w:firstLineChars="0"/>
        <w:rPr>
          <w:rFonts w:ascii="宋体" w:hAnsi="宋体" w:cs="宋体"/>
          <w:kern w:val="0"/>
          <w:szCs w:val="24"/>
        </w:rPr>
      </w:pPr>
    </w:p>
    <w:p w14:paraId="7B2C4FE8">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14:paraId="44DD3F06">
      <w:pPr>
        <w:spacing w:line="360" w:lineRule="auto"/>
        <w:rPr>
          <w:rFonts w:ascii="宋体" w:hAnsi="宋体" w:cs="宋体"/>
          <w:b/>
          <w:sz w:val="24"/>
        </w:rPr>
      </w:pPr>
      <w:bookmarkStart w:id="18" w:name="_Toc91899903"/>
      <w:r>
        <w:rPr>
          <w:rFonts w:hint="eastAsia" w:ascii="宋体" w:hAnsi="宋体" w:cs="宋体"/>
          <w:b/>
          <w:sz w:val="24"/>
        </w:rPr>
        <w:t>21.</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14:paraId="3928EAD4">
      <w:pPr>
        <w:spacing w:line="360" w:lineRule="auto"/>
        <w:rPr>
          <w:rFonts w:ascii="宋体" w:hAnsi="宋体" w:cs="宋体"/>
          <w:b/>
          <w:sz w:val="24"/>
        </w:rPr>
      </w:pPr>
    </w:p>
    <w:p w14:paraId="14A408C3">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14:paraId="15CB0612">
      <w:pPr>
        <w:pStyle w:val="26"/>
        <w:spacing w:line="360" w:lineRule="auto"/>
        <w:ind w:left="479" w:hanging="479" w:hangingChars="199"/>
        <w:rPr>
          <w:rFonts w:cs="宋体"/>
          <w:b/>
        </w:rPr>
      </w:pPr>
      <w:r>
        <w:rPr>
          <w:rFonts w:hint="eastAsia" w:cs="宋体"/>
          <w:b/>
        </w:rPr>
        <w:t>22. 确定中标供应商</w:t>
      </w:r>
    </w:p>
    <w:p w14:paraId="637589C5">
      <w:pPr>
        <w:pStyle w:val="130"/>
        <w:snapToGrid w:val="0"/>
        <w:spacing w:before="0"/>
        <w:ind w:firstLine="480"/>
        <w:rPr>
          <w:rFonts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6A4C4577">
      <w:pPr>
        <w:pStyle w:val="130"/>
        <w:snapToGrid w:val="0"/>
        <w:spacing w:before="0"/>
        <w:ind w:firstLine="0" w:firstLineChars="0"/>
        <w:rPr>
          <w:rFonts w:ascii="宋体" w:hAnsi="宋体" w:cs="宋体"/>
          <w:b/>
          <w:szCs w:val="24"/>
        </w:rPr>
      </w:pPr>
      <w:r>
        <w:rPr>
          <w:rFonts w:hint="eastAsia" w:ascii="宋体" w:hAnsi="宋体" w:cs="宋体"/>
          <w:b/>
          <w:szCs w:val="24"/>
        </w:rPr>
        <w:t>23. 中标通知与中标结果公告</w:t>
      </w:r>
    </w:p>
    <w:p w14:paraId="6E7CF680">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23.1自中标人确定之日起2个工作日内，采购代理机构通过电子交易平台向中标人发出中标通知书，同时编制发布采购结果公告。采购代理机构也可以以纸质形式进行中标通知。</w:t>
      </w:r>
    </w:p>
    <w:p w14:paraId="67A8F97A">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3FAEF6BF">
      <w:pPr>
        <w:widowControl/>
        <w:shd w:val="clear" w:color="auto" w:fill="FFFFFF"/>
        <w:spacing w:line="360" w:lineRule="auto"/>
        <w:ind w:firstLine="480"/>
        <w:jc w:val="left"/>
        <w:rPr>
          <w:rFonts w:ascii="宋体" w:hAnsi="宋体" w:cs="宋体"/>
          <w:sz w:val="24"/>
        </w:rPr>
      </w:pPr>
      <w:r>
        <w:rPr>
          <w:rFonts w:hint="eastAsia" w:ascii="宋体" w:hAnsi="宋体" w:cs="宋体"/>
          <w:sz w:val="24"/>
        </w:rPr>
        <w:t>23.3公告期限为1个工作日。</w:t>
      </w:r>
    </w:p>
    <w:p w14:paraId="7258E4DA">
      <w:pPr>
        <w:snapToGrid w:val="0"/>
        <w:spacing w:line="360" w:lineRule="auto"/>
        <w:ind w:left="120" w:leftChars="57" w:firstLine="482" w:firstLineChars="150"/>
        <w:jc w:val="center"/>
        <w:rPr>
          <w:rFonts w:ascii="宋体" w:hAnsi="宋体" w:cs="宋体"/>
          <w:b/>
          <w:sz w:val="32"/>
        </w:rPr>
      </w:pPr>
    </w:p>
    <w:p w14:paraId="2D3A8926">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14:paraId="2A5D3F1E">
      <w:pPr>
        <w:pStyle w:val="26"/>
        <w:spacing w:line="360" w:lineRule="auto"/>
        <w:ind w:left="479" w:hanging="479" w:hangingChars="199"/>
        <w:rPr>
          <w:rFonts w:cs="宋体"/>
          <w:b/>
        </w:rPr>
      </w:pPr>
      <w:r>
        <w:rPr>
          <w:rFonts w:hint="eastAsia" w:cs="宋体"/>
          <w:b/>
        </w:rPr>
        <w:t xml:space="preserve">24. </w:t>
      </w:r>
      <w:r>
        <w:rPr>
          <w:rFonts w:hint="eastAsia" w:cs="宋体"/>
        </w:rPr>
        <w:t>合同主要条款详见第五部分拟签订的合同文本。</w:t>
      </w:r>
    </w:p>
    <w:p w14:paraId="30E484E1">
      <w:pPr>
        <w:pStyle w:val="26"/>
        <w:spacing w:line="360" w:lineRule="auto"/>
        <w:ind w:left="479" w:hanging="479" w:hangingChars="199"/>
        <w:rPr>
          <w:rFonts w:cs="宋体"/>
          <w:b/>
        </w:rPr>
      </w:pPr>
      <w:r>
        <w:rPr>
          <w:rFonts w:hint="eastAsia" w:cs="宋体"/>
          <w:b/>
        </w:rPr>
        <w:t>25. 合同的签订</w:t>
      </w:r>
    </w:p>
    <w:p w14:paraId="0F737F6F">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5F52BF7E">
      <w:pPr>
        <w:pStyle w:val="130"/>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14:paraId="1F9D98FB">
      <w:pPr>
        <w:pStyle w:val="130"/>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14:paraId="000618D0">
      <w:pPr>
        <w:pStyle w:val="130"/>
        <w:snapToGrid w:val="0"/>
        <w:spacing w:before="0"/>
        <w:ind w:firstLine="480"/>
        <w:rPr>
          <w:rFonts w:ascii="宋体" w:hAnsi="宋体" w:cs="宋体"/>
          <w:color w:val="000000" w:themeColor="text1"/>
        </w:rPr>
      </w:pPr>
      <w:r>
        <w:rPr>
          <w:rFonts w:hint="eastAsia" w:ascii="宋体" w:hAnsi="宋体" w:cs="宋体"/>
          <w:color w:val="000000" w:themeColor="text1"/>
        </w:rPr>
        <w:t>25.4中标供应商拒绝与采购人签订合同的，采购人可以按照评审报告推荐的中标或者成交候选人名单排序，确定下一候选人为中标供应商，也可以重新开展政府采购活动。</w:t>
      </w:r>
    </w:p>
    <w:p w14:paraId="6C2D6346">
      <w:pPr>
        <w:pStyle w:val="130"/>
        <w:snapToGrid w:val="0"/>
        <w:spacing w:before="0" w:after="120"/>
        <w:ind w:firstLine="480"/>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14:paraId="2947416A">
      <w:pPr>
        <w:pStyle w:val="26"/>
        <w:spacing w:line="360" w:lineRule="auto"/>
        <w:ind w:left="479" w:hanging="479" w:hangingChars="199"/>
        <w:rPr>
          <w:rFonts w:cs="宋体"/>
          <w:b/>
        </w:rPr>
      </w:pPr>
      <w:r>
        <w:rPr>
          <w:rFonts w:hint="eastAsia" w:cs="宋体"/>
          <w:b/>
        </w:rPr>
        <w:t>26. 履约保证金</w:t>
      </w:r>
    </w:p>
    <w:p w14:paraId="5F38981C">
      <w:pPr>
        <w:tabs>
          <w:tab w:val="left" w:pos="0"/>
        </w:tabs>
        <w:spacing w:line="360" w:lineRule="auto"/>
        <w:ind w:firstLine="482"/>
        <w:rPr>
          <w:rFonts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14:paraId="76ABA1F3">
      <w:pPr>
        <w:tabs>
          <w:tab w:val="left" w:pos="0"/>
        </w:tabs>
        <w:spacing w:line="360" w:lineRule="auto"/>
        <w:ind w:firstLine="482"/>
        <w:rPr>
          <w:rFonts w:ascii="宋体" w:hAnsi="宋体" w:cs="宋体"/>
          <w:kern w:val="0"/>
          <w:sz w:val="24"/>
        </w:rPr>
      </w:pPr>
      <w:r>
        <w:rPr>
          <w:rFonts w:hint="eastAsia" w:ascii="宋体" w:hAnsi="宋体" w:cs="宋体"/>
          <w:kern w:val="0"/>
          <w:sz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252AA09B">
      <w:pPr>
        <w:tabs>
          <w:tab w:val="left" w:pos="0"/>
        </w:tabs>
        <w:spacing w:line="360" w:lineRule="auto"/>
        <w:ind w:firstLine="482"/>
        <w:rPr>
          <w:rFonts w:ascii="宋体" w:hAnsi="宋体" w:cs="宋体"/>
          <w:kern w:val="0"/>
          <w:sz w:val="24"/>
        </w:rPr>
      </w:pPr>
      <w:r>
        <w:rPr>
          <w:rFonts w:hint="eastAsia" w:ascii="宋体" w:hAnsi="宋体" w:cs="宋体"/>
          <w:kern w:val="0"/>
          <w:sz w:val="24"/>
        </w:rPr>
        <w:t>27.预付款</w:t>
      </w:r>
    </w:p>
    <w:p w14:paraId="79AAE2E4">
      <w:pPr>
        <w:adjustRightInd/>
        <w:spacing w:line="360" w:lineRule="auto"/>
        <w:ind w:firstLine="480" w:firstLineChars="200"/>
      </w:pPr>
      <w:r>
        <w:rPr>
          <w:rFonts w:hint="eastAsia" w:ascii="宋体" w:hAnsi="宋体"/>
          <w:sz w:val="24"/>
        </w:rPr>
        <w:t>采购单位应当在政府采购合同中约定预付款，对中小企业合同预付款比例原则上不低于合同金额的</w:t>
      </w:r>
      <w:r>
        <w:rPr>
          <w:rFonts w:ascii="宋体" w:hAnsi="宋体"/>
          <w:sz w:val="24"/>
        </w:rPr>
        <w:t>40％</w:t>
      </w:r>
      <w:r>
        <w:rPr>
          <w:rFonts w:hint="eastAsia" w:ascii="宋体" w:hAnsi="宋体"/>
          <w:sz w:val="24"/>
        </w:rPr>
        <w:t>，不高于合同金额的</w:t>
      </w:r>
      <w:r>
        <w:rPr>
          <w:rFonts w:ascii="宋体" w:hAnsi="宋体"/>
          <w:sz w:val="24"/>
        </w:rPr>
        <w:t>70%；项目分年安排预算的，每年预付款比例</w:t>
      </w:r>
      <w:r>
        <w:rPr>
          <w:rFonts w:hint="eastAsia" w:ascii="宋体" w:hAnsi="宋体"/>
          <w:sz w:val="24"/>
        </w:rPr>
        <w:t>不低于</w:t>
      </w:r>
      <w:r>
        <w:rPr>
          <w:rFonts w:ascii="宋体" w:hAnsi="宋体"/>
          <w:sz w:val="24"/>
        </w:rPr>
        <w:t>项目年度计划支付资金额的40％</w:t>
      </w:r>
      <w:r>
        <w:rPr>
          <w:rFonts w:hint="eastAsia" w:ascii="宋体" w:hAnsi="宋体"/>
          <w:sz w:val="24"/>
        </w:rPr>
        <w:t>，不高于合同金额的</w:t>
      </w:r>
      <w:r>
        <w:rPr>
          <w:rFonts w:ascii="宋体" w:hAnsi="宋体"/>
          <w:sz w:val="24"/>
        </w:rPr>
        <w:t>70%；采购项目实施以人工投入为主的，</w:t>
      </w:r>
      <w:r>
        <w:rPr>
          <w:rFonts w:hint="eastAsia" w:ascii="宋体" w:hAnsi="宋体"/>
          <w:sz w:val="24"/>
        </w:rPr>
        <w:t>可适当降低预付款比例，但不得低于</w:t>
      </w:r>
      <w:r>
        <w:rPr>
          <w:rFonts w:ascii="宋体" w:hAnsi="宋体"/>
          <w:sz w:val="24"/>
        </w:rPr>
        <w:t>20%。对供应商为大型企业的项目或者以人工投入为主且实行按月定期结算支付款项的项目，预付款可低于上述比例或者不约定预付款。在签订合同时，</w:t>
      </w:r>
      <w:r>
        <w:rPr>
          <w:rFonts w:hint="eastAsia" w:ascii="宋体" w:hAnsi="宋体"/>
          <w:sz w:val="24"/>
        </w:rPr>
        <w:t>供应商</w:t>
      </w:r>
      <w:r>
        <w:rPr>
          <w:rFonts w:ascii="宋体" w:hAnsi="宋体"/>
          <w:sz w:val="24"/>
        </w:rPr>
        <w:t>明确表示无需预付款或者主动要求降低预付款比例的，</w:t>
      </w:r>
      <w:r>
        <w:rPr>
          <w:rFonts w:hint="eastAsia" w:ascii="宋体" w:hAnsi="宋体"/>
          <w:sz w:val="24"/>
        </w:rPr>
        <w:t>采购单位</w:t>
      </w:r>
      <w:r>
        <w:rPr>
          <w:rFonts w:ascii="宋体" w:hAnsi="宋体"/>
          <w:sz w:val="24"/>
        </w:rPr>
        <w:t>可不适用前述规定。</w:t>
      </w:r>
      <w:r>
        <w:rPr>
          <w:rFonts w:hint="eastAsia" w:ascii="宋体" w:hAnsi="宋体"/>
          <w:sz w:val="24"/>
        </w:rPr>
        <w:t>采购单位</w:t>
      </w:r>
      <w:r>
        <w:rPr>
          <w:rFonts w:ascii="宋体" w:hAnsi="宋体"/>
          <w:sz w:val="24"/>
        </w:rPr>
        <w:t>根据项目特点、供应商诚信等因素，可以要求</w:t>
      </w:r>
      <w:r>
        <w:rPr>
          <w:rFonts w:hint="eastAsia" w:ascii="宋体" w:hAnsi="宋体"/>
          <w:sz w:val="24"/>
        </w:rPr>
        <w:t>供应商</w:t>
      </w:r>
      <w:r>
        <w:rPr>
          <w:rFonts w:ascii="宋体" w:hAnsi="宋体"/>
          <w:sz w:val="24"/>
        </w:rPr>
        <w:t>提交银行、保险公司等金融机构出具的预付款保函或其他担保措施。政府采购预付款应在合同生效以及具备实施条件后5个工作日内支付。</w:t>
      </w:r>
      <w:r>
        <w:rPr>
          <w:rFonts w:hint="eastAsia" w:ascii="宋体" w:hAnsi="宋体"/>
          <w:sz w:val="24"/>
        </w:rPr>
        <w:t>政府采购工程以及与工程建设有关的货物、服务，采用招标方式采购的，预付款从其相关规定。供应商可登录政采云前台大厅选择金融服务</w:t>
      </w:r>
      <w:r>
        <w:rPr>
          <w:rFonts w:ascii="宋体" w:hAnsi="宋体"/>
          <w:sz w:val="24"/>
        </w:rPr>
        <w:t xml:space="preserve"> - </w:t>
      </w:r>
      <w:r>
        <w:rPr>
          <w:rFonts w:hint="eastAsia" w:ascii="宋体" w:hAnsi="宋体"/>
          <w:sz w:val="24"/>
        </w:rPr>
        <w:t>【保函保险服务】出具预付款保函，具体步骤：选择产品—填写供应商信息—选择中标项目—确认信息—等待保险</w:t>
      </w:r>
      <w:r>
        <w:rPr>
          <w:rFonts w:ascii="宋体" w:hAnsi="宋体"/>
          <w:sz w:val="24"/>
        </w:rPr>
        <w:t>/保函受理—确认保单—支付保费—成功出单。政</w:t>
      </w:r>
      <w:r>
        <w:rPr>
          <w:rFonts w:hint="eastAsia" w:ascii="宋体" w:hAnsi="宋体"/>
          <w:sz w:val="24"/>
        </w:rPr>
        <w:t>采云金融专线</w:t>
      </w:r>
      <w:r>
        <w:rPr>
          <w:rFonts w:ascii="宋体" w:hAnsi="宋体"/>
          <w:sz w:val="24"/>
        </w:rPr>
        <w:t>400-903-9583。</w:t>
      </w:r>
    </w:p>
    <w:p w14:paraId="0F974784"/>
    <w:p w14:paraId="5299B188">
      <w:pPr>
        <w:snapToGrid w:val="0"/>
        <w:spacing w:line="360" w:lineRule="auto"/>
        <w:ind w:firstLine="3357" w:firstLineChars="1045"/>
        <w:rPr>
          <w:rFonts w:ascii="宋体" w:hAnsi="宋体" w:cs="宋体"/>
          <w:b/>
          <w:sz w:val="32"/>
        </w:rPr>
      </w:pPr>
    </w:p>
    <w:p w14:paraId="239769EA">
      <w:pPr>
        <w:snapToGrid w:val="0"/>
        <w:spacing w:line="360" w:lineRule="auto"/>
        <w:ind w:firstLine="3357" w:firstLineChars="1045"/>
        <w:rPr>
          <w:rFonts w:ascii="宋体" w:hAnsi="宋体" w:cs="宋体"/>
          <w:b/>
          <w:sz w:val="24"/>
        </w:rPr>
      </w:pPr>
      <w:r>
        <w:rPr>
          <w:rFonts w:hint="eastAsia" w:ascii="宋体" w:hAnsi="宋体" w:cs="宋体"/>
          <w:b/>
          <w:sz w:val="32"/>
        </w:rPr>
        <w:t>八、电子交易活动的中止</w:t>
      </w:r>
    </w:p>
    <w:p w14:paraId="53C246DF">
      <w:pPr>
        <w:pStyle w:val="130"/>
        <w:snapToGrid w:val="0"/>
        <w:spacing w:before="0"/>
        <w:ind w:firstLine="0" w:firstLineChars="0"/>
        <w:rPr>
          <w:rFonts w:ascii="宋体" w:hAnsi="宋体" w:cs="宋体"/>
        </w:rPr>
      </w:pPr>
      <w:r>
        <w:rPr>
          <w:rFonts w:ascii="宋体" w:hAnsi="宋体" w:cs="宋体"/>
          <w:b/>
          <w:bCs/>
        </w:rPr>
        <w:t>2</w:t>
      </w:r>
      <w:r>
        <w:rPr>
          <w:rFonts w:ascii="宋体" w:hAnsi="宋体" w:cs="宋体"/>
          <w:b/>
          <w:bCs/>
          <w:szCs w:val="24"/>
        </w:rPr>
        <w:t>8</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采购过程中出现以下情形，导致电子交易平台无法正常运行，或者无法保证电子交易的公平、公正和安全时，采购代理机构可中止电子交易活动：</w:t>
      </w:r>
    </w:p>
    <w:p w14:paraId="65F61B2F">
      <w:pPr>
        <w:pStyle w:val="130"/>
        <w:snapToGrid w:val="0"/>
        <w:spacing w:before="0"/>
        <w:ind w:firstLine="480"/>
        <w:rPr>
          <w:rFonts w:ascii="宋体" w:hAnsi="宋体" w:cs="宋体"/>
        </w:rPr>
      </w:pPr>
      <w:r>
        <w:rPr>
          <w:rFonts w:hint="eastAsia" w:ascii="宋体" w:hAnsi="宋体" w:cs="宋体"/>
        </w:rPr>
        <w:t xml:space="preserve">28.1电子交易平台发生故障而无法登录访问的； </w:t>
      </w:r>
    </w:p>
    <w:p w14:paraId="6E2156D9">
      <w:pPr>
        <w:pStyle w:val="130"/>
        <w:snapToGrid w:val="0"/>
        <w:spacing w:before="0"/>
        <w:ind w:firstLine="480"/>
        <w:rPr>
          <w:rFonts w:ascii="宋体" w:hAnsi="宋体" w:cs="宋体"/>
        </w:rPr>
      </w:pPr>
      <w:r>
        <w:rPr>
          <w:rFonts w:hint="eastAsia" w:ascii="宋体" w:hAnsi="宋体" w:cs="宋体"/>
        </w:rPr>
        <w:t>28.2电子交易平台应用或数据库出现错误，不能进行正常操作的；</w:t>
      </w:r>
    </w:p>
    <w:p w14:paraId="1113E932">
      <w:pPr>
        <w:pStyle w:val="130"/>
        <w:snapToGrid w:val="0"/>
        <w:spacing w:before="0"/>
        <w:ind w:firstLine="480"/>
        <w:rPr>
          <w:rFonts w:ascii="宋体" w:hAnsi="宋体" w:cs="宋体"/>
        </w:rPr>
      </w:pPr>
      <w:r>
        <w:rPr>
          <w:rFonts w:hint="eastAsia" w:ascii="宋体" w:hAnsi="宋体" w:cs="宋体"/>
        </w:rPr>
        <w:t>28.3电子交易平台发现严重安全漏洞，有潜在泄密危险的；</w:t>
      </w:r>
    </w:p>
    <w:p w14:paraId="5202D00C">
      <w:pPr>
        <w:pStyle w:val="130"/>
        <w:snapToGrid w:val="0"/>
        <w:spacing w:before="0"/>
        <w:ind w:firstLine="480"/>
        <w:rPr>
          <w:rFonts w:ascii="宋体" w:hAnsi="宋体" w:cs="宋体"/>
        </w:rPr>
      </w:pPr>
      <w:r>
        <w:rPr>
          <w:rFonts w:hint="eastAsia" w:ascii="宋体" w:hAnsi="宋体" w:cs="宋体"/>
        </w:rPr>
        <w:t xml:space="preserve">28.4病毒发作导致不能进行正常操作的； </w:t>
      </w:r>
    </w:p>
    <w:p w14:paraId="5E5C8B47">
      <w:pPr>
        <w:pStyle w:val="130"/>
        <w:snapToGrid w:val="0"/>
        <w:spacing w:before="0"/>
        <w:ind w:firstLine="480"/>
        <w:rPr>
          <w:rFonts w:ascii="宋体" w:hAnsi="宋体" w:cs="宋体"/>
        </w:rPr>
      </w:pPr>
      <w:r>
        <w:rPr>
          <w:rFonts w:hint="eastAsia" w:ascii="宋体" w:hAnsi="宋体" w:cs="宋体"/>
        </w:rPr>
        <w:t>28.5其他无法保证电子交易的公平、公正和安全的情况。</w:t>
      </w:r>
    </w:p>
    <w:p w14:paraId="3A1AF0F8">
      <w:pPr>
        <w:pStyle w:val="130"/>
        <w:snapToGrid w:val="0"/>
        <w:spacing w:before="0"/>
        <w:ind w:firstLine="0" w:firstLineChars="0"/>
        <w:rPr>
          <w:rFonts w:ascii="宋体" w:hAnsi="宋体" w:cs="宋体"/>
        </w:rPr>
      </w:pPr>
      <w:r>
        <w:rPr>
          <w:rFonts w:hint="eastAsia" w:ascii="宋体" w:hAnsi="宋体" w:cs="宋体"/>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0C4BF059">
      <w:pPr>
        <w:tabs>
          <w:tab w:val="left" w:pos="0"/>
        </w:tabs>
        <w:spacing w:line="360" w:lineRule="auto"/>
        <w:ind w:firstLine="480"/>
        <w:rPr>
          <w:rFonts w:ascii="宋体" w:hAnsi="宋体" w:cs="宋体"/>
          <w:sz w:val="24"/>
        </w:rPr>
      </w:pPr>
    </w:p>
    <w:p w14:paraId="62CC853D">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九、验收</w:t>
      </w:r>
    </w:p>
    <w:p w14:paraId="64AC4BBC">
      <w:pPr>
        <w:pStyle w:val="26"/>
        <w:spacing w:line="360" w:lineRule="auto"/>
        <w:ind w:firstLine="0" w:firstLineChars="0"/>
        <w:rPr>
          <w:rFonts w:cs="宋体"/>
          <w:b/>
        </w:rPr>
      </w:pPr>
      <w:r>
        <w:rPr>
          <w:rFonts w:hint="eastAsia" w:cs="宋体"/>
          <w:b/>
        </w:rPr>
        <w:t>30.验收</w:t>
      </w:r>
    </w:p>
    <w:p w14:paraId="263CE056">
      <w:pPr>
        <w:tabs>
          <w:tab w:val="left" w:pos="0"/>
        </w:tabs>
        <w:spacing w:line="360" w:lineRule="auto"/>
        <w:ind w:firstLine="480"/>
        <w:rPr>
          <w:rFonts w:ascii="宋体" w:hAnsi="宋体" w:cs="宋体"/>
          <w:kern w:val="0"/>
          <w:sz w:val="24"/>
        </w:rPr>
      </w:pPr>
      <w:r>
        <w:rPr>
          <w:rFonts w:hint="eastAsia" w:ascii="宋体" w:hAnsi="宋体" w:cs="宋体"/>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6B6BB9A">
      <w:pPr>
        <w:tabs>
          <w:tab w:val="left" w:pos="0"/>
        </w:tabs>
        <w:spacing w:line="360" w:lineRule="auto"/>
        <w:ind w:firstLine="480"/>
        <w:rPr>
          <w:rFonts w:ascii="宋体" w:hAnsi="宋体" w:cs="宋体"/>
          <w:kern w:val="0"/>
          <w:sz w:val="24"/>
        </w:rPr>
      </w:pPr>
      <w:r>
        <w:rPr>
          <w:rFonts w:hint="eastAsia" w:ascii="宋体" w:hAnsi="宋体" w:cs="宋体"/>
          <w:kern w:val="0"/>
          <w:sz w:val="24"/>
        </w:rPr>
        <w:t>30.2采购人可以邀请参加本项目的其他投标人或者第三方机构参与验收。参与验收的投标人或者第三方机构的意见作为验收书的参考资料一并存档。</w:t>
      </w:r>
    </w:p>
    <w:p w14:paraId="2839EE03">
      <w:pPr>
        <w:tabs>
          <w:tab w:val="left" w:pos="0"/>
        </w:tabs>
        <w:spacing w:line="360" w:lineRule="auto"/>
        <w:ind w:firstLine="480"/>
        <w:rPr>
          <w:rFonts w:ascii="宋体" w:hAnsi="宋体" w:cs="宋体"/>
          <w:kern w:val="0"/>
          <w:sz w:val="24"/>
        </w:rPr>
      </w:pPr>
      <w:r>
        <w:rPr>
          <w:rFonts w:hint="eastAsia" w:ascii="宋体" w:hAnsi="宋体" w:cs="宋体"/>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B084C60">
      <w:pPr>
        <w:tabs>
          <w:tab w:val="left" w:pos="0"/>
        </w:tabs>
        <w:spacing w:line="360" w:lineRule="auto"/>
        <w:ind w:firstLine="480"/>
        <w:rPr>
          <w:rFonts w:ascii="宋体" w:hAnsi="宋体" w:cs="宋体"/>
          <w:sz w:val="18"/>
          <w:szCs w:val="18"/>
        </w:rPr>
      </w:pPr>
      <w:r>
        <w:rPr>
          <w:rFonts w:hint="eastAsia" w:ascii="宋体" w:hAnsi="宋体" w:cs="宋体"/>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14:paraId="3E31D8A9">
      <w:pPr>
        <w:tabs>
          <w:tab w:val="left" w:pos="0"/>
        </w:tabs>
        <w:spacing w:line="360" w:lineRule="auto"/>
        <w:ind w:firstLine="480"/>
        <w:rPr>
          <w:rFonts w:ascii="宋体" w:hAnsi="宋体" w:cs="宋体"/>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9" w:name="_Hlt68403820"/>
      <w:bookmarkEnd w:id="19"/>
      <w:bookmarkStart w:id="20" w:name="_Hlt74707468"/>
      <w:bookmarkEnd w:id="20"/>
      <w:bookmarkStart w:id="21" w:name="_Hlt74729768"/>
      <w:bookmarkEnd w:id="21"/>
      <w:bookmarkStart w:id="22" w:name="_Hlt75236011"/>
      <w:bookmarkEnd w:id="22"/>
      <w:bookmarkStart w:id="23" w:name="_Hlt74730295"/>
      <w:bookmarkEnd w:id="23"/>
      <w:bookmarkStart w:id="24" w:name="_Hlt74714665"/>
      <w:bookmarkEnd w:id="24"/>
      <w:bookmarkStart w:id="25" w:name="_Hlt75236101"/>
      <w:bookmarkEnd w:id="25"/>
      <w:bookmarkStart w:id="26" w:name="_Hlt75236290"/>
      <w:bookmarkEnd w:id="26"/>
      <w:bookmarkStart w:id="27" w:name="_Hlt68072990"/>
      <w:bookmarkEnd w:id="27"/>
      <w:bookmarkStart w:id="28" w:name="_Hlt68057669"/>
      <w:bookmarkEnd w:id="28"/>
      <w:bookmarkStart w:id="29" w:name="_Hlt68072998"/>
      <w:bookmarkEnd w:id="29"/>
      <w:bookmarkStart w:id="30" w:name="_Hlt68073093"/>
      <w:bookmarkEnd w:id="30"/>
    </w:p>
    <w:bookmarkEnd w:id="13"/>
    <w:bookmarkEnd w:id="14"/>
    <w:p w14:paraId="5531536F">
      <w:pPr>
        <w:numPr>
          <w:ilvl w:val="0"/>
          <w:numId w:val="1"/>
        </w:numPr>
        <w:spacing w:line="360" w:lineRule="auto"/>
        <w:jc w:val="center"/>
        <w:outlineLvl w:val="0"/>
        <w:rPr>
          <w:rStyle w:val="354"/>
          <w:rFonts w:hint="default" w:ascii="仿宋" w:hAnsi="仿宋" w:eastAsia="仿宋" w:cs="仿宋"/>
          <w:spacing w:val="0"/>
          <w:sz w:val="32"/>
          <w:szCs w:val="20"/>
        </w:rPr>
      </w:pPr>
      <w:bookmarkStart w:id="31" w:name="第四部分"/>
      <w:r>
        <w:rPr>
          <w:rFonts w:hint="eastAsia" w:ascii="宋体" w:hAnsi="宋体" w:cs="宋体"/>
          <w:b/>
          <w:sz w:val="36"/>
          <w:szCs w:val="36"/>
        </w:rPr>
        <w:t xml:space="preserve">  采购需求</w:t>
      </w:r>
    </w:p>
    <w:p w14:paraId="346B2632">
      <w:pPr>
        <w:jc w:val="center"/>
      </w:pPr>
    </w:p>
    <w:p w14:paraId="2AC87974">
      <w:pPr>
        <w:pStyle w:val="3"/>
        <w:spacing w:line="440" w:lineRule="exact"/>
        <w:ind w:left="-240" w:firstLine="0"/>
        <w:rPr>
          <w:rFonts w:ascii="宋体" w:hAnsi="宋体" w:cs="宋体"/>
          <w:sz w:val="24"/>
          <w:szCs w:val="24"/>
        </w:rPr>
      </w:pPr>
      <w:r>
        <w:rPr>
          <w:rFonts w:hint="eastAsia" w:ascii="宋体" w:hAnsi="宋体" w:cs="宋体"/>
          <w:sz w:val="24"/>
          <w:szCs w:val="24"/>
        </w:rPr>
        <w:t>一、采购内容及数量：</w:t>
      </w:r>
    </w:p>
    <w:tbl>
      <w:tblPr>
        <w:tblStyle w:val="62"/>
        <w:tblW w:w="8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2087"/>
        <w:gridCol w:w="1916"/>
        <w:gridCol w:w="842"/>
        <w:gridCol w:w="836"/>
        <w:gridCol w:w="1415"/>
        <w:gridCol w:w="982"/>
      </w:tblGrid>
      <w:tr w14:paraId="3426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414" w:type="dxa"/>
            <w:vAlign w:val="center"/>
          </w:tcPr>
          <w:p w14:paraId="6DD83636">
            <w:pPr>
              <w:widowControl/>
              <w:tabs>
                <w:tab w:val="left" w:pos="360"/>
              </w:tabs>
              <w:jc w:val="center"/>
              <w:rPr>
                <w:rFonts w:ascii="宋体" w:hAnsi="宋体" w:cs="宋体"/>
                <w:b/>
                <w:sz w:val="24"/>
              </w:rPr>
            </w:pPr>
            <w:r>
              <w:rPr>
                <w:rFonts w:hint="eastAsia" w:ascii="宋体" w:hAnsi="宋体" w:cs="宋体"/>
                <w:b/>
                <w:sz w:val="24"/>
              </w:rPr>
              <w:t>序号</w:t>
            </w:r>
          </w:p>
        </w:tc>
        <w:tc>
          <w:tcPr>
            <w:tcW w:w="2087" w:type="dxa"/>
            <w:vAlign w:val="center"/>
          </w:tcPr>
          <w:p w14:paraId="4BDD45CE">
            <w:pPr>
              <w:widowControl/>
              <w:tabs>
                <w:tab w:val="left" w:pos="360"/>
              </w:tabs>
              <w:jc w:val="center"/>
              <w:rPr>
                <w:rFonts w:ascii="宋体" w:hAnsi="宋体" w:cs="宋体"/>
                <w:b/>
                <w:sz w:val="24"/>
              </w:rPr>
            </w:pPr>
            <w:r>
              <w:rPr>
                <w:rFonts w:hint="eastAsia" w:ascii="宋体" w:hAnsi="宋体" w:cs="宋体"/>
                <w:b/>
                <w:sz w:val="24"/>
              </w:rPr>
              <w:t>项目名称</w:t>
            </w:r>
          </w:p>
        </w:tc>
        <w:tc>
          <w:tcPr>
            <w:tcW w:w="1916" w:type="dxa"/>
            <w:vAlign w:val="center"/>
          </w:tcPr>
          <w:p w14:paraId="29CD2F29">
            <w:pPr>
              <w:widowControl/>
              <w:tabs>
                <w:tab w:val="left" w:pos="360"/>
              </w:tabs>
              <w:jc w:val="center"/>
              <w:rPr>
                <w:rFonts w:ascii="宋体" w:hAnsi="宋体" w:cs="宋体"/>
                <w:b/>
                <w:sz w:val="24"/>
              </w:rPr>
            </w:pPr>
            <w:r>
              <w:rPr>
                <w:rFonts w:hint="eastAsia" w:ascii="宋体" w:hAnsi="宋体" w:cs="宋体"/>
                <w:b/>
                <w:sz w:val="24"/>
              </w:rPr>
              <w:t>主要服务技术要求</w:t>
            </w:r>
          </w:p>
        </w:tc>
        <w:tc>
          <w:tcPr>
            <w:tcW w:w="842" w:type="dxa"/>
            <w:vAlign w:val="center"/>
          </w:tcPr>
          <w:p w14:paraId="329B7C80">
            <w:pPr>
              <w:widowControl/>
              <w:tabs>
                <w:tab w:val="left" w:pos="360"/>
              </w:tabs>
              <w:jc w:val="center"/>
              <w:rPr>
                <w:rFonts w:ascii="宋体" w:hAnsi="宋体" w:cs="宋体"/>
                <w:b/>
                <w:sz w:val="24"/>
              </w:rPr>
            </w:pPr>
            <w:r>
              <w:rPr>
                <w:rFonts w:hint="eastAsia" w:ascii="宋体" w:hAnsi="宋体" w:cs="宋体"/>
                <w:b/>
                <w:sz w:val="24"/>
              </w:rPr>
              <w:t>单位</w:t>
            </w:r>
          </w:p>
        </w:tc>
        <w:tc>
          <w:tcPr>
            <w:tcW w:w="836" w:type="dxa"/>
            <w:vAlign w:val="center"/>
          </w:tcPr>
          <w:p w14:paraId="3D91E945">
            <w:pPr>
              <w:widowControl/>
              <w:tabs>
                <w:tab w:val="left" w:pos="360"/>
              </w:tabs>
              <w:jc w:val="center"/>
              <w:rPr>
                <w:rFonts w:ascii="宋体" w:hAnsi="宋体" w:cs="宋体"/>
                <w:b/>
                <w:sz w:val="24"/>
              </w:rPr>
            </w:pPr>
            <w:r>
              <w:rPr>
                <w:rFonts w:hint="eastAsia" w:ascii="宋体" w:hAnsi="宋体" w:cs="宋体"/>
                <w:b/>
                <w:sz w:val="24"/>
              </w:rPr>
              <w:t>数量</w:t>
            </w:r>
          </w:p>
        </w:tc>
        <w:tc>
          <w:tcPr>
            <w:tcW w:w="1415" w:type="dxa"/>
          </w:tcPr>
          <w:p w14:paraId="61A0C902">
            <w:pPr>
              <w:widowControl/>
              <w:tabs>
                <w:tab w:val="left" w:pos="360"/>
              </w:tabs>
              <w:jc w:val="center"/>
              <w:rPr>
                <w:rFonts w:ascii="宋体" w:hAnsi="宋体" w:cs="宋体"/>
                <w:b/>
                <w:sz w:val="24"/>
              </w:rPr>
            </w:pPr>
            <w:r>
              <w:rPr>
                <w:rFonts w:hint="eastAsia" w:ascii="宋体" w:hAnsi="宋体" w:cs="宋体"/>
                <w:b/>
                <w:sz w:val="24"/>
              </w:rPr>
              <w:t>预算总价</w:t>
            </w:r>
          </w:p>
          <w:p w14:paraId="2F7E9A45">
            <w:pPr>
              <w:widowControl/>
              <w:tabs>
                <w:tab w:val="left" w:pos="360"/>
              </w:tabs>
              <w:jc w:val="center"/>
              <w:rPr>
                <w:rFonts w:ascii="宋体" w:hAnsi="宋体" w:cs="宋体"/>
                <w:b/>
                <w:sz w:val="24"/>
              </w:rPr>
            </w:pPr>
            <w:r>
              <w:rPr>
                <w:rFonts w:hint="eastAsia" w:ascii="宋体" w:hAnsi="宋体" w:cs="宋体"/>
                <w:b/>
                <w:sz w:val="24"/>
              </w:rPr>
              <w:t>（元）</w:t>
            </w:r>
          </w:p>
        </w:tc>
        <w:tc>
          <w:tcPr>
            <w:tcW w:w="982" w:type="dxa"/>
            <w:vAlign w:val="center"/>
          </w:tcPr>
          <w:p w14:paraId="627AB81D">
            <w:pPr>
              <w:widowControl/>
              <w:tabs>
                <w:tab w:val="left" w:pos="360"/>
              </w:tabs>
              <w:jc w:val="center"/>
              <w:rPr>
                <w:rFonts w:ascii="宋体" w:hAnsi="宋体" w:cs="宋体"/>
                <w:b/>
                <w:sz w:val="24"/>
              </w:rPr>
            </w:pPr>
            <w:r>
              <w:rPr>
                <w:rFonts w:hint="eastAsia" w:ascii="宋体" w:hAnsi="宋体" w:cs="宋体"/>
                <w:b/>
                <w:sz w:val="24"/>
              </w:rPr>
              <w:t>备注</w:t>
            </w:r>
          </w:p>
        </w:tc>
      </w:tr>
      <w:tr w14:paraId="1D39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414" w:type="dxa"/>
            <w:vAlign w:val="center"/>
          </w:tcPr>
          <w:p w14:paraId="28EC619C">
            <w:pPr>
              <w:widowControl/>
              <w:tabs>
                <w:tab w:val="left" w:pos="360"/>
              </w:tabs>
              <w:jc w:val="center"/>
              <w:rPr>
                <w:rFonts w:ascii="宋体" w:hAnsi="宋体" w:cs="宋体"/>
                <w:sz w:val="24"/>
              </w:rPr>
            </w:pPr>
            <w:r>
              <w:rPr>
                <w:rFonts w:hint="eastAsia" w:ascii="宋体" w:hAnsi="宋体" w:cs="宋体"/>
                <w:sz w:val="24"/>
              </w:rPr>
              <w:t>1</w:t>
            </w:r>
          </w:p>
        </w:tc>
        <w:tc>
          <w:tcPr>
            <w:tcW w:w="2087" w:type="dxa"/>
            <w:vAlign w:val="center"/>
          </w:tcPr>
          <w:p w14:paraId="07EF377F">
            <w:pPr>
              <w:widowControl/>
              <w:tabs>
                <w:tab w:val="left" w:pos="360"/>
              </w:tabs>
              <w:jc w:val="left"/>
              <w:rPr>
                <w:rFonts w:ascii="宋体" w:hAnsi="宋体" w:cs="宋体"/>
                <w:sz w:val="24"/>
              </w:rPr>
            </w:pPr>
            <w:r>
              <w:rPr>
                <w:rFonts w:hint="eastAsia" w:ascii="宋体" w:hAnsi="宋体" w:cs="宋体"/>
                <w:b/>
                <w:sz w:val="24"/>
              </w:rPr>
              <w:t xml:space="preserve"> 建德市民政局殡仪馆（陵园）2025年办公家具采购项目 </w:t>
            </w:r>
          </w:p>
        </w:tc>
        <w:tc>
          <w:tcPr>
            <w:tcW w:w="1916" w:type="dxa"/>
            <w:vAlign w:val="center"/>
          </w:tcPr>
          <w:p w14:paraId="55E8CC21">
            <w:pPr>
              <w:widowControl/>
              <w:tabs>
                <w:tab w:val="left" w:pos="360"/>
              </w:tabs>
              <w:jc w:val="center"/>
              <w:rPr>
                <w:rFonts w:ascii="宋体" w:hAnsi="宋体" w:cs="宋体"/>
                <w:sz w:val="24"/>
              </w:rPr>
            </w:pPr>
            <w:r>
              <w:rPr>
                <w:rFonts w:hint="eastAsia" w:ascii="宋体" w:hAnsi="宋体" w:cs="宋体"/>
                <w:sz w:val="24"/>
              </w:rPr>
              <w:t>详见“二、采购清单及技术参数”</w:t>
            </w:r>
          </w:p>
        </w:tc>
        <w:tc>
          <w:tcPr>
            <w:tcW w:w="842" w:type="dxa"/>
            <w:vAlign w:val="center"/>
          </w:tcPr>
          <w:p w14:paraId="6FA23453">
            <w:pPr>
              <w:widowControl/>
              <w:tabs>
                <w:tab w:val="left" w:pos="360"/>
              </w:tabs>
              <w:jc w:val="center"/>
              <w:rPr>
                <w:rFonts w:ascii="宋体" w:hAnsi="宋体" w:cs="宋体"/>
                <w:sz w:val="24"/>
              </w:rPr>
            </w:pPr>
            <w:r>
              <w:rPr>
                <w:rFonts w:hint="eastAsia" w:ascii="宋体" w:hAnsi="宋体" w:cs="宋体"/>
                <w:sz w:val="24"/>
              </w:rPr>
              <w:t>批</w:t>
            </w:r>
          </w:p>
        </w:tc>
        <w:tc>
          <w:tcPr>
            <w:tcW w:w="836" w:type="dxa"/>
            <w:vAlign w:val="center"/>
          </w:tcPr>
          <w:p w14:paraId="486616DE">
            <w:pPr>
              <w:widowControl/>
              <w:tabs>
                <w:tab w:val="left" w:pos="360"/>
              </w:tabs>
              <w:jc w:val="center"/>
              <w:rPr>
                <w:rFonts w:ascii="宋体" w:hAnsi="宋体" w:cs="宋体"/>
                <w:sz w:val="24"/>
              </w:rPr>
            </w:pPr>
            <w:r>
              <w:rPr>
                <w:rFonts w:hint="eastAsia" w:ascii="宋体" w:hAnsi="宋体" w:cs="宋体"/>
                <w:sz w:val="24"/>
              </w:rPr>
              <w:t>1</w:t>
            </w:r>
          </w:p>
        </w:tc>
        <w:tc>
          <w:tcPr>
            <w:tcW w:w="1415" w:type="dxa"/>
            <w:vAlign w:val="center"/>
          </w:tcPr>
          <w:p w14:paraId="4743D419">
            <w:pPr>
              <w:widowControl/>
              <w:tabs>
                <w:tab w:val="left" w:pos="360"/>
              </w:tabs>
              <w:jc w:val="center"/>
              <w:rPr>
                <w:rFonts w:ascii="宋体" w:hAnsi="宋体" w:cs="宋体"/>
                <w:b/>
                <w:sz w:val="24"/>
              </w:rPr>
            </w:pPr>
            <w:r>
              <w:rPr>
                <w:rFonts w:hint="eastAsia" w:ascii="宋体" w:hAnsi="宋体" w:cs="宋体"/>
                <w:b/>
                <w:sz w:val="24"/>
              </w:rPr>
              <w:t>1350000.00</w:t>
            </w:r>
          </w:p>
        </w:tc>
        <w:tc>
          <w:tcPr>
            <w:tcW w:w="982" w:type="dxa"/>
            <w:vAlign w:val="center"/>
          </w:tcPr>
          <w:p w14:paraId="5D1260A7">
            <w:pPr>
              <w:widowControl/>
              <w:tabs>
                <w:tab w:val="left" w:pos="360"/>
              </w:tabs>
              <w:jc w:val="center"/>
              <w:rPr>
                <w:rFonts w:ascii="宋体" w:hAnsi="宋体" w:cs="宋体"/>
                <w:sz w:val="24"/>
              </w:rPr>
            </w:pPr>
          </w:p>
        </w:tc>
      </w:tr>
      <w:tr w14:paraId="7752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492" w:type="dxa"/>
            <w:gridSpan w:val="7"/>
          </w:tcPr>
          <w:p w14:paraId="668C8C21">
            <w:pPr>
              <w:widowControl/>
              <w:tabs>
                <w:tab w:val="left" w:pos="360"/>
              </w:tabs>
              <w:rPr>
                <w:rFonts w:ascii="宋体" w:hAnsi="宋体" w:cs="宋体"/>
                <w:sz w:val="24"/>
                <w:u w:val="single"/>
              </w:rPr>
            </w:pPr>
            <w:r>
              <w:rPr>
                <w:rFonts w:hint="eastAsia" w:ascii="宋体" w:hAnsi="宋体" w:cs="宋体"/>
                <w:b/>
                <w:sz w:val="24"/>
                <w:u w:val="single"/>
              </w:rPr>
              <w:t>最高限价：人民币（大写）：人民币</w:t>
            </w:r>
            <w:r>
              <w:rPr>
                <w:rFonts w:hint="eastAsia" w:ascii="宋体" w:hAnsi="宋体" w:cs="宋体"/>
                <w:b/>
                <w:sz w:val="24"/>
                <w:u w:val="single"/>
              </w:rPr>
              <w:fldChar w:fldCharType="begin"/>
            </w:r>
            <w:r>
              <w:rPr>
                <w:rFonts w:hint="eastAsia" w:ascii="宋体" w:hAnsi="宋体" w:cs="宋体"/>
                <w:b/>
                <w:sz w:val="24"/>
                <w:u w:val="single"/>
              </w:rPr>
              <w:instrText xml:space="preserve"> = 1350782 \* CHINESENUM4 \* MERGEFORMAT </w:instrText>
            </w:r>
            <w:r>
              <w:rPr>
                <w:rFonts w:hint="eastAsia" w:ascii="宋体" w:hAnsi="宋体" w:cs="宋体"/>
                <w:b/>
                <w:sz w:val="24"/>
                <w:u w:val="single"/>
              </w:rPr>
              <w:fldChar w:fldCharType="separate"/>
            </w:r>
            <w:r>
              <w:rPr>
                <w:rFonts w:hint="eastAsia" w:ascii="宋体" w:hAnsi="宋体" w:cs="宋体"/>
                <w:b/>
                <w:sz w:val="24"/>
                <w:u w:val="single"/>
              </w:rPr>
              <w:t>壹佰叁拾伍万元整</w:t>
            </w:r>
            <w:r>
              <w:rPr>
                <w:rFonts w:hint="eastAsia" w:ascii="宋体" w:hAnsi="宋体" w:cs="宋体"/>
                <w:b/>
                <w:sz w:val="24"/>
                <w:u w:val="single"/>
              </w:rPr>
              <w:fldChar w:fldCharType="end"/>
            </w:r>
            <w:r>
              <w:rPr>
                <w:rFonts w:hint="eastAsia" w:ascii="宋体" w:hAnsi="宋体" w:cs="宋体"/>
                <w:b/>
                <w:sz w:val="24"/>
                <w:u w:val="single"/>
              </w:rPr>
              <w:t>（¥：1350000.00元）</w:t>
            </w:r>
          </w:p>
        </w:tc>
      </w:tr>
    </w:tbl>
    <w:p w14:paraId="4E236620">
      <w:pPr>
        <w:spacing w:line="440" w:lineRule="exact"/>
        <w:ind w:firstLine="482" w:firstLineChars="200"/>
        <w:rPr>
          <w:rFonts w:ascii="宋体" w:hAnsi="宋体" w:cs="宋体"/>
          <w:b/>
          <w:bCs/>
          <w:sz w:val="24"/>
        </w:rPr>
      </w:pPr>
      <w:r>
        <w:rPr>
          <w:rFonts w:hint="eastAsia" w:ascii="宋体" w:hAnsi="宋体" w:cs="宋体"/>
          <w:b/>
          <w:bCs/>
          <w:sz w:val="24"/>
        </w:rPr>
        <w:t>备注：本项目金额包括本项目设备的设计、制作、供货、包装、装卸运输、安装调试、水电改造、备品备件、设备辅料、专用工具、保险、培训、税金、检测、验收、辅助工作</w:t>
      </w:r>
      <w:r>
        <w:rPr>
          <w:rFonts w:hint="eastAsia" w:ascii="宋体" w:hAnsi="宋体" w:cs="宋体"/>
          <w:b/>
          <w:bCs/>
        </w:rPr>
        <w:t>、</w:t>
      </w:r>
      <w:r>
        <w:rPr>
          <w:rFonts w:hint="eastAsia" w:ascii="宋体" w:hAnsi="宋体" w:cs="宋体"/>
          <w:b/>
          <w:bCs/>
          <w:sz w:val="24"/>
        </w:rPr>
        <w:t>老殡仪馆档案馆密集架的拆装搬运工作及售后服务等完成本项目的所有费用。本项目为交钥匙工程，如果中标单位在施工过程中，为确保设备正常运行，需要额外增加桥架、管材、线缆、现场改造以及其他配套设施，这些额外措施所产生的费用均已包含在总价内，由中标单位自行解决。招标附件及现场踏勘（如需）所获取的工程资料（包括但不限于图纸、现场布线情况等）仅供参考，实际以现场施工及采购人要求为准。</w:t>
      </w:r>
    </w:p>
    <w:p w14:paraId="03CD0E38">
      <w:pPr>
        <w:rPr>
          <w:rFonts w:ascii="宋体" w:hAnsi="宋体" w:cs="宋体"/>
        </w:rPr>
      </w:pPr>
    </w:p>
    <w:p w14:paraId="44E2EE33">
      <w:pPr>
        <w:pStyle w:val="24"/>
        <w:ind w:firstLine="0"/>
        <w:rPr>
          <w:rFonts w:hAnsi="宋体" w:cs="宋体"/>
        </w:rPr>
      </w:pPr>
    </w:p>
    <w:p w14:paraId="49BD7E68">
      <w:pPr>
        <w:rPr>
          <w:rFonts w:hAnsi="宋体" w:cs="宋体"/>
        </w:rPr>
      </w:pPr>
    </w:p>
    <w:p w14:paraId="6A38F042">
      <w:pPr>
        <w:jc w:val="center"/>
        <w:rPr>
          <w:rFonts w:ascii="宋体" w:hAnsi="宋体" w:cs="宋体"/>
          <w:b/>
          <w:bCs/>
          <w:kern w:val="0"/>
          <w:sz w:val="32"/>
          <w:szCs w:val="32"/>
        </w:rPr>
        <w:sectPr>
          <w:pgSz w:w="11907" w:h="16840"/>
          <w:pgMar w:top="1474" w:right="1814" w:bottom="1474" w:left="1814" w:header="851" w:footer="850" w:gutter="0"/>
          <w:cols w:space="0" w:num="1"/>
        </w:sectPr>
      </w:pPr>
    </w:p>
    <w:tbl>
      <w:tblPr>
        <w:tblStyle w:val="62"/>
        <w:tblW w:w="14105" w:type="dxa"/>
        <w:tblInd w:w="0" w:type="dxa"/>
        <w:tblLayout w:type="fixed"/>
        <w:tblCellMar>
          <w:top w:w="0" w:type="dxa"/>
          <w:left w:w="108" w:type="dxa"/>
          <w:bottom w:w="0" w:type="dxa"/>
          <w:right w:w="108" w:type="dxa"/>
        </w:tblCellMar>
      </w:tblPr>
      <w:tblGrid>
        <w:gridCol w:w="592"/>
        <w:gridCol w:w="790"/>
        <w:gridCol w:w="1636"/>
        <w:gridCol w:w="1227"/>
        <w:gridCol w:w="640"/>
        <w:gridCol w:w="640"/>
        <w:gridCol w:w="686"/>
        <w:gridCol w:w="968"/>
        <w:gridCol w:w="6926"/>
      </w:tblGrid>
      <w:tr w14:paraId="7F7C8944">
        <w:tblPrEx>
          <w:tblCellMar>
            <w:top w:w="0" w:type="dxa"/>
            <w:left w:w="108" w:type="dxa"/>
            <w:bottom w:w="0" w:type="dxa"/>
            <w:right w:w="108" w:type="dxa"/>
          </w:tblCellMar>
        </w:tblPrEx>
        <w:trPr>
          <w:trHeight w:val="1317" w:hRule="atLeast"/>
        </w:trPr>
        <w:tc>
          <w:tcPr>
            <w:tcW w:w="14105" w:type="dxa"/>
            <w:gridSpan w:val="9"/>
            <w:tcBorders>
              <w:top w:val="nil"/>
              <w:left w:val="nil"/>
              <w:bottom w:val="nil"/>
              <w:right w:val="nil"/>
            </w:tcBorders>
            <w:shd w:val="clear" w:color="auto" w:fill="auto"/>
            <w:noWrap/>
            <w:vAlign w:val="center"/>
          </w:tcPr>
          <w:p w14:paraId="321AFF92">
            <w:pPr>
              <w:jc w:val="center"/>
              <w:rPr>
                <w:rFonts w:ascii="微软雅黑" w:hAnsi="微软雅黑" w:eastAsia="微软雅黑" w:cs="微软雅黑"/>
                <w:color w:val="auto"/>
                <w:sz w:val="18"/>
                <w:szCs w:val="18"/>
              </w:rPr>
            </w:pPr>
            <w:r>
              <w:rPr>
                <w:rFonts w:hint="eastAsia" w:ascii="宋体" w:hAnsi="宋体" w:cs="宋体"/>
                <w:b/>
                <w:bCs/>
                <w:color w:val="auto"/>
                <w:kern w:val="0"/>
                <w:sz w:val="32"/>
                <w:szCs w:val="32"/>
              </w:rPr>
              <w:t>办公家具清单</w:t>
            </w:r>
          </w:p>
        </w:tc>
      </w:tr>
      <w:tr w14:paraId="36F6044C">
        <w:tblPrEx>
          <w:tblCellMar>
            <w:top w:w="0" w:type="dxa"/>
            <w:left w:w="108" w:type="dxa"/>
            <w:bottom w:w="0" w:type="dxa"/>
            <w:right w:w="108" w:type="dxa"/>
          </w:tblCellMar>
        </w:tblPrEx>
        <w:trPr>
          <w:trHeight w:val="50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9F8E8">
            <w:pPr>
              <w:widowControl/>
              <w:jc w:val="center"/>
              <w:textAlignment w:val="center"/>
              <w:rPr>
                <w:rFonts w:ascii="微软雅黑" w:hAnsi="微软雅黑" w:eastAsia="微软雅黑" w:cs="微软雅黑"/>
                <w:b/>
                <w:bCs/>
                <w:color w:val="auto"/>
                <w:sz w:val="18"/>
                <w:szCs w:val="18"/>
              </w:rPr>
            </w:pPr>
            <w:r>
              <w:rPr>
                <w:rFonts w:hint="eastAsia" w:ascii="微软雅黑" w:hAnsi="微软雅黑" w:eastAsia="微软雅黑" w:cs="微软雅黑"/>
                <w:b/>
                <w:bCs/>
                <w:color w:val="auto"/>
                <w:kern w:val="0"/>
                <w:sz w:val="18"/>
                <w:szCs w:val="18"/>
              </w:rPr>
              <w:t>序号</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C2A17">
            <w:pPr>
              <w:widowControl/>
              <w:jc w:val="center"/>
              <w:textAlignment w:val="center"/>
              <w:rPr>
                <w:rFonts w:ascii="微软雅黑" w:hAnsi="微软雅黑" w:eastAsia="微软雅黑" w:cs="微软雅黑"/>
                <w:b/>
                <w:bCs/>
                <w:color w:val="auto"/>
                <w:sz w:val="18"/>
                <w:szCs w:val="18"/>
              </w:rPr>
            </w:pPr>
            <w:r>
              <w:rPr>
                <w:rFonts w:hint="eastAsia" w:ascii="微软雅黑" w:hAnsi="微软雅黑" w:eastAsia="微软雅黑" w:cs="微软雅黑"/>
                <w:b/>
                <w:bCs/>
                <w:color w:val="auto"/>
                <w:kern w:val="0"/>
                <w:sz w:val="18"/>
                <w:szCs w:val="18"/>
              </w:rPr>
              <w:t>名称</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11978">
            <w:pPr>
              <w:widowControl/>
              <w:jc w:val="center"/>
              <w:textAlignment w:val="center"/>
              <w:rPr>
                <w:rFonts w:ascii="微软雅黑" w:hAnsi="微软雅黑" w:eastAsia="微软雅黑" w:cs="微软雅黑"/>
                <w:b/>
                <w:bCs/>
                <w:color w:val="auto"/>
                <w:sz w:val="18"/>
                <w:szCs w:val="18"/>
              </w:rPr>
            </w:pPr>
            <w:r>
              <w:rPr>
                <w:rFonts w:hint="eastAsia" w:ascii="微软雅黑" w:hAnsi="微软雅黑" w:eastAsia="微软雅黑" w:cs="微软雅黑"/>
                <w:b/>
                <w:bCs/>
                <w:color w:val="auto"/>
                <w:kern w:val="0"/>
                <w:sz w:val="18"/>
                <w:szCs w:val="18"/>
              </w:rPr>
              <w:t>参考图片</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55A26">
            <w:pPr>
              <w:widowControl/>
              <w:jc w:val="center"/>
              <w:textAlignment w:val="center"/>
              <w:rPr>
                <w:rFonts w:ascii="微软雅黑" w:hAnsi="微软雅黑" w:eastAsia="微软雅黑" w:cs="微软雅黑"/>
                <w:b/>
                <w:bCs/>
                <w:color w:val="auto"/>
                <w:sz w:val="18"/>
                <w:szCs w:val="18"/>
              </w:rPr>
            </w:pPr>
            <w:r>
              <w:rPr>
                <w:rFonts w:hint="eastAsia" w:ascii="微软雅黑" w:hAnsi="微软雅黑" w:eastAsia="微软雅黑" w:cs="微软雅黑"/>
                <w:b/>
                <w:bCs/>
                <w:color w:val="auto"/>
                <w:kern w:val="0"/>
                <w:sz w:val="18"/>
                <w:szCs w:val="18"/>
              </w:rPr>
              <w:t>规格（mm）(±5mm）</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7F58F">
            <w:pPr>
              <w:widowControl/>
              <w:jc w:val="center"/>
              <w:textAlignment w:val="center"/>
              <w:rPr>
                <w:rFonts w:ascii="微软雅黑" w:hAnsi="微软雅黑" w:eastAsia="微软雅黑" w:cs="微软雅黑"/>
                <w:b/>
                <w:bCs/>
                <w:color w:val="auto"/>
                <w:sz w:val="18"/>
                <w:szCs w:val="18"/>
              </w:rPr>
            </w:pPr>
            <w:r>
              <w:rPr>
                <w:rFonts w:hint="eastAsia" w:ascii="微软雅黑" w:hAnsi="微软雅黑" w:eastAsia="微软雅黑" w:cs="微软雅黑"/>
                <w:b/>
                <w:bCs/>
                <w:color w:val="auto"/>
                <w:kern w:val="0"/>
                <w:sz w:val="18"/>
                <w:szCs w:val="18"/>
              </w:rPr>
              <w:t>数量</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E9D30">
            <w:pPr>
              <w:widowControl/>
              <w:jc w:val="center"/>
              <w:textAlignment w:val="center"/>
              <w:rPr>
                <w:rFonts w:ascii="微软雅黑" w:hAnsi="微软雅黑" w:eastAsia="微软雅黑" w:cs="微软雅黑"/>
                <w:b/>
                <w:bCs/>
                <w:color w:val="auto"/>
                <w:kern w:val="0"/>
                <w:sz w:val="18"/>
                <w:szCs w:val="18"/>
              </w:rPr>
            </w:pPr>
            <w:r>
              <w:rPr>
                <w:rFonts w:hint="eastAsia" w:ascii="微软雅黑" w:hAnsi="微软雅黑" w:eastAsia="微软雅黑" w:cs="微软雅黑"/>
                <w:b/>
                <w:bCs/>
                <w:color w:val="auto"/>
                <w:kern w:val="0"/>
                <w:sz w:val="18"/>
                <w:szCs w:val="18"/>
              </w:rPr>
              <w:t>单位</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1DD0B">
            <w:pPr>
              <w:widowControl/>
              <w:jc w:val="center"/>
              <w:textAlignment w:val="center"/>
              <w:rPr>
                <w:rFonts w:ascii="微软雅黑" w:hAnsi="微软雅黑" w:eastAsia="微软雅黑" w:cs="微软雅黑"/>
                <w:b/>
                <w:bCs/>
                <w:color w:val="auto"/>
                <w:sz w:val="18"/>
                <w:szCs w:val="18"/>
              </w:rPr>
            </w:pPr>
            <w:r>
              <w:rPr>
                <w:rFonts w:hint="eastAsia" w:ascii="微软雅黑" w:hAnsi="微软雅黑" w:eastAsia="微软雅黑" w:cs="微软雅黑"/>
                <w:b/>
                <w:bCs/>
                <w:color w:val="auto"/>
                <w:kern w:val="0"/>
                <w:sz w:val="18"/>
                <w:szCs w:val="18"/>
              </w:rPr>
              <w:t>单价</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DE59E">
            <w:pPr>
              <w:widowControl/>
              <w:jc w:val="center"/>
              <w:textAlignment w:val="center"/>
              <w:rPr>
                <w:rFonts w:ascii="微软雅黑" w:hAnsi="微软雅黑" w:eastAsia="微软雅黑" w:cs="微软雅黑"/>
                <w:b/>
                <w:bCs/>
                <w:color w:val="auto"/>
                <w:sz w:val="18"/>
                <w:szCs w:val="18"/>
              </w:rPr>
            </w:pPr>
            <w:r>
              <w:rPr>
                <w:rFonts w:hint="eastAsia" w:ascii="微软雅黑" w:hAnsi="微软雅黑" w:eastAsia="微软雅黑" w:cs="微软雅黑"/>
                <w:b/>
                <w:bCs/>
                <w:color w:val="auto"/>
                <w:kern w:val="0"/>
                <w:sz w:val="18"/>
                <w:szCs w:val="18"/>
              </w:rPr>
              <w:t>金额</w:t>
            </w:r>
          </w:p>
        </w:tc>
        <w:tc>
          <w:tcPr>
            <w:tcW w:w="6926" w:type="dxa"/>
            <w:tcBorders>
              <w:top w:val="single" w:color="000000" w:sz="4" w:space="0"/>
              <w:left w:val="single" w:color="000000" w:sz="4" w:space="0"/>
              <w:bottom w:val="single" w:color="000000" w:sz="4" w:space="0"/>
              <w:right w:val="nil"/>
            </w:tcBorders>
            <w:shd w:val="clear" w:color="auto" w:fill="auto"/>
            <w:noWrap/>
            <w:vAlign w:val="center"/>
          </w:tcPr>
          <w:p w14:paraId="4063A6A2">
            <w:pPr>
              <w:widowControl/>
              <w:jc w:val="center"/>
              <w:textAlignment w:val="center"/>
              <w:rPr>
                <w:rFonts w:ascii="微软雅黑" w:hAnsi="微软雅黑" w:eastAsia="微软雅黑" w:cs="微软雅黑"/>
                <w:b/>
                <w:bCs/>
                <w:color w:val="auto"/>
                <w:sz w:val="18"/>
                <w:szCs w:val="18"/>
              </w:rPr>
            </w:pPr>
            <w:r>
              <w:rPr>
                <w:rFonts w:hint="eastAsia" w:ascii="微软雅黑" w:hAnsi="微软雅黑" w:eastAsia="微软雅黑" w:cs="微软雅黑"/>
                <w:b/>
                <w:bCs/>
                <w:color w:val="auto"/>
                <w:kern w:val="0"/>
                <w:sz w:val="18"/>
                <w:szCs w:val="18"/>
              </w:rPr>
              <w:t>材质说明</w:t>
            </w:r>
          </w:p>
        </w:tc>
      </w:tr>
      <w:tr w14:paraId="1763A7F4">
        <w:tblPrEx>
          <w:tblCellMar>
            <w:top w:w="0" w:type="dxa"/>
            <w:left w:w="108" w:type="dxa"/>
            <w:bottom w:w="0" w:type="dxa"/>
            <w:right w:w="108" w:type="dxa"/>
          </w:tblCellMar>
        </w:tblPrEx>
        <w:trPr>
          <w:trHeight w:val="398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ABA81">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8B4A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发言台</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0822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59264" behindDoc="0" locked="0" layoutInCell="1" allowOverlap="1">
                  <wp:simplePos x="0" y="0"/>
                  <wp:positionH relativeFrom="column">
                    <wp:posOffset>123190</wp:posOffset>
                  </wp:positionH>
                  <wp:positionV relativeFrom="paragraph">
                    <wp:posOffset>-249555</wp:posOffset>
                  </wp:positionV>
                  <wp:extent cx="732155" cy="952500"/>
                  <wp:effectExtent l="0" t="0" r="10795" b="0"/>
                  <wp:wrapNone/>
                  <wp:docPr id="5" name="图片_2"/>
                  <wp:cNvGraphicFramePr/>
                  <a:graphic xmlns:a="http://schemas.openxmlformats.org/drawingml/2006/main">
                    <a:graphicData uri="http://schemas.openxmlformats.org/drawingml/2006/picture">
                      <pic:pic xmlns:pic="http://schemas.openxmlformats.org/drawingml/2006/picture">
                        <pic:nvPicPr>
                          <pic:cNvPr id="5" name="图片_2"/>
                          <pic:cNvPicPr/>
                        </pic:nvPicPr>
                        <pic:blipFill>
                          <a:blip r:embed="rId27" cstate="print"/>
                          <a:stretch>
                            <a:fillRect/>
                          </a:stretch>
                        </pic:blipFill>
                        <pic:spPr>
                          <a:xfrm>
                            <a:off x="0" y="0"/>
                            <a:ext cx="732155" cy="952500"/>
                          </a:xfrm>
                          <a:prstGeom prst="rect">
                            <a:avLst/>
                          </a:prstGeom>
                          <a:noFill/>
                          <a:ln>
                            <a:noFill/>
                          </a:ln>
                        </pic:spPr>
                      </pic:pic>
                    </a:graphicData>
                  </a:graphic>
                </wp:anchor>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04D1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600*500*1180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BC3E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EA9B7">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1A60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1000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EC626">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3000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EA5B">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rPr>
              <w:t>其他未明列技术要求需符合</w:t>
            </w:r>
            <w:r>
              <w:rPr>
                <w:rStyle w:val="372"/>
                <w:rFonts w:ascii="宋体" w:hAnsi="宋体" w:eastAsia="宋体" w:cs="宋体"/>
                <w:b w:val="0"/>
                <w:bCs w:val="0"/>
                <w:strike w:val="0"/>
                <w:dstrike w:val="0"/>
                <w:color w:val="auto"/>
                <w:sz w:val="18"/>
                <w:szCs w:val="18"/>
                <w:shd w:val="clear"/>
              </w:rPr>
              <w:t>GB 18584-2001；GB/T 13010-2020</w:t>
            </w:r>
            <w:r>
              <w:rPr>
                <w:rStyle w:val="372"/>
                <w:rFonts w:hint="eastAsia" w:ascii="宋体" w:hAnsi="宋体" w:cs="宋体"/>
                <w:b w:val="0"/>
                <w:bCs w:val="0"/>
                <w:strike w:val="0"/>
                <w:dstrike w:val="0"/>
                <w:color w:val="auto"/>
                <w:sz w:val="18"/>
                <w:szCs w:val="18"/>
                <w:shd w:val="clear"/>
                <w:lang w:val="en-US" w:eastAsia="zh-CN"/>
              </w:rPr>
              <w:t>国标</w:t>
            </w:r>
            <w:r>
              <w:rPr>
                <w:rStyle w:val="372"/>
                <w:rFonts w:ascii="宋体" w:hAnsi="宋体" w:eastAsia="宋体" w:cs="宋体"/>
                <w:color w:val="auto"/>
                <w:sz w:val="18"/>
                <w:szCs w:val="18"/>
              </w:rPr>
              <w:t>；</w:t>
            </w:r>
          </w:p>
          <w:p w14:paraId="3E4CA6D9">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采用优质高密度纤维板，无油污、斑点或异物，无边角缺损，内结合强度，表面结合强度均符合要求：理化性能（密度≥0.85g/cm³，含水率3%～8%，弹性模量≥4000MPa，吸水厚度膨胀率≤3%，垂直板面握螺钉力板边≥1300N，垂直板面握螺钉力板面≥1500N）甲醛释放量≤0.03mg/m³，总挥发性有机化合物符合国家相关标准（如有），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p>
          <w:p w14:paraId="41B63A92">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采用优质实木封边条，厚度≥3mm，含水率8%～11%，甲醛释放量≤0.5mg/L，抗菌性能（抑菌率）≥99.5%。且符合QB/T 4463-2013、QB/T 4371-2012检测标准；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环保油漆，有害物质限量（VOC含量≤5g/L，总铅含量≤2mg/kg，镉含量≤2mg/kg，铬含量≤2mg/kg，汞含量≤2mg/kg，苯含量≤0.1%，甲醛含量≤10mg/kg，甲苯与二甲苯（含乙苯）总和含量≤5%，多环芳烃总和含量≤1mg/kg，）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选用优质环保胶，游离甲醛≤0.5g/kg，总挥发性有机物≤5g/L，卤代烃≤0.1g/kg。且符合GB 18583-2008；HJ 2541-2016标准；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w:t>
            </w:r>
          </w:p>
        </w:tc>
      </w:tr>
      <w:tr w14:paraId="5563BDAE">
        <w:tblPrEx>
          <w:tblCellMar>
            <w:top w:w="0" w:type="dxa"/>
            <w:left w:w="108" w:type="dxa"/>
            <w:bottom w:w="0" w:type="dxa"/>
            <w:right w:w="108" w:type="dxa"/>
          </w:tblCellMar>
        </w:tblPrEx>
        <w:trPr>
          <w:trHeight w:val="9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B3FA4">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55D4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办公桌</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186D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1032510" cy="724535"/>
                  <wp:effectExtent l="0" t="0" r="15240" b="18415"/>
                  <wp:docPr id="18" name="图片_8"/>
                  <wp:cNvGraphicFramePr/>
                  <a:graphic xmlns:a="http://schemas.openxmlformats.org/drawingml/2006/main">
                    <a:graphicData uri="http://schemas.openxmlformats.org/drawingml/2006/picture">
                      <pic:pic xmlns:pic="http://schemas.openxmlformats.org/drawingml/2006/picture">
                        <pic:nvPicPr>
                          <pic:cNvPr id="18" name="图片_8"/>
                          <pic:cNvPicPr/>
                        </pic:nvPicPr>
                        <pic:blipFill>
                          <a:blip r:embed="rId28" cstate="print"/>
                          <a:stretch>
                            <a:fillRect/>
                          </a:stretch>
                        </pic:blipFill>
                        <pic:spPr>
                          <a:xfrm>
                            <a:off x="0" y="0"/>
                            <a:ext cx="1032510" cy="724535"/>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E8BD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1600W×750D×760H</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ABB2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14653">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BAD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1400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13AA9">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57400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15F5F">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shd w:val="clear"/>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符合GB 18584-2001；GB/T 13010-2020标准</w:t>
            </w:r>
            <w:r>
              <w:rPr>
                <w:rStyle w:val="372"/>
                <w:rFonts w:ascii="宋体" w:hAnsi="宋体" w:eastAsia="宋体" w:cs="宋体"/>
                <w:b w:val="0"/>
                <w:bCs w:val="0"/>
                <w:strike w:val="0"/>
                <w:color w:val="auto"/>
                <w:sz w:val="18"/>
                <w:szCs w:val="18"/>
                <w:shd w:val="clear"/>
              </w:rPr>
              <w:t>；</w:t>
            </w:r>
          </w:p>
          <w:p w14:paraId="3711E641">
            <w:pPr>
              <w:widowControl/>
              <w:adjustRightInd/>
              <w:spacing w:line="300" w:lineRule="atLeast"/>
              <w:ind w:firstLine="360" w:firstLineChars="200"/>
              <w:jc w:val="left"/>
              <w:textAlignment w:val="center"/>
              <w:rPr>
                <w:rFonts w:ascii="宋体" w:hAnsi="宋体" w:cs="宋体"/>
                <w:color w:val="auto"/>
                <w:kern w:val="0"/>
                <w:sz w:val="18"/>
                <w:szCs w:val="18"/>
              </w:rPr>
            </w:pPr>
            <w:r>
              <w:rPr>
                <w:rStyle w:val="372"/>
                <w:rFonts w:ascii="宋体" w:hAnsi="宋体" w:cs="宋体"/>
                <w:color w:val="auto"/>
                <w:sz w:val="18"/>
                <w:szCs w:val="18"/>
                <w:lang w:eastAsia="zh-CN"/>
              </w:rPr>
              <w:t>★</w:t>
            </w:r>
            <w:r>
              <w:rPr>
                <w:rStyle w:val="372"/>
                <w:rFonts w:ascii="宋体" w:hAnsi="宋体" w:eastAsia="宋体" w:cs="宋体"/>
                <w:color w:val="auto"/>
                <w:sz w:val="18"/>
                <w:szCs w:val="18"/>
              </w:rPr>
              <w:t>采用优质高密度纤维板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桌面厚度≥40mm.柜体侧板≥18mm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国家相关标准要求（如有），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r>
              <w:rPr>
                <w:rFonts w:hint="eastAsia" w:ascii="宋体" w:hAnsi="宋体" w:cs="宋体"/>
                <w:color w:val="auto"/>
                <w:kern w:val="0"/>
                <w:sz w:val="18"/>
                <w:szCs w:val="18"/>
              </w:rPr>
              <w:t xml:space="preserve">    </w:t>
            </w:r>
          </w:p>
          <w:p w14:paraId="4482B616">
            <w:pPr>
              <w:widowControl/>
              <w:adjustRightInd/>
              <w:spacing w:line="300" w:lineRule="atLeast"/>
              <w:ind w:firstLine="360" w:firstLineChars="200"/>
              <w:jc w:val="left"/>
              <w:textAlignment w:val="center"/>
              <w:rPr>
                <w:rStyle w:val="205"/>
                <w:rFonts w:hint="default" w:ascii="宋体" w:hAnsi="宋体" w:eastAsia="宋体" w:cs="宋体"/>
                <w:b w:val="0"/>
                <w:bCs w:val="0"/>
                <w:strike w:val="0"/>
                <w:dstrike w:val="0"/>
                <w:color w:val="auto"/>
                <w:sz w:val="18"/>
                <w:szCs w:val="18"/>
                <w:shd w:val="clear"/>
              </w:rPr>
            </w:pPr>
            <w:r>
              <w:rPr>
                <w:rStyle w:val="372"/>
                <w:rFonts w:ascii="宋体" w:hAnsi="宋体" w:eastAsia="宋体" w:cs="宋体"/>
                <w:color w:val="auto"/>
                <w:sz w:val="18"/>
                <w:szCs w:val="18"/>
              </w:rPr>
              <w:t>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w:t>
            </w:r>
            <w:r>
              <w:rPr>
                <w:rStyle w:val="372"/>
                <w:rFonts w:ascii="宋体" w:hAnsi="宋体" w:cs="宋体"/>
                <w:color w:val="auto"/>
                <w:sz w:val="18"/>
                <w:szCs w:val="18"/>
                <w:lang w:eastAsia="zh-CN"/>
              </w:rPr>
              <w:t>★</w:t>
            </w:r>
            <w:r>
              <w:rPr>
                <w:rStyle w:val="372"/>
                <w:rFonts w:ascii="宋体" w:hAnsi="宋体" w:eastAsia="宋体" w:cs="宋体"/>
                <w:color w:val="auto"/>
                <w:sz w:val="18"/>
                <w:szCs w:val="18"/>
              </w:rPr>
              <w:t>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p>
          <w:p w14:paraId="6C2B84A1">
            <w:pPr>
              <w:pStyle w:val="2"/>
              <w:rPr>
                <w:color w:val="auto"/>
              </w:rPr>
            </w:pPr>
            <w:r>
              <w:rPr>
                <w:rStyle w:val="372"/>
                <w:rFonts w:ascii="宋体" w:hAnsi="宋体" w:eastAsia="宋体" w:cs="宋体"/>
                <w:color w:val="auto"/>
                <w:sz w:val="18"/>
                <w:szCs w:val="18"/>
              </w:rPr>
              <w:t>选用优质环保胶，游离甲醛≤0.5g/kg，总挥发性有机物≤5g/L，卤代烃≤0.1g/kg。</w:t>
            </w:r>
            <w:r>
              <w:rPr>
                <w:rStyle w:val="372"/>
                <w:rFonts w:ascii="宋体" w:hAnsi="宋体" w:eastAsia="宋体" w:cs="宋体"/>
                <w:b w:val="0"/>
                <w:bCs w:val="0"/>
                <w:strike w:val="0"/>
                <w:dstrike w:val="0"/>
                <w:color w:val="auto"/>
                <w:sz w:val="18"/>
                <w:szCs w:val="18"/>
                <w:shd w:val="clear"/>
              </w:rPr>
              <w:t>且符合GB 18583-2008；HJ 2541-2016标准</w:t>
            </w:r>
            <w:r>
              <w:rPr>
                <w:rStyle w:val="372"/>
                <w:rFonts w:ascii="宋体" w:hAnsi="宋体" w:eastAsia="宋体" w:cs="宋体"/>
                <w:b w:val="0"/>
                <w:bCs w:val="0"/>
                <w:strike w:val="0"/>
                <w:color w:val="auto"/>
                <w:sz w:val="18"/>
                <w:szCs w:val="18"/>
                <w:shd w:val="clear"/>
              </w:rPr>
              <w:t>；</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采用优质导轨，中性盐雾试验≥500h，镀层本身的耐腐蚀等级≥10级，镀层对基体的保护等级≥10级；乙酸盐雾试验≥250h，镀层本身的耐腐蚀等级≥10级，镀层对基体的保护等级≥10级；耐久性≥12万次检测合格。</w:t>
            </w:r>
            <w:r>
              <w:rPr>
                <w:rStyle w:val="372"/>
                <w:rFonts w:ascii="宋体" w:hAnsi="宋体" w:eastAsia="宋体" w:cs="宋体"/>
                <w:b w:val="0"/>
                <w:bCs w:val="0"/>
                <w:strike w:val="0"/>
                <w:dstrike w:val="0"/>
                <w:color w:val="auto"/>
                <w:sz w:val="18"/>
                <w:szCs w:val="18"/>
                <w:shd w:val="clear"/>
              </w:rPr>
              <w:t>符合GB/T 10125-2021；QB/T 3832- 1999； QB/T 2454-2013检测标准；</w:t>
            </w:r>
            <w:r>
              <w:rPr>
                <w:rFonts w:hint="eastAsia" w:hAnsi="宋体" w:cs="宋体"/>
                <w:b w:val="0"/>
                <w:bCs w:val="0"/>
                <w:strike w:val="0"/>
                <w:dstrike w:val="0"/>
                <w:color w:val="auto"/>
                <w:kern w:val="0"/>
                <w:sz w:val="18"/>
                <w:szCs w:val="18"/>
                <w:shd w:val="clear"/>
              </w:rPr>
              <w:br w:type="textWrapping"/>
            </w:r>
          </w:p>
        </w:tc>
      </w:tr>
      <w:tr w14:paraId="1DAF8F16">
        <w:tblPrEx>
          <w:tblCellMar>
            <w:top w:w="0" w:type="dxa"/>
            <w:left w:w="108" w:type="dxa"/>
            <w:bottom w:w="0" w:type="dxa"/>
            <w:right w:w="108" w:type="dxa"/>
          </w:tblCellMar>
        </w:tblPrEx>
        <w:trPr>
          <w:trHeight w:val="200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B02E8">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617B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弓形椅</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C4B3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60288" behindDoc="0" locked="0" layoutInCell="1" allowOverlap="1">
                  <wp:simplePos x="0" y="0"/>
                  <wp:positionH relativeFrom="column">
                    <wp:posOffset>175260</wp:posOffset>
                  </wp:positionH>
                  <wp:positionV relativeFrom="paragraph">
                    <wp:posOffset>147955</wp:posOffset>
                  </wp:positionV>
                  <wp:extent cx="690245" cy="778510"/>
                  <wp:effectExtent l="0" t="0" r="14605" b="2540"/>
                  <wp:wrapNone/>
                  <wp:docPr id="8" name="图片_79"/>
                  <wp:cNvGraphicFramePr/>
                  <a:graphic xmlns:a="http://schemas.openxmlformats.org/drawingml/2006/main">
                    <a:graphicData uri="http://schemas.openxmlformats.org/drawingml/2006/picture">
                      <pic:pic xmlns:pic="http://schemas.openxmlformats.org/drawingml/2006/picture">
                        <pic:nvPicPr>
                          <pic:cNvPr id="8" name="图片_79"/>
                          <pic:cNvPicPr/>
                        </pic:nvPicPr>
                        <pic:blipFill>
                          <a:blip r:embed="rId29" cstate="print"/>
                          <a:stretch>
                            <a:fillRect/>
                          </a:stretch>
                        </pic:blipFill>
                        <pic:spPr>
                          <a:xfrm>
                            <a:off x="0" y="0"/>
                            <a:ext cx="690245" cy="778510"/>
                          </a:xfrm>
                          <a:prstGeom prst="rect">
                            <a:avLst/>
                          </a:prstGeom>
                          <a:noFill/>
                          <a:ln>
                            <a:noFill/>
                          </a:ln>
                        </pic:spPr>
                      </pic:pic>
                    </a:graphicData>
                  </a:graphic>
                </wp:anchor>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D8BF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585*595*965</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6571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E05DB">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B0614">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350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6E0FC">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23100</w:t>
            </w:r>
          </w:p>
        </w:tc>
        <w:tc>
          <w:tcPr>
            <w:tcW w:w="6926" w:type="dxa"/>
            <w:tcBorders>
              <w:top w:val="single" w:color="000000" w:sz="4" w:space="0"/>
              <w:left w:val="single" w:color="000000" w:sz="4" w:space="0"/>
              <w:bottom w:val="single" w:color="auto" w:sz="4" w:space="0"/>
              <w:right w:val="single" w:color="000000" w:sz="4" w:space="0"/>
            </w:tcBorders>
            <w:shd w:val="clear" w:color="auto" w:fill="auto"/>
            <w:vAlign w:val="center"/>
          </w:tcPr>
          <w:p w14:paraId="22329A9E">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lang w:eastAsia="zh-CN"/>
              </w:rPr>
              <w:t>★</w:t>
            </w:r>
            <w:r>
              <w:rPr>
                <w:rFonts w:hint="eastAsia" w:ascii="宋体" w:hAnsi="宋体" w:cs="宋体"/>
                <w:color w:val="auto"/>
                <w:kern w:val="0"/>
                <w:sz w:val="18"/>
                <w:szCs w:val="18"/>
              </w:rPr>
              <w:t>选用优质网布，甲醛含量≤20mg/kg，可分解致癌芳香胺染料未检出，抗菌性能（抑菌率）≥99%，防霉等级0级或1级，</w:t>
            </w:r>
            <w:r>
              <w:rPr>
                <w:rFonts w:hint="eastAsia" w:ascii="宋体" w:hAnsi="宋体" w:cs="宋体"/>
                <w:b w:val="0"/>
                <w:bCs w:val="0"/>
                <w:strike w:val="0"/>
                <w:dstrike w:val="0"/>
                <w:color w:val="auto"/>
                <w:kern w:val="0"/>
                <w:sz w:val="18"/>
                <w:szCs w:val="18"/>
              </w:rPr>
              <w:t>符合GB 18401-2010；GB/T 31713-2015；GB/T 24346-2009﹔GB  17927.1-2011﹔FZ/T 62011.3-2016检测标准</w:t>
            </w:r>
            <w:r>
              <w:rPr>
                <w:rFonts w:hint="eastAsia" w:ascii="宋体" w:hAnsi="宋体" w:cs="宋体"/>
                <w:b w:val="0"/>
                <w:bCs w:val="0"/>
                <w:strike w:val="0"/>
                <w:color w:val="auto"/>
                <w:kern w:val="0"/>
                <w:sz w:val="18"/>
                <w:szCs w:val="18"/>
              </w:rPr>
              <w:t>；</w:t>
            </w:r>
          </w:p>
          <w:p w14:paraId="0BCAEA43">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采用优质阻燃高弹海绵，回弹率≥50%，拉伸强度≥150KPa，伸长率≥168%，撕裂强度≥4.5N/cm，干热老化后拉伸强度≥145KPa，密度≥50kg/m³，甲醛释放量≤0.03mg/m²h，TVOC≤0.05mg/m²h，抗引燃特性阻燃Ⅰ级，抗菌性能（抑菌率）≥95%。</w:t>
            </w:r>
            <w:r>
              <w:rPr>
                <w:rFonts w:hint="eastAsia" w:ascii="宋体" w:hAnsi="宋体" w:cs="宋体"/>
                <w:b w:val="0"/>
                <w:bCs w:val="0"/>
                <w:strike w:val="0"/>
                <w:dstrike w:val="0"/>
                <w:color w:val="auto"/>
                <w:kern w:val="0"/>
                <w:sz w:val="18"/>
                <w:szCs w:val="18"/>
                <w:shd w:val="clear"/>
              </w:rPr>
              <w:t>符合GB/T 6343-2009、GB 17927.1-2011、HJ 2547-2016、QB/T 4371-2012检测标准；</w:t>
            </w:r>
            <w:r>
              <w:rPr>
                <w:rFonts w:hint="eastAsia" w:ascii="宋体" w:hAnsi="宋体" w:cs="宋体"/>
                <w:b w:val="0"/>
                <w:bCs w:val="0"/>
                <w:strike w:val="0"/>
                <w:color w:val="auto"/>
                <w:kern w:val="0"/>
                <w:sz w:val="18"/>
                <w:szCs w:val="18"/>
                <w:shd w:val="clear"/>
              </w:rPr>
              <w:t xml:space="preserve">    采用优质弓形脚，乙酸盐雾试验≥220h，镀层本身的耐腐蚀等级≥10级，镀层对基体的保护等级≥10级。</w:t>
            </w:r>
            <w:r>
              <w:rPr>
                <w:rFonts w:hint="eastAsia" w:ascii="宋体" w:hAnsi="宋体" w:cs="宋体"/>
                <w:b w:val="0"/>
                <w:bCs w:val="0"/>
                <w:strike w:val="0"/>
                <w:dstrike w:val="0"/>
                <w:color w:val="auto"/>
                <w:kern w:val="0"/>
                <w:sz w:val="18"/>
                <w:szCs w:val="18"/>
                <w:shd w:val="clear"/>
              </w:rPr>
              <w:t>符合GB/T 10125 -2021；QB/T 3832-1999检测标准；</w:t>
            </w:r>
          </w:p>
        </w:tc>
      </w:tr>
      <w:tr w14:paraId="3A51DDB9">
        <w:tblPrEx>
          <w:tblCellMar>
            <w:top w:w="0" w:type="dxa"/>
            <w:left w:w="108" w:type="dxa"/>
            <w:bottom w:w="0" w:type="dxa"/>
            <w:right w:w="108" w:type="dxa"/>
          </w:tblCellMar>
        </w:tblPrEx>
        <w:trPr>
          <w:trHeight w:val="324" w:hRule="atLeast"/>
        </w:trPr>
        <w:tc>
          <w:tcPr>
            <w:tcW w:w="592" w:type="dxa"/>
            <w:tcBorders>
              <w:top w:val="single" w:color="000000" w:sz="4" w:space="0"/>
              <w:left w:val="single" w:color="000000" w:sz="4" w:space="0"/>
              <w:bottom w:val="single" w:color="auto" w:sz="4" w:space="0"/>
              <w:right w:val="single" w:color="000000" w:sz="4" w:space="0"/>
            </w:tcBorders>
            <w:shd w:val="clear" w:color="auto" w:fill="auto"/>
            <w:vAlign w:val="center"/>
          </w:tcPr>
          <w:p w14:paraId="1653F3DF">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w:t>
            </w:r>
          </w:p>
        </w:tc>
        <w:tc>
          <w:tcPr>
            <w:tcW w:w="790" w:type="dxa"/>
            <w:tcBorders>
              <w:top w:val="single" w:color="000000" w:sz="4" w:space="0"/>
              <w:left w:val="single" w:color="000000" w:sz="4" w:space="0"/>
              <w:bottom w:val="single" w:color="auto" w:sz="4" w:space="0"/>
              <w:right w:val="single" w:color="000000" w:sz="4" w:space="0"/>
            </w:tcBorders>
            <w:shd w:val="clear" w:color="auto" w:fill="auto"/>
            <w:vAlign w:val="center"/>
          </w:tcPr>
          <w:p w14:paraId="6415C36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三人位沙发</w:t>
            </w:r>
          </w:p>
        </w:tc>
        <w:tc>
          <w:tcPr>
            <w:tcW w:w="163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DBD6548">
            <w:pPr>
              <w:widowControl/>
              <w:jc w:val="center"/>
              <w:textAlignment w:val="center"/>
              <w:rPr>
                <w:rFonts w:ascii="微软雅黑" w:hAnsi="微软雅黑" w:eastAsia="微软雅黑" w:cs="微软雅黑"/>
                <w:color w:val="auto"/>
                <w:sz w:val="18"/>
                <w:szCs w:val="18"/>
              </w:rPr>
            </w:pPr>
            <w:r>
              <w:rPr>
                <w:rFonts w:hint="eastAsia" w:ascii="宋体" w:hAnsi="宋体" w:cs="宋体"/>
                <w:color w:val="auto"/>
                <w:kern w:val="0"/>
                <w:sz w:val="18"/>
                <w:szCs w:val="18"/>
                <w:bdr w:val="single" w:color="000000" w:sz="4" w:space="0"/>
              </w:rPr>
              <w:drawing>
                <wp:inline distT="0" distB="0" distL="114300" distR="114300">
                  <wp:extent cx="961390" cy="427990"/>
                  <wp:effectExtent l="0" t="0" r="10160" b="10160"/>
                  <wp:docPr id="16" name="图片_4"/>
                  <wp:cNvGraphicFramePr/>
                  <a:graphic xmlns:a="http://schemas.openxmlformats.org/drawingml/2006/main">
                    <a:graphicData uri="http://schemas.openxmlformats.org/drawingml/2006/picture">
                      <pic:pic xmlns:pic="http://schemas.openxmlformats.org/drawingml/2006/picture">
                        <pic:nvPicPr>
                          <pic:cNvPr id="16" name="图片_4"/>
                          <pic:cNvPicPr/>
                        </pic:nvPicPr>
                        <pic:blipFill>
                          <a:blip r:embed="rId30" cstate="print"/>
                          <a:stretch>
                            <a:fillRect/>
                          </a:stretch>
                        </pic:blipFill>
                        <pic:spPr>
                          <a:xfrm>
                            <a:off x="0" y="0"/>
                            <a:ext cx="961390" cy="427990"/>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auto" w:sz="4" w:space="0"/>
              <w:right w:val="single" w:color="000000" w:sz="4" w:space="0"/>
            </w:tcBorders>
            <w:shd w:val="clear" w:color="auto" w:fill="auto"/>
            <w:vAlign w:val="center"/>
          </w:tcPr>
          <w:p w14:paraId="5119B9A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2000W×820D×820H</w:t>
            </w:r>
          </w:p>
        </w:tc>
        <w:tc>
          <w:tcPr>
            <w:tcW w:w="64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9E3E50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w:t>
            </w:r>
          </w:p>
        </w:tc>
        <w:tc>
          <w:tcPr>
            <w:tcW w:w="64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09DED4C">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auto" w:sz="4" w:space="0"/>
              <w:right w:val="single" w:color="000000" w:sz="4" w:space="0"/>
            </w:tcBorders>
            <w:shd w:val="clear" w:color="auto" w:fill="auto"/>
            <w:vAlign w:val="center"/>
          </w:tcPr>
          <w:p w14:paraId="2EE616B5">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2000</w:t>
            </w:r>
          </w:p>
        </w:tc>
        <w:tc>
          <w:tcPr>
            <w:tcW w:w="968" w:type="dxa"/>
            <w:tcBorders>
              <w:top w:val="single" w:color="000000" w:sz="4" w:space="0"/>
              <w:left w:val="single" w:color="000000" w:sz="4" w:space="0"/>
              <w:bottom w:val="single" w:color="auto" w:sz="4" w:space="0"/>
              <w:right w:val="single" w:color="auto" w:sz="4" w:space="0"/>
            </w:tcBorders>
            <w:shd w:val="clear" w:color="auto" w:fill="auto"/>
            <w:noWrap/>
            <w:vAlign w:val="center"/>
          </w:tcPr>
          <w:p w14:paraId="00E9151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8000</w:t>
            </w:r>
          </w:p>
        </w:tc>
        <w:tc>
          <w:tcPr>
            <w:tcW w:w="6926" w:type="dxa"/>
            <w:tcBorders>
              <w:top w:val="single" w:color="auto" w:sz="4" w:space="0"/>
              <w:left w:val="single" w:color="auto" w:sz="4" w:space="0"/>
              <w:bottom w:val="single" w:color="auto" w:sz="4" w:space="0"/>
              <w:right w:val="single" w:color="auto" w:sz="4" w:space="0"/>
            </w:tcBorders>
            <w:shd w:val="clear" w:color="auto" w:fill="auto"/>
            <w:vAlign w:val="center"/>
          </w:tcPr>
          <w:p w14:paraId="6F0E34A1">
            <w:pPr>
              <w:widowControl/>
              <w:adjustRightInd/>
              <w:spacing w:line="300" w:lineRule="atLeast"/>
              <w:ind w:firstLine="360" w:firstLineChars="200"/>
              <w:jc w:val="left"/>
              <w:textAlignment w:val="center"/>
              <w:rPr>
                <w:rStyle w:val="205"/>
                <w:rFonts w:hint="default" w:ascii="宋体" w:hAnsi="宋体" w:eastAsia="宋体" w:cs="宋体"/>
                <w:b w:val="0"/>
                <w:bCs w:val="0"/>
                <w:strike w:val="0"/>
                <w:dstrike w:val="0"/>
                <w:color w:val="auto"/>
                <w:sz w:val="18"/>
                <w:szCs w:val="18"/>
              </w:rPr>
            </w:pPr>
            <w:r>
              <w:rPr>
                <w:rStyle w:val="372"/>
                <w:rFonts w:ascii="宋体" w:hAnsi="宋体" w:eastAsia="宋体" w:cs="宋体"/>
                <w:b w:val="0"/>
                <w:bCs w:val="0"/>
                <w:strike w:val="0"/>
                <w:dstrike w:val="0"/>
                <w:color w:val="auto"/>
                <w:sz w:val="18"/>
                <w:szCs w:val="18"/>
              </w:rPr>
              <w:t>选用优质环保皮（西皮）或真皮材质，摩擦色牢度，禁用偶氮燃料，抗菌性、防霉性、抗引燃特性符合要求，符合GB/T 16799-2018；QB/T 4199-2011﹔QB/t4371-2012,GB17927.1-2011标准。</w:t>
            </w:r>
          </w:p>
          <w:p w14:paraId="483667D1">
            <w:pPr>
              <w:widowControl/>
              <w:adjustRightInd/>
              <w:spacing w:line="300" w:lineRule="atLeast"/>
              <w:ind w:firstLine="360" w:firstLineChars="200"/>
              <w:jc w:val="left"/>
              <w:textAlignment w:val="center"/>
              <w:rPr>
                <w:rFonts w:ascii="宋体" w:hAnsi="宋体" w:cs="宋体"/>
                <w:b w:val="0"/>
                <w:bCs w:val="0"/>
                <w:strike w:val="0"/>
                <w:dstrike w:val="0"/>
                <w:color w:val="auto"/>
                <w:sz w:val="18"/>
                <w:szCs w:val="18"/>
              </w:rPr>
            </w:pPr>
            <w:r>
              <w:rPr>
                <w:rStyle w:val="372"/>
                <w:rFonts w:ascii="宋体" w:hAnsi="宋体" w:eastAsia="宋体" w:cs="宋体"/>
                <w:b w:val="0"/>
                <w:bCs w:val="0"/>
                <w:strike w:val="0"/>
                <w:dstrike w:val="0"/>
                <w:color w:val="auto"/>
                <w:sz w:val="18"/>
                <w:szCs w:val="18"/>
              </w:rPr>
              <w:t>采用优质阻燃</w:t>
            </w:r>
            <w:r>
              <w:rPr>
                <w:rStyle w:val="372"/>
                <w:rFonts w:ascii="宋体" w:hAnsi="宋体" w:cs="宋体"/>
                <w:b w:val="0"/>
                <w:bCs w:val="0"/>
                <w:strike w:val="0"/>
                <w:dstrike w:val="0"/>
                <w:color w:val="auto"/>
                <w:sz w:val="18"/>
                <w:szCs w:val="18"/>
              </w:rPr>
              <w:t>高弹海绵</w:t>
            </w:r>
            <w:r>
              <w:rPr>
                <w:rStyle w:val="372"/>
                <w:rFonts w:ascii="宋体" w:hAnsi="宋体" w:eastAsia="宋体" w:cs="宋体"/>
                <w:b w:val="0"/>
                <w:bCs w:val="0"/>
                <w:strike w:val="0"/>
                <w:dstrike w:val="0"/>
                <w:color w:val="auto"/>
                <w:sz w:val="18"/>
                <w:szCs w:val="18"/>
              </w:rPr>
              <w:t>，长度、宽度极限偏差检测合格，厚度极限偏差检测合格，物理力学性能：</w:t>
            </w:r>
            <w:r>
              <w:rPr>
                <w:rStyle w:val="372"/>
                <w:rFonts w:ascii="宋体" w:hAnsi="宋体" w:cs="宋体"/>
                <w:b w:val="0"/>
                <w:bCs w:val="0"/>
                <w:strike w:val="0"/>
                <w:dstrike w:val="0"/>
                <w:color w:val="auto"/>
                <w:sz w:val="18"/>
                <w:szCs w:val="18"/>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rPr>
              <w:t xml:space="preserve">    框架：采用优质实木框架，木材含水率3%～10%，甲醛释放量≤0.5mg/L，总挥发性有机化合物≤20</w:t>
            </w:r>
            <w:r>
              <w:rPr>
                <w:rStyle w:val="965"/>
                <w:rFonts w:hint="eastAsia" w:ascii="宋体" w:hAnsi="宋体" w:eastAsia="宋体" w:cs="宋体"/>
                <w:b w:val="0"/>
                <w:bCs w:val="0"/>
                <w:strike w:val="0"/>
                <w:dstrike w:val="0"/>
                <w:color w:val="auto"/>
                <w:sz w:val="18"/>
                <w:szCs w:val="18"/>
              </w:rPr>
              <w:t>㎍</w:t>
            </w:r>
            <w:r>
              <w:rPr>
                <w:rStyle w:val="372"/>
                <w:rFonts w:ascii="宋体" w:hAnsi="宋体" w:eastAsia="宋体" w:cs="宋体"/>
                <w:b w:val="0"/>
                <w:bCs w:val="0"/>
                <w:strike w:val="0"/>
                <w:dstrike w:val="0"/>
                <w:color w:val="auto"/>
                <w:sz w:val="18"/>
                <w:szCs w:val="18"/>
              </w:rPr>
              <w:t>/m³，气干密度≥0.68g/cm³，抗弯强度≥80MPa，防霉菌等级0级或1级。</w:t>
            </w:r>
            <w:r>
              <w:rPr>
                <w:rStyle w:val="372"/>
                <w:rFonts w:ascii="宋体" w:hAnsi="宋体" w:eastAsia="宋体" w:cs="宋体"/>
                <w:b w:val="0"/>
                <w:bCs w:val="0"/>
                <w:strike w:val="0"/>
                <w:dstrike w:val="0"/>
                <w:color w:val="auto"/>
                <w:sz w:val="18"/>
                <w:szCs w:val="18"/>
              </w:rPr>
              <w:br w:type="textWrapping"/>
            </w:r>
            <w:r>
              <w:rPr>
                <w:rStyle w:val="372"/>
                <w:rFonts w:ascii="宋体" w:hAnsi="宋体" w:eastAsia="宋体" w:cs="宋体"/>
                <w:b w:val="0"/>
                <w:bCs w:val="0"/>
                <w:strike w:val="0"/>
                <w:dstrike w:val="0"/>
                <w:color w:val="auto"/>
                <w:sz w:val="18"/>
                <w:szCs w:val="18"/>
              </w:rPr>
              <w:t xml:space="preserve">    采用优质实木扶手，木材含水率3%～10%，抗弯强度≥80MPa，甲醛释放量≤0.5mg/L，挥发性有机化合物≤20</w:t>
            </w:r>
            <w:r>
              <w:rPr>
                <w:rStyle w:val="965"/>
                <w:rFonts w:hint="eastAsia" w:ascii="宋体" w:hAnsi="宋体" w:eastAsia="宋体" w:cs="宋体"/>
                <w:b w:val="0"/>
                <w:bCs w:val="0"/>
                <w:strike w:val="0"/>
                <w:dstrike w:val="0"/>
                <w:color w:val="auto"/>
                <w:sz w:val="18"/>
                <w:szCs w:val="18"/>
              </w:rPr>
              <w:t>㎍</w:t>
            </w:r>
            <w:r>
              <w:rPr>
                <w:rStyle w:val="372"/>
                <w:rFonts w:ascii="宋体" w:hAnsi="宋体" w:eastAsia="宋体" w:cs="宋体"/>
                <w:b w:val="0"/>
                <w:bCs w:val="0"/>
                <w:strike w:val="0"/>
                <w:dstrike w:val="0"/>
                <w:color w:val="auto"/>
                <w:sz w:val="18"/>
                <w:szCs w:val="18"/>
              </w:rPr>
              <w:t>/m³，抗菌性能（抑菌率）≥99%，防霉菌等级0级或1级。</w:t>
            </w:r>
            <w:r>
              <w:rPr>
                <w:rStyle w:val="372"/>
                <w:rFonts w:ascii="宋体" w:hAnsi="宋体" w:eastAsia="宋体" w:cs="宋体"/>
                <w:b w:val="0"/>
                <w:bCs w:val="0"/>
                <w:strike w:val="0"/>
                <w:dstrike w:val="0"/>
                <w:color w:val="auto"/>
                <w:sz w:val="18"/>
                <w:szCs w:val="18"/>
              </w:rPr>
              <w:br w:type="textWrapping"/>
            </w:r>
            <w:r>
              <w:rPr>
                <w:rStyle w:val="372"/>
                <w:rFonts w:ascii="宋体" w:hAnsi="宋体" w:eastAsia="宋体" w:cs="宋体"/>
                <w:b w:val="0"/>
                <w:bCs w:val="0"/>
                <w:strike w:val="0"/>
                <w:dstrike w:val="0"/>
                <w:color w:val="auto"/>
                <w:sz w:val="18"/>
                <w:szCs w:val="18"/>
              </w:rPr>
              <w:t xml:space="preserve">    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p>
        </w:tc>
      </w:tr>
      <w:tr w14:paraId="66691D9E">
        <w:tblPrEx>
          <w:tblCellMar>
            <w:top w:w="0" w:type="dxa"/>
            <w:left w:w="108" w:type="dxa"/>
            <w:bottom w:w="0" w:type="dxa"/>
            <w:right w:w="108" w:type="dxa"/>
          </w:tblCellMar>
        </w:tblPrEx>
        <w:trPr>
          <w:trHeight w:val="404" w:hRule="atLeast"/>
        </w:trPr>
        <w:tc>
          <w:tcPr>
            <w:tcW w:w="592" w:type="dxa"/>
            <w:tcBorders>
              <w:top w:val="single" w:color="auto" w:sz="4" w:space="0"/>
              <w:left w:val="single" w:color="auto" w:sz="4" w:space="0"/>
              <w:bottom w:val="single" w:color="auto" w:sz="4" w:space="0"/>
              <w:right w:val="single" w:color="000000" w:sz="4" w:space="0"/>
            </w:tcBorders>
            <w:shd w:val="clear" w:color="auto" w:fill="auto"/>
            <w:vAlign w:val="center"/>
          </w:tcPr>
          <w:p w14:paraId="69EFCA8A">
            <w:pPr>
              <w:widowControl/>
              <w:jc w:val="right"/>
              <w:textAlignment w:val="center"/>
              <w:rPr>
                <w:rFonts w:ascii="微软雅黑" w:hAnsi="微软雅黑" w:eastAsia="微软雅黑" w:cs="微软雅黑"/>
                <w:b w:val="0"/>
                <w:bCs w:val="0"/>
                <w:strike w:val="0"/>
                <w:dstrike w:val="0"/>
                <w:color w:val="auto"/>
                <w:sz w:val="18"/>
                <w:szCs w:val="18"/>
              </w:rPr>
            </w:pPr>
            <w:r>
              <w:rPr>
                <w:rFonts w:hint="eastAsia" w:ascii="微软雅黑" w:hAnsi="微软雅黑" w:eastAsia="微软雅黑" w:cs="微软雅黑"/>
                <w:b w:val="0"/>
                <w:bCs w:val="0"/>
                <w:strike w:val="0"/>
                <w:dstrike w:val="0"/>
                <w:color w:val="auto"/>
                <w:kern w:val="0"/>
                <w:sz w:val="18"/>
                <w:szCs w:val="18"/>
              </w:rPr>
              <w:t>5</w:t>
            </w:r>
          </w:p>
        </w:tc>
        <w:tc>
          <w:tcPr>
            <w:tcW w:w="790" w:type="dxa"/>
            <w:tcBorders>
              <w:top w:val="single" w:color="auto" w:sz="4" w:space="0"/>
              <w:left w:val="single" w:color="000000" w:sz="4" w:space="0"/>
              <w:bottom w:val="single" w:color="auto" w:sz="4" w:space="0"/>
              <w:right w:val="single" w:color="000000" w:sz="4" w:space="0"/>
            </w:tcBorders>
            <w:shd w:val="clear" w:color="auto" w:fill="auto"/>
            <w:vAlign w:val="center"/>
          </w:tcPr>
          <w:p w14:paraId="27B53321">
            <w:pPr>
              <w:widowControl/>
              <w:jc w:val="center"/>
              <w:textAlignment w:val="center"/>
              <w:rPr>
                <w:rFonts w:ascii="微软雅黑" w:hAnsi="微软雅黑" w:eastAsia="微软雅黑" w:cs="微软雅黑"/>
                <w:b w:val="0"/>
                <w:bCs w:val="0"/>
                <w:strike w:val="0"/>
                <w:dstrike w:val="0"/>
                <w:color w:val="auto"/>
                <w:sz w:val="18"/>
                <w:szCs w:val="18"/>
              </w:rPr>
            </w:pPr>
            <w:r>
              <w:rPr>
                <w:rFonts w:hint="eastAsia" w:ascii="微软雅黑" w:hAnsi="微软雅黑" w:eastAsia="微软雅黑" w:cs="微软雅黑"/>
                <w:b w:val="0"/>
                <w:bCs w:val="0"/>
                <w:strike w:val="0"/>
                <w:dstrike w:val="0"/>
                <w:color w:val="auto"/>
                <w:kern w:val="0"/>
                <w:sz w:val="18"/>
                <w:szCs w:val="18"/>
              </w:rPr>
              <w:t>单人位沙发</w:t>
            </w:r>
          </w:p>
        </w:tc>
        <w:tc>
          <w:tcPr>
            <w:tcW w:w="163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D20FB3A">
            <w:pPr>
              <w:widowControl/>
              <w:jc w:val="center"/>
              <w:textAlignment w:val="center"/>
              <w:rPr>
                <w:rFonts w:ascii="微软雅黑" w:hAnsi="微软雅黑" w:eastAsia="微软雅黑" w:cs="微软雅黑"/>
                <w:b w:val="0"/>
                <w:bCs w:val="0"/>
                <w:strike w:val="0"/>
                <w:dstrike w:val="0"/>
                <w:color w:val="auto"/>
                <w:sz w:val="18"/>
                <w:szCs w:val="18"/>
              </w:rPr>
            </w:pPr>
            <w:r>
              <w:rPr>
                <w:rFonts w:hint="eastAsia" w:ascii="微软雅黑" w:hAnsi="微软雅黑" w:eastAsia="微软雅黑" w:cs="微软雅黑"/>
                <w:b w:val="0"/>
                <w:bCs w:val="0"/>
                <w:strike w:val="0"/>
                <w:dstrike w:val="0"/>
                <w:color w:val="auto"/>
                <w:kern w:val="0"/>
                <w:sz w:val="18"/>
                <w:szCs w:val="18"/>
                <w:bdr w:val="single" w:color="000000" w:sz="4" w:space="0"/>
              </w:rPr>
              <w:drawing>
                <wp:anchor distT="0" distB="0" distL="114300" distR="114300" simplePos="0" relativeHeight="251661312" behindDoc="0" locked="0" layoutInCell="1" allowOverlap="1">
                  <wp:simplePos x="0" y="0"/>
                  <wp:positionH relativeFrom="column">
                    <wp:posOffset>6985</wp:posOffset>
                  </wp:positionH>
                  <wp:positionV relativeFrom="paragraph">
                    <wp:posOffset>66040</wp:posOffset>
                  </wp:positionV>
                  <wp:extent cx="822960" cy="822960"/>
                  <wp:effectExtent l="0" t="0" r="15240" b="15240"/>
                  <wp:wrapNone/>
                  <wp:docPr id="6" name="图片_5"/>
                  <wp:cNvGraphicFramePr/>
                  <a:graphic xmlns:a="http://schemas.openxmlformats.org/drawingml/2006/main">
                    <a:graphicData uri="http://schemas.openxmlformats.org/drawingml/2006/picture">
                      <pic:pic xmlns:pic="http://schemas.openxmlformats.org/drawingml/2006/picture">
                        <pic:nvPicPr>
                          <pic:cNvPr id="6" name="图片_5"/>
                          <pic:cNvPicPr/>
                        </pic:nvPicPr>
                        <pic:blipFill>
                          <a:blip r:embed="rId31" cstate="print"/>
                          <a:stretch>
                            <a:fillRect/>
                          </a:stretch>
                        </pic:blipFill>
                        <pic:spPr>
                          <a:xfrm>
                            <a:off x="0" y="0"/>
                            <a:ext cx="822960" cy="822960"/>
                          </a:xfrm>
                          <a:prstGeom prst="rect">
                            <a:avLst/>
                          </a:prstGeom>
                          <a:noFill/>
                          <a:ln>
                            <a:noFill/>
                          </a:ln>
                        </pic:spPr>
                      </pic:pic>
                    </a:graphicData>
                  </a:graphic>
                </wp:anchor>
              </w:drawing>
            </w:r>
          </w:p>
        </w:tc>
        <w:tc>
          <w:tcPr>
            <w:tcW w:w="1227" w:type="dxa"/>
            <w:tcBorders>
              <w:top w:val="single" w:color="auto" w:sz="4" w:space="0"/>
              <w:left w:val="single" w:color="000000" w:sz="4" w:space="0"/>
              <w:bottom w:val="single" w:color="auto" w:sz="4" w:space="0"/>
              <w:right w:val="single" w:color="000000" w:sz="4" w:space="0"/>
            </w:tcBorders>
            <w:shd w:val="clear" w:color="auto" w:fill="auto"/>
            <w:vAlign w:val="center"/>
          </w:tcPr>
          <w:p w14:paraId="6E8E8E6C">
            <w:pPr>
              <w:widowControl/>
              <w:jc w:val="center"/>
              <w:textAlignment w:val="center"/>
              <w:rPr>
                <w:rFonts w:ascii="微软雅黑" w:hAnsi="微软雅黑" w:eastAsia="微软雅黑" w:cs="微软雅黑"/>
                <w:b w:val="0"/>
                <w:bCs w:val="0"/>
                <w:strike w:val="0"/>
                <w:dstrike w:val="0"/>
                <w:color w:val="auto"/>
                <w:sz w:val="18"/>
                <w:szCs w:val="18"/>
              </w:rPr>
            </w:pPr>
            <w:r>
              <w:rPr>
                <w:rFonts w:hint="eastAsia" w:ascii="微软雅黑" w:hAnsi="微软雅黑" w:eastAsia="微软雅黑" w:cs="微软雅黑"/>
                <w:b w:val="0"/>
                <w:bCs w:val="0"/>
                <w:strike w:val="0"/>
                <w:dstrike w:val="0"/>
                <w:color w:val="auto"/>
                <w:kern w:val="0"/>
                <w:sz w:val="18"/>
                <w:szCs w:val="18"/>
              </w:rPr>
              <w:t>1000W×820D×820H</w:t>
            </w:r>
          </w:p>
        </w:tc>
        <w:tc>
          <w:tcPr>
            <w:tcW w:w="640" w:type="dxa"/>
            <w:tcBorders>
              <w:top w:val="single" w:color="auto" w:sz="4" w:space="0"/>
              <w:left w:val="single" w:color="000000" w:sz="4" w:space="0"/>
              <w:bottom w:val="single" w:color="auto" w:sz="4" w:space="0"/>
              <w:right w:val="single" w:color="000000" w:sz="4" w:space="0"/>
            </w:tcBorders>
            <w:shd w:val="clear" w:color="auto" w:fill="auto"/>
            <w:vAlign w:val="center"/>
          </w:tcPr>
          <w:p w14:paraId="01474CE0">
            <w:pPr>
              <w:widowControl/>
              <w:jc w:val="center"/>
              <w:textAlignment w:val="center"/>
              <w:rPr>
                <w:rFonts w:ascii="微软雅黑" w:hAnsi="微软雅黑" w:eastAsia="微软雅黑" w:cs="微软雅黑"/>
                <w:b w:val="0"/>
                <w:bCs w:val="0"/>
                <w:strike w:val="0"/>
                <w:dstrike w:val="0"/>
                <w:color w:val="auto"/>
                <w:sz w:val="18"/>
                <w:szCs w:val="18"/>
              </w:rPr>
            </w:pPr>
            <w:r>
              <w:rPr>
                <w:rFonts w:hint="eastAsia" w:ascii="微软雅黑" w:hAnsi="微软雅黑" w:eastAsia="微软雅黑" w:cs="微软雅黑"/>
                <w:b w:val="0"/>
                <w:bCs w:val="0"/>
                <w:strike w:val="0"/>
                <w:dstrike w:val="0"/>
                <w:color w:val="auto"/>
                <w:kern w:val="0"/>
                <w:sz w:val="18"/>
                <w:szCs w:val="18"/>
              </w:rPr>
              <w:t>8</w:t>
            </w:r>
          </w:p>
        </w:tc>
        <w:tc>
          <w:tcPr>
            <w:tcW w:w="640" w:type="dxa"/>
            <w:tcBorders>
              <w:top w:val="single" w:color="auto" w:sz="4" w:space="0"/>
              <w:left w:val="single" w:color="000000" w:sz="4" w:space="0"/>
              <w:bottom w:val="single" w:color="auto" w:sz="4" w:space="0"/>
              <w:right w:val="single" w:color="000000" w:sz="4" w:space="0"/>
            </w:tcBorders>
            <w:shd w:val="clear" w:color="auto" w:fill="auto"/>
            <w:vAlign w:val="center"/>
          </w:tcPr>
          <w:p w14:paraId="32C73D33">
            <w:pPr>
              <w:widowControl/>
              <w:jc w:val="center"/>
              <w:textAlignment w:val="center"/>
              <w:rPr>
                <w:rFonts w:ascii="微软雅黑" w:hAnsi="微软雅黑" w:eastAsia="微软雅黑" w:cs="微软雅黑"/>
                <w:b w:val="0"/>
                <w:bCs w:val="0"/>
                <w:strike w:val="0"/>
                <w:dstrike w:val="0"/>
                <w:color w:val="auto"/>
                <w:kern w:val="0"/>
                <w:sz w:val="18"/>
                <w:szCs w:val="18"/>
              </w:rPr>
            </w:pPr>
            <w:r>
              <w:rPr>
                <w:rFonts w:hint="eastAsia" w:ascii="微软雅黑" w:hAnsi="微软雅黑" w:eastAsia="微软雅黑" w:cs="微软雅黑"/>
                <w:b w:val="0"/>
                <w:bCs w:val="0"/>
                <w:strike w:val="0"/>
                <w:dstrike w:val="0"/>
                <w:color w:val="auto"/>
                <w:kern w:val="0"/>
                <w:sz w:val="18"/>
                <w:szCs w:val="18"/>
              </w:rPr>
              <w:t>张</w:t>
            </w:r>
          </w:p>
        </w:tc>
        <w:tc>
          <w:tcPr>
            <w:tcW w:w="686" w:type="dxa"/>
            <w:tcBorders>
              <w:top w:val="single" w:color="auto" w:sz="4" w:space="0"/>
              <w:left w:val="single" w:color="000000" w:sz="4" w:space="0"/>
              <w:bottom w:val="single" w:color="auto" w:sz="4" w:space="0"/>
              <w:right w:val="single" w:color="000000" w:sz="4" w:space="0"/>
            </w:tcBorders>
            <w:shd w:val="clear" w:color="auto" w:fill="auto"/>
            <w:vAlign w:val="center"/>
          </w:tcPr>
          <w:p w14:paraId="2B552868">
            <w:pPr>
              <w:widowControl/>
              <w:jc w:val="right"/>
              <w:textAlignment w:val="center"/>
              <w:rPr>
                <w:rFonts w:ascii="宋体" w:hAnsi="宋体" w:cs="宋体"/>
                <w:b w:val="0"/>
                <w:bCs w:val="0"/>
                <w:strike w:val="0"/>
                <w:dstrike w:val="0"/>
                <w:color w:val="auto"/>
                <w:sz w:val="22"/>
                <w:szCs w:val="22"/>
              </w:rPr>
            </w:pPr>
            <w:r>
              <w:rPr>
                <w:rFonts w:hint="eastAsia" w:ascii="宋体" w:hAnsi="宋体" w:cs="宋体"/>
                <w:b w:val="0"/>
                <w:bCs w:val="0"/>
                <w:strike w:val="0"/>
                <w:dstrike w:val="0"/>
                <w:color w:val="auto"/>
                <w:kern w:val="0"/>
                <w:sz w:val="22"/>
                <w:szCs w:val="22"/>
              </w:rPr>
              <w:t>1000</w:t>
            </w:r>
          </w:p>
        </w:tc>
        <w:tc>
          <w:tcPr>
            <w:tcW w:w="968"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1563806C">
            <w:pPr>
              <w:widowControl/>
              <w:jc w:val="right"/>
              <w:textAlignment w:val="center"/>
              <w:rPr>
                <w:rFonts w:ascii="宋体" w:hAnsi="宋体" w:cs="宋体"/>
                <w:b w:val="0"/>
                <w:bCs w:val="0"/>
                <w:strike w:val="0"/>
                <w:dstrike w:val="0"/>
                <w:color w:val="auto"/>
                <w:sz w:val="22"/>
                <w:szCs w:val="22"/>
              </w:rPr>
            </w:pPr>
            <w:r>
              <w:rPr>
                <w:rFonts w:hint="eastAsia" w:ascii="宋体" w:hAnsi="宋体" w:cs="宋体"/>
                <w:b w:val="0"/>
                <w:bCs w:val="0"/>
                <w:strike w:val="0"/>
                <w:dstrike w:val="0"/>
                <w:color w:val="auto"/>
                <w:kern w:val="0"/>
                <w:sz w:val="22"/>
                <w:szCs w:val="22"/>
              </w:rPr>
              <w:t>8000</w:t>
            </w:r>
          </w:p>
        </w:tc>
        <w:tc>
          <w:tcPr>
            <w:tcW w:w="6926" w:type="dxa"/>
            <w:tcBorders>
              <w:top w:val="single" w:color="auto" w:sz="4" w:space="0"/>
              <w:left w:val="single" w:color="auto" w:sz="4" w:space="0"/>
              <w:bottom w:val="single" w:color="auto" w:sz="4" w:space="0"/>
              <w:right w:val="single" w:color="auto" w:sz="4" w:space="0"/>
            </w:tcBorders>
            <w:shd w:val="clear" w:color="auto" w:fill="auto"/>
            <w:vAlign w:val="center"/>
          </w:tcPr>
          <w:p w14:paraId="5A26DF2D">
            <w:pPr>
              <w:widowControl/>
              <w:adjustRightInd/>
              <w:spacing w:line="300" w:lineRule="atLeast"/>
              <w:ind w:firstLine="360" w:firstLineChars="200"/>
              <w:jc w:val="left"/>
              <w:textAlignment w:val="center"/>
              <w:rPr>
                <w:rFonts w:ascii="宋体" w:hAnsi="宋体" w:cs="宋体"/>
                <w:b w:val="0"/>
                <w:bCs w:val="0"/>
                <w:strike w:val="0"/>
                <w:dstrike w:val="0"/>
                <w:color w:val="auto"/>
                <w:sz w:val="18"/>
                <w:szCs w:val="18"/>
              </w:rPr>
            </w:pPr>
            <w:r>
              <w:rPr>
                <w:rStyle w:val="372"/>
                <w:rFonts w:ascii="宋体" w:hAnsi="宋体" w:eastAsia="宋体" w:cs="宋体"/>
                <w:b w:val="0"/>
                <w:bCs w:val="0"/>
                <w:strike w:val="0"/>
                <w:dstrike w:val="0"/>
                <w:color w:val="auto"/>
                <w:sz w:val="18"/>
                <w:szCs w:val="18"/>
              </w:rPr>
              <w:t>选用优质环保皮（西皮）真皮材质，摩擦色牢度，禁用偶氮燃料，抗菌性、防霉性、抗引燃特性符合要求，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rPr>
              <w:t xml:space="preserve">    采用优质阻燃</w:t>
            </w:r>
            <w:r>
              <w:rPr>
                <w:rStyle w:val="372"/>
                <w:rFonts w:ascii="宋体" w:hAnsi="宋体" w:cs="宋体"/>
                <w:b w:val="0"/>
                <w:bCs w:val="0"/>
                <w:strike w:val="0"/>
                <w:dstrike w:val="0"/>
                <w:color w:val="auto"/>
                <w:sz w:val="18"/>
                <w:szCs w:val="18"/>
              </w:rPr>
              <w:t>高弹海绵</w:t>
            </w:r>
            <w:r>
              <w:rPr>
                <w:rStyle w:val="372"/>
                <w:rFonts w:ascii="宋体" w:hAnsi="宋体" w:eastAsia="宋体" w:cs="宋体"/>
                <w:b w:val="0"/>
                <w:bCs w:val="0"/>
                <w:strike w:val="0"/>
                <w:dstrike w:val="0"/>
                <w:color w:val="auto"/>
                <w:sz w:val="18"/>
                <w:szCs w:val="18"/>
              </w:rPr>
              <w:t>，长度、宽度极限偏差检测合格，厚度极限偏差检测合格，物理力学性能：</w:t>
            </w:r>
            <w:r>
              <w:rPr>
                <w:rStyle w:val="372"/>
                <w:rFonts w:ascii="宋体" w:hAnsi="宋体" w:cs="宋体"/>
                <w:b w:val="0"/>
                <w:bCs w:val="0"/>
                <w:strike w:val="0"/>
                <w:dstrike w:val="0"/>
                <w:color w:val="auto"/>
                <w:sz w:val="18"/>
                <w:szCs w:val="18"/>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dstrike w:val="0"/>
                <w:color w:val="auto"/>
                <w:sz w:val="18"/>
                <w:szCs w:val="18"/>
              </w:rPr>
              <w:br w:type="textWrapping"/>
            </w:r>
            <w:r>
              <w:rPr>
                <w:rStyle w:val="372"/>
                <w:rFonts w:ascii="宋体" w:hAnsi="宋体" w:eastAsia="宋体" w:cs="宋体"/>
                <w:b w:val="0"/>
                <w:bCs w:val="0"/>
                <w:strike w:val="0"/>
                <w:dstrike w:val="0"/>
                <w:color w:val="auto"/>
                <w:sz w:val="18"/>
                <w:szCs w:val="18"/>
              </w:rPr>
              <w:t xml:space="preserve">    框架：采用优质实木框架，木材含水率3%～10%，甲醛释放量≤0.5mg/L，总挥发性有机化合物≤20</w:t>
            </w:r>
            <w:r>
              <w:rPr>
                <w:rStyle w:val="965"/>
                <w:rFonts w:hint="eastAsia" w:ascii="宋体" w:hAnsi="宋体" w:eastAsia="宋体" w:cs="宋体"/>
                <w:b w:val="0"/>
                <w:bCs w:val="0"/>
                <w:strike w:val="0"/>
                <w:dstrike w:val="0"/>
                <w:color w:val="auto"/>
                <w:sz w:val="18"/>
                <w:szCs w:val="18"/>
              </w:rPr>
              <w:t>㎍/m³，气干密度≥0.68g/cm³，抗弯强度≥80MPa，防霉菌等级0级或1级。</w:t>
            </w:r>
            <w:r>
              <w:rPr>
                <w:rStyle w:val="965"/>
                <w:rFonts w:hint="eastAsia" w:ascii="宋体" w:hAnsi="宋体" w:eastAsia="宋体" w:cs="宋体"/>
                <w:b w:val="0"/>
                <w:bCs w:val="0"/>
                <w:strike w:val="0"/>
                <w:dstrike w:val="0"/>
                <w:color w:val="auto"/>
                <w:sz w:val="18"/>
                <w:szCs w:val="18"/>
              </w:rPr>
              <w:br w:type="textWrapping"/>
            </w:r>
            <w:r>
              <w:rPr>
                <w:rStyle w:val="965"/>
                <w:rFonts w:hint="eastAsia" w:ascii="宋体" w:hAnsi="宋体" w:eastAsia="宋体" w:cs="宋体"/>
                <w:b w:val="0"/>
                <w:bCs w:val="0"/>
                <w:strike w:val="0"/>
                <w:dstrike w:val="0"/>
                <w:color w:val="auto"/>
                <w:sz w:val="18"/>
                <w:szCs w:val="18"/>
              </w:rPr>
              <w:t xml:space="preserve">    采用优质实木扶手，木材含水率3%～10%，抗弯强度≥80MPa，甲醛释放量≤0.5mg/L，挥发性有机化合物≤20㎍/m³，抗菌性能（抑菌率）≥99%，防霉菌等级0级或1级。</w:t>
            </w:r>
            <w:r>
              <w:rPr>
                <w:rStyle w:val="965"/>
                <w:rFonts w:hint="eastAsia" w:ascii="宋体" w:hAnsi="宋体" w:eastAsia="宋体" w:cs="宋体"/>
                <w:b w:val="0"/>
                <w:bCs w:val="0"/>
                <w:strike w:val="0"/>
                <w:dstrike w:val="0"/>
                <w:color w:val="auto"/>
                <w:sz w:val="18"/>
                <w:szCs w:val="18"/>
              </w:rPr>
              <w:br w:type="textWrapping"/>
            </w:r>
            <w:r>
              <w:rPr>
                <w:rStyle w:val="965"/>
                <w:rFonts w:hint="eastAsia" w:ascii="宋体" w:hAnsi="宋体" w:eastAsia="宋体" w:cs="宋体"/>
                <w:b w:val="0"/>
                <w:bCs w:val="0"/>
                <w:strike w:val="0"/>
                <w:dstrike w:val="0"/>
                <w:color w:val="auto"/>
                <w:sz w:val="18"/>
                <w:szCs w:val="18"/>
              </w:rPr>
              <w:t xml:space="preserve">    采用优质环保油漆，有害物质限量（VOC含量，总铅含量，镉含量，铬含量，汞含量，苯含量，甲醛含量，甲苯与二甲苯（含乙苯）总和含量，多环芳烃总和含量）符合要求，抗菌性能（抗细菌率）≥99.5%。</w:t>
            </w:r>
            <w:r>
              <w:rPr>
                <w:rStyle w:val="965"/>
                <w:rFonts w:hint="eastAsia" w:ascii="宋体" w:hAnsi="宋体" w:eastAsia="宋体" w:cs="宋体"/>
                <w:b w:val="0"/>
                <w:bCs w:val="0"/>
                <w:strike w:val="0"/>
                <w:dstrike w:val="0"/>
                <w:color w:val="auto"/>
                <w:sz w:val="18"/>
                <w:szCs w:val="18"/>
                <w:shd w:val="clear"/>
              </w:rPr>
              <w:t>符合GB 18581-2020；GB/T 21866-2008；GB/T 23997-2009；HJ/T 414-2007标准；</w:t>
            </w:r>
          </w:p>
        </w:tc>
      </w:tr>
      <w:tr w14:paraId="1B9C3943">
        <w:tblPrEx>
          <w:tblCellMar>
            <w:top w:w="0" w:type="dxa"/>
            <w:left w:w="108" w:type="dxa"/>
            <w:bottom w:w="0" w:type="dxa"/>
            <w:right w:w="108" w:type="dxa"/>
          </w:tblCellMar>
        </w:tblPrEx>
        <w:trPr>
          <w:trHeight w:val="520" w:hRule="atLeast"/>
        </w:trPr>
        <w:tc>
          <w:tcPr>
            <w:tcW w:w="592" w:type="dxa"/>
            <w:tcBorders>
              <w:top w:val="single" w:color="auto" w:sz="4" w:space="0"/>
              <w:left w:val="single" w:color="000000" w:sz="4" w:space="0"/>
              <w:bottom w:val="single" w:color="000000" w:sz="4" w:space="0"/>
              <w:right w:val="single" w:color="000000" w:sz="4" w:space="0"/>
            </w:tcBorders>
            <w:shd w:val="clear" w:color="auto" w:fill="auto"/>
            <w:vAlign w:val="center"/>
          </w:tcPr>
          <w:p w14:paraId="091041CA">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w:t>
            </w:r>
          </w:p>
        </w:tc>
        <w:tc>
          <w:tcPr>
            <w:tcW w:w="790" w:type="dxa"/>
            <w:tcBorders>
              <w:top w:val="single" w:color="auto" w:sz="4" w:space="0"/>
              <w:left w:val="single" w:color="000000" w:sz="4" w:space="0"/>
              <w:bottom w:val="single" w:color="000000" w:sz="4" w:space="0"/>
              <w:right w:val="single" w:color="000000" w:sz="4" w:space="0"/>
            </w:tcBorders>
            <w:shd w:val="clear" w:color="auto" w:fill="auto"/>
            <w:vAlign w:val="center"/>
          </w:tcPr>
          <w:p w14:paraId="1F40753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茶几</w:t>
            </w:r>
          </w:p>
        </w:tc>
        <w:tc>
          <w:tcPr>
            <w:tcW w:w="163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6D82BAD9">
            <w:pPr>
              <w:widowControl/>
              <w:jc w:val="center"/>
              <w:textAlignment w:val="center"/>
              <w:rPr>
                <w:rFonts w:ascii="微软雅黑" w:hAnsi="微软雅黑" w:eastAsia="微软雅黑" w:cs="微软雅黑"/>
                <w:color w:val="auto"/>
                <w:sz w:val="18"/>
                <w:szCs w:val="18"/>
              </w:rPr>
            </w:pPr>
            <w:r>
              <w:rPr>
                <w:rFonts w:hint="eastAsia" w:ascii="宋体" w:hAnsi="宋体" w:cs="宋体"/>
                <w:color w:val="auto"/>
                <w:kern w:val="0"/>
                <w:sz w:val="18"/>
                <w:szCs w:val="18"/>
                <w:bdr w:val="single" w:color="000000" w:sz="4" w:space="0"/>
              </w:rPr>
              <w:drawing>
                <wp:inline distT="0" distB="0" distL="114300" distR="114300">
                  <wp:extent cx="939800" cy="485140"/>
                  <wp:effectExtent l="0" t="0" r="12700" b="10160"/>
                  <wp:docPr id="7" name="图片_6"/>
                  <wp:cNvGraphicFramePr/>
                  <a:graphic xmlns:a="http://schemas.openxmlformats.org/drawingml/2006/main">
                    <a:graphicData uri="http://schemas.openxmlformats.org/drawingml/2006/picture">
                      <pic:pic xmlns:pic="http://schemas.openxmlformats.org/drawingml/2006/picture">
                        <pic:nvPicPr>
                          <pic:cNvPr id="7" name="图片_6"/>
                          <pic:cNvPicPr/>
                        </pic:nvPicPr>
                        <pic:blipFill>
                          <a:blip r:embed="rId32" cstate="print"/>
                          <a:stretch>
                            <a:fillRect/>
                          </a:stretch>
                        </pic:blipFill>
                        <pic:spPr>
                          <a:xfrm>
                            <a:off x="0" y="0"/>
                            <a:ext cx="939800" cy="485140"/>
                          </a:xfrm>
                          <a:prstGeom prst="rect">
                            <a:avLst/>
                          </a:prstGeom>
                          <a:noFill/>
                          <a:ln>
                            <a:noFill/>
                          </a:ln>
                        </pic:spPr>
                      </pic:pic>
                    </a:graphicData>
                  </a:graphic>
                </wp:inline>
              </w:drawing>
            </w:r>
          </w:p>
        </w:tc>
        <w:tc>
          <w:tcPr>
            <w:tcW w:w="1227" w:type="dxa"/>
            <w:tcBorders>
              <w:top w:val="single" w:color="auto" w:sz="4" w:space="0"/>
              <w:left w:val="single" w:color="000000" w:sz="4" w:space="0"/>
              <w:bottom w:val="single" w:color="000000" w:sz="4" w:space="0"/>
              <w:right w:val="single" w:color="000000" w:sz="4" w:space="0"/>
            </w:tcBorders>
            <w:shd w:val="clear" w:color="auto" w:fill="auto"/>
            <w:vAlign w:val="center"/>
          </w:tcPr>
          <w:p w14:paraId="1AFDE67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1200W×600D×450H</w:t>
            </w:r>
          </w:p>
        </w:tc>
        <w:tc>
          <w:tcPr>
            <w:tcW w:w="64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6F8A15D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4</w:t>
            </w:r>
          </w:p>
        </w:tc>
        <w:tc>
          <w:tcPr>
            <w:tcW w:w="64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608A66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张</w:t>
            </w:r>
          </w:p>
        </w:tc>
        <w:tc>
          <w:tcPr>
            <w:tcW w:w="686" w:type="dxa"/>
            <w:tcBorders>
              <w:top w:val="single" w:color="auto" w:sz="4" w:space="0"/>
              <w:left w:val="single" w:color="000000" w:sz="4" w:space="0"/>
              <w:bottom w:val="single" w:color="000000" w:sz="4" w:space="0"/>
              <w:right w:val="single" w:color="000000" w:sz="4" w:space="0"/>
            </w:tcBorders>
            <w:shd w:val="clear" w:color="auto" w:fill="auto"/>
            <w:vAlign w:val="center"/>
          </w:tcPr>
          <w:p w14:paraId="6AD1DE0D">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w:t>
            </w:r>
          </w:p>
        </w:tc>
        <w:tc>
          <w:tcPr>
            <w:tcW w:w="968"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18942D7">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1800</w:t>
            </w:r>
          </w:p>
        </w:tc>
        <w:tc>
          <w:tcPr>
            <w:tcW w:w="6926" w:type="dxa"/>
            <w:tcBorders>
              <w:top w:val="single" w:color="auto" w:sz="4" w:space="0"/>
              <w:left w:val="single" w:color="000000" w:sz="4" w:space="0"/>
              <w:bottom w:val="single" w:color="000000" w:sz="4" w:space="0"/>
              <w:right w:val="single" w:color="000000" w:sz="4" w:space="0"/>
            </w:tcBorders>
            <w:shd w:val="clear" w:color="auto" w:fill="auto"/>
            <w:vAlign w:val="center"/>
          </w:tcPr>
          <w:p w14:paraId="1EF225CE">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采用优质实木封边条，厚度≥3mm，含水率8%～11%，甲醛释放量≤0.5mg/L，抗菌性能（抑菌率）≥99.5%。且符合QB/T 4463-2013、QB/T 4371-2012检测标准；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选用优质环保胶，游离甲醛≤0.5g/kg，总挥发性有机物≤5g/L，卤代烃≤0.1g/kg。且符合GB 18583-2008；HJ 2541-2016标准；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w:t>
            </w:r>
          </w:p>
        </w:tc>
      </w:tr>
      <w:tr w14:paraId="04C12FB6">
        <w:tblPrEx>
          <w:tblCellMar>
            <w:top w:w="0" w:type="dxa"/>
            <w:left w:w="108" w:type="dxa"/>
            <w:bottom w:w="0" w:type="dxa"/>
            <w:right w:w="108" w:type="dxa"/>
          </w:tblCellMar>
        </w:tblPrEx>
        <w:trPr>
          <w:trHeight w:val="9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4445A">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7</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FECBD">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茶几</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BD1FF">
            <w:pPr>
              <w:widowControl/>
              <w:jc w:val="center"/>
              <w:textAlignment w:val="center"/>
              <w:rPr>
                <w:rFonts w:ascii="微软雅黑" w:hAnsi="微软雅黑" w:eastAsia="微软雅黑" w:cs="微软雅黑"/>
                <w:color w:val="auto"/>
                <w:kern w:val="0"/>
                <w:sz w:val="18"/>
                <w:szCs w:val="18"/>
                <w:bdr w:val="single" w:color="000000" w:sz="4" w:space="0"/>
              </w:rPr>
            </w:pPr>
            <w:r>
              <w:rPr>
                <w:rStyle w:val="372"/>
                <w:rFonts w:hint="default" w:ascii="微软雅黑" w:hAnsi="微软雅黑" w:eastAsia="微软雅黑" w:cs="微软雅黑"/>
                <w:color w:val="auto"/>
                <w:sz w:val="18"/>
                <w:szCs w:val="18"/>
              </w:rPr>
              <w:drawing>
                <wp:inline distT="0" distB="0" distL="114300" distR="114300">
                  <wp:extent cx="925195" cy="650875"/>
                  <wp:effectExtent l="0" t="0" r="8255" b="15875"/>
                  <wp:docPr id="82" name="图片 82" descr="174339637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743396377270"/>
                          <pic:cNvPicPr>
                            <a:picLocks noChangeAspect="1"/>
                          </pic:cNvPicPr>
                        </pic:nvPicPr>
                        <pic:blipFill>
                          <a:blip r:embed="rId33" cstate="print"/>
                          <a:stretch>
                            <a:fillRect/>
                          </a:stretch>
                        </pic:blipFill>
                        <pic:spPr>
                          <a:xfrm>
                            <a:off x="0" y="0"/>
                            <a:ext cx="925195" cy="650875"/>
                          </a:xfrm>
                          <a:prstGeom prst="rect">
                            <a:avLst/>
                          </a:prstGeom>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EAABF">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1200*600*480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4668D">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3</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6E27F">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B0ECD">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9372C">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1350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2EF5">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w:t>
            </w:r>
            <w:r>
              <w:rPr>
                <w:rStyle w:val="372"/>
                <w:rFonts w:hint="eastAsia" w:ascii="宋体" w:hAnsi="宋体" w:cs="宋体"/>
                <w:color w:val="auto"/>
                <w:sz w:val="18"/>
                <w:szCs w:val="18"/>
                <w:lang w:val="en-US" w:eastAsia="zh-CN"/>
              </w:rPr>
              <w:t>(茶几面厚度做斜边工艺，厚度≥30mm)</w:t>
            </w:r>
            <w:r>
              <w:rPr>
                <w:rStyle w:val="372"/>
                <w:rFonts w:ascii="宋体" w:hAnsi="宋体" w:eastAsia="宋体" w:cs="宋体"/>
                <w:color w:val="auto"/>
                <w:sz w:val="18"/>
                <w:szCs w:val="18"/>
              </w:rPr>
              <w:t>，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采用优质环保水性油漆，</w:t>
            </w:r>
            <w:r>
              <w:rPr>
                <w:rFonts w:hint="eastAsia" w:ascii="宋体" w:hAnsi="宋体" w:cs="宋体"/>
                <w:b w:val="0"/>
                <w:bCs w:val="0"/>
                <w:strike w:val="0"/>
                <w:color w:val="auto"/>
                <w:kern w:val="0"/>
                <w:sz w:val="18"/>
                <w:szCs w:val="18"/>
                <w:shd w:val="clear"/>
              </w:rPr>
              <w:t>环保品牌水性面漆及底漆</w:t>
            </w:r>
            <w:r>
              <w:rPr>
                <w:rStyle w:val="372"/>
                <w:rFonts w:ascii="宋体" w:hAnsi="宋体" w:eastAsia="宋体" w:cs="宋体"/>
                <w:b w:val="0"/>
                <w:bCs w:val="0"/>
                <w:strike w:val="0"/>
                <w:color w:val="auto"/>
                <w:sz w:val="18"/>
                <w:szCs w:val="18"/>
                <w:shd w:val="clear"/>
              </w:rPr>
              <w:t>（开放漆工艺）</w:t>
            </w:r>
            <w:r>
              <w:rPr>
                <w:rFonts w:hint="eastAsia" w:ascii="宋体" w:hAnsi="宋体" w:cs="宋体"/>
                <w:b w:val="0"/>
                <w:bCs w:val="0"/>
                <w:strike w:val="0"/>
                <w:dstrike w:val="0"/>
                <w:color w:val="auto"/>
                <w:sz w:val="18"/>
                <w:szCs w:val="18"/>
                <w:shd w:val="clear"/>
              </w:rPr>
              <w:t>符合GB 18581-2020； GB/T 1741 -2020；  GB/T 6739 -2006； GB/T 23999 -2009； HJ 2537-2014 检测标准；</w:t>
            </w:r>
            <w:r>
              <w:rPr>
                <w:rFonts w:hint="eastAsia" w:ascii="宋体" w:hAnsi="宋体" w:cs="宋体"/>
                <w:b w:val="0"/>
                <w:bCs w:val="0"/>
                <w:strike w:val="0"/>
                <w:color w:val="auto"/>
                <w:sz w:val="18"/>
                <w:szCs w:val="18"/>
                <w:shd w:val="clear"/>
              </w:rPr>
              <w:t>VOC含</w:t>
            </w:r>
            <w:r>
              <w:rPr>
                <w:rFonts w:hint="eastAsia" w:ascii="宋体" w:hAnsi="宋体" w:cs="宋体"/>
                <w:color w:val="auto"/>
                <w:sz w:val="18"/>
                <w:szCs w:val="18"/>
              </w:rPr>
              <w:t>量≤5g/L，甲醛含量≤5mg/kg，总铅含量≤1mg/kg，镉含量≤1mg/kg，铬含量≤1mg/kg，汞含量≤1mg/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2D6FDB6A">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五金配件（如有）：采用优质品牌五金配件。</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采用优质导轨，中性盐雾试验≥500h，镀层本身的耐腐蚀等级≥10级，镀层对基体的保护等级≥10级；乙酸盐雾试验≥250h，镀层本身的耐腐蚀等级≥10级，镀层对基体的保护等级≥10级；耐久性≥12万次检测合格。</w:t>
            </w:r>
            <w:r>
              <w:rPr>
                <w:rStyle w:val="372"/>
                <w:rFonts w:ascii="宋体" w:hAnsi="宋体" w:eastAsia="宋体" w:cs="宋体"/>
                <w:b w:val="0"/>
                <w:bCs w:val="0"/>
                <w:strike w:val="0"/>
                <w:dstrike w:val="0"/>
                <w:color w:val="auto"/>
                <w:sz w:val="18"/>
                <w:szCs w:val="18"/>
                <w:shd w:val="clear"/>
              </w:rPr>
              <w:t>符合GB/T 10125-2021；QB/T 3832- 1999； QB/T 2454-2013检测标准；</w:t>
            </w:r>
          </w:p>
        </w:tc>
      </w:tr>
      <w:tr w14:paraId="51F10CC8">
        <w:tblPrEx>
          <w:tblCellMar>
            <w:top w:w="0" w:type="dxa"/>
            <w:left w:w="108" w:type="dxa"/>
            <w:bottom w:w="0" w:type="dxa"/>
            <w:right w:w="108" w:type="dxa"/>
          </w:tblCellMar>
        </w:tblPrEx>
        <w:trPr>
          <w:trHeight w:val="1743"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29F2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8</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442F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茶水柜</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8D31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62336" behindDoc="0" locked="0" layoutInCell="1" allowOverlap="1">
                  <wp:simplePos x="0" y="0"/>
                  <wp:positionH relativeFrom="column">
                    <wp:posOffset>93345</wp:posOffset>
                  </wp:positionH>
                  <wp:positionV relativeFrom="paragraph">
                    <wp:posOffset>133985</wp:posOffset>
                  </wp:positionV>
                  <wp:extent cx="596900" cy="748665"/>
                  <wp:effectExtent l="0" t="0" r="12700" b="13335"/>
                  <wp:wrapNone/>
                  <wp:docPr id="2" name="图片_7"/>
                  <wp:cNvGraphicFramePr/>
                  <a:graphic xmlns:a="http://schemas.openxmlformats.org/drawingml/2006/main">
                    <a:graphicData uri="http://schemas.openxmlformats.org/drawingml/2006/picture">
                      <pic:pic xmlns:pic="http://schemas.openxmlformats.org/drawingml/2006/picture">
                        <pic:nvPicPr>
                          <pic:cNvPr id="2" name="图片_7"/>
                          <pic:cNvPicPr/>
                        </pic:nvPicPr>
                        <pic:blipFill>
                          <a:blip r:embed="rId34" cstate="print"/>
                          <a:stretch>
                            <a:fillRect/>
                          </a:stretch>
                        </pic:blipFill>
                        <pic:spPr>
                          <a:xfrm>
                            <a:off x="0" y="0"/>
                            <a:ext cx="596900" cy="748665"/>
                          </a:xfrm>
                          <a:prstGeom prst="rect">
                            <a:avLst/>
                          </a:prstGeom>
                          <a:noFill/>
                          <a:ln>
                            <a:noFill/>
                          </a:ln>
                        </pic:spPr>
                      </pic:pic>
                    </a:graphicData>
                  </a:graphic>
                </wp:anchor>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101D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br w:type="textWrapping"/>
            </w:r>
            <w:r>
              <w:rPr>
                <w:rFonts w:hint="eastAsia" w:ascii="微软雅黑" w:hAnsi="微软雅黑" w:eastAsia="微软雅黑" w:cs="微软雅黑"/>
                <w:color w:val="auto"/>
                <w:kern w:val="0"/>
                <w:sz w:val="18"/>
                <w:szCs w:val="18"/>
              </w:rPr>
              <w:t>800W×400D×850H</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1D03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7</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0B4B6">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7D6E1">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452FC">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3150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F4FFD">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采用优质实木封边条，厚度≥3mm，含水率8%～11%，甲醛释放量≤0.5mg/L，抗菌性能（抑菌率）≥99.5%。且符合QB/T 4463-2013、QB/T 4371-2012检测标准；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选用优质环保胶，游离甲醛≤0.5g/kg，总挥发性有机物≤5g/L，卤代烃≤0.1g/kg。且符合GB 18583-2008；HJ 2541-2016标准；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五金配件（如有）：采用优质品牌五金配件。</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采用优质导轨，中性盐雾试验≥500h，镀层本身的耐腐蚀等级≥10级，镀层对基体的保护等级≥10级；乙酸盐雾试验≥250h，镀层本身的耐腐蚀等级≥10级，镀层对基体的保护等级≥10级；耐久性≥12万次检测合格。</w:t>
            </w:r>
            <w:r>
              <w:rPr>
                <w:rStyle w:val="372"/>
                <w:rFonts w:ascii="宋体" w:hAnsi="宋体" w:eastAsia="宋体" w:cs="宋体"/>
                <w:b w:val="0"/>
                <w:bCs w:val="0"/>
                <w:strike w:val="0"/>
                <w:dstrike w:val="0"/>
                <w:color w:val="auto"/>
                <w:sz w:val="18"/>
                <w:szCs w:val="18"/>
                <w:shd w:val="clear"/>
              </w:rPr>
              <w:t>符合GB/T 10125-2021；QB/T 3832- 1999； QB/T 2454-2013检测标准；</w:t>
            </w:r>
          </w:p>
        </w:tc>
      </w:tr>
      <w:tr w14:paraId="5C550EA2">
        <w:tblPrEx>
          <w:tblCellMar>
            <w:top w:w="0" w:type="dxa"/>
            <w:left w:w="108" w:type="dxa"/>
            <w:bottom w:w="0" w:type="dxa"/>
            <w:right w:w="108" w:type="dxa"/>
          </w:tblCellMar>
        </w:tblPrEx>
        <w:trPr>
          <w:trHeight w:val="314"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249D">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9</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0E828">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茶水柜</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C8326">
            <w:pPr>
              <w:widowControl/>
              <w:jc w:val="center"/>
              <w:textAlignment w:val="center"/>
              <w:rPr>
                <w:rFonts w:ascii="微软雅黑" w:hAnsi="微软雅黑" w:eastAsia="微软雅黑" w:cs="微软雅黑"/>
                <w:color w:val="auto"/>
                <w:kern w:val="0"/>
                <w:sz w:val="18"/>
                <w:szCs w:val="18"/>
                <w:bdr w:val="single" w:color="000000" w:sz="4" w:space="0"/>
              </w:rPr>
            </w:pPr>
            <w:r>
              <w:rPr>
                <w:rFonts w:hint="eastAsia" w:ascii="微软雅黑" w:hAnsi="微软雅黑" w:eastAsia="微软雅黑" w:cs="微软雅黑"/>
                <w:color w:val="auto"/>
                <w:kern w:val="0"/>
                <w:sz w:val="18"/>
                <w:szCs w:val="18"/>
              </w:rPr>
              <w:drawing>
                <wp:inline distT="0" distB="0" distL="114300" distR="114300">
                  <wp:extent cx="1026160" cy="1023620"/>
                  <wp:effectExtent l="0" t="0" r="2540" b="5080"/>
                  <wp:docPr id="81" name="图片 81" descr="174339625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743396251576"/>
                          <pic:cNvPicPr>
                            <a:picLocks noChangeAspect="1"/>
                          </pic:cNvPicPr>
                        </pic:nvPicPr>
                        <pic:blipFill>
                          <a:blip r:embed="rId35" cstate="print"/>
                          <a:stretch>
                            <a:fillRect/>
                          </a:stretch>
                        </pic:blipFill>
                        <pic:spPr>
                          <a:xfrm>
                            <a:off x="0" y="0"/>
                            <a:ext cx="1026160" cy="1023620"/>
                          </a:xfrm>
                          <a:prstGeom prst="rect">
                            <a:avLst/>
                          </a:prstGeom>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366E">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800*400*800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8998F">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3</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BB95F">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5DCA6">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11225">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1350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FCBFF">
            <w:pPr>
              <w:widowControl/>
              <w:shd w:val="clear"/>
              <w:adjustRightInd/>
              <w:spacing w:line="300" w:lineRule="atLeast"/>
              <w:ind w:firstLine="360" w:firstLineChars="200"/>
              <w:jc w:val="left"/>
              <w:textAlignment w:val="center"/>
              <w:rPr>
                <w:rFonts w:ascii="宋体" w:hAnsi="宋体" w:cs="宋体"/>
                <w:b w:val="0"/>
                <w:bCs w:val="0"/>
                <w:strike w:val="0"/>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采用优质环保水性油漆，</w:t>
            </w:r>
            <w:r>
              <w:rPr>
                <w:rFonts w:hint="eastAsia" w:ascii="宋体" w:hAnsi="宋体" w:cs="宋体"/>
                <w:b w:val="0"/>
                <w:bCs w:val="0"/>
                <w:strike w:val="0"/>
                <w:color w:val="auto"/>
                <w:kern w:val="0"/>
                <w:sz w:val="18"/>
                <w:szCs w:val="18"/>
                <w:shd w:val="clear"/>
              </w:rPr>
              <w:t>环保品牌水性面漆及底漆</w:t>
            </w:r>
            <w:r>
              <w:rPr>
                <w:rStyle w:val="372"/>
                <w:rFonts w:ascii="宋体" w:hAnsi="宋体" w:eastAsia="宋体" w:cs="宋体"/>
                <w:b w:val="0"/>
                <w:bCs w:val="0"/>
                <w:strike w:val="0"/>
                <w:color w:val="auto"/>
                <w:sz w:val="18"/>
                <w:szCs w:val="18"/>
                <w:shd w:val="clear"/>
              </w:rPr>
              <w:t>（开放漆工艺）</w:t>
            </w:r>
            <w:r>
              <w:rPr>
                <w:rFonts w:hint="eastAsia" w:ascii="宋体" w:hAnsi="宋体" w:cs="宋体"/>
                <w:b w:val="0"/>
                <w:bCs w:val="0"/>
                <w:strike w:val="0"/>
                <w:dstrike w:val="0"/>
                <w:color w:val="auto"/>
                <w:sz w:val="18"/>
                <w:szCs w:val="18"/>
                <w:shd w:val="clear"/>
              </w:rPr>
              <w:t>符合GB 18581-2020； GB/T 1741 -2020；  GB/T 6739 -2006； GB/T 23999 -2009； HJ 2537-2014 检测标准；</w:t>
            </w:r>
            <w:r>
              <w:rPr>
                <w:rFonts w:hint="eastAsia" w:ascii="宋体" w:hAnsi="宋体" w:cs="宋体"/>
                <w:b w:val="0"/>
                <w:bCs w:val="0"/>
                <w:strike w:val="0"/>
                <w:color w:val="auto"/>
                <w:sz w:val="18"/>
                <w:szCs w:val="18"/>
                <w:shd w:val="clear"/>
              </w:rPr>
              <w:t>VOC含量≤5g/L，甲醛</w:t>
            </w:r>
            <w:r>
              <w:rPr>
                <w:rFonts w:hint="eastAsia" w:ascii="宋体" w:hAnsi="宋体" w:cs="宋体"/>
                <w:b w:val="0"/>
                <w:bCs w:val="0"/>
                <w:strike w:val="0"/>
                <w:color w:val="auto"/>
                <w:sz w:val="18"/>
                <w:szCs w:val="18"/>
              </w:rPr>
              <w:t>含量≤5mg/kg，总铅含量≤1mg/kg，镉含量≤1mg/kg，铬含量≤1mg/kg，汞含量≤1mg/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640A384A">
            <w:pPr>
              <w:widowControl/>
              <w:shd w:val="clear"/>
              <w:adjustRightInd/>
              <w:spacing w:line="300" w:lineRule="atLeast"/>
              <w:ind w:firstLine="360" w:firstLineChars="200"/>
              <w:jc w:val="left"/>
              <w:textAlignment w:val="center"/>
              <w:rPr>
                <w:rFonts w:ascii="宋体" w:hAnsi="宋体" w:cs="宋体"/>
                <w:color w:val="auto"/>
                <w:kern w:val="0"/>
                <w:sz w:val="18"/>
                <w:szCs w:val="18"/>
              </w:rPr>
            </w:pPr>
            <w:r>
              <w:rPr>
                <w:rStyle w:val="372"/>
                <w:rFonts w:ascii="宋体" w:hAnsi="宋体" w:eastAsia="宋体" w:cs="宋体"/>
                <w:b w:val="0"/>
                <w:bCs w:val="0"/>
                <w:strike w:val="0"/>
                <w:color w:val="auto"/>
                <w:sz w:val="18"/>
                <w:szCs w:val="18"/>
              </w:rPr>
              <w:t>五金配件（如有）：采用优质品牌五金配件。</w:t>
            </w:r>
            <w:r>
              <w:rPr>
                <w:rStyle w:val="372"/>
                <w:rFonts w:ascii="宋体" w:hAnsi="宋体" w:eastAsia="宋体" w:cs="宋体"/>
                <w:b w:val="0"/>
                <w:bCs w:val="0"/>
                <w:strike w:val="0"/>
                <w:color w:val="auto"/>
                <w:sz w:val="18"/>
                <w:szCs w:val="18"/>
              </w:rPr>
              <w:br w:type="textWrapping"/>
            </w:r>
            <w:r>
              <w:rPr>
                <w:rStyle w:val="372"/>
                <w:rFonts w:ascii="宋体" w:hAnsi="宋体" w:eastAsia="宋体" w:cs="宋体"/>
                <w:b w:val="0"/>
                <w:bCs w:val="0"/>
                <w:strike w:val="0"/>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采用优质导轨，中性盐雾试验≥500h，镀层本身的耐腐蚀等级≥10级，镀层对基体的保护等级≥10级；乙酸盐雾试验≥250h，镀层本身的耐腐蚀等级≥10级，镀层对基体的保护等级≥10级；耐久性≥12万次检测合格。</w:t>
            </w:r>
            <w:r>
              <w:rPr>
                <w:rStyle w:val="372"/>
                <w:rFonts w:ascii="宋体" w:hAnsi="宋体" w:eastAsia="宋体" w:cs="宋体"/>
                <w:b w:val="0"/>
                <w:bCs w:val="0"/>
                <w:strike w:val="0"/>
                <w:dstrike w:val="0"/>
                <w:color w:val="auto"/>
                <w:sz w:val="18"/>
                <w:szCs w:val="18"/>
                <w:shd w:val="clear"/>
              </w:rPr>
              <w:t>符合GB/T 10125-2021；QB/T 3832- 1999； QB/T 2454-2013检测标准；</w:t>
            </w:r>
          </w:p>
        </w:tc>
      </w:tr>
      <w:tr w14:paraId="1038D06C">
        <w:tblPrEx>
          <w:tblCellMar>
            <w:top w:w="0" w:type="dxa"/>
            <w:left w:w="108" w:type="dxa"/>
            <w:bottom w:w="0" w:type="dxa"/>
            <w:right w:w="108" w:type="dxa"/>
          </w:tblCellMar>
        </w:tblPrEx>
        <w:trPr>
          <w:trHeight w:val="1553"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F35AF">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sz w:val="18"/>
                <w:szCs w:val="18"/>
              </w:rPr>
              <w:t>10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6378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二门更衣柜</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B6B6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drawing>
                <wp:inline distT="0" distB="0" distL="114300" distR="114300">
                  <wp:extent cx="1008380" cy="918845"/>
                  <wp:effectExtent l="0" t="0" r="1270" b="14605"/>
                  <wp:docPr id="75" name="图片 75" descr="84d208e4e8949bafcd1919818ba38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84d208e4e8949bafcd1919818ba389b2"/>
                          <pic:cNvPicPr>
                            <a:picLocks noChangeAspect="1"/>
                          </pic:cNvPicPr>
                        </pic:nvPicPr>
                        <pic:blipFill>
                          <a:blip r:embed="rId36" cstate="print"/>
                          <a:srcRect b="8476"/>
                          <a:stretch>
                            <a:fillRect/>
                          </a:stretch>
                        </pic:blipFill>
                        <pic:spPr>
                          <a:xfrm>
                            <a:off x="0" y="0"/>
                            <a:ext cx="1008380" cy="918845"/>
                          </a:xfrm>
                          <a:prstGeom prst="rect">
                            <a:avLst/>
                          </a:prstGeom>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04B6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900(W)*500(D)*1850(H)</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90DC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30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A1D3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套</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A4B3A">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600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8199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18000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EA3D6">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sz w:val="18"/>
                <w:szCs w:val="18"/>
              </w:rPr>
              <w:t>采用优质碳钢，表面静电喷涂，板材厚度大于等于1.2mm，上中下三层设计，带挂衣杆，单层承重不小于30KG，带锁，</w:t>
            </w:r>
          </w:p>
        </w:tc>
      </w:tr>
      <w:tr w14:paraId="20A2B14B">
        <w:tblPrEx>
          <w:tblCellMar>
            <w:top w:w="0" w:type="dxa"/>
            <w:left w:w="108" w:type="dxa"/>
            <w:bottom w:w="0" w:type="dxa"/>
            <w:right w:w="108" w:type="dxa"/>
          </w:tblCellMar>
        </w:tblPrEx>
        <w:trPr>
          <w:trHeight w:val="1122"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69064">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sz w:val="18"/>
                <w:szCs w:val="18"/>
              </w:rPr>
              <w:t>11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31C6B">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羽毛球地胶垫（含球网））</w:t>
            </w:r>
          </w:p>
        </w:tc>
        <w:tc>
          <w:tcPr>
            <w:tcW w:w="163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37AAADB">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1005840" cy="670560"/>
                  <wp:effectExtent l="0" t="0" r="3810" b="15240"/>
                  <wp:docPr id="74" name="图片 74" descr="ffacd293c93d4c9c71e61e7ed8103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ffacd293c93d4c9c71e61e7ed810371e"/>
                          <pic:cNvPicPr>
                            <a:picLocks noChangeAspect="1"/>
                          </pic:cNvPicPr>
                        </pic:nvPicPr>
                        <pic:blipFill>
                          <a:blip r:embed="rId37" cstate="print"/>
                          <a:stretch>
                            <a:fillRect/>
                          </a:stretch>
                        </pic:blipFill>
                        <pic:spPr>
                          <a:xfrm>
                            <a:off x="0" y="0"/>
                            <a:ext cx="1005840" cy="670560"/>
                          </a:xfrm>
                          <a:prstGeom prst="rect">
                            <a:avLst/>
                          </a:prstGeom>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D86F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108㎡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2EA9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3D9ED">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BCC81">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10000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087BE">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10000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8075C">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厚度大于等于4.5mm,外层：透明防污层、第二层：水晶砂纹理层第三层：高强度耐磨层，双层玻璃纤维，高弹发泡层，具有优异的缓震性，网柱采用优质钢管壁厚大于等于3.5mm，尼龙滚轮，重量大于等于80KG/副，球网采用高密度精小网眼，胶垫及网柱尺寸需符合国际羽联双打场地尺寸标准</w:t>
            </w:r>
          </w:p>
        </w:tc>
      </w:tr>
      <w:tr w14:paraId="39DE8FC1">
        <w:tblPrEx>
          <w:tblCellMar>
            <w:top w:w="0" w:type="dxa"/>
            <w:left w:w="108" w:type="dxa"/>
            <w:bottom w:w="0" w:type="dxa"/>
            <w:right w:w="108" w:type="dxa"/>
          </w:tblCellMar>
        </w:tblPrEx>
        <w:trPr>
          <w:trHeight w:val="9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21E7B">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12</w:t>
            </w:r>
          </w:p>
        </w:tc>
        <w:tc>
          <w:tcPr>
            <w:tcW w:w="790" w:type="dxa"/>
            <w:tcBorders>
              <w:top w:val="single" w:color="000000" w:sz="4" w:space="0"/>
              <w:left w:val="single" w:color="000000" w:sz="4" w:space="0"/>
              <w:bottom w:val="single" w:color="000000" w:sz="4" w:space="0"/>
              <w:right w:val="single" w:color="auto" w:sz="4" w:space="0"/>
            </w:tcBorders>
            <w:shd w:val="clear" w:color="auto" w:fill="auto"/>
            <w:vAlign w:val="center"/>
          </w:tcPr>
          <w:p w14:paraId="1E8E4A9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三人位等候椅</w:t>
            </w:r>
          </w:p>
        </w:tc>
        <w:tc>
          <w:tcPr>
            <w:tcW w:w="163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EA93F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63360" behindDoc="0" locked="0" layoutInCell="1" allowOverlap="1">
                  <wp:simplePos x="0" y="0"/>
                  <wp:positionH relativeFrom="column">
                    <wp:posOffset>79375</wp:posOffset>
                  </wp:positionH>
                  <wp:positionV relativeFrom="paragraph">
                    <wp:posOffset>173990</wp:posOffset>
                  </wp:positionV>
                  <wp:extent cx="881380" cy="690245"/>
                  <wp:effectExtent l="0" t="0" r="13970" b="14605"/>
                  <wp:wrapNone/>
                  <wp:docPr id="17" name="图片_13"/>
                  <wp:cNvGraphicFramePr/>
                  <a:graphic xmlns:a="http://schemas.openxmlformats.org/drawingml/2006/main">
                    <a:graphicData uri="http://schemas.openxmlformats.org/drawingml/2006/picture">
                      <pic:pic xmlns:pic="http://schemas.openxmlformats.org/drawingml/2006/picture">
                        <pic:nvPicPr>
                          <pic:cNvPr id="17" name="图片_13"/>
                          <pic:cNvPicPr/>
                        </pic:nvPicPr>
                        <pic:blipFill>
                          <a:blip r:embed="rId38" cstate="print"/>
                          <a:stretch>
                            <a:fillRect/>
                          </a:stretch>
                        </pic:blipFill>
                        <pic:spPr>
                          <a:xfrm>
                            <a:off x="0" y="0"/>
                            <a:ext cx="881380" cy="690245"/>
                          </a:xfrm>
                          <a:prstGeom prst="rect">
                            <a:avLst/>
                          </a:prstGeom>
                          <a:noFill/>
                          <a:ln>
                            <a:noFill/>
                          </a:ln>
                        </pic:spPr>
                      </pic:pic>
                    </a:graphicData>
                  </a:graphic>
                </wp:anchor>
              </w:drawing>
            </w:r>
          </w:p>
        </w:tc>
        <w:tc>
          <w:tcPr>
            <w:tcW w:w="1227" w:type="dxa"/>
            <w:tcBorders>
              <w:top w:val="single" w:color="000000" w:sz="4" w:space="0"/>
              <w:left w:val="single" w:color="auto" w:sz="4" w:space="0"/>
              <w:bottom w:val="single" w:color="000000" w:sz="4" w:space="0"/>
              <w:right w:val="single" w:color="000000" w:sz="4" w:space="0"/>
            </w:tcBorders>
            <w:shd w:val="clear" w:color="auto" w:fill="auto"/>
            <w:vAlign w:val="center"/>
          </w:tcPr>
          <w:p w14:paraId="715B244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1630*650*860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57D6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96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73271">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A530A">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1600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7923F">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153600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524EF">
            <w:pPr>
              <w:widowControl/>
              <w:numPr>
                <w:ilvl w:val="0"/>
                <w:numId w:val="2"/>
              </w:numPr>
              <w:adjustRightInd/>
              <w:spacing w:line="300" w:lineRule="atLeast"/>
              <w:ind w:firstLine="360" w:firstLineChars="200"/>
              <w:jc w:val="left"/>
              <w:textAlignment w:val="center"/>
              <w:rPr>
                <w:rFonts w:hint="eastAsia" w:ascii="宋体" w:hAnsi="宋体" w:cs="宋体"/>
                <w:color w:val="auto"/>
                <w:kern w:val="0"/>
                <w:sz w:val="18"/>
                <w:szCs w:val="18"/>
              </w:rPr>
            </w:pPr>
            <w:r>
              <w:rPr>
                <w:rFonts w:hint="eastAsia" w:ascii="宋体" w:hAnsi="宋体" w:cs="宋体"/>
                <w:color w:val="auto"/>
                <w:kern w:val="0"/>
                <w:sz w:val="18"/>
                <w:szCs w:val="18"/>
              </w:rPr>
              <w:t>椅座和椅背：灰色，</w:t>
            </w:r>
            <w:r>
              <w:rPr>
                <w:rFonts w:hint="eastAsia" w:ascii="宋体" w:hAnsi="宋体" w:cs="宋体"/>
                <w:color w:val="auto"/>
                <w:kern w:val="0"/>
                <w:sz w:val="18"/>
                <w:szCs w:val="18"/>
                <w:lang w:eastAsia="zh-CN"/>
              </w:rPr>
              <w:t>★</w:t>
            </w:r>
            <w:r>
              <w:rPr>
                <w:rFonts w:hint="eastAsia" w:ascii="宋体" w:hAnsi="宋体" w:cs="宋体"/>
                <w:color w:val="auto"/>
                <w:kern w:val="0"/>
                <w:sz w:val="18"/>
                <w:szCs w:val="18"/>
              </w:rPr>
              <w:t>主要材质为“聚氨基甲酸酯”共聚合物（英文缩写PU）</w:t>
            </w:r>
            <w:r>
              <w:rPr>
                <w:rFonts w:hint="eastAsia" w:ascii="宋体" w:hAnsi="宋体" w:cs="宋体"/>
                <w:color w:val="auto"/>
                <w:kern w:val="0"/>
                <w:sz w:val="18"/>
                <w:szCs w:val="18"/>
                <w:lang w:val="en-US" w:eastAsia="zh-CN"/>
              </w:rPr>
              <w:t>坐背板</w:t>
            </w:r>
            <w:r>
              <w:rPr>
                <w:rFonts w:hint="eastAsia" w:ascii="宋体" w:hAnsi="宋体" w:cs="宋体"/>
                <w:color w:val="auto"/>
                <w:kern w:val="0"/>
                <w:sz w:val="18"/>
                <w:szCs w:val="18"/>
              </w:rPr>
              <w:t>，模具内一体成型，邻苯二甲酸酯</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6项</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重金属（4项）未检出</w:t>
            </w:r>
          </w:p>
          <w:p w14:paraId="776497E7">
            <w:pPr>
              <w:widowControl/>
              <w:numPr>
                <w:ilvl w:val="0"/>
                <w:numId w:val="2"/>
              </w:numPr>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产品具有耐用坚固，有良好的耐油性，耐老化，耐霉菌，耐磨性，环保无毒等性能优点。连体座椅背PU，椅座椅背内层材质：采用1.5mm优质冷斩钢板，。座背板两边支架使用6.0mm优质冷轧方钢。外部采用100%纯高密度聚氨酯（PU)全部包裹（即椅座和椅背造型上无外露钢架），连体座背PU面，椅座及椅背内不填充其它物质。椅座及椅背应该按照人体维度设计，坐感舒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2、 扶手与椅脚：采用优质铝合金压铸成型，表面做静电喷粉喷涂处理或高分子纳米处理。扶手位呈四边形密封形状，线条感强，调节脚垫为黑色优质PP脚垫，与地面接触无响声，沉稳大方，具有保护地面用途。</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3、承重横梁：采用端面直径不小于80mm、厚度不小于2.0mm六角形钢管，结构厚重，表面做静电喷粉喷涂处理或高分子纳米处理，承载力好，美观大方，表面平整光滑，不能有凹凸不平导致容易藏尘藏灰的现像发生。</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4、整套安全性能好，结构稳定，五金部分皆由高品质部件组成，外皮和内芯层均由高密度聚氨酯PU材料通过模具一次发泡成型，具有良好的坐感，有良好的减震作用，不易使人（尤其是老人孕妇小孩）受伤。分子结构紧密，耐用耐磨，防水防菌易清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5、三人位座椅尺寸：1790*650*860mm（±5mm），各部位的尺寸如下：座椅的中心之间宽度：580mm（±5mm）；座椅宽度520mm（±5mm），座椅深度460mm（±5mm）, 座椅离地面高度：420mm（±5mm）。</w:t>
            </w:r>
          </w:p>
        </w:tc>
      </w:tr>
      <w:tr w14:paraId="059A48AF">
        <w:tblPrEx>
          <w:tblCellMar>
            <w:top w:w="0" w:type="dxa"/>
            <w:left w:w="108" w:type="dxa"/>
            <w:bottom w:w="0" w:type="dxa"/>
            <w:right w:w="108" w:type="dxa"/>
          </w:tblCellMar>
        </w:tblPrEx>
        <w:trPr>
          <w:trHeight w:val="348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541C">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13</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23E0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两人位等候椅</w:t>
            </w:r>
          </w:p>
        </w:tc>
        <w:tc>
          <w:tcPr>
            <w:tcW w:w="163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593467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64384" behindDoc="0" locked="0" layoutInCell="1" allowOverlap="1">
                  <wp:simplePos x="0" y="0"/>
                  <wp:positionH relativeFrom="column">
                    <wp:posOffset>104140</wp:posOffset>
                  </wp:positionH>
                  <wp:positionV relativeFrom="paragraph">
                    <wp:posOffset>251460</wp:posOffset>
                  </wp:positionV>
                  <wp:extent cx="837565" cy="786765"/>
                  <wp:effectExtent l="0" t="0" r="635" b="13335"/>
                  <wp:wrapNone/>
                  <wp:docPr id="9" name="图片_8_SpCnt_1"/>
                  <wp:cNvGraphicFramePr/>
                  <a:graphic xmlns:a="http://schemas.openxmlformats.org/drawingml/2006/main">
                    <a:graphicData uri="http://schemas.openxmlformats.org/drawingml/2006/picture">
                      <pic:pic xmlns:pic="http://schemas.openxmlformats.org/drawingml/2006/picture">
                        <pic:nvPicPr>
                          <pic:cNvPr id="9" name="图片_8_SpCnt_1"/>
                          <pic:cNvPicPr/>
                        </pic:nvPicPr>
                        <pic:blipFill>
                          <a:blip r:embed="rId39" cstate="print"/>
                          <a:stretch>
                            <a:fillRect/>
                          </a:stretch>
                        </pic:blipFill>
                        <pic:spPr>
                          <a:xfrm>
                            <a:off x="0" y="0"/>
                            <a:ext cx="837565" cy="786765"/>
                          </a:xfrm>
                          <a:prstGeom prst="rect">
                            <a:avLst/>
                          </a:prstGeom>
                          <a:noFill/>
                          <a:ln>
                            <a:noFill/>
                          </a:ln>
                        </pic:spPr>
                      </pic:pic>
                    </a:graphicData>
                  </a:graphic>
                </wp:anchor>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1CE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1100*650*860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371F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6DC5">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E5C50">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1500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F06CA">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18000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AB580">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kern w:val="0"/>
                <w:sz w:val="18"/>
                <w:szCs w:val="18"/>
              </w:rPr>
              <w:t>椅座和椅背：灰色，主要材质为“聚氨基甲酸酯”共聚合物（英文缩写PU），模具内一体成型，产品具有耐用坚固，有良好的耐油性，耐老化，耐霉菌，耐磨性，环保无毒等性能优点。连体座椅背PU，椅座椅背内层材质：采用1.5mm优质冷斩钢板，。座背板两边支架使用6.0mm优质冷轧方钢。外部采用100%纯高密度聚氨酯（PU)全部包裹（即椅座和椅背造型上无外露钢架），连体座背PU面，椅座及椅背内不填充其它物质。椅座及椅背应该按照人体维度设计，坐感舒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2、 扶手与椅脚：采用优质铝合金压铸成型，表面做静电喷粉喷涂处理或高分子纳米处理。扶手位呈四边形密封形状，线条感强，调节脚垫为黑色优质PP脚垫，与地面接触无响声，沉稳大方，具有保护地面用途。</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3、承重横梁：采用端面直径不小于80mm、厚度不小于2.0mm六角形钢管，结构厚重，表面做静电喷粉喷涂处理或高分子纳米处理，承载力好，美观大方，表面平整光滑，不能有凹凸不平导致容易藏尘藏灰的现像发生。</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4、整套安全性能好，结构稳定，五金部分皆由高品质部件组成，外皮和内芯层均由高密度聚氨酯PU材料通过模具一次发泡成型，具有良好的坐感，有良好的减震作用，不易使人（尤其是老人孕妇小孩）受伤。分子结构紧密，耐用耐磨，防水防菌易清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5、三人位座椅尺寸：1790*650*860mm（±5mm），各部位的尺寸如下：座椅的中心之间宽度：580mm（±5mm）；座椅宽度520mm（±5mm），座椅深度460mm（±5mm）, 座椅离地面高度：420mm（±5mm）。</w:t>
            </w:r>
          </w:p>
        </w:tc>
      </w:tr>
      <w:tr w14:paraId="5F5697A1">
        <w:tblPrEx>
          <w:tblCellMar>
            <w:top w:w="0" w:type="dxa"/>
            <w:left w:w="108" w:type="dxa"/>
            <w:bottom w:w="0" w:type="dxa"/>
            <w:right w:w="108" w:type="dxa"/>
          </w:tblCellMar>
        </w:tblPrEx>
        <w:trPr>
          <w:trHeight w:val="200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3FE5">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199A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文件柜（钢制）</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C124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643255" cy="1181100"/>
                  <wp:effectExtent l="0" t="0" r="4445" b="0"/>
                  <wp:docPr id="10" name="图片_35"/>
                  <wp:cNvGraphicFramePr/>
                  <a:graphic xmlns:a="http://schemas.openxmlformats.org/drawingml/2006/main">
                    <a:graphicData uri="http://schemas.openxmlformats.org/drawingml/2006/picture">
                      <pic:pic xmlns:pic="http://schemas.openxmlformats.org/drawingml/2006/picture">
                        <pic:nvPicPr>
                          <pic:cNvPr id="10" name="图片_35"/>
                          <pic:cNvPicPr/>
                        </pic:nvPicPr>
                        <pic:blipFill>
                          <a:blip r:embed="rId40" cstate="print"/>
                          <a:stretch>
                            <a:fillRect/>
                          </a:stretch>
                        </pic:blipFill>
                        <pic:spPr>
                          <a:xfrm>
                            <a:off x="0" y="0"/>
                            <a:ext cx="643255" cy="1181100"/>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2021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800W*400D*2000H</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0E02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7</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93E02">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C677F">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950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7AC3A">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6650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BA106">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基材：采用优质品牌厚度0,8m以上冷轧钢板，</w:t>
            </w:r>
            <w:r>
              <w:rPr>
                <w:rStyle w:val="372"/>
                <w:rFonts w:ascii="宋体" w:hAnsi="宋体" w:eastAsia="宋体" w:cs="宋体"/>
                <w:b w:val="0"/>
                <w:bCs w:val="0"/>
                <w:strike w:val="0"/>
                <w:dstrike w:val="0"/>
                <w:color w:val="auto"/>
                <w:sz w:val="18"/>
                <w:szCs w:val="18"/>
                <w:shd w:val="clear"/>
              </w:rPr>
              <w:t>冷轧钢板符合QB/T 3832-1999、GB/T 10125-2021、GB/T 1741-2020 标准，</w:t>
            </w:r>
            <w:r>
              <w:rPr>
                <w:rStyle w:val="372"/>
                <w:rFonts w:ascii="宋体" w:hAnsi="宋体" w:eastAsia="宋体" w:cs="宋体"/>
                <w:color w:val="auto"/>
                <w:sz w:val="18"/>
                <w:szCs w:val="18"/>
              </w:rPr>
              <w:t>乙酸盐雾试验（AASS）≥200h，镀（涂）层对基体的保护等级为10级；耐霉菌等级为0级。</w:t>
            </w:r>
          </w:p>
          <w:p w14:paraId="06140A52">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表面处理：采用优质粉末，高压静电喷塑前经过13道前期处理，无甲醛释放量，各零部件（含搁板、挂板、顶板、脚板等）、组合件表面应光滑、平整，表光泽度为60%～70%，耐冲击力大于60kg/cm²，没有尖角、划口、凸起；涂膜厚度60-70um色泽应一致，漆面均匀光亮、无任何流漆划伤。</w:t>
            </w:r>
          </w:p>
        </w:tc>
      </w:tr>
      <w:tr w14:paraId="4F7124A7">
        <w:tblPrEx>
          <w:tblCellMar>
            <w:top w:w="0" w:type="dxa"/>
            <w:left w:w="108" w:type="dxa"/>
            <w:bottom w:w="0" w:type="dxa"/>
            <w:right w:w="108" w:type="dxa"/>
          </w:tblCellMar>
        </w:tblPrEx>
        <w:trPr>
          <w:trHeight w:val="218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68FC1">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15</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055C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转椅</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A59A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52170" cy="1270635"/>
                  <wp:effectExtent l="0" t="0" r="5080" b="5715"/>
                  <wp:docPr id="13" name="图片_2_SpCnt_2"/>
                  <wp:cNvGraphicFramePr/>
                  <a:graphic xmlns:a="http://schemas.openxmlformats.org/drawingml/2006/main">
                    <a:graphicData uri="http://schemas.openxmlformats.org/drawingml/2006/picture">
                      <pic:pic xmlns:pic="http://schemas.openxmlformats.org/drawingml/2006/picture">
                        <pic:nvPicPr>
                          <pic:cNvPr id="13" name="图片_2_SpCnt_2"/>
                          <pic:cNvPicPr/>
                        </pic:nvPicPr>
                        <pic:blipFill>
                          <a:blip r:embed="rId41" cstate="print"/>
                          <a:stretch>
                            <a:fillRect/>
                          </a:stretch>
                        </pic:blipFill>
                        <pic:spPr>
                          <a:xfrm>
                            <a:off x="0" y="0"/>
                            <a:ext cx="852170" cy="1270635"/>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B346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585*595*965</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D4AF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5AD38">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479A">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350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AD704">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2100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222F">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选用优质网布</w:t>
            </w:r>
            <w:r>
              <w:rPr>
                <w:rFonts w:hint="eastAsia" w:ascii="宋体" w:hAnsi="宋体" w:cs="宋体"/>
                <w:b w:val="0"/>
                <w:bCs w:val="0"/>
                <w:strike w:val="0"/>
                <w:dstrike w:val="0"/>
                <w:color w:val="auto"/>
                <w:kern w:val="0"/>
                <w:sz w:val="18"/>
                <w:szCs w:val="18"/>
                <w:shd w:val="clear"/>
              </w:rPr>
              <w:t>，符合GB 18401-2010；GB/T 31713-2015；GB/T 24346-2009﹔GB  17927.1-2011﹔FZ/T 62011.3-2016标准；甲醛含量≤20mg/kg，可分解致癌芳香胺染料未检出，抗菌性能（抑菌率）≥99%，防霉等级0级或1级，沾色-聚酯纤维≥4级。</w:t>
            </w:r>
            <w:r>
              <w:rPr>
                <w:rFonts w:hint="eastAsia" w:ascii="宋体" w:hAnsi="宋体" w:cs="宋体"/>
                <w:b w:val="0"/>
                <w:bCs w:val="0"/>
                <w:strike w:val="0"/>
                <w:dstrike w:val="0"/>
                <w:color w:val="auto"/>
                <w:kern w:val="0"/>
                <w:sz w:val="18"/>
                <w:szCs w:val="18"/>
                <w:shd w:val="clear"/>
              </w:rPr>
              <w:br w:type="textWrapping"/>
            </w:r>
            <w:r>
              <w:rPr>
                <w:rFonts w:hint="eastAsia" w:ascii="宋体" w:hAnsi="宋体" w:cs="宋体"/>
                <w:b w:val="0"/>
                <w:bCs w:val="0"/>
                <w:strike w:val="0"/>
                <w:dstrike w:val="0"/>
                <w:color w:val="auto"/>
                <w:kern w:val="0"/>
                <w:sz w:val="18"/>
                <w:szCs w:val="18"/>
                <w:shd w:val="clear"/>
              </w:rPr>
              <w:t xml:space="preserve">    采用优质阻燃高弹海绵，符合QB/T 2280-2016、GB/T 6343-2009、GB 17927.1-2011、HJ 2547-2016、QB/T 4371-2012标准；长度、宽度极限偏差检测合格，厚度极限偏差检测合格，物理力学性能：回弹率≥50%，拉伸强度≥150KPa，伸长率≥168%，撕裂强度≥4.5N/cm，干热老化后拉伸强度≥145KPa，密度≥50kg/m³，甲醛释放量≤0.03mg/m²h，TVOC≤0.05mg/m²h，抗引燃特性阻燃Ⅰ级，抗菌性能（抑菌率）≥95%。</w:t>
            </w:r>
            <w:r>
              <w:rPr>
                <w:rFonts w:hint="eastAsia" w:ascii="宋体" w:hAnsi="宋体" w:cs="宋体"/>
                <w:b w:val="0"/>
                <w:bCs w:val="0"/>
                <w:strike w:val="0"/>
                <w:dstrike w:val="0"/>
                <w:color w:val="auto"/>
                <w:kern w:val="0"/>
                <w:sz w:val="18"/>
                <w:szCs w:val="18"/>
                <w:shd w:val="clear"/>
              </w:rPr>
              <w:br w:type="textWrapping"/>
            </w:r>
            <w:r>
              <w:rPr>
                <w:rFonts w:hint="eastAsia" w:ascii="宋体" w:hAnsi="宋体" w:cs="宋体"/>
                <w:b w:val="0"/>
                <w:bCs w:val="0"/>
                <w:strike w:val="0"/>
                <w:dstrike w:val="0"/>
                <w:color w:val="auto"/>
                <w:kern w:val="0"/>
                <w:sz w:val="18"/>
                <w:szCs w:val="18"/>
                <w:shd w:val="clear"/>
              </w:rPr>
              <w:t xml:space="preserve">    采用优质气压棒，符合GB/T 29525-2013；QB/T 2280-2016标准；金属件镀层应无烧焦、起泡、针孔、裂纹、毛刺、花斑（不包括镀彩锌）和划痕。气弹簧的启动力应小于1.5F3，气弹簧锁定在任意位置，经72h常温储存后，活塞杆不应产生位移。</w:t>
            </w:r>
            <w:r>
              <w:rPr>
                <w:rFonts w:hint="eastAsia" w:ascii="宋体" w:hAnsi="宋体" w:cs="宋体"/>
                <w:b w:val="0"/>
                <w:bCs w:val="0"/>
                <w:strike w:val="0"/>
                <w:dstrike w:val="0"/>
                <w:color w:val="auto"/>
                <w:kern w:val="0"/>
                <w:sz w:val="18"/>
                <w:szCs w:val="18"/>
                <w:shd w:val="clear"/>
              </w:rPr>
              <w:br w:type="textWrapping"/>
            </w:r>
            <w:r>
              <w:rPr>
                <w:rFonts w:hint="eastAsia" w:ascii="宋体" w:hAnsi="宋体" w:cs="宋体"/>
                <w:b w:val="0"/>
                <w:bCs w:val="0"/>
                <w:strike w:val="0"/>
                <w:dstrike w:val="0"/>
                <w:color w:val="auto"/>
                <w:kern w:val="0"/>
                <w:sz w:val="18"/>
                <w:szCs w:val="18"/>
                <w:shd w:val="clear"/>
              </w:rPr>
              <w:t xml:space="preserve">    采用优质转椅底盘，符合GB/T 10125-2021、QB/T 3832- 1999标准；乙酸盐雾试验连续喷雾≥18h，镀层本身的耐腐蚀等级≥10级，镀层对基体的保护等级≥10级。</w:t>
            </w:r>
            <w:r>
              <w:rPr>
                <w:rFonts w:hint="eastAsia" w:ascii="宋体" w:hAnsi="宋体" w:cs="宋体"/>
                <w:b w:val="0"/>
                <w:bCs w:val="0"/>
                <w:strike w:val="0"/>
                <w:dstrike w:val="0"/>
                <w:color w:val="auto"/>
                <w:kern w:val="0"/>
                <w:sz w:val="18"/>
                <w:szCs w:val="18"/>
                <w:shd w:val="clear"/>
              </w:rPr>
              <w:br w:type="textWrapping"/>
            </w:r>
            <w:r>
              <w:rPr>
                <w:rFonts w:hint="eastAsia" w:ascii="宋体" w:hAnsi="宋体" w:cs="宋体"/>
                <w:b w:val="0"/>
                <w:bCs w:val="0"/>
                <w:strike w:val="0"/>
                <w:dstrike w:val="0"/>
                <w:color w:val="auto"/>
                <w:kern w:val="0"/>
                <w:sz w:val="18"/>
                <w:szCs w:val="18"/>
                <w:shd w:val="clear"/>
              </w:rPr>
              <w:t xml:space="preserve">    采用优质尼龙五星脚，符合GB 28481-2012、GB/T 32487-2016 、GB/T 31402 -2015、GB/T 35607-2017标准； 邻苯二甲酸酯</w:t>
            </w:r>
            <w:r>
              <w:rPr>
                <w:rFonts w:hint="eastAsia" w:ascii="宋体" w:hAnsi="宋体" w:cs="宋体"/>
                <w:color w:val="auto"/>
                <w:kern w:val="0"/>
                <w:sz w:val="18"/>
                <w:szCs w:val="18"/>
              </w:rPr>
              <w:t>（DBP、BBP、DEHP、DNOP、DINP、DIDP）≤0.01%；重金属：可溶性铅、可溶性镉、可溶性铬、可溶性汞均未检出；产品有害物质甲醛释放量≤0.01mg/m3；抗菌性能（金黄色葡萄球菌）抗菌性能值达到3.0。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采用优质脚轮， </w:t>
            </w:r>
            <w:r>
              <w:rPr>
                <w:rFonts w:hint="eastAsia" w:ascii="宋体" w:hAnsi="宋体" w:cs="宋体"/>
                <w:b w:val="0"/>
                <w:bCs w:val="0"/>
                <w:strike w:val="0"/>
                <w:dstrike w:val="0"/>
                <w:color w:val="auto"/>
                <w:kern w:val="0"/>
                <w:sz w:val="18"/>
                <w:szCs w:val="18"/>
                <w:shd w:val="clear"/>
              </w:rPr>
              <w:t>符合QB/T 4765-2014； GB 28481-2012 ；GB/T 16422.3-2022；GB/T 35607-2017标准；</w:t>
            </w:r>
            <w:r>
              <w:rPr>
                <w:rFonts w:hint="eastAsia" w:ascii="宋体" w:hAnsi="宋体" w:cs="宋体"/>
                <w:color w:val="auto"/>
                <w:kern w:val="0"/>
                <w:sz w:val="18"/>
                <w:szCs w:val="18"/>
              </w:rPr>
              <w:t>脚轮的轮面光洁，无裂纹、伤痕、毛边等缺陷。抗冲击性、导电性、动载荷、滚动阻力检测合格，实验室光源暴露试验：荧光紫外灯4-5级。产品有害物质（铅、汞）≤1mg/kg。</w:t>
            </w:r>
          </w:p>
        </w:tc>
      </w:tr>
      <w:tr w14:paraId="2E8B27F6">
        <w:tblPrEx>
          <w:tblCellMar>
            <w:top w:w="0" w:type="dxa"/>
            <w:left w:w="108" w:type="dxa"/>
            <w:bottom w:w="0" w:type="dxa"/>
            <w:right w:w="108" w:type="dxa"/>
          </w:tblCellMar>
        </w:tblPrEx>
        <w:trPr>
          <w:trHeight w:val="135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8C8C4">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16</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8AE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接待椅</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C20C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915035" cy="977265"/>
                  <wp:effectExtent l="0" t="0" r="18415" b="13335"/>
                  <wp:docPr id="11" name="图片_10"/>
                  <wp:cNvGraphicFramePr/>
                  <a:graphic xmlns:a="http://schemas.openxmlformats.org/drawingml/2006/main">
                    <a:graphicData uri="http://schemas.openxmlformats.org/drawingml/2006/picture">
                      <pic:pic xmlns:pic="http://schemas.openxmlformats.org/drawingml/2006/picture">
                        <pic:nvPicPr>
                          <pic:cNvPr id="11" name="图片_10"/>
                          <pic:cNvPicPr/>
                        </pic:nvPicPr>
                        <pic:blipFill>
                          <a:blip r:embed="rId42" cstate="print"/>
                          <a:stretch>
                            <a:fillRect/>
                          </a:stretch>
                        </pic:blipFill>
                        <pic:spPr>
                          <a:xfrm>
                            <a:off x="0" y="0"/>
                            <a:ext cx="915035" cy="977265"/>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5509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580*600*880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23E8B">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89EF0">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580E6">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350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DA8B4">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2100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1028B">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kern w:val="0"/>
                <w:sz w:val="18"/>
                <w:szCs w:val="18"/>
              </w:rPr>
              <w:t>·2*2优质硬网</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·铝合金抛光电镀边条、扶手、U型托</w:t>
            </w:r>
            <w:r>
              <w:rPr>
                <w:rFonts w:hint="eastAsia" w:ascii="宋体" w:hAnsi="宋体" w:cs="宋体"/>
                <w:color w:val="auto"/>
                <w:kern w:val="0"/>
                <w:sz w:val="18"/>
                <w:szCs w:val="18"/>
              </w:rPr>
              <w:br w:type="textWrapping"/>
            </w:r>
            <w:r>
              <w:rPr>
                <w:rFonts w:hint="eastAsia" w:ascii="宋体" w:hAnsi="宋体" w:cs="宋体"/>
                <w:color w:val="auto"/>
                <w:kern w:val="0"/>
                <w:sz w:val="18"/>
                <w:szCs w:val="18"/>
              </w:rPr>
              <w:t>·Φ38 40#黑色静止杆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·∮330铝合金牙签脚</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·铝合金电镀四星固定脚</w:t>
            </w:r>
          </w:p>
        </w:tc>
      </w:tr>
      <w:tr w14:paraId="5C94C57D">
        <w:tblPrEx>
          <w:tblCellMar>
            <w:top w:w="0" w:type="dxa"/>
            <w:left w:w="108" w:type="dxa"/>
            <w:bottom w:w="0" w:type="dxa"/>
            <w:right w:w="108" w:type="dxa"/>
          </w:tblCellMar>
        </w:tblPrEx>
        <w:trPr>
          <w:trHeight w:val="1247"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9AAF5">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17</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58C3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前台台面</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D896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6995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17500*15*860（具体尺寸以现场实际需求为准）</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5CBB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17.5</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1F0E0">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米</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FA295">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2FC1C">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7000</w:t>
            </w:r>
          </w:p>
        </w:tc>
        <w:tc>
          <w:tcPr>
            <w:tcW w:w="6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3A587">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材质为人造石，抗弯曲性能&gt;40MPa，耐污染性≤60，冲击韧性&gt;6.0，内照射指数≤0.5，外照射指数≤0.5(JC/T 908-2013《人造石》、GB 6566-2010《建筑材料放射性核素限量》);表面抗菌率99.9%</w:t>
            </w:r>
            <w:r>
              <w:rPr>
                <w:rFonts w:hint="eastAsia" w:ascii="宋体" w:hAnsi="宋体" w:cs="宋体"/>
                <w:b w:val="0"/>
                <w:bCs w:val="0"/>
                <w:strike w:val="0"/>
                <w:dstrike w:val="0"/>
                <w:color w:val="auto"/>
                <w:kern w:val="0"/>
                <w:sz w:val="18"/>
                <w:szCs w:val="18"/>
                <w:shd w:val="clear"/>
              </w:rPr>
              <w:t>(GB/T 31402-2015《塑料 塑料表面抗菌性能试验方法》</w:t>
            </w:r>
            <w:r>
              <w:rPr>
                <w:rFonts w:hint="eastAsia" w:ascii="宋体" w:hAnsi="宋体" w:cs="宋体"/>
                <w:b w:val="0"/>
                <w:bCs w:val="0"/>
                <w:strike w:val="0"/>
                <w:color w:val="auto"/>
                <w:kern w:val="0"/>
                <w:sz w:val="18"/>
                <w:szCs w:val="18"/>
                <w:shd w:val="clear"/>
              </w:rPr>
              <w:t>具体造型/形状及尺寸、做法需配合使用现场进行确定</w:t>
            </w:r>
            <w:r>
              <w:rPr>
                <w:rFonts w:hint="eastAsia" w:ascii="宋体" w:hAnsi="宋体" w:cs="宋体"/>
                <w:color w:val="auto"/>
                <w:kern w:val="0"/>
                <w:sz w:val="18"/>
                <w:szCs w:val="18"/>
              </w:rPr>
              <w:t>，</w:t>
            </w:r>
          </w:p>
        </w:tc>
      </w:tr>
      <w:tr w14:paraId="7E522C04">
        <w:tblPrEx>
          <w:tblCellMar>
            <w:top w:w="0" w:type="dxa"/>
            <w:left w:w="108" w:type="dxa"/>
            <w:bottom w:w="0" w:type="dxa"/>
            <w:right w:w="108" w:type="dxa"/>
          </w:tblCellMar>
        </w:tblPrEx>
        <w:trPr>
          <w:trHeight w:val="1281"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90B08">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18</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EF37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休闲洽谈桌</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2EEDB">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80745" cy="1067435"/>
                  <wp:effectExtent l="0" t="0" r="14605" b="18415"/>
                  <wp:docPr id="15" name="图片_72"/>
                  <wp:cNvGraphicFramePr/>
                  <a:graphic xmlns:a="http://schemas.openxmlformats.org/drawingml/2006/main">
                    <a:graphicData uri="http://schemas.openxmlformats.org/drawingml/2006/picture">
                      <pic:pic xmlns:pic="http://schemas.openxmlformats.org/drawingml/2006/picture">
                        <pic:nvPicPr>
                          <pic:cNvPr id="15" name="图片_72"/>
                          <pic:cNvPicPr/>
                        </pic:nvPicPr>
                        <pic:blipFill>
                          <a:blip r:embed="rId43" cstate="print"/>
                          <a:stretch>
                            <a:fillRect/>
                          </a:stretch>
                        </pic:blipFill>
                        <pic:spPr>
                          <a:xfrm>
                            <a:off x="0" y="0"/>
                            <a:ext cx="880745" cy="1067435"/>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AA49B">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700W*700D*750H</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5049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41E52">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F8F4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500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5C4F5">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4000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C07AD">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kern w:val="0"/>
                <w:sz w:val="18"/>
                <w:szCs w:val="18"/>
              </w:rPr>
              <w:t>基材：采用大理石。</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五金：采用优质不锈钢拉丝底座五金；</w:t>
            </w:r>
          </w:p>
        </w:tc>
      </w:tr>
      <w:tr w14:paraId="43F3760E">
        <w:tblPrEx>
          <w:tblCellMar>
            <w:top w:w="0" w:type="dxa"/>
            <w:left w:w="108" w:type="dxa"/>
            <w:bottom w:w="0" w:type="dxa"/>
            <w:right w:w="108" w:type="dxa"/>
          </w:tblCellMar>
        </w:tblPrEx>
        <w:trPr>
          <w:trHeight w:val="1708"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339D">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19</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675E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休闲椅</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1AAF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789940" cy="932180"/>
                  <wp:effectExtent l="0" t="0" r="10160" b="1270"/>
                  <wp:docPr id="1" name="图片_9"/>
                  <wp:cNvGraphicFramePr/>
                  <a:graphic xmlns:a="http://schemas.openxmlformats.org/drawingml/2006/main">
                    <a:graphicData uri="http://schemas.openxmlformats.org/drawingml/2006/picture">
                      <pic:pic xmlns:pic="http://schemas.openxmlformats.org/drawingml/2006/picture">
                        <pic:nvPicPr>
                          <pic:cNvPr id="1" name="图片_9"/>
                          <pic:cNvPicPr/>
                        </pic:nvPicPr>
                        <pic:blipFill>
                          <a:blip r:embed="rId44" cstate="print"/>
                          <a:stretch>
                            <a:fillRect/>
                          </a:stretch>
                        </pic:blipFill>
                        <pic:spPr>
                          <a:xfrm>
                            <a:off x="0" y="0"/>
                            <a:ext cx="789940" cy="932180"/>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2B4C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560*450*910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4CC9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3415">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2E6AD">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350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FBDE5">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5600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B3CE9">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选用优质环保皮，摩擦色牢度，禁用偶氮燃料，抗菌性、防霉性、抗引燃特性符合要求，</w:t>
            </w:r>
            <w:r>
              <w:rPr>
                <w:rFonts w:hint="eastAsia" w:ascii="宋体" w:hAnsi="宋体" w:cs="宋体"/>
                <w:b w:val="0"/>
                <w:bCs w:val="0"/>
                <w:strike w:val="0"/>
                <w:dstrike w:val="0"/>
                <w:color w:val="auto"/>
                <w:kern w:val="0"/>
                <w:sz w:val="18"/>
                <w:szCs w:val="18"/>
                <w:shd w:val="clear"/>
              </w:rPr>
              <w:t>符合GB/T 16799-2018；QB/T 4199-2011﹔QB/t4371-2012,GB17927.1-2011标准</w:t>
            </w:r>
            <w:r>
              <w:rPr>
                <w:rFonts w:hint="eastAsia" w:ascii="宋体" w:hAnsi="宋体" w:cs="宋体"/>
                <w:b w:val="0"/>
                <w:bCs w:val="0"/>
                <w:strike w:val="0"/>
                <w:dstrike w:val="0"/>
                <w:color w:val="auto"/>
                <w:kern w:val="0"/>
                <w:sz w:val="18"/>
                <w:szCs w:val="18"/>
                <w:shd w:val="clear"/>
              </w:rPr>
              <w:br w:type="textWrapping"/>
            </w:r>
            <w:r>
              <w:rPr>
                <w:rFonts w:hint="eastAsia" w:ascii="宋体" w:hAnsi="宋体" w:cs="宋体"/>
                <w:b w:val="0"/>
                <w:bCs w:val="0"/>
                <w:strike w:val="0"/>
                <w:color w:val="auto"/>
                <w:kern w:val="0"/>
                <w:sz w:val="18"/>
                <w:szCs w:val="18"/>
                <w:shd w:val="clear"/>
              </w:rPr>
              <w:t xml:space="preserve">    采用优质阻燃高弹海绵，长度、宽度极限偏差检测合格，厚度极限偏差检测合格，物理力学性能：回弹率≥50%，拉伸强度≥150KPa，伸长率≥168%，撕裂强度≥4.5N/cm，干热老化后拉伸强度≥145KPa，密度≥50kg/m³，甲醛释放量≤0.03mg/m²h，TVOC≤0.05mg/m²h，抗引燃特性阻燃Ⅰ级，抗菌性能（抑菌率）≥95%。</w:t>
            </w:r>
            <w:r>
              <w:rPr>
                <w:rFonts w:hint="eastAsia" w:ascii="宋体" w:hAnsi="宋体" w:cs="宋体"/>
                <w:b w:val="0"/>
                <w:bCs w:val="0"/>
                <w:strike w:val="0"/>
                <w:dstrike w:val="0"/>
                <w:color w:val="auto"/>
                <w:kern w:val="0"/>
                <w:sz w:val="18"/>
                <w:szCs w:val="18"/>
                <w:shd w:val="clear"/>
              </w:rPr>
              <w:t>符合QB/T 2280-2016、GB/T 6343-2009、GB 17927.1-2011、HJ 2547-2016、QB/T 4371-2012标准；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弓形脚：采用优质弓形脚，</w:t>
            </w:r>
            <w:r>
              <w:rPr>
                <w:rFonts w:hint="eastAsia" w:ascii="宋体" w:hAnsi="宋体" w:cs="宋体"/>
                <w:b w:val="0"/>
                <w:bCs w:val="0"/>
                <w:strike w:val="0"/>
                <w:dstrike w:val="0"/>
                <w:color w:val="auto"/>
                <w:kern w:val="0"/>
                <w:sz w:val="18"/>
                <w:szCs w:val="18"/>
                <w:shd w:val="clear"/>
              </w:rPr>
              <w:t>符合GB/T 10125 -2021；QB/T 3832-1999；GB/T 35607-2017检测标准；</w:t>
            </w:r>
            <w:r>
              <w:rPr>
                <w:rFonts w:hint="eastAsia" w:ascii="宋体" w:hAnsi="宋体" w:cs="宋体"/>
                <w:color w:val="auto"/>
                <w:kern w:val="0"/>
                <w:sz w:val="18"/>
                <w:szCs w:val="18"/>
              </w:rPr>
              <w:t>喷涂层无漏喷、锈蚀和脱色、掉色现象；乙酸盐雾试验≥220h，镀层本身的耐腐蚀等级≥10级，镀层对基体的保护等级≥10级；产品有害物质（铅、镉、汞、砷）未检出。</w:t>
            </w:r>
          </w:p>
        </w:tc>
      </w:tr>
      <w:tr w14:paraId="79D2E8BB">
        <w:tblPrEx>
          <w:tblCellMar>
            <w:top w:w="0" w:type="dxa"/>
            <w:left w:w="108" w:type="dxa"/>
            <w:bottom w:w="0" w:type="dxa"/>
            <w:right w:w="108" w:type="dxa"/>
          </w:tblCellMar>
        </w:tblPrEx>
        <w:trPr>
          <w:trHeight w:val="1272"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1C748">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F7AF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换鞋凳</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E82F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59155" cy="486410"/>
                  <wp:effectExtent l="0" t="0" r="17145" b="8890"/>
                  <wp:docPr id="12" name="图片_16"/>
                  <wp:cNvGraphicFramePr/>
                  <a:graphic xmlns:a="http://schemas.openxmlformats.org/drawingml/2006/main">
                    <a:graphicData uri="http://schemas.openxmlformats.org/drawingml/2006/picture">
                      <pic:pic xmlns:pic="http://schemas.openxmlformats.org/drawingml/2006/picture">
                        <pic:nvPicPr>
                          <pic:cNvPr id="12" name="图片_16"/>
                          <pic:cNvPicPr/>
                        </pic:nvPicPr>
                        <pic:blipFill>
                          <a:blip r:embed="rId45" cstate="print"/>
                          <a:stretch>
                            <a:fillRect/>
                          </a:stretch>
                        </pic:blipFill>
                        <pic:spPr>
                          <a:xfrm>
                            <a:off x="0" y="0"/>
                            <a:ext cx="859155" cy="486410"/>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570F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1500*400*450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EBD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415AF">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79C6F">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F968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800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8C43B">
            <w:pPr>
              <w:widowControl/>
              <w:adjustRightInd/>
              <w:spacing w:after="220"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承重大于等于150kg,A级ABS（聚苯乙烯树脂）全新工程塑料制成，强度高、韧性好、耐冲击，不易腐蚀，无毒无味，防腐、防锈、防潮、环保耐用。</w:t>
            </w:r>
          </w:p>
        </w:tc>
      </w:tr>
      <w:tr w14:paraId="6D72E702">
        <w:tblPrEx>
          <w:tblCellMar>
            <w:top w:w="0" w:type="dxa"/>
            <w:left w:w="108" w:type="dxa"/>
            <w:bottom w:w="0" w:type="dxa"/>
            <w:right w:w="108" w:type="dxa"/>
          </w:tblCellMar>
        </w:tblPrEx>
        <w:trPr>
          <w:trHeight w:val="240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BD687">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9C7C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器械柜</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D6CE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47090" cy="1435100"/>
                  <wp:effectExtent l="0" t="0" r="10160" b="12700"/>
                  <wp:docPr id="14" name="图片_19"/>
                  <wp:cNvGraphicFramePr/>
                  <a:graphic xmlns:a="http://schemas.openxmlformats.org/drawingml/2006/main">
                    <a:graphicData uri="http://schemas.openxmlformats.org/drawingml/2006/picture">
                      <pic:pic xmlns:pic="http://schemas.openxmlformats.org/drawingml/2006/picture">
                        <pic:nvPicPr>
                          <pic:cNvPr id="14" name="图片_19"/>
                          <pic:cNvPicPr/>
                        </pic:nvPicPr>
                        <pic:blipFill>
                          <a:blip r:embed="rId46" cstate="print"/>
                          <a:stretch>
                            <a:fillRect/>
                          </a:stretch>
                        </pic:blipFill>
                        <pic:spPr>
                          <a:xfrm>
                            <a:off x="0" y="0"/>
                            <a:ext cx="847090" cy="1435100"/>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DC03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1800*900*500/280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ECCD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7DE97">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B476F">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2000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41725">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4000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E25A">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kern w:val="0"/>
                <w:sz w:val="18"/>
                <w:szCs w:val="18"/>
              </w:rPr>
              <w:t>优质304不锈钢，防潮抗菌不锈钢材料厚度大于等于0.9mm。</w:t>
            </w:r>
          </w:p>
        </w:tc>
      </w:tr>
      <w:tr w14:paraId="64EBB9FE">
        <w:tblPrEx>
          <w:tblCellMar>
            <w:top w:w="0" w:type="dxa"/>
            <w:left w:w="108" w:type="dxa"/>
            <w:bottom w:w="0" w:type="dxa"/>
            <w:right w:w="108" w:type="dxa"/>
          </w:tblCellMar>
        </w:tblPrEx>
        <w:trPr>
          <w:trHeight w:val="1139"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E3D27">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AB08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书柜</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5543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523240" cy="1224915"/>
                  <wp:effectExtent l="0" t="0" r="10160" b="13335"/>
                  <wp:docPr id="50" name="图片_10_SpCnt_1"/>
                  <wp:cNvGraphicFramePr/>
                  <a:graphic xmlns:a="http://schemas.openxmlformats.org/drawingml/2006/main">
                    <a:graphicData uri="http://schemas.openxmlformats.org/drawingml/2006/picture">
                      <pic:pic xmlns:pic="http://schemas.openxmlformats.org/drawingml/2006/picture">
                        <pic:nvPicPr>
                          <pic:cNvPr id="50" name="图片_10_SpCnt_1"/>
                          <pic:cNvPicPr/>
                        </pic:nvPicPr>
                        <pic:blipFill>
                          <a:blip r:embed="rId47" cstate="print"/>
                          <a:stretch>
                            <a:fillRect/>
                          </a:stretch>
                        </pic:blipFill>
                        <pic:spPr>
                          <a:xfrm>
                            <a:off x="0" y="0"/>
                            <a:ext cx="523240" cy="1224915"/>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845C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800W*400D*2000H</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ADDB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C9F8E">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06704">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1500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1C37C">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33000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9FF47">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采用优质实木封边条，厚度≥3mm，含水率8%～11%，甲醛释放量≤0.5mg/L，抗菌性能（抑菌率）≥99.5%。且符合QB/T 4463-2013、QB/T 4371-2012检测标准；</w:t>
            </w:r>
            <w:r>
              <w:rPr>
                <w:rStyle w:val="372"/>
                <w:rFonts w:ascii="宋体" w:hAnsi="宋体" w:eastAsia="宋体" w:cs="宋体"/>
                <w:color w:val="auto"/>
                <w:sz w:val="18"/>
                <w:szCs w:val="18"/>
              </w:rPr>
              <w:br w:type="textWrapping"/>
            </w:r>
            <w:r>
              <w:rPr>
                <w:rStyle w:val="372"/>
                <w:rFonts w:ascii="宋体" w:hAnsi="宋体" w:cs="宋体"/>
                <w:color w:val="auto"/>
                <w:sz w:val="18"/>
                <w:szCs w:val="18"/>
              </w:rPr>
              <w:t xml:space="preserve">    </w:t>
            </w:r>
            <w:r>
              <w:rPr>
                <w:rStyle w:val="372"/>
                <w:rFonts w:ascii="宋体" w:hAnsi="宋体" w:eastAsia="宋体" w:cs="宋体"/>
                <w:color w:val="auto"/>
                <w:sz w:val="18"/>
                <w:szCs w:val="18"/>
              </w:rPr>
              <w:t>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选用优质环保胶，游离甲醛≤0.5g/kg，总挥发性有机物≤5g/L，卤代烃≤0.1g/kg。</w:t>
            </w:r>
            <w:r>
              <w:rPr>
                <w:rStyle w:val="372"/>
                <w:rFonts w:ascii="宋体" w:hAnsi="宋体" w:eastAsia="宋体" w:cs="宋体"/>
                <w:b w:val="0"/>
                <w:bCs w:val="0"/>
                <w:strike w:val="0"/>
                <w:dstrike w:val="0"/>
                <w:color w:val="auto"/>
                <w:sz w:val="18"/>
                <w:szCs w:val="18"/>
                <w:shd w:val="clear"/>
              </w:rPr>
              <w:t>且符合GB 18583-2008；HJ 2541-2016标准；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五金配件（如有）：采用优质品牌五金配件。</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p>
        </w:tc>
      </w:tr>
      <w:tr w14:paraId="1C6A2F83">
        <w:tblPrEx>
          <w:tblCellMar>
            <w:top w:w="0" w:type="dxa"/>
            <w:left w:w="108" w:type="dxa"/>
            <w:bottom w:w="0" w:type="dxa"/>
            <w:right w:w="108" w:type="dxa"/>
          </w:tblCellMar>
        </w:tblPrEx>
        <w:trPr>
          <w:trHeight w:val="775"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096F">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23</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7E822">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书柜</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87592">
            <w:pPr>
              <w:widowControl/>
              <w:jc w:val="center"/>
              <w:textAlignment w:val="center"/>
              <w:rPr>
                <w:rFonts w:ascii="微软雅黑" w:hAnsi="微软雅黑" w:eastAsia="微软雅黑" w:cs="微软雅黑"/>
                <w:color w:val="auto"/>
                <w:kern w:val="0"/>
                <w:sz w:val="18"/>
                <w:szCs w:val="18"/>
                <w:bdr w:val="single" w:color="000000" w:sz="4" w:space="0"/>
              </w:rPr>
            </w:pPr>
            <w:r>
              <w:rPr>
                <w:rFonts w:hint="eastAsia" w:ascii="微软雅黑" w:hAnsi="微软雅黑" w:eastAsia="微软雅黑" w:cs="微软雅黑"/>
                <w:color w:val="auto"/>
                <w:sz w:val="18"/>
                <w:szCs w:val="18"/>
              </w:rPr>
              <w:drawing>
                <wp:inline distT="0" distB="0" distL="114300" distR="114300">
                  <wp:extent cx="1012190" cy="1381760"/>
                  <wp:effectExtent l="0" t="0" r="16510" b="889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48" cstate="print"/>
                          <a:stretch>
                            <a:fillRect/>
                          </a:stretch>
                        </pic:blipFill>
                        <pic:spPr>
                          <a:xfrm>
                            <a:off x="0" y="0"/>
                            <a:ext cx="1012190" cy="1381760"/>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3CA1E">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1350*400*2000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BB9B4">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3</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BDACA">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7A0B5">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1500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AFE66">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4EB1C">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 </w:t>
            </w:r>
          </w:p>
          <w:p w14:paraId="118840B2">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b w:val="0"/>
                <w:bCs w:val="0"/>
                <w:strike w:val="0"/>
                <w:dstrike w:val="0"/>
                <w:color w:val="auto"/>
                <w:sz w:val="18"/>
                <w:szCs w:val="18"/>
                <w:shd w:val="clear"/>
              </w:rPr>
              <w:t>符合GB/T 31765-2015；GB/T 17657-2022；GB/T 39600-2021；GB 18580-2017；JC/T 2039-2010标准；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采用优质环保水性油漆，</w:t>
            </w:r>
            <w:r>
              <w:rPr>
                <w:rFonts w:hint="eastAsia" w:ascii="宋体" w:hAnsi="宋体" w:cs="宋体"/>
                <w:b w:val="0"/>
                <w:bCs w:val="0"/>
                <w:strike w:val="0"/>
                <w:color w:val="auto"/>
                <w:kern w:val="0"/>
                <w:sz w:val="18"/>
                <w:szCs w:val="18"/>
                <w:shd w:val="clear"/>
              </w:rPr>
              <w:t>环保品牌水性面漆及底漆</w:t>
            </w:r>
            <w:r>
              <w:rPr>
                <w:rStyle w:val="372"/>
                <w:rFonts w:ascii="宋体" w:hAnsi="宋体" w:eastAsia="宋体" w:cs="宋体"/>
                <w:b w:val="0"/>
                <w:bCs w:val="0"/>
                <w:strike w:val="0"/>
                <w:color w:val="auto"/>
                <w:sz w:val="18"/>
                <w:szCs w:val="18"/>
                <w:shd w:val="clear"/>
              </w:rPr>
              <w:t>（开放漆工艺）</w:t>
            </w:r>
            <w:r>
              <w:rPr>
                <w:rFonts w:hint="eastAsia" w:ascii="宋体" w:hAnsi="宋体" w:cs="宋体"/>
                <w:b w:val="0"/>
                <w:bCs w:val="0"/>
                <w:strike w:val="0"/>
                <w:dstrike w:val="0"/>
                <w:color w:val="auto"/>
                <w:sz w:val="18"/>
                <w:szCs w:val="18"/>
                <w:shd w:val="clear"/>
              </w:rPr>
              <w:t>符合GB 18581-2020； GB/T 1741 -2020；  GB/T 6739 -2006； GB/T 23999 -2009； HJ 2537-2014 检测标准；</w:t>
            </w:r>
            <w:r>
              <w:rPr>
                <w:rFonts w:hint="eastAsia" w:ascii="宋体" w:hAnsi="宋体" w:cs="宋体"/>
                <w:b w:val="0"/>
                <w:bCs w:val="0"/>
                <w:strike w:val="0"/>
                <w:color w:val="auto"/>
                <w:sz w:val="18"/>
                <w:szCs w:val="18"/>
                <w:shd w:val="clear"/>
              </w:rPr>
              <w:t>VOC含量≤5g/L</w:t>
            </w:r>
            <w:r>
              <w:rPr>
                <w:rFonts w:hint="eastAsia" w:ascii="宋体" w:hAnsi="宋体" w:cs="宋体"/>
                <w:color w:val="auto"/>
                <w:sz w:val="18"/>
                <w:szCs w:val="18"/>
              </w:rPr>
              <w:t>，甲醛含量≤5mg/kg，总铅含量≤1mg/kg，镉含量≤1mg/kg，铬含量≤1mg/kg，汞含量≤1mg/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5DCBAC16">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五金配件（如有）：采用优质品牌五金配件。</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采用优质导轨，中性盐雾试验≥500h，镀层本身的耐腐蚀等级≥10级，镀层对基体的保护等级≥10级；乙酸盐雾试验≥250h，镀层本身的耐腐蚀等级≥10级，镀层对基体的保护等级≥10级；耐久性≥12万次检测合格。</w:t>
            </w:r>
            <w:r>
              <w:rPr>
                <w:rStyle w:val="372"/>
                <w:rFonts w:ascii="宋体" w:hAnsi="宋体" w:eastAsia="宋体" w:cs="宋体"/>
                <w:b w:val="0"/>
                <w:bCs w:val="0"/>
                <w:strike w:val="0"/>
                <w:dstrike w:val="0"/>
                <w:color w:val="auto"/>
                <w:sz w:val="18"/>
                <w:szCs w:val="18"/>
                <w:shd w:val="clear"/>
              </w:rPr>
              <w:t>符合GB/T 10125-2021；QB/T 3832- 1999； QB/T 2454-2013检测标准；</w:t>
            </w:r>
          </w:p>
        </w:tc>
      </w:tr>
      <w:tr w14:paraId="57068382">
        <w:tblPrEx>
          <w:tblCellMar>
            <w:top w:w="0" w:type="dxa"/>
            <w:left w:w="108" w:type="dxa"/>
            <w:bottom w:w="0" w:type="dxa"/>
            <w:right w:w="108" w:type="dxa"/>
          </w:tblCellMar>
        </w:tblPrEx>
        <w:trPr>
          <w:trHeight w:val="200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B4290">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6063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办公桌</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C21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52170" cy="788035"/>
                  <wp:effectExtent l="0" t="0" r="5080" b="12065"/>
                  <wp:docPr id="41" name="图片_24"/>
                  <wp:cNvGraphicFramePr/>
                  <a:graphic xmlns:a="http://schemas.openxmlformats.org/drawingml/2006/main">
                    <a:graphicData uri="http://schemas.openxmlformats.org/drawingml/2006/picture">
                      <pic:pic xmlns:pic="http://schemas.openxmlformats.org/drawingml/2006/picture">
                        <pic:nvPicPr>
                          <pic:cNvPr id="41" name="图片_24"/>
                          <pic:cNvPicPr/>
                        </pic:nvPicPr>
                        <pic:blipFill>
                          <a:blip r:embed="rId49" cstate="print"/>
                          <a:stretch>
                            <a:fillRect/>
                          </a:stretch>
                        </pic:blipFill>
                        <pic:spPr>
                          <a:xfrm>
                            <a:off x="0" y="0"/>
                            <a:ext cx="852170" cy="788035"/>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AD9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1400W*700D*750H</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397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23</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22601">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C20AA">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1400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FBABA">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32200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62B1E">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桌面厚度≥40mm.柜体侧板≥18mm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color w:val="auto"/>
                <w:sz w:val="18"/>
                <w:szCs w:val="18"/>
              </w:rPr>
              <w:t xml:space="preserve">    采用优质实木封边条，厚度≥3mm，含水率8%～11%，甲醛释放量≤0.5mg/L，抗菌性能（抑菌率）≥99.5%。且符合QB/T 4463-2013、QB/T 4371-2012检测标准；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选用优质环保胶，游离甲醛≤0.5g/kg，总挥发性有机物≤5g/L，卤代烃≤0.1g/kg。</w:t>
            </w:r>
            <w:r>
              <w:rPr>
                <w:rStyle w:val="372"/>
                <w:rFonts w:ascii="宋体" w:hAnsi="宋体" w:eastAsia="宋体" w:cs="宋体"/>
                <w:b w:val="0"/>
                <w:bCs w:val="0"/>
                <w:strike w:val="0"/>
                <w:dstrike w:val="0"/>
                <w:color w:val="auto"/>
                <w:sz w:val="18"/>
                <w:szCs w:val="18"/>
                <w:shd w:val="clear"/>
              </w:rPr>
              <w:t>且符合GB 18583-2008；HJ 2541-2016标准；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color w:val="auto"/>
                <w:sz w:val="18"/>
                <w:szCs w:val="18"/>
              </w:rPr>
              <w:t xml:space="preserve">    五金配件（如有）：采用优质品牌五金配件。</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采用优质导轨，中性盐雾试验≥500h，镀层本身的耐腐蚀等级≥10级，镀层对基体的保护等级≥10级；乙酸盐雾试验≥250h，镀层本身的耐腐蚀等级≥10级，镀层对基体的保护等级≥10级；耐久性≥12万次检测合格。符合GB/T 10125-2021；QB/T 3832- 1999； QB/T 2454-2013检测标准；</w:t>
            </w:r>
          </w:p>
        </w:tc>
      </w:tr>
      <w:tr w14:paraId="1E5DB29A">
        <w:tblPrEx>
          <w:tblCellMar>
            <w:top w:w="0" w:type="dxa"/>
            <w:left w:w="108" w:type="dxa"/>
            <w:bottom w:w="0" w:type="dxa"/>
            <w:right w:w="108" w:type="dxa"/>
          </w:tblCellMar>
        </w:tblPrEx>
        <w:trPr>
          <w:trHeight w:val="686"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D5CA6">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25</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AE0F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不锈钢摆台</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242F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drawing>
                <wp:inline distT="0" distB="0" distL="114300" distR="114300">
                  <wp:extent cx="1010920" cy="889000"/>
                  <wp:effectExtent l="0" t="0" r="17780" b="6350"/>
                  <wp:docPr id="61" name="图片 61" descr="786eb0830de57ca7ceab50029e9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786eb0830de57ca7ceab50029e93299"/>
                          <pic:cNvPicPr>
                            <a:picLocks noChangeAspect="1"/>
                          </pic:cNvPicPr>
                        </pic:nvPicPr>
                        <pic:blipFill>
                          <a:blip r:embed="rId50" cstate="print"/>
                          <a:stretch>
                            <a:fillRect/>
                          </a:stretch>
                        </pic:blipFill>
                        <pic:spPr>
                          <a:xfrm>
                            <a:off x="0" y="0"/>
                            <a:ext cx="1010920" cy="889000"/>
                          </a:xfrm>
                          <a:prstGeom prst="rect">
                            <a:avLst/>
                          </a:prstGeom>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0087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50(L)*40(W)*80(H)</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E54E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9</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23A65">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4F2C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370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F4F7">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3330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C8EDF">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kern w:val="0"/>
                <w:sz w:val="18"/>
                <w:szCs w:val="18"/>
              </w:rPr>
              <w:t>优质304不锈钢，防潮抗菌，材料厚度厚度：≥0.9mm</w:t>
            </w:r>
          </w:p>
        </w:tc>
      </w:tr>
      <w:tr w14:paraId="795DFBE9">
        <w:tblPrEx>
          <w:tblCellMar>
            <w:top w:w="0" w:type="dxa"/>
            <w:left w:w="108" w:type="dxa"/>
            <w:bottom w:w="0" w:type="dxa"/>
            <w:right w:w="108" w:type="dxa"/>
          </w:tblCellMar>
        </w:tblPrEx>
        <w:trPr>
          <w:trHeight w:val="1072"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B7352">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26</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3849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工具台带挂板</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B6EF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962025" cy="1118870"/>
                  <wp:effectExtent l="0" t="0" r="9525" b="5080"/>
                  <wp:docPr id="33" name="图片_3_SpCnt_1"/>
                  <wp:cNvGraphicFramePr/>
                  <a:graphic xmlns:a="http://schemas.openxmlformats.org/drawingml/2006/main">
                    <a:graphicData uri="http://schemas.openxmlformats.org/drawingml/2006/picture">
                      <pic:pic xmlns:pic="http://schemas.openxmlformats.org/drawingml/2006/picture">
                        <pic:nvPicPr>
                          <pic:cNvPr id="33" name="图片_3_SpCnt_1"/>
                          <pic:cNvPicPr/>
                        </pic:nvPicPr>
                        <pic:blipFill>
                          <a:blip r:embed="rId51" cstate="print"/>
                          <a:stretch>
                            <a:fillRect/>
                          </a:stretch>
                        </pic:blipFill>
                        <pic:spPr>
                          <a:xfrm>
                            <a:off x="0" y="0"/>
                            <a:ext cx="962025" cy="1118870"/>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0B7C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1500mm*750mm*800mm</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B18A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A1F09">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560F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2800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6553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5600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C501F">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kern w:val="0"/>
                <w:sz w:val="18"/>
                <w:szCs w:val="18"/>
              </w:rPr>
              <w:t>桌面为不锈钢，桌子框架为冷轧钢厚度0.9mm，带绝缘垫、工具挂板及挂钩</w:t>
            </w:r>
          </w:p>
        </w:tc>
      </w:tr>
      <w:tr w14:paraId="3C8116A5">
        <w:tblPrEx>
          <w:tblCellMar>
            <w:top w:w="0" w:type="dxa"/>
            <w:left w:w="108" w:type="dxa"/>
            <w:bottom w:w="0" w:type="dxa"/>
            <w:right w:w="108" w:type="dxa"/>
          </w:tblCellMar>
        </w:tblPrEx>
        <w:trPr>
          <w:trHeight w:val="9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98A7">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27</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62AD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实木供台</w:t>
            </w:r>
          </w:p>
        </w:tc>
        <w:tc>
          <w:tcPr>
            <w:tcW w:w="163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32AA36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792480" cy="840105"/>
                  <wp:effectExtent l="0" t="0" r="7620" b="17145"/>
                  <wp:docPr id="46" name="图片_22"/>
                  <wp:cNvGraphicFramePr/>
                  <a:graphic xmlns:a="http://schemas.openxmlformats.org/drawingml/2006/main">
                    <a:graphicData uri="http://schemas.openxmlformats.org/drawingml/2006/picture">
                      <pic:pic xmlns:pic="http://schemas.openxmlformats.org/drawingml/2006/picture">
                        <pic:nvPicPr>
                          <pic:cNvPr id="46" name="图片_22"/>
                          <pic:cNvPicPr/>
                        </pic:nvPicPr>
                        <pic:blipFill>
                          <a:blip r:embed="rId52" cstate="print"/>
                          <a:stretch>
                            <a:fillRect/>
                          </a:stretch>
                        </pic:blipFill>
                        <pic:spPr>
                          <a:xfrm>
                            <a:off x="0" y="0"/>
                            <a:ext cx="792480" cy="840105"/>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E8B4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1800mm*500mm*800mm</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5932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19</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6E1D5">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3F47">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2000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919B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38000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C0784">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414-2007标准；V</w:t>
            </w:r>
            <w:r>
              <w:rPr>
                <w:rFonts w:hint="eastAsia" w:ascii="宋体" w:hAnsi="宋体" w:cs="宋体"/>
                <w:color w:val="auto"/>
                <w:kern w:val="0"/>
                <w:sz w:val="18"/>
                <w:szCs w:val="18"/>
              </w:rPr>
              <w:t>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w:t>
            </w:r>
          </w:p>
          <w:p w14:paraId="4A8446F3">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w:t>
            </w:r>
            <w:r>
              <w:rPr>
                <w:rFonts w:hint="eastAsia" w:ascii="宋体" w:hAnsi="宋体" w:cs="宋体"/>
                <w:color w:val="auto"/>
                <w:kern w:val="0"/>
                <w:sz w:val="18"/>
                <w:szCs w:val="18"/>
              </w:rPr>
              <w:t xml:space="preserve"> 结构：榫卯结构</w:t>
            </w:r>
          </w:p>
        </w:tc>
      </w:tr>
      <w:tr w14:paraId="08FD6F1C">
        <w:tblPrEx>
          <w:tblCellMar>
            <w:top w:w="0" w:type="dxa"/>
            <w:left w:w="108" w:type="dxa"/>
            <w:bottom w:w="0" w:type="dxa"/>
            <w:right w:w="108" w:type="dxa"/>
          </w:tblCellMar>
        </w:tblPrEx>
        <w:trPr>
          <w:trHeight w:val="268"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58DF">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28</w:t>
            </w:r>
          </w:p>
        </w:tc>
        <w:tc>
          <w:tcPr>
            <w:tcW w:w="790" w:type="dxa"/>
            <w:tcBorders>
              <w:top w:val="single" w:color="000000" w:sz="4" w:space="0"/>
              <w:left w:val="single" w:color="000000" w:sz="4" w:space="0"/>
              <w:bottom w:val="single" w:color="000000" w:sz="4" w:space="0"/>
              <w:right w:val="single" w:color="auto" w:sz="4" w:space="0"/>
            </w:tcBorders>
            <w:shd w:val="clear" w:color="auto" w:fill="auto"/>
            <w:vAlign w:val="center"/>
          </w:tcPr>
          <w:p w14:paraId="4321E66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实木三人位沙发</w:t>
            </w:r>
          </w:p>
        </w:tc>
        <w:tc>
          <w:tcPr>
            <w:tcW w:w="163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A24BFC">
            <w:pPr>
              <w:widowControl/>
              <w:jc w:val="center"/>
              <w:textAlignment w:val="center"/>
              <w:rPr>
                <w:rFonts w:ascii="微软雅黑" w:hAnsi="微软雅黑" w:eastAsia="微软雅黑" w:cs="微软雅黑"/>
                <w:color w:val="auto"/>
                <w:kern w:val="0"/>
                <w:sz w:val="18"/>
                <w:szCs w:val="18"/>
                <w:bdr w:val="single" w:color="000000" w:sz="4" w:space="0"/>
              </w:rPr>
            </w:pPr>
          </w:p>
          <w:p w14:paraId="1ED3D214">
            <w:pPr>
              <w:widowControl/>
              <w:jc w:val="center"/>
              <w:textAlignment w:val="center"/>
              <w:rPr>
                <w:rFonts w:ascii="微软雅黑" w:hAnsi="微软雅黑" w:eastAsia="微软雅黑" w:cs="微软雅黑"/>
                <w:color w:val="auto"/>
                <w:kern w:val="0"/>
                <w:sz w:val="18"/>
                <w:szCs w:val="18"/>
                <w:bdr w:val="single" w:color="000000" w:sz="4" w:space="0"/>
              </w:rPr>
            </w:pPr>
          </w:p>
          <w:p w14:paraId="10BAB873">
            <w:pPr>
              <w:widowControl/>
              <w:jc w:val="center"/>
              <w:textAlignment w:val="center"/>
              <w:rPr>
                <w:rFonts w:ascii="微软雅黑" w:hAnsi="微软雅黑" w:eastAsia="微软雅黑" w:cs="微软雅黑"/>
                <w:color w:val="auto"/>
                <w:kern w:val="0"/>
                <w:sz w:val="18"/>
                <w:szCs w:val="18"/>
                <w:bdr w:val="single" w:color="000000" w:sz="4" w:space="0"/>
              </w:rPr>
            </w:pPr>
          </w:p>
          <w:p w14:paraId="26F37DC0">
            <w:pPr>
              <w:widowControl/>
              <w:jc w:val="center"/>
              <w:textAlignment w:val="center"/>
              <w:rPr>
                <w:rFonts w:ascii="微软雅黑" w:hAnsi="微软雅黑" w:eastAsia="微软雅黑" w:cs="微软雅黑"/>
                <w:color w:val="auto"/>
                <w:kern w:val="0"/>
                <w:sz w:val="18"/>
                <w:szCs w:val="18"/>
                <w:bdr w:val="single" w:color="000000" w:sz="4" w:space="0"/>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40105" cy="655320"/>
                  <wp:effectExtent l="0" t="0" r="17145" b="11430"/>
                  <wp:docPr id="30" name="图片_10_SpCnt_2"/>
                  <wp:cNvGraphicFramePr/>
                  <a:graphic xmlns:a="http://schemas.openxmlformats.org/drawingml/2006/main">
                    <a:graphicData uri="http://schemas.openxmlformats.org/drawingml/2006/picture">
                      <pic:pic xmlns:pic="http://schemas.openxmlformats.org/drawingml/2006/picture">
                        <pic:nvPicPr>
                          <pic:cNvPr id="30" name="图片_10_SpCnt_2"/>
                          <pic:cNvPicPr/>
                        </pic:nvPicPr>
                        <pic:blipFill>
                          <a:blip r:embed="rId53" cstate="print"/>
                          <a:stretch>
                            <a:fillRect/>
                          </a:stretch>
                        </pic:blipFill>
                        <pic:spPr>
                          <a:xfrm>
                            <a:off x="0" y="0"/>
                            <a:ext cx="840105" cy="655320"/>
                          </a:xfrm>
                          <a:prstGeom prst="rect">
                            <a:avLst/>
                          </a:prstGeom>
                          <a:noFill/>
                          <a:ln>
                            <a:noFill/>
                          </a:ln>
                        </pic:spPr>
                      </pic:pic>
                    </a:graphicData>
                  </a:graphic>
                </wp:inline>
              </w:drawing>
            </w:r>
          </w:p>
          <w:p w14:paraId="7473AD86">
            <w:pPr>
              <w:widowControl/>
              <w:jc w:val="center"/>
              <w:textAlignment w:val="center"/>
              <w:rPr>
                <w:rFonts w:ascii="微软雅黑" w:hAnsi="微软雅黑" w:eastAsia="微软雅黑" w:cs="微软雅黑"/>
                <w:color w:val="auto"/>
                <w:kern w:val="0"/>
                <w:sz w:val="18"/>
                <w:szCs w:val="18"/>
                <w:bdr w:val="single" w:color="000000" w:sz="4" w:space="0"/>
              </w:rPr>
            </w:pPr>
          </w:p>
          <w:p w14:paraId="5BBFD72B">
            <w:pPr>
              <w:widowControl/>
              <w:jc w:val="center"/>
              <w:textAlignment w:val="center"/>
              <w:rPr>
                <w:rFonts w:ascii="微软雅黑" w:hAnsi="微软雅黑" w:eastAsia="微软雅黑" w:cs="微软雅黑"/>
                <w:color w:val="auto"/>
                <w:sz w:val="18"/>
                <w:szCs w:val="18"/>
              </w:rPr>
            </w:pPr>
          </w:p>
        </w:tc>
        <w:tc>
          <w:tcPr>
            <w:tcW w:w="1227" w:type="dxa"/>
            <w:tcBorders>
              <w:top w:val="single" w:color="000000" w:sz="4" w:space="0"/>
              <w:left w:val="single" w:color="auto" w:sz="4" w:space="0"/>
              <w:bottom w:val="single" w:color="000000" w:sz="4" w:space="0"/>
              <w:right w:val="single" w:color="000000" w:sz="4" w:space="0"/>
            </w:tcBorders>
            <w:shd w:val="clear" w:color="auto" w:fill="auto"/>
            <w:vAlign w:val="center"/>
          </w:tcPr>
          <w:p w14:paraId="4EB5E6A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1800*790*940mm</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E1D5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17</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1CF61">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1C520">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1600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651C1">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27200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DE918">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采用优质橡胶木，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color w:val="auto"/>
                <w:kern w:val="0"/>
                <w:sz w:val="18"/>
                <w:szCs w:val="18"/>
              </w:rPr>
              <w:t xml:space="preserve">总挥发性有机化合物未检出，可接触的实木部件中五氯苯酚(PCP）未检出，木材含水率3%～10%，甲醛释放量≤0.1mg/L，气干密度、绝干密度均≥0.680g/cm³，外观要求不少于6项检测且检测合格，防霉菌等级0级或1级。    </w:t>
            </w:r>
          </w:p>
          <w:p w14:paraId="7D7F2235">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w:t>
            </w:r>
            <w:r>
              <w:rPr>
                <w:rFonts w:hint="eastAsia" w:ascii="宋体" w:hAnsi="宋体" w:cs="宋体"/>
                <w:color w:val="auto"/>
                <w:kern w:val="0"/>
                <w:sz w:val="18"/>
                <w:szCs w:val="18"/>
              </w:rPr>
              <w:t xml:space="preserve">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  </w:t>
            </w:r>
          </w:p>
          <w:p w14:paraId="22600DE5">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 xml:space="preserve">  五金配件（如有）：采用优质品牌五金配件，无锈蚀，具有足够的承载能力、耐腐蚀能力。</w:t>
            </w:r>
          </w:p>
          <w:p w14:paraId="02927818">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w:t>
            </w:r>
            <w:r>
              <w:rPr>
                <w:rFonts w:hint="eastAsia" w:ascii="宋体" w:hAnsi="宋体" w:cs="宋体"/>
                <w:color w:val="auto"/>
                <w:kern w:val="0"/>
                <w:sz w:val="18"/>
                <w:szCs w:val="18"/>
              </w:rPr>
              <w:t>结构：榫卯结构</w:t>
            </w:r>
          </w:p>
        </w:tc>
      </w:tr>
      <w:tr w14:paraId="0C4F2FBC">
        <w:tblPrEx>
          <w:tblCellMar>
            <w:top w:w="0" w:type="dxa"/>
            <w:left w:w="108" w:type="dxa"/>
            <w:bottom w:w="0" w:type="dxa"/>
            <w:right w:w="108" w:type="dxa"/>
          </w:tblCellMar>
        </w:tblPrEx>
        <w:trPr>
          <w:trHeight w:val="63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2DBCD">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29</w:t>
            </w:r>
          </w:p>
        </w:tc>
        <w:tc>
          <w:tcPr>
            <w:tcW w:w="790" w:type="dxa"/>
            <w:tcBorders>
              <w:top w:val="single" w:color="000000" w:sz="4" w:space="0"/>
              <w:left w:val="single" w:color="000000" w:sz="4" w:space="0"/>
              <w:bottom w:val="single" w:color="000000" w:sz="4" w:space="0"/>
              <w:right w:val="single" w:color="auto" w:sz="4" w:space="0"/>
            </w:tcBorders>
            <w:shd w:val="clear" w:color="auto" w:fill="auto"/>
            <w:vAlign w:val="center"/>
          </w:tcPr>
          <w:p w14:paraId="7F32649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实木单人位沙发</w:t>
            </w:r>
          </w:p>
        </w:tc>
        <w:tc>
          <w:tcPr>
            <w:tcW w:w="163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A12FDB">
            <w:pPr>
              <w:jc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40105" cy="655320"/>
                  <wp:effectExtent l="0" t="0" r="17145" b="11430"/>
                  <wp:docPr id="19" name="图片_10_SpCnt_2"/>
                  <wp:cNvGraphicFramePr/>
                  <a:graphic xmlns:a="http://schemas.openxmlformats.org/drawingml/2006/main">
                    <a:graphicData uri="http://schemas.openxmlformats.org/drawingml/2006/picture">
                      <pic:pic xmlns:pic="http://schemas.openxmlformats.org/drawingml/2006/picture">
                        <pic:nvPicPr>
                          <pic:cNvPr id="19" name="图片_10_SpCnt_2"/>
                          <pic:cNvPicPr/>
                        </pic:nvPicPr>
                        <pic:blipFill>
                          <a:blip r:embed="rId53" cstate="print"/>
                          <a:stretch>
                            <a:fillRect/>
                          </a:stretch>
                        </pic:blipFill>
                        <pic:spPr>
                          <a:xfrm>
                            <a:off x="0" y="0"/>
                            <a:ext cx="840105" cy="655320"/>
                          </a:xfrm>
                          <a:prstGeom prst="rect">
                            <a:avLst/>
                          </a:prstGeom>
                          <a:noFill/>
                          <a:ln>
                            <a:noFill/>
                          </a:ln>
                        </pic:spPr>
                      </pic:pic>
                    </a:graphicData>
                  </a:graphic>
                </wp:inline>
              </w:drawing>
            </w:r>
          </w:p>
        </w:tc>
        <w:tc>
          <w:tcPr>
            <w:tcW w:w="1227" w:type="dxa"/>
            <w:tcBorders>
              <w:top w:val="single" w:color="000000" w:sz="4" w:space="0"/>
              <w:left w:val="single" w:color="auto" w:sz="4" w:space="0"/>
              <w:bottom w:val="single" w:color="000000" w:sz="4" w:space="0"/>
              <w:right w:val="single" w:color="000000" w:sz="4" w:space="0"/>
            </w:tcBorders>
            <w:shd w:val="clear" w:color="auto" w:fill="auto"/>
            <w:vAlign w:val="center"/>
          </w:tcPr>
          <w:p w14:paraId="3AD0599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800*790*940mm</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F053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17</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65C71">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BD581">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900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B49D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15300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931D4">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采用优质橡胶木，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color w:val="auto"/>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p>
          <w:p w14:paraId="632302D7">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w:t>
            </w:r>
            <w:r>
              <w:rPr>
                <w:rFonts w:hint="eastAsia" w:ascii="宋体" w:hAnsi="宋体" w:cs="宋体"/>
                <w:color w:val="auto"/>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五金配件（如有）：采用优质品牌五金配件，无锈蚀，具有足够的承载能力、耐腐蚀能力。</w:t>
            </w:r>
          </w:p>
          <w:p w14:paraId="30CD8F3A">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w:t>
            </w:r>
            <w:r>
              <w:rPr>
                <w:rFonts w:hint="eastAsia" w:ascii="宋体" w:hAnsi="宋体" w:cs="宋体"/>
                <w:color w:val="auto"/>
                <w:kern w:val="0"/>
                <w:sz w:val="18"/>
                <w:szCs w:val="18"/>
              </w:rPr>
              <w:t>结构：榫卯结构</w:t>
            </w:r>
          </w:p>
        </w:tc>
      </w:tr>
      <w:tr w14:paraId="39668308">
        <w:tblPrEx>
          <w:tblCellMar>
            <w:top w:w="0" w:type="dxa"/>
            <w:left w:w="108" w:type="dxa"/>
            <w:bottom w:w="0" w:type="dxa"/>
            <w:right w:w="108" w:type="dxa"/>
          </w:tblCellMar>
        </w:tblPrEx>
        <w:trPr>
          <w:trHeight w:val="168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7889">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30</w:t>
            </w:r>
          </w:p>
        </w:tc>
        <w:tc>
          <w:tcPr>
            <w:tcW w:w="790" w:type="dxa"/>
            <w:tcBorders>
              <w:top w:val="single" w:color="000000" w:sz="4" w:space="0"/>
              <w:left w:val="single" w:color="000000" w:sz="4" w:space="0"/>
              <w:bottom w:val="single" w:color="000000" w:sz="4" w:space="0"/>
              <w:right w:val="single" w:color="auto" w:sz="4" w:space="0"/>
            </w:tcBorders>
            <w:shd w:val="clear" w:color="auto" w:fill="auto"/>
            <w:vAlign w:val="center"/>
          </w:tcPr>
          <w:p w14:paraId="29204A3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茶几</w:t>
            </w:r>
          </w:p>
        </w:tc>
        <w:tc>
          <w:tcPr>
            <w:tcW w:w="163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1CE516">
            <w:pPr>
              <w:widowControl/>
              <w:jc w:val="lef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64870" cy="574675"/>
                  <wp:effectExtent l="0" t="0" r="11430" b="15875"/>
                  <wp:docPr id="20" name="图片_11"/>
                  <wp:cNvGraphicFramePr/>
                  <a:graphic xmlns:a="http://schemas.openxmlformats.org/drawingml/2006/main">
                    <a:graphicData uri="http://schemas.openxmlformats.org/drawingml/2006/picture">
                      <pic:pic xmlns:pic="http://schemas.openxmlformats.org/drawingml/2006/picture">
                        <pic:nvPicPr>
                          <pic:cNvPr id="20" name="图片_11"/>
                          <pic:cNvPicPr/>
                        </pic:nvPicPr>
                        <pic:blipFill>
                          <a:blip r:embed="rId54" cstate="print"/>
                          <a:stretch>
                            <a:fillRect/>
                          </a:stretch>
                        </pic:blipFill>
                        <pic:spPr>
                          <a:xfrm>
                            <a:off x="0" y="0"/>
                            <a:ext cx="864870" cy="574675"/>
                          </a:xfrm>
                          <a:prstGeom prst="rect">
                            <a:avLst/>
                          </a:prstGeom>
                          <a:noFill/>
                          <a:ln>
                            <a:noFill/>
                          </a:ln>
                        </pic:spPr>
                      </pic:pic>
                    </a:graphicData>
                  </a:graphic>
                </wp:inline>
              </w:drawing>
            </w:r>
          </w:p>
        </w:tc>
        <w:tc>
          <w:tcPr>
            <w:tcW w:w="1227" w:type="dxa"/>
            <w:tcBorders>
              <w:top w:val="single" w:color="000000" w:sz="4" w:space="0"/>
              <w:left w:val="single" w:color="auto" w:sz="4" w:space="0"/>
              <w:bottom w:val="single" w:color="000000" w:sz="4" w:space="0"/>
              <w:right w:val="single" w:color="000000" w:sz="4" w:space="0"/>
            </w:tcBorders>
            <w:shd w:val="clear" w:color="auto" w:fill="auto"/>
            <w:vAlign w:val="center"/>
          </w:tcPr>
          <w:p w14:paraId="7EFD5F0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1280*630*460mm</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7864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17</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E5159">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2F39A">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013D">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7650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6C468">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采用优质橡胶木，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color w:val="auto"/>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w:t>
            </w:r>
            <w:r>
              <w:rPr>
                <w:rFonts w:hint="eastAsia" w:ascii="宋体" w:hAnsi="宋体" w:cs="宋体"/>
                <w:color w:val="auto"/>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五金配件（如有）：采用优质品牌五金配件，无锈蚀，具有足够的承载能力、耐腐蚀能力。</w:t>
            </w:r>
          </w:p>
        </w:tc>
      </w:tr>
      <w:tr w14:paraId="6EC9DDD7">
        <w:tblPrEx>
          <w:tblCellMar>
            <w:top w:w="0" w:type="dxa"/>
            <w:left w:w="108" w:type="dxa"/>
            <w:bottom w:w="0" w:type="dxa"/>
            <w:right w:w="108" w:type="dxa"/>
          </w:tblCellMar>
        </w:tblPrEx>
        <w:trPr>
          <w:trHeight w:val="431"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8BD7C">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1DE6B">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茶水柜</w:t>
            </w:r>
          </w:p>
        </w:tc>
        <w:tc>
          <w:tcPr>
            <w:tcW w:w="163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2F546D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692785" cy="771525"/>
                  <wp:effectExtent l="0" t="0" r="12065" b="9525"/>
                  <wp:docPr id="21" name="图片_11_SpCnt_1"/>
                  <wp:cNvGraphicFramePr/>
                  <a:graphic xmlns:a="http://schemas.openxmlformats.org/drawingml/2006/main">
                    <a:graphicData uri="http://schemas.openxmlformats.org/drawingml/2006/picture">
                      <pic:pic xmlns:pic="http://schemas.openxmlformats.org/drawingml/2006/picture">
                        <pic:nvPicPr>
                          <pic:cNvPr id="21" name="图片_11_SpCnt_1"/>
                          <pic:cNvPicPr/>
                        </pic:nvPicPr>
                        <pic:blipFill>
                          <a:blip r:embed="rId55" cstate="print"/>
                          <a:stretch>
                            <a:fillRect/>
                          </a:stretch>
                        </pic:blipFill>
                        <pic:spPr>
                          <a:xfrm>
                            <a:off x="0" y="0"/>
                            <a:ext cx="692785" cy="771525"/>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793F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600*400*885mm</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2CB4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A57FA">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1C351">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CFC0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9900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7929">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采用优质橡胶木，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color w:val="auto"/>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w:t>
            </w:r>
            <w:r>
              <w:rPr>
                <w:rFonts w:hint="eastAsia" w:ascii="宋体" w:hAnsi="宋体" w:cs="宋体"/>
                <w:color w:val="auto"/>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五金配件（如有）：采用优质品牌五金配件，无锈蚀，具有足够的承载能力、耐腐蚀能力。</w:t>
            </w:r>
          </w:p>
        </w:tc>
      </w:tr>
      <w:tr w14:paraId="201CB658">
        <w:tblPrEx>
          <w:tblCellMar>
            <w:top w:w="0" w:type="dxa"/>
            <w:left w:w="108" w:type="dxa"/>
            <w:bottom w:w="0" w:type="dxa"/>
            <w:right w:w="108" w:type="dxa"/>
          </w:tblCellMar>
        </w:tblPrEx>
        <w:trPr>
          <w:trHeight w:val="199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1BE6D">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B5A8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实木桌（含四个抽屉）</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C177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920115" cy="1057275"/>
                  <wp:effectExtent l="0" t="0" r="13335" b="0"/>
                  <wp:docPr id="25" name="图片_5_SpCnt_1"/>
                  <wp:cNvGraphicFramePr/>
                  <a:graphic xmlns:a="http://schemas.openxmlformats.org/drawingml/2006/main">
                    <a:graphicData uri="http://schemas.openxmlformats.org/drawingml/2006/picture">
                      <pic:pic xmlns:pic="http://schemas.openxmlformats.org/drawingml/2006/picture">
                        <pic:nvPicPr>
                          <pic:cNvPr id="25" name="图片_5_SpCnt_1"/>
                          <pic:cNvPicPr/>
                        </pic:nvPicPr>
                        <pic:blipFill>
                          <a:blip r:embed="rId56" cstate="print"/>
                          <a:stretch>
                            <a:fillRect/>
                          </a:stretch>
                        </pic:blipFill>
                        <pic:spPr>
                          <a:xfrm>
                            <a:off x="0" y="0"/>
                            <a:ext cx="920115" cy="1057275"/>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0F7E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800*800*750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B602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30753">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652B2">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2000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8F35C">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62000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5EB50">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油漆：采用优质环保油漆，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color w:val="auto"/>
                <w:kern w:val="0"/>
                <w:sz w:val="18"/>
                <w:szCs w:val="18"/>
                <w:shd w:val="clear"/>
              </w:rPr>
              <w:t>V</w:t>
            </w:r>
            <w:r>
              <w:rPr>
                <w:rFonts w:hint="eastAsia" w:ascii="宋体" w:hAnsi="宋体" w:cs="宋体"/>
                <w:color w:val="auto"/>
                <w:kern w:val="0"/>
                <w:sz w:val="18"/>
                <w:szCs w:val="18"/>
              </w:rPr>
              <w:t>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五金配件（如有）：采用优质品牌五金配件，无锈蚀，具有足够的承载能力、耐腐蚀能力。</w:t>
            </w:r>
          </w:p>
          <w:p w14:paraId="59B663B4">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w:t>
            </w:r>
            <w:r>
              <w:rPr>
                <w:rFonts w:hint="eastAsia" w:ascii="宋体" w:hAnsi="宋体" w:cs="宋体"/>
                <w:color w:val="auto"/>
                <w:kern w:val="0"/>
                <w:sz w:val="18"/>
                <w:szCs w:val="18"/>
              </w:rPr>
              <w:t xml:space="preserve"> 结构：榫卯结构</w:t>
            </w:r>
          </w:p>
        </w:tc>
      </w:tr>
      <w:tr w14:paraId="44580A18">
        <w:tblPrEx>
          <w:tblCellMar>
            <w:top w:w="0" w:type="dxa"/>
            <w:left w:w="108" w:type="dxa"/>
            <w:bottom w:w="0" w:type="dxa"/>
            <w:right w:w="108" w:type="dxa"/>
          </w:tblCellMar>
        </w:tblPrEx>
        <w:trPr>
          <w:trHeight w:val="648"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B19AD">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33</w:t>
            </w:r>
          </w:p>
        </w:tc>
        <w:tc>
          <w:tcPr>
            <w:tcW w:w="790" w:type="dxa"/>
            <w:tcBorders>
              <w:top w:val="single" w:color="000000" w:sz="4" w:space="0"/>
              <w:left w:val="single" w:color="000000" w:sz="4" w:space="0"/>
              <w:bottom w:val="single" w:color="auto" w:sz="4" w:space="0"/>
              <w:right w:val="single" w:color="000000" w:sz="4" w:space="0"/>
            </w:tcBorders>
            <w:shd w:val="clear" w:color="auto" w:fill="auto"/>
            <w:vAlign w:val="center"/>
          </w:tcPr>
          <w:p w14:paraId="1FBAE74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实木椅</w:t>
            </w:r>
          </w:p>
        </w:tc>
        <w:tc>
          <w:tcPr>
            <w:tcW w:w="1636" w:type="dxa"/>
            <w:tcBorders>
              <w:top w:val="single" w:color="000000" w:sz="4" w:space="0"/>
              <w:left w:val="single" w:color="000000" w:sz="4" w:space="0"/>
              <w:bottom w:val="single" w:color="auto" w:sz="4" w:space="0"/>
              <w:right w:val="single" w:color="000000" w:sz="4" w:space="0"/>
            </w:tcBorders>
            <w:shd w:val="clear" w:color="auto" w:fill="auto"/>
            <w:vAlign w:val="center"/>
          </w:tcPr>
          <w:p w14:paraId="2665660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708025" cy="1191260"/>
                  <wp:effectExtent l="0" t="0" r="0" b="8890"/>
                  <wp:docPr id="22" name="图片_7_SpCnt_2"/>
                  <wp:cNvGraphicFramePr/>
                  <a:graphic xmlns:a="http://schemas.openxmlformats.org/drawingml/2006/main">
                    <a:graphicData uri="http://schemas.openxmlformats.org/drawingml/2006/picture">
                      <pic:pic xmlns:pic="http://schemas.openxmlformats.org/drawingml/2006/picture">
                        <pic:nvPicPr>
                          <pic:cNvPr id="22" name="图片_7_SpCnt_2"/>
                          <pic:cNvPicPr/>
                        </pic:nvPicPr>
                        <pic:blipFill>
                          <a:blip r:embed="rId57" cstate="print"/>
                          <a:stretch>
                            <a:fillRect/>
                          </a:stretch>
                        </pic:blipFill>
                        <pic:spPr>
                          <a:xfrm>
                            <a:off x="0" y="0"/>
                            <a:ext cx="708025" cy="1191260"/>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auto" w:sz="4" w:space="0"/>
              <w:right w:val="single" w:color="000000" w:sz="4" w:space="0"/>
            </w:tcBorders>
            <w:shd w:val="clear" w:color="auto" w:fill="auto"/>
            <w:vAlign w:val="center"/>
          </w:tcPr>
          <w:p w14:paraId="61F72D0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440*420*1000</w:t>
            </w:r>
          </w:p>
        </w:tc>
        <w:tc>
          <w:tcPr>
            <w:tcW w:w="640" w:type="dxa"/>
            <w:tcBorders>
              <w:top w:val="single" w:color="000000" w:sz="4" w:space="0"/>
              <w:left w:val="single" w:color="000000" w:sz="4" w:space="0"/>
              <w:bottom w:val="single" w:color="auto" w:sz="4" w:space="0"/>
              <w:right w:val="single" w:color="000000" w:sz="4" w:space="0"/>
            </w:tcBorders>
            <w:shd w:val="clear" w:color="auto" w:fill="auto"/>
            <w:vAlign w:val="center"/>
          </w:tcPr>
          <w:p w14:paraId="0EE21EA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88</w:t>
            </w:r>
          </w:p>
        </w:tc>
        <w:tc>
          <w:tcPr>
            <w:tcW w:w="640" w:type="dxa"/>
            <w:tcBorders>
              <w:top w:val="single" w:color="000000" w:sz="4" w:space="0"/>
              <w:left w:val="single" w:color="000000" w:sz="4" w:space="0"/>
              <w:bottom w:val="single" w:color="auto" w:sz="4" w:space="0"/>
              <w:right w:val="single" w:color="000000" w:sz="4" w:space="0"/>
            </w:tcBorders>
            <w:shd w:val="clear" w:color="auto" w:fill="auto"/>
            <w:vAlign w:val="center"/>
          </w:tcPr>
          <w:p w14:paraId="58C8C2C3">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auto" w:sz="4" w:space="0"/>
              <w:right w:val="single" w:color="000000" w:sz="4" w:space="0"/>
            </w:tcBorders>
            <w:shd w:val="clear" w:color="auto" w:fill="auto"/>
            <w:vAlign w:val="center"/>
          </w:tcPr>
          <w:p w14:paraId="623ACDCD">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550</w:t>
            </w:r>
          </w:p>
        </w:tc>
        <w:tc>
          <w:tcPr>
            <w:tcW w:w="968" w:type="dxa"/>
            <w:tcBorders>
              <w:top w:val="single" w:color="000000" w:sz="4" w:space="0"/>
              <w:left w:val="single" w:color="000000" w:sz="4" w:space="0"/>
              <w:bottom w:val="single" w:color="auto" w:sz="4" w:space="0"/>
              <w:right w:val="single" w:color="000000" w:sz="4" w:space="0"/>
            </w:tcBorders>
            <w:shd w:val="clear" w:color="auto" w:fill="auto"/>
            <w:vAlign w:val="center"/>
          </w:tcPr>
          <w:p w14:paraId="1AAE312C">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48400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0F20B">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p>
          <w:p w14:paraId="31E72C00">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油漆：采用优质环保油漆，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color w:val="auto"/>
                <w:kern w:val="0"/>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五金配件（如有）：采用优质品牌五金配件，无锈蚀，具有足够的承载能力、耐腐蚀能力。</w:t>
            </w:r>
          </w:p>
          <w:p w14:paraId="23D5E957">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w:t>
            </w:r>
            <w:r>
              <w:rPr>
                <w:rFonts w:hint="eastAsia" w:ascii="宋体" w:hAnsi="宋体" w:cs="宋体"/>
                <w:color w:val="auto"/>
                <w:kern w:val="0"/>
                <w:sz w:val="18"/>
                <w:szCs w:val="18"/>
              </w:rPr>
              <w:t xml:space="preserve"> 结构：榫卯结构</w:t>
            </w:r>
          </w:p>
        </w:tc>
      </w:tr>
      <w:tr w14:paraId="3F48A1C5">
        <w:tblPrEx>
          <w:tblCellMar>
            <w:top w:w="0" w:type="dxa"/>
            <w:left w:w="108" w:type="dxa"/>
            <w:bottom w:w="0" w:type="dxa"/>
            <w:right w:w="108" w:type="dxa"/>
          </w:tblCellMar>
        </w:tblPrEx>
        <w:trPr>
          <w:trHeight w:val="756" w:hRule="atLeast"/>
        </w:trPr>
        <w:tc>
          <w:tcPr>
            <w:tcW w:w="592" w:type="dxa"/>
            <w:tcBorders>
              <w:top w:val="single" w:color="000000" w:sz="4" w:space="0"/>
              <w:left w:val="single" w:color="000000" w:sz="4" w:space="0"/>
              <w:bottom w:val="single" w:color="000000" w:sz="4" w:space="0"/>
              <w:right w:val="single" w:color="auto" w:sz="4" w:space="0"/>
            </w:tcBorders>
            <w:shd w:val="clear" w:color="auto" w:fill="auto"/>
            <w:vAlign w:val="center"/>
          </w:tcPr>
          <w:p w14:paraId="0B72ABDC">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34</w:t>
            </w: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2738B7D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1.2m床（含床垫一张、床头柜一个）</w:t>
            </w:r>
          </w:p>
        </w:tc>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14:paraId="5DD2BEC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70585" cy="660400"/>
                  <wp:effectExtent l="0" t="0" r="5715" b="6350"/>
                  <wp:docPr id="23" name="图片_42"/>
                  <wp:cNvGraphicFramePr/>
                  <a:graphic xmlns:a="http://schemas.openxmlformats.org/drawingml/2006/main">
                    <a:graphicData uri="http://schemas.openxmlformats.org/drawingml/2006/picture">
                      <pic:pic xmlns:pic="http://schemas.openxmlformats.org/drawingml/2006/picture">
                        <pic:nvPicPr>
                          <pic:cNvPr id="23" name="图片_42"/>
                          <pic:cNvPicPr/>
                        </pic:nvPicPr>
                        <pic:blipFill>
                          <a:blip r:embed="rId58" cstate="print"/>
                          <a:stretch>
                            <a:fillRect/>
                          </a:stretch>
                        </pic:blipFill>
                        <pic:spPr>
                          <a:xfrm>
                            <a:off x="0" y="0"/>
                            <a:ext cx="870585" cy="660400"/>
                          </a:xfrm>
                          <a:prstGeom prst="rect">
                            <a:avLst/>
                          </a:prstGeom>
                          <a:noFill/>
                          <a:ln>
                            <a:noFill/>
                          </a:ln>
                        </pic:spPr>
                      </pic:pic>
                    </a:graphicData>
                  </a:graphic>
                </wp:inline>
              </w:drawing>
            </w:r>
            <w:r>
              <w:rPr>
                <w:rFonts w:hint="eastAsia" w:ascii="微软雅黑" w:hAnsi="微软雅黑" w:eastAsia="微软雅黑" w:cs="微软雅黑"/>
                <w:color w:val="auto"/>
                <w:kern w:val="0"/>
                <w:sz w:val="18"/>
                <w:szCs w:val="18"/>
                <w:bdr w:val="single" w:color="000000" w:sz="4" w:space="0"/>
              </w:rPr>
              <w:drawing>
                <wp:inline distT="0" distB="0" distL="114300" distR="114300">
                  <wp:extent cx="675640" cy="796925"/>
                  <wp:effectExtent l="0" t="0" r="10160" b="3175"/>
                  <wp:docPr id="31" name="图片_25"/>
                  <wp:cNvGraphicFramePr/>
                  <a:graphic xmlns:a="http://schemas.openxmlformats.org/drawingml/2006/main">
                    <a:graphicData uri="http://schemas.openxmlformats.org/drawingml/2006/picture">
                      <pic:pic xmlns:pic="http://schemas.openxmlformats.org/drawingml/2006/picture">
                        <pic:nvPicPr>
                          <pic:cNvPr id="31" name="图片_25"/>
                          <pic:cNvPicPr/>
                        </pic:nvPicPr>
                        <pic:blipFill>
                          <a:blip r:embed="rId59" cstate="print"/>
                          <a:stretch>
                            <a:fillRect/>
                          </a:stretch>
                        </pic:blipFill>
                        <pic:spPr>
                          <a:xfrm>
                            <a:off x="0" y="0"/>
                            <a:ext cx="675640" cy="796925"/>
                          </a:xfrm>
                          <a:prstGeom prst="rect">
                            <a:avLst/>
                          </a:prstGeom>
                          <a:noFill/>
                          <a:ln>
                            <a:noFill/>
                          </a:ln>
                        </pic:spPr>
                      </pic:pic>
                    </a:graphicData>
                  </a:graphic>
                </wp:inline>
              </w:drawing>
            </w:r>
            <w:r>
              <w:rPr>
                <w:rFonts w:hint="eastAsia" w:ascii="微软雅黑" w:hAnsi="微软雅黑" w:eastAsia="微软雅黑" w:cs="微软雅黑"/>
                <w:color w:val="auto"/>
                <w:kern w:val="0"/>
                <w:sz w:val="18"/>
                <w:szCs w:val="18"/>
                <w:bdr w:val="single" w:color="000000" w:sz="4" w:space="0"/>
              </w:rPr>
              <w:drawing>
                <wp:inline distT="0" distB="0" distL="114300" distR="114300">
                  <wp:extent cx="941070" cy="533400"/>
                  <wp:effectExtent l="0" t="0" r="11430" b="0"/>
                  <wp:docPr id="79" name="图片_10_SpCnt_3"/>
                  <wp:cNvGraphicFramePr/>
                  <a:graphic xmlns:a="http://schemas.openxmlformats.org/drawingml/2006/main">
                    <a:graphicData uri="http://schemas.openxmlformats.org/drawingml/2006/picture">
                      <pic:pic xmlns:pic="http://schemas.openxmlformats.org/drawingml/2006/picture">
                        <pic:nvPicPr>
                          <pic:cNvPr id="79" name="图片_10_SpCnt_3"/>
                          <pic:cNvPicPr/>
                        </pic:nvPicPr>
                        <pic:blipFill>
                          <a:blip r:embed="rId60" cstate="print"/>
                          <a:stretch>
                            <a:fillRect/>
                          </a:stretch>
                        </pic:blipFill>
                        <pic:spPr>
                          <a:xfrm>
                            <a:off x="0" y="0"/>
                            <a:ext cx="941070" cy="533400"/>
                          </a:xfrm>
                          <a:prstGeom prst="rect">
                            <a:avLst/>
                          </a:prstGeom>
                          <a:noFill/>
                          <a:ln>
                            <a:noFill/>
                          </a:ln>
                        </pic:spPr>
                      </pic:pic>
                    </a:graphicData>
                  </a:graphic>
                </wp:inline>
              </w:drawing>
            </w: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14:paraId="71D1CE0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1200*2000*970高   床头柜：45*40*50床垫：1200*2000*220</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14:paraId="3ECDA63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40</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14:paraId="5908CAC5">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14:paraId="3911A9D0">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2000</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0C08ACE3">
            <w:pPr>
              <w:widowControl/>
              <w:jc w:val="right"/>
              <w:textAlignment w:val="center"/>
              <w:rPr>
                <w:rFonts w:ascii="宋体" w:hAnsi="宋体" w:cs="宋体"/>
                <w:color w:val="auto"/>
                <w:kern w:val="0"/>
                <w:sz w:val="22"/>
                <w:szCs w:val="22"/>
              </w:rPr>
            </w:pPr>
          </w:p>
          <w:p w14:paraId="0375A5D1">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80000</w:t>
            </w:r>
          </w:p>
        </w:tc>
        <w:tc>
          <w:tcPr>
            <w:tcW w:w="6926" w:type="dxa"/>
            <w:tcBorders>
              <w:top w:val="single" w:color="000000" w:sz="4" w:space="0"/>
              <w:left w:val="single" w:color="auto" w:sz="4" w:space="0"/>
              <w:bottom w:val="single" w:color="000000" w:sz="4" w:space="0"/>
              <w:right w:val="single" w:color="000000" w:sz="4" w:space="0"/>
            </w:tcBorders>
            <w:shd w:val="clear" w:color="auto" w:fill="auto"/>
            <w:vAlign w:val="center"/>
          </w:tcPr>
          <w:p w14:paraId="286F7B02">
            <w:pPr>
              <w:widowControl/>
              <w:adjustRightInd/>
              <w:spacing w:line="300" w:lineRule="atLeast"/>
              <w:jc w:val="left"/>
              <w:textAlignment w:val="center"/>
              <w:rPr>
                <w:rFonts w:ascii="宋体" w:hAnsi="宋体" w:cs="宋体"/>
                <w:color w:val="auto"/>
                <w:kern w:val="0"/>
                <w:sz w:val="18"/>
                <w:szCs w:val="18"/>
              </w:rPr>
            </w:pPr>
            <w:r>
              <w:rPr>
                <w:rFonts w:hint="eastAsia" w:ascii="宋体" w:hAnsi="宋体" w:cs="宋体"/>
                <w:color w:val="auto"/>
                <w:kern w:val="0"/>
                <w:sz w:val="18"/>
                <w:szCs w:val="18"/>
              </w:rPr>
              <w:t>床：</w:t>
            </w:r>
          </w:p>
          <w:p w14:paraId="4F616870">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lang w:eastAsia="zh-CN"/>
              </w:rPr>
              <w:t>★</w:t>
            </w:r>
            <w:r>
              <w:rPr>
                <w:rFonts w:hint="eastAsia" w:ascii="宋体" w:hAnsi="宋体" w:cs="宋体"/>
                <w:color w:val="auto"/>
                <w:kern w:val="0"/>
                <w:sz w:val="18"/>
                <w:szCs w:val="18"/>
              </w:rPr>
              <w:t>采用优质橡胶木，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color w:val="auto"/>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p>
          <w:p w14:paraId="51FF16EF">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w:t>
            </w:r>
            <w:r>
              <w:rPr>
                <w:rFonts w:hint="eastAsia" w:ascii="宋体" w:hAnsi="宋体" w:cs="宋体"/>
                <w:color w:val="auto"/>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                                                                           床垫：</w:t>
            </w:r>
          </w:p>
          <w:p w14:paraId="771A71CD">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面料采用高档亲肤羊绒面料，舒适层是天然乳胶和环保棕材质，抗菌仿螨，高碳锰钢弹簧，抗压力性能好，整体睡感软硬适中稍许偏硬。甲醛释放量≤0.05</w:t>
            </w:r>
            <w:r>
              <w:rPr>
                <w:rFonts w:hint="eastAsia" w:ascii="宋体" w:hAnsi="宋体" w:cs="宋体"/>
                <w:color w:val="auto"/>
                <w:kern w:val="0"/>
                <w:sz w:val="24"/>
              </w:rPr>
              <w:t>mg/m</w:t>
            </w:r>
            <w:r>
              <w:rPr>
                <w:rFonts w:hint="eastAsia" w:ascii="宋体" w:hAnsi="宋体" w:cs="宋体"/>
                <w:color w:val="auto"/>
                <w:kern w:val="0"/>
                <w:sz w:val="24"/>
                <w:vertAlign w:val="superscript"/>
              </w:rPr>
              <w:t>2</w:t>
            </w:r>
            <w:r>
              <w:rPr>
                <w:rFonts w:hint="eastAsia" w:ascii="宋体" w:hAnsi="宋体" w:cs="宋体"/>
                <w:color w:val="auto"/>
                <w:kern w:val="0"/>
                <w:sz w:val="18"/>
                <w:szCs w:val="18"/>
              </w:rPr>
              <w:t xml:space="preserve">·h，TVOC限量≤0.6 </w:t>
            </w:r>
            <w:r>
              <w:rPr>
                <w:rFonts w:hint="eastAsia" w:ascii="宋体" w:hAnsi="宋体" w:cs="宋体"/>
                <w:color w:val="auto"/>
                <w:kern w:val="0"/>
                <w:sz w:val="24"/>
              </w:rPr>
              <w:t>mg/m</w:t>
            </w:r>
            <w:r>
              <w:rPr>
                <w:rFonts w:hint="eastAsia" w:ascii="宋体" w:hAnsi="宋体" w:cs="宋体"/>
                <w:color w:val="auto"/>
                <w:kern w:val="0"/>
                <w:sz w:val="24"/>
                <w:vertAlign w:val="superscript"/>
              </w:rPr>
              <w:t>3</w:t>
            </w:r>
            <w:r>
              <w:rPr>
                <w:rFonts w:hint="eastAsia" w:ascii="宋体" w:hAnsi="宋体" w:cs="宋体"/>
                <w:color w:val="auto"/>
                <w:kern w:val="0"/>
                <w:sz w:val="18"/>
                <w:szCs w:val="18"/>
              </w:rPr>
              <w:t xml:space="preserve"> 。                                           </w:t>
            </w:r>
          </w:p>
          <w:p w14:paraId="088C93A7">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床头柜：</w:t>
            </w:r>
          </w:p>
          <w:p w14:paraId="01DB4BA3">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color w:val="auto"/>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414-2007标准；VOC</w:t>
            </w:r>
            <w:r>
              <w:rPr>
                <w:rFonts w:hint="eastAsia" w:ascii="宋体" w:hAnsi="宋体" w:cs="宋体"/>
                <w:color w:val="auto"/>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                                      </w:t>
            </w:r>
          </w:p>
        </w:tc>
      </w:tr>
      <w:tr w14:paraId="770E6D16">
        <w:tblPrEx>
          <w:tblCellMar>
            <w:top w:w="0" w:type="dxa"/>
            <w:left w:w="108" w:type="dxa"/>
            <w:bottom w:w="0" w:type="dxa"/>
            <w:right w:w="108" w:type="dxa"/>
          </w:tblCellMar>
        </w:tblPrEx>
        <w:trPr>
          <w:trHeight w:val="9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2FCB8">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35</w:t>
            </w:r>
          </w:p>
        </w:tc>
        <w:tc>
          <w:tcPr>
            <w:tcW w:w="790" w:type="dxa"/>
            <w:tcBorders>
              <w:top w:val="single" w:color="auto" w:sz="4" w:space="0"/>
              <w:left w:val="single" w:color="000000" w:sz="4" w:space="0"/>
              <w:bottom w:val="single" w:color="000000" w:sz="4" w:space="0"/>
              <w:right w:val="single" w:color="000000" w:sz="4" w:space="0"/>
            </w:tcBorders>
            <w:shd w:val="clear" w:color="auto" w:fill="auto"/>
            <w:vAlign w:val="center"/>
          </w:tcPr>
          <w:p w14:paraId="2F19207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木质三人位沙发（带垫子）</w:t>
            </w:r>
          </w:p>
        </w:tc>
        <w:tc>
          <w:tcPr>
            <w:tcW w:w="163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C3BC5E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89000" cy="652145"/>
                  <wp:effectExtent l="0" t="0" r="6350" b="14605"/>
                  <wp:docPr id="42" name="图片_33"/>
                  <wp:cNvGraphicFramePr/>
                  <a:graphic xmlns:a="http://schemas.openxmlformats.org/drawingml/2006/main">
                    <a:graphicData uri="http://schemas.openxmlformats.org/drawingml/2006/picture">
                      <pic:pic xmlns:pic="http://schemas.openxmlformats.org/drawingml/2006/picture">
                        <pic:nvPicPr>
                          <pic:cNvPr id="42" name="图片_33"/>
                          <pic:cNvPicPr/>
                        </pic:nvPicPr>
                        <pic:blipFill>
                          <a:blip r:embed="rId61" cstate="print"/>
                          <a:stretch>
                            <a:fillRect/>
                          </a:stretch>
                        </pic:blipFill>
                        <pic:spPr>
                          <a:xfrm>
                            <a:off x="0" y="0"/>
                            <a:ext cx="889000" cy="652145"/>
                          </a:xfrm>
                          <a:prstGeom prst="snipRoundRect">
                            <a:avLst/>
                          </a:prstGeom>
                          <a:noFill/>
                          <a:ln>
                            <a:noFill/>
                          </a:ln>
                        </pic:spPr>
                      </pic:pic>
                    </a:graphicData>
                  </a:graphic>
                </wp:inline>
              </w:drawing>
            </w:r>
          </w:p>
        </w:tc>
        <w:tc>
          <w:tcPr>
            <w:tcW w:w="1227" w:type="dxa"/>
            <w:tcBorders>
              <w:top w:val="single" w:color="auto" w:sz="4" w:space="0"/>
              <w:left w:val="single" w:color="000000" w:sz="4" w:space="0"/>
              <w:bottom w:val="single" w:color="000000" w:sz="4" w:space="0"/>
              <w:right w:val="single" w:color="000000" w:sz="4" w:space="0"/>
            </w:tcBorders>
            <w:shd w:val="clear" w:color="auto" w:fill="auto"/>
            <w:vAlign w:val="center"/>
          </w:tcPr>
          <w:p w14:paraId="3B70FF9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 xml:space="preserve">2150*800*860 </w:t>
            </w:r>
          </w:p>
        </w:tc>
        <w:tc>
          <w:tcPr>
            <w:tcW w:w="64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0228E5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64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86867FF">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auto" w:sz="4" w:space="0"/>
              <w:left w:val="single" w:color="000000" w:sz="4" w:space="0"/>
              <w:bottom w:val="single" w:color="000000" w:sz="4" w:space="0"/>
              <w:right w:val="single" w:color="000000" w:sz="4" w:space="0"/>
            </w:tcBorders>
            <w:shd w:val="clear" w:color="auto" w:fill="auto"/>
            <w:vAlign w:val="center"/>
          </w:tcPr>
          <w:p w14:paraId="62AA8792">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1600</w:t>
            </w:r>
          </w:p>
        </w:tc>
        <w:tc>
          <w:tcPr>
            <w:tcW w:w="968" w:type="dxa"/>
            <w:tcBorders>
              <w:top w:val="single" w:color="auto" w:sz="4" w:space="0"/>
              <w:left w:val="single" w:color="000000" w:sz="4" w:space="0"/>
              <w:bottom w:val="single" w:color="000000" w:sz="4" w:space="0"/>
              <w:right w:val="single" w:color="000000" w:sz="4" w:space="0"/>
            </w:tcBorders>
            <w:shd w:val="clear" w:color="auto" w:fill="auto"/>
            <w:vAlign w:val="center"/>
          </w:tcPr>
          <w:p w14:paraId="768ABF5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3200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22109">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采用优质橡胶木，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color w:val="auto"/>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w:t>
            </w:r>
            <w:r>
              <w:rPr>
                <w:rFonts w:hint="eastAsia" w:ascii="宋体" w:hAnsi="宋体" w:cs="宋体"/>
                <w:color w:val="auto"/>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  </w:t>
            </w:r>
          </w:p>
        </w:tc>
      </w:tr>
      <w:tr w14:paraId="1DC57B07">
        <w:tblPrEx>
          <w:tblCellMar>
            <w:top w:w="0" w:type="dxa"/>
            <w:left w:w="108" w:type="dxa"/>
            <w:bottom w:w="0" w:type="dxa"/>
            <w:right w:w="108" w:type="dxa"/>
          </w:tblCellMar>
        </w:tblPrEx>
        <w:trPr>
          <w:trHeight w:val="676"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5066">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36</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9310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木质单人位沙发（带垫子）</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F4EB5">
            <w:pPr>
              <w:jc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40740" cy="641985"/>
                  <wp:effectExtent l="0" t="0" r="16510" b="5715"/>
                  <wp:docPr id="80" name="图片_33"/>
                  <wp:cNvGraphicFramePr/>
                  <a:graphic xmlns:a="http://schemas.openxmlformats.org/drawingml/2006/main">
                    <a:graphicData uri="http://schemas.openxmlformats.org/drawingml/2006/picture">
                      <pic:pic xmlns:pic="http://schemas.openxmlformats.org/drawingml/2006/picture">
                        <pic:nvPicPr>
                          <pic:cNvPr id="80" name="图片_33"/>
                          <pic:cNvPicPr/>
                        </pic:nvPicPr>
                        <pic:blipFill>
                          <a:blip r:embed="rId61" cstate="print"/>
                          <a:stretch>
                            <a:fillRect/>
                          </a:stretch>
                        </pic:blipFill>
                        <pic:spPr>
                          <a:xfrm>
                            <a:off x="0" y="0"/>
                            <a:ext cx="840740" cy="641985"/>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8A72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 xml:space="preserve">850*800*860 </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0FCC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2D31D">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2B665">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1100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E933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4400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9E78">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采用优质橡胶木，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b w:val="0"/>
                <w:bCs w:val="0"/>
                <w:strike w:val="0"/>
                <w:color w:val="auto"/>
                <w:kern w:val="0"/>
                <w:sz w:val="18"/>
                <w:szCs w:val="18"/>
                <w:shd w:val="clear"/>
              </w:rPr>
              <w:t>；</w:t>
            </w:r>
            <w:r>
              <w:rPr>
                <w:rFonts w:hint="eastAsia" w:ascii="宋体" w:hAnsi="宋体" w:cs="宋体"/>
                <w:color w:val="auto"/>
                <w:kern w:val="0"/>
                <w:sz w:val="18"/>
                <w:szCs w:val="18"/>
                <w:shd w:val="clear"/>
              </w:rPr>
              <w:t>总挥</w:t>
            </w:r>
            <w:r>
              <w:rPr>
                <w:rFonts w:hint="eastAsia" w:ascii="宋体" w:hAnsi="宋体" w:cs="宋体"/>
                <w:color w:val="auto"/>
                <w:kern w:val="0"/>
                <w:sz w:val="18"/>
                <w:szCs w:val="18"/>
              </w:rPr>
              <w:t>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w:t>
            </w:r>
            <w:r>
              <w:rPr>
                <w:rFonts w:hint="eastAsia" w:ascii="宋体" w:hAnsi="宋体" w:cs="宋体"/>
                <w:color w:val="auto"/>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  </w:t>
            </w:r>
          </w:p>
        </w:tc>
      </w:tr>
      <w:tr w14:paraId="26E43F4C">
        <w:tblPrEx>
          <w:tblCellMar>
            <w:top w:w="0" w:type="dxa"/>
            <w:left w:w="108" w:type="dxa"/>
            <w:bottom w:w="0" w:type="dxa"/>
            <w:right w:w="108" w:type="dxa"/>
          </w:tblCellMar>
        </w:tblPrEx>
        <w:trPr>
          <w:trHeight w:val="9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EBF37">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37</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8DD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茶几</w:t>
            </w:r>
          </w:p>
        </w:tc>
        <w:tc>
          <w:tcPr>
            <w:tcW w:w="1636" w:type="dxa"/>
            <w:tcBorders>
              <w:top w:val="nil"/>
              <w:left w:val="single" w:color="000000" w:sz="4" w:space="0"/>
              <w:bottom w:val="single" w:color="auto" w:sz="4" w:space="0"/>
              <w:right w:val="single" w:color="000000" w:sz="4" w:space="0"/>
            </w:tcBorders>
            <w:shd w:val="clear" w:color="auto" w:fill="auto"/>
            <w:noWrap/>
            <w:vAlign w:val="center"/>
          </w:tcPr>
          <w:p w14:paraId="1855DA8F">
            <w:pPr>
              <w:widowControl/>
              <w:jc w:val="lef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19785" cy="635000"/>
                  <wp:effectExtent l="0" t="0" r="18415" b="12700"/>
                  <wp:docPr id="28" name="图片_35_SpCnt_1"/>
                  <wp:cNvGraphicFramePr/>
                  <a:graphic xmlns:a="http://schemas.openxmlformats.org/drawingml/2006/main">
                    <a:graphicData uri="http://schemas.openxmlformats.org/drawingml/2006/picture">
                      <pic:pic xmlns:pic="http://schemas.openxmlformats.org/drawingml/2006/picture">
                        <pic:nvPicPr>
                          <pic:cNvPr id="28" name="图片_35_SpCnt_1"/>
                          <pic:cNvPicPr/>
                        </pic:nvPicPr>
                        <pic:blipFill>
                          <a:blip r:embed="rId62" cstate="print"/>
                          <a:stretch>
                            <a:fillRect/>
                          </a:stretch>
                        </pic:blipFill>
                        <pic:spPr>
                          <a:xfrm>
                            <a:off x="0" y="0"/>
                            <a:ext cx="819785" cy="635000"/>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5927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1米3</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6F0D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BBBAC">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auto" w:sz="4" w:space="0"/>
              <w:right w:val="single" w:color="000000" w:sz="4" w:space="0"/>
            </w:tcBorders>
            <w:shd w:val="clear" w:color="auto" w:fill="auto"/>
            <w:vAlign w:val="center"/>
          </w:tcPr>
          <w:p w14:paraId="22EE3CC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w:t>
            </w:r>
          </w:p>
        </w:tc>
        <w:tc>
          <w:tcPr>
            <w:tcW w:w="968" w:type="dxa"/>
            <w:tcBorders>
              <w:top w:val="single" w:color="000000" w:sz="4" w:space="0"/>
              <w:left w:val="single" w:color="000000" w:sz="4" w:space="0"/>
              <w:bottom w:val="single" w:color="auto" w:sz="4" w:space="0"/>
              <w:right w:val="single" w:color="000000" w:sz="4" w:space="0"/>
            </w:tcBorders>
            <w:shd w:val="clear" w:color="auto" w:fill="auto"/>
            <w:vAlign w:val="center"/>
          </w:tcPr>
          <w:p w14:paraId="3D6C847F">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900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D0940">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采用优质橡胶木，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b w:val="0"/>
                <w:bCs w:val="0"/>
                <w:strike w:val="0"/>
                <w:color w:val="auto"/>
                <w:kern w:val="0"/>
                <w:sz w:val="18"/>
                <w:szCs w:val="18"/>
                <w:shd w:val="clear"/>
              </w:rPr>
              <w:t>总</w:t>
            </w:r>
            <w:r>
              <w:rPr>
                <w:rFonts w:hint="eastAsia" w:ascii="宋体" w:hAnsi="宋体" w:cs="宋体"/>
                <w:color w:val="auto"/>
                <w:kern w:val="0"/>
                <w:sz w:val="18"/>
                <w:szCs w:val="18"/>
              </w:rPr>
              <w:t>挥发性有机化合物未检出，可接触的实木部件中五氯苯酚(PCP）未检出，木材含水率3%～10%，甲醛释放量≤0.1mg/L，气干密度、绝干密度均≥0.680g/cm³，外观要求不少于6项检测且检测合格，防霉菌等级0级或1级。</w:t>
            </w:r>
          </w:p>
          <w:p w14:paraId="5717F48D">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采用优质环保油漆，</w:t>
            </w:r>
            <w:r>
              <w:rPr>
                <w:rFonts w:hint="eastAsia" w:ascii="宋体" w:hAnsi="宋体" w:cs="宋体"/>
                <w:b w:val="0"/>
                <w:bCs w:val="0"/>
                <w:strike w:val="0"/>
                <w:dstrike w:val="0"/>
                <w:color w:val="auto"/>
                <w:kern w:val="0"/>
                <w:sz w:val="18"/>
                <w:szCs w:val="18"/>
                <w:u w:val="none"/>
                <w:shd w:val="clear"/>
              </w:rPr>
              <w:t>符合GB 18581-2020；GB/T 21866-2008；GB/T 23997-2009；HJ/T 414-2007标准；</w:t>
            </w:r>
            <w:r>
              <w:rPr>
                <w:rFonts w:hint="eastAsia" w:ascii="宋体" w:hAnsi="宋体" w:cs="宋体"/>
                <w:b w:val="0"/>
                <w:bCs w:val="0"/>
                <w:strike w:val="0"/>
                <w:color w:val="auto"/>
                <w:kern w:val="0"/>
                <w:sz w:val="18"/>
                <w:szCs w:val="18"/>
                <w:shd w:val="clear"/>
              </w:rPr>
              <w:t>VOC含量，总铅含量，镉含量，铬含量，汞含量，乙二醇醚及醚酯总和含量（限乙二醇甲醚</w:t>
            </w:r>
            <w:r>
              <w:rPr>
                <w:rFonts w:hint="eastAsia" w:ascii="宋体" w:hAnsi="宋体" w:cs="宋体"/>
                <w:color w:val="auto"/>
                <w:kern w:val="0"/>
                <w:sz w:val="18"/>
                <w:szCs w:val="18"/>
              </w:rPr>
              <w:t>、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五金配件（如有）：采用优质品牌五金配件，无锈蚀，具有足够的承载能力、耐腐蚀能力。  </w:t>
            </w:r>
          </w:p>
        </w:tc>
      </w:tr>
      <w:tr w14:paraId="1A9093AF">
        <w:tblPrEx>
          <w:tblCellMar>
            <w:top w:w="0" w:type="dxa"/>
            <w:left w:w="108" w:type="dxa"/>
            <w:bottom w:w="0" w:type="dxa"/>
            <w:right w:w="108" w:type="dxa"/>
          </w:tblCellMar>
        </w:tblPrEx>
        <w:trPr>
          <w:trHeight w:val="1547"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C726B">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38</w:t>
            </w:r>
          </w:p>
        </w:tc>
        <w:tc>
          <w:tcPr>
            <w:tcW w:w="790" w:type="dxa"/>
            <w:tcBorders>
              <w:top w:val="single" w:color="000000" w:sz="4" w:space="0"/>
              <w:left w:val="single" w:color="000000" w:sz="4" w:space="0"/>
              <w:bottom w:val="single" w:color="000000" w:sz="4" w:space="0"/>
              <w:right w:val="single" w:color="auto" w:sz="4" w:space="0"/>
            </w:tcBorders>
            <w:shd w:val="clear" w:color="auto" w:fill="auto"/>
            <w:vAlign w:val="center"/>
          </w:tcPr>
          <w:p w14:paraId="000299BB">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1.5m床（含床垫一张、床头柜一个）</w:t>
            </w:r>
          </w:p>
        </w:tc>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14:paraId="2DCA7F2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89000" cy="694055"/>
                  <wp:effectExtent l="0" t="0" r="6350" b="10795"/>
                  <wp:docPr id="43" name="图片_42_SpCnt_1"/>
                  <wp:cNvGraphicFramePr/>
                  <a:graphic xmlns:a="http://schemas.openxmlformats.org/drawingml/2006/main">
                    <a:graphicData uri="http://schemas.openxmlformats.org/drawingml/2006/picture">
                      <pic:pic xmlns:pic="http://schemas.openxmlformats.org/drawingml/2006/picture">
                        <pic:nvPicPr>
                          <pic:cNvPr id="43" name="图片_42_SpCnt_1"/>
                          <pic:cNvPicPr/>
                        </pic:nvPicPr>
                        <pic:blipFill>
                          <a:blip r:embed="rId58" cstate="print"/>
                          <a:stretch>
                            <a:fillRect/>
                          </a:stretch>
                        </pic:blipFill>
                        <pic:spPr>
                          <a:xfrm>
                            <a:off x="0" y="0"/>
                            <a:ext cx="889000" cy="694055"/>
                          </a:xfrm>
                          <a:prstGeom prst="rect">
                            <a:avLst/>
                          </a:prstGeom>
                          <a:noFill/>
                          <a:ln>
                            <a:noFill/>
                          </a:ln>
                        </pic:spPr>
                      </pic:pic>
                    </a:graphicData>
                  </a:graphic>
                </wp:inline>
              </w:drawing>
            </w:r>
            <w:r>
              <w:rPr>
                <w:rFonts w:hint="eastAsia" w:ascii="微软雅黑" w:hAnsi="微软雅黑" w:eastAsia="微软雅黑" w:cs="微软雅黑"/>
                <w:color w:val="auto"/>
                <w:kern w:val="0"/>
                <w:sz w:val="18"/>
                <w:szCs w:val="18"/>
                <w:bdr w:val="single" w:color="000000" w:sz="4" w:space="0"/>
              </w:rPr>
              <w:drawing>
                <wp:inline distT="0" distB="0" distL="114300" distR="114300">
                  <wp:extent cx="827405" cy="485775"/>
                  <wp:effectExtent l="0" t="0" r="10795" b="9525"/>
                  <wp:docPr id="24" name="图片_10_SpCnt_3"/>
                  <wp:cNvGraphicFramePr/>
                  <a:graphic xmlns:a="http://schemas.openxmlformats.org/drawingml/2006/main">
                    <a:graphicData uri="http://schemas.openxmlformats.org/drawingml/2006/picture">
                      <pic:pic xmlns:pic="http://schemas.openxmlformats.org/drawingml/2006/picture">
                        <pic:nvPicPr>
                          <pic:cNvPr id="24" name="图片_10_SpCnt_3"/>
                          <pic:cNvPicPr/>
                        </pic:nvPicPr>
                        <pic:blipFill>
                          <a:blip r:embed="rId60" cstate="print"/>
                          <a:stretch>
                            <a:fillRect/>
                          </a:stretch>
                        </pic:blipFill>
                        <pic:spPr>
                          <a:xfrm>
                            <a:off x="0" y="0"/>
                            <a:ext cx="827405" cy="485775"/>
                          </a:xfrm>
                          <a:prstGeom prst="rect">
                            <a:avLst/>
                          </a:prstGeom>
                          <a:noFill/>
                          <a:ln>
                            <a:noFill/>
                          </a:ln>
                        </pic:spPr>
                      </pic:pic>
                    </a:graphicData>
                  </a:graphic>
                </wp:inline>
              </w:drawing>
            </w:r>
            <w:r>
              <w:rPr>
                <w:rFonts w:hint="eastAsia" w:ascii="微软雅黑" w:hAnsi="微软雅黑" w:eastAsia="微软雅黑" w:cs="微软雅黑"/>
                <w:color w:val="auto"/>
                <w:kern w:val="0"/>
                <w:sz w:val="18"/>
                <w:szCs w:val="18"/>
                <w:bdr w:val="single" w:color="000000" w:sz="4" w:space="0"/>
              </w:rPr>
              <w:drawing>
                <wp:inline distT="0" distB="0" distL="114300" distR="114300">
                  <wp:extent cx="812800" cy="697230"/>
                  <wp:effectExtent l="0" t="0" r="6350" b="7620"/>
                  <wp:docPr id="36" name="图片_25_SpCnt_1"/>
                  <wp:cNvGraphicFramePr/>
                  <a:graphic xmlns:a="http://schemas.openxmlformats.org/drawingml/2006/main">
                    <a:graphicData uri="http://schemas.openxmlformats.org/drawingml/2006/picture">
                      <pic:pic xmlns:pic="http://schemas.openxmlformats.org/drawingml/2006/picture">
                        <pic:nvPicPr>
                          <pic:cNvPr id="36" name="图片_25_SpCnt_1"/>
                          <pic:cNvPicPr/>
                        </pic:nvPicPr>
                        <pic:blipFill>
                          <a:blip r:embed="rId63" cstate="print"/>
                          <a:stretch>
                            <a:fillRect/>
                          </a:stretch>
                        </pic:blipFill>
                        <pic:spPr>
                          <a:xfrm>
                            <a:off x="0" y="0"/>
                            <a:ext cx="812800" cy="697230"/>
                          </a:xfrm>
                          <a:prstGeom prst="rect">
                            <a:avLst/>
                          </a:prstGeom>
                          <a:noFill/>
                          <a:ln>
                            <a:noFill/>
                          </a:ln>
                        </pic:spPr>
                      </pic:pic>
                    </a:graphicData>
                  </a:graphic>
                </wp:inline>
              </w:drawing>
            </w:r>
          </w:p>
        </w:tc>
        <w:tc>
          <w:tcPr>
            <w:tcW w:w="1227" w:type="dxa"/>
            <w:tcBorders>
              <w:top w:val="single" w:color="000000" w:sz="4" w:space="0"/>
              <w:left w:val="single" w:color="auto" w:sz="4" w:space="0"/>
              <w:bottom w:val="single" w:color="000000" w:sz="4" w:space="0"/>
              <w:right w:val="single" w:color="000000" w:sz="4" w:space="0"/>
            </w:tcBorders>
            <w:shd w:val="clear" w:color="auto" w:fill="auto"/>
            <w:vAlign w:val="center"/>
          </w:tcPr>
          <w:p w14:paraId="0B28FDE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 xml:space="preserve">1500*2000*970高      床头柜：45*40*50床垫：1500*2000*220                      </w:t>
            </w:r>
          </w:p>
        </w:tc>
        <w:tc>
          <w:tcPr>
            <w:tcW w:w="640" w:type="dxa"/>
            <w:tcBorders>
              <w:top w:val="single" w:color="000000" w:sz="4" w:space="0"/>
              <w:left w:val="single" w:color="000000" w:sz="4" w:space="0"/>
              <w:bottom w:val="single" w:color="000000" w:sz="4" w:space="0"/>
              <w:right w:val="single" w:color="auto" w:sz="4" w:space="0"/>
            </w:tcBorders>
            <w:shd w:val="clear" w:color="auto" w:fill="auto"/>
            <w:vAlign w:val="center"/>
          </w:tcPr>
          <w:p w14:paraId="57FD297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8</w:t>
            </w:r>
          </w:p>
        </w:tc>
        <w:tc>
          <w:tcPr>
            <w:tcW w:w="640" w:type="dxa"/>
            <w:tcBorders>
              <w:top w:val="single" w:color="000000" w:sz="4" w:space="0"/>
              <w:left w:val="single" w:color="000000" w:sz="4" w:space="0"/>
              <w:bottom w:val="single" w:color="000000" w:sz="4" w:space="0"/>
              <w:right w:val="single" w:color="auto" w:sz="4" w:space="0"/>
            </w:tcBorders>
            <w:shd w:val="clear" w:color="auto" w:fill="auto"/>
            <w:vAlign w:val="center"/>
          </w:tcPr>
          <w:p w14:paraId="08529CF1">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14:paraId="0FD33EC7">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2150</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2671EABE">
            <w:pPr>
              <w:widowControl/>
              <w:jc w:val="right"/>
              <w:textAlignment w:val="center"/>
              <w:rPr>
                <w:rFonts w:ascii="宋体" w:hAnsi="宋体" w:cs="宋体"/>
                <w:color w:val="auto"/>
                <w:kern w:val="0"/>
                <w:sz w:val="22"/>
                <w:szCs w:val="22"/>
              </w:rPr>
            </w:pPr>
          </w:p>
          <w:p w14:paraId="454D0E8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17200</w:t>
            </w:r>
          </w:p>
        </w:tc>
        <w:tc>
          <w:tcPr>
            <w:tcW w:w="6926" w:type="dxa"/>
            <w:tcBorders>
              <w:top w:val="single" w:color="000000" w:sz="4" w:space="0"/>
              <w:left w:val="single" w:color="auto" w:sz="4" w:space="0"/>
              <w:bottom w:val="single" w:color="000000" w:sz="4" w:space="0"/>
              <w:right w:val="single" w:color="000000" w:sz="4" w:space="0"/>
            </w:tcBorders>
            <w:shd w:val="clear" w:color="auto" w:fill="auto"/>
            <w:vAlign w:val="center"/>
          </w:tcPr>
          <w:p w14:paraId="41EF2EED">
            <w:pPr>
              <w:widowControl/>
              <w:adjustRightInd/>
              <w:spacing w:line="300" w:lineRule="atLeast"/>
              <w:jc w:val="left"/>
              <w:textAlignment w:val="center"/>
              <w:rPr>
                <w:rStyle w:val="121"/>
                <w:rFonts w:ascii="宋体" w:hAnsi="宋体" w:cs="宋体"/>
                <w:color w:val="auto"/>
                <w:sz w:val="18"/>
                <w:szCs w:val="18"/>
              </w:rPr>
            </w:pPr>
            <w:r>
              <w:rPr>
                <w:rStyle w:val="121"/>
                <w:rFonts w:hint="eastAsia" w:ascii="宋体" w:hAnsi="宋体" w:cs="宋体"/>
                <w:color w:val="auto"/>
                <w:sz w:val="18"/>
                <w:szCs w:val="18"/>
              </w:rPr>
              <w:t>床：</w:t>
            </w:r>
          </w:p>
          <w:p w14:paraId="56DC180D">
            <w:pPr>
              <w:widowControl/>
              <w:adjustRightInd/>
              <w:spacing w:line="300" w:lineRule="atLeast"/>
              <w:ind w:firstLine="360" w:firstLineChars="200"/>
              <w:jc w:val="left"/>
              <w:textAlignment w:val="center"/>
              <w:rPr>
                <w:rStyle w:val="121"/>
                <w:rFonts w:ascii="宋体" w:hAnsi="宋体" w:cs="宋体"/>
                <w:color w:val="auto"/>
                <w:sz w:val="18"/>
                <w:szCs w:val="18"/>
              </w:rPr>
            </w:pPr>
            <w:r>
              <w:rPr>
                <w:rStyle w:val="121"/>
                <w:rFonts w:hint="eastAsia" w:ascii="宋体" w:hAnsi="宋体" w:cs="宋体"/>
                <w:color w:val="auto"/>
                <w:sz w:val="18"/>
                <w:szCs w:val="18"/>
              </w:rPr>
              <w:t>采用优质橡胶木，</w:t>
            </w:r>
            <w:r>
              <w:rPr>
                <w:rStyle w:val="121"/>
                <w:rFonts w:hint="eastAsia" w:ascii="宋体" w:hAnsi="宋体" w:cs="宋体"/>
                <w:b w:val="0"/>
                <w:bCs w:val="0"/>
                <w:strike w:val="0"/>
                <w:dstrike w:val="0"/>
                <w:color w:val="auto"/>
                <w:sz w:val="18"/>
                <w:szCs w:val="18"/>
                <w:shd w:val="clear"/>
              </w:rPr>
              <w:t>符合GB 18584-2001；GB/T 16734-1997；GB/T 29894-2013；GB/T 1927.5-2021；JC/T 2039-2010；GB/T 1927.4-2021标准；</w:t>
            </w:r>
            <w:r>
              <w:rPr>
                <w:rStyle w:val="121"/>
                <w:rFonts w:hint="eastAsia" w:ascii="宋体" w:hAnsi="宋体" w:cs="宋体"/>
                <w:color w:val="auto"/>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Style w:val="121"/>
                <w:rFonts w:hint="eastAsia" w:ascii="宋体" w:hAnsi="宋体" w:cs="宋体"/>
                <w:color w:val="auto"/>
                <w:sz w:val="18"/>
                <w:szCs w:val="18"/>
              </w:rPr>
              <w:br w:type="textWrapping"/>
            </w:r>
            <w:r>
              <w:rPr>
                <w:rStyle w:val="121"/>
                <w:rFonts w:hint="eastAsia" w:ascii="宋体" w:hAnsi="宋体" w:cs="宋体"/>
                <w:color w:val="auto"/>
                <w:sz w:val="18"/>
                <w:szCs w:val="18"/>
              </w:rPr>
              <w:t xml:space="preserve">    采用优质环保油漆，</w:t>
            </w:r>
            <w:r>
              <w:rPr>
                <w:rStyle w:val="121"/>
                <w:rFonts w:hint="eastAsia" w:ascii="宋体" w:hAnsi="宋体" w:cs="宋体"/>
                <w:b w:val="0"/>
                <w:bCs w:val="0"/>
                <w:strike w:val="0"/>
                <w:dstrike w:val="0"/>
                <w:color w:val="auto"/>
                <w:sz w:val="18"/>
                <w:szCs w:val="18"/>
                <w:shd w:val="clear"/>
              </w:rPr>
              <w:t>符合GB 18581-2020；GB/T 21866-2008；GB/T 23997-2009；HJ/T 414-2007标准；</w:t>
            </w:r>
            <w:r>
              <w:rPr>
                <w:rStyle w:val="121"/>
                <w:rFonts w:hint="eastAsia" w:ascii="宋体" w:hAnsi="宋体" w:cs="宋体"/>
                <w:b w:val="0"/>
                <w:bCs w:val="0"/>
                <w:strike w:val="0"/>
                <w:color w:val="auto"/>
                <w:sz w:val="18"/>
                <w:szCs w:val="18"/>
                <w:shd w:val="clear"/>
              </w:rPr>
              <w:t>V</w:t>
            </w:r>
            <w:r>
              <w:rPr>
                <w:rStyle w:val="121"/>
                <w:rFonts w:hint="eastAsia" w:ascii="宋体" w:hAnsi="宋体" w:cs="宋体"/>
                <w:color w:val="auto"/>
                <w:sz w:val="18"/>
                <w:szCs w:val="18"/>
              </w:rPr>
              <w:t>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Style w:val="121"/>
                <w:rFonts w:hint="eastAsia" w:ascii="宋体" w:hAnsi="宋体" w:cs="宋体"/>
                <w:color w:val="auto"/>
                <w:sz w:val="18"/>
                <w:szCs w:val="18"/>
              </w:rPr>
              <w:br w:type="textWrapping"/>
            </w:r>
            <w:r>
              <w:rPr>
                <w:rStyle w:val="121"/>
                <w:rFonts w:hint="eastAsia" w:ascii="宋体" w:hAnsi="宋体" w:cs="宋体"/>
                <w:color w:val="auto"/>
                <w:sz w:val="18"/>
                <w:szCs w:val="18"/>
              </w:rPr>
              <w:t xml:space="preserve">    五金配件（如有）：采用优质品牌五金配件，无锈蚀，具有足够的承载能力、耐腐蚀能力。                                                                           床垫：</w:t>
            </w:r>
          </w:p>
          <w:p w14:paraId="5540CD93">
            <w:pPr>
              <w:widowControl/>
              <w:adjustRightInd/>
              <w:spacing w:line="300" w:lineRule="atLeast"/>
              <w:ind w:firstLine="360" w:firstLineChars="200"/>
              <w:jc w:val="left"/>
              <w:textAlignment w:val="center"/>
              <w:rPr>
                <w:rStyle w:val="121"/>
                <w:rFonts w:ascii="宋体" w:hAnsi="宋体" w:cs="宋体"/>
                <w:color w:val="auto"/>
                <w:sz w:val="18"/>
                <w:szCs w:val="18"/>
              </w:rPr>
            </w:pPr>
            <w:r>
              <w:rPr>
                <w:rStyle w:val="121"/>
                <w:rFonts w:hint="eastAsia" w:ascii="宋体" w:hAnsi="宋体" w:cs="宋体"/>
                <w:color w:val="auto"/>
                <w:sz w:val="18"/>
                <w:szCs w:val="18"/>
              </w:rPr>
              <w:t>面料采用高档亲肤羊绒面料，舒适层是天然乳胶和环保棕材质，抗菌仿螨，高碳锰钢弹簧，抗压力性能好，整体睡感软硬适中稍许偏硬。</w:t>
            </w:r>
            <w:r>
              <w:rPr>
                <w:rFonts w:hint="eastAsia" w:ascii="宋体" w:hAnsi="宋体" w:cs="宋体"/>
                <w:color w:val="auto"/>
                <w:kern w:val="0"/>
                <w:sz w:val="18"/>
                <w:szCs w:val="18"/>
              </w:rPr>
              <w:t>甲醛释放量≤0.05</w:t>
            </w:r>
            <w:r>
              <w:rPr>
                <w:rFonts w:hint="eastAsia" w:ascii="宋体" w:hAnsi="宋体" w:cs="宋体"/>
                <w:color w:val="auto"/>
                <w:kern w:val="0"/>
                <w:sz w:val="24"/>
              </w:rPr>
              <w:t>mg/m</w:t>
            </w:r>
            <w:r>
              <w:rPr>
                <w:rFonts w:hint="eastAsia" w:ascii="宋体" w:hAnsi="宋体" w:cs="宋体"/>
                <w:color w:val="auto"/>
                <w:kern w:val="0"/>
                <w:sz w:val="24"/>
                <w:vertAlign w:val="superscript"/>
              </w:rPr>
              <w:t>2</w:t>
            </w:r>
            <w:r>
              <w:rPr>
                <w:rFonts w:hint="eastAsia" w:ascii="宋体" w:hAnsi="宋体" w:cs="宋体"/>
                <w:color w:val="auto"/>
                <w:kern w:val="0"/>
                <w:sz w:val="18"/>
                <w:szCs w:val="18"/>
              </w:rPr>
              <w:t xml:space="preserve">·h，TVOC限量≤0.6 </w:t>
            </w:r>
            <w:r>
              <w:rPr>
                <w:rFonts w:hint="eastAsia" w:ascii="宋体" w:hAnsi="宋体" w:cs="宋体"/>
                <w:color w:val="auto"/>
                <w:kern w:val="0"/>
                <w:sz w:val="24"/>
              </w:rPr>
              <w:t>mg/m</w:t>
            </w:r>
            <w:r>
              <w:rPr>
                <w:rFonts w:hint="eastAsia" w:ascii="宋体" w:hAnsi="宋体" w:cs="宋体"/>
                <w:color w:val="auto"/>
                <w:kern w:val="0"/>
                <w:sz w:val="24"/>
                <w:vertAlign w:val="superscript"/>
              </w:rPr>
              <w:t>3</w:t>
            </w:r>
            <w:r>
              <w:rPr>
                <w:rFonts w:hint="eastAsia" w:ascii="宋体" w:hAnsi="宋体" w:cs="宋体"/>
                <w:color w:val="auto"/>
                <w:kern w:val="0"/>
                <w:sz w:val="18"/>
                <w:szCs w:val="18"/>
              </w:rPr>
              <w:t xml:space="preserve"> 。   </w:t>
            </w:r>
            <w:r>
              <w:rPr>
                <w:rStyle w:val="121"/>
                <w:rFonts w:hint="eastAsia" w:ascii="宋体" w:hAnsi="宋体" w:cs="宋体"/>
                <w:color w:val="auto"/>
                <w:sz w:val="18"/>
                <w:szCs w:val="18"/>
              </w:rPr>
              <w:t xml:space="preserve">                                                                                 床头柜：</w:t>
            </w:r>
          </w:p>
          <w:p w14:paraId="4EEB51E6">
            <w:pPr>
              <w:widowControl/>
              <w:adjustRightInd/>
              <w:spacing w:line="300" w:lineRule="atLeast"/>
              <w:ind w:firstLine="360" w:firstLineChars="200"/>
              <w:jc w:val="left"/>
              <w:textAlignment w:val="center"/>
              <w:rPr>
                <w:rFonts w:ascii="宋体" w:hAnsi="宋体" w:cs="宋体"/>
                <w:color w:val="auto"/>
                <w:sz w:val="18"/>
                <w:szCs w:val="18"/>
              </w:rPr>
            </w:pPr>
            <w:r>
              <w:rPr>
                <w:rStyle w:val="121"/>
                <w:rFonts w:hint="eastAsia" w:ascii="宋体" w:hAnsi="宋体" w:cs="宋体"/>
                <w:color w:val="auto"/>
                <w:sz w:val="18"/>
                <w:szCs w:val="18"/>
              </w:rPr>
              <w:t>优质橡胶木，</w:t>
            </w:r>
            <w:r>
              <w:rPr>
                <w:rStyle w:val="121"/>
                <w:rFonts w:hint="eastAsia" w:ascii="宋体" w:hAnsi="宋体" w:cs="宋体"/>
                <w:b w:val="0"/>
                <w:bCs w:val="0"/>
                <w:strike w:val="0"/>
                <w:dstrike w:val="0"/>
                <w:color w:val="auto"/>
                <w:sz w:val="18"/>
                <w:szCs w:val="18"/>
                <w:shd w:val="clear"/>
              </w:rPr>
              <w:t>符合GB 18584-2001；GB/T 16734-1997；GB/T 29894-2013；GB/T 1927.5-2021；JC/T 2039-2010；GB/T 1927.4-2021标准；</w:t>
            </w:r>
            <w:r>
              <w:rPr>
                <w:rStyle w:val="121"/>
                <w:rFonts w:hint="eastAsia" w:ascii="宋体" w:hAnsi="宋体" w:cs="宋体"/>
                <w:color w:val="auto"/>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Style w:val="121"/>
                <w:rFonts w:hint="eastAsia" w:ascii="宋体" w:hAnsi="宋体" w:cs="宋体"/>
                <w:color w:val="auto"/>
                <w:sz w:val="18"/>
                <w:szCs w:val="18"/>
              </w:rPr>
              <w:br w:type="textWrapping"/>
            </w:r>
            <w:r>
              <w:rPr>
                <w:rStyle w:val="121"/>
                <w:rFonts w:hint="eastAsia" w:ascii="宋体" w:hAnsi="宋体" w:cs="宋体"/>
                <w:color w:val="auto"/>
                <w:sz w:val="18"/>
                <w:szCs w:val="18"/>
              </w:rPr>
              <w:t xml:space="preserve">    采用优质环保油漆，</w:t>
            </w:r>
            <w:r>
              <w:rPr>
                <w:rStyle w:val="121"/>
                <w:rFonts w:hint="eastAsia" w:ascii="宋体" w:hAnsi="宋体" w:cs="宋体"/>
                <w:b w:val="0"/>
                <w:bCs w:val="0"/>
                <w:strike w:val="0"/>
                <w:dstrike w:val="0"/>
                <w:color w:val="auto"/>
                <w:sz w:val="18"/>
                <w:szCs w:val="18"/>
                <w:shd w:val="clear"/>
              </w:rPr>
              <w:t>符合GB 18581-2020；GB/T 21866-2008；GB/T 23997-2009；HJ/T 414-2007标准；</w:t>
            </w:r>
            <w:r>
              <w:rPr>
                <w:rStyle w:val="121"/>
                <w:rFonts w:hint="eastAsia" w:ascii="宋体" w:hAnsi="宋体" w:cs="宋体"/>
                <w:b w:val="0"/>
                <w:bCs w:val="0"/>
                <w:strike w:val="0"/>
                <w:color w:val="auto"/>
                <w:sz w:val="18"/>
                <w:szCs w:val="18"/>
                <w:shd w:val="clear"/>
              </w:rPr>
              <w:t>VOC</w:t>
            </w:r>
            <w:r>
              <w:rPr>
                <w:rStyle w:val="121"/>
                <w:rFonts w:hint="eastAsia" w:ascii="宋体" w:hAnsi="宋体" w:cs="宋体"/>
                <w:color w:val="auto"/>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Style w:val="121"/>
                <w:rFonts w:hint="eastAsia" w:ascii="宋体" w:hAnsi="宋体" w:cs="宋体"/>
                <w:color w:val="auto"/>
                <w:sz w:val="18"/>
                <w:szCs w:val="18"/>
              </w:rPr>
              <w:br w:type="textWrapping"/>
            </w:r>
            <w:r>
              <w:rPr>
                <w:rStyle w:val="121"/>
                <w:rFonts w:hint="eastAsia" w:ascii="宋体" w:hAnsi="宋体" w:cs="宋体"/>
                <w:color w:val="auto"/>
                <w:sz w:val="18"/>
                <w:szCs w:val="18"/>
              </w:rPr>
              <w:t xml:space="preserve">    五金配件（如有）：采用优质品牌五金配件，无锈蚀，具有足够的承载能力、耐腐蚀能力。                                      </w:t>
            </w:r>
            <w:r>
              <w:rPr>
                <w:rStyle w:val="372"/>
                <w:rFonts w:ascii="宋体" w:hAnsi="宋体" w:eastAsia="宋体" w:cs="宋体"/>
                <w:color w:val="auto"/>
                <w:sz w:val="18"/>
                <w:szCs w:val="18"/>
              </w:rPr>
              <w:t xml:space="preserve">                                   </w:t>
            </w:r>
          </w:p>
        </w:tc>
      </w:tr>
      <w:tr w14:paraId="1F276E0D">
        <w:tblPrEx>
          <w:tblCellMar>
            <w:top w:w="0" w:type="dxa"/>
            <w:left w:w="108" w:type="dxa"/>
            <w:bottom w:w="0" w:type="dxa"/>
            <w:right w:w="108" w:type="dxa"/>
          </w:tblCellMar>
        </w:tblPrEx>
        <w:trPr>
          <w:trHeight w:val="248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480C5">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39</w:t>
            </w:r>
          </w:p>
        </w:tc>
        <w:tc>
          <w:tcPr>
            <w:tcW w:w="790" w:type="dxa"/>
            <w:tcBorders>
              <w:top w:val="single" w:color="000000" w:sz="4" w:space="0"/>
              <w:left w:val="single" w:color="000000" w:sz="4" w:space="0"/>
              <w:bottom w:val="single" w:color="auto" w:sz="4" w:space="0"/>
              <w:right w:val="single" w:color="auto" w:sz="4" w:space="0"/>
            </w:tcBorders>
            <w:shd w:val="clear" w:color="auto" w:fill="auto"/>
            <w:vAlign w:val="center"/>
          </w:tcPr>
          <w:p w14:paraId="7FDBC21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写字桌</w:t>
            </w:r>
          </w:p>
        </w:tc>
        <w:tc>
          <w:tcPr>
            <w:tcW w:w="163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D328C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78205" cy="1162685"/>
                  <wp:effectExtent l="0" t="0" r="17145" b="18415"/>
                  <wp:docPr id="32" name="图片_1"/>
                  <wp:cNvGraphicFramePr/>
                  <a:graphic xmlns:a="http://schemas.openxmlformats.org/drawingml/2006/main">
                    <a:graphicData uri="http://schemas.openxmlformats.org/drawingml/2006/picture">
                      <pic:pic xmlns:pic="http://schemas.openxmlformats.org/drawingml/2006/picture">
                        <pic:nvPicPr>
                          <pic:cNvPr id="32" name="图片_1"/>
                          <pic:cNvPicPr/>
                        </pic:nvPicPr>
                        <pic:blipFill>
                          <a:blip r:embed="rId64" cstate="print"/>
                          <a:stretch>
                            <a:fillRect/>
                          </a:stretch>
                        </pic:blipFill>
                        <pic:spPr>
                          <a:xfrm>
                            <a:off x="0" y="0"/>
                            <a:ext cx="878205" cy="1162685"/>
                          </a:xfrm>
                          <a:prstGeom prst="rect">
                            <a:avLst/>
                          </a:prstGeom>
                          <a:noFill/>
                          <a:ln>
                            <a:noFill/>
                          </a:ln>
                        </pic:spPr>
                      </pic:pic>
                    </a:graphicData>
                  </a:graphic>
                </wp:inline>
              </w:drawing>
            </w:r>
          </w:p>
        </w:tc>
        <w:tc>
          <w:tcPr>
            <w:tcW w:w="1227" w:type="dxa"/>
            <w:tcBorders>
              <w:top w:val="single" w:color="000000" w:sz="4" w:space="0"/>
              <w:left w:val="single" w:color="auto" w:sz="4" w:space="0"/>
              <w:bottom w:val="single" w:color="auto" w:sz="4" w:space="0"/>
              <w:right w:val="single" w:color="000000" w:sz="4" w:space="0"/>
            </w:tcBorders>
            <w:shd w:val="clear" w:color="auto" w:fill="auto"/>
            <w:vAlign w:val="center"/>
          </w:tcPr>
          <w:p w14:paraId="1DFA77DB">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1600*550*750</w:t>
            </w:r>
          </w:p>
        </w:tc>
        <w:tc>
          <w:tcPr>
            <w:tcW w:w="640" w:type="dxa"/>
            <w:tcBorders>
              <w:top w:val="single" w:color="000000" w:sz="4" w:space="0"/>
              <w:left w:val="single" w:color="000000" w:sz="4" w:space="0"/>
              <w:bottom w:val="single" w:color="auto" w:sz="4" w:space="0"/>
              <w:right w:val="single" w:color="000000" w:sz="4" w:space="0"/>
            </w:tcBorders>
            <w:shd w:val="clear" w:color="auto" w:fill="auto"/>
            <w:vAlign w:val="center"/>
          </w:tcPr>
          <w:p w14:paraId="6FF334A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8</w:t>
            </w:r>
          </w:p>
        </w:tc>
        <w:tc>
          <w:tcPr>
            <w:tcW w:w="640" w:type="dxa"/>
            <w:tcBorders>
              <w:top w:val="single" w:color="000000" w:sz="4" w:space="0"/>
              <w:left w:val="single" w:color="000000" w:sz="4" w:space="0"/>
              <w:bottom w:val="single" w:color="auto" w:sz="4" w:space="0"/>
              <w:right w:val="single" w:color="000000" w:sz="4" w:space="0"/>
            </w:tcBorders>
            <w:shd w:val="clear" w:color="auto" w:fill="auto"/>
            <w:vAlign w:val="center"/>
          </w:tcPr>
          <w:p w14:paraId="116E0ABA">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auto" w:sz="4" w:space="0"/>
              <w:left w:val="single" w:color="000000" w:sz="4" w:space="0"/>
              <w:bottom w:val="single" w:color="auto" w:sz="4" w:space="0"/>
              <w:right w:val="single" w:color="000000" w:sz="4" w:space="0"/>
            </w:tcBorders>
            <w:shd w:val="clear" w:color="auto" w:fill="auto"/>
            <w:vAlign w:val="center"/>
          </w:tcPr>
          <w:p w14:paraId="6CBE57A5">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1200</w:t>
            </w:r>
          </w:p>
        </w:tc>
        <w:tc>
          <w:tcPr>
            <w:tcW w:w="968" w:type="dxa"/>
            <w:tcBorders>
              <w:top w:val="single" w:color="auto" w:sz="4" w:space="0"/>
              <w:left w:val="single" w:color="000000" w:sz="4" w:space="0"/>
              <w:bottom w:val="single" w:color="auto" w:sz="4" w:space="0"/>
              <w:right w:val="single" w:color="000000" w:sz="4" w:space="0"/>
            </w:tcBorders>
            <w:shd w:val="clear" w:color="auto" w:fill="auto"/>
            <w:vAlign w:val="center"/>
          </w:tcPr>
          <w:p w14:paraId="3887D494">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9600</w:t>
            </w:r>
          </w:p>
        </w:tc>
        <w:tc>
          <w:tcPr>
            <w:tcW w:w="6926" w:type="dxa"/>
            <w:tcBorders>
              <w:top w:val="single" w:color="000000" w:sz="4" w:space="0"/>
              <w:left w:val="single" w:color="000000" w:sz="4" w:space="0"/>
              <w:bottom w:val="single" w:color="auto" w:sz="4" w:space="0"/>
              <w:right w:val="single" w:color="000000" w:sz="4" w:space="0"/>
            </w:tcBorders>
            <w:shd w:val="clear" w:color="auto" w:fill="auto"/>
            <w:vAlign w:val="center"/>
          </w:tcPr>
          <w:p w14:paraId="10E06C1C">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采用优质橡胶木，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color w:val="auto"/>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w:t>
            </w:r>
            <w:r>
              <w:rPr>
                <w:rFonts w:hint="eastAsia" w:ascii="宋体" w:hAnsi="宋体" w:cs="宋体"/>
                <w:color w:val="auto"/>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w:t>
            </w:r>
          </w:p>
        </w:tc>
      </w:tr>
      <w:tr w14:paraId="1683A944">
        <w:tblPrEx>
          <w:tblCellMar>
            <w:top w:w="0" w:type="dxa"/>
            <w:left w:w="108" w:type="dxa"/>
            <w:bottom w:w="0" w:type="dxa"/>
            <w:right w:w="108" w:type="dxa"/>
          </w:tblCellMar>
        </w:tblPrEx>
        <w:trPr>
          <w:trHeight w:val="457" w:hRule="atLeast"/>
        </w:trPr>
        <w:tc>
          <w:tcPr>
            <w:tcW w:w="592" w:type="dxa"/>
            <w:tcBorders>
              <w:top w:val="single" w:color="000000" w:sz="4" w:space="0"/>
              <w:left w:val="single" w:color="000000" w:sz="4" w:space="0"/>
              <w:bottom w:val="single" w:color="000000" w:sz="4" w:space="0"/>
              <w:right w:val="single" w:color="auto" w:sz="4" w:space="0"/>
            </w:tcBorders>
            <w:shd w:val="clear" w:color="auto" w:fill="auto"/>
            <w:vAlign w:val="center"/>
          </w:tcPr>
          <w:p w14:paraId="576A54F4">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40</w:t>
            </w: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4F8A5E7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休闲椅</w:t>
            </w:r>
          </w:p>
        </w:tc>
        <w:tc>
          <w:tcPr>
            <w:tcW w:w="163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86EFC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559435" cy="820420"/>
                  <wp:effectExtent l="0" t="0" r="12065" b="17780"/>
                  <wp:docPr id="34" name="图片_4_SpCnt_1"/>
                  <wp:cNvGraphicFramePr/>
                  <a:graphic xmlns:a="http://schemas.openxmlformats.org/drawingml/2006/main">
                    <a:graphicData uri="http://schemas.openxmlformats.org/drawingml/2006/picture">
                      <pic:pic xmlns:pic="http://schemas.openxmlformats.org/drawingml/2006/picture">
                        <pic:nvPicPr>
                          <pic:cNvPr id="34" name="图片_4_SpCnt_1"/>
                          <pic:cNvPicPr/>
                        </pic:nvPicPr>
                        <pic:blipFill>
                          <a:blip r:embed="rId65" cstate="print"/>
                          <a:stretch>
                            <a:fillRect/>
                          </a:stretch>
                        </pic:blipFill>
                        <pic:spPr>
                          <a:xfrm>
                            <a:off x="0" y="0"/>
                            <a:ext cx="559435" cy="820420"/>
                          </a:xfrm>
                          <a:prstGeom prst="rect">
                            <a:avLst/>
                          </a:prstGeom>
                          <a:noFill/>
                          <a:ln>
                            <a:noFill/>
                          </a:ln>
                        </pic:spPr>
                      </pic:pic>
                    </a:graphicData>
                  </a:graphic>
                </wp:inline>
              </w:drawing>
            </w: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14:paraId="19E1178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560*520*760</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14:paraId="097ED31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8</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14:paraId="7EDAFCF9">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14:paraId="3DF81767">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185</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4D43EFED">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1480</w:t>
            </w:r>
          </w:p>
        </w:tc>
        <w:tc>
          <w:tcPr>
            <w:tcW w:w="6926" w:type="dxa"/>
            <w:tcBorders>
              <w:top w:val="single" w:color="auto" w:sz="4" w:space="0"/>
              <w:left w:val="single" w:color="auto" w:sz="4" w:space="0"/>
              <w:bottom w:val="single" w:color="auto" w:sz="4" w:space="0"/>
              <w:right w:val="single" w:color="auto" w:sz="4" w:space="0"/>
            </w:tcBorders>
            <w:shd w:val="clear" w:color="auto" w:fill="auto"/>
            <w:vAlign w:val="center"/>
          </w:tcPr>
          <w:p w14:paraId="208CAA01">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采用优质橡胶木，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color w:val="auto"/>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w:t>
            </w:r>
            <w:r>
              <w:rPr>
                <w:rFonts w:hint="eastAsia" w:ascii="宋体" w:hAnsi="宋体" w:cs="宋体"/>
                <w:color w:val="auto"/>
                <w:kern w:val="0"/>
                <w:sz w:val="18"/>
                <w:szCs w:val="18"/>
              </w:rPr>
              <w:t>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五金配件（如有）：采用优质品牌五金配件，无锈蚀，具有足够的承载能力、耐腐蚀能力。(注：座板需要屁股印)</w:t>
            </w:r>
          </w:p>
        </w:tc>
      </w:tr>
      <w:tr w14:paraId="7C77902E">
        <w:tblPrEx>
          <w:tblCellMar>
            <w:top w:w="0" w:type="dxa"/>
            <w:left w:w="108" w:type="dxa"/>
            <w:bottom w:w="0" w:type="dxa"/>
            <w:right w:w="108" w:type="dxa"/>
          </w:tblCellMar>
        </w:tblPrEx>
        <w:trPr>
          <w:trHeight w:val="1777"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2DC20">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41</w:t>
            </w:r>
          </w:p>
        </w:tc>
        <w:tc>
          <w:tcPr>
            <w:tcW w:w="790" w:type="dxa"/>
            <w:tcBorders>
              <w:top w:val="single" w:color="auto" w:sz="4" w:space="0"/>
              <w:left w:val="single" w:color="000000" w:sz="4" w:space="0"/>
              <w:bottom w:val="single" w:color="000000" w:sz="4" w:space="0"/>
              <w:right w:val="single" w:color="000000" w:sz="4" w:space="0"/>
            </w:tcBorders>
            <w:shd w:val="clear" w:color="auto" w:fill="auto"/>
            <w:vAlign w:val="center"/>
          </w:tcPr>
          <w:p w14:paraId="64BE826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电视柜</w:t>
            </w:r>
          </w:p>
        </w:tc>
        <w:tc>
          <w:tcPr>
            <w:tcW w:w="1636" w:type="dxa"/>
            <w:tcBorders>
              <w:top w:val="single" w:color="auto" w:sz="4" w:space="0"/>
              <w:left w:val="single" w:color="000000" w:sz="4" w:space="0"/>
              <w:bottom w:val="single" w:color="000000" w:sz="4" w:space="0"/>
              <w:right w:val="single" w:color="000000" w:sz="4" w:space="0"/>
            </w:tcBorders>
            <w:shd w:val="clear" w:color="auto" w:fill="auto"/>
            <w:vAlign w:val="center"/>
          </w:tcPr>
          <w:p w14:paraId="24649CB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902335" cy="637540"/>
                  <wp:effectExtent l="0" t="0" r="12065" b="10160"/>
                  <wp:docPr id="39" name="图片_32"/>
                  <wp:cNvGraphicFramePr/>
                  <a:graphic xmlns:a="http://schemas.openxmlformats.org/drawingml/2006/main">
                    <a:graphicData uri="http://schemas.openxmlformats.org/drawingml/2006/picture">
                      <pic:pic xmlns:pic="http://schemas.openxmlformats.org/drawingml/2006/picture">
                        <pic:nvPicPr>
                          <pic:cNvPr id="39" name="图片_32"/>
                          <pic:cNvPicPr/>
                        </pic:nvPicPr>
                        <pic:blipFill>
                          <a:blip r:embed="rId66" cstate="print"/>
                          <a:stretch>
                            <a:fillRect/>
                          </a:stretch>
                        </pic:blipFill>
                        <pic:spPr>
                          <a:xfrm>
                            <a:off x="0" y="0"/>
                            <a:ext cx="902335" cy="637540"/>
                          </a:xfrm>
                          <a:prstGeom prst="rect">
                            <a:avLst/>
                          </a:prstGeom>
                          <a:noFill/>
                          <a:ln>
                            <a:noFill/>
                          </a:ln>
                        </pic:spPr>
                      </pic:pic>
                    </a:graphicData>
                  </a:graphic>
                </wp:inline>
              </w:drawing>
            </w:r>
          </w:p>
        </w:tc>
        <w:tc>
          <w:tcPr>
            <w:tcW w:w="1227" w:type="dxa"/>
            <w:tcBorders>
              <w:top w:val="single" w:color="auto" w:sz="4" w:space="0"/>
              <w:left w:val="single" w:color="000000" w:sz="4" w:space="0"/>
              <w:bottom w:val="single" w:color="000000" w:sz="4" w:space="0"/>
              <w:right w:val="single" w:color="000000" w:sz="4" w:space="0"/>
            </w:tcBorders>
            <w:shd w:val="clear" w:color="auto" w:fill="auto"/>
            <w:vAlign w:val="center"/>
          </w:tcPr>
          <w:p w14:paraId="6A1F2A6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1800*380*450</w:t>
            </w:r>
          </w:p>
        </w:tc>
        <w:tc>
          <w:tcPr>
            <w:tcW w:w="640" w:type="dxa"/>
            <w:tcBorders>
              <w:top w:val="single" w:color="auto" w:sz="4" w:space="0"/>
              <w:left w:val="single" w:color="000000" w:sz="4" w:space="0"/>
              <w:bottom w:val="single" w:color="000000" w:sz="4" w:space="0"/>
              <w:right w:val="single" w:color="000000" w:sz="4" w:space="0"/>
            </w:tcBorders>
            <w:shd w:val="clear" w:color="auto" w:fill="auto"/>
            <w:vAlign w:val="center"/>
          </w:tcPr>
          <w:p w14:paraId="0360B1A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w:t>
            </w:r>
          </w:p>
        </w:tc>
        <w:tc>
          <w:tcPr>
            <w:tcW w:w="640" w:type="dxa"/>
            <w:tcBorders>
              <w:top w:val="single" w:color="auto" w:sz="4" w:space="0"/>
              <w:left w:val="single" w:color="000000" w:sz="4" w:space="0"/>
              <w:bottom w:val="single" w:color="000000" w:sz="4" w:space="0"/>
              <w:right w:val="single" w:color="000000" w:sz="4" w:space="0"/>
            </w:tcBorders>
            <w:shd w:val="clear" w:color="auto" w:fill="auto"/>
            <w:vAlign w:val="center"/>
          </w:tcPr>
          <w:p w14:paraId="0144F377">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auto" w:sz="4" w:space="0"/>
              <w:left w:val="single" w:color="000000" w:sz="4" w:space="0"/>
              <w:bottom w:val="single" w:color="000000" w:sz="4" w:space="0"/>
              <w:right w:val="single" w:color="000000" w:sz="4" w:space="0"/>
            </w:tcBorders>
            <w:shd w:val="clear" w:color="auto" w:fill="auto"/>
            <w:vAlign w:val="center"/>
          </w:tcPr>
          <w:p w14:paraId="00381BDE">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850</w:t>
            </w:r>
          </w:p>
        </w:tc>
        <w:tc>
          <w:tcPr>
            <w:tcW w:w="968" w:type="dxa"/>
            <w:tcBorders>
              <w:top w:val="single" w:color="auto" w:sz="4" w:space="0"/>
              <w:left w:val="single" w:color="000000" w:sz="4" w:space="0"/>
              <w:bottom w:val="single" w:color="000000" w:sz="4" w:space="0"/>
              <w:right w:val="single" w:color="000000" w:sz="4" w:space="0"/>
            </w:tcBorders>
            <w:shd w:val="clear" w:color="auto" w:fill="auto"/>
            <w:vAlign w:val="center"/>
          </w:tcPr>
          <w:p w14:paraId="6D09024A">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850</w:t>
            </w:r>
          </w:p>
        </w:tc>
        <w:tc>
          <w:tcPr>
            <w:tcW w:w="6926" w:type="dxa"/>
            <w:tcBorders>
              <w:top w:val="single" w:color="auto" w:sz="4" w:space="0"/>
              <w:left w:val="single" w:color="000000" w:sz="4" w:space="0"/>
              <w:bottom w:val="single" w:color="000000" w:sz="4" w:space="0"/>
              <w:right w:val="single" w:color="000000" w:sz="4" w:space="0"/>
            </w:tcBorders>
            <w:shd w:val="clear" w:color="auto" w:fill="auto"/>
            <w:vAlign w:val="center"/>
          </w:tcPr>
          <w:p w14:paraId="6D295269">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采用优质橡胶木，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color w:val="auto"/>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b w:val="0"/>
                <w:bCs w:val="0"/>
                <w:strike w:val="0"/>
                <w:color w:val="auto"/>
                <w:kern w:val="0"/>
                <w:sz w:val="18"/>
                <w:szCs w:val="18"/>
                <w:shd w:val="clear"/>
              </w:rPr>
              <w:br w:type="textWrapping"/>
            </w:r>
            <w:r>
              <w:rPr>
                <w:rFonts w:hint="eastAsia" w:ascii="宋体" w:hAnsi="宋体" w:cs="宋体"/>
                <w:b w:val="0"/>
                <w:bCs w:val="0"/>
                <w:strike w:val="0"/>
                <w:color w:val="auto"/>
                <w:kern w:val="0"/>
                <w:sz w:val="18"/>
                <w:szCs w:val="18"/>
                <w:shd w:val="clear"/>
              </w:rPr>
              <w:t xml:space="preserve">    五金配件（如有）：采用优质品牌五</w:t>
            </w:r>
            <w:r>
              <w:rPr>
                <w:rFonts w:hint="eastAsia" w:ascii="宋体" w:hAnsi="宋体" w:cs="宋体"/>
                <w:color w:val="auto"/>
                <w:kern w:val="0"/>
                <w:sz w:val="18"/>
                <w:szCs w:val="18"/>
              </w:rPr>
              <w:t>金配件，无锈蚀，具有足够的承载能力、耐腐蚀能力。 电视柜台面需要加6mm 岩板</w:t>
            </w:r>
          </w:p>
        </w:tc>
      </w:tr>
      <w:tr w14:paraId="325801EF">
        <w:tblPrEx>
          <w:tblCellMar>
            <w:top w:w="0" w:type="dxa"/>
            <w:left w:w="108" w:type="dxa"/>
            <w:bottom w:w="0" w:type="dxa"/>
            <w:right w:w="108" w:type="dxa"/>
          </w:tblCellMar>
        </w:tblPrEx>
        <w:trPr>
          <w:trHeight w:val="1882"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963C4">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42</w:t>
            </w:r>
          </w:p>
        </w:tc>
        <w:tc>
          <w:tcPr>
            <w:tcW w:w="790" w:type="dxa"/>
            <w:tcBorders>
              <w:top w:val="single" w:color="000000" w:sz="4" w:space="0"/>
              <w:left w:val="single" w:color="000000" w:sz="4" w:space="0"/>
              <w:bottom w:val="single" w:color="auto" w:sz="4" w:space="0"/>
              <w:right w:val="single" w:color="000000" w:sz="4" w:space="0"/>
            </w:tcBorders>
            <w:shd w:val="clear" w:color="auto" w:fill="auto"/>
            <w:vAlign w:val="center"/>
          </w:tcPr>
          <w:p w14:paraId="588767C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餐桌</w:t>
            </w:r>
          </w:p>
        </w:tc>
        <w:tc>
          <w:tcPr>
            <w:tcW w:w="1636" w:type="dxa"/>
            <w:tcBorders>
              <w:top w:val="nil"/>
              <w:left w:val="single" w:color="000000" w:sz="4" w:space="0"/>
              <w:bottom w:val="single" w:color="auto" w:sz="4" w:space="0"/>
              <w:right w:val="single" w:color="000000" w:sz="4" w:space="0"/>
            </w:tcBorders>
            <w:shd w:val="clear" w:color="auto" w:fill="auto"/>
            <w:noWrap/>
            <w:vAlign w:val="center"/>
          </w:tcPr>
          <w:p w14:paraId="4E8EA2B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69950" cy="788035"/>
                  <wp:effectExtent l="0" t="0" r="6350" b="12065"/>
                  <wp:docPr id="40" name="图片_6_SpCnt_1"/>
                  <wp:cNvGraphicFramePr/>
                  <a:graphic xmlns:a="http://schemas.openxmlformats.org/drawingml/2006/main">
                    <a:graphicData uri="http://schemas.openxmlformats.org/drawingml/2006/picture">
                      <pic:pic xmlns:pic="http://schemas.openxmlformats.org/drawingml/2006/picture">
                        <pic:nvPicPr>
                          <pic:cNvPr id="40" name="图片_6_SpCnt_1"/>
                          <pic:cNvPicPr/>
                        </pic:nvPicPr>
                        <pic:blipFill>
                          <a:blip r:embed="rId67" cstate="print"/>
                          <a:stretch>
                            <a:fillRect/>
                          </a:stretch>
                        </pic:blipFill>
                        <pic:spPr>
                          <a:xfrm>
                            <a:off x="0" y="0"/>
                            <a:ext cx="869950" cy="788035"/>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auto" w:sz="4" w:space="0"/>
              <w:right w:val="single" w:color="000000" w:sz="4" w:space="0"/>
            </w:tcBorders>
            <w:shd w:val="clear" w:color="auto" w:fill="auto"/>
            <w:vAlign w:val="center"/>
          </w:tcPr>
          <w:p w14:paraId="44D0D0E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1300*760*750高</w:t>
            </w:r>
          </w:p>
        </w:tc>
        <w:tc>
          <w:tcPr>
            <w:tcW w:w="640" w:type="dxa"/>
            <w:tcBorders>
              <w:top w:val="single" w:color="000000" w:sz="4" w:space="0"/>
              <w:left w:val="single" w:color="000000" w:sz="4" w:space="0"/>
              <w:bottom w:val="single" w:color="auto" w:sz="4" w:space="0"/>
              <w:right w:val="single" w:color="000000" w:sz="4" w:space="0"/>
            </w:tcBorders>
            <w:shd w:val="clear" w:color="auto" w:fill="auto"/>
            <w:vAlign w:val="center"/>
          </w:tcPr>
          <w:p w14:paraId="775AC83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12</w:t>
            </w:r>
          </w:p>
        </w:tc>
        <w:tc>
          <w:tcPr>
            <w:tcW w:w="640" w:type="dxa"/>
            <w:tcBorders>
              <w:top w:val="single" w:color="000000" w:sz="4" w:space="0"/>
              <w:left w:val="single" w:color="000000" w:sz="4" w:space="0"/>
              <w:bottom w:val="single" w:color="auto" w:sz="4" w:space="0"/>
              <w:right w:val="single" w:color="000000" w:sz="4" w:space="0"/>
            </w:tcBorders>
            <w:shd w:val="clear" w:color="auto" w:fill="auto"/>
            <w:vAlign w:val="center"/>
          </w:tcPr>
          <w:p w14:paraId="44C7AC9F">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auto" w:sz="4" w:space="0"/>
              <w:right w:val="single" w:color="000000" w:sz="4" w:space="0"/>
            </w:tcBorders>
            <w:shd w:val="clear" w:color="auto" w:fill="auto"/>
            <w:vAlign w:val="center"/>
          </w:tcPr>
          <w:p w14:paraId="1179B364">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4300</w:t>
            </w:r>
          </w:p>
        </w:tc>
        <w:tc>
          <w:tcPr>
            <w:tcW w:w="96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E440927">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51600</w:t>
            </w:r>
          </w:p>
        </w:tc>
        <w:tc>
          <w:tcPr>
            <w:tcW w:w="6926" w:type="dxa"/>
            <w:tcBorders>
              <w:top w:val="single" w:color="000000" w:sz="4" w:space="0"/>
              <w:left w:val="single" w:color="000000" w:sz="4" w:space="0"/>
              <w:bottom w:val="single" w:color="auto" w:sz="4" w:space="0"/>
              <w:right w:val="single" w:color="000000" w:sz="4" w:space="0"/>
            </w:tcBorders>
            <w:shd w:val="clear" w:color="auto" w:fill="auto"/>
            <w:vAlign w:val="center"/>
          </w:tcPr>
          <w:p w14:paraId="4E61737A">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基材：实木多层板</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桌面厚度≥30mm</w:t>
            </w:r>
            <w:r>
              <w:rPr>
                <w:rFonts w:hint="eastAsia" w:ascii="宋体" w:hAnsi="宋体" w:cs="宋体"/>
                <w:color w:val="auto"/>
                <w:kern w:val="0"/>
                <w:sz w:val="18"/>
                <w:szCs w:val="18"/>
                <w:lang w:eastAsia="zh-CN"/>
              </w:rPr>
              <w:t>）</w:t>
            </w:r>
            <w:r>
              <w:rPr>
                <w:rFonts w:hint="eastAsia" w:ascii="宋体" w:hAnsi="宋体" w:cs="宋体"/>
                <w:color w:val="auto"/>
                <w:kern w:val="0"/>
                <w:sz w:val="18"/>
                <w:szCs w:val="18"/>
              </w:rPr>
              <w:t>，采用优质白蜡木实木框架，木材含水率符合国标，木制件外观无贯通裂缝、无虫蛀现象，无腐朽材、无树脂囊，甲醛释放量≤0.05mg/L。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油漆：采用优质环保油漆，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w:t>
            </w:r>
            <w:r>
              <w:rPr>
                <w:rFonts w:hint="eastAsia" w:ascii="宋体" w:hAnsi="宋体" w:cs="宋体"/>
                <w:color w:val="auto"/>
                <w:kern w:val="0"/>
                <w:sz w:val="18"/>
                <w:szCs w:val="18"/>
              </w:rPr>
              <w:t>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  转盘：12mm岩板</w:t>
            </w:r>
          </w:p>
        </w:tc>
      </w:tr>
      <w:tr w14:paraId="44B452E2">
        <w:tblPrEx>
          <w:tblCellMar>
            <w:top w:w="0" w:type="dxa"/>
            <w:left w:w="108" w:type="dxa"/>
            <w:bottom w:w="0" w:type="dxa"/>
            <w:right w:w="108" w:type="dxa"/>
          </w:tblCellMar>
        </w:tblPrEx>
        <w:trPr>
          <w:trHeight w:val="398" w:hRule="atLeast"/>
        </w:trPr>
        <w:tc>
          <w:tcPr>
            <w:tcW w:w="592" w:type="dxa"/>
            <w:tcBorders>
              <w:top w:val="single" w:color="000000" w:sz="4" w:space="0"/>
              <w:left w:val="single" w:color="000000" w:sz="4" w:space="0"/>
              <w:bottom w:val="single" w:color="000000" w:sz="4" w:space="0"/>
              <w:right w:val="single" w:color="auto" w:sz="4" w:space="0"/>
            </w:tcBorders>
            <w:shd w:val="clear" w:color="auto" w:fill="auto"/>
            <w:vAlign w:val="center"/>
          </w:tcPr>
          <w:p w14:paraId="56597E79">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43</w:t>
            </w: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1BBE761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餐椅</w:t>
            </w:r>
          </w:p>
        </w:tc>
        <w:tc>
          <w:tcPr>
            <w:tcW w:w="163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D6B36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684530" cy="1162685"/>
                  <wp:effectExtent l="0" t="0" r="1270" b="18415"/>
                  <wp:docPr id="26" name="图片_7_SpCnt_3"/>
                  <wp:cNvGraphicFramePr/>
                  <a:graphic xmlns:a="http://schemas.openxmlformats.org/drawingml/2006/main">
                    <a:graphicData uri="http://schemas.openxmlformats.org/drawingml/2006/picture">
                      <pic:pic xmlns:pic="http://schemas.openxmlformats.org/drawingml/2006/picture">
                        <pic:nvPicPr>
                          <pic:cNvPr id="26" name="图片_7_SpCnt_3"/>
                          <pic:cNvPicPr/>
                        </pic:nvPicPr>
                        <pic:blipFill>
                          <a:blip r:embed="rId68" cstate="print"/>
                          <a:stretch>
                            <a:fillRect/>
                          </a:stretch>
                        </pic:blipFill>
                        <pic:spPr>
                          <a:xfrm>
                            <a:off x="0" y="0"/>
                            <a:ext cx="684530" cy="1162685"/>
                          </a:xfrm>
                          <a:prstGeom prst="rect">
                            <a:avLst/>
                          </a:prstGeom>
                          <a:noFill/>
                          <a:ln>
                            <a:noFill/>
                          </a:ln>
                        </pic:spPr>
                      </pic:pic>
                    </a:graphicData>
                  </a:graphic>
                </wp:inline>
              </w:drawing>
            </w: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14:paraId="0DF1F16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480*450*1020</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14:paraId="112D8E5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72</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14:paraId="06BC5CE9">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14:paraId="0DE43CEF">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0DB85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32400</w:t>
            </w:r>
          </w:p>
        </w:tc>
        <w:tc>
          <w:tcPr>
            <w:tcW w:w="6926" w:type="dxa"/>
            <w:tcBorders>
              <w:top w:val="single" w:color="auto" w:sz="4" w:space="0"/>
              <w:left w:val="single" w:color="auto" w:sz="4" w:space="0"/>
              <w:bottom w:val="single" w:color="auto" w:sz="4" w:space="0"/>
              <w:right w:val="single" w:color="auto" w:sz="4" w:space="0"/>
            </w:tcBorders>
            <w:shd w:val="clear" w:color="auto" w:fill="auto"/>
            <w:vAlign w:val="center"/>
          </w:tcPr>
          <w:p w14:paraId="79682453">
            <w:pPr>
              <w:widowControl/>
              <w:adjustRightInd/>
              <w:spacing w:line="300" w:lineRule="atLeast"/>
              <w:ind w:left="360" w:hanging="360" w:hanging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框架：</w:t>
            </w:r>
          </w:p>
          <w:p w14:paraId="78C5F4A7">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采用优质白蜡木实木框架，木材含水率3%～10%，甲醛释放量≤0.5mg/L，总挥发性有机化合物≤20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/m³，气干密度≥0.68g/cm³，抗弯强度≥80MPa，防霉菌等级0级或1级。</w:t>
            </w:r>
            <w:r>
              <w:rPr>
                <w:rStyle w:val="372"/>
                <w:rFonts w:ascii="宋体" w:hAnsi="宋体" w:eastAsia="宋体" w:cs="宋体"/>
                <w:color w:val="auto"/>
                <w:sz w:val="18"/>
                <w:szCs w:val="18"/>
              </w:rPr>
              <w:br w:type="textWrapping"/>
            </w:r>
            <w:r>
              <w:rPr>
                <w:rStyle w:val="372"/>
                <w:rFonts w:ascii="宋体" w:hAnsi="宋体" w:cs="宋体"/>
                <w:color w:val="auto"/>
                <w:sz w:val="18"/>
                <w:szCs w:val="18"/>
              </w:rPr>
              <w:t xml:space="preserve">    </w:t>
            </w:r>
            <w:r>
              <w:rPr>
                <w:rStyle w:val="372"/>
                <w:rFonts w:ascii="宋体" w:hAnsi="宋体" w:eastAsia="宋体" w:cs="宋体"/>
                <w:color w:val="auto"/>
                <w:sz w:val="18"/>
                <w:szCs w:val="18"/>
              </w:rPr>
              <w:t>采用优质环保油漆，</w:t>
            </w:r>
            <w:r>
              <w:rPr>
                <w:rStyle w:val="372"/>
                <w:rFonts w:ascii="宋体" w:hAnsi="宋体" w:eastAsia="宋体" w:cs="宋体"/>
                <w:b w:val="0"/>
                <w:bCs w:val="0"/>
                <w:strike w:val="0"/>
                <w:dstrike w:val="0"/>
                <w:color w:val="auto"/>
                <w:sz w:val="18"/>
                <w:szCs w:val="18"/>
                <w:shd w:val="clear"/>
              </w:rPr>
              <w:t>符合GB 18581-2020；GB/T 21866-2008；GB/T 23997-2009；HJ/T 414-2007标准；VOC含量，</w:t>
            </w:r>
            <w:r>
              <w:rPr>
                <w:rStyle w:val="372"/>
                <w:rFonts w:ascii="宋体" w:hAnsi="宋体" w:eastAsia="宋体" w:cs="宋体"/>
                <w:b w:val="0"/>
                <w:bCs w:val="0"/>
                <w:strike w:val="0"/>
                <w:color w:val="auto"/>
                <w:sz w:val="18"/>
                <w:szCs w:val="18"/>
                <w:shd w:val="clear"/>
              </w:rPr>
              <w:t>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采用优质环保油漆，</w:t>
            </w:r>
            <w:r>
              <w:rPr>
                <w:rStyle w:val="372"/>
                <w:rFonts w:ascii="宋体" w:hAnsi="宋体" w:eastAsia="宋体" w:cs="宋体"/>
                <w:b w:val="0"/>
                <w:bCs w:val="0"/>
                <w:strike w:val="0"/>
                <w:dstrike w:val="0"/>
                <w:color w:val="auto"/>
                <w:sz w:val="18"/>
                <w:szCs w:val="18"/>
                <w:shd w:val="clear"/>
              </w:rPr>
              <w:t>依据GB 18581-2020《木器涂料中有害物质限量》；GB/T 21866-2008《抗菌涂料（漆膜）抗菌性测定法和抗菌效果》；GB/T 23997-2009《室内装饰装修用溶剂型聚氨酯木器涂料》；HJ/T 414-2007《环境标志产品技术要求 室内装饰装修用溶剂型木器涂料》标准；</w:t>
            </w:r>
            <w:r>
              <w:rPr>
                <w:rStyle w:val="372"/>
                <w:rFonts w:ascii="宋体" w:hAnsi="宋体" w:eastAsia="宋体" w:cs="宋体"/>
                <w:b w:val="0"/>
                <w:bCs w:val="0"/>
                <w:strike w:val="0"/>
                <w:color w:val="auto"/>
                <w:sz w:val="18"/>
                <w:szCs w:val="18"/>
                <w:shd w:val="clear"/>
              </w:rPr>
              <w:t>V</w:t>
            </w:r>
            <w:r>
              <w:rPr>
                <w:rStyle w:val="372"/>
                <w:rFonts w:ascii="宋体" w:hAnsi="宋体" w:eastAsia="宋体" w:cs="宋体"/>
                <w:color w:val="auto"/>
                <w:sz w:val="18"/>
                <w:szCs w:val="18"/>
              </w:rPr>
              <w:t>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五金配件（如有）：采用优质品牌五金配件，无锈蚀，具有足够的承载能力、耐腐蚀能力。</w:t>
            </w:r>
          </w:p>
        </w:tc>
      </w:tr>
      <w:tr w14:paraId="17150184">
        <w:tblPrEx>
          <w:tblCellMar>
            <w:top w:w="0" w:type="dxa"/>
            <w:left w:w="108" w:type="dxa"/>
            <w:bottom w:w="0" w:type="dxa"/>
            <w:right w:w="108" w:type="dxa"/>
          </w:tblCellMar>
        </w:tblPrEx>
        <w:trPr>
          <w:trHeight w:val="2275"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D8E63">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44</w:t>
            </w:r>
          </w:p>
        </w:tc>
        <w:tc>
          <w:tcPr>
            <w:tcW w:w="790" w:type="dxa"/>
            <w:tcBorders>
              <w:top w:val="single" w:color="auto" w:sz="4" w:space="0"/>
              <w:left w:val="single" w:color="000000" w:sz="4" w:space="0"/>
              <w:bottom w:val="single" w:color="auto" w:sz="4" w:space="0"/>
              <w:right w:val="single" w:color="000000" w:sz="4" w:space="0"/>
            </w:tcBorders>
            <w:shd w:val="clear" w:color="auto" w:fill="auto"/>
            <w:vAlign w:val="center"/>
          </w:tcPr>
          <w:p w14:paraId="075A8C0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圆桌</w:t>
            </w:r>
          </w:p>
        </w:tc>
        <w:tc>
          <w:tcPr>
            <w:tcW w:w="163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1A5C1C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970280" cy="768985"/>
                  <wp:effectExtent l="0" t="0" r="1270" b="0"/>
                  <wp:docPr id="27" name="图片_2_SpCnt_3"/>
                  <wp:cNvGraphicFramePr/>
                  <a:graphic xmlns:a="http://schemas.openxmlformats.org/drawingml/2006/main">
                    <a:graphicData uri="http://schemas.openxmlformats.org/drawingml/2006/picture">
                      <pic:pic xmlns:pic="http://schemas.openxmlformats.org/drawingml/2006/picture">
                        <pic:nvPicPr>
                          <pic:cNvPr id="27" name="图片_2_SpCnt_3"/>
                          <pic:cNvPicPr/>
                        </pic:nvPicPr>
                        <pic:blipFill>
                          <a:blip r:embed="rId69" cstate="print"/>
                          <a:stretch>
                            <a:fillRect/>
                          </a:stretch>
                        </pic:blipFill>
                        <pic:spPr>
                          <a:xfrm>
                            <a:off x="0" y="0"/>
                            <a:ext cx="970280" cy="768985"/>
                          </a:xfrm>
                          <a:prstGeom prst="rect">
                            <a:avLst/>
                          </a:prstGeom>
                          <a:noFill/>
                          <a:ln>
                            <a:noFill/>
                          </a:ln>
                        </pic:spPr>
                      </pic:pic>
                    </a:graphicData>
                  </a:graphic>
                </wp:inline>
              </w:drawing>
            </w:r>
          </w:p>
        </w:tc>
        <w:tc>
          <w:tcPr>
            <w:tcW w:w="1227" w:type="dxa"/>
            <w:tcBorders>
              <w:top w:val="single" w:color="auto" w:sz="4" w:space="0"/>
              <w:left w:val="single" w:color="000000" w:sz="4" w:space="0"/>
              <w:bottom w:val="single" w:color="auto" w:sz="4" w:space="0"/>
              <w:right w:val="single" w:color="000000" w:sz="4" w:space="0"/>
            </w:tcBorders>
            <w:shd w:val="clear" w:color="auto" w:fill="auto"/>
            <w:vAlign w:val="center"/>
          </w:tcPr>
          <w:p w14:paraId="03ECB09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φ2000</w:t>
            </w:r>
          </w:p>
        </w:tc>
        <w:tc>
          <w:tcPr>
            <w:tcW w:w="640" w:type="dxa"/>
            <w:tcBorders>
              <w:top w:val="single" w:color="auto" w:sz="4" w:space="0"/>
              <w:left w:val="single" w:color="000000" w:sz="4" w:space="0"/>
              <w:bottom w:val="single" w:color="auto" w:sz="4" w:space="0"/>
              <w:right w:val="single" w:color="000000" w:sz="4" w:space="0"/>
            </w:tcBorders>
            <w:shd w:val="clear" w:color="auto" w:fill="auto"/>
            <w:vAlign w:val="center"/>
          </w:tcPr>
          <w:p w14:paraId="4B6F092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w:t>
            </w:r>
          </w:p>
        </w:tc>
        <w:tc>
          <w:tcPr>
            <w:tcW w:w="640" w:type="dxa"/>
            <w:tcBorders>
              <w:top w:val="single" w:color="auto" w:sz="4" w:space="0"/>
              <w:left w:val="single" w:color="000000" w:sz="4" w:space="0"/>
              <w:bottom w:val="single" w:color="auto" w:sz="4" w:space="0"/>
              <w:right w:val="single" w:color="000000" w:sz="4" w:space="0"/>
            </w:tcBorders>
            <w:shd w:val="clear" w:color="auto" w:fill="auto"/>
            <w:vAlign w:val="center"/>
          </w:tcPr>
          <w:p w14:paraId="136ABA75">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auto" w:sz="4" w:space="0"/>
              <w:left w:val="single" w:color="000000" w:sz="4" w:space="0"/>
              <w:bottom w:val="single" w:color="auto" w:sz="4" w:space="0"/>
              <w:right w:val="single" w:color="000000" w:sz="4" w:space="0"/>
            </w:tcBorders>
            <w:shd w:val="clear" w:color="auto" w:fill="auto"/>
            <w:vAlign w:val="center"/>
          </w:tcPr>
          <w:p w14:paraId="78C7E6EC">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8500</w:t>
            </w:r>
          </w:p>
        </w:tc>
        <w:tc>
          <w:tcPr>
            <w:tcW w:w="968"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FAC7B89">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8500</w:t>
            </w:r>
          </w:p>
        </w:tc>
        <w:tc>
          <w:tcPr>
            <w:tcW w:w="6926" w:type="dxa"/>
            <w:tcBorders>
              <w:top w:val="single" w:color="auto" w:sz="4" w:space="0"/>
              <w:left w:val="single" w:color="000000" w:sz="4" w:space="0"/>
              <w:bottom w:val="single" w:color="auto" w:sz="4" w:space="0"/>
              <w:right w:val="single" w:color="000000" w:sz="4" w:space="0"/>
            </w:tcBorders>
            <w:shd w:val="clear" w:color="auto" w:fill="auto"/>
            <w:vAlign w:val="center"/>
          </w:tcPr>
          <w:p w14:paraId="59797C5D">
            <w:pPr>
              <w:widowControl/>
              <w:adjustRightInd/>
              <w:spacing w:line="300" w:lineRule="atLeast"/>
              <w:ind w:firstLine="360" w:firstLineChars="200"/>
              <w:jc w:val="left"/>
              <w:textAlignment w:val="center"/>
              <w:rPr>
                <w:rFonts w:ascii="宋体" w:hAnsi="宋体" w:cs="宋体"/>
                <w:b w:val="0"/>
                <w:bCs w:val="0"/>
                <w:strike w:val="0"/>
                <w:dstrike w:val="0"/>
                <w:color w:val="auto"/>
                <w:kern w:val="0"/>
                <w:sz w:val="18"/>
                <w:szCs w:val="18"/>
              </w:rPr>
            </w:pPr>
            <w:r>
              <w:rPr>
                <w:rFonts w:hint="eastAsia" w:ascii="宋体" w:hAnsi="宋体" w:cs="宋体"/>
                <w:b w:val="0"/>
                <w:bCs w:val="0"/>
                <w:strike w:val="0"/>
                <w:dstrike w:val="0"/>
                <w:color w:val="auto"/>
                <w:kern w:val="0"/>
                <w:sz w:val="18"/>
                <w:szCs w:val="18"/>
              </w:rPr>
              <w:t>电动遥控转盘，调速电机；</w:t>
            </w:r>
          </w:p>
          <w:p w14:paraId="4784077C">
            <w:pPr>
              <w:widowControl/>
              <w:adjustRightInd/>
              <w:spacing w:line="300" w:lineRule="atLeast"/>
              <w:ind w:firstLine="360" w:firstLineChars="200"/>
              <w:jc w:val="left"/>
              <w:textAlignment w:val="center"/>
              <w:rPr>
                <w:rFonts w:ascii="宋体" w:hAnsi="宋体" w:cs="宋体"/>
                <w:b w:val="0"/>
                <w:bCs w:val="0"/>
                <w:strike w:val="0"/>
                <w:dstrike w:val="0"/>
                <w:color w:val="auto"/>
                <w:sz w:val="18"/>
                <w:szCs w:val="18"/>
              </w:rPr>
            </w:pPr>
            <w:r>
              <w:rPr>
                <w:rFonts w:hint="eastAsia" w:ascii="宋体" w:hAnsi="宋体" w:cs="宋体"/>
                <w:b w:val="0"/>
                <w:bCs w:val="0"/>
                <w:strike w:val="0"/>
                <w:dstrike w:val="0"/>
                <w:color w:val="auto"/>
                <w:kern w:val="0"/>
                <w:sz w:val="18"/>
                <w:szCs w:val="18"/>
              </w:rPr>
              <w:t>基材：实木多层板</w:t>
            </w:r>
            <w:r>
              <w:rPr>
                <w:rFonts w:hint="eastAsia" w:ascii="宋体" w:hAnsi="宋体" w:cs="宋体"/>
                <w:b w:val="0"/>
                <w:bCs w:val="0"/>
                <w:strike w:val="0"/>
                <w:dstrike w:val="0"/>
                <w:color w:val="auto"/>
                <w:kern w:val="0"/>
                <w:sz w:val="18"/>
                <w:szCs w:val="18"/>
                <w:lang w:val="en-US" w:eastAsia="zh-CN"/>
              </w:rPr>
              <w:t>(桌面厚度≥40mm)</w:t>
            </w:r>
            <w:r>
              <w:rPr>
                <w:rFonts w:hint="eastAsia" w:ascii="宋体" w:hAnsi="宋体" w:cs="宋体"/>
                <w:b w:val="0"/>
                <w:bCs w:val="0"/>
                <w:strike w:val="0"/>
                <w:dstrike w:val="0"/>
                <w:color w:val="auto"/>
                <w:kern w:val="0"/>
                <w:sz w:val="18"/>
                <w:szCs w:val="18"/>
              </w:rPr>
              <w:t>，采用优质白蜡木实木框架，木材含水率符合国标，木制件外观无贯通裂缝、无虫蛀现象，无腐朽材、无树脂囊，甲醛释放量≤0.05mg/L。</w:t>
            </w:r>
            <w:r>
              <w:rPr>
                <w:rFonts w:hint="eastAsia" w:ascii="宋体" w:hAnsi="宋体" w:cs="宋体"/>
                <w:b w:val="0"/>
                <w:bCs w:val="0"/>
                <w:strike w:val="0"/>
                <w:dstrike w:val="0"/>
                <w:color w:val="auto"/>
                <w:kern w:val="0"/>
                <w:sz w:val="18"/>
                <w:szCs w:val="18"/>
              </w:rPr>
              <w:br w:type="textWrapping"/>
            </w:r>
            <w:r>
              <w:rPr>
                <w:rFonts w:hint="eastAsia" w:ascii="宋体" w:hAnsi="宋体" w:cs="宋体"/>
                <w:b w:val="0"/>
                <w:bCs w:val="0"/>
                <w:strike w:val="0"/>
                <w:dstrike w:val="0"/>
                <w:color w:val="auto"/>
                <w:kern w:val="0"/>
                <w:sz w:val="18"/>
                <w:szCs w:val="18"/>
              </w:rPr>
              <w:t xml:space="preserve">    油漆：采用优质环保油漆，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414-2007标准；V</w:t>
            </w:r>
            <w:r>
              <w:rPr>
                <w:rFonts w:hint="eastAsia" w:ascii="宋体" w:hAnsi="宋体" w:cs="宋体"/>
                <w:b w:val="0"/>
                <w:bCs w:val="0"/>
                <w:strike w:val="0"/>
                <w:dstrike w:val="0"/>
                <w:color w:val="auto"/>
                <w:kern w:val="0"/>
                <w:sz w:val="18"/>
                <w:szCs w:val="18"/>
              </w:rPr>
              <w:t>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b w:val="0"/>
                <w:bCs w:val="0"/>
                <w:strike w:val="0"/>
                <w:dstrike w:val="0"/>
                <w:color w:val="auto"/>
                <w:kern w:val="0"/>
                <w:sz w:val="18"/>
                <w:szCs w:val="18"/>
              </w:rPr>
              <w:br w:type="textWrapping"/>
            </w:r>
            <w:r>
              <w:rPr>
                <w:rFonts w:hint="eastAsia" w:ascii="宋体" w:hAnsi="宋体" w:cs="宋体"/>
                <w:b w:val="0"/>
                <w:bCs w:val="0"/>
                <w:strike w:val="0"/>
                <w:dstrike w:val="0"/>
                <w:color w:val="auto"/>
                <w:kern w:val="0"/>
                <w:sz w:val="18"/>
                <w:szCs w:val="18"/>
              </w:rPr>
              <w:t xml:space="preserve">    五金配件（如有）：采用优质品牌五金配件，无锈蚀，具有足够的承载能力、耐腐蚀能力。  转盘：12mm岩板</w:t>
            </w:r>
          </w:p>
        </w:tc>
      </w:tr>
      <w:tr w14:paraId="29A2E5A7">
        <w:tblPrEx>
          <w:tblCellMar>
            <w:top w:w="0" w:type="dxa"/>
            <w:left w:w="108" w:type="dxa"/>
            <w:bottom w:w="0" w:type="dxa"/>
            <w:right w:w="108" w:type="dxa"/>
          </w:tblCellMar>
        </w:tblPrEx>
        <w:trPr>
          <w:trHeight w:val="90" w:hRule="atLeast"/>
        </w:trPr>
        <w:tc>
          <w:tcPr>
            <w:tcW w:w="592" w:type="dxa"/>
            <w:tcBorders>
              <w:top w:val="single" w:color="000000" w:sz="4" w:space="0"/>
              <w:left w:val="single" w:color="000000" w:sz="4" w:space="0"/>
              <w:bottom w:val="single" w:color="000000" w:sz="4" w:space="0"/>
              <w:right w:val="single" w:color="auto" w:sz="4" w:space="0"/>
            </w:tcBorders>
            <w:shd w:val="clear" w:color="auto" w:fill="auto"/>
            <w:vAlign w:val="center"/>
          </w:tcPr>
          <w:p w14:paraId="55366960">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45</w:t>
            </w: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51401EE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餐椅</w:t>
            </w:r>
          </w:p>
        </w:tc>
        <w:tc>
          <w:tcPr>
            <w:tcW w:w="163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5A304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60425" cy="1010920"/>
                  <wp:effectExtent l="0" t="0" r="15875" b="17780"/>
                  <wp:docPr id="29" name="图片_4_SpCnt_2"/>
                  <wp:cNvGraphicFramePr/>
                  <a:graphic xmlns:a="http://schemas.openxmlformats.org/drawingml/2006/main">
                    <a:graphicData uri="http://schemas.openxmlformats.org/drawingml/2006/picture">
                      <pic:pic xmlns:pic="http://schemas.openxmlformats.org/drawingml/2006/picture">
                        <pic:nvPicPr>
                          <pic:cNvPr id="29" name="图片_4_SpCnt_2"/>
                          <pic:cNvPicPr/>
                        </pic:nvPicPr>
                        <pic:blipFill>
                          <a:blip r:embed="rId70" cstate="print"/>
                          <a:stretch>
                            <a:fillRect/>
                          </a:stretch>
                        </pic:blipFill>
                        <pic:spPr>
                          <a:xfrm>
                            <a:off x="0" y="0"/>
                            <a:ext cx="860425" cy="1010920"/>
                          </a:xfrm>
                          <a:prstGeom prst="rect">
                            <a:avLst/>
                          </a:prstGeom>
                          <a:noFill/>
                          <a:ln>
                            <a:noFill/>
                          </a:ln>
                        </pic:spPr>
                      </pic:pic>
                    </a:graphicData>
                  </a:graphic>
                </wp:inline>
              </w:drawing>
            </w: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14:paraId="0B96BF6B">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520*520*920</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14:paraId="4FA2147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34</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14:paraId="192A8AC9">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14:paraId="5523DF7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AF872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15300</w:t>
            </w:r>
          </w:p>
        </w:tc>
        <w:tc>
          <w:tcPr>
            <w:tcW w:w="6926" w:type="dxa"/>
            <w:tcBorders>
              <w:top w:val="single" w:color="auto" w:sz="4" w:space="0"/>
              <w:left w:val="single" w:color="auto" w:sz="4" w:space="0"/>
              <w:bottom w:val="single" w:color="auto" w:sz="4" w:space="0"/>
              <w:right w:val="single" w:color="auto" w:sz="4" w:space="0"/>
            </w:tcBorders>
            <w:shd w:val="clear" w:color="auto" w:fill="auto"/>
            <w:vAlign w:val="center"/>
          </w:tcPr>
          <w:p w14:paraId="04AA3522">
            <w:pPr>
              <w:widowControl/>
              <w:adjustRightInd/>
              <w:spacing w:line="300" w:lineRule="atLeast"/>
              <w:ind w:firstLine="360" w:firstLineChars="200"/>
              <w:jc w:val="left"/>
              <w:textAlignment w:val="center"/>
              <w:rPr>
                <w:rFonts w:ascii="宋体" w:hAnsi="宋体" w:cs="宋体"/>
                <w:b w:val="0"/>
                <w:bCs w:val="0"/>
                <w:strike w:val="0"/>
                <w:dstrike w:val="0"/>
                <w:color w:val="auto"/>
                <w:sz w:val="18"/>
                <w:szCs w:val="18"/>
              </w:rPr>
            </w:pPr>
            <w:r>
              <w:rPr>
                <w:rStyle w:val="372"/>
                <w:rFonts w:ascii="宋体" w:hAnsi="宋体" w:eastAsia="宋体" w:cs="宋体"/>
                <w:b w:val="0"/>
                <w:bCs w:val="0"/>
                <w:strike w:val="0"/>
                <w:dstrike w:val="0"/>
                <w:color w:val="auto"/>
                <w:sz w:val="18"/>
                <w:szCs w:val="18"/>
              </w:rPr>
              <w:t>面料：选用优质环保皮，摩擦色牢度，禁用偶氮燃料，抗菌性、防霉性、抗引燃特性符合要求，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采用优质阻燃</w:t>
            </w:r>
            <w:r>
              <w:rPr>
                <w:rStyle w:val="372"/>
                <w:rFonts w:ascii="宋体" w:hAnsi="宋体" w:cs="宋体"/>
                <w:b w:val="0"/>
                <w:bCs w:val="0"/>
                <w:strike w:val="0"/>
                <w:dstrike w:val="0"/>
                <w:color w:val="auto"/>
                <w:sz w:val="18"/>
                <w:szCs w:val="18"/>
                <w:shd w:val="clear"/>
              </w:rPr>
              <w:t>高弹海绵</w:t>
            </w:r>
            <w:r>
              <w:rPr>
                <w:rStyle w:val="372"/>
                <w:rFonts w:ascii="宋体" w:hAnsi="宋体" w:eastAsia="宋体" w:cs="宋体"/>
                <w:b w:val="0"/>
                <w:bCs w:val="0"/>
                <w:strike w:val="0"/>
                <w:dstrike w:val="0"/>
                <w:color w:val="auto"/>
                <w:sz w:val="18"/>
                <w:szCs w:val="18"/>
                <w:shd w:val="clear"/>
              </w:rPr>
              <w:t>，长度、宽度极限偏差检测合格，厚度极限偏差检测合格，物理力学性能：</w:t>
            </w:r>
            <w:r>
              <w:rPr>
                <w:rStyle w:val="372"/>
                <w:rFonts w:ascii="宋体" w:hAnsi="宋体" w:cs="宋体"/>
                <w:b w:val="0"/>
                <w:bCs w:val="0"/>
                <w:strike w:val="0"/>
                <w:dstrike w:val="0"/>
                <w:color w:val="auto"/>
                <w:sz w:val="18"/>
                <w:szCs w:val="18"/>
                <w:shd w:val="clear"/>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框架：采用优质白蜡木实木框架，木材含水率3%～10%，甲醛释放量≤0.5mg/L，总挥发性有机化合物≤20</w:t>
            </w:r>
            <w:r>
              <w:rPr>
                <w:rStyle w:val="965"/>
                <w:rFonts w:hint="eastAsia" w:ascii="宋体" w:hAnsi="宋体" w:eastAsia="宋体" w:cs="宋体"/>
                <w:b w:val="0"/>
                <w:bCs w:val="0"/>
                <w:strike w:val="0"/>
                <w:dstrike w:val="0"/>
                <w:color w:val="auto"/>
                <w:sz w:val="18"/>
                <w:szCs w:val="18"/>
                <w:shd w:val="clear"/>
              </w:rPr>
              <w:t>㎍</w:t>
            </w:r>
            <w:r>
              <w:rPr>
                <w:rStyle w:val="372"/>
                <w:rFonts w:ascii="宋体" w:hAnsi="宋体" w:eastAsia="宋体" w:cs="宋体"/>
                <w:b w:val="0"/>
                <w:bCs w:val="0"/>
                <w:strike w:val="0"/>
                <w:dstrike w:val="0"/>
                <w:color w:val="auto"/>
                <w:sz w:val="18"/>
                <w:szCs w:val="18"/>
                <w:shd w:val="clear"/>
              </w:rPr>
              <w:t>/m³，气干密度≥0.68g/cm³，抗弯强度≥</w:t>
            </w:r>
            <w:r>
              <w:rPr>
                <w:rStyle w:val="372"/>
                <w:rFonts w:ascii="宋体" w:hAnsi="宋体" w:eastAsia="宋体" w:cs="宋体"/>
                <w:b w:val="0"/>
                <w:bCs w:val="0"/>
                <w:strike w:val="0"/>
                <w:dstrike w:val="0"/>
                <w:color w:val="auto"/>
                <w:sz w:val="18"/>
                <w:szCs w:val="18"/>
              </w:rPr>
              <w:t>80MPa，防霉菌等级0级或1级。</w:t>
            </w:r>
            <w:r>
              <w:rPr>
                <w:rStyle w:val="372"/>
                <w:rFonts w:ascii="宋体" w:hAnsi="宋体" w:eastAsia="宋体" w:cs="宋体"/>
                <w:b w:val="0"/>
                <w:bCs w:val="0"/>
                <w:strike w:val="0"/>
                <w:dstrike w:val="0"/>
                <w:color w:val="auto"/>
                <w:sz w:val="18"/>
                <w:szCs w:val="18"/>
              </w:rPr>
              <w:br w:type="textWrapping"/>
            </w:r>
            <w:r>
              <w:rPr>
                <w:rStyle w:val="372"/>
                <w:rFonts w:ascii="宋体" w:hAnsi="宋体" w:eastAsia="宋体" w:cs="宋体"/>
                <w:b w:val="0"/>
                <w:bCs w:val="0"/>
                <w:strike w:val="0"/>
                <w:dstrike w:val="0"/>
                <w:color w:val="auto"/>
                <w:sz w:val="18"/>
                <w:szCs w:val="18"/>
              </w:rPr>
              <w:t xml:space="preserve">    采用优质环保油漆，</w:t>
            </w:r>
            <w:r>
              <w:rPr>
                <w:rStyle w:val="372"/>
                <w:rFonts w:ascii="宋体" w:hAnsi="宋体" w:eastAsia="宋体" w:cs="宋体"/>
                <w:b w:val="0"/>
                <w:bCs w:val="0"/>
                <w:strike w:val="0"/>
                <w:dstrike w:val="0"/>
                <w:color w:val="auto"/>
                <w:sz w:val="18"/>
                <w:szCs w:val="18"/>
                <w:shd w:val="clear"/>
              </w:rPr>
              <w:t>符合GB 18581-2020；GB/T 21866-2008；GB/T 23997-2009；HJ/T 414-2007标准；VOC</w:t>
            </w:r>
            <w:r>
              <w:rPr>
                <w:rStyle w:val="372"/>
                <w:rFonts w:ascii="宋体" w:hAnsi="宋体" w:eastAsia="宋体" w:cs="宋体"/>
                <w:b w:val="0"/>
                <w:bCs w:val="0"/>
                <w:strike w:val="0"/>
                <w:dstrike w:val="0"/>
                <w:color w:val="auto"/>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p>
        </w:tc>
      </w:tr>
      <w:tr w14:paraId="06E9B913">
        <w:tblPrEx>
          <w:tblCellMar>
            <w:top w:w="0" w:type="dxa"/>
            <w:left w:w="108" w:type="dxa"/>
            <w:bottom w:w="0" w:type="dxa"/>
            <w:right w:w="108" w:type="dxa"/>
          </w:tblCellMar>
        </w:tblPrEx>
        <w:trPr>
          <w:trHeight w:val="1813"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6CEB2">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46</w:t>
            </w:r>
          </w:p>
        </w:tc>
        <w:tc>
          <w:tcPr>
            <w:tcW w:w="790" w:type="dxa"/>
            <w:tcBorders>
              <w:top w:val="single" w:color="auto" w:sz="4" w:space="0"/>
              <w:left w:val="single" w:color="000000" w:sz="4" w:space="0"/>
              <w:bottom w:val="single" w:color="000000" w:sz="4" w:space="0"/>
              <w:right w:val="single" w:color="000000" w:sz="4" w:space="0"/>
            </w:tcBorders>
            <w:shd w:val="clear" w:color="auto" w:fill="auto"/>
            <w:vAlign w:val="center"/>
          </w:tcPr>
          <w:p w14:paraId="52BC160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长条桌</w:t>
            </w:r>
          </w:p>
        </w:tc>
        <w:tc>
          <w:tcPr>
            <w:tcW w:w="163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BD9267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99795" cy="738505"/>
                  <wp:effectExtent l="0" t="0" r="15240" b="3810"/>
                  <wp:docPr id="35" name="图片_1_SpCnt_1"/>
                  <wp:cNvGraphicFramePr/>
                  <a:graphic xmlns:a="http://schemas.openxmlformats.org/drawingml/2006/main">
                    <a:graphicData uri="http://schemas.openxmlformats.org/drawingml/2006/picture">
                      <pic:pic xmlns:pic="http://schemas.openxmlformats.org/drawingml/2006/picture">
                        <pic:nvPicPr>
                          <pic:cNvPr id="35" name="图片_1_SpCnt_1"/>
                          <pic:cNvPicPr/>
                        </pic:nvPicPr>
                        <pic:blipFill>
                          <a:blip r:embed="rId71" cstate="print"/>
                          <a:srcRect r="12566"/>
                          <a:stretch>
                            <a:fillRect/>
                          </a:stretch>
                        </pic:blipFill>
                        <pic:spPr>
                          <a:xfrm>
                            <a:off x="0" y="0"/>
                            <a:ext cx="899795" cy="738505"/>
                          </a:xfrm>
                          <a:prstGeom prst="rect">
                            <a:avLst/>
                          </a:prstGeom>
                          <a:noFill/>
                          <a:ln>
                            <a:noFill/>
                          </a:ln>
                        </pic:spPr>
                      </pic:pic>
                    </a:graphicData>
                  </a:graphic>
                </wp:inline>
              </w:drawing>
            </w:r>
          </w:p>
        </w:tc>
        <w:tc>
          <w:tcPr>
            <w:tcW w:w="1227" w:type="dxa"/>
            <w:tcBorders>
              <w:top w:val="single" w:color="auto" w:sz="4" w:space="0"/>
              <w:left w:val="single" w:color="000000" w:sz="4" w:space="0"/>
              <w:bottom w:val="single" w:color="000000" w:sz="4" w:space="0"/>
              <w:right w:val="single" w:color="000000" w:sz="4" w:space="0"/>
            </w:tcBorders>
            <w:shd w:val="clear" w:color="auto" w:fill="auto"/>
            <w:vAlign w:val="center"/>
          </w:tcPr>
          <w:p w14:paraId="1F37560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1760*890*750</w:t>
            </w:r>
          </w:p>
        </w:tc>
        <w:tc>
          <w:tcPr>
            <w:tcW w:w="64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53C47F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w:t>
            </w:r>
          </w:p>
        </w:tc>
        <w:tc>
          <w:tcPr>
            <w:tcW w:w="64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9550531">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auto" w:sz="4" w:space="0"/>
              <w:left w:val="single" w:color="000000" w:sz="4" w:space="0"/>
              <w:bottom w:val="single" w:color="000000" w:sz="4" w:space="0"/>
              <w:right w:val="single" w:color="000000" w:sz="4" w:space="0"/>
            </w:tcBorders>
            <w:shd w:val="clear" w:color="auto" w:fill="auto"/>
            <w:vAlign w:val="center"/>
          </w:tcPr>
          <w:p w14:paraId="02A2D5B5">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2300</w:t>
            </w:r>
          </w:p>
        </w:tc>
        <w:tc>
          <w:tcPr>
            <w:tcW w:w="968" w:type="dxa"/>
            <w:tcBorders>
              <w:top w:val="single" w:color="auto" w:sz="4" w:space="0"/>
              <w:left w:val="single" w:color="000000" w:sz="4" w:space="0"/>
              <w:bottom w:val="single" w:color="000000" w:sz="4" w:space="0"/>
              <w:right w:val="single" w:color="000000" w:sz="4" w:space="0"/>
            </w:tcBorders>
            <w:shd w:val="clear" w:color="auto" w:fill="auto"/>
            <w:vAlign w:val="center"/>
          </w:tcPr>
          <w:p w14:paraId="1D6792F1">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2300</w:t>
            </w:r>
          </w:p>
        </w:tc>
        <w:tc>
          <w:tcPr>
            <w:tcW w:w="6926" w:type="dxa"/>
            <w:tcBorders>
              <w:top w:val="single" w:color="auto" w:sz="4" w:space="0"/>
              <w:left w:val="single" w:color="000000" w:sz="4" w:space="0"/>
              <w:bottom w:val="single" w:color="000000" w:sz="4" w:space="0"/>
              <w:right w:val="single" w:color="000000" w:sz="4" w:space="0"/>
            </w:tcBorders>
            <w:shd w:val="clear" w:color="auto" w:fill="auto"/>
            <w:vAlign w:val="center"/>
          </w:tcPr>
          <w:p w14:paraId="6C9187E1">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油漆：</w:t>
            </w:r>
            <w:r>
              <w:rPr>
                <w:rFonts w:hint="eastAsia" w:ascii="宋体" w:hAnsi="宋体" w:cs="宋体"/>
                <w:b w:val="0"/>
                <w:bCs w:val="0"/>
                <w:strike w:val="0"/>
                <w:dstrike w:val="0"/>
                <w:color w:val="auto"/>
                <w:kern w:val="0"/>
                <w:sz w:val="18"/>
                <w:szCs w:val="18"/>
                <w:shd w:val="clear"/>
              </w:rPr>
              <w:t>采用优质环保油漆，符合GB 18581-2020；GB/T 21866-2008；GB/T 23997-2009；HJ/T 414-2007标准；</w:t>
            </w:r>
            <w:r>
              <w:rPr>
                <w:rFonts w:hint="eastAsia" w:ascii="宋体" w:hAnsi="宋体" w:cs="宋体"/>
                <w:b w:val="0"/>
                <w:bCs w:val="0"/>
                <w:strike w:val="0"/>
                <w:color w:val="auto"/>
                <w:kern w:val="0"/>
                <w:sz w:val="18"/>
                <w:szCs w:val="18"/>
                <w:shd w:val="clear"/>
              </w:rPr>
              <w:t>VOC含量，总铅含量，镉含量，铬含量，汞含量，乙二醇醚及醚酯总和含量（限乙二醇</w:t>
            </w:r>
            <w:r>
              <w:rPr>
                <w:rFonts w:hint="eastAsia" w:ascii="宋体" w:hAnsi="宋体" w:cs="宋体"/>
                <w:color w:val="auto"/>
                <w:kern w:val="0"/>
                <w:sz w:val="18"/>
                <w:szCs w:val="18"/>
              </w:rPr>
              <w:t>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         </w:t>
            </w:r>
          </w:p>
        </w:tc>
      </w:tr>
      <w:tr w14:paraId="25F5A50F">
        <w:tblPrEx>
          <w:tblCellMar>
            <w:top w:w="0" w:type="dxa"/>
            <w:left w:w="108" w:type="dxa"/>
            <w:bottom w:w="0" w:type="dxa"/>
            <w:right w:w="108" w:type="dxa"/>
          </w:tblCellMar>
        </w:tblPrEx>
        <w:trPr>
          <w:trHeight w:val="1613"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8BA55">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47</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C8FC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长条凳</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B310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80110" cy="711835"/>
                  <wp:effectExtent l="0" t="0" r="15240" b="12065"/>
                  <wp:docPr id="37" name="图片_2_SpCnt_4"/>
                  <wp:cNvGraphicFramePr/>
                  <a:graphic xmlns:a="http://schemas.openxmlformats.org/drawingml/2006/main">
                    <a:graphicData uri="http://schemas.openxmlformats.org/drawingml/2006/picture">
                      <pic:pic xmlns:pic="http://schemas.openxmlformats.org/drawingml/2006/picture">
                        <pic:nvPicPr>
                          <pic:cNvPr id="37" name="图片_2_SpCnt_4"/>
                          <pic:cNvPicPr/>
                        </pic:nvPicPr>
                        <pic:blipFill>
                          <a:blip r:embed="rId72" cstate="print"/>
                          <a:stretch>
                            <a:fillRect/>
                          </a:stretch>
                        </pic:blipFill>
                        <pic:spPr>
                          <a:xfrm>
                            <a:off x="0" y="0"/>
                            <a:ext cx="880110" cy="711835"/>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C72B">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1400x350x450mm</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6D34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9B709">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F3BF">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600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520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1200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252BD">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油漆：采用优质环保油漆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414-2007标准；V</w:t>
            </w:r>
            <w:r>
              <w:rPr>
                <w:rFonts w:hint="eastAsia" w:ascii="宋体" w:hAnsi="宋体" w:cs="宋体"/>
                <w:color w:val="auto"/>
                <w:kern w:val="0"/>
                <w:sz w:val="18"/>
                <w:szCs w:val="18"/>
              </w:rPr>
              <w:t>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         </w:t>
            </w:r>
          </w:p>
        </w:tc>
      </w:tr>
      <w:tr w14:paraId="3DCE7900">
        <w:tblPrEx>
          <w:tblCellMar>
            <w:top w:w="0" w:type="dxa"/>
            <w:left w:w="108" w:type="dxa"/>
            <w:bottom w:w="0" w:type="dxa"/>
            <w:right w:w="108" w:type="dxa"/>
          </w:tblCellMar>
        </w:tblPrEx>
        <w:trPr>
          <w:trHeight w:val="1982"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02B09">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48</w:t>
            </w:r>
          </w:p>
        </w:tc>
        <w:tc>
          <w:tcPr>
            <w:tcW w:w="790" w:type="dxa"/>
            <w:tcBorders>
              <w:top w:val="single" w:color="000000" w:sz="4" w:space="0"/>
              <w:left w:val="single" w:color="000000" w:sz="4" w:space="0"/>
              <w:bottom w:val="single" w:color="auto" w:sz="4" w:space="0"/>
              <w:right w:val="single" w:color="000000" w:sz="4" w:space="0"/>
            </w:tcBorders>
            <w:shd w:val="clear" w:color="auto" w:fill="auto"/>
            <w:vAlign w:val="center"/>
          </w:tcPr>
          <w:p w14:paraId="6E8D3B9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10人圆桌</w:t>
            </w:r>
          </w:p>
        </w:tc>
        <w:tc>
          <w:tcPr>
            <w:tcW w:w="1636" w:type="dxa"/>
            <w:tcBorders>
              <w:top w:val="nil"/>
              <w:left w:val="single" w:color="000000" w:sz="4" w:space="0"/>
              <w:bottom w:val="single" w:color="auto" w:sz="4" w:space="0"/>
              <w:right w:val="single" w:color="000000" w:sz="4" w:space="0"/>
            </w:tcBorders>
            <w:shd w:val="clear" w:color="auto" w:fill="auto"/>
            <w:noWrap/>
            <w:vAlign w:val="center"/>
          </w:tcPr>
          <w:p w14:paraId="7752BB3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72490" cy="687705"/>
                  <wp:effectExtent l="0" t="0" r="3810" b="0"/>
                  <wp:docPr id="38" name="图片_3_SpCnt_2"/>
                  <wp:cNvGraphicFramePr/>
                  <a:graphic xmlns:a="http://schemas.openxmlformats.org/drawingml/2006/main">
                    <a:graphicData uri="http://schemas.openxmlformats.org/drawingml/2006/picture">
                      <pic:pic xmlns:pic="http://schemas.openxmlformats.org/drawingml/2006/picture">
                        <pic:nvPicPr>
                          <pic:cNvPr id="38" name="图片_3_SpCnt_2"/>
                          <pic:cNvPicPr/>
                        </pic:nvPicPr>
                        <pic:blipFill>
                          <a:blip r:embed="rId73" cstate="print"/>
                          <a:stretch>
                            <a:fillRect/>
                          </a:stretch>
                        </pic:blipFill>
                        <pic:spPr>
                          <a:xfrm>
                            <a:off x="0" y="0"/>
                            <a:ext cx="872490" cy="687705"/>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auto" w:sz="4" w:space="0"/>
              <w:right w:val="single" w:color="000000" w:sz="4" w:space="0"/>
            </w:tcBorders>
            <w:shd w:val="clear" w:color="auto" w:fill="auto"/>
            <w:vAlign w:val="center"/>
          </w:tcPr>
          <w:p w14:paraId="3C6341F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φ1600</w:t>
            </w:r>
          </w:p>
        </w:tc>
        <w:tc>
          <w:tcPr>
            <w:tcW w:w="640" w:type="dxa"/>
            <w:tcBorders>
              <w:top w:val="single" w:color="000000" w:sz="4" w:space="0"/>
              <w:left w:val="single" w:color="000000" w:sz="4" w:space="0"/>
              <w:bottom w:val="single" w:color="auto" w:sz="4" w:space="0"/>
              <w:right w:val="single" w:color="000000" w:sz="4" w:space="0"/>
            </w:tcBorders>
            <w:shd w:val="clear" w:color="auto" w:fill="auto"/>
            <w:vAlign w:val="center"/>
          </w:tcPr>
          <w:p w14:paraId="3A9A511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640" w:type="dxa"/>
            <w:tcBorders>
              <w:top w:val="single" w:color="000000" w:sz="4" w:space="0"/>
              <w:left w:val="single" w:color="000000" w:sz="4" w:space="0"/>
              <w:bottom w:val="single" w:color="auto" w:sz="4" w:space="0"/>
              <w:right w:val="single" w:color="000000" w:sz="4" w:space="0"/>
            </w:tcBorders>
            <w:shd w:val="clear" w:color="auto" w:fill="auto"/>
            <w:vAlign w:val="center"/>
          </w:tcPr>
          <w:p w14:paraId="015540BF">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auto" w:sz="4" w:space="0"/>
              <w:right w:val="single" w:color="000000" w:sz="4" w:space="0"/>
            </w:tcBorders>
            <w:shd w:val="clear" w:color="auto" w:fill="auto"/>
            <w:vAlign w:val="center"/>
          </w:tcPr>
          <w:p w14:paraId="7969D36A">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5500</w:t>
            </w:r>
          </w:p>
        </w:tc>
        <w:tc>
          <w:tcPr>
            <w:tcW w:w="96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24EBA8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11000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F3E02">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油漆：采用优质环保油漆，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VOC含量，总铅含量，镉含量，铬含量，汞含量，乙二醇醚及醚酯总和含量（限乙二醇甲</w:t>
            </w:r>
            <w:r>
              <w:rPr>
                <w:rFonts w:hint="eastAsia" w:ascii="宋体" w:hAnsi="宋体" w:cs="宋体"/>
                <w:color w:val="auto"/>
                <w:kern w:val="0"/>
                <w:sz w:val="18"/>
                <w:szCs w:val="18"/>
              </w:rPr>
              <w:t>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转盘：12mm岩板</w:t>
            </w:r>
          </w:p>
        </w:tc>
      </w:tr>
      <w:tr w14:paraId="13A152E5">
        <w:tblPrEx>
          <w:tblCellMar>
            <w:top w:w="0" w:type="dxa"/>
            <w:left w:w="108" w:type="dxa"/>
            <w:bottom w:w="0" w:type="dxa"/>
            <w:right w:w="108" w:type="dxa"/>
          </w:tblCellMar>
        </w:tblPrEx>
        <w:trPr>
          <w:trHeight w:val="4421" w:hRule="atLeast"/>
        </w:trPr>
        <w:tc>
          <w:tcPr>
            <w:tcW w:w="592" w:type="dxa"/>
            <w:tcBorders>
              <w:top w:val="single" w:color="000000" w:sz="4" w:space="0"/>
              <w:left w:val="single" w:color="000000" w:sz="4" w:space="0"/>
              <w:bottom w:val="single" w:color="000000" w:sz="4" w:space="0"/>
              <w:right w:val="single" w:color="auto" w:sz="4" w:space="0"/>
            </w:tcBorders>
            <w:shd w:val="clear" w:color="auto" w:fill="auto"/>
            <w:vAlign w:val="center"/>
          </w:tcPr>
          <w:p w14:paraId="2D6B5CDF">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49</w:t>
            </w: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287C3B9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1.5m床（含床垫一张、床头柜一个）</w:t>
            </w:r>
          </w:p>
        </w:tc>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14:paraId="583E067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901065" cy="778510"/>
                  <wp:effectExtent l="0" t="0" r="13335" b="2540"/>
                  <wp:docPr id="44" name="图片_8_SpCnt_2"/>
                  <wp:cNvGraphicFramePr/>
                  <a:graphic xmlns:a="http://schemas.openxmlformats.org/drawingml/2006/main">
                    <a:graphicData uri="http://schemas.openxmlformats.org/drawingml/2006/picture">
                      <pic:pic xmlns:pic="http://schemas.openxmlformats.org/drawingml/2006/picture">
                        <pic:nvPicPr>
                          <pic:cNvPr id="44" name="图片_8_SpCnt_2"/>
                          <pic:cNvPicPr/>
                        </pic:nvPicPr>
                        <pic:blipFill>
                          <a:blip r:embed="rId74" cstate="print"/>
                          <a:stretch>
                            <a:fillRect/>
                          </a:stretch>
                        </pic:blipFill>
                        <pic:spPr>
                          <a:xfrm>
                            <a:off x="0" y="0"/>
                            <a:ext cx="901065" cy="778510"/>
                          </a:xfrm>
                          <a:prstGeom prst="rect">
                            <a:avLst/>
                          </a:prstGeom>
                          <a:noFill/>
                          <a:ln>
                            <a:noFill/>
                          </a:ln>
                        </pic:spPr>
                      </pic:pic>
                    </a:graphicData>
                  </a:graphic>
                </wp:inline>
              </w:drawing>
            </w:r>
            <w:r>
              <w:rPr>
                <w:rFonts w:hint="eastAsia" w:ascii="微软雅黑" w:hAnsi="微软雅黑" w:eastAsia="微软雅黑" w:cs="微软雅黑"/>
                <w:color w:val="auto"/>
                <w:kern w:val="0"/>
                <w:sz w:val="18"/>
                <w:szCs w:val="18"/>
                <w:bdr w:val="single" w:color="000000" w:sz="4" w:space="0"/>
              </w:rPr>
              <w:drawing>
                <wp:inline distT="0" distB="0" distL="114300" distR="114300">
                  <wp:extent cx="941070" cy="533400"/>
                  <wp:effectExtent l="0" t="0" r="11430" b="0"/>
                  <wp:docPr id="45" name="图片_10_SpCnt_3"/>
                  <wp:cNvGraphicFramePr/>
                  <a:graphic xmlns:a="http://schemas.openxmlformats.org/drawingml/2006/main">
                    <a:graphicData uri="http://schemas.openxmlformats.org/drawingml/2006/picture">
                      <pic:pic xmlns:pic="http://schemas.openxmlformats.org/drawingml/2006/picture">
                        <pic:nvPicPr>
                          <pic:cNvPr id="45" name="图片_10_SpCnt_3"/>
                          <pic:cNvPicPr/>
                        </pic:nvPicPr>
                        <pic:blipFill>
                          <a:blip r:embed="rId60" cstate="print"/>
                          <a:stretch>
                            <a:fillRect/>
                          </a:stretch>
                        </pic:blipFill>
                        <pic:spPr>
                          <a:xfrm>
                            <a:off x="0" y="0"/>
                            <a:ext cx="941070" cy="533400"/>
                          </a:xfrm>
                          <a:prstGeom prst="rect">
                            <a:avLst/>
                          </a:prstGeom>
                          <a:noFill/>
                          <a:ln>
                            <a:noFill/>
                          </a:ln>
                        </pic:spPr>
                      </pic:pic>
                    </a:graphicData>
                  </a:graphic>
                </wp:inline>
              </w:drawing>
            </w:r>
            <w:r>
              <w:rPr>
                <w:rFonts w:hint="eastAsia" w:ascii="微软雅黑" w:hAnsi="微软雅黑" w:eastAsia="微软雅黑" w:cs="微软雅黑"/>
                <w:color w:val="auto"/>
                <w:kern w:val="0"/>
                <w:sz w:val="18"/>
                <w:szCs w:val="18"/>
                <w:bdr w:val="single" w:color="000000" w:sz="4" w:space="0"/>
              </w:rPr>
              <w:drawing>
                <wp:inline distT="0" distB="0" distL="114300" distR="114300">
                  <wp:extent cx="1001395" cy="942340"/>
                  <wp:effectExtent l="0" t="0" r="8255" b="10160"/>
                  <wp:docPr id="47" name="图片_69"/>
                  <wp:cNvGraphicFramePr/>
                  <a:graphic xmlns:a="http://schemas.openxmlformats.org/drawingml/2006/main">
                    <a:graphicData uri="http://schemas.openxmlformats.org/drawingml/2006/picture">
                      <pic:pic xmlns:pic="http://schemas.openxmlformats.org/drawingml/2006/picture">
                        <pic:nvPicPr>
                          <pic:cNvPr id="47" name="图片_69"/>
                          <pic:cNvPicPr/>
                        </pic:nvPicPr>
                        <pic:blipFill>
                          <a:blip r:embed="rId75" cstate="print"/>
                          <a:stretch>
                            <a:fillRect/>
                          </a:stretch>
                        </pic:blipFill>
                        <pic:spPr>
                          <a:xfrm>
                            <a:off x="0" y="0"/>
                            <a:ext cx="1001395" cy="942340"/>
                          </a:xfrm>
                          <a:prstGeom prst="rect">
                            <a:avLst/>
                          </a:prstGeom>
                          <a:noFill/>
                          <a:ln>
                            <a:noFill/>
                          </a:ln>
                        </pic:spPr>
                      </pic:pic>
                    </a:graphicData>
                  </a:graphic>
                </wp:inline>
              </w:drawing>
            </w: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14:paraId="6B5202D5">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 xml:space="preserve">床：宽1500*长2000*高970  </w:t>
            </w:r>
          </w:p>
          <w:p w14:paraId="46E3E95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床垫：1500*2000*220          床头柜：500*400*550</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14:paraId="61869D2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26</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14:paraId="257F69C7">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14:paraId="17FD8F1A">
            <w:pPr>
              <w:pStyle w:val="2"/>
              <w:ind w:firstLine="0"/>
              <w:rPr>
                <w:rFonts w:hAnsi="宋体" w:cs="宋体"/>
                <w:color w:val="auto"/>
                <w:kern w:val="0"/>
                <w:sz w:val="22"/>
                <w:szCs w:val="22"/>
              </w:rPr>
            </w:pPr>
          </w:p>
          <w:p w14:paraId="5550283C">
            <w:pPr>
              <w:pStyle w:val="2"/>
              <w:ind w:firstLine="0"/>
              <w:rPr>
                <w:color w:val="auto"/>
              </w:rPr>
            </w:pPr>
            <w:r>
              <w:rPr>
                <w:rFonts w:hint="eastAsia" w:hAnsi="宋体" w:cs="宋体"/>
                <w:color w:val="auto"/>
                <w:kern w:val="0"/>
                <w:sz w:val="22"/>
                <w:szCs w:val="22"/>
              </w:rPr>
              <w:t>3000</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0CB1F53C">
            <w:pPr>
              <w:widowControl/>
              <w:jc w:val="right"/>
              <w:textAlignment w:val="center"/>
              <w:rPr>
                <w:rFonts w:ascii="宋体" w:hAnsi="宋体" w:cs="宋体"/>
                <w:color w:val="auto"/>
                <w:kern w:val="0"/>
                <w:sz w:val="22"/>
                <w:szCs w:val="22"/>
              </w:rPr>
            </w:pPr>
          </w:p>
          <w:p w14:paraId="5463B30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78000</w:t>
            </w:r>
          </w:p>
        </w:tc>
        <w:tc>
          <w:tcPr>
            <w:tcW w:w="6926" w:type="dxa"/>
            <w:tcBorders>
              <w:top w:val="single" w:color="000000" w:sz="4" w:space="0"/>
              <w:left w:val="single" w:color="auto" w:sz="4" w:space="0"/>
              <w:bottom w:val="single" w:color="000000" w:sz="4" w:space="0"/>
              <w:right w:val="single" w:color="000000" w:sz="4" w:space="0"/>
            </w:tcBorders>
            <w:shd w:val="clear" w:color="auto" w:fill="auto"/>
          </w:tcPr>
          <w:p w14:paraId="570A1A6A">
            <w:pPr>
              <w:widowControl/>
              <w:adjustRightInd/>
              <w:spacing w:line="300" w:lineRule="atLeast"/>
              <w:ind w:firstLine="361" w:firstLineChars="200"/>
              <w:jc w:val="left"/>
              <w:textAlignment w:val="center"/>
              <w:rPr>
                <w:rFonts w:ascii="宋体" w:hAnsi="宋体" w:cs="宋体"/>
                <w:b/>
                <w:bCs/>
                <w:color w:val="auto"/>
                <w:kern w:val="0"/>
                <w:sz w:val="18"/>
                <w:szCs w:val="18"/>
              </w:rPr>
            </w:pPr>
            <w:r>
              <w:rPr>
                <w:rFonts w:hint="eastAsia" w:ascii="宋体" w:hAnsi="宋体" w:cs="宋体"/>
                <w:b/>
                <w:bCs/>
                <w:color w:val="auto"/>
                <w:kern w:val="0"/>
                <w:sz w:val="18"/>
                <w:szCs w:val="18"/>
              </w:rPr>
              <w:t>床：</w:t>
            </w:r>
          </w:p>
          <w:p w14:paraId="5F38A80E">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VOC含</w:t>
            </w:r>
            <w:r>
              <w:rPr>
                <w:rFonts w:hint="eastAsia" w:ascii="宋体" w:hAnsi="宋体" w:cs="宋体"/>
                <w:color w:val="auto"/>
                <w:kern w:val="0"/>
                <w:sz w:val="18"/>
                <w:szCs w:val="18"/>
              </w:rPr>
              <w:t>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                       </w:t>
            </w:r>
          </w:p>
          <w:p w14:paraId="456CD48E">
            <w:pPr>
              <w:widowControl/>
              <w:adjustRightInd/>
              <w:spacing w:line="300" w:lineRule="atLeast"/>
              <w:ind w:firstLine="361" w:firstLineChars="200"/>
              <w:jc w:val="left"/>
              <w:textAlignment w:val="center"/>
              <w:rPr>
                <w:rFonts w:ascii="宋体" w:hAnsi="宋体" w:cs="宋体"/>
                <w:color w:val="auto"/>
                <w:kern w:val="0"/>
                <w:sz w:val="18"/>
                <w:szCs w:val="18"/>
              </w:rPr>
            </w:pPr>
            <w:r>
              <w:rPr>
                <w:rFonts w:hint="eastAsia" w:ascii="宋体" w:hAnsi="宋体" w:cs="宋体"/>
                <w:b/>
                <w:bCs/>
                <w:color w:val="auto"/>
                <w:kern w:val="0"/>
                <w:sz w:val="18"/>
                <w:szCs w:val="18"/>
              </w:rPr>
              <w:t>床垫：</w:t>
            </w:r>
          </w:p>
          <w:p w14:paraId="10EF1874">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面料采用高档亲肤羊绒面料，舒适层是天然乳胶和环保棕材质，抗菌仿螨，高碳锰钢弹簧，抗压力性能好，整体睡感软硬适中稍许偏硬</w:t>
            </w:r>
            <w:r>
              <w:rPr>
                <w:rStyle w:val="121"/>
                <w:rFonts w:hint="eastAsia" w:ascii="宋体" w:hAnsi="宋体" w:cs="宋体"/>
                <w:color w:val="auto"/>
                <w:sz w:val="18"/>
                <w:szCs w:val="18"/>
              </w:rPr>
              <w:t>。</w:t>
            </w:r>
            <w:r>
              <w:rPr>
                <w:rFonts w:hint="eastAsia" w:ascii="宋体" w:hAnsi="宋体" w:cs="宋体"/>
                <w:color w:val="auto"/>
                <w:kern w:val="0"/>
                <w:sz w:val="18"/>
                <w:szCs w:val="18"/>
              </w:rPr>
              <w:t>甲醛释放量≤0.05</w:t>
            </w:r>
            <w:r>
              <w:rPr>
                <w:rFonts w:hint="eastAsia" w:ascii="宋体" w:hAnsi="宋体" w:cs="宋体"/>
                <w:color w:val="auto"/>
                <w:kern w:val="0"/>
                <w:sz w:val="24"/>
              </w:rPr>
              <w:t>mg/m</w:t>
            </w:r>
            <w:r>
              <w:rPr>
                <w:rFonts w:hint="eastAsia" w:ascii="宋体" w:hAnsi="宋体" w:cs="宋体"/>
                <w:color w:val="auto"/>
                <w:kern w:val="0"/>
                <w:sz w:val="24"/>
                <w:vertAlign w:val="superscript"/>
              </w:rPr>
              <w:t>2</w:t>
            </w:r>
            <w:r>
              <w:rPr>
                <w:rFonts w:hint="eastAsia" w:ascii="宋体" w:hAnsi="宋体" w:cs="宋体"/>
                <w:color w:val="auto"/>
                <w:kern w:val="0"/>
                <w:sz w:val="18"/>
                <w:szCs w:val="18"/>
              </w:rPr>
              <w:t xml:space="preserve">·h，TVOC限量≤0.6 </w:t>
            </w:r>
            <w:r>
              <w:rPr>
                <w:rFonts w:hint="eastAsia" w:ascii="宋体" w:hAnsi="宋体" w:cs="宋体"/>
                <w:color w:val="auto"/>
                <w:kern w:val="0"/>
                <w:sz w:val="24"/>
              </w:rPr>
              <w:t>mg/m</w:t>
            </w:r>
            <w:r>
              <w:rPr>
                <w:rFonts w:hint="eastAsia" w:ascii="宋体" w:hAnsi="宋体" w:cs="宋体"/>
                <w:color w:val="auto"/>
                <w:kern w:val="0"/>
                <w:sz w:val="24"/>
                <w:vertAlign w:val="superscript"/>
              </w:rPr>
              <w:t>3</w:t>
            </w:r>
            <w:r>
              <w:rPr>
                <w:rFonts w:hint="eastAsia" w:ascii="宋体" w:hAnsi="宋体" w:cs="宋体"/>
                <w:color w:val="auto"/>
                <w:kern w:val="0"/>
                <w:sz w:val="18"/>
                <w:szCs w:val="18"/>
              </w:rPr>
              <w:t xml:space="preserve"> 。                                                                                 床头柜：</w:t>
            </w:r>
          </w:p>
          <w:p w14:paraId="253A5D7C">
            <w:pPr>
              <w:widowControl/>
              <w:adjustRightInd/>
              <w:spacing w:line="300" w:lineRule="atLeast"/>
              <w:ind w:firstLine="360" w:firstLineChars="200"/>
              <w:jc w:val="left"/>
              <w:textAlignment w:val="center"/>
              <w:rPr>
                <w:rFonts w:ascii="宋体" w:hAnsi="宋体" w:cs="宋体"/>
                <w:b/>
                <w:bCs/>
                <w:color w:val="auto"/>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w:t>
            </w:r>
            <w:r>
              <w:rPr>
                <w:rFonts w:hint="eastAsia" w:ascii="宋体" w:hAnsi="宋体" w:cs="宋体"/>
                <w:color w:val="auto"/>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w:t>
            </w:r>
            <w:r>
              <w:rPr>
                <w:rFonts w:hint="eastAsia" w:ascii="宋体" w:hAnsi="宋体" w:cs="宋体"/>
                <w:b/>
                <w:bCs/>
                <w:color w:val="auto"/>
                <w:kern w:val="0"/>
                <w:sz w:val="18"/>
                <w:szCs w:val="18"/>
              </w:rPr>
              <w:t>五金配件（如有）：</w:t>
            </w:r>
            <w:r>
              <w:rPr>
                <w:rFonts w:hint="eastAsia" w:ascii="宋体" w:hAnsi="宋体" w:cs="宋体"/>
                <w:color w:val="auto"/>
                <w:kern w:val="0"/>
                <w:sz w:val="18"/>
                <w:szCs w:val="18"/>
              </w:rPr>
              <w:t>采用优质品牌五金配件，无锈蚀，具有足够的承载能力、耐腐蚀能力</w:t>
            </w:r>
            <w:r>
              <w:rPr>
                <w:rStyle w:val="372"/>
                <w:rFonts w:ascii="宋体" w:hAnsi="宋体" w:eastAsia="宋体" w:cs="宋体"/>
                <w:color w:val="auto"/>
                <w:sz w:val="18"/>
                <w:szCs w:val="18"/>
              </w:rPr>
              <w:t>。</w:t>
            </w:r>
          </w:p>
        </w:tc>
      </w:tr>
      <w:tr w14:paraId="38FEEEE3">
        <w:tblPrEx>
          <w:tblCellMar>
            <w:top w:w="0" w:type="dxa"/>
            <w:left w:w="108" w:type="dxa"/>
            <w:bottom w:w="0" w:type="dxa"/>
            <w:right w:w="108" w:type="dxa"/>
          </w:tblCellMar>
        </w:tblPrEx>
        <w:trPr>
          <w:trHeight w:val="376"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179D2">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50</w:t>
            </w:r>
          </w:p>
        </w:tc>
        <w:tc>
          <w:tcPr>
            <w:tcW w:w="790" w:type="dxa"/>
            <w:tcBorders>
              <w:top w:val="single" w:color="auto" w:sz="4" w:space="0"/>
              <w:left w:val="single" w:color="000000" w:sz="4" w:space="0"/>
              <w:bottom w:val="single" w:color="000000" w:sz="4" w:space="0"/>
              <w:right w:val="single" w:color="000000" w:sz="4" w:space="0"/>
            </w:tcBorders>
            <w:shd w:val="clear" w:color="auto" w:fill="auto"/>
            <w:vAlign w:val="center"/>
          </w:tcPr>
          <w:p w14:paraId="77D6EAD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写字桌</w:t>
            </w:r>
          </w:p>
        </w:tc>
        <w:tc>
          <w:tcPr>
            <w:tcW w:w="163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5EE8D0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78840" cy="1169035"/>
                  <wp:effectExtent l="0" t="0" r="16510" b="12065"/>
                  <wp:docPr id="48" name="图片_1_SpCnt_2"/>
                  <wp:cNvGraphicFramePr/>
                  <a:graphic xmlns:a="http://schemas.openxmlformats.org/drawingml/2006/main">
                    <a:graphicData uri="http://schemas.openxmlformats.org/drawingml/2006/picture">
                      <pic:pic xmlns:pic="http://schemas.openxmlformats.org/drawingml/2006/picture">
                        <pic:nvPicPr>
                          <pic:cNvPr id="48" name="图片_1_SpCnt_2"/>
                          <pic:cNvPicPr/>
                        </pic:nvPicPr>
                        <pic:blipFill>
                          <a:blip r:embed="rId76" cstate="print"/>
                          <a:stretch>
                            <a:fillRect/>
                          </a:stretch>
                        </pic:blipFill>
                        <pic:spPr>
                          <a:xfrm>
                            <a:off x="0" y="0"/>
                            <a:ext cx="878840" cy="1169035"/>
                          </a:xfrm>
                          <a:prstGeom prst="rect">
                            <a:avLst/>
                          </a:prstGeom>
                          <a:noFill/>
                          <a:ln>
                            <a:noFill/>
                          </a:ln>
                        </pic:spPr>
                      </pic:pic>
                    </a:graphicData>
                  </a:graphic>
                </wp:inline>
              </w:drawing>
            </w:r>
          </w:p>
        </w:tc>
        <w:tc>
          <w:tcPr>
            <w:tcW w:w="1227" w:type="dxa"/>
            <w:tcBorders>
              <w:top w:val="single" w:color="auto" w:sz="4" w:space="0"/>
              <w:left w:val="single" w:color="000000" w:sz="4" w:space="0"/>
              <w:bottom w:val="single" w:color="auto" w:sz="4" w:space="0"/>
              <w:right w:val="single" w:color="000000" w:sz="4" w:space="0"/>
            </w:tcBorders>
            <w:shd w:val="clear" w:color="auto" w:fill="auto"/>
            <w:vAlign w:val="center"/>
          </w:tcPr>
          <w:p w14:paraId="1BAF755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1400*550*750</w:t>
            </w:r>
          </w:p>
        </w:tc>
        <w:tc>
          <w:tcPr>
            <w:tcW w:w="640" w:type="dxa"/>
            <w:tcBorders>
              <w:top w:val="single" w:color="auto" w:sz="4" w:space="0"/>
              <w:left w:val="single" w:color="000000" w:sz="4" w:space="0"/>
              <w:bottom w:val="single" w:color="auto" w:sz="4" w:space="0"/>
              <w:right w:val="single" w:color="000000" w:sz="4" w:space="0"/>
            </w:tcBorders>
            <w:shd w:val="clear" w:color="auto" w:fill="auto"/>
            <w:vAlign w:val="center"/>
          </w:tcPr>
          <w:p w14:paraId="250DE92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26</w:t>
            </w:r>
          </w:p>
        </w:tc>
        <w:tc>
          <w:tcPr>
            <w:tcW w:w="640" w:type="dxa"/>
            <w:tcBorders>
              <w:top w:val="single" w:color="auto" w:sz="4" w:space="0"/>
              <w:left w:val="single" w:color="000000" w:sz="4" w:space="0"/>
              <w:bottom w:val="single" w:color="auto" w:sz="4" w:space="0"/>
              <w:right w:val="single" w:color="000000" w:sz="4" w:space="0"/>
            </w:tcBorders>
            <w:shd w:val="clear" w:color="auto" w:fill="auto"/>
            <w:vAlign w:val="center"/>
          </w:tcPr>
          <w:p w14:paraId="46B1A067">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auto" w:sz="4" w:space="0"/>
              <w:left w:val="single" w:color="000000" w:sz="4" w:space="0"/>
              <w:bottom w:val="single" w:color="auto" w:sz="4" w:space="0"/>
              <w:right w:val="single" w:color="000000" w:sz="4" w:space="0"/>
            </w:tcBorders>
            <w:shd w:val="clear" w:color="auto" w:fill="auto"/>
            <w:vAlign w:val="center"/>
          </w:tcPr>
          <w:p w14:paraId="3C902394">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1200</w:t>
            </w:r>
          </w:p>
        </w:tc>
        <w:tc>
          <w:tcPr>
            <w:tcW w:w="968" w:type="dxa"/>
            <w:tcBorders>
              <w:top w:val="single" w:color="auto" w:sz="4" w:space="0"/>
              <w:left w:val="single" w:color="000000" w:sz="4" w:space="0"/>
              <w:bottom w:val="single" w:color="auto" w:sz="4" w:space="0"/>
              <w:right w:val="single" w:color="000000" w:sz="4" w:space="0"/>
            </w:tcBorders>
            <w:shd w:val="clear" w:color="auto" w:fill="auto"/>
            <w:vAlign w:val="center"/>
          </w:tcPr>
          <w:p w14:paraId="3E22DD8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 xml:space="preserve"> 31200</w:t>
            </w:r>
          </w:p>
        </w:tc>
        <w:tc>
          <w:tcPr>
            <w:tcW w:w="6926" w:type="dxa"/>
            <w:tcBorders>
              <w:top w:val="single" w:color="000000" w:sz="4" w:space="0"/>
              <w:left w:val="single" w:color="000000" w:sz="4" w:space="0"/>
              <w:bottom w:val="single" w:color="auto" w:sz="4" w:space="0"/>
              <w:right w:val="single" w:color="000000" w:sz="4" w:space="0"/>
            </w:tcBorders>
            <w:shd w:val="clear" w:color="auto" w:fill="auto"/>
            <w:vAlign w:val="center"/>
          </w:tcPr>
          <w:p w14:paraId="1867662F">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油漆：采用优质环保油漆，</w:t>
            </w:r>
            <w:r>
              <w:rPr>
                <w:rFonts w:hint="eastAsia" w:ascii="宋体" w:hAnsi="宋体" w:cs="宋体"/>
                <w:b w:val="0"/>
                <w:bCs w:val="0"/>
                <w:strike w:val="0"/>
                <w:dstrike w:val="0"/>
                <w:color w:val="auto"/>
                <w:kern w:val="0"/>
                <w:sz w:val="18"/>
                <w:szCs w:val="18"/>
                <w:shd w:val="clear"/>
              </w:rPr>
              <w:t>依据GB 18581-2020《木器涂料中有害物质限量》；GB/T 21866-2008《抗菌涂料（漆膜）抗菌性测定法和抗菌效果》；GB/T 23997-2009《室内装饰装修用溶剂型聚氨酯木器涂料》；HJ/T 414-2007《环境标志产品技术要求 室内装饰装修用溶剂型木器涂料》标准；</w:t>
            </w:r>
            <w:r>
              <w:rPr>
                <w:rFonts w:hint="eastAsia" w:ascii="宋体" w:hAnsi="宋体" w:cs="宋体"/>
                <w:color w:val="auto"/>
                <w:kern w:val="0"/>
                <w:sz w:val="18"/>
                <w:szCs w:val="18"/>
              </w:rPr>
              <w:t>V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w:t>
            </w:r>
          </w:p>
        </w:tc>
      </w:tr>
      <w:tr w14:paraId="5B509790">
        <w:tblPrEx>
          <w:tblCellMar>
            <w:top w:w="0" w:type="dxa"/>
            <w:left w:w="108" w:type="dxa"/>
            <w:bottom w:w="0" w:type="dxa"/>
            <w:right w:w="108" w:type="dxa"/>
          </w:tblCellMar>
        </w:tblPrEx>
        <w:trPr>
          <w:trHeight w:val="9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52C32">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51</w:t>
            </w:r>
          </w:p>
        </w:tc>
        <w:tc>
          <w:tcPr>
            <w:tcW w:w="790" w:type="dxa"/>
            <w:tcBorders>
              <w:top w:val="single" w:color="000000" w:sz="4" w:space="0"/>
              <w:left w:val="single" w:color="000000" w:sz="4" w:space="0"/>
              <w:bottom w:val="nil"/>
              <w:right w:val="single" w:color="auto" w:sz="4" w:space="0"/>
            </w:tcBorders>
            <w:shd w:val="clear" w:color="auto" w:fill="auto"/>
            <w:vAlign w:val="center"/>
          </w:tcPr>
          <w:p w14:paraId="56C4B28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休闲椅</w:t>
            </w:r>
          </w:p>
        </w:tc>
        <w:tc>
          <w:tcPr>
            <w:tcW w:w="163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F2E8A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83285" cy="1153795"/>
                  <wp:effectExtent l="0" t="0" r="12065" b="8255"/>
                  <wp:docPr id="49" name="图片_5_SpCnt_2"/>
                  <wp:cNvGraphicFramePr/>
                  <a:graphic xmlns:a="http://schemas.openxmlformats.org/drawingml/2006/main">
                    <a:graphicData uri="http://schemas.openxmlformats.org/drawingml/2006/picture">
                      <pic:pic xmlns:pic="http://schemas.openxmlformats.org/drawingml/2006/picture">
                        <pic:nvPicPr>
                          <pic:cNvPr id="49" name="图片_5_SpCnt_2"/>
                          <pic:cNvPicPr/>
                        </pic:nvPicPr>
                        <pic:blipFill>
                          <a:blip r:embed="rId77" cstate="print"/>
                          <a:stretch>
                            <a:fillRect/>
                          </a:stretch>
                        </pic:blipFill>
                        <pic:spPr>
                          <a:xfrm>
                            <a:off x="0" y="0"/>
                            <a:ext cx="883285" cy="1153795"/>
                          </a:xfrm>
                          <a:prstGeom prst="rect">
                            <a:avLst/>
                          </a:prstGeom>
                          <a:noFill/>
                          <a:ln>
                            <a:noFill/>
                          </a:ln>
                        </pic:spPr>
                      </pic:pic>
                    </a:graphicData>
                  </a:graphic>
                </wp:inline>
              </w:drawing>
            </w: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14:paraId="183BDDA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480*450*700</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14:paraId="297A18C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26</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14:paraId="0923D714">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14:paraId="53D243B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290</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41EFD45A">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7540</w:t>
            </w:r>
          </w:p>
        </w:tc>
        <w:tc>
          <w:tcPr>
            <w:tcW w:w="6926" w:type="dxa"/>
            <w:tcBorders>
              <w:top w:val="single" w:color="auto" w:sz="4" w:space="0"/>
              <w:left w:val="single" w:color="auto" w:sz="4" w:space="0"/>
              <w:bottom w:val="single" w:color="auto" w:sz="4" w:space="0"/>
              <w:right w:val="single" w:color="auto" w:sz="4" w:space="0"/>
            </w:tcBorders>
            <w:shd w:val="clear" w:color="auto" w:fill="auto"/>
            <w:vAlign w:val="center"/>
          </w:tcPr>
          <w:p w14:paraId="0324EEC6">
            <w:pPr>
              <w:widowControl/>
              <w:adjustRightInd/>
              <w:spacing w:line="300" w:lineRule="atLeast"/>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面料：</w:t>
            </w:r>
          </w:p>
          <w:p w14:paraId="129D7FF8">
            <w:pPr>
              <w:widowControl/>
              <w:shd w:val="clear"/>
              <w:adjustRightInd/>
              <w:spacing w:line="300" w:lineRule="atLeast"/>
              <w:ind w:firstLine="360" w:firstLineChars="200"/>
              <w:jc w:val="left"/>
              <w:textAlignment w:val="center"/>
              <w:rPr>
                <w:rStyle w:val="372"/>
                <w:rFonts w:hint="default" w:ascii="宋体" w:hAnsi="宋体" w:eastAsia="宋体" w:cs="宋体"/>
                <w:b w:val="0"/>
                <w:bCs w:val="0"/>
                <w:strike w:val="0"/>
                <w:dstrike w:val="0"/>
                <w:color w:val="auto"/>
                <w:sz w:val="18"/>
                <w:szCs w:val="18"/>
                <w:shd w:val="clear"/>
              </w:rPr>
            </w:pPr>
            <w:r>
              <w:rPr>
                <w:rStyle w:val="372"/>
                <w:rFonts w:ascii="宋体" w:hAnsi="宋体" w:eastAsia="宋体" w:cs="宋体"/>
                <w:color w:val="auto"/>
                <w:sz w:val="18"/>
                <w:szCs w:val="18"/>
              </w:rPr>
              <w:t>选用优</w:t>
            </w:r>
            <w:r>
              <w:rPr>
                <w:rStyle w:val="372"/>
                <w:rFonts w:ascii="宋体" w:hAnsi="宋体" w:eastAsia="宋体" w:cs="宋体"/>
                <w:b w:val="0"/>
                <w:bCs w:val="0"/>
                <w:strike w:val="0"/>
                <w:dstrike w:val="0"/>
                <w:color w:val="auto"/>
                <w:sz w:val="18"/>
                <w:szCs w:val="18"/>
              </w:rPr>
              <w:t>质环保皮，摩擦色牢度，禁用偶氮燃料，抗菌性、防霉性、抗引燃特性符合要求，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rPr>
              <w:t xml:space="preserve">    采用优质阻燃</w:t>
            </w:r>
            <w:r>
              <w:rPr>
                <w:rStyle w:val="372"/>
                <w:rFonts w:ascii="宋体" w:hAnsi="宋体" w:cs="宋体"/>
                <w:b w:val="0"/>
                <w:bCs w:val="0"/>
                <w:strike w:val="0"/>
                <w:dstrike w:val="0"/>
                <w:color w:val="auto"/>
                <w:sz w:val="18"/>
                <w:szCs w:val="18"/>
              </w:rPr>
              <w:t>高弹海绵</w:t>
            </w:r>
            <w:r>
              <w:rPr>
                <w:rStyle w:val="372"/>
                <w:rFonts w:ascii="宋体" w:hAnsi="宋体" w:eastAsia="宋体" w:cs="宋体"/>
                <w:b w:val="0"/>
                <w:bCs w:val="0"/>
                <w:strike w:val="0"/>
                <w:dstrike w:val="0"/>
                <w:color w:val="auto"/>
                <w:sz w:val="18"/>
                <w:szCs w:val="18"/>
              </w:rPr>
              <w:t>，长度、宽度极限偏差检测合格，厚度极限偏差检测合格，物理力学性能：</w:t>
            </w:r>
            <w:r>
              <w:rPr>
                <w:rStyle w:val="372"/>
                <w:rFonts w:ascii="宋体" w:hAnsi="宋体" w:cs="宋体"/>
                <w:b w:val="0"/>
                <w:bCs w:val="0"/>
                <w:strike w:val="0"/>
                <w:dstrike w:val="0"/>
                <w:color w:val="auto"/>
                <w:sz w:val="18"/>
                <w:szCs w:val="18"/>
              </w:rPr>
              <w:t>回弹率≥50%，拉伸强度≥150KPa，伸长率≥168%，撕裂强度≥4.5N/cm，干热老化后拉伸强度≥145KPa，密度≥50kg/m³，甲醛释放量≤0.03mg/m²h，TVOC≤0.05mg/m²h，抗引燃特性阻燃Ⅰ级，抗菌性能（抑菌率）≥95%</w:t>
            </w:r>
            <w:r>
              <w:rPr>
                <w:rStyle w:val="372"/>
                <w:rFonts w:ascii="宋体" w:hAnsi="宋体" w:cs="宋体"/>
                <w:b w:val="0"/>
                <w:bCs w:val="0"/>
                <w:strike w:val="0"/>
                <w:dstrike w:val="0"/>
                <w:color w:val="auto"/>
                <w:sz w:val="18"/>
                <w:szCs w:val="18"/>
                <w:shd w:val="clear"/>
              </w:rPr>
              <w:t>。</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框架：</w:t>
            </w:r>
          </w:p>
          <w:p w14:paraId="4B2B112A">
            <w:pPr>
              <w:widowControl/>
              <w:shd w:val="clear"/>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b w:val="0"/>
                <w:bCs w:val="0"/>
                <w:strike w:val="0"/>
                <w:dstrike w:val="0"/>
                <w:color w:val="auto"/>
                <w:sz w:val="18"/>
                <w:szCs w:val="18"/>
              </w:rPr>
              <w:t>采用优质白蜡木实木框架，木材含水率3%～10%，甲醛释放量≤0.5mg/L，总挥发性有机化合物≤20</w:t>
            </w:r>
            <w:r>
              <w:rPr>
                <w:rStyle w:val="965"/>
                <w:rFonts w:hint="eastAsia" w:ascii="宋体" w:hAnsi="宋体" w:eastAsia="宋体" w:cs="宋体"/>
                <w:b w:val="0"/>
                <w:bCs w:val="0"/>
                <w:strike w:val="0"/>
                <w:dstrike w:val="0"/>
                <w:color w:val="auto"/>
                <w:sz w:val="18"/>
                <w:szCs w:val="18"/>
              </w:rPr>
              <w:t>㎍</w:t>
            </w:r>
            <w:r>
              <w:rPr>
                <w:rStyle w:val="372"/>
                <w:rFonts w:ascii="宋体" w:hAnsi="宋体" w:eastAsia="宋体" w:cs="宋体"/>
                <w:b w:val="0"/>
                <w:bCs w:val="0"/>
                <w:strike w:val="0"/>
                <w:dstrike w:val="0"/>
                <w:color w:val="auto"/>
                <w:sz w:val="18"/>
                <w:szCs w:val="18"/>
              </w:rPr>
              <w:t>/m³，气干密度≥0.68g/cm³，抗弯强度≥80MPa，防霉菌等级0级或1级。</w:t>
            </w:r>
            <w:r>
              <w:rPr>
                <w:rStyle w:val="372"/>
                <w:rFonts w:ascii="宋体" w:hAnsi="宋体" w:eastAsia="宋体" w:cs="宋体"/>
                <w:b w:val="0"/>
                <w:bCs w:val="0"/>
                <w:strike w:val="0"/>
                <w:dstrike w:val="0"/>
                <w:color w:val="auto"/>
                <w:sz w:val="18"/>
                <w:szCs w:val="18"/>
              </w:rPr>
              <w:br w:type="textWrapping"/>
            </w:r>
            <w:r>
              <w:rPr>
                <w:rStyle w:val="372"/>
                <w:rFonts w:ascii="宋体" w:hAnsi="宋体" w:eastAsia="宋体" w:cs="宋体"/>
                <w:b w:val="0"/>
                <w:bCs w:val="0"/>
                <w:strike w:val="0"/>
                <w:dstrike w:val="0"/>
                <w:color w:val="auto"/>
                <w:sz w:val="18"/>
                <w:szCs w:val="18"/>
              </w:rPr>
              <w:t xml:space="preserve">    采用优质环保油漆，</w:t>
            </w:r>
            <w:r>
              <w:rPr>
                <w:rStyle w:val="372"/>
                <w:rFonts w:ascii="宋体" w:hAnsi="宋体" w:eastAsia="宋体" w:cs="宋体"/>
                <w:b w:val="0"/>
                <w:bCs w:val="0"/>
                <w:strike w:val="0"/>
                <w:dstrike w:val="0"/>
                <w:color w:val="auto"/>
                <w:sz w:val="18"/>
                <w:szCs w:val="18"/>
                <w:shd w:val="clear"/>
              </w:rPr>
              <w:t>符合GB 18581-2020；GB/T 21866-2008；GB/T 23997-2009；HJ/T 414-2007标准；VOC含</w:t>
            </w:r>
            <w:r>
              <w:rPr>
                <w:rStyle w:val="372"/>
                <w:rFonts w:ascii="宋体" w:hAnsi="宋体" w:eastAsia="宋体" w:cs="宋体"/>
                <w:b w:val="0"/>
                <w:bCs w:val="0"/>
                <w:strike w:val="0"/>
                <w:dstrike w:val="0"/>
                <w:color w:val="auto"/>
                <w:sz w:val="18"/>
                <w:szCs w:val="18"/>
              </w:rPr>
              <w:t>量，总铅含量，镉含</w:t>
            </w:r>
            <w:r>
              <w:rPr>
                <w:rStyle w:val="372"/>
                <w:rFonts w:ascii="宋体" w:hAnsi="宋体" w:eastAsia="宋体" w:cs="宋体"/>
                <w:color w:val="auto"/>
                <w:sz w:val="18"/>
                <w:szCs w:val="18"/>
              </w:rPr>
              <w:t>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p>
        </w:tc>
      </w:tr>
      <w:tr w14:paraId="1C153ABB">
        <w:tblPrEx>
          <w:tblCellMar>
            <w:top w:w="0" w:type="dxa"/>
            <w:left w:w="108" w:type="dxa"/>
            <w:bottom w:w="0" w:type="dxa"/>
            <w:right w:w="108" w:type="dxa"/>
          </w:tblCellMar>
        </w:tblPrEx>
        <w:trPr>
          <w:trHeight w:val="916"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C57F3">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FF9F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单门衣柜</w:t>
            </w:r>
          </w:p>
        </w:tc>
        <w:tc>
          <w:tcPr>
            <w:tcW w:w="163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C012B7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drawing>
                <wp:inline distT="0" distB="0" distL="114300" distR="114300">
                  <wp:extent cx="1012190" cy="967105"/>
                  <wp:effectExtent l="0" t="0" r="16510" b="4445"/>
                  <wp:docPr id="84" name="图片 84" descr="499c8c1fff5bdd173a348ff6996d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499c8c1fff5bdd173a348ff6996d7120"/>
                          <pic:cNvPicPr>
                            <a:picLocks noChangeAspect="1"/>
                          </pic:cNvPicPr>
                        </pic:nvPicPr>
                        <pic:blipFill>
                          <a:blip r:embed="rId78" cstate="print"/>
                          <a:stretch>
                            <a:fillRect/>
                          </a:stretch>
                        </pic:blipFill>
                        <pic:spPr>
                          <a:xfrm>
                            <a:off x="0" y="0"/>
                            <a:ext cx="1012190" cy="967105"/>
                          </a:xfrm>
                          <a:prstGeom prst="rect">
                            <a:avLst/>
                          </a:prstGeom>
                        </pic:spPr>
                      </pic:pic>
                    </a:graphicData>
                  </a:graphic>
                </wp:inline>
              </w:drawing>
            </w:r>
          </w:p>
        </w:tc>
        <w:tc>
          <w:tcPr>
            <w:tcW w:w="1227" w:type="dxa"/>
            <w:tcBorders>
              <w:top w:val="single" w:color="auto" w:sz="4" w:space="0"/>
              <w:left w:val="single" w:color="000000" w:sz="4" w:space="0"/>
              <w:bottom w:val="single" w:color="000000" w:sz="4" w:space="0"/>
              <w:right w:val="single" w:color="000000" w:sz="4" w:space="0"/>
            </w:tcBorders>
            <w:shd w:val="clear" w:color="auto" w:fill="auto"/>
            <w:vAlign w:val="center"/>
          </w:tcPr>
          <w:p w14:paraId="27E550B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shd w:val="clear" w:color="auto" w:fill="FFFFFF"/>
              </w:rPr>
              <w:t>高1850*宽380*深450</w:t>
            </w:r>
          </w:p>
        </w:tc>
        <w:tc>
          <w:tcPr>
            <w:tcW w:w="640" w:type="dxa"/>
            <w:tcBorders>
              <w:top w:val="single" w:color="auto" w:sz="4" w:space="0"/>
              <w:left w:val="single" w:color="000000" w:sz="4" w:space="0"/>
              <w:bottom w:val="single" w:color="000000" w:sz="4" w:space="0"/>
              <w:right w:val="single" w:color="000000" w:sz="4" w:space="0"/>
            </w:tcBorders>
            <w:shd w:val="clear" w:color="auto" w:fill="auto"/>
            <w:vAlign w:val="center"/>
          </w:tcPr>
          <w:p w14:paraId="0F051C2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10</w:t>
            </w:r>
          </w:p>
        </w:tc>
        <w:tc>
          <w:tcPr>
            <w:tcW w:w="640" w:type="dxa"/>
            <w:tcBorders>
              <w:top w:val="single" w:color="auto" w:sz="4" w:space="0"/>
              <w:left w:val="single" w:color="000000" w:sz="4" w:space="0"/>
              <w:bottom w:val="single" w:color="000000" w:sz="4" w:space="0"/>
              <w:right w:val="single" w:color="000000" w:sz="4" w:space="0"/>
            </w:tcBorders>
            <w:shd w:val="clear" w:color="auto" w:fill="auto"/>
            <w:vAlign w:val="center"/>
          </w:tcPr>
          <w:p w14:paraId="4B8CE912">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sz w:val="18"/>
                <w:szCs w:val="18"/>
              </w:rPr>
              <w:t>套</w:t>
            </w:r>
          </w:p>
        </w:tc>
        <w:tc>
          <w:tcPr>
            <w:tcW w:w="686" w:type="dxa"/>
            <w:tcBorders>
              <w:top w:val="single" w:color="auto" w:sz="4" w:space="0"/>
              <w:left w:val="single" w:color="000000" w:sz="4" w:space="0"/>
              <w:bottom w:val="single" w:color="000000" w:sz="4" w:space="0"/>
              <w:right w:val="single" w:color="000000" w:sz="4" w:space="0"/>
            </w:tcBorders>
            <w:shd w:val="clear" w:color="auto" w:fill="auto"/>
            <w:vAlign w:val="center"/>
          </w:tcPr>
          <w:p w14:paraId="6B538F7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300</w:t>
            </w:r>
          </w:p>
        </w:tc>
        <w:tc>
          <w:tcPr>
            <w:tcW w:w="968" w:type="dxa"/>
            <w:tcBorders>
              <w:top w:val="single" w:color="auto" w:sz="4" w:space="0"/>
              <w:left w:val="single" w:color="000000" w:sz="4" w:space="0"/>
              <w:bottom w:val="single" w:color="000000" w:sz="4" w:space="0"/>
              <w:right w:val="single" w:color="000000" w:sz="4" w:space="0"/>
            </w:tcBorders>
            <w:shd w:val="clear" w:color="auto" w:fill="auto"/>
            <w:vAlign w:val="center"/>
          </w:tcPr>
          <w:p w14:paraId="1AB39AE0">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3000</w:t>
            </w:r>
          </w:p>
        </w:tc>
        <w:tc>
          <w:tcPr>
            <w:tcW w:w="6926" w:type="dxa"/>
            <w:tcBorders>
              <w:top w:val="single" w:color="auto" w:sz="4" w:space="0"/>
              <w:left w:val="single" w:color="000000" w:sz="4" w:space="0"/>
              <w:bottom w:val="single" w:color="000000" w:sz="4" w:space="0"/>
              <w:right w:val="single" w:color="000000" w:sz="4" w:space="0"/>
            </w:tcBorders>
            <w:shd w:val="clear" w:color="auto" w:fill="auto"/>
            <w:vAlign w:val="center"/>
          </w:tcPr>
          <w:p w14:paraId="71C7A99A">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sz w:val="18"/>
                <w:szCs w:val="18"/>
              </w:rPr>
              <w:t>采用优质碳钢，表面静电喷涂，板材厚度大于等于1.2mm，上中下三层设计，带挂衣杆，单层承重不小于30KG，带锁，</w:t>
            </w:r>
          </w:p>
        </w:tc>
      </w:tr>
      <w:tr w14:paraId="6FF05799">
        <w:tblPrEx>
          <w:tblCellMar>
            <w:top w:w="0" w:type="dxa"/>
            <w:left w:w="108" w:type="dxa"/>
            <w:bottom w:w="0" w:type="dxa"/>
            <w:right w:w="108" w:type="dxa"/>
          </w:tblCellMar>
        </w:tblPrEx>
        <w:trPr>
          <w:trHeight w:val="6697"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15423">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53</w:t>
            </w:r>
          </w:p>
        </w:tc>
        <w:tc>
          <w:tcPr>
            <w:tcW w:w="790" w:type="dxa"/>
            <w:tcBorders>
              <w:top w:val="single" w:color="000000" w:sz="4" w:space="0"/>
              <w:left w:val="single" w:color="000000" w:sz="4" w:space="0"/>
              <w:bottom w:val="nil"/>
              <w:right w:val="single" w:color="000000" w:sz="4" w:space="0"/>
            </w:tcBorders>
            <w:shd w:val="clear" w:color="auto" w:fill="auto"/>
            <w:vAlign w:val="center"/>
          </w:tcPr>
          <w:p w14:paraId="27525A3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1.8m床（含床垫一张、床头柜一个）</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C487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26770" cy="749300"/>
                  <wp:effectExtent l="0" t="0" r="11430" b="12700"/>
                  <wp:docPr id="55" name="图片_68"/>
                  <wp:cNvGraphicFramePr/>
                  <a:graphic xmlns:a="http://schemas.openxmlformats.org/drawingml/2006/main">
                    <a:graphicData uri="http://schemas.openxmlformats.org/drawingml/2006/picture">
                      <pic:pic xmlns:pic="http://schemas.openxmlformats.org/drawingml/2006/picture">
                        <pic:nvPicPr>
                          <pic:cNvPr id="55" name="图片_68"/>
                          <pic:cNvPicPr/>
                        </pic:nvPicPr>
                        <pic:blipFill>
                          <a:blip r:embed="rId79" cstate="print"/>
                          <a:stretch>
                            <a:fillRect/>
                          </a:stretch>
                        </pic:blipFill>
                        <pic:spPr>
                          <a:xfrm>
                            <a:off x="0" y="0"/>
                            <a:ext cx="826770" cy="749300"/>
                          </a:xfrm>
                          <a:prstGeom prst="rect">
                            <a:avLst/>
                          </a:prstGeom>
                          <a:noFill/>
                          <a:ln>
                            <a:noFill/>
                          </a:ln>
                        </pic:spPr>
                      </pic:pic>
                    </a:graphicData>
                  </a:graphic>
                </wp:inline>
              </w:drawing>
            </w:r>
            <w:r>
              <w:rPr>
                <w:rFonts w:hint="eastAsia" w:ascii="微软雅黑" w:hAnsi="微软雅黑" w:eastAsia="微软雅黑" w:cs="微软雅黑"/>
                <w:color w:val="auto"/>
                <w:kern w:val="0"/>
                <w:sz w:val="18"/>
                <w:szCs w:val="18"/>
                <w:bdr w:val="single" w:color="000000" w:sz="4" w:space="0"/>
              </w:rPr>
              <w:drawing>
                <wp:inline distT="0" distB="0" distL="114300" distR="114300">
                  <wp:extent cx="904875" cy="447040"/>
                  <wp:effectExtent l="0" t="0" r="9525" b="10160"/>
                  <wp:docPr id="54" name="图片_10_SpCnt_4"/>
                  <wp:cNvGraphicFramePr/>
                  <a:graphic xmlns:a="http://schemas.openxmlformats.org/drawingml/2006/main">
                    <a:graphicData uri="http://schemas.openxmlformats.org/drawingml/2006/picture">
                      <pic:pic xmlns:pic="http://schemas.openxmlformats.org/drawingml/2006/picture">
                        <pic:nvPicPr>
                          <pic:cNvPr id="54" name="图片_10_SpCnt_4"/>
                          <pic:cNvPicPr/>
                        </pic:nvPicPr>
                        <pic:blipFill>
                          <a:blip r:embed="rId80" cstate="print"/>
                          <a:stretch>
                            <a:fillRect/>
                          </a:stretch>
                        </pic:blipFill>
                        <pic:spPr>
                          <a:xfrm>
                            <a:off x="0" y="0"/>
                            <a:ext cx="904875" cy="447040"/>
                          </a:xfrm>
                          <a:prstGeom prst="rect">
                            <a:avLst/>
                          </a:prstGeom>
                          <a:noFill/>
                          <a:ln>
                            <a:noFill/>
                          </a:ln>
                        </pic:spPr>
                      </pic:pic>
                    </a:graphicData>
                  </a:graphic>
                </wp:inline>
              </w:drawing>
            </w:r>
            <w:r>
              <w:rPr>
                <w:rFonts w:hint="eastAsia" w:ascii="微软雅黑" w:hAnsi="微软雅黑" w:eastAsia="微软雅黑" w:cs="微软雅黑"/>
                <w:color w:val="auto"/>
                <w:kern w:val="0"/>
                <w:sz w:val="18"/>
                <w:szCs w:val="18"/>
                <w:bdr w:val="single" w:color="000000" w:sz="4" w:space="0"/>
              </w:rPr>
              <w:drawing>
                <wp:inline distT="0" distB="0" distL="114300" distR="114300">
                  <wp:extent cx="789305" cy="740410"/>
                  <wp:effectExtent l="0" t="0" r="10795" b="2540"/>
                  <wp:docPr id="52" name="图片_8_SpCnt_3"/>
                  <wp:cNvGraphicFramePr/>
                  <a:graphic xmlns:a="http://schemas.openxmlformats.org/drawingml/2006/main">
                    <a:graphicData uri="http://schemas.openxmlformats.org/drawingml/2006/picture">
                      <pic:pic xmlns:pic="http://schemas.openxmlformats.org/drawingml/2006/picture">
                        <pic:nvPicPr>
                          <pic:cNvPr id="52" name="图片_8_SpCnt_3"/>
                          <pic:cNvPicPr/>
                        </pic:nvPicPr>
                        <pic:blipFill>
                          <a:blip r:embed="rId81" cstate="print"/>
                          <a:stretch>
                            <a:fillRect/>
                          </a:stretch>
                        </pic:blipFill>
                        <pic:spPr>
                          <a:xfrm>
                            <a:off x="0" y="0"/>
                            <a:ext cx="789305" cy="740410"/>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B0A3">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床：：长2080*宽1820*高1100</w:t>
            </w:r>
          </w:p>
          <w:p w14:paraId="033CB8F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床垫：长2000*宽1800*厚220         床头柜：500*400*550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A7AB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258F">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8FBA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2900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24F3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5800</w:t>
            </w:r>
          </w:p>
        </w:tc>
        <w:tc>
          <w:tcPr>
            <w:tcW w:w="6926" w:type="dxa"/>
            <w:tcBorders>
              <w:top w:val="single" w:color="000000" w:sz="4" w:space="0"/>
              <w:left w:val="single" w:color="000000" w:sz="4" w:space="0"/>
              <w:bottom w:val="single" w:color="000000" w:sz="4" w:space="0"/>
              <w:right w:val="single" w:color="000000" w:sz="4" w:space="0"/>
            </w:tcBorders>
            <w:shd w:val="clear" w:color="auto" w:fill="auto"/>
          </w:tcPr>
          <w:p w14:paraId="497BECFD">
            <w:pPr>
              <w:widowControl/>
              <w:adjustRightInd/>
              <w:spacing w:line="300" w:lineRule="atLeast"/>
              <w:jc w:val="left"/>
              <w:textAlignment w:val="top"/>
              <w:rPr>
                <w:rStyle w:val="205"/>
                <w:rFonts w:hint="default" w:ascii="宋体" w:hAnsi="宋体" w:eastAsia="宋体" w:cs="宋体"/>
                <w:color w:val="auto"/>
                <w:sz w:val="18"/>
                <w:szCs w:val="18"/>
              </w:rPr>
            </w:pPr>
            <w:r>
              <w:rPr>
                <w:rStyle w:val="205"/>
                <w:rFonts w:ascii="宋体" w:hAnsi="宋体" w:cs="宋体"/>
                <w:color w:val="auto"/>
                <w:sz w:val="18"/>
                <w:szCs w:val="18"/>
              </w:rPr>
              <w:t>床：</w:t>
            </w:r>
          </w:p>
          <w:p w14:paraId="554BEFF0">
            <w:pPr>
              <w:widowControl/>
              <w:shd w:val="clear"/>
              <w:adjustRightInd/>
              <w:spacing w:line="300" w:lineRule="atLeast"/>
              <w:ind w:firstLine="360" w:firstLineChars="200"/>
              <w:jc w:val="left"/>
              <w:textAlignment w:val="top"/>
              <w:rPr>
                <w:rStyle w:val="372"/>
                <w:rFonts w:hint="default" w:ascii="宋体" w:hAnsi="宋体" w:eastAsia="宋体" w:cs="宋体"/>
                <w:b w:val="0"/>
                <w:bCs w:val="0"/>
                <w:strike w:val="0"/>
                <w:dstrike w:val="0"/>
                <w:color w:val="auto"/>
                <w:sz w:val="18"/>
                <w:szCs w:val="18"/>
              </w:rPr>
            </w:pPr>
            <w:r>
              <w:rPr>
                <w:rStyle w:val="372"/>
                <w:rFonts w:ascii="宋体" w:hAnsi="宋体" w:eastAsia="宋体" w:cs="宋体"/>
                <w:color w:val="auto"/>
                <w:sz w:val="18"/>
                <w:szCs w:val="18"/>
              </w:rPr>
              <w:t>基材：采用优质白蜡木，木材含水率符合国标，木制件外观无贯通裂缝、无虫蛀现象，无腐朽材、无树脂囊，甲醛释放量≤0.05mg/L。采用优质环保油漆</w:t>
            </w:r>
            <w:r>
              <w:rPr>
                <w:rStyle w:val="372"/>
                <w:rFonts w:ascii="宋体" w:hAnsi="宋体" w:eastAsia="宋体" w:cs="宋体"/>
                <w:b w:val="0"/>
                <w:bCs w:val="0"/>
                <w:strike w:val="0"/>
                <w:dstrike w:val="0"/>
                <w:color w:val="auto"/>
                <w:sz w:val="18"/>
                <w:szCs w:val="18"/>
                <w:shd w:val="clear"/>
              </w:rPr>
              <w:t>，符合GB 18581-2020；GB/T 21866-2008；GB/T 23997-2009；HJ/T 414-2007标准；V</w:t>
            </w:r>
            <w:r>
              <w:rPr>
                <w:rStyle w:val="372"/>
                <w:rFonts w:ascii="宋体" w:hAnsi="宋体" w:eastAsia="宋体" w:cs="宋体"/>
                <w:b w:val="0"/>
                <w:bCs w:val="0"/>
                <w:strike w:val="0"/>
                <w:dstrike w:val="0"/>
                <w:color w:val="auto"/>
                <w:sz w:val="18"/>
                <w:szCs w:val="18"/>
              </w:rPr>
              <w:t xml:space="preserve">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五金配件（如有）：采用优质品牌五金配件，无锈蚀，具有足够的承载能力、耐腐蚀能力。                     </w:t>
            </w:r>
          </w:p>
          <w:p w14:paraId="38DFEB0F">
            <w:pPr>
              <w:widowControl/>
              <w:shd w:val="clear"/>
              <w:adjustRightInd/>
              <w:spacing w:line="300" w:lineRule="atLeast"/>
              <w:jc w:val="left"/>
              <w:textAlignment w:val="top"/>
              <w:rPr>
                <w:rStyle w:val="372"/>
                <w:rFonts w:hint="default" w:ascii="宋体" w:hAnsi="宋体" w:eastAsia="宋体" w:cs="宋体"/>
                <w:b w:val="0"/>
                <w:bCs w:val="0"/>
                <w:strike w:val="0"/>
                <w:dstrike w:val="0"/>
                <w:color w:val="auto"/>
                <w:sz w:val="18"/>
                <w:szCs w:val="18"/>
              </w:rPr>
            </w:pPr>
            <w:r>
              <w:rPr>
                <w:rStyle w:val="205"/>
                <w:rFonts w:ascii="宋体" w:hAnsi="宋体" w:eastAsia="宋体" w:cs="宋体"/>
                <w:b w:val="0"/>
                <w:bCs w:val="0"/>
                <w:strike w:val="0"/>
                <w:dstrike w:val="0"/>
                <w:color w:val="auto"/>
                <w:sz w:val="18"/>
                <w:szCs w:val="18"/>
              </w:rPr>
              <w:t>床垫</w:t>
            </w:r>
            <w:r>
              <w:rPr>
                <w:rStyle w:val="372"/>
                <w:rFonts w:ascii="宋体" w:hAnsi="宋体" w:eastAsia="宋体" w:cs="宋体"/>
                <w:b w:val="0"/>
                <w:bCs w:val="0"/>
                <w:strike w:val="0"/>
                <w:dstrike w:val="0"/>
                <w:color w:val="auto"/>
                <w:sz w:val="18"/>
                <w:szCs w:val="18"/>
              </w:rPr>
              <w:t>：</w:t>
            </w:r>
          </w:p>
          <w:p w14:paraId="227E8F02">
            <w:pPr>
              <w:widowControl/>
              <w:shd w:val="clear"/>
              <w:adjustRightInd/>
              <w:spacing w:line="300" w:lineRule="atLeast"/>
              <w:ind w:firstLine="360" w:firstLineChars="200"/>
              <w:jc w:val="left"/>
              <w:textAlignment w:val="top"/>
              <w:rPr>
                <w:rStyle w:val="205"/>
                <w:rFonts w:hint="default" w:ascii="宋体" w:hAnsi="宋体" w:eastAsia="宋体" w:cs="宋体"/>
                <w:b w:val="0"/>
                <w:bCs w:val="0"/>
                <w:strike w:val="0"/>
                <w:dstrike w:val="0"/>
                <w:color w:val="auto"/>
                <w:sz w:val="18"/>
                <w:szCs w:val="18"/>
              </w:rPr>
            </w:pPr>
            <w:r>
              <w:rPr>
                <w:rStyle w:val="372"/>
                <w:rFonts w:ascii="宋体" w:hAnsi="宋体" w:eastAsia="宋体" w:cs="宋体"/>
                <w:b w:val="0"/>
                <w:bCs w:val="0"/>
                <w:strike w:val="0"/>
                <w:dstrike w:val="0"/>
                <w:color w:val="auto"/>
                <w:sz w:val="18"/>
                <w:szCs w:val="18"/>
              </w:rPr>
              <w:t>面料采用高档亲肤羊绒面料舒适层是天然乳胶和环保棕材质，抗菌仿螨，高碳锰钢弹簧，抗压力性能好，整体睡感软硬适中稍许偏硬</w:t>
            </w:r>
            <w:r>
              <w:rPr>
                <w:rStyle w:val="372"/>
                <w:rFonts w:ascii="宋体" w:hAnsi="宋体" w:cs="宋体"/>
                <w:b w:val="0"/>
                <w:bCs w:val="0"/>
                <w:strike w:val="0"/>
                <w:dstrike w:val="0"/>
                <w:color w:val="auto"/>
                <w:sz w:val="18"/>
                <w:szCs w:val="18"/>
              </w:rPr>
              <w:t>。</w:t>
            </w:r>
            <w:r>
              <w:rPr>
                <w:rFonts w:hint="eastAsia" w:ascii="宋体" w:hAnsi="宋体" w:cs="宋体"/>
                <w:b w:val="0"/>
                <w:bCs w:val="0"/>
                <w:strike w:val="0"/>
                <w:dstrike w:val="0"/>
                <w:color w:val="auto"/>
                <w:kern w:val="0"/>
                <w:sz w:val="18"/>
                <w:szCs w:val="18"/>
              </w:rPr>
              <w:t>甲醛释放量≤0.05</w:t>
            </w:r>
            <w:r>
              <w:rPr>
                <w:rFonts w:hint="eastAsia" w:ascii="宋体" w:hAnsi="宋体" w:cs="宋体"/>
                <w:b w:val="0"/>
                <w:bCs w:val="0"/>
                <w:strike w:val="0"/>
                <w:dstrike w:val="0"/>
                <w:color w:val="auto"/>
                <w:kern w:val="0"/>
                <w:sz w:val="24"/>
              </w:rPr>
              <w:t>mg/m</w:t>
            </w:r>
            <w:r>
              <w:rPr>
                <w:rFonts w:hint="eastAsia" w:ascii="宋体" w:hAnsi="宋体" w:cs="宋体"/>
                <w:b w:val="0"/>
                <w:bCs w:val="0"/>
                <w:strike w:val="0"/>
                <w:dstrike w:val="0"/>
                <w:color w:val="auto"/>
                <w:kern w:val="0"/>
                <w:sz w:val="24"/>
                <w:vertAlign w:val="superscript"/>
              </w:rPr>
              <w:t>2</w:t>
            </w:r>
            <w:r>
              <w:rPr>
                <w:rFonts w:hint="eastAsia" w:ascii="宋体" w:hAnsi="宋体" w:cs="宋体"/>
                <w:b w:val="0"/>
                <w:bCs w:val="0"/>
                <w:strike w:val="0"/>
                <w:dstrike w:val="0"/>
                <w:color w:val="auto"/>
                <w:kern w:val="0"/>
                <w:sz w:val="18"/>
                <w:szCs w:val="18"/>
              </w:rPr>
              <w:t xml:space="preserve">·h，TVOC限量≤0.6 </w:t>
            </w:r>
            <w:r>
              <w:rPr>
                <w:rFonts w:hint="eastAsia" w:ascii="宋体" w:hAnsi="宋体" w:cs="宋体"/>
                <w:b w:val="0"/>
                <w:bCs w:val="0"/>
                <w:strike w:val="0"/>
                <w:dstrike w:val="0"/>
                <w:color w:val="auto"/>
                <w:kern w:val="0"/>
                <w:sz w:val="24"/>
              </w:rPr>
              <w:t>mg/m</w:t>
            </w:r>
            <w:r>
              <w:rPr>
                <w:rFonts w:hint="eastAsia" w:ascii="宋体" w:hAnsi="宋体" w:cs="宋体"/>
                <w:b w:val="0"/>
                <w:bCs w:val="0"/>
                <w:strike w:val="0"/>
                <w:dstrike w:val="0"/>
                <w:color w:val="auto"/>
                <w:kern w:val="0"/>
                <w:sz w:val="24"/>
                <w:vertAlign w:val="superscript"/>
              </w:rPr>
              <w:t>3</w:t>
            </w:r>
            <w:r>
              <w:rPr>
                <w:rFonts w:hint="eastAsia" w:ascii="宋体" w:hAnsi="宋体" w:cs="宋体"/>
                <w:b w:val="0"/>
                <w:bCs w:val="0"/>
                <w:strike w:val="0"/>
                <w:dstrike w:val="0"/>
                <w:color w:val="auto"/>
                <w:kern w:val="0"/>
                <w:sz w:val="18"/>
                <w:szCs w:val="18"/>
              </w:rPr>
              <w:t xml:space="preserve"> 。  </w:t>
            </w:r>
            <w:r>
              <w:rPr>
                <w:rStyle w:val="372"/>
                <w:rFonts w:ascii="宋体" w:hAnsi="宋体" w:eastAsia="宋体" w:cs="宋体"/>
                <w:b w:val="0"/>
                <w:bCs w:val="0"/>
                <w:strike w:val="0"/>
                <w:dstrike w:val="0"/>
                <w:color w:val="auto"/>
                <w:sz w:val="18"/>
                <w:szCs w:val="18"/>
              </w:rPr>
              <w:t xml:space="preserve">                                                                               </w:t>
            </w:r>
            <w:r>
              <w:rPr>
                <w:rStyle w:val="205"/>
                <w:rFonts w:ascii="宋体" w:hAnsi="宋体" w:eastAsia="宋体" w:cs="宋体"/>
                <w:b w:val="0"/>
                <w:bCs w:val="0"/>
                <w:strike w:val="0"/>
                <w:dstrike w:val="0"/>
                <w:color w:val="auto"/>
                <w:sz w:val="18"/>
                <w:szCs w:val="18"/>
              </w:rPr>
              <w:t>床头柜：</w:t>
            </w:r>
          </w:p>
          <w:p w14:paraId="41372057">
            <w:pPr>
              <w:widowControl/>
              <w:shd w:val="clear"/>
              <w:adjustRightInd/>
              <w:spacing w:line="300" w:lineRule="atLeast"/>
              <w:ind w:firstLine="360" w:firstLineChars="200"/>
              <w:jc w:val="left"/>
              <w:textAlignment w:val="top"/>
              <w:rPr>
                <w:rStyle w:val="372"/>
                <w:rFonts w:hint="default" w:ascii="宋体" w:hAnsi="宋体" w:eastAsia="宋体" w:cs="宋体"/>
                <w:color w:val="auto"/>
                <w:sz w:val="18"/>
                <w:szCs w:val="18"/>
              </w:rPr>
            </w:pPr>
            <w:r>
              <w:rPr>
                <w:rStyle w:val="372"/>
                <w:rFonts w:ascii="宋体" w:hAnsi="宋体" w:eastAsia="宋体" w:cs="宋体"/>
                <w:b w:val="0"/>
                <w:bCs w:val="0"/>
                <w:strike w:val="0"/>
                <w:dstrike w:val="0"/>
                <w:color w:val="auto"/>
                <w:sz w:val="18"/>
                <w:szCs w:val="18"/>
              </w:rPr>
              <w:t>基材采用优质白蜡木，木材含水率符合国标，木制件外观无贯通裂缝、无虫蛀现象，无腐朽材、无树脂囊，甲醛释放量≤0.05mg/L。采用优质环保油漆，</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color w:val="auto"/>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p>
          <w:p w14:paraId="69B6BF12">
            <w:pPr>
              <w:widowControl/>
              <w:adjustRightInd/>
              <w:spacing w:line="300" w:lineRule="atLeast"/>
              <w:ind w:firstLine="360" w:firstLineChars="200"/>
              <w:jc w:val="left"/>
              <w:textAlignment w:val="top"/>
              <w:rPr>
                <w:rFonts w:ascii="宋体" w:hAnsi="宋体" w:cs="宋体"/>
                <w:b/>
                <w:bCs/>
                <w:color w:val="auto"/>
                <w:sz w:val="18"/>
                <w:szCs w:val="18"/>
              </w:rPr>
            </w:pPr>
            <w:r>
              <w:rPr>
                <w:rStyle w:val="372"/>
                <w:rFonts w:ascii="宋体" w:hAnsi="宋体" w:eastAsia="宋体" w:cs="宋体"/>
                <w:color w:val="auto"/>
                <w:sz w:val="18"/>
                <w:szCs w:val="18"/>
              </w:rPr>
              <w:t>五金配件（如有）：采用优质品牌五金配件，无锈蚀，具有足够的承载能力、耐腐蚀能力。</w:t>
            </w:r>
          </w:p>
        </w:tc>
      </w:tr>
      <w:tr w14:paraId="45BBDDA9">
        <w:tblPrEx>
          <w:tblCellMar>
            <w:top w:w="0" w:type="dxa"/>
            <w:left w:w="108" w:type="dxa"/>
            <w:bottom w:w="0" w:type="dxa"/>
            <w:right w:w="108" w:type="dxa"/>
          </w:tblCellMar>
        </w:tblPrEx>
        <w:trPr>
          <w:trHeight w:val="9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97299">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514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木质三人位沙发（含软包）</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753E4">
            <w:pPr>
              <w:widowControl/>
              <w:jc w:val="center"/>
              <w:textAlignment w:val="center"/>
              <w:rPr>
                <w:rFonts w:ascii="微软雅黑" w:hAnsi="微软雅黑" w:eastAsia="微软雅黑" w:cs="微软雅黑"/>
                <w:color w:val="auto"/>
                <w:kern w:val="0"/>
                <w:sz w:val="18"/>
                <w:szCs w:val="18"/>
                <w:bdr w:val="single" w:color="000000" w:sz="4" w:space="0"/>
              </w:rPr>
            </w:pPr>
          </w:p>
          <w:p w14:paraId="2559E2E0">
            <w:pPr>
              <w:widowControl/>
              <w:jc w:val="center"/>
              <w:textAlignment w:val="center"/>
              <w:rPr>
                <w:rFonts w:ascii="微软雅黑" w:hAnsi="微软雅黑" w:eastAsia="微软雅黑" w:cs="微软雅黑"/>
                <w:color w:val="auto"/>
                <w:kern w:val="0"/>
                <w:sz w:val="18"/>
                <w:szCs w:val="18"/>
                <w:bdr w:val="single" w:color="000000" w:sz="4" w:space="0"/>
              </w:rPr>
            </w:pPr>
          </w:p>
          <w:p w14:paraId="7258F27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918210" cy="720725"/>
                  <wp:effectExtent l="0" t="0" r="15240" b="3175"/>
                  <wp:docPr id="56" name="图片_1_SpCnt_3"/>
                  <wp:cNvGraphicFramePr/>
                  <a:graphic xmlns:a="http://schemas.openxmlformats.org/drawingml/2006/main">
                    <a:graphicData uri="http://schemas.openxmlformats.org/drawingml/2006/picture">
                      <pic:pic xmlns:pic="http://schemas.openxmlformats.org/drawingml/2006/picture">
                        <pic:nvPicPr>
                          <pic:cNvPr id="56" name="图片_1_SpCnt_3"/>
                          <pic:cNvPicPr/>
                        </pic:nvPicPr>
                        <pic:blipFill>
                          <a:blip r:embed="rId82" cstate="print"/>
                          <a:stretch>
                            <a:fillRect/>
                          </a:stretch>
                        </pic:blipFill>
                        <pic:spPr>
                          <a:xfrm>
                            <a:off x="0" y="0"/>
                            <a:ext cx="918210" cy="720725"/>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AD1C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 xml:space="preserve">2160*680*900 </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E82F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A900E">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00C7F">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3000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CF56A">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6000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9F0DC">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414-2007标准；VOC</w:t>
            </w:r>
            <w:r>
              <w:rPr>
                <w:rFonts w:hint="eastAsia" w:ascii="宋体" w:hAnsi="宋体" w:cs="宋体"/>
                <w:color w:val="auto"/>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w:t>
            </w:r>
          </w:p>
        </w:tc>
      </w:tr>
      <w:tr w14:paraId="241F570F">
        <w:tblPrEx>
          <w:tblCellMar>
            <w:top w:w="0" w:type="dxa"/>
            <w:left w:w="108" w:type="dxa"/>
            <w:bottom w:w="0" w:type="dxa"/>
            <w:right w:w="108" w:type="dxa"/>
          </w:tblCellMar>
        </w:tblPrEx>
        <w:trPr>
          <w:trHeight w:val="1787"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A788D">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55</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494C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木质单人位沙发（含软包）</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2DE0F">
            <w:pPr>
              <w:jc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918210" cy="720725"/>
                  <wp:effectExtent l="0" t="0" r="15240" b="3175"/>
                  <wp:docPr id="83" name="图片_1_SpCnt_3"/>
                  <wp:cNvGraphicFramePr/>
                  <a:graphic xmlns:a="http://schemas.openxmlformats.org/drawingml/2006/main">
                    <a:graphicData uri="http://schemas.openxmlformats.org/drawingml/2006/picture">
                      <pic:pic xmlns:pic="http://schemas.openxmlformats.org/drawingml/2006/picture">
                        <pic:nvPicPr>
                          <pic:cNvPr id="83" name="图片_1_SpCnt_3"/>
                          <pic:cNvPicPr/>
                        </pic:nvPicPr>
                        <pic:blipFill>
                          <a:blip r:embed="rId82" cstate="print"/>
                          <a:stretch>
                            <a:fillRect/>
                          </a:stretch>
                        </pic:blipFill>
                        <pic:spPr>
                          <a:xfrm>
                            <a:off x="0" y="0"/>
                            <a:ext cx="918210" cy="720725"/>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E67A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 xml:space="preserve">870*680*900 </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6CD3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9B8D4">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270F7">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1500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FE4B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6000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960C1">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油漆：采用优质环保油漆，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color w:val="auto"/>
                <w:kern w:val="0"/>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w:t>
            </w:r>
          </w:p>
        </w:tc>
      </w:tr>
      <w:tr w14:paraId="3CB0B6AF">
        <w:tblPrEx>
          <w:tblCellMar>
            <w:top w:w="0" w:type="dxa"/>
            <w:left w:w="108" w:type="dxa"/>
            <w:bottom w:w="0" w:type="dxa"/>
            <w:right w:w="108" w:type="dxa"/>
          </w:tblCellMar>
        </w:tblPrEx>
        <w:trPr>
          <w:trHeight w:val="1888"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E5643">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56</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0B51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茶几</w:t>
            </w:r>
          </w:p>
        </w:tc>
        <w:tc>
          <w:tcPr>
            <w:tcW w:w="1636" w:type="dxa"/>
            <w:tcBorders>
              <w:top w:val="nil"/>
              <w:left w:val="single" w:color="000000" w:sz="4" w:space="0"/>
              <w:bottom w:val="single" w:color="000000" w:sz="4" w:space="0"/>
              <w:right w:val="single" w:color="000000" w:sz="4" w:space="0"/>
            </w:tcBorders>
            <w:shd w:val="clear" w:color="auto" w:fill="auto"/>
            <w:noWrap/>
            <w:vAlign w:val="center"/>
          </w:tcPr>
          <w:p w14:paraId="3CAB4DED">
            <w:pPr>
              <w:widowControl/>
              <w:jc w:val="lef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736600" cy="800735"/>
                  <wp:effectExtent l="0" t="0" r="6350" b="18415"/>
                  <wp:docPr id="51" name="图片_9_SpCnt_1"/>
                  <wp:cNvGraphicFramePr/>
                  <a:graphic xmlns:a="http://schemas.openxmlformats.org/drawingml/2006/main">
                    <a:graphicData uri="http://schemas.openxmlformats.org/drawingml/2006/picture">
                      <pic:pic xmlns:pic="http://schemas.openxmlformats.org/drawingml/2006/picture">
                        <pic:nvPicPr>
                          <pic:cNvPr id="51" name="图片_9_SpCnt_1"/>
                          <pic:cNvPicPr/>
                        </pic:nvPicPr>
                        <pic:blipFill>
                          <a:blip r:embed="rId83" cstate="print"/>
                          <a:stretch>
                            <a:fillRect/>
                          </a:stretch>
                        </pic:blipFill>
                        <pic:spPr>
                          <a:xfrm>
                            <a:off x="0" y="0"/>
                            <a:ext cx="736600" cy="800735"/>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C6A1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1200*600*450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1819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FD7D3">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A18B7">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75C5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900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7995C">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w:t>
            </w:r>
            <w:r>
              <w:rPr>
                <w:rFonts w:hint="eastAsia" w:ascii="宋体" w:hAnsi="宋体" w:cs="宋体"/>
                <w:color w:val="auto"/>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 注：台面需配6mm岩板台面</w:t>
            </w:r>
          </w:p>
        </w:tc>
      </w:tr>
      <w:tr w14:paraId="0633942C">
        <w:tblPrEx>
          <w:tblCellMar>
            <w:top w:w="0" w:type="dxa"/>
            <w:left w:w="108" w:type="dxa"/>
            <w:bottom w:w="0" w:type="dxa"/>
            <w:right w:w="108" w:type="dxa"/>
          </w:tblCellMar>
        </w:tblPrEx>
        <w:trPr>
          <w:trHeight w:val="382"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F10C7">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57</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4E41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电视柜</w:t>
            </w:r>
          </w:p>
        </w:tc>
        <w:tc>
          <w:tcPr>
            <w:tcW w:w="1636" w:type="dxa"/>
            <w:tcBorders>
              <w:top w:val="single" w:color="000000" w:sz="4" w:space="0"/>
              <w:left w:val="single" w:color="000000" w:sz="4" w:space="0"/>
              <w:bottom w:val="single" w:color="auto" w:sz="4" w:space="0"/>
              <w:right w:val="single" w:color="000000" w:sz="4" w:space="0"/>
            </w:tcBorders>
            <w:shd w:val="clear" w:color="auto" w:fill="auto"/>
            <w:vAlign w:val="center"/>
          </w:tcPr>
          <w:p w14:paraId="52369A8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98525" cy="532765"/>
                  <wp:effectExtent l="0" t="0" r="15875" b="635"/>
                  <wp:docPr id="53" name="图片_11_SpCnt_2"/>
                  <wp:cNvGraphicFramePr/>
                  <a:graphic xmlns:a="http://schemas.openxmlformats.org/drawingml/2006/main">
                    <a:graphicData uri="http://schemas.openxmlformats.org/drawingml/2006/picture">
                      <pic:pic xmlns:pic="http://schemas.openxmlformats.org/drawingml/2006/picture">
                        <pic:nvPicPr>
                          <pic:cNvPr id="53" name="图片_11_SpCnt_2"/>
                          <pic:cNvPicPr/>
                        </pic:nvPicPr>
                        <pic:blipFill>
                          <a:blip r:embed="rId84" cstate="print"/>
                          <a:stretch>
                            <a:fillRect/>
                          </a:stretch>
                        </pic:blipFill>
                        <pic:spPr>
                          <a:xfrm>
                            <a:off x="0" y="0"/>
                            <a:ext cx="898525" cy="532765"/>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3FAF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2000*400*500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3ECE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14E66">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D710C">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2200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CA274">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4400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1737F">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VOC含</w:t>
            </w:r>
            <w:r>
              <w:rPr>
                <w:rFonts w:hint="eastAsia" w:ascii="宋体" w:hAnsi="宋体" w:cs="宋体"/>
                <w:color w:val="auto"/>
                <w:kern w:val="0"/>
                <w:sz w:val="18"/>
                <w:szCs w:val="18"/>
              </w:rPr>
              <w:t>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 </w:t>
            </w:r>
          </w:p>
          <w:p w14:paraId="132FF056">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注：台面需配6mm岩板台面</w:t>
            </w:r>
          </w:p>
        </w:tc>
      </w:tr>
      <w:tr w14:paraId="4896ED37">
        <w:tblPrEx>
          <w:tblCellMar>
            <w:top w:w="0" w:type="dxa"/>
            <w:left w:w="108" w:type="dxa"/>
            <w:bottom w:w="0" w:type="dxa"/>
            <w:right w:w="108" w:type="dxa"/>
          </w:tblCellMar>
        </w:tblPrEx>
        <w:trPr>
          <w:trHeight w:val="9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E5AE7">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58</w:t>
            </w:r>
          </w:p>
        </w:tc>
        <w:tc>
          <w:tcPr>
            <w:tcW w:w="790"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5F65A1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衣柜</w:t>
            </w:r>
          </w:p>
        </w:tc>
        <w:tc>
          <w:tcPr>
            <w:tcW w:w="163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DCA7CB">
            <w:pPr>
              <w:widowControl/>
              <w:jc w:val="center"/>
              <w:textAlignment w:val="center"/>
              <w:rPr>
                <w:rFonts w:ascii="微软雅黑" w:hAnsi="微软雅黑" w:eastAsia="微软雅黑" w:cs="微软雅黑"/>
                <w:color w:val="auto"/>
                <w:sz w:val="18"/>
                <w:szCs w:val="18"/>
              </w:rPr>
            </w:pPr>
          </w:p>
        </w:tc>
        <w:tc>
          <w:tcPr>
            <w:tcW w:w="122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20B3F1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定制</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D828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15</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5B689">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F049D">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7000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7DD24">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105000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AAC7A">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cs="宋体"/>
                <w:color w:val="auto"/>
                <w:sz w:val="18"/>
                <w:szCs w:val="18"/>
                <w:lang w:eastAsia="zh-CN"/>
              </w:rPr>
              <w:t>★</w:t>
            </w:r>
            <w:r>
              <w:rPr>
                <w:rStyle w:val="372"/>
                <w:rFonts w:ascii="宋体" w:hAnsi="宋体" w:eastAsia="宋体" w:cs="宋体"/>
                <w:color w:val="auto"/>
                <w:sz w:val="18"/>
                <w:szCs w:val="18"/>
              </w:rPr>
              <w:t>基材：实木多层板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顶板、侧板厚度≥25mm，门板、中侧板、层板≥16mm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：采用优质实木多层板，</w:t>
            </w:r>
            <w:r>
              <w:rPr>
                <w:rStyle w:val="372"/>
                <w:rFonts w:ascii="宋体" w:hAnsi="宋体" w:eastAsia="宋体" w:cs="宋体"/>
                <w:b w:val="0"/>
                <w:bCs w:val="0"/>
                <w:strike w:val="0"/>
                <w:dstrike w:val="0"/>
                <w:color w:val="auto"/>
                <w:sz w:val="18"/>
                <w:szCs w:val="18"/>
                <w:shd w:val="clear"/>
              </w:rPr>
              <w:t>依据GB/T 9846-2015；GB/T 17657-2022；GB/T 39600-2021》；GB 18580-2017；QB/T 4371-2012；JC/T 2039-2010；GB 8624-2012；GB 18584-2001；</w:t>
            </w:r>
            <w:r>
              <w:rPr>
                <w:rStyle w:val="372"/>
                <w:rFonts w:ascii="宋体" w:hAnsi="宋体" w:eastAsia="宋体" w:cs="宋体"/>
                <w:color w:val="auto"/>
                <w:sz w:val="18"/>
                <w:szCs w:val="18"/>
              </w:rPr>
              <w:t>外观质量（无活节，无裂缝，无虫孔、排钉孔、孔洞，无腐朽，无鼓泡、分层）。含水率、胶合强度、浸渍剥离、静曲强度、弹性模量均符合要求，板边握螺钉力≥1500N，板面握螺钉力≥1700N，密度≥0.73g/cm³，甲醛释放量≤0.01mg/m³，苯≤2㎍/m³，甲苯≤2㎍/m³，</w:t>
            </w:r>
            <w:r>
              <w:rPr>
                <w:rStyle w:val="372"/>
                <w:rFonts w:ascii="宋体" w:hAnsi="宋体" w:cs="宋体"/>
                <w:color w:val="auto"/>
                <w:sz w:val="18"/>
                <w:szCs w:val="18"/>
              </w:rPr>
              <w:t xml:space="preserve">                </w:t>
            </w:r>
            <w:r>
              <w:rPr>
                <w:rStyle w:val="372"/>
                <w:rFonts w:ascii="宋体" w:hAnsi="宋体" w:eastAsia="宋体" w:cs="宋体"/>
                <w:color w:val="auto"/>
                <w:sz w:val="18"/>
                <w:szCs w:val="18"/>
              </w:rPr>
              <w:t>二甲苯≤2㎍/m³，总挥发性有机化合物≤20㎍/m³，防霉菌等级0级或1级。</w:t>
            </w:r>
          </w:p>
          <w:p w14:paraId="1DEC0AFC">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饰面：</w:t>
            </w:r>
            <w:r>
              <w:rPr>
                <w:rFonts w:hint="eastAsia" w:ascii="宋体" w:hAnsi="宋体" w:cs="宋体"/>
                <w:color w:val="auto"/>
                <w:sz w:val="18"/>
                <w:szCs w:val="18"/>
              </w:rPr>
              <w:t>采用优质三聚氰胺浸渍胶膜纸</w:t>
            </w:r>
          </w:p>
          <w:p w14:paraId="0D6B4E63">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封边：采用优质ABS激光封边条</w:t>
            </w:r>
            <w:r>
              <w:rPr>
                <w:rStyle w:val="372"/>
                <w:rFonts w:ascii="宋体" w:hAnsi="宋体" w:eastAsia="宋体" w:cs="宋体"/>
                <w:b w:val="0"/>
                <w:bCs w:val="0"/>
                <w:strike w:val="0"/>
                <w:dstrike w:val="0"/>
                <w:color w:val="auto"/>
                <w:sz w:val="18"/>
                <w:szCs w:val="18"/>
                <w:shd w:val="clear"/>
              </w:rPr>
              <w:t>，符合QB/T 4463-2013；GB/T 24128-2018;GB 28481-2012标准；</w:t>
            </w:r>
            <w:r>
              <w:rPr>
                <w:rStyle w:val="372"/>
                <w:rFonts w:ascii="宋体" w:hAnsi="宋体" w:eastAsia="宋体" w:cs="宋体"/>
                <w:b w:val="0"/>
                <w:bCs w:val="0"/>
                <w:strike w:val="0"/>
                <w:color w:val="auto"/>
                <w:sz w:val="18"/>
                <w:szCs w:val="18"/>
                <w:shd w:val="clear"/>
              </w:rPr>
              <w:t xml:space="preserve">厚度≥1.8mm，表面光滑，花纹清晰、均匀，无漏印。压纹（压花）表面有统一的花式，且压纹清晰，均匀。耐开裂性1级，耐老化性无开裂，甲醛释放量≤0.5mg/L，防霉等级0级或1级，16种多环芳烃（PAH）总量≤5mg/kg。 </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热熔胶：选用优质品牌环保热熔胶，</w:t>
            </w:r>
            <w:r>
              <w:rPr>
                <w:rStyle w:val="372"/>
                <w:rFonts w:ascii="宋体" w:hAnsi="宋体" w:eastAsia="宋体" w:cs="宋体"/>
                <w:b w:val="0"/>
                <w:bCs w:val="0"/>
                <w:strike w:val="0"/>
                <w:dstrike w:val="0"/>
                <w:color w:val="auto"/>
                <w:sz w:val="18"/>
                <w:szCs w:val="18"/>
                <w:shd w:val="clear"/>
              </w:rPr>
              <w:t>符合GB18583-2008﹔HJ2541-2016标准；</w:t>
            </w:r>
            <w:r>
              <w:rPr>
                <w:rStyle w:val="372"/>
                <w:rFonts w:ascii="宋体" w:hAnsi="宋体" w:eastAsia="宋体" w:cs="宋体"/>
                <w:color w:val="auto"/>
                <w:sz w:val="18"/>
                <w:szCs w:val="18"/>
              </w:rPr>
              <w:t xml:space="preserve">游离甲醛≤0.1g/kg，苯≤0.02g/kg，甲苯≤0.02g/kg，二甲苯≤0.02g/kg，总挥发性有机物≤5g/L，游离甲苯二异氰酸酯≤1g/kg。 </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w:t>
            </w:r>
            <w:r>
              <w:rPr>
                <w:rStyle w:val="372"/>
                <w:rFonts w:ascii="宋体" w:hAnsi="宋体" w:eastAsia="宋体" w:cs="宋体"/>
                <w:b w:val="0"/>
                <w:bCs w:val="0"/>
                <w:strike w:val="0"/>
                <w:dstrike w:val="0"/>
                <w:color w:val="auto"/>
                <w:sz w:val="18"/>
                <w:szCs w:val="18"/>
                <w:shd w:val="clear"/>
              </w:rPr>
              <w:t>导轨符合GB/T 10125-2021；QB/T 3832- 1999； QB/T 2454-2013标准；中性盐雾试验≥500h，镀层本身的耐腐蚀等级≥10级，镀层对基体的保护等级≥10级；乙酸盐雾试验≥250h，镀层本身的耐腐蚀等级≥10级，镀层对基体的保护等级≥10级；耐久性≥12万次检测合格，抗菌性能（抗菌率）≥99%。铰链符合QB/T 2189-2013；GB/T 10125 -2021； QB/T 3832-1999 检测标准；中性盐雾试验≥500h，镀层本身的耐腐蚀等级≥10级，镀层对基体的保护等级≥10级；乙酸盐雾试验≥250h，镀层本身的耐腐蚀等级≥10级，镀层对基体的保护等级≥1</w:t>
            </w:r>
            <w:r>
              <w:rPr>
                <w:rStyle w:val="372"/>
                <w:rFonts w:ascii="宋体" w:hAnsi="宋体" w:eastAsia="宋体" w:cs="宋体"/>
                <w:color w:val="auto"/>
                <w:sz w:val="18"/>
                <w:szCs w:val="18"/>
              </w:rPr>
              <w:t>0级；耐久性≥12万次检测合格，安装B型试验门时，下沉量不大于1.5mm，抗菌性能（抗菌率）≥99%。</w:t>
            </w:r>
          </w:p>
          <w:p w14:paraId="6920A802">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Fonts w:hint="eastAsia" w:ascii="宋体" w:hAnsi="宋体" w:cs="宋体"/>
                <w:color w:val="auto"/>
                <w:sz w:val="18"/>
                <w:szCs w:val="18"/>
              </w:rPr>
              <w:t>衣柜尺寸由投标人自行根据现场衣柜间尺寸大小确定，并要求根据宿舍现场衣柜间实际空间尺寸进行设计并制作，需确保现场空开盒可以正常操作，需提供实景效果图。</w:t>
            </w:r>
          </w:p>
        </w:tc>
      </w:tr>
      <w:tr w14:paraId="61E5020D">
        <w:tblPrEx>
          <w:tblCellMar>
            <w:top w:w="0" w:type="dxa"/>
            <w:left w:w="108" w:type="dxa"/>
            <w:bottom w:w="0" w:type="dxa"/>
            <w:right w:w="108" w:type="dxa"/>
          </w:tblCellMar>
        </w:tblPrEx>
        <w:trPr>
          <w:trHeight w:val="1083"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6948">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59</w:t>
            </w:r>
          </w:p>
        </w:tc>
        <w:tc>
          <w:tcPr>
            <w:tcW w:w="790" w:type="dxa"/>
            <w:tcBorders>
              <w:top w:val="nil"/>
              <w:left w:val="single" w:color="000000" w:sz="4" w:space="0"/>
              <w:bottom w:val="single" w:color="000000" w:sz="4" w:space="0"/>
              <w:right w:val="single" w:color="000000" w:sz="4" w:space="0"/>
            </w:tcBorders>
            <w:shd w:val="clear" w:color="auto" w:fill="auto"/>
            <w:vAlign w:val="center"/>
          </w:tcPr>
          <w:p w14:paraId="38FFDE0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洗衣台含三角阀+水龙头</w:t>
            </w:r>
          </w:p>
        </w:tc>
        <w:tc>
          <w:tcPr>
            <w:tcW w:w="1636" w:type="dxa"/>
            <w:tcBorders>
              <w:top w:val="single" w:color="auto" w:sz="4" w:space="0"/>
              <w:left w:val="single" w:color="000000" w:sz="4" w:space="0"/>
              <w:bottom w:val="nil"/>
              <w:right w:val="single" w:color="000000" w:sz="4" w:space="0"/>
            </w:tcBorders>
            <w:shd w:val="clear" w:color="auto" w:fill="auto"/>
            <w:noWrap/>
            <w:vAlign w:val="center"/>
          </w:tcPr>
          <w:p w14:paraId="451C115F">
            <w:pPr>
              <w:widowControl/>
              <w:adjustRightInd/>
              <w:spacing w:line="260" w:lineRule="exact"/>
              <w:jc w:val="center"/>
              <w:textAlignment w:val="center"/>
              <w:rPr>
                <w:rFonts w:ascii="微软雅黑" w:hAnsi="微软雅黑" w:eastAsia="微软雅黑" w:cs="微软雅黑"/>
                <w:color w:val="auto"/>
                <w:sz w:val="18"/>
                <w:szCs w:val="18"/>
              </w:rPr>
            </w:pPr>
          </w:p>
        </w:tc>
        <w:tc>
          <w:tcPr>
            <w:tcW w:w="1227"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4F824A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1030W*600D*900H</w:t>
            </w:r>
          </w:p>
        </w:tc>
        <w:tc>
          <w:tcPr>
            <w:tcW w:w="640" w:type="dxa"/>
            <w:tcBorders>
              <w:top w:val="nil"/>
              <w:left w:val="single" w:color="000000" w:sz="4" w:space="0"/>
              <w:bottom w:val="single" w:color="000000" w:sz="4" w:space="0"/>
              <w:right w:val="single" w:color="000000" w:sz="4" w:space="0"/>
            </w:tcBorders>
            <w:shd w:val="clear" w:color="auto" w:fill="auto"/>
            <w:noWrap/>
            <w:vAlign w:val="center"/>
          </w:tcPr>
          <w:p w14:paraId="0322B30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14</w:t>
            </w:r>
          </w:p>
        </w:tc>
        <w:tc>
          <w:tcPr>
            <w:tcW w:w="640" w:type="dxa"/>
            <w:tcBorders>
              <w:top w:val="nil"/>
              <w:left w:val="single" w:color="000000" w:sz="4" w:space="0"/>
              <w:bottom w:val="single" w:color="000000" w:sz="4" w:space="0"/>
              <w:right w:val="single" w:color="000000" w:sz="4" w:space="0"/>
            </w:tcBorders>
            <w:shd w:val="clear" w:color="auto" w:fill="auto"/>
            <w:noWrap/>
            <w:vAlign w:val="center"/>
          </w:tcPr>
          <w:p w14:paraId="1E9959E9">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台</w:t>
            </w:r>
          </w:p>
        </w:tc>
        <w:tc>
          <w:tcPr>
            <w:tcW w:w="686" w:type="dxa"/>
            <w:tcBorders>
              <w:top w:val="nil"/>
              <w:left w:val="single" w:color="000000" w:sz="4" w:space="0"/>
              <w:bottom w:val="single" w:color="000000" w:sz="4" w:space="0"/>
              <w:right w:val="single" w:color="000000" w:sz="4" w:space="0"/>
            </w:tcBorders>
            <w:shd w:val="clear" w:color="auto" w:fill="auto"/>
            <w:noWrap/>
            <w:vAlign w:val="center"/>
          </w:tcPr>
          <w:p w14:paraId="10BBEDA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2500</w:t>
            </w:r>
          </w:p>
        </w:tc>
        <w:tc>
          <w:tcPr>
            <w:tcW w:w="968" w:type="dxa"/>
            <w:tcBorders>
              <w:top w:val="nil"/>
              <w:left w:val="single" w:color="000000" w:sz="4" w:space="0"/>
              <w:bottom w:val="single" w:color="000000" w:sz="4" w:space="0"/>
              <w:right w:val="single" w:color="000000" w:sz="4" w:space="0"/>
            </w:tcBorders>
            <w:shd w:val="clear" w:color="auto" w:fill="auto"/>
            <w:noWrap/>
            <w:vAlign w:val="center"/>
          </w:tcPr>
          <w:p w14:paraId="666C142F">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35000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6FB84">
            <w:pPr>
              <w:widowControl/>
              <w:adjustRightInd/>
              <w:spacing w:line="300" w:lineRule="atLeast"/>
              <w:jc w:val="left"/>
              <w:textAlignment w:val="center"/>
              <w:rPr>
                <w:rFonts w:ascii="宋体" w:hAnsi="宋体" w:cs="宋体"/>
                <w:color w:val="auto"/>
                <w:kern w:val="0"/>
                <w:sz w:val="18"/>
                <w:szCs w:val="18"/>
              </w:rPr>
            </w:pPr>
            <w:r>
              <w:rPr>
                <w:rFonts w:hint="eastAsia" w:ascii="宋体" w:hAnsi="宋体" w:cs="宋体"/>
                <w:color w:val="auto"/>
                <w:kern w:val="0"/>
                <w:sz w:val="18"/>
                <w:szCs w:val="18"/>
              </w:rPr>
              <w:t>蜂窝铝板柜体</w:t>
            </w:r>
            <w:r>
              <w:rPr>
                <w:rFonts w:hint="eastAsia" w:ascii="宋体" w:hAnsi="宋体" w:cs="宋体"/>
                <w:color w:val="auto"/>
                <w:kern w:val="0"/>
                <w:sz w:val="18"/>
                <w:szCs w:val="18"/>
              </w:rPr>
              <w:br w:type="textWrapping"/>
            </w:r>
            <w:r>
              <w:rPr>
                <w:rFonts w:hint="eastAsia" w:ascii="宋体" w:hAnsi="宋体" w:cs="宋体"/>
                <w:color w:val="auto"/>
                <w:kern w:val="0"/>
                <w:sz w:val="18"/>
                <w:szCs w:val="18"/>
              </w:rPr>
              <w:t>台面纳米一体石</w:t>
            </w:r>
          </w:p>
          <w:p w14:paraId="35EB75F5">
            <w:pPr>
              <w:widowControl/>
              <w:adjustRightInd/>
              <w:spacing w:line="300" w:lineRule="atLeast"/>
              <w:jc w:val="left"/>
              <w:textAlignment w:val="center"/>
              <w:rPr>
                <w:rFonts w:ascii="宋体" w:hAnsi="宋体" w:cs="宋体"/>
                <w:color w:val="auto"/>
                <w:kern w:val="0"/>
                <w:sz w:val="18"/>
                <w:szCs w:val="18"/>
              </w:rPr>
            </w:pPr>
            <w:r>
              <w:rPr>
                <w:rFonts w:hint="eastAsia" w:ascii="宋体" w:hAnsi="宋体" w:cs="宋体"/>
                <w:color w:val="auto"/>
                <w:kern w:val="0"/>
                <w:sz w:val="18"/>
                <w:szCs w:val="18"/>
              </w:rPr>
              <w:t>具体细节尺寸可能因现场实际略有不同，需根据现场安装场地实际尺寸进行确定</w:t>
            </w:r>
          </w:p>
        </w:tc>
      </w:tr>
      <w:tr w14:paraId="1D3C50A2">
        <w:tblPrEx>
          <w:tblCellMar>
            <w:top w:w="0" w:type="dxa"/>
            <w:left w:w="108" w:type="dxa"/>
            <w:bottom w:w="0" w:type="dxa"/>
            <w:right w:w="108" w:type="dxa"/>
          </w:tblCellMar>
        </w:tblPrEx>
        <w:trPr>
          <w:trHeight w:val="4397"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40555">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2A8B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消控桌</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C932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917575" cy="850900"/>
                  <wp:effectExtent l="0" t="0" r="15875" b="6350"/>
                  <wp:docPr id="62" name="图片_2_SpCnt_6"/>
                  <wp:cNvGraphicFramePr/>
                  <a:graphic xmlns:a="http://schemas.openxmlformats.org/drawingml/2006/main">
                    <a:graphicData uri="http://schemas.openxmlformats.org/drawingml/2006/picture">
                      <pic:pic xmlns:pic="http://schemas.openxmlformats.org/drawingml/2006/picture">
                        <pic:nvPicPr>
                          <pic:cNvPr id="62" name="图片_2_SpCnt_6"/>
                          <pic:cNvPicPr/>
                        </pic:nvPicPr>
                        <pic:blipFill>
                          <a:blip r:embed="rId85" cstate="print"/>
                          <a:stretch>
                            <a:fillRect/>
                          </a:stretch>
                        </pic:blipFill>
                        <pic:spPr>
                          <a:xfrm>
                            <a:off x="0" y="0"/>
                            <a:ext cx="917575" cy="850900"/>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CBE1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br w:type="textWrapping"/>
            </w:r>
            <w:r>
              <w:rPr>
                <w:rFonts w:hint="eastAsia" w:ascii="微软雅黑" w:hAnsi="微软雅黑" w:eastAsia="微软雅黑" w:cs="微软雅黑"/>
                <w:color w:val="auto"/>
                <w:kern w:val="0"/>
                <w:sz w:val="18"/>
                <w:szCs w:val="18"/>
              </w:rPr>
              <w:t>2100W×900D×830H</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75A7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45F60">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4B8D4">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4000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ABE71">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4000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06EE3">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1、面板和侧脚采用品牌防火板材质，</w:t>
            </w:r>
            <w:r>
              <w:rPr>
                <w:rFonts w:hint="eastAsia" w:ascii="宋体" w:hAnsi="宋体" w:cs="宋体"/>
                <w:b w:val="0"/>
                <w:bCs w:val="0"/>
                <w:strike w:val="0"/>
                <w:dstrike w:val="0"/>
                <w:color w:val="auto"/>
                <w:kern w:val="0"/>
                <w:sz w:val="18"/>
                <w:szCs w:val="18"/>
                <w:shd w:val="clear"/>
              </w:rPr>
              <w:t>通过GB/T 7911-2013标准</w:t>
            </w:r>
            <w:r>
              <w:rPr>
                <w:rFonts w:hint="eastAsia" w:ascii="宋体" w:hAnsi="宋体" w:cs="宋体"/>
                <w:color w:val="auto"/>
                <w:kern w:val="0"/>
                <w:sz w:val="18"/>
                <w:szCs w:val="18"/>
              </w:rPr>
              <w:t>耐磨性、抗冲击性、耐开裂性能、耐划痕、耐污染、耐香烟、弯曲强度和弹性测试，甲醛释放量≤0.08mg/m3；见光面封全自动封边机收边封闭处理。所有外部封边采用与板件颜色、纹理配套的优质PVC封边带；耐开裂性≥2级，甲醛释放量≤0.1mg/L,氯乙烯单体≤0.1mg/kg，具有良好的抗耐磨、抗刻划、耐高温、易清洁等优点，颜色可选配。</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2、主体框架：材质为冷轧钢板SGCC冲压折弯成型，均匀数控剪切，平稳冲压，无焦点焊接，打沙，脱脂，酸洗，防锈磷化，静电喷塑。承重主框架为1.5mm厚冷轧钢板，门板以及内部结构件为1.2厚冷轧钢板。</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3、散热：调度控制台底部设计空间大，前后有门，前后门上有散气孔，可实现空气对流通畅，使设备安全性得到有效保证。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4、理线：调度控制台内部设计专业的强弱电布线设计，将电源线与信号线使用专业线槽分开布置，确保不互相干扰。</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5、屏风：显示器后屏风采用工业拉铝型材，表面黑色喷涂处理，凹槽可悬挂显示器支架;铝型材横截面尺寸是根据此款式控制台架构特殊制定制，可安装特制的LCD支架、工作灯、电话架、文件架等，以明确坐席功能及提升整体形象。</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6、键盘架：双节走珠滑轨</w:t>
            </w:r>
          </w:p>
        </w:tc>
      </w:tr>
      <w:tr w14:paraId="790DF5A8">
        <w:tblPrEx>
          <w:tblCellMar>
            <w:top w:w="0" w:type="dxa"/>
            <w:left w:w="108" w:type="dxa"/>
            <w:bottom w:w="0" w:type="dxa"/>
            <w:right w:w="108" w:type="dxa"/>
          </w:tblCellMar>
        </w:tblPrEx>
        <w:trPr>
          <w:trHeight w:val="140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2DAD6">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6123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台球桌</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14D4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65408" behindDoc="0" locked="0" layoutInCell="1" allowOverlap="1">
                  <wp:simplePos x="0" y="0"/>
                  <wp:positionH relativeFrom="column">
                    <wp:posOffset>109855</wp:posOffset>
                  </wp:positionH>
                  <wp:positionV relativeFrom="paragraph">
                    <wp:posOffset>220980</wp:posOffset>
                  </wp:positionV>
                  <wp:extent cx="822960" cy="534035"/>
                  <wp:effectExtent l="0" t="0" r="15240" b="18415"/>
                  <wp:wrapNone/>
                  <wp:docPr id="67" name="图片_9_SpCnt_2"/>
                  <wp:cNvGraphicFramePr/>
                  <a:graphic xmlns:a="http://schemas.openxmlformats.org/drawingml/2006/main">
                    <a:graphicData uri="http://schemas.openxmlformats.org/drawingml/2006/picture">
                      <pic:pic xmlns:pic="http://schemas.openxmlformats.org/drawingml/2006/picture">
                        <pic:nvPicPr>
                          <pic:cNvPr id="67" name="图片_9_SpCnt_2"/>
                          <pic:cNvPicPr/>
                        </pic:nvPicPr>
                        <pic:blipFill>
                          <a:blip r:embed="rId86" cstate="print"/>
                          <a:stretch>
                            <a:fillRect/>
                          </a:stretch>
                        </pic:blipFill>
                        <pic:spPr>
                          <a:xfrm>
                            <a:off x="0" y="0"/>
                            <a:ext cx="822960" cy="534035"/>
                          </a:xfrm>
                          <a:prstGeom prst="rect">
                            <a:avLst/>
                          </a:prstGeom>
                          <a:noFill/>
                          <a:ln>
                            <a:noFill/>
                          </a:ln>
                        </pic:spPr>
                      </pic:pic>
                    </a:graphicData>
                  </a:graphic>
                </wp:anchor>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AAC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285CM*155CM*85CM</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A7C4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19E73">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BDEA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D6C41">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3AD83">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kern w:val="0"/>
                <w:sz w:val="18"/>
                <w:szCs w:val="18"/>
              </w:rPr>
              <w:t>框架：松木实木框架 ，桌面采用：毛绒布艺含球（1组）、球杆4根、球杆架一个</w:t>
            </w:r>
          </w:p>
        </w:tc>
      </w:tr>
      <w:tr w14:paraId="5F5E7D73">
        <w:tblPrEx>
          <w:tblCellMar>
            <w:top w:w="0" w:type="dxa"/>
            <w:left w:w="108" w:type="dxa"/>
            <w:bottom w:w="0" w:type="dxa"/>
            <w:right w:w="108" w:type="dxa"/>
          </w:tblCellMar>
        </w:tblPrEx>
        <w:trPr>
          <w:trHeight w:val="9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F16BA">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6027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乒乓球桌</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EFC0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66432" behindDoc="0" locked="0" layoutInCell="1" allowOverlap="1">
                  <wp:simplePos x="0" y="0"/>
                  <wp:positionH relativeFrom="column">
                    <wp:posOffset>27305</wp:posOffset>
                  </wp:positionH>
                  <wp:positionV relativeFrom="paragraph">
                    <wp:posOffset>7620</wp:posOffset>
                  </wp:positionV>
                  <wp:extent cx="825500" cy="469900"/>
                  <wp:effectExtent l="0" t="0" r="12700" b="6350"/>
                  <wp:wrapNone/>
                  <wp:docPr id="68" name="图片_2_SpCnt_7"/>
                  <wp:cNvGraphicFramePr/>
                  <a:graphic xmlns:a="http://schemas.openxmlformats.org/drawingml/2006/main">
                    <a:graphicData uri="http://schemas.openxmlformats.org/drawingml/2006/picture">
                      <pic:pic xmlns:pic="http://schemas.openxmlformats.org/drawingml/2006/picture">
                        <pic:nvPicPr>
                          <pic:cNvPr id="68" name="图片_2_SpCnt_7"/>
                          <pic:cNvPicPr/>
                        </pic:nvPicPr>
                        <pic:blipFill>
                          <a:blip r:embed="rId87" cstate="print"/>
                          <a:stretch>
                            <a:fillRect/>
                          </a:stretch>
                        </pic:blipFill>
                        <pic:spPr>
                          <a:xfrm>
                            <a:off x="0" y="0"/>
                            <a:ext cx="825500" cy="469900"/>
                          </a:xfrm>
                          <a:prstGeom prst="rect">
                            <a:avLst/>
                          </a:prstGeom>
                          <a:noFill/>
                          <a:ln>
                            <a:noFill/>
                          </a:ln>
                        </pic:spPr>
                      </pic:pic>
                    </a:graphicData>
                  </a:graphic>
                </wp:anchor>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01B2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2740mm*1525mm*760mm</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8D89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E8C72">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246F6">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3500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B5CC5">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3500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F18D7">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kern w:val="0"/>
                <w:sz w:val="18"/>
                <w:szCs w:val="18"/>
              </w:rPr>
              <w:t>大于等于25mm高弹密度面板，球桌承重大于等于200kg，球桌腿支撑范围大于等于1400mm（长）*600mm（宽），标准乒乓球从30cm高度释放回弹高度23-26cm，淋涂工艺，含品牌球拍2块。</w:t>
            </w:r>
          </w:p>
        </w:tc>
      </w:tr>
      <w:tr w14:paraId="581F7D04">
        <w:tblPrEx>
          <w:tblCellMar>
            <w:top w:w="0" w:type="dxa"/>
            <w:left w:w="108" w:type="dxa"/>
            <w:bottom w:w="0" w:type="dxa"/>
            <w:right w:w="108" w:type="dxa"/>
          </w:tblCellMar>
        </w:tblPrEx>
        <w:trPr>
          <w:trHeight w:val="1253"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726FD">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63</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59F0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办公桌</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66EB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drawing>
                <wp:inline distT="0" distB="0" distL="114300" distR="114300">
                  <wp:extent cx="1012190" cy="519430"/>
                  <wp:effectExtent l="0" t="0" r="16510" b="13970"/>
                  <wp:docPr id="71" name="图片 71" descr="174330541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743305414726"/>
                          <pic:cNvPicPr>
                            <a:picLocks noChangeAspect="1"/>
                          </pic:cNvPicPr>
                        </pic:nvPicPr>
                        <pic:blipFill>
                          <a:blip r:embed="rId88" cstate="print"/>
                          <a:stretch>
                            <a:fillRect/>
                          </a:stretch>
                        </pic:blipFill>
                        <pic:spPr>
                          <a:xfrm>
                            <a:off x="0" y="0"/>
                            <a:ext cx="1012190" cy="519430"/>
                          </a:xfrm>
                          <a:prstGeom prst="rect">
                            <a:avLst/>
                          </a:prstGeom>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A8A6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2000W*1600D*750H</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EF9B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7FA35">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BB04">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1400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357C7">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4200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94D53">
            <w:pPr>
              <w:widowControl/>
              <w:shd w:val="clear"/>
              <w:adjustRightInd/>
              <w:spacing w:line="300" w:lineRule="atLeast"/>
              <w:ind w:firstLine="360" w:firstLineChars="200"/>
              <w:jc w:val="left"/>
              <w:textAlignment w:val="center"/>
              <w:rPr>
                <w:rFonts w:ascii="宋体" w:hAnsi="宋体" w:cs="宋体"/>
                <w:b w:val="0"/>
                <w:bCs w:val="0"/>
                <w:strike w:val="0"/>
                <w:dstrike w:val="0"/>
                <w:color w:val="auto"/>
                <w:sz w:val="18"/>
                <w:szCs w:val="18"/>
                <w:u w:val="none"/>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符合GB 18584-2001；GB/T 13010-2020标准；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采用优质高密度纤维板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桌面厚度≥40mm.柜体侧板≥18mm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u w:val="none"/>
              </w:rPr>
              <w:t>。</w:t>
            </w:r>
            <w:r>
              <w:rPr>
                <w:rStyle w:val="372"/>
                <w:rFonts w:ascii="宋体" w:hAnsi="宋体" w:eastAsia="宋体" w:cs="宋体"/>
                <w:b w:val="0"/>
                <w:bCs w:val="0"/>
                <w:strike w:val="0"/>
                <w:dstrike w:val="0"/>
                <w:color w:val="auto"/>
                <w:sz w:val="18"/>
                <w:szCs w:val="18"/>
                <w:u w:val="none"/>
                <w:shd w:val="clear"/>
              </w:rPr>
              <w:t>且符合QB/T 4463-2013、QB/T 4371-2012检测标准；</w:t>
            </w:r>
            <w:r>
              <w:rPr>
                <w:rStyle w:val="372"/>
                <w:rFonts w:ascii="宋体" w:hAnsi="宋体" w:eastAsia="宋体" w:cs="宋体"/>
                <w:b w:val="0"/>
                <w:bCs w:val="0"/>
                <w:strike w:val="0"/>
                <w:dstrike w:val="0"/>
                <w:color w:val="auto"/>
                <w:sz w:val="18"/>
                <w:szCs w:val="18"/>
                <w:u w:val="none"/>
                <w:shd w:val="clear"/>
              </w:rPr>
              <w:br w:type="textWrapping"/>
            </w:r>
            <w:r>
              <w:rPr>
                <w:rStyle w:val="372"/>
                <w:rFonts w:ascii="宋体" w:hAnsi="宋体" w:eastAsia="宋体" w:cs="宋体"/>
                <w:b w:val="0"/>
                <w:bCs w:val="0"/>
                <w:strike w:val="0"/>
                <w:dstrike w:val="0"/>
                <w:color w:val="auto"/>
                <w:sz w:val="18"/>
                <w:szCs w:val="18"/>
                <w:u w:val="none"/>
                <w:shd w:val="clear"/>
              </w:rPr>
              <w:t xml:space="preserve">    采用优质环保水性油漆，</w:t>
            </w:r>
            <w:r>
              <w:rPr>
                <w:rFonts w:hint="eastAsia" w:ascii="宋体" w:hAnsi="宋体" w:cs="宋体"/>
                <w:b w:val="0"/>
                <w:bCs w:val="0"/>
                <w:strike w:val="0"/>
                <w:dstrike w:val="0"/>
                <w:color w:val="auto"/>
                <w:kern w:val="0"/>
                <w:sz w:val="18"/>
                <w:szCs w:val="18"/>
                <w:u w:val="none"/>
                <w:shd w:val="clear"/>
              </w:rPr>
              <w:t>环保品牌水性面漆及底漆</w:t>
            </w:r>
            <w:r>
              <w:rPr>
                <w:rStyle w:val="372"/>
                <w:rFonts w:ascii="宋体" w:hAnsi="宋体" w:eastAsia="宋体" w:cs="宋体"/>
                <w:b w:val="0"/>
                <w:bCs w:val="0"/>
                <w:strike w:val="0"/>
                <w:dstrike w:val="0"/>
                <w:color w:val="auto"/>
                <w:sz w:val="18"/>
                <w:szCs w:val="18"/>
                <w:u w:val="none"/>
                <w:shd w:val="clear"/>
              </w:rPr>
              <w:t>（开放漆工艺）</w:t>
            </w:r>
            <w:r>
              <w:rPr>
                <w:rFonts w:hint="eastAsia" w:ascii="宋体" w:hAnsi="宋体" w:cs="宋体"/>
                <w:b w:val="0"/>
                <w:bCs w:val="0"/>
                <w:strike w:val="0"/>
                <w:dstrike w:val="0"/>
                <w:color w:val="auto"/>
                <w:sz w:val="18"/>
                <w:szCs w:val="18"/>
                <w:u w:val="none"/>
                <w:shd w:val="clear"/>
              </w:rPr>
              <w:t>符合GB 18581-2020； GB/T 1741 -2020；  GB/T 6739 -2006； GB/T 23999 -2009； HJ 2537-2014 检测标准；VOC含量≤5g/L，甲</w:t>
            </w:r>
            <w:r>
              <w:rPr>
                <w:rFonts w:hint="eastAsia" w:ascii="宋体" w:hAnsi="宋体" w:cs="宋体"/>
                <w:b w:val="0"/>
                <w:bCs w:val="0"/>
                <w:strike w:val="0"/>
                <w:dstrike w:val="0"/>
                <w:color w:val="auto"/>
                <w:sz w:val="18"/>
                <w:szCs w:val="18"/>
                <w:u w:val="none"/>
              </w:rPr>
              <w:t>醛含量≤5mg/kg，总铅含量≤1mg/kg，镉含量≤1mg/kg，铬含量≤1mg/kg，汞含量≤1mg/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4E96A74F">
            <w:pPr>
              <w:widowControl/>
              <w:shd w:val="clear"/>
              <w:adjustRightInd/>
              <w:spacing w:line="300" w:lineRule="atLeast"/>
              <w:ind w:firstLine="360" w:firstLineChars="200"/>
              <w:jc w:val="left"/>
              <w:textAlignment w:val="center"/>
              <w:rPr>
                <w:rStyle w:val="372"/>
                <w:rFonts w:hint="default" w:ascii="宋体" w:hAnsi="宋体" w:eastAsia="宋体" w:cs="宋体"/>
                <w:b w:val="0"/>
                <w:bCs w:val="0"/>
                <w:strike w:val="0"/>
                <w:dstrike w:val="0"/>
                <w:color w:val="auto"/>
                <w:sz w:val="18"/>
                <w:szCs w:val="18"/>
                <w:shd w:val="clear"/>
              </w:rPr>
            </w:pPr>
            <w:r>
              <w:rPr>
                <w:rStyle w:val="372"/>
                <w:rFonts w:ascii="宋体" w:hAnsi="宋体" w:eastAsia="宋体" w:cs="宋体"/>
                <w:b w:val="0"/>
                <w:bCs w:val="0"/>
                <w:strike w:val="0"/>
                <w:dstrike w:val="0"/>
                <w:color w:val="auto"/>
                <w:sz w:val="18"/>
                <w:szCs w:val="18"/>
                <w:u w:val="none"/>
              </w:rPr>
              <w:t>五金配件（如有）：采用优质品牌五金配件。</w:t>
            </w:r>
            <w:r>
              <w:rPr>
                <w:rStyle w:val="372"/>
                <w:rFonts w:ascii="宋体" w:hAnsi="宋体" w:eastAsia="宋体" w:cs="宋体"/>
                <w:b w:val="0"/>
                <w:bCs w:val="0"/>
                <w:strike w:val="0"/>
                <w:dstrike w:val="0"/>
                <w:color w:val="auto"/>
                <w:sz w:val="18"/>
                <w:szCs w:val="18"/>
                <w:u w:val="none"/>
              </w:rPr>
              <w:br w:type="textWrapping"/>
            </w:r>
            <w:r>
              <w:rPr>
                <w:rStyle w:val="372"/>
                <w:rFonts w:ascii="宋体" w:hAnsi="宋体" w:eastAsia="宋体" w:cs="宋体"/>
                <w:b w:val="0"/>
                <w:bCs w:val="0"/>
                <w:strike w:val="0"/>
                <w:dstrike w:val="0"/>
                <w:color w:val="auto"/>
                <w:sz w:val="18"/>
                <w:szCs w:val="18"/>
                <w:u w:val="none"/>
              </w:rPr>
              <w:t>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u w:val="none"/>
                <w:shd w:val="clear"/>
              </w:rPr>
              <w:t>符合QB/T 2189-2013；GB/T 10125 -2021； QB/T 3832-1999 检测标准；</w:t>
            </w:r>
            <w:r>
              <w:rPr>
                <w:rStyle w:val="372"/>
                <w:rFonts w:ascii="宋体" w:hAnsi="宋体" w:eastAsia="宋体" w:cs="宋体"/>
                <w:b w:val="0"/>
                <w:bCs w:val="0"/>
                <w:strike w:val="0"/>
                <w:dstrike w:val="0"/>
                <w:color w:val="auto"/>
                <w:sz w:val="18"/>
                <w:szCs w:val="18"/>
                <w:u w:val="none"/>
                <w:shd w:val="clear"/>
              </w:rPr>
              <w:br w:type="textWrapping"/>
            </w:r>
            <w:r>
              <w:rPr>
                <w:rStyle w:val="372"/>
                <w:rFonts w:ascii="宋体" w:hAnsi="宋体" w:eastAsia="宋体" w:cs="宋体"/>
                <w:b w:val="0"/>
                <w:bCs w:val="0"/>
                <w:strike w:val="0"/>
                <w:dstrike w:val="0"/>
                <w:color w:val="auto"/>
                <w:sz w:val="18"/>
                <w:szCs w:val="18"/>
                <w:u w:val="none"/>
              </w:rPr>
              <w:t xml:space="preserve">    采用优质导轨，中性盐雾试验≥500h，镀层本身的耐腐</w:t>
            </w:r>
            <w:r>
              <w:rPr>
                <w:rStyle w:val="372"/>
                <w:rFonts w:ascii="宋体" w:hAnsi="宋体" w:eastAsia="宋体" w:cs="宋体"/>
                <w:color w:val="auto"/>
                <w:sz w:val="18"/>
                <w:szCs w:val="18"/>
              </w:rPr>
              <w:t>蚀等级≥10级，镀层对基体的保护等级≥10级；乙酸盐雾试验≥250h，镀层本身的耐腐蚀等级≥10级，镀层对基体的保护等级≥10级；耐久性≥12万次检测合格。</w:t>
            </w:r>
            <w:r>
              <w:rPr>
                <w:rStyle w:val="372"/>
                <w:rFonts w:ascii="宋体" w:hAnsi="宋体" w:eastAsia="宋体" w:cs="宋体"/>
                <w:b w:val="0"/>
                <w:bCs w:val="0"/>
                <w:strike w:val="0"/>
                <w:dstrike w:val="0"/>
                <w:color w:val="auto"/>
                <w:sz w:val="18"/>
                <w:szCs w:val="18"/>
                <w:shd w:val="clear"/>
              </w:rPr>
              <w:t>符合GB/T 10125-2021；QB/T 3832- 1999； QB/T 2454-2013检测标准；</w:t>
            </w:r>
          </w:p>
          <w:p w14:paraId="74F60E9E">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备注：地面电线已预留，需根据现场实际进行改造，将电源接入办公桌（家具需要带电源插座嵌入家具中）</w:t>
            </w:r>
          </w:p>
        </w:tc>
      </w:tr>
      <w:tr w14:paraId="16D88A97">
        <w:tblPrEx>
          <w:tblCellMar>
            <w:top w:w="0" w:type="dxa"/>
            <w:left w:w="108" w:type="dxa"/>
            <w:bottom w:w="0" w:type="dxa"/>
            <w:right w:w="108" w:type="dxa"/>
          </w:tblCellMar>
        </w:tblPrEx>
        <w:trPr>
          <w:trHeight w:val="806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2A26">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94BD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办公椅</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A8F8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67456" behindDoc="0" locked="0" layoutInCell="1" allowOverlap="1">
                  <wp:simplePos x="0" y="0"/>
                  <wp:positionH relativeFrom="column">
                    <wp:posOffset>20955</wp:posOffset>
                  </wp:positionH>
                  <wp:positionV relativeFrom="paragraph">
                    <wp:posOffset>1026160</wp:posOffset>
                  </wp:positionV>
                  <wp:extent cx="902335" cy="1394460"/>
                  <wp:effectExtent l="0" t="0" r="12065" b="15240"/>
                  <wp:wrapNone/>
                  <wp:docPr id="58" name="图片_2_SpCnt_8"/>
                  <wp:cNvGraphicFramePr/>
                  <a:graphic xmlns:a="http://schemas.openxmlformats.org/drawingml/2006/main">
                    <a:graphicData uri="http://schemas.openxmlformats.org/drawingml/2006/picture">
                      <pic:pic xmlns:pic="http://schemas.openxmlformats.org/drawingml/2006/picture">
                        <pic:nvPicPr>
                          <pic:cNvPr id="58" name="图片_2_SpCnt_8"/>
                          <pic:cNvPicPr/>
                        </pic:nvPicPr>
                        <pic:blipFill>
                          <a:blip r:embed="rId89" cstate="print"/>
                          <a:stretch>
                            <a:fillRect/>
                          </a:stretch>
                        </pic:blipFill>
                        <pic:spPr>
                          <a:xfrm>
                            <a:off x="0" y="0"/>
                            <a:ext cx="902335" cy="1394460"/>
                          </a:xfrm>
                          <a:prstGeom prst="rect">
                            <a:avLst/>
                          </a:prstGeom>
                          <a:noFill/>
                          <a:ln>
                            <a:noFill/>
                          </a:ln>
                        </pic:spPr>
                      </pic:pic>
                    </a:graphicData>
                  </a:graphic>
                </wp:anchor>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A5F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730*740*1200-1260H</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4880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2C250">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E5CFC">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B94D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1200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75549">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面料：选用优质牛皮，摩擦色牢度，禁用偶氮燃料，抗菌性、防霉性、抗引燃特性符合要</w:t>
            </w:r>
            <w:r>
              <w:rPr>
                <w:rStyle w:val="372"/>
                <w:rFonts w:ascii="宋体" w:hAnsi="宋体" w:eastAsia="宋体" w:cs="宋体"/>
                <w:b w:val="0"/>
                <w:bCs w:val="0"/>
                <w:strike w:val="0"/>
                <w:dstrike w:val="0"/>
                <w:color w:val="auto"/>
                <w:sz w:val="18"/>
                <w:szCs w:val="18"/>
                <w:shd w:val="clear"/>
              </w:rPr>
              <w:t>求，符合GB/T 16799-2018；QB/T 4199-2011﹔QB/t4371-2012,GB17927.1-2011标准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海绵：采用优质阻燃</w:t>
            </w:r>
            <w:r>
              <w:rPr>
                <w:rStyle w:val="372"/>
                <w:rFonts w:ascii="宋体" w:hAnsi="宋体" w:cs="宋体"/>
                <w:b w:val="0"/>
                <w:bCs w:val="0"/>
                <w:strike w:val="0"/>
                <w:dstrike w:val="0"/>
                <w:color w:val="auto"/>
                <w:sz w:val="18"/>
                <w:szCs w:val="18"/>
                <w:shd w:val="clear"/>
              </w:rPr>
              <w:t>高弹海绵</w:t>
            </w:r>
            <w:r>
              <w:rPr>
                <w:rStyle w:val="372"/>
                <w:rFonts w:ascii="宋体" w:hAnsi="宋体" w:eastAsia="宋体" w:cs="宋体"/>
                <w:b w:val="0"/>
                <w:bCs w:val="0"/>
                <w:strike w:val="0"/>
                <w:dstrike w:val="0"/>
                <w:color w:val="auto"/>
                <w:sz w:val="18"/>
                <w:szCs w:val="18"/>
                <w:shd w:val="clear"/>
              </w:rPr>
              <w:t>，长度、宽度极限偏差检测合格，厚度极限偏差检测合格，物理力学性能：</w:t>
            </w:r>
            <w:r>
              <w:rPr>
                <w:rStyle w:val="372"/>
                <w:rFonts w:ascii="宋体" w:hAnsi="宋体" w:cs="宋体"/>
                <w:b w:val="0"/>
                <w:bCs w:val="0"/>
                <w:strike w:val="0"/>
                <w:dstrike w:val="0"/>
                <w:color w:val="auto"/>
                <w:sz w:val="18"/>
                <w:szCs w:val="18"/>
                <w:shd w:val="clear"/>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框架：采用优质实木框架，</w:t>
            </w:r>
            <w:r>
              <w:rPr>
                <w:rStyle w:val="372"/>
                <w:rFonts w:ascii="宋体" w:hAnsi="宋体" w:eastAsia="宋体" w:cs="宋体"/>
                <w:color w:val="auto"/>
                <w:sz w:val="18"/>
                <w:szCs w:val="18"/>
              </w:rPr>
              <w:t>木材含水率3%～10%，甲醛释放量≤0.5mg/L，总挥发性有机化合物≤20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/m³，气干密度≥0.68g/cm³，抗弯强度≥80MPa，防霉菌等级0级或1级。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扶手：采用优质实木扶手，甲醛释放量≤0.5mg/L，挥发性有机化合物≤20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/m³，抗菌性能（抑菌率）≥99%，防霉菌等级0级或1级。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油漆：采用优质环保油漆，甲醛含量≤10mg/kg，甲苯与二甲苯（含乙苯）总和含量≤5%，多环芳烃总和含量≤1mg/kg，抗菌性能（抗细菌率）≥99.5%。</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气压棒：采用优质气压棒，金属件镀层应无烧焦、起泡、针孔、裂纹、毛刺、花斑（不包括镀彩锌）和划痕。气弹簧的启动力应小于1.5F3，气弹簧锁定在任意位置，经72h常温储存后，活塞杆不应产生位移。气弹簧经-30℃和60℃高低温储存后，公称力Fa衰减量应不大于5%。行程100mm，公称力Fa的总衰减量应不大于5%。</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脚架：优质实木五星脚，甲醛释放量≤0.2mg/L。</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脚轮：采用优质脚轮， 脚轮的轮面光洁，无裂纹、伤痕、毛边等缺陷。抗冲击性、导电性、动载荷、滚动阻力检测合格，实验室光源暴露试验：荧光紫外灯4-5级。产品有害物质（铅、汞）≤1mg/kg。</w:t>
            </w:r>
          </w:p>
        </w:tc>
      </w:tr>
      <w:tr w14:paraId="0CB2C99B">
        <w:tblPrEx>
          <w:tblCellMar>
            <w:top w:w="0" w:type="dxa"/>
            <w:left w:w="108" w:type="dxa"/>
            <w:bottom w:w="0" w:type="dxa"/>
            <w:right w:w="108" w:type="dxa"/>
          </w:tblCellMar>
        </w:tblPrEx>
        <w:trPr>
          <w:trHeight w:val="9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016F2">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65</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4F15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休息室三人位沙发</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C66E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67456" behindDoc="0" locked="0" layoutInCell="1" allowOverlap="1">
                  <wp:simplePos x="0" y="0"/>
                  <wp:positionH relativeFrom="column">
                    <wp:posOffset>154305</wp:posOffset>
                  </wp:positionH>
                  <wp:positionV relativeFrom="paragraph">
                    <wp:posOffset>170815</wp:posOffset>
                  </wp:positionV>
                  <wp:extent cx="770890" cy="647700"/>
                  <wp:effectExtent l="0" t="0" r="10160" b="0"/>
                  <wp:wrapNone/>
                  <wp:docPr id="57" name="图片_6_SpCnt_2"/>
                  <wp:cNvGraphicFramePr/>
                  <a:graphic xmlns:a="http://schemas.openxmlformats.org/drawingml/2006/main">
                    <a:graphicData uri="http://schemas.openxmlformats.org/drawingml/2006/picture">
                      <pic:pic xmlns:pic="http://schemas.openxmlformats.org/drawingml/2006/picture">
                        <pic:nvPicPr>
                          <pic:cNvPr id="57" name="图片_6_SpCnt_2"/>
                          <pic:cNvPicPr/>
                        </pic:nvPicPr>
                        <pic:blipFill>
                          <a:blip r:embed="rId90" cstate="print"/>
                          <a:stretch>
                            <a:fillRect/>
                          </a:stretch>
                        </pic:blipFill>
                        <pic:spPr>
                          <a:xfrm>
                            <a:off x="0" y="0"/>
                            <a:ext cx="770890" cy="647700"/>
                          </a:xfrm>
                          <a:prstGeom prst="rect">
                            <a:avLst/>
                          </a:prstGeom>
                          <a:noFill/>
                          <a:ln>
                            <a:noFill/>
                          </a:ln>
                        </pic:spPr>
                      </pic:pic>
                    </a:graphicData>
                  </a:graphic>
                </wp:anchor>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322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br w:type="textWrapping"/>
            </w:r>
            <w:r>
              <w:rPr>
                <w:rFonts w:hint="eastAsia" w:ascii="微软雅黑" w:hAnsi="微软雅黑" w:eastAsia="微软雅黑" w:cs="微软雅黑"/>
                <w:color w:val="auto"/>
                <w:kern w:val="0"/>
                <w:sz w:val="18"/>
                <w:szCs w:val="18"/>
              </w:rPr>
              <w:t>2100W×900D×830H</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05AD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BE75D">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0CF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2800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5E73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8400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D6A48">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选用</w:t>
            </w:r>
            <w:r>
              <w:rPr>
                <w:rStyle w:val="372"/>
                <w:rFonts w:ascii="宋体" w:hAnsi="宋体" w:eastAsia="宋体" w:cs="宋体"/>
                <w:b w:val="0"/>
                <w:bCs w:val="0"/>
                <w:strike w:val="0"/>
                <w:dstrike w:val="0"/>
                <w:color w:val="auto"/>
                <w:sz w:val="18"/>
                <w:szCs w:val="18"/>
                <w:shd w:val="clear"/>
              </w:rPr>
              <w:t>优质牛皮，摩擦色牢度，禁用偶氮燃料，抗菌性、防霉性、抗引燃特性符合要求，符合GB/T 16799-2018；QB/T 4199-2011﹔QB/t4371-2012,GB17927.1-2011标准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采用优质阻燃</w:t>
            </w:r>
            <w:r>
              <w:rPr>
                <w:rStyle w:val="372"/>
                <w:rFonts w:ascii="宋体" w:hAnsi="宋体" w:cs="宋体"/>
                <w:b w:val="0"/>
                <w:bCs w:val="0"/>
                <w:strike w:val="0"/>
                <w:dstrike w:val="0"/>
                <w:color w:val="auto"/>
                <w:sz w:val="18"/>
                <w:szCs w:val="18"/>
                <w:shd w:val="clear"/>
              </w:rPr>
              <w:t>高弹海绵</w:t>
            </w:r>
            <w:r>
              <w:rPr>
                <w:rStyle w:val="372"/>
                <w:rFonts w:ascii="宋体" w:hAnsi="宋体" w:eastAsia="宋体" w:cs="宋体"/>
                <w:b w:val="0"/>
                <w:bCs w:val="0"/>
                <w:strike w:val="0"/>
                <w:dstrike w:val="0"/>
                <w:color w:val="auto"/>
                <w:sz w:val="18"/>
                <w:szCs w:val="18"/>
                <w:shd w:val="clear"/>
              </w:rPr>
              <w:t>，长度、宽度极限偏差检测合格，厚度极限偏差检测合格，物理力学性能：</w:t>
            </w:r>
            <w:r>
              <w:rPr>
                <w:rStyle w:val="372"/>
                <w:rFonts w:ascii="宋体" w:hAnsi="宋体" w:cs="宋体"/>
                <w:b w:val="0"/>
                <w:bCs w:val="0"/>
                <w:strike w:val="0"/>
                <w:dstrike w:val="0"/>
                <w:color w:val="auto"/>
                <w:sz w:val="18"/>
                <w:szCs w:val="18"/>
                <w:shd w:val="clear"/>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框架：采用优质实木框架，木材含水率3%～10%，甲醛释放量≤0.5mg/L，总挥发性有机化合物≤20</w:t>
            </w:r>
            <w:r>
              <w:rPr>
                <w:rStyle w:val="965"/>
                <w:rFonts w:hint="eastAsia" w:ascii="宋体" w:hAnsi="宋体" w:eastAsia="宋体" w:cs="宋体"/>
                <w:b w:val="0"/>
                <w:bCs w:val="0"/>
                <w:strike w:val="0"/>
                <w:dstrike w:val="0"/>
                <w:color w:val="auto"/>
                <w:sz w:val="18"/>
                <w:szCs w:val="18"/>
                <w:shd w:val="clear"/>
              </w:rPr>
              <w:t>㎍</w:t>
            </w:r>
            <w:r>
              <w:rPr>
                <w:rStyle w:val="372"/>
                <w:rFonts w:ascii="宋体" w:hAnsi="宋体" w:eastAsia="宋体" w:cs="宋体"/>
                <w:b w:val="0"/>
                <w:bCs w:val="0"/>
                <w:strike w:val="0"/>
                <w:dstrike w:val="0"/>
                <w:color w:val="auto"/>
                <w:sz w:val="18"/>
                <w:szCs w:val="18"/>
                <w:shd w:val="clear"/>
              </w:rPr>
              <w:t>/m³，气干密度≥0.68g/cm³，抗弯强度≥80MPa，防霉菌等级0级或1级。</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采用优质实木扶手，木材含水率3%～10%，抗弯强度≥80MPa，甲醛释放量≤0.5mg/L，挥发性有机化合物≤20</w:t>
            </w:r>
            <w:r>
              <w:rPr>
                <w:rStyle w:val="965"/>
                <w:rFonts w:hint="eastAsia" w:ascii="宋体" w:hAnsi="宋体" w:eastAsia="宋体" w:cs="宋体"/>
                <w:b w:val="0"/>
                <w:bCs w:val="0"/>
                <w:strike w:val="0"/>
                <w:dstrike w:val="0"/>
                <w:color w:val="auto"/>
                <w:sz w:val="18"/>
                <w:szCs w:val="18"/>
                <w:shd w:val="clear"/>
              </w:rPr>
              <w:t>㎍</w:t>
            </w:r>
            <w:r>
              <w:rPr>
                <w:rStyle w:val="372"/>
                <w:rFonts w:ascii="宋体" w:hAnsi="宋体" w:eastAsia="宋体" w:cs="宋体"/>
                <w:b w:val="0"/>
                <w:bCs w:val="0"/>
                <w:strike w:val="0"/>
                <w:dstrike w:val="0"/>
                <w:color w:val="auto"/>
                <w:sz w:val="18"/>
                <w:szCs w:val="18"/>
                <w:shd w:val="clear"/>
              </w:rPr>
              <w:t>/m³，抗菌性能（抑菌率）≥99%，防霉菌等级0级或1级。</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采用优质环保油漆，有害物质限量（VOC含量，总铅含量，镉含量，铬含量，汞含量，苯含量，甲醛含量，甲苯与二甲苯（含乙苯）总和含量，多环芳烃总和含量）符合要求，抗菌性能（抗细菌率）≥99.5%。符合GB 18581-2020；GB/T 21866-2008；GB/T 23997-2009；HJ/T 414-2007标准；</w:t>
            </w:r>
          </w:p>
        </w:tc>
      </w:tr>
      <w:tr w14:paraId="28BF5CE1">
        <w:tblPrEx>
          <w:tblCellMar>
            <w:top w:w="0" w:type="dxa"/>
            <w:left w:w="108" w:type="dxa"/>
            <w:bottom w:w="0" w:type="dxa"/>
            <w:right w:w="108" w:type="dxa"/>
          </w:tblCellMar>
        </w:tblPrEx>
        <w:trPr>
          <w:trHeight w:val="9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47BC0">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66</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DF0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会议桌</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6493C">
            <w:pPr>
              <w:widowControl/>
              <w:jc w:val="center"/>
              <w:textAlignment w:val="center"/>
              <w:rPr>
                <w:rFonts w:ascii="微软雅黑" w:hAnsi="微软雅黑" w:eastAsia="微软雅黑" w:cs="微软雅黑"/>
                <w:color w:val="auto"/>
                <w:sz w:val="18"/>
                <w:szCs w:val="18"/>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0C63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6000W*2000D*75</w:t>
            </w: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68480" behindDoc="0" locked="0" layoutInCell="1" allowOverlap="1">
                  <wp:simplePos x="0" y="0"/>
                  <wp:positionH relativeFrom="column">
                    <wp:posOffset>-1076325</wp:posOffset>
                  </wp:positionH>
                  <wp:positionV relativeFrom="paragraph">
                    <wp:posOffset>888365</wp:posOffset>
                  </wp:positionV>
                  <wp:extent cx="951230" cy="314960"/>
                  <wp:effectExtent l="0" t="0" r="1270" b="8890"/>
                  <wp:wrapNone/>
                  <wp:docPr id="63" name="图片_9_SpCnt_3"/>
                  <wp:cNvGraphicFramePr/>
                  <a:graphic xmlns:a="http://schemas.openxmlformats.org/drawingml/2006/main">
                    <a:graphicData uri="http://schemas.openxmlformats.org/drawingml/2006/picture">
                      <pic:pic xmlns:pic="http://schemas.openxmlformats.org/drawingml/2006/picture">
                        <pic:nvPicPr>
                          <pic:cNvPr id="63" name="图片_9_SpCnt_3"/>
                          <pic:cNvPicPr/>
                        </pic:nvPicPr>
                        <pic:blipFill>
                          <a:blip r:embed="rId91" cstate="print"/>
                          <a:stretch>
                            <a:fillRect/>
                          </a:stretch>
                        </pic:blipFill>
                        <pic:spPr>
                          <a:xfrm>
                            <a:off x="0" y="0"/>
                            <a:ext cx="951230" cy="314960"/>
                          </a:xfrm>
                          <a:prstGeom prst="rect">
                            <a:avLst/>
                          </a:prstGeom>
                          <a:noFill/>
                          <a:ln>
                            <a:noFill/>
                          </a:ln>
                        </pic:spPr>
                      </pic:pic>
                    </a:graphicData>
                  </a:graphic>
                </wp:anchor>
              </w:drawing>
            </w:r>
            <w:r>
              <w:rPr>
                <w:rFonts w:hint="eastAsia" w:ascii="微软雅黑" w:hAnsi="微软雅黑" w:eastAsia="微软雅黑" w:cs="微软雅黑"/>
                <w:color w:val="auto"/>
                <w:kern w:val="0"/>
                <w:sz w:val="18"/>
                <w:szCs w:val="18"/>
              </w:rPr>
              <w:t>0H</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15B6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BF54E">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8C8E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8500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0035A">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8500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97839">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符合GB 18584-2001；GB/T 13010-2020标准；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采用优质高密度纤维板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桌面厚度≥50mm.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选用优质环保胶，游离甲醛≤0.5g/kg，总挥发性有机物≤5g/L，卤代烃≤0.1g/kg。</w:t>
            </w:r>
            <w:r>
              <w:rPr>
                <w:rStyle w:val="372"/>
                <w:rFonts w:ascii="宋体" w:hAnsi="宋体" w:eastAsia="宋体" w:cs="宋体"/>
                <w:b w:val="0"/>
                <w:bCs w:val="0"/>
                <w:strike w:val="0"/>
                <w:dstrike w:val="0"/>
                <w:color w:val="auto"/>
                <w:sz w:val="18"/>
                <w:szCs w:val="18"/>
                <w:shd w:val="clear"/>
              </w:rPr>
              <w:t>且符合GB 18583-2008；HJ 2541-2016标准</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w:t>
            </w:r>
            <w:r>
              <w:rPr>
                <w:rStyle w:val="205"/>
                <w:rFonts w:ascii="宋体" w:hAnsi="宋体" w:eastAsia="宋体" w:cs="宋体"/>
                <w:color w:val="auto"/>
                <w:sz w:val="18"/>
                <w:szCs w:val="18"/>
              </w:rPr>
              <w:t>注：</w:t>
            </w:r>
            <w:r>
              <w:rPr>
                <w:rStyle w:val="372"/>
                <w:rFonts w:ascii="宋体" w:hAnsi="宋体" w:eastAsia="宋体" w:cs="宋体"/>
                <w:color w:val="auto"/>
                <w:sz w:val="18"/>
                <w:szCs w:val="18"/>
              </w:rPr>
              <w:t>（会议桌要接线，地面管线已预留，桌子带5孔电源2个、网口1个、USB2个、HDMI1个电源插共6组）</w:t>
            </w:r>
          </w:p>
        </w:tc>
      </w:tr>
      <w:tr w14:paraId="57FD3733">
        <w:tblPrEx>
          <w:tblCellMar>
            <w:top w:w="0" w:type="dxa"/>
            <w:left w:w="108" w:type="dxa"/>
            <w:bottom w:w="0" w:type="dxa"/>
            <w:right w:w="108" w:type="dxa"/>
          </w:tblCellMar>
        </w:tblPrEx>
        <w:trPr>
          <w:trHeight w:val="781"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DC381">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67</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7AB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会议椅</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DA37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69504" behindDoc="0" locked="0" layoutInCell="1" allowOverlap="1">
                  <wp:simplePos x="0" y="0"/>
                  <wp:positionH relativeFrom="column">
                    <wp:posOffset>12065</wp:posOffset>
                  </wp:positionH>
                  <wp:positionV relativeFrom="paragraph">
                    <wp:posOffset>-121920</wp:posOffset>
                  </wp:positionV>
                  <wp:extent cx="848995" cy="1411605"/>
                  <wp:effectExtent l="0" t="0" r="8255" b="17145"/>
                  <wp:wrapNone/>
                  <wp:docPr id="69" name="图片_7_SpCnt_4"/>
                  <wp:cNvGraphicFramePr/>
                  <a:graphic xmlns:a="http://schemas.openxmlformats.org/drawingml/2006/main">
                    <a:graphicData uri="http://schemas.openxmlformats.org/drawingml/2006/picture">
                      <pic:pic xmlns:pic="http://schemas.openxmlformats.org/drawingml/2006/picture">
                        <pic:nvPicPr>
                          <pic:cNvPr id="69" name="图片_7_SpCnt_4"/>
                          <pic:cNvPicPr/>
                        </pic:nvPicPr>
                        <pic:blipFill>
                          <a:blip r:embed="rId92" cstate="print"/>
                          <a:stretch>
                            <a:fillRect/>
                          </a:stretch>
                        </pic:blipFill>
                        <pic:spPr>
                          <a:xfrm>
                            <a:off x="0" y="0"/>
                            <a:ext cx="848995" cy="1411605"/>
                          </a:xfrm>
                          <a:prstGeom prst="rect">
                            <a:avLst/>
                          </a:prstGeom>
                          <a:noFill/>
                          <a:ln>
                            <a:noFill/>
                          </a:ln>
                        </pic:spPr>
                      </pic:pic>
                    </a:graphicData>
                  </a:graphic>
                </wp:anchor>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892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630W×760D×990H</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0B2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42986">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5B96E">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380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B963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7600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B65F5">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面料：选用优质环保皮，摩擦色牢度，禁用偶氮燃料，抗菌性、防霉性、抗引燃特性符合要求，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海绵：采用优质阻燃</w:t>
            </w:r>
            <w:r>
              <w:rPr>
                <w:rStyle w:val="372"/>
                <w:rFonts w:ascii="宋体" w:hAnsi="宋体" w:cs="宋体"/>
                <w:b w:val="0"/>
                <w:bCs w:val="0"/>
                <w:strike w:val="0"/>
                <w:color w:val="auto"/>
                <w:sz w:val="18"/>
                <w:szCs w:val="18"/>
                <w:shd w:val="clear"/>
              </w:rPr>
              <w:t>高弹海绵</w:t>
            </w:r>
            <w:r>
              <w:rPr>
                <w:rStyle w:val="372"/>
                <w:rFonts w:ascii="宋体" w:hAnsi="宋体" w:eastAsia="宋体" w:cs="宋体"/>
                <w:b w:val="0"/>
                <w:bCs w:val="0"/>
                <w:strike w:val="0"/>
                <w:color w:val="auto"/>
                <w:sz w:val="18"/>
                <w:szCs w:val="18"/>
                <w:shd w:val="clear"/>
              </w:rPr>
              <w:t>，长度、宽度极限偏差检测合格，厚度极限偏差检测合格，物理力学性能：</w:t>
            </w:r>
            <w:r>
              <w:rPr>
                <w:rStyle w:val="372"/>
                <w:rFonts w:ascii="宋体" w:hAnsi="宋体" w:cs="宋体"/>
                <w:b w:val="0"/>
                <w:bCs w:val="0"/>
                <w:strike w:val="0"/>
                <w:color w:val="auto"/>
                <w:sz w:val="18"/>
                <w:szCs w:val="18"/>
                <w:shd w:val="clear"/>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框架：采用优质实木框架，木材含水率3%～10%，甲醛释放量≤0.5mg/L，总挥发性有机化合物≤20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/m³，气干密度≥0.68g/cm³，抗弯强度≥80MPa，防霉菌等级0级或1级。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扶手：采用优质实木扶手，甲醛释放量≤0.5mg/L，挥发性有机化合物≤20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/m³，抗菌性能（抑菌率）≥99%，防霉菌等级0级或1级。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油漆：采用优质环保油漆，甲醛含量≤10mg/kg，甲苯与二甲苯（含乙苯）总和含量≤5%，多环芳烃总和含量≤1mg/kg，抗菌性能（抗细菌率）≥99.5%。</w:t>
            </w:r>
          </w:p>
        </w:tc>
      </w:tr>
      <w:tr w14:paraId="78A58B99">
        <w:tblPrEx>
          <w:tblCellMar>
            <w:top w:w="0" w:type="dxa"/>
            <w:left w:w="108" w:type="dxa"/>
            <w:bottom w:w="0" w:type="dxa"/>
            <w:right w:w="108" w:type="dxa"/>
          </w:tblCellMar>
        </w:tblPrEx>
        <w:trPr>
          <w:trHeight w:val="4041"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4219">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68</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6268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条桌</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F7131">
            <w:pPr>
              <w:widowControl/>
              <w:jc w:val="center"/>
              <w:textAlignment w:val="center"/>
              <w:rPr>
                <w:rFonts w:ascii="微软雅黑" w:hAnsi="微软雅黑" w:eastAsia="微软雅黑" w:cs="微软雅黑"/>
                <w:color w:val="auto"/>
                <w:sz w:val="18"/>
                <w:szCs w:val="18"/>
                <w:u w:val="single"/>
              </w:rPr>
            </w:pPr>
            <w:r>
              <w:rPr>
                <w:rFonts w:hint="eastAsia" w:ascii="微软雅黑" w:hAnsi="微软雅黑" w:eastAsia="微软雅黑" w:cs="微软雅黑"/>
                <w:color w:val="auto"/>
                <w:kern w:val="0"/>
                <w:sz w:val="18"/>
                <w:szCs w:val="18"/>
                <w:u w:val="single"/>
                <w:bdr w:val="single" w:color="000000" w:sz="4" w:space="0"/>
              </w:rPr>
              <w:drawing>
                <wp:anchor distT="0" distB="0" distL="114300" distR="114300" simplePos="0" relativeHeight="251670528" behindDoc="0" locked="0" layoutInCell="1" allowOverlap="1">
                  <wp:simplePos x="0" y="0"/>
                  <wp:positionH relativeFrom="column">
                    <wp:posOffset>265430</wp:posOffset>
                  </wp:positionH>
                  <wp:positionV relativeFrom="paragraph">
                    <wp:posOffset>186690</wp:posOffset>
                  </wp:positionV>
                  <wp:extent cx="627380" cy="833120"/>
                  <wp:effectExtent l="0" t="0" r="1270" b="5080"/>
                  <wp:wrapNone/>
                  <wp:docPr id="60" name="图片_10_SpCnt_5"/>
                  <wp:cNvGraphicFramePr/>
                  <a:graphic xmlns:a="http://schemas.openxmlformats.org/drawingml/2006/main">
                    <a:graphicData uri="http://schemas.openxmlformats.org/drawingml/2006/picture">
                      <pic:pic xmlns:pic="http://schemas.openxmlformats.org/drawingml/2006/picture">
                        <pic:nvPicPr>
                          <pic:cNvPr id="60" name="图片_10_SpCnt_5"/>
                          <pic:cNvPicPr/>
                        </pic:nvPicPr>
                        <pic:blipFill>
                          <a:blip r:embed="rId93" cstate="print"/>
                          <a:stretch>
                            <a:fillRect/>
                          </a:stretch>
                        </pic:blipFill>
                        <pic:spPr>
                          <a:xfrm>
                            <a:off x="0" y="0"/>
                            <a:ext cx="627380" cy="833120"/>
                          </a:xfrm>
                          <a:prstGeom prst="rect">
                            <a:avLst/>
                          </a:prstGeom>
                          <a:noFill/>
                          <a:ln>
                            <a:noFill/>
                          </a:ln>
                        </pic:spPr>
                      </pic:pic>
                    </a:graphicData>
                  </a:graphic>
                </wp:anchor>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6540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1200W*480D*750H</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1741B">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15</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70D1">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3203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600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7F477">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9000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19BA2">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u w:val="none"/>
                <w:shd w:val="clear"/>
              </w:rPr>
              <w:t>符合GB/T 31765-2015；GB/T 17657-2022；GB/T 39600-2021；GB 18580-2017；JC/T 2039-2010标准；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选用优质环保胶，游离甲醛≤0.5g/kg，总挥发性有机物≤5g/L，卤代烃≤0.1g/kg。</w:t>
            </w:r>
            <w:r>
              <w:rPr>
                <w:rStyle w:val="372"/>
                <w:rFonts w:ascii="宋体" w:hAnsi="宋体" w:eastAsia="宋体" w:cs="宋体"/>
                <w:b w:val="0"/>
                <w:bCs w:val="0"/>
                <w:strike w:val="0"/>
                <w:dstrike w:val="0"/>
                <w:color w:val="auto"/>
                <w:sz w:val="18"/>
                <w:szCs w:val="18"/>
                <w:shd w:val="clear"/>
              </w:rPr>
              <w:t>且符合GB 18583-2008；HJ 2541-2016标准；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color w:val="auto"/>
                <w:sz w:val="18"/>
                <w:szCs w:val="18"/>
              </w:rPr>
              <w:t xml:space="preserve">    五金配件（如有）：采用优质品牌五金配件。注：（会议桌要接线，地面管线已预留，桌子带5孔电源2个、网口1个、USB2个、HDMI1个电源插共6个）</w:t>
            </w:r>
          </w:p>
        </w:tc>
      </w:tr>
      <w:tr w14:paraId="091A5852">
        <w:tblPrEx>
          <w:tblCellMar>
            <w:top w:w="0" w:type="dxa"/>
            <w:left w:w="108" w:type="dxa"/>
            <w:bottom w:w="0" w:type="dxa"/>
            <w:right w:w="108" w:type="dxa"/>
          </w:tblCellMar>
        </w:tblPrEx>
        <w:trPr>
          <w:trHeight w:val="843"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98D13">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69</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F8C6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会议椅</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1C1D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71552" behindDoc="0" locked="0" layoutInCell="1" allowOverlap="1">
                  <wp:simplePos x="0" y="0"/>
                  <wp:positionH relativeFrom="column">
                    <wp:posOffset>76200</wp:posOffset>
                  </wp:positionH>
                  <wp:positionV relativeFrom="paragraph">
                    <wp:posOffset>-187325</wp:posOffset>
                  </wp:positionV>
                  <wp:extent cx="852805" cy="1177290"/>
                  <wp:effectExtent l="0" t="0" r="4445" b="3810"/>
                  <wp:wrapNone/>
                  <wp:docPr id="64" name="图片_8_SpCnt_4"/>
                  <wp:cNvGraphicFramePr/>
                  <a:graphic xmlns:a="http://schemas.openxmlformats.org/drawingml/2006/main">
                    <a:graphicData uri="http://schemas.openxmlformats.org/drawingml/2006/picture">
                      <pic:pic xmlns:pic="http://schemas.openxmlformats.org/drawingml/2006/picture">
                        <pic:nvPicPr>
                          <pic:cNvPr id="64" name="图片_8_SpCnt_4"/>
                          <pic:cNvPicPr/>
                        </pic:nvPicPr>
                        <pic:blipFill>
                          <a:blip r:embed="rId94" cstate="print"/>
                          <a:stretch>
                            <a:fillRect/>
                          </a:stretch>
                        </pic:blipFill>
                        <pic:spPr>
                          <a:xfrm>
                            <a:off x="0" y="0"/>
                            <a:ext cx="852805" cy="1177290"/>
                          </a:xfrm>
                          <a:prstGeom prst="rect">
                            <a:avLst/>
                          </a:prstGeom>
                          <a:noFill/>
                          <a:ln>
                            <a:noFill/>
                          </a:ln>
                        </pic:spPr>
                      </pic:pic>
                    </a:graphicData>
                  </a:graphic>
                </wp:anchor>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DB80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460W×550D×900H</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FCE7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4D46C">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A2D77">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380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460DE">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11400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26E4E">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面料：选用优质环保皮，摩擦色牢度，禁用偶氮燃料，抗菌性、防霉性、抗引燃特性符合要求，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bCs/>
                <w:strike/>
                <w:dstrike w:val="0"/>
                <w:color w:val="auto"/>
                <w:sz w:val="18"/>
                <w:szCs w:val="18"/>
              </w:rPr>
              <w:br w:type="textWrapping"/>
            </w:r>
            <w:r>
              <w:rPr>
                <w:rStyle w:val="372"/>
                <w:rFonts w:ascii="宋体" w:hAnsi="宋体" w:eastAsia="宋体" w:cs="宋体"/>
                <w:color w:val="auto"/>
                <w:sz w:val="18"/>
                <w:szCs w:val="18"/>
              </w:rPr>
              <w:t xml:space="preserve">    海绵：采用优质阻燃</w:t>
            </w:r>
            <w:r>
              <w:rPr>
                <w:rStyle w:val="372"/>
                <w:rFonts w:ascii="宋体" w:hAnsi="宋体" w:cs="宋体"/>
                <w:color w:val="auto"/>
                <w:sz w:val="18"/>
                <w:szCs w:val="18"/>
              </w:rPr>
              <w:t>高弹海绵</w:t>
            </w:r>
            <w:r>
              <w:rPr>
                <w:rStyle w:val="372"/>
                <w:rFonts w:ascii="宋体" w:hAnsi="宋体" w:eastAsia="宋体" w:cs="宋体"/>
                <w:color w:val="auto"/>
                <w:sz w:val="18"/>
                <w:szCs w:val="18"/>
              </w:rPr>
              <w:t>，长度、宽度极限偏差检测合格，厚度极限偏差检测合格，物理力学性能：</w:t>
            </w:r>
            <w:r>
              <w:rPr>
                <w:rStyle w:val="372"/>
                <w:rFonts w:ascii="宋体" w:hAnsi="宋体" w:cs="宋体"/>
                <w:color w:val="auto"/>
                <w:sz w:val="18"/>
                <w:szCs w:val="18"/>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color w:val="auto"/>
                <w:sz w:val="18"/>
                <w:szCs w:val="18"/>
                <w:shd w:val="clear"/>
              </w:rPr>
              <w:t xml:space="preserve">                                                        </w:t>
            </w:r>
            <w:r>
              <w:rPr>
                <w:rStyle w:val="372"/>
                <w:rFonts w:ascii="宋体" w:hAnsi="宋体" w:eastAsia="宋体" w:cs="宋体"/>
                <w:color w:val="auto"/>
                <w:sz w:val="18"/>
                <w:szCs w:val="18"/>
              </w:rPr>
              <w:t xml:space="preserve">                  </w:t>
            </w:r>
          </w:p>
          <w:p w14:paraId="1F71A0B4">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框架：采用优质实木框架，木材含水率</w:t>
            </w:r>
            <w:r>
              <w:rPr>
                <w:rStyle w:val="372"/>
                <w:rFonts w:ascii="宋体" w:hAnsi="宋体" w:eastAsia="宋体" w:cs="宋体"/>
                <w:color w:val="auto"/>
                <w:sz w:val="18"/>
                <w:szCs w:val="18"/>
              </w:rPr>
              <w:t>3%～10%，甲醛释放量≤0.5mg/L，总挥发性有机化合物≤20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/m³，气干密度≥0.68g/cm³，抗弯强度≥80MPa，防霉菌等级0级或1级。</w:t>
            </w:r>
          </w:p>
        </w:tc>
      </w:tr>
      <w:tr w14:paraId="28FFD915">
        <w:tblPrEx>
          <w:tblCellMar>
            <w:top w:w="0" w:type="dxa"/>
            <w:left w:w="108" w:type="dxa"/>
            <w:bottom w:w="0" w:type="dxa"/>
            <w:right w:w="108" w:type="dxa"/>
          </w:tblCellMar>
        </w:tblPrEx>
        <w:trPr>
          <w:trHeight w:val="1361"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13B4">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70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CFAB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手摇密集架</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5F71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72576" behindDoc="0" locked="0" layoutInCell="1" allowOverlap="1">
                  <wp:simplePos x="0" y="0"/>
                  <wp:positionH relativeFrom="column">
                    <wp:posOffset>123825</wp:posOffset>
                  </wp:positionH>
                  <wp:positionV relativeFrom="paragraph">
                    <wp:posOffset>97155</wp:posOffset>
                  </wp:positionV>
                  <wp:extent cx="651510" cy="726440"/>
                  <wp:effectExtent l="0" t="0" r="15240" b="16510"/>
                  <wp:wrapNone/>
                  <wp:docPr id="65" name="图片_7_SpCnt_5"/>
                  <wp:cNvGraphicFramePr/>
                  <a:graphic xmlns:a="http://schemas.openxmlformats.org/drawingml/2006/main">
                    <a:graphicData uri="http://schemas.openxmlformats.org/drawingml/2006/picture">
                      <pic:pic xmlns:pic="http://schemas.openxmlformats.org/drawingml/2006/picture">
                        <pic:nvPicPr>
                          <pic:cNvPr id="65" name="图片_7_SpCnt_5"/>
                          <pic:cNvPicPr/>
                        </pic:nvPicPr>
                        <pic:blipFill>
                          <a:blip r:embed="rId95" cstate="print"/>
                          <a:stretch>
                            <a:fillRect/>
                          </a:stretch>
                        </pic:blipFill>
                        <pic:spPr>
                          <a:xfrm>
                            <a:off x="0" y="0"/>
                            <a:ext cx="651510" cy="726440"/>
                          </a:xfrm>
                          <a:prstGeom prst="rect">
                            <a:avLst/>
                          </a:prstGeom>
                          <a:noFill/>
                          <a:ln>
                            <a:noFill/>
                          </a:ln>
                        </pic:spPr>
                      </pic:pic>
                    </a:graphicData>
                  </a:graphic>
                </wp:anchor>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DC45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标准</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011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D92C">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立方米</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921B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1200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91E6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61200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DEAA">
            <w:pPr>
              <w:widowControl/>
              <w:numPr>
                <w:ilvl w:val="0"/>
                <w:numId w:val="3"/>
              </w:numPr>
              <w:adjustRightInd/>
              <w:spacing w:line="300" w:lineRule="atLeast"/>
              <w:jc w:val="left"/>
              <w:textAlignment w:val="center"/>
              <w:rPr>
                <w:color w:val="auto"/>
              </w:rPr>
            </w:pPr>
            <w:r>
              <w:rPr>
                <w:rFonts w:hint="eastAsia" w:ascii="宋体" w:hAnsi="宋体" w:cs="宋体"/>
                <w:color w:val="auto"/>
                <w:kern w:val="0"/>
                <w:sz w:val="18"/>
                <w:szCs w:val="18"/>
              </w:rPr>
              <w:t xml:space="preserve">采用厚度1.2mm优质冷轧钢板经剪切，冲压，折弯，一次冲压成型。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2、焊接采用数码电焊及二氧化碳保护焊焊接，确保工件的焊接强度及焊接平整光滑。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3、柜身表面采用先进的静电喷塑工艺涂装，表面光洁度达90%以上。                                                4、结构符合GB/T13667.3-92.表面涂层坚固耐用,耐腐蚀，不易燃、防潮不变形。                              </w:t>
            </w:r>
            <w:r>
              <w:rPr>
                <w:rFonts w:hint="eastAsia" w:ascii="宋体" w:hAnsi="宋体" w:cs="宋体"/>
                <w:color w:val="auto"/>
                <w:kern w:val="0"/>
                <w:sz w:val="18"/>
                <w:szCs w:val="18"/>
                <w:lang w:val="en-US" w:eastAsia="zh-CN"/>
              </w:rPr>
              <w:t>架体（</w:t>
            </w:r>
            <w:r>
              <w:rPr>
                <w:rFonts w:hint="eastAsia" w:ascii="宋体" w:hAnsi="宋体" w:cs="宋体"/>
                <w:color w:val="auto"/>
                <w:kern w:val="0"/>
                <w:sz w:val="18"/>
                <w:szCs w:val="18"/>
              </w:rPr>
              <w:t>立柱：</w:t>
            </w:r>
            <w:r>
              <w:rPr>
                <w:rFonts w:hint="eastAsia" w:ascii="宋体" w:hAnsi="宋体" w:cs="宋体"/>
                <w:color w:val="auto"/>
                <w:kern w:val="0"/>
                <w:sz w:val="18"/>
                <w:szCs w:val="18"/>
                <w:lang w:val="en-US" w:eastAsia="zh-CN"/>
              </w:rPr>
              <w:t>≥</w:t>
            </w:r>
            <w:r>
              <w:rPr>
                <w:rFonts w:hint="eastAsia" w:ascii="宋体" w:hAnsi="宋体" w:cs="宋体"/>
                <w:color w:val="auto"/>
                <w:kern w:val="0"/>
                <w:sz w:val="18"/>
                <w:szCs w:val="18"/>
              </w:rPr>
              <w:t>1.2mm,层板：</w:t>
            </w:r>
            <w:r>
              <w:rPr>
                <w:rFonts w:hint="eastAsia" w:ascii="宋体" w:hAnsi="宋体" w:cs="宋体"/>
                <w:color w:val="auto"/>
                <w:kern w:val="0"/>
                <w:sz w:val="18"/>
                <w:szCs w:val="18"/>
                <w:lang w:val="en-US" w:eastAsia="zh-CN"/>
              </w:rPr>
              <w:t>≥</w:t>
            </w:r>
            <w:r>
              <w:rPr>
                <w:rFonts w:hint="eastAsia" w:ascii="宋体" w:hAnsi="宋体" w:cs="宋体"/>
                <w:color w:val="auto"/>
                <w:kern w:val="0"/>
                <w:sz w:val="18"/>
                <w:szCs w:val="18"/>
              </w:rPr>
              <w:t>1.2mm</w:t>
            </w:r>
            <w:r>
              <w:rPr>
                <w:rFonts w:hint="eastAsia" w:ascii="宋体" w:hAnsi="宋体" w:cs="宋体"/>
                <w:color w:val="auto"/>
                <w:kern w:val="0"/>
                <w:sz w:val="18"/>
                <w:szCs w:val="18"/>
                <w:lang w:eastAsia="zh-CN"/>
              </w:rPr>
              <w:t>，</w:t>
            </w:r>
            <w:r>
              <w:rPr>
                <w:rFonts w:hint="eastAsia"/>
                <w:color w:val="auto"/>
                <w:sz w:val="18"/>
                <w:szCs w:val="18"/>
              </w:rPr>
              <w:t>搁板</w:t>
            </w:r>
            <w:r>
              <w:rPr>
                <w:rFonts w:hint="eastAsia"/>
                <w:color w:val="auto"/>
                <w:sz w:val="18"/>
                <w:szCs w:val="18"/>
                <w:lang w:eastAsia="zh-CN"/>
              </w:rPr>
              <w:t>：</w:t>
            </w:r>
            <w:r>
              <w:rPr>
                <w:rFonts w:hint="eastAsia"/>
                <w:color w:val="auto"/>
                <w:sz w:val="18"/>
                <w:szCs w:val="18"/>
                <w:lang w:val="en-US" w:eastAsia="zh-CN"/>
              </w:rPr>
              <w:t>≥</w:t>
            </w:r>
            <w:r>
              <w:rPr>
                <w:rFonts w:hint="eastAsia"/>
                <w:color w:val="auto"/>
                <w:sz w:val="18"/>
                <w:szCs w:val="18"/>
              </w:rPr>
              <w:t>0.9</w:t>
            </w:r>
            <w:r>
              <w:rPr>
                <w:rFonts w:hint="eastAsia" w:ascii="宋体" w:hAnsi="宋体" w:cs="宋体"/>
                <w:color w:val="auto"/>
                <w:kern w:val="0"/>
                <w:sz w:val="18"/>
                <w:szCs w:val="18"/>
              </w:rPr>
              <w:t>mm</w:t>
            </w:r>
            <w:r>
              <w:rPr>
                <w:rFonts w:hint="eastAsia" w:ascii="宋体" w:hAnsi="宋体" w:cs="宋体"/>
                <w:color w:val="auto"/>
                <w:kern w:val="0"/>
                <w:sz w:val="18"/>
                <w:szCs w:val="18"/>
                <w:lang w:eastAsia="zh-CN"/>
              </w:rPr>
              <w:t>，</w:t>
            </w:r>
            <w:r>
              <w:rPr>
                <w:rFonts w:hint="eastAsia"/>
                <w:color w:val="auto"/>
                <w:sz w:val="18"/>
                <w:szCs w:val="18"/>
              </w:rPr>
              <w:t>挂板</w:t>
            </w:r>
            <w:r>
              <w:rPr>
                <w:rFonts w:hint="eastAsia"/>
                <w:color w:val="auto"/>
                <w:sz w:val="18"/>
                <w:szCs w:val="18"/>
                <w:lang w:eastAsia="zh-CN"/>
              </w:rPr>
              <w:t>：</w:t>
            </w:r>
            <w:r>
              <w:rPr>
                <w:rFonts w:hint="eastAsia"/>
                <w:color w:val="auto"/>
                <w:sz w:val="18"/>
                <w:szCs w:val="18"/>
                <w:lang w:val="en-US" w:eastAsia="zh-CN"/>
              </w:rPr>
              <w:t>≥</w:t>
            </w:r>
            <w:r>
              <w:rPr>
                <w:rFonts w:hint="eastAsia"/>
                <w:color w:val="auto"/>
                <w:sz w:val="18"/>
                <w:szCs w:val="18"/>
              </w:rPr>
              <w:t>0.9</w:t>
            </w:r>
            <w:r>
              <w:rPr>
                <w:rFonts w:hint="eastAsia" w:ascii="宋体" w:hAnsi="宋体" w:cs="宋体"/>
                <w:color w:val="auto"/>
                <w:kern w:val="0"/>
                <w:sz w:val="18"/>
                <w:szCs w:val="18"/>
              </w:rPr>
              <w:t>mm</w:t>
            </w:r>
            <w:r>
              <w:rPr>
                <w:rFonts w:hint="eastAsia" w:ascii="宋体" w:hAnsi="宋体" w:cs="宋体"/>
                <w:color w:val="auto"/>
                <w:kern w:val="0"/>
                <w:sz w:val="18"/>
                <w:szCs w:val="18"/>
                <w:lang w:val="en-US" w:eastAsia="zh-CN"/>
              </w:rPr>
              <w:t>），</w:t>
            </w:r>
            <w:r>
              <w:rPr>
                <w:rFonts w:hint="eastAsia"/>
                <w:bCs/>
                <w:color w:val="auto"/>
                <w:sz w:val="18"/>
                <w:szCs w:val="18"/>
              </w:rPr>
              <w:t>门面</w:t>
            </w:r>
            <w:r>
              <w:rPr>
                <w:rFonts w:hint="eastAsia"/>
                <w:bCs/>
                <w:color w:val="auto"/>
                <w:sz w:val="18"/>
                <w:szCs w:val="18"/>
                <w:lang w:eastAsia="zh-CN"/>
              </w:rPr>
              <w:t>（</w:t>
            </w:r>
            <w:r>
              <w:rPr>
                <w:rFonts w:hint="eastAsia"/>
                <w:color w:val="auto"/>
                <w:sz w:val="18"/>
                <w:szCs w:val="18"/>
              </w:rPr>
              <w:t>门框</w:t>
            </w:r>
            <w:r>
              <w:rPr>
                <w:rFonts w:hint="eastAsia"/>
                <w:color w:val="auto"/>
                <w:sz w:val="18"/>
                <w:szCs w:val="18"/>
                <w:lang w:eastAsia="zh-CN"/>
              </w:rPr>
              <w:t>：</w:t>
            </w:r>
            <w:r>
              <w:rPr>
                <w:rFonts w:hint="eastAsia"/>
                <w:color w:val="auto"/>
                <w:sz w:val="18"/>
                <w:szCs w:val="18"/>
                <w:lang w:val="en-US" w:eastAsia="zh-CN"/>
              </w:rPr>
              <w:t>≥</w:t>
            </w:r>
            <w:r>
              <w:rPr>
                <w:rFonts w:hint="eastAsia"/>
                <w:color w:val="auto"/>
                <w:sz w:val="18"/>
                <w:szCs w:val="18"/>
              </w:rPr>
              <w:t>0.9</w:t>
            </w:r>
            <w:r>
              <w:rPr>
                <w:rFonts w:hint="eastAsia" w:ascii="宋体" w:hAnsi="宋体" w:cs="宋体"/>
                <w:color w:val="auto"/>
                <w:kern w:val="0"/>
                <w:sz w:val="18"/>
                <w:szCs w:val="18"/>
              </w:rPr>
              <w:t>mm</w:t>
            </w:r>
            <w:r>
              <w:rPr>
                <w:rFonts w:hint="eastAsia" w:ascii="宋体" w:hAnsi="宋体" w:cs="宋体"/>
                <w:color w:val="auto"/>
                <w:kern w:val="0"/>
                <w:sz w:val="18"/>
                <w:szCs w:val="18"/>
                <w:lang w:eastAsia="zh-CN"/>
              </w:rPr>
              <w:t>，</w:t>
            </w:r>
            <w:r>
              <w:rPr>
                <w:rFonts w:hint="eastAsia"/>
                <w:color w:val="auto"/>
                <w:sz w:val="18"/>
                <w:szCs w:val="18"/>
              </w:rPr>
              <w:t>门板</w:t>
            </w:r>
            <w:r>
              <w:rPr>
                <w:rFonts w:hint="eastAsia"/>
                <w:color w:val="auto"/>
                <w:sz w:val="18"/>
                <w:szCs w:val="18"/>
                <w:lang w:eastAsia="zh-CN"/>
              </w:rPr>
              <w:t>：</w:t>
            </w:r>
            <w:r>
              <w:rPr>
                <w:rFonts w:hint="eastAsia"/>
                <w:color w:val="auto"/>
                <w:sz w:val="18"/>
                <w:szCs w:val="18"/>
                <w:lang w:val="en-US" w:eastAsia="zh-CN"/>
              </w:rPr>
              <w:t>≥</w:t>
            </w:r>
            <w:r>
              <w:rPr>
                <w:rFonts w:hint="eastAsia"/>
                <w:color w:val="auto"/>
                <w:sz w:val="18"/>
                <w:szCs w:val="18"/>
              </w:rPr>
              <w:t>0.9</w:t>
            </w:r>
            <w:r>
              <w:rPr>
                <w:rFonts w:hint="eastAsia" w:ascii="宋体" w:hAnsi="宋体" w:cs="宋体"/>
                <w:color w:val="auto"/>
                <w:kern w:val="0"/>
                <w:sz w:val="18"/>
                <w:szCs w:val="18"/>
              </w:rPr>
              <w:t>mm</w:t>
            </w:r>
            <w:r>
              <w:rPr>
                <w:rFonts w:hint="eastAsia"/>
                <w:bCs/>
                <w:color w:val="auto"/>
                <w:sz w:val="18"/>
                <w:szCs w:val="18"/>
                <w:lang w:eastAsia="zh-CN"/>
              </w:rPr>
              <w:t>），</w:t>
            </w:r>
            <w:r>
              <w:rPr>
                <w:rFonts w:hint="eastAsia"/>
                <w:bCs/>
                <w:color w:val="auto"/>
                <w:sz w:val="18"/>
                <w:szCs w:val="18"/>
              </w:rPr>
              <w:t>侧护板</w:t>
            </w:r>
            <w:r>
              <w:rPr>
                <w:rFonts w:hint="eastAsia"/>
                <w:color w:val="auto"/>
                <w:sz w:val="18"/>
                <w:szCs w:val="18"/>
                <w:lang w:eastAsia="zh-CN"/>
              </w:rPr>
              <w:t>：</w:t>
            </w:r>
            <w:r>
              <w:rPr>
                <w:rFonts w:hint="eastAsia"/>
                <w:color w:val="auto"/>
                <w:sz w:val="18"/>
                <w:szCs w:val="18"/>
                <w:lang w:val="en-US" w:eastAsia="zh-CN"/>
              </w:rPr>
              <w:t>≥</w:t>
            </w:r>
            <w:r>
              <w:rPr>
                <w:rFonts w:hint="eastAsia"/>
                <w:color w:val="auto"/>
                <w:sz w:val="18"/>
                <w:szCs w:val="18"/>
              </w:rPr>
              <w:t>0.9</w:t>
            </w:r>
            <w:r>
              <w:rPr>
                <w:rFonts w:hint="eastAsia" w:ascii="宋体" w:hAnsi="宋体" w:cs="宋体"/>
                <w:color w:val="auto"/>
                <w:kern w:val="0"/>
                <w:sz w:val="18"/>
                <w:szCs w:val="18"/>
              </w:rPr>
              <w:t>mm</w:t>
            </w:r>
            <w:r>
              <w:rPr>
                <w:rFonts w:hint="eastAsia" w:ascii="宋体" w:hAnsi="宋体" w:cs="宋体"/>
                <w:color w:val="auto"/>
                <w:kern w:val="0"/>
                <w:sz w:val="18"/>
                <w:szCs w:val="18"/>
                <w:lang w:eastAsia="zh-CN"/>
              </w:rPr>
              <w:t>，</w:t>
            </w:r>
            <w:r>
              <w:rPr>
                <w:rFonts w:hint="eastAsia"/>
                <w:bCs/>
                <w:color w:val="auto"/>
                <w:sz w:val="18"/>
                <w:szCs w:val="18"/>
              </w:rPr>
              <w:t>轨道</w:t>
            </w:r>
            <w:r>
              <w:rPr>
                <w:rFonts w:hint="eastAsia"/>
                <w:bCs/>
                <w:color w:val="auto"/>
                <w:sz w:val="18"/>
                <w:szCs w:val="18"/>
                <w:lang w:eastAsia="zh-CN"/>
              </w:rPr>
              <w:t>（</w:t>
            </w:r>
            <w:r>
              <w:rPr>
                <w:rFonts w:hint="eastAsia"/>
                <w:bCs/>
                <w:color w:val="auto"/>
                <w:sz w:val="18"/>
                <w:szCs w:val="18"/>
              </w:rPr>
              <w:t>轨道座</w:t>
            </w:r>
            <w:r>
              <w:rPr>
                <w:rFonts w:hint="eastAsia"/>
                <w:bCs/>
                <w:color w:val="auto"/>
                <w:sz w:val="18"/>
                <w:szCs w:val="18"/>
                <w:lang w:eastAsia="zh-CN"/>
              </w:rPr>
              <w:t>：</w:t>
            </w:r>
            <w:r>
              <w:rPr>
                <w:rFonts w:hint="eastAsia"/>
                <w:bCs/>
                <w:color w:val="auto"/>
                <w:sz w:val="18"/>
                <w:szCs w:val="18"/>
                <w:lang w:val="en-US" w:eastAsia="zh-CN"/>
              </w:rPr>
              <w:t>≥</w:t>
            </w:r>
            <w:r>
              <w:rPr>
                <w:rFonts w:hint="eastAsia"/>
                <w:bCs/>
                <w:color w:val="auto"/>
                <w:sz w:val="18"/>
                <w:szCs w:val="18"/>
              </w:rPr>
              <w:t>2.5</w:t>
            </w:r>
            <w:r>
              <w:rPr>
                <w:rFonts w:hint="eastAsia" w:ascii="宋体" w:hAnsi="宋体" w:cs="宋体"/>
                <w:color w:val="auto"/>
                <w:kern w:val="0"/>
                <w:sz w:val="18"/>
                <w:szCs w:val="18"/>
              </w:rPr>
              <w:t>mm</w:t>
            </w:r>
            <w:r>
              <w:rPr>
                <w:rFonts w:hint="eastAsia" w:ascii="宋体" w:hAnsi="宋体" w:cs="宋体"/>
                <w:color w:val="auto"/>
                <w:kern w:val="0"/>
                <w:sz w:val="18"/>
                <w:szCs w:val="18"/>
                <w:lang w:eastAsia="zh-CN"/>
              </w:rPr>
              <w:t>，</w:t>
            </w:r>
            <w:r>
              <w:rPr>
                <w:rFonts w:hint="eastAsia"/>
                <w:bCs/>
                <w:color w:val="auto"/>
                <w:sz w:val="18"/>
                <w:szCs w:val="18"/>
              </w:rPr>
              <w:t>轨道</w:t>
            </w:r>
            <w:r>
              <w:rPr>
                <w:rFonts w:hint="eastAsia"/>
                <w:bCs/>
                <w:color w:val="auto"/>
                <w:sz w:val="18"/>
                <w:szCs w:val="18"/>
                <w:lang w:eastAsia="zh-CN"/>
              </w:rPr>
              <w:t>：</w:t>
            </w:r>
            <w:r>
              <w:rPr>
                <w:rFonts w:hint="eastAsia"/>
                <w:bCs/>
                <w:color w:val="auto"/>
                <w:sz w:val="18"/>
                <w:szCs w:val="18"/>
                <w:lang w:val="en-US" w:eastAsia="zh-CN"/>
              </w:rPr>
              <w:t>≥</w:t>
            </w:r>
            <w:r>
              <w:rPr>
                <w:rFonts w:hint="eastAsia"/>
                <w:bCs/>
                <w:color w:val="auto"/>
                <w:sz w:val="18"/>
                <w:szCs w:val="18"/>
              </w:rPr>
              <w:t>20*20</w:t>
            </w:r>
            <w:r>
              <w:rPr>
                <w:rFonts w:hint="eastAsia"/>
                <w:bCs/>
                <w:color w:val="auto"/>
                <w:sz w:val="18"/>
                <w:szCs w:val="18"/>
                <w:lang w:val="en-US" w:eastAsia="zh-CN"/>
              </w:rPr>
              <w:t>mm</w:t>
            </w:r>
            <w:r>
              <w:rPr>
                <w:rFonts w:hint="eastAsia"/>
                <w:bCs/>
                <w:color w:val="auto"/>
                <w:sz w:val="18"/>
                <w:szCs w:val="18"/>
                <w:lang w:eastAsia="zh-CN"/>
              </w:rPr>
              <w:t>）</w:t>
            </w:r>
          </w:p>
          <w:p w14:paraId="06F41BF6">
            <w:pPr>
              <w:pStyle w:val="23"/>
              <w:rPr>
                <w:rFonts w:eastAsiaTheme="minorEastAsia"/>
                <w:color w:val="auto"/>
                <w:lang w:val="en-US"/>
              </w:rPr>
            </w:pPr>
            <w:r>
              <w:rPr>
                <w:rFonts w:hint="eastAsia" w:hAnsi="宋体" w:cs="宋体"/>
                <w:snapToGrid/>
                <w:color w:val="auto"/>
                <w:kern w:val="0"/>
                <w:sz w:val="18"/>
                <w:szCs w:val="18"/>
                <w:lang w:val="en-US"/>
              </w:rPr>
              <w:t>5、具体数量以实际为准，但不得少于采购需求要求数量</w:t>
            </w:r>
          </w:p>
        </w:tc>
      </w:tr>
      <w:tr w14:paraId="6A7A6BA1">
        <w:tblPrEx>
          <w:tblCellMar>
            <w:top w:w="0" w:type="dxa"/>
            <w:left w:w="108" w:type="dxa"/>
            <w:bottom w:w="0" w:type="dxa"/>
            <w:right w:w="108" w:type="dxa"/>
          </w:tblCellMar>
        </w:tblPrEx>
        <w:trPr>
          <w:trHeight w:val="210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D775B">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71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22E9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开水机</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CD56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drawing>
                <wp:inline distT="0" distB="0" distL="114300" distR="114300">
                  <wp:extent cx="922655" cy="1310005"/>
                  <wp:effectExtent l="0" t="0" r="10795" b="4445"/>
                  <wp:docPr id="78" name="图片 78" descr="f28e50043cdd697f678ef09643a3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f28e50043cdd697f678ef09643a35705"/>
                          <pic:cNvPicPr>
                            <a:picLocks noChangeAspect="1"/>
                          </pic:cNvPicPr>
                        </pic:nvPicPr>
                        <pic:blipFill>
                          <a:blip r:embed="rId96" cstate="print"/>
                          <a:stretch>
                            <a:fillRect/>
                          </a:stretch>
                        </pic:blipFill>
                        <pic:spPr>
                          <a:xfrm>
                            <a:off x="0" y="0"/>
                            <a:ext cx="922655" cy="1310005"/>
                          </a:xfrm>
                          <a:prstGeom prst="rect">
                            <a:avLst/>
                          </a:prstGeom>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F7DB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长*宽*高110cm*45cm*150cm</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3D85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12078">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台</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6E26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6000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E832F">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12000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548CD">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sz w:val="18"/>
                <w:szCs w:val="18"/>
              </w:rPr>
              <w:t>额定电压220V-50Hz，额定功率3KW，水箱容积大于等于40L，出水方式：1开1温1直饮，开水供水量≥30升/小时，温开水供水量≥200升/小时，具有开水童锁，8寸数码显示，紫外线杀菌、滤芯计时、流量统计等功能</w:t>
            </w:r>
          </w:p>
        </w:tc>
      </w:tr>
      <w:tr w14:paraId="2C71DFA6">
        <w:tblPrEx>
          <w:tblCellMar>
            <w:top w:w="0" w:type="dxa"/>
            <w:left w:w="108" w:type="dxa"/>
            <w:bottom w:w="0" w:type="dxa"/>
            <w:right w:w="108" w:type="dxa"/>
          </w:tblCellMar>
        </w:tblPrEx>
        <w:trPr>
          <w:trHeight w:val="2165"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9183A">
            <w:pPr>
              <w:widowControl/>
              <w:jc w:val="right"/>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72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7CDA0">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开水机</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228CE">
            <w:pPr>
              <w:widowControl/>
              <w:jc w:val="center"/>
              <w:textAlignment w:val="center"/>
              <w:rPr>
                <w:rFonts w:ascii="微软雅黑" w:hAnsi="微软雅黑" w:eastAsia="微软雅黑" w:cs="微软雅黑"/>
                <w:color w:val="auto"/>
                <w:sz w:val="18"/>
                <w:szCs w:val="18"/>
              </w:rPr>
            </w:pPr>
          </w:p>
          <w:p w14:paraId="5075725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drawing>
                <wp:inline distT="0" distB="0" distL="114300" distR="114300">
                  <wp:extent cx="953770" cy="1139825"/>
                  <wp:effectExtent l="0" t="0" r="17780" b="3175"/>
                  <wp:docPr id="59" name="图片 59" descr="199bd1088f35af6207c776a5738cbb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99bd1088f35af6207c776a5738cbb73"/>
                          <pic:cNvPicPr>
                            <a:picLocks noChangeAspect="1"/>
                          </pic:cNvPicPr>
                        </pic:nvPicPr>
                        <pic:blipFill>
                          <a:blip r:embed="rId97" cstate="print"/>
                          <a:srcRect t="15050" r="5712"/>
                          <a:stretch>
                            <a:fillRect/>
                          </a:stretch>
                        </pic:blipFill>
                        <pic:spPr>
                          <a:xfrm>
                            <a:off x="0" y="0"/>
                            <a:ext cx="953770" cy="1139825"/>
                          </a:xfrm>
                          <a:prstGeom prst="rect">
                            <a:avLst/>
                          </a:prstGeom>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EC09">
            <w:pPr>
              <w:widowControl/>
              <w:jc w:val="center"/>
              <w:textAlignment w:val="center"/>
              <w:rPr>
                <w:rFonts w:ascii="微软雅黑" w:hAnsi="微软雅黑" w:eastAsia="微软雅黑" w:cs="微软雅黑"/>
                <w:color w:val="auto"/>
                <w:kern w:val="0"/>
                <w:sz w:val="18"/>
                <w:szCs w:val="18"/>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FF352">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DDA6E">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台</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68950">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4000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EB84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4000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D874C">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sz w:val="18"/>
                <w:szCs w:val="18"/>
              </w:rPr>
              <w:t>额定电压220V-50Hz，额定功率3KW，水箱容积大于等于40L，出水方式：1开1直饮，开水供水量≥45升/小时，加热温度可调，具有开水童锁，数码显示，滤芯计时等功能</w:t>
            </w:r>
          </w:p>
        </w:tc>
      </w:tr>
      <w:tr w14:paraId="04E69904">
        <w:tblPrEx>
          <w:tblCellMar>
            <w:top w:w="0" w:type="dxa"/>
            <w:left w:w="108" w:type="dxa"/>
            <w:bottom w:w="0" w:type="dxa"/>
            <w:right w:w="108" w:type="dxa"/>
          </w:tblCellMar>
        </w:tblPrEx>
        <w:trPr>
          <w:trHeight w:val="2432"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F1B9B">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73</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D528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货架</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0A0D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57250" cy="1311275"/>
                  <wp:effectExtent l="0" t="0" r="0" b="3175"/>
                  <wp:docPr id="66" name="图片_76"/>
                  <wp:cNvGraphicFramePr/>
                  <a:graphic xmlns:a="http://schemas.openxmlformats.org/drawingml/2006/main">
                    <a:graphicData uri="http://schemas.openxmlformats.org/drawingml/2006/picture">
                      <pic:pic xmlns:pic="http://schemas.openxmlformats.org/drawingml/2006/picture">
                        <pic:nvPicPr>
                          <pic:cNvPr id="66" name="图片_76"/>
                          <pic:cNvPicPr/>
                        </pic:nvPicPr>
                        <pic:blipFill>
                          <a:blip r:embed="rId98" cstate="print"/>
                          <a:srcRect t="29184"/>
                          <a:stretch>
                            <a:fillRect/>
                          </a:stretch>
                        </pic:blipFill>
                        <pic:spPr>
                          <a:xfrm>
                            <a:off x="0" y="0"/>
                            <a:ext cx="857250" cy="1311275"/>
                          </a:xfrm>
                          <a:prstGeom prst="rect">
                            <a:avLst/>
                          </a:prstGeom>
                          <a:noFill/>
                          <a:ln>
                            <a:noFill/>
                          </a:ln>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C4A6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2000*500*2000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CF24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830BE">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A9F4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1000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2F872">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10000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D0B91">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kern w:val="0"/>
                <w:sz w:val="18"/>
                <w:szCs w:val="18"/>
              </w:rPr>
              <w:t>基材：采用优质品牌厚度0,8m以上冷轧钢板，冷轧钢板符合QB/T 3832-1999、GB/T 10125-2021、GB/T 1741-2020 标准，乙酸盐雾试验（AASS）≥200h，镀（涂）层对基体的保护等级为10级；耐霉菌等级为0级。立柱1.2厚度，横梁1.0厚度，层板0.6厚度</w:t>
            </w:r>
          </w:p>
        </w:tc>
      </w:tr>
      <w:tr w14:paraId="74BA26BA">
        <w:tblPrEx>
          <w:tblCellMar>
            <w:top w:w="0" w:type="dxa"/>
            <w:left w:w="108" w:type="dxa"/>
            <w:bottom w:w="0" w:type="dxa"/>
            <w:right w:w="108" w:type="dxa"/>
          </w:tblCellMar>
        </w:tblPrEx>
        <w:trPr>
          <w:trHeight w:val="260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45931">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74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4F22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展示柜</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DFEDF">
            <w:pPr>
              <w:widowControl/>
              <w:jc w:val="center"/>
              <w:textAlignment w:val="center"/>
              <w:rPr>
                <w:rFonts w:ascii="微软雅黑" w:hAnsi="微软雅黑" w:eastAsia="微软雅黑" w:cs="微软雅黑"/>
                <w:color w:val="auto"/>
                <w:sz w:val="18"/>
                <w:szCs w:val="18"/>
              </w:rPr>
            </w:pPr>
          </w:p>
          <w:p w14:paraId="7EFFE2A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drawing>
                <wp:inline distT="0" distB="0" distL="114300" distR="114300">
                  <wp:extent cx="940435" cy="1260475"/>
                  <wp:effectExtent l="0" t="0" r="12065" b="15875"/>
                  <wp:docPr id="72" name="图片 72" descr="9796f1aa7bd958b11c733fdaefe44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9796f1aa7bd958b11c733fdaefe446f"/>
                          <pic:cNvPicPr>
                            <a:picLocks noChangeAspect="1"/>
                          </pic:cNvPicPr>
                        </pic:nvPicPr>
                        <pic:blipFill>
                          <a:blip r:embed="rId99" cstate="print"/>
                          <a:srcRect b="9072"/>
                          <a:stretch>
                            <a:fillRect/>
                          </a:stretch>
                        </pic:blipFill>
                        <pic:spPr>
                          <a:xfrm>
                            <a:off x="0" y="0"/>
                            <a:ext cx="940435" cy="1260475"/>
                          </a:xfrm>
                          <a:prstGeom prst="rect">
                            <a:avLst/>
                          </a:prstGeom>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8ED9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400L*400D*1200H</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1A75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4A30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套</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9591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2000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7ADAC">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20000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29B9">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1、基材：</w:t>
            </w:r>
            <w:r>
              <w:rPr>
                <w:rStyle w:val="372"/>
                <w:rFonts w:ascii="宋体" w:hAnsi="宋体" w:eastAsia="宋体" w:cs="宋体"/>
                <w:color w:val="auto"/>
                <w:sz w:val="18"/>
                <w:szCs w:val="18"/>
              </w:rPr>
              <w:t>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p>
          <w:p w14:paraId="2AFFF506">
            <w:pPr>
              <w:widowControl/>
              <w:adjustRightInd/>
              <w:spacing w:line="300" w:lineRule="atLeast"/>
              <w:ind w:firstLine="360" w:firstLineChars="200"/>
              <w:rPr>
                <w:rFonts w:ascii="宋体" w:hAnsi="宋体" w:cs="宋体"/>
                <w:color w:val="auto"/>
                <w:sz w:val="18"/>
                <w:szCs w:val="18"/>
              </w:rPr>
            </w:pPr>
            <w:r>
              <w:rPr>
                <w:rFonts w:hint="eastAsia" w:ascii="宋体" w:hAnsi="宋体" w:cs="宋体"/>
                <w:color w:val="auto"/>
                <w:kern w:val="0"/>
                <w:sz w:val="18"/>
                <w:szCs w:val="18"/>
              </w:rPr>
              <w:t>2、水性漆：采用优质环保品牌水性面漆及底漆，烤漆工艺，</w:t>
            </w:r>
            <w:r>
              <w:rPr>
                <w:rFonts w:hint="eastAsia" w:ascii="宋体" w:hAnsi="宋体" w:cs="宋体"/>
                <w:b w:val="0"/>
                <w:bCs w:val="0"/>
                <w:strike w:val="0"/>
                <w:dstrike w:val="0"/>
                <w:color w:val="auto"/>
                <w:sz w:val="18"/>
                <w:szCs w:val="18"/>
                <w:shd w:val="clear"/>
              </w:rPr>
              <w:t>符合GB 18581-2020； GB/T 1741 -2020；  GB/T 6739 -2006； GB/T 23999 -2009； HJ 2537-2014 检测标准；</w:t>
            </w:r>
            <w:r>
              <w:rPr>
                <w:rFonts w:hint="eastAsia" w:ascii="宋体" w:hAnsi="宋体" w:cs="宋体"/>
                <w:b w:val="0"/>
                <w:bCs w:val="0"/>
                <w:strike w:val="0"/>
                <w:color w:val="auto"/>
                <w:sz w:val="18"/>
                <w:szCs w:val="18"/>
                <w:shd w:val="clear"/>
              </w:rPr>
              <w:t>VOC含量≤5g/L，甲醛含量≤5mg/kg，总铅含量≤1mg/kg，镉</w:t>
            </w:r>
            <w:r>
              <w:rPr>
                <w:rFonts w:hint="eastAsia" w:ascii="宋体" w:hAnsi="宋体" w:cs="宋体"/>
                <w:color w:val="auto"/>
                <w:sz w:val="18"/>
                <w:szCs w:val="18"/>
              </w:rPr>
              <w:t>含量≤1mg/kg，铬含量≤1mg/kg，汞含量≤1mg/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544F0AC0">
            <w:pPr>
              <w:widowControl/>
              <w:adjustRightInd/>
              <w:spacing w:line="300" w:lineRule="atLeast"/>
              <w:ind w:firstLine="360" w:firstLineChars="200"/>
              <w:rPr>
                <w:rFonts w:ascii="宋体" w:hAnsi="宋体" w:cs="宋体"/>
                <w:color w:val="auto"/>
                <w:kern w:val="0"/>
                <w:sz w:val="18"/>
                <w:szCs w:val="18"/>
              </w:rPr>
            </w:pPr>
            <w:r>
              <w:rPr>
                <w:rFonts w:hint="eastAsia" w:ascii="宋体" w:hAnsi="宋体" w:cs="宋体"/>
                <w:color w:val="auto"/>
                <w:sz w:val="18"/>
                <w:szCs w:val="18"/>
              </w:rPr>
              <w:t>3.</w:t>
            </w:r>
            <w:r>
              <w:rPr>
                <w:rFonts w:hint="eastAsia" w:ascii="宋体" w:hAnsi="宋体" w:cs="宋体"/>
                <w:color w:val="auto"/>
                <w:kern w:val="0"/>
                <w:sz w:val="18"/>
                <w:szCs w:val="18"/>
              </w:rPr>
              <w:t xml:space="preserve">外罩材质、规格:展柜采用高性能安全6+0.76PVB+6mm超白夹胶玻璃。超白夹胶玻璃可见光透光≥ 90%，紫外光透射比≤ 1% ，玻璃拼角处45°及UV漆黑边美化处理，       </w:t>
            </w:r>
          </w:p>
          <w:p w14:paraId="11E9F456">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4、五金配件（如有）：采用优质品牌五金配件</w:t>
            </w:r>
          </w:p>
          <w:p w14:paraId="5A77B8BF">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5.展柜照明为LED防眩“门”形灯,色温3500K，Ra≥90，灯光角度可调节。</w:t>
            </w:r>
          </w:p>
          <w:p w14:paraId="0B419410">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 xml:space="preserve">6、设计隐蔽走线系统，   </w:t>
            </w:r>
          </w:p>
        </w:tc>
      </w:tr>
      <w:tr w14:paraId="737854C5">
        <w:tblPrEx>
          <w:tblCellMar>
            <w:top w:w="0" w:type="dxa"/>
            <w:left w:w="108" w:type="dxa"/>
            <w:bottom w:w="0" w:type="dxa"/>
            <w:right w:w="108" w:type="dxa"/>
          </w:tblCellMar>
        </w:tblPrEx>
        <w:trPr>
          <w:trHeight w:val="425"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88BED">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75</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8DAED">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展示高柜</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CE5DA">
            <w:pPr>
              <w:widowControl/>
              <w:jc w:val="center"/>
              <w:textAlignment w:val="center"/>
              <w:rPr>
                <w:rFonts w:ascii="微软雅黑" w:hAnsi="微软雅黑" w:cs="微软雅黑" w:eastAsiaTheme="minorEastAsia"/>
                <w:color w:val="auto"/>
                <w:sz w:val="18"/>
                <w:szCs w:val="18"/>
              </w:rPr>
            </w:pPr>
            <w:r>
              <w:rPr>
                <w:rFonts w:hint="eastAsia" w:ascii="微软雅黑" w:hAnsi="微软雅黑" w:cs="微软雅黑" w:eastAsiaTheme="minorEastAsia"/>
                <w:color w:val="auto"/>
                <w:sz w:val="18"/>
                <w:szCs w:val="18"/>
              </w:rPr>
              <w:drawing>
                <wp:inline distT="0" distB="0" distL="114300" distR="114300">
                  <wp:extent cx="935355" cy="935355"/>
                  <wp:effectExtent l="0" t="0" r="17145" b="17145"/>
                  <wp:docPr id="85" name="图片 85" descr="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212"/>
                          <pic:cNvPicPr>
                            <a:picLocks noChangeAspect="1"/>
                          </pic:cNvPicPr>
                        </pic:nvPicPr>
                        <pic:blipFill>
                          <a:blip r:embed="rId100" cstate="print"/>
                          <a:stretch>
                            <a:fillRect/>
                          </a:stretch>
                        </pic:blipFill>
                        <pic:spPr>
                          <a:xfrm>
                            <a:off x="0" y="0"/>
                            <a:ext cx="935355" cy="935355"/>
                          </a:xfrm>
                          <a:prstGeom prst="rect">
                            <a:avLst/>
                          </a:prstGeom>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F7F1F">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4340*400*2350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2E7DB">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902A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套</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BE63C">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7E730">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62C93">
            <w:pPr>
              <w:widowControl/>
              <w:shd w:val="clear"/>
              <w:adjustRightInd/>
              <w:spacing w:line="300" w:lineRule="atLeast"/>
              <w:ind w:firstLine="360" w:firstLineChars="200"/>
              <w:jc w:val="left"/>
              <w:textAlignment w:val="center"/>
              <w:rPr>
                <w:rStyle w:val="372"/>
                <w:rFonts w:hint="default" w:ascii="宋体" w:hAnsi="宋体" w:eastAsia="宋体" w:cs="宋体"/>
                <w:b w:val="0"/>
                <w:bCs w:val="0"/>
                <w:strike w:val="0"/>
                <w:color w:val="auto"/>
                <w:sz w:val="18"/>
                <w:szCs w:val="18"/>
              </w:rPr>
            </w:pPr>
            <w:r>
              <w:rPr>
                <w:rStyle w:val="372"/>
                <w:rFonts w:ascii="宋体" w:hAnsi="宋体" w:eastAsia="宋体" w:cs="宋体"/>
                <w:color w:val="auto"/>
                <w:sz w:val="18"/>
                <w:szCs w:val="18"/>
              </w:rPr>
              <w:t>基材：采用优质三聚氰胺饰面刨花板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顶板、侧板、厚度≥25mm,其他≥16mm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w:t>
            </w:r>
            <w:r>
              <w:rPr>
                <w:rStyle w:val="372"/>
                <w:rFonts w:ascii="宋体" w:hAnsi="宋体" w:eastAsia="宋体" w:cs="宋体"/>
                <w:b w:val="0"/>
                <w:bCs w:val="0"/>
                <w:strike w:val="0"/>
                <w:dstrike w:val="0"/>
                <w:color w:val="auto"/>
                <w:sz w:val="18"/>
                <w:szCs w:val="18"/>
                <w:shd w:val="clear"/>
              </w:rPr>
              <w:t>符合GB/T 17657-2022；GB/T 39600-2021﹔GB 18580-2017；JC/T 2039-2010；GB 18584-2001；GB/T 15102-2017；标准；</w:t>
            </w:r>
            <w:r>
              <w:rPr>
                <w:rStyle w:val="372"/>
                <w:rFonts w:ascii="宋体" w:hAnsi="宋体" w:eastAsia="宋体" w:cs="宋体"/>
                <w:color w:val="auto"/>
                <w:sz w:val="18"/>
                <w:szCs w:val="18"/>
              </w:rPr>
              <w:t>无干花、湿花，无污斑，无表面划痕，无表面压痕，无鼓包，静曲强度≥20MPa，弹性模量≥3000MPa，2h吸水厚度膨胀率≤6%，含水率3%～8%，板边握螺钉力≥1000N，板面握螺钉力≥1300N，密度≥0.76g/cm³，表面耐香烟灼烧达到4级以上，表面耐污染腐蚀达到4级以上，甲醛释放量≤0.05mg/m³，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封边：采用优质ABS激光封边条，</w:t>
            </w:r>
            <w:r>
              <w:rPr>
                <w:rStyle w:val="372"/>
                <w:rFonts w:ascii="宋体" w:hAnsi="宋体" w:eastAsia="宋体" w:cs="宋体"/>
                <w:b w:val="0"/>
                <w:bCs w:val="0"/>
                <w:strike w:val="0"/>
                <w:dstrike w:val="0"/>
                <w:color w:val="auto"/>
                <w:sz w:val="18"/>
                <w:szCs w:val="18"/>
                <w:shd w:val="clear" w:fill="D7D7D7" w:themeFill="background1" w:themeFillShade="D8"/>
              </w:rPr>
              <w:t>符</w:t>
            </w:r>
            <w:r>
              <w:rPr>
                <w:rStyle w:val="372"/>
                <w:rFonts w:ascii="宋体" w:hAnsi="宋体" w:eastAsia="宋体" w:cs="宋体"/>
                <w:b w:val="0"/>
                <w:bCs w:val="0"/>
                <w:strike w:val="0"/>
                <w:dstrike w:val="0"/>
                <w:color w:val="auto"/>
                <w:sz w:val="18"/>
                <w:szCs w:val="18"/>
                <w:shd w:val="clear"/>
              </w:rPr>
              <w:t>合QB/T 4463-2013；GB/T 24128-2018;GB 28481-2012标准；</w:t>
            </w:r>
            <w:r>
              <w:rPr>
                <w:rStyle w:val="372"/>
                <w:rFonts w:ascii="宋体" w:hAnsi="宋体" w:eastAsia="宋体" w:cs="宋体"/>
                <w:b w:val="0"/>
                <w:bCs w:val="0"/>
                <w:strike w:val="0"/>
                <w:color w:val="auto"/>
                <w:sz w:val="18"/>
                <w:szCs w:val="18"/>
                <w:shd w:val="clear"/>
              </w:rPr>
              <w:t xml:space="preserve">厚度≥1.8mm，表面光滑，花纹清晰、均匀，无漏印。压纹（压花）表面有统一的花式，且压纹清晰，均匀。耐开裂性1级，耐老化性无开裂，甲醛释放量≤0.5mg/L，防霉等级0级或1级，16种多环芳烃（PAH）总量≤5mg/kg。 </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热熔胶：选用优质品牌环保热熔胶，</w:t>
            </w:r>
            <w:r>
              <w:rPr>
                <w:rStyle w:val="372"/>
                <w:rFonts w:ascii="宋体" w:hAnsi="宋体" w:eastAsia="宋体" w:cs="宋体"/>
                <w:b w:val="0"/>
                <w:bCs w:val="0"/>
                <w:strike w:val="0"/>
                <w:dstrike w:val="0"/>
                <w:color w:val="auto"/>
                <w:sz w:val="18"/>
                <w:szCs w:val="18"/>
                <w:shd w:val="clear"/>
              </w:rPr>
              <w:t>符合GB18583-2008﹔HJ2541-2016标准；</w:t>
            </w:r>
            <w:r>
              <w:rPr>
                <w:rStyle w:val="372"/>
                <w:rFonts w:ascii="宋体" w:hAnsi="宋体" w:eastAsia="宋体" w:cs="宋体"/>
                <w:b w:val="0"/>
                <w:bCs w:val="0"/>
                <w:strike w:val="0"/>
                <w:color w:val="auto"/>
                <w:sz w:val="18"/>
                <w:szCs w:val="18"/>
                <w:shd w:val="clear"/>
              </w:rPr>
              <w:t>游离甲醛≤0.1g/kg，苯≤0.02g/kg，甲苯≤0.02g/kg，</w:t>
            </w:r>
            <w:r>
              <w:rPr>
                <w:rStyle w:val="372"/>
                <w:rFonts w:ascii="宋体" w:hAnsi="宋体" w:eastAsia="宋体" w:cs="宋体"/>
                <w:b w:val="0"/>
                <w:bCs w:val="0"/>
                <w:strike w:val="0"/>
                <w:color w:val="auto"/>
                <w:sz w:val="18"/>
                <w:szCs w:val="18"/>
              </w:rPr>
              <w:t xml:space="preserve">二甲苯≤0.02g/kg，总挥发性有机物≤5g/L，游离甲苯二异氰酸酯≤1g/kg。 </w:t>
            </w:r>
          </w:p>
          <w:p w14:paraId="35B60C0F">
            <w:pPr>
              <w:widowControl/>
              <w:shd w:val="clear"/>
              <w:adjustRightInd/>
              <w:spacing w:line="300" w:lineRule="atLeast"/>
              <w:ind w:firstLine="360" w:firstLineChars="200"/>
              <w:jc w:val="left"/>
              <w:textAlignment w:val="center"/>
              <w:rPr>
                <w:rFonts w:ascii="宋体" w:hAnsi="宋体" w:cs="宋体"/>
                <w:color w:val="auto"/>
                <w:kern w:val="0"/>
                <w:sz w:val="18"/>
                <w:szCs w:val="18"/>
              </w:rPr>
            </w:pPr>
            <w:r>
              <w:rPr>
                <w:rStyle w:val="372"/>
                <w:rFonts w:ascii="宋体" w:hAnsi="宋体" w:eastAsia="宋体" w:cs="宋体"/>
                <w:b w:val="0"/>
                <w:bCs w:val="0"/>
                <w:strike w:val="0"/>
                <w:color w:val="auto"/>
                <w:sz w:val="18"/>
                <w:szCs w:val="18"/>
              </w:rPr>
              <w:t>柜门：黑色窄边框铝合金玻璃门</w:t>
            </w:r>
            <w:r>
              <w:rPr>
                <w:rStyle w:val="372"/>
                <w:rFonts w:ascii="宋体" w:hAnsi="宋体" w:eastAsia="宋体" w:cs="宋体"/>
                <w:b w:val="0"/>
                <w:bCs w:val="0"/>
                <w:strike w:val="0"/>
                <w:color w:val="auto"/>
                <w:sz w:val="18"/>
                <w:szCs w:val="18"/>
              </w:rPr>
              <w:br w:type="textWrapping"/>
            </w:r>
            <w:r>
              <w:rPr>
                <w:rStyle w:val="372"/>
                <w:rFonts w:ascii="宋体" w:hAnsi="宋体" w:eastAsia="宋体" w:cs="宋体"/>
                <w:b w:val="0"/>
                <w:bCs w:val="0"/>
                <w:strike w:val="0"/>
                <w:color w:val="auto"/>
                <w:sz w:val="18"/>
                <w:szCs w:val="18"/>
              </w:rPr>
              <w:t xml:space="preserve">    五金配件（如有）：采用优质品牌五金配件</w:t>
            </w:r>
            <w:r>
              <w:rPr>
                <w:rStyle w:val="372"/>
                <w:rFonts w:ascii="宋体" w:hAnsi="宋体" w:eastAsia="宋体" w:cs="宋体"/>
                <w:b w:val="0"/>
                <w:bCs w:val="0"/>
                <w:strike w:val="0"/>
                <w:color w:val="auto"/>
                <w:sz w:val="18"/>
                <w:szCs w:val="18"/>
                <w:shd w:val="clear"/>
              </w:rPr>
              <w:t>，</w:t>
            </w:r>
            <w:r>
              <w:rPr>
                <w:rStyle w:val="372"/>
                <w:rFonts w:ascii="宋体" w:hAnsi="宋体" w:eastAsia="宋体" w:cs="宋体"/>
                <w:b w:val="0"/>
                <w:bCs w:val="0"/>
                <w:strike w:val="0"/>
                <w:dstrike w:val="0"/>
                <w:color w:val="auto"/>
                <w:sz w:val="18"/>
                <w:szCs w:val="18"/>
                <w:shd w:val="clear"/>
              </w:rPr>
              <w:t>导轨符合GB/T 10125-2021；QB/T 3832- 1999； QB/T 2454-2013标准；</w:t>
            </w:r>
            <w:r>
              <w:rPr>
                <w:rStyle w:val="372"/>
                <w:rFonts w:ascii="宋体" w:hAnsi="宋体" w:eastAsia="宋体" w:cs="宋体"/>
                <w:b w:val="0"/>
                <w:bCs w:val="0"/>
                <w:strike w:val="0"/>
                <w:color w:val="auto"/>
                <w:sz w:val="18"/>
                <w:szCs w:val="18"/>
                <w:shd w:val="clear"/>
              </w:rPr>
              <w:t>中性盐雾试验≥500h，</w:t>
            </w:r>
            <w:r>
              <w:rPr>
                <w:rStyle w:val="372"/>
                <w:rFonts w:ascii="宋体" w:hAnsi="宋体" w:eastAsia="宋体" w:cs="宋体"/>
                <w:b w:val="0"/>
                <w:bCs w:val="0"/>
                <w:strike w:val="0"/>
                <w:color w:val="auto"/>
                <w:sz w:val="18"/>
                <w:szCs w:val="18"/>
              </w:rPr>
              <w:t>镀层本身的耐腐蚀等级≥10级，镀层对基体的保护等级≥10级；乙酸盐雾试验≥250h，镀层本身的耐腐蚀等级≥10级，镀层对基体的保护等级≥10级；耐久性≥12万次检测合格，抗菌性能（抗菌率）≥99%。铰链</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color w:val="auto"/>
                <w:sz w:val="18"/>
                <w:szCs w:val="18"/>
              </w:rPr>
              <w:t>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需提供实景效果图，供货前展示柜颜色、内部格位数量及尺寸需经采购人确认。</w:t>
            </w:r>
          </w:p>
        </w:tc>
      </w:tr>
      <w:tr w14:paraId="288C96E4">
        <w:tblPrEx>
          <w:tblCellMar>
            <w:top w:w="0" w:type="dxa"/>
            <w:left w:w="108" w:type="dxa"/>
            <w:bottom w:w="0" w:type="dxa"/>
            <w:right w:w="108" w:type="dxa"/>
          </w:tblCellMar>
        </w:tblPrEx>
        <w:trPr>
          <w:trHeight w:val="2025"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1C04C">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76</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778C9">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展示矮柜</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8F16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drawing>
                <wp:inline distT="0" distB="0" distL="114300" distR="114300">
                  <wp:extent cx="895350" cy="751205"/>
                  <wp:effectExtent l="0" t="0" r="0" b="10795"/>
                  <wp:docPr id="73" name="图片 73" descr="174304200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743042008359"/>
                          <pic:cNvPicPr>
                            <a:picLocks noChangeAspect="1"/>
                          </pic:cNvPicPr>
                        </pic:nvPicPr>
                        <pic:blipFill>
                          <a:blip r:embed="rId101" cstate="print"/>
                          <a:stretch>
                            <a:fillRect/>
                          </a:stretch>
                        </pic:blipFill>
                        <pic:spPr>
                          <a:xfrm>
                            <a:off x="0" y="0"/>
                            <a:ext cx="895350" cy="751205"/>
                          </a:xfrm>
                          <a:prstGeom prst="rect">
                            <a:avLst/>
                          </a:prstGeom>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4DE5F">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1200*400*1200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0DA7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27F4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套</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BF1D">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4000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6B385">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24000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F45A9">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1、基材：</w:t>
            </w:r>
            <w:r>
              <w:rPr>
                <w:rStyle w:val="372"/>
                <w:rFonts w:ascii="宋体" w:hAnsi="宋体" w:eastAsia="宋体" w:cs="宋体"/>
                <w:color w:val="auto"/>
                <w:sz w:val="18"/>
                <w:szCs w:val="18"/>
              </w:rPr>
              <w:t>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p>
          <w:p w14:paraId="2FA1786E">
            <w:pPr>
              <w:widowControl/>
              <w:adjustRightInd/>
              <w:spacing w:line="300" w:lineRule="atLeast"/>
              <w:ind w:firstLine="360" w:firstLineChars="200"/>
              <w:rPr>
                <w:rFonts w:ascii="宋体" w:hAnsi="宋体" w:cs="宋体"/>
                <w:color w:val="auto"/>
                <w:sz w:val="18"/>
                <w:szCs w:val="18"/>
              </w:rPr>
            </w:pPr>
            <w:r>
              <w:rPr>
                <w:rFonts w:hint="eastAsia" w:ascii="宋体" w:hAnsi="宋体" w:cs="宋体"/>
                <w:color w:val="auto"/>
                <w:kern w:val="0"/>
                <w:sz w:val="18"/>
                <w:szCs w:val="18"/>
              </w:rPr>
              <w:t>2、水性漆：采用优质环保品牌水性面漆及底漆，烤漆工艺，</w:t>
            </w:r>
            <w:r>
              <w:rPr>
                <w:rFonts w:hint="eastAsia" w:ascii="宋体" w:hAnsi="宋体" w:cs="宋体"/>
                <w:b w:val="0"/>
                <w:bCs w:val="0"/>
                <w:strike w:val="0"/>
                <w:dstrike w:val="0"/>
                <w:color w:val="auto"/>
                <w:sz w:val="18"/>
                <w:szCs w:val="18"/>
                <w:shd w:val="clear"/>
              </w:rPr>
              <w:t>符合GB 18581-2020； GB/T 1741 -2020；  GB/T 6739 -2006； GB/T 23999 -2009； HJ 2537-2014 检测标准；</w:t>
            </w:r>
            <w:r>
              <w:rPr>
                <w:rFonts w:hint="eastAsia" w:ascii="宋体" w:hAnsi="宋体" w:cs="宋体"/>
                <w:b w:val="0"/>
                <w:bCs w:val="0"/>
                <w:strike w:val="0"/>
                <w:color w:val="auto"/>
                <w:sz w:val="18"/>
                <w:szCs w:val="18"/>
                <w:shd w:val="clear"/>
              </w:rPr>
              <w:t>VOC含量≤5g/L，甲醛含量≤5mg/kg，总铅含量≤1mg/kg，镉含</w:t>
            </w:r>
            <w:r>
              <w:rPr>
                <w:rFonts w:hint="eastAsia" w:ascii="宋体" w:hAnsi="宋体" w:cs="宋体"/>
                <w:color w:val="auto"/>
                <w:sz w:val="18"/>
                <w:szCs w:val="18"/>
              </w:rPr>
              <w:t>量≤1mg/kg，铬含量≤1mg/kg，汞含量≤1mg/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5B0A202B">
            <w:pPr>
              <w:widowControl/>
              <w:adjustRightInd/>
              <w:spacing w:line="300" w:lineRule="atLeast"/>
              <w:ind w:firstLine="360" w:firstLineChars="200"/>
              <w:rPr>
                <w:rFonts w:ascii="宋体" w:hAnsi="宋体" w:cs="宋体"/>
                <w:color w:val="auto"/>
                <w:kern w:val="0"/>
                <w:sz w:val="18"/>
                <w:szCs w:val="18"/>
              </w:rPr>
            </w:pPr>
            <w:r>
              <w:rPr>
                <w:rFonts w:hint="eastAsia" w:ascii="宋体" w:hAnsi="宋体" w:cs="宋体"/>
                <w:color w:val="auto"/>
                <w:sz w:val="18"/>
                <w:szCs w:val="18"/>
              </w:rPr>
              <w:t>3.</w:t>
            </w:r>
            <w:r>
              <w:rPr>
                <w:rFonts w:hint="eastAsia" w:ascii="宋体" w:hAnsi="宋体" w:cs="宋体"/>
                <w:color w:val="auto"/>
                <w:kern w:val="0"/>
                <w:sz w:val="18"/>
                <w:szCs w:val="18"/>
              </w:rPr>
              <w:t xml:space="preserve">外罩材质、规格:展柜采用高性能安全6+0.76PVB+6mm超白夹胶玻璃。超白夹胶玻璃可见光透光≥ 90%，紫外光透射比≤ 1% ，玻璃拼角处45°及UV漆黑边美化处理，       </w:t>
            </w:r>
          </w:p>
          <w:p w14:paraId="5DEB8F5B">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4、五金配件（如有）：采用优质品牌五金配件</w:t>
            </w:r>
          </w:p>
          <w:p w14:paraId="4F5C3C75">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5.展柜照明为LED防眩“门”形灯,色温3500K，Ra≥90，灯光角度可调节。</w:t>
            </w:r>
          </w:p>
          <w:p w14:paraId="7E19947A">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6、设计隐蔽走线系统，</w:t>
            </w:r>
          </w:p>
        </w:tc>
      </w:tr>
      <w:tr w14:paraId="4DA7DE3F">
        <w:tblPrEx>
          <w:tblCellMar>
            <w:top w:w="0" w:type="dxa"/>
            <w:left w:w="108" w:type="dxa"/>
            <w:bottom w:w="0" w:type="dxa"/>
            <w:right w:w="108" w:type="dxa"/>
          </w:tblCellMar>
        </w:tblPrEx>
        <w:trPr>
          <w:trHeight w:val="1315"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C6C7C">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77</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82CCD">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方几</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8910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drawing>
                <wp:inline distT="0" distB="0" distL="114300" distR="114300">
                  <wp:extent cx="1013460" cy="862965"/>
                  <wp:effectExtent l="0" t="0" r="15240" b="13335"/>
                  <wp:docPr id="70" name="图片 70" descr="174304157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743041576400"/>
                          <pic:cNvPicPr>
                            <a:picLocks noChangeAspect="1"/>
                          </pic:cNvPicPr>
                        </pic:nvPicPr>
                        <pic:blipFill>
                          <a:blip r:embed="rId102" cstate="print"/>
                          <a:stretch>
                            <a:fillRect/>
                          </a:stretch>
                        </pic:blipFill>
                        <pic:spPr>
                          <a:xfrm>
                            <a:off x="0" y="0"/>
                            <a:ext cx="1013460" cy="862965"/>
                          </a:xfrm>
                          <a:prstGeom prst="rect">
                            <a:avLst/>
                          </a:prstGeom>
                        </pic:spPr>
                      </pic:pic>
                    </a:graphicData>
                  </a:graphic>
                </wp:inline>
              </w:drawing>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67DEA">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sz w:val="18"/>
                <w:szCs w:val="18"/>
                <w:shd w:val="clear" w:color="auto" w:fill="FFFFFF"/>
              </w:rPr>
              <w:t>600W×600D×400H</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EA6C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7</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F563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张</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FBFD0">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6C93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3150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FC5D1">
            <w:pPr>
              <w:widowControl/>
              <w:numPr>
                <w:ilvl w:val="0"/>
                <w:numId w:val="4"/>
              </w:numPr>
              <w:adjustRightInd/>
              <w:spacing w:line="300" w:lineRule="atLeast"/>
              <w:ind w:firstLine="360" w:firstLineChars="200"/>
              <w:jc w:val="left"/>
              <w:textAlignment w:val="center"/>
              <w:rPr>
                <w:rFonts w:ascii="宋体" w:hAnsi="宋体" w:cs="宋体"/>
                <w:color w:val="auto"/>
                <w:sz w:val="18"/>
                <w:szCs w:val="18"/>
                <w:shd w:val="clear" w:color="auto" w:fill="FFFFFF"/>
              </w:rPr>
            </w:pPr>
            <w:r>
              <w:rPr>
                <w:rFonts w:hint="eastAsia" w:ascii="宋体" w:hAnsi="宋体" w:cs="宋体"/>
                <w:color w:val="auto"/>
                <w:sz w:val="18"/>
                <w:szCs w:val="18"/>
                <w:shd w:val="clear" w:color="auto" w:fill="FFFFFF"/>
              </w:rPr>
              <w:t>饰面：采用优质木皮，</w:t>
            </w:r>
            <w:r>
              <w:rPr>
                <w:rFonts w:hint="eastAsia" w:ascii="宋体" w:hAnsi="宋体" w:cs="宋体"/>
                <w:color w:val="auto"/>
                <w:sz w:val="18"/>
                <w:szCs w:val="18"/>
                <w:shd w:val="clear" w:color="auto" w:fill="FFFFFF"/>
                <w:lang w:val="en-US" w:eastAsia="zh-CN"/>
              </w:rPr>
              <w:t>符合</w:t>
            </w:r>
            <w:r>
              <w:rPr>
                <w:rFonts w:hint="eastAsia" w:ascii="宋体" w:hAnsi="宋体" w:cs="宋体"/>
                <w:b w:val="0"/>
                <w:bCs w:val="0"/>
                <w:strike w:val="0"/>
                <w:dstrike w:val="0"/>
                <w:color w:val="auto"/>
                <w:sz w:val="18"/>
                <w:szCs w:val="18"/>
                <w:shd w:val="clear" w:color="auto"/>
              </w:rPr>
              <w:t>GB 18584-2001《室内装饰装修材料木家具中有害物质限量》；GB/T 13010-2020《木材工业用单板》；</w:t>
            </w:r>
            <w:r>
              <w:rPr>
                <w:rFonts w:hint="eastAsia" w:ascii="宋体" w:hAnsi="宋体" w:cs="宋体"/>
                <w:color w:val="auto"/>
                <w:sz w:val="18"/>
                <w:szCs w:val="18"/>
                <w:shd w:val="clear" w:color="auto" w:fill="FFFFFF"/>
              </w:rPr>
              <w:t xml:space="preserve">厚度≥0.6mm，总挥发性有机化合物≤20㎍/m³，甲醛释放量≤0.5mg/L，单板含水率3%～8%，无贯通裂缝、无虫蛀现象，无腐朽材。 </w:t>
            </w:r>
          </w:p>
          <w:p w14:paraId="13FE92C9">
            <w:pPr>
              <w:widowControl/>
              <w:numPr>
                <w:ilvl w:val="0"/>
                <w:numId w:val="4"/>
              </w:numPr>
              <w:adjustRightInd/>
              <w:spacing w:line="300" w:lineRule="atLeast"/>
              <w:ind w:firstLine="360" w:firstLineChars="200"/>
              <w:jc w:val="left"/>
              <w:textAlignment w:val="center"/>
              <w:rPr>
                <w:rFonts w:ascii="宋体" w:hAnsi="宋体" w:cs="宋体"/>
                <w:color w:val="auto"/>
                <w:sz w:val="18"/>
                <w:szCs w:val="18"/>
                <w:shd w:val="clear" w:color="auto" w:fill="FFFFFF"/>
              </w:rPr>
            </w:pPr>
            <w:r>
              <w:rPr>
                <w:rFonts w:hint="eastAsia" w:ascii="宋体" w:hAnsi="宋体" w:cs="宋体"/>
                <w:color w:val="auto"/>
                <w:sz w:val="18"/>
                <w:szCs w:val="18"/>
                <w:shd w:val="clear" w:color="auto" w:fill="FFFFFF"/>
              </w:rPr>
              <w:t>基材：采用优质高密度纤维板，</w:t>
            </w:r>
            <w:r>
              <w:rPr>
                <w:rFonts w:hint="eastAsia" w:ascii="宋体" w:hAnsi="宋体" w:cs="宋体"/>
                <w:b w:val="0"/>
                <w:bCs w:val="0"/>
                <w:strike w:val="0"/>
                <w:dstrike w:val="0"/>
                <w:color w:val="auto"/>
                <w:sz w:val="18"/>
                <w:szCs w:val="18"/>
                <w:shd w:val="clear" w:color="auto"/>
                <w:lang w:val="en-US" w:eastAsia="zh-CN"/>
              </w:rPr>
              <w:t>符合</w:t>
            </w:r>
            <w:r>
              <w:rPr>
                <w:rFonts w:hint="eastAsia" w:ascii="宋体" w:hAnsi="宋体" w:cs="宋体"/>
                <w:b w:val="0"/>
                <w:bCs w:val="0"/>
                <w:strike w:val="0"/>
                <w:dstrike w:val="0"/>
                <w:color w:val="auto"/>
                <w:sz w:val="18"/>
                <w:szCs w:val="18"/>
                <w:shd w:val="clear" w:color="auto"/>
              </w:rPr>
              <w:t>GB/T 31765-2015《高密度纤维板》；GB/T 17657-2022《人造板及饰面人造板理化性能试验方法》；GB/T 39600-2021《人造板及其制品甲醛释放量分级》；GB 18580-2017《室内装饰装修材料人造板及其制品中甲醛释放限量》；JC/T 2039-2010《抗菌防霉木质装饰板》标准；</w:t>
            </w:r>
            <w:r>
              <w:rPr>
                <w:rFonts w:hint="eastAsia" w:ascii="宋体" w:hAnsi="宋体" w:cs="宋体"/>
                <w:color w:val="auto"/>
                <w:sz w:val="18"/>
                <w:szCs w:val="18"/>
                <w:shd w:val="clear" w:color="auto"/>
              </w:rPr>
              <w:t>无油污、斑点或异物，无</w:t>
            </w:r>
            <w:r>
              <w:rPr>
                <w:rFonts w:hint="eastAsia" w:ascii="宋体" w:hAnsi="宋体" w:cs="宋体"/>
                <w:color w:val="auto"/>
                <w:sz w:val="18"/>
                <w:szCs w:val="18"/>
                <w:shd w:val="clear" w:color="auto" w:fill="FFFFFF"/>
              </w:rPr>
              <w:t xml:space="preserve">边角缺损，内结合强度，表面结合强度均符合要求，密度≥0.85g/cm³，含水率3%～8%，弹性模量≥4000MPa，吸水厚度膨胀率≤3%，垂直板面握螺钉力板边≥1300N，垂直板面握螺钉力板面≥1500N，甲醛释放量≤0.03mg/m³，总挥发性有机化合物≤20㎍/m³，防霉菌等级0级或1级。 </w:t>
            </w:r>
          </w:p>
          <w:p w14:paraId="3A018B62">
            <w:pPr>
              <w:widowControl/>
              <w:numPr>
                <w:ilvl w:val="0"/>
                <w:numId w:val="4"/>
              </w:numPr>
              <w:shd w:val="clear"/>
              <w:adjustRightInd/>
              <w:spacing w:line="300" w:lineRule="atLeast"/>
              <w:ind w:firstLine="360" w:firstLineChars="200"/>
              <w:jc w:val="left"/>
              <w:textAlignment w:val="center"/>
              <w:rPr>
                <w:rFonts w:ascii="宋体" w:hAnsi="宋体" w:cs="宋体"/>
                <w:b w:val="0"/>
                <w:bCs w:val="0"/>
                <w:strike w:val="0"/>
                <w:color w:val="auto"/>
                <w:sz w:val="18"/>
                <w:szCs w:val="18"/>
                <w:shd w:val="clear" w:color="auto" w:fill="FFFFFF"/>
              </w:rPr>
            </w:pPr>
            <w:r>
              <w:rPr>
                <w:rFonts w:hint="eastAsia" w:ascii="宋体" w:hAnsi="宋体" w:cs="宋体"/>
                <w:color w:val="auto"/>
                <w:sz w:val="18"/>
                <w:szCs w:val="18"/>
                <w:shd w:val="clear" w:color="auto" w:fill="FFFFFF"/>
              </w:rPr>
              <w:t>封边：采用优质实</w:t>
            </w:r>
            <w:r>
              <w:rPr>
                <w:rFonts w:hint="eastAsia" w:ascii="宋体" w:hAnsi="宋体" w:cs="宋体"/>
                <w:color w:val="auto"/>
                <w:sz w:val="18"/>
                <w:szCs w:val="18"/>
                <w:shd w:val="clear" w:color="auto"/>
              </w:rPr>
              <w:t>木封边条，</w:t>
            </w:r>
            <w:r>
              <w:rPr>
                <w:rFonts w:hint="eastAsia" w:ascii="宋体" w:hAnsi="宋体" w:cs="宋体"/>
                <w:b w:val="0"/>
                <w:bCs w:val="0"/>
                <w:strike w:val="0"/>
                <w:dstrike w:val="0"/>
                <w:color w:val="auto"/>
                <w:sz w:val="18"/>
                <w:szCs w:val="18"/>
                <w:shd w:val="clear" w:color="auto"/>
              </w:rPr>
              <w:t>依据QB/T 4463-2013《家具用封边条技术要求》、QB/T 4371-2012《家具抗菌性能的评价》检测标准；</w:t>
            </w:r>
            <w:r>
              <w:rPr>
                <w:rFonts w:hint="eastAsia" w:ascii="宋体" w:hAnsi="宋体" w:cs="宋体"/>
                <w:b w:val="0"/>
                <w:bCs w:val="0"/>
                <w:strike w:val="0"/>
                <w:color w:val="auto"/>
                <w:sz w:val="18"/>
                <w:szCs w:val="18"/>
                <w:shd w:val="clear" w:color="auto"/>
              </w:rPr>
              <w:t>厚度≥3mm，含水率8%～11%，甲醛释放量≤0.5mg/L，抗菌性能（抗细菌率）≥99.5%</w:t>
            </w:r>
            <w:r>
              <w:rPr>
                <w:rFonts w:hint="eastAsia" w:ascii="宋体" w:hAnsi="宋体" w:cs="宋体"/>
                <w:b w:val="0"/>
                <w:bCs w:val="0"/>
                <w:strike w:val="0"/>
                <w:color w:val="auto"/>
                <w:sz w:val="18"/>
                <w:szCs w:val="18"/>
                <w:shd w:val="clear" w:color="auto" w:fill="FFFFFF"/>
              </w:rPr>
              <w:t>。</w:t>
            </w:r>
          </w:p>
          <w:p w14:paraId="21B2C4D0">
            <w:pPr>
              <w:widowControl/>
              <w:numPr>
                <w:ilvl w:val="0"/>
                <w:numId w:val="4"/>
              </w:numPr>
              <w:shd w:val="clear"/>
              <w:adjustRightInd/>
              <w:spacing w:line="300" w:lineRule="atLeast"/>
              <w:ind w:firstLine="360" w:firstLineChars="200"/>
              <w:jc w:val="left"/>
              <w:textAlignment w:val="center"/>
              <w:rPr>
                <w:rFonts w:ascii="宋体" w:hAnsi="宋体" w:cs="宋体"/>
                <w:color w:val="auto"/>
                <w:sz w:val="18"/>
                <w:szCs w:val="18"/>
                <w:shd w:val="clear" w:color="auto" w:fill="FFFFFF"/>
              </w:rPr>
            </w:pPr>
            <w:r>
              <w:rPr>
                <w:rFonts w:hint="eastAsia" w:ascii="宋体" w:hAnsi="宋体" w:cs="宋体"/>
                <w:b w:val="0"/>
                <w:bCs w:val="0"/>
                <w:strike w:val="0"/>
                <w:color w:val="auto"/>
                <w:sz w:val="18"/>
                <w:szCs w:val="18"/>
                <w:shd w:val="clear" w:color="auto" w:fill="FFFFFF"/>
              </w:rPr>
              <w:t>油漆：采用优质环保油漆，</w:t>
            </w:r>
            <w:r>
              <w:rPr>
                <w:rFonts w:hint="eastAsia" w:ascii="宋体" w:hAnsi="宋体" w:cs="宋体"/>
                <w:b w:val="0"/>
                <w:bCs w:val="0"/>
                <w:strike w:val="0"/>
                <w:color w:val="auto"/>
                <w:sz w:val="18"/>
                <w:szCs w:val="18"/>
                <w:shd w:val="clear" w:color="auto" w:fill="FFFFFF"/>
                <w:lang w:val="en-US" w:eastAsia="zh-CN"/>
              </w:rPr>
              <w:t>符合</w:t>
            </w:r>
            <w:r>
              <w:rPr>
                <w:rFonts w:hint="eastAsia" w:ascii="宋体" w:hAnsi="宋体" w:cs="宋体"/>
                <w:b w:val="0"/>
                <w:bCs w:val="0"/>
                <w:strike w:val="0"/>
                <w:dstrike w:val="0"/>
                <w:color w:val="auto"/>
                <w:sz w:val="18"/>
                <w:szCs w:val="18"/>
                <w:shd w:val="clear" w:color="auto"/>
              </w:rPr>
              <w:t>GB 18581-2020《木器涂料中有害物质限量》；GB/T 21866-2008《抗菌涂料（漆膜）抗菌性测定法和抗菌效果》；GB/T 6739-2006《色漆和清漆铅笔法测定漆膜硬度》﹔GB/T 23997-2009《室内装饰装修用溶剂型聚氨酯木器涂料》；HJ/T 414-2007《环境标志产品技术要求 室内装饰装修用溶剂型木器涂料》标准；</w:t>
            </w:r>
            <w:r>
              <w:rPr>
                <w:rFonts w:hint="eastAsia" w:ascii="宋体" w:hAnsi="宋体" w:cs="宋体"/>
                <w:b w:val="0"/>
                <w:bCs w:val="0"/>
                <w:strike w:val="0"/>
                <w:color w:val="auto"/>
                <w:sz w:val="18"/>
                <w:szCs w:val="18"/>
                <w:shd w:val="clear" w:color="auto"/>
              </w:rPr>
              <w:t>VOC含量≤5g/L，总铅含量≤</w:t>
            </w:r>
            <w:r>
              <w:rPr>
                <w:rFonts w:hint="eastAsia" w:ascii="宋体" w:hAnsi="宋体" w:cs="宋体"/>
                <w:color w:val="auto"/>
                <w:sz w:val="18"/>
                <w:szCs w:val="18"/>
                <w:shd w:val="clear" w:color="auto"/>
              </w:rPr>
              <w:t>2m</w:t>
            </w:r>
            <w:r>
              <w:rPr>
                <w:rFonts w:hint="eastAsia" w:ascii="宋体" w:hAnsi="宋体" w:cs="宋体"/>
                <w:color w:val="auto"/>
                <w:sz w:val="18"/>
                <w:szCs w:val="18"/>
                <w:shd w:val="clear" w:color="auto" w:fill="FFFFFF"/>
              </w:rPr>
              <w:t>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附着力1级。</w:t>
            </w:r>
          </w:p>
          <w:p w14:paraId="6544724C">
            <w:pPr>
              <w:widowControl/>
              <w:numPr>
                <w:ilvl w:val="0"/>
                <w:numId w:val="4"/>
              </w:numPr>
              <w:adjustRightInd/>
              <w:spacing w:line="300" w:lineRule="atLeast"/>
              <w:ind w:firstLine="360" w:firstLineChars="200"/>
              <w:jc w:val="left"/>
              <w:textAlignment w:val="center"/>
              <w:rPr>
                <w:rFonts w:ascii="宋体" w:hAnsi="宋体" w:cs="宋体"/>
                <w:color w:val="auto"/>
                <w:sz w:val="18"/>
                <w:szCs w:val="18"/>
                <w:shd w:val="clear" w:color="auto" w:fill="FFFFFF"/>
              </w:rPr>
            </w:pPr>
            <w:r>
              <w:rPr>
                <w:rFonts w:hint="eastAsia" w:ascii="宋体" w:hAnsi="宋体" w:cs="宋体"/>
                <w:color w:val="auto"/>
                <w:sz w:val="18"/>
                <w:szCs w:val="18"/>
                <w:shd w:val="clear" w:color="auto" w:fill="FFFFFF"/>
              </w:rPr>
              <w:t>水性胶粘剂：选用优质环保胶，</w:t>
            </w:r>
            <w:r>
              <w:rPr>
                <w:rFonts w:hint="eastAsia" w:ascii="宋体" w:hAnsi="宋体" w:cs="宋体"/>
                <w:b w:val="0"/>
                <w:bCs w:val="0"/>
                <w:strike w:val="0"/>
                <w:dstrike w:val="0"/>
                <w:color w:val="auto"/>
                <w:sz w:val="18"/>
                <w:szCs w:val="18"/>
                <w:shd w:val="clear" w:color="auto" w:fill="FFFFFF"/>
                <w:lang w:val="en-US" w:eastAsia="zh-CN"/>
              </w:rPr>
              <w:t>符合</w:t>
            </w:r>
            <w:r>
              <w:rPr>
                <w:rFonts w:hint="eastAsia" w:ascii="宋体" w:hAnsi="宋体" w:cs="宋体"/>
                <w:b w:val="0"/>
                <w:bCs w:val="0"/>
                <w:strike w:val="0"/>
                <w:dstrike w:val="0"/>
                <w:color w:val="auto"/>
                <w:sz w:val="18"/>
                <w:szCs w:val="18"/>
                <w:shd w:val="clear" w:color="auto" w:fill="FFFFFF"/>
              </w:rPr>
              <w:t>GB 18583-2008《室内装饰装修材料胶粘剂中有害物质限量》；HJ 2541-2016《环境标志产品技术要求胶粘剂》标准；</w:t>
            </w:r>
            <w:r>
              <w:rPr>
                <w:rFonts w:hint="eastAsia" w:ascii="宋体" w:hAnsi="宋体" w:cs="宋体"/>
                <w:color w:val="auto"/>
                <w:sz w:val="18"/>
                <w:szCs w:val="18"/>
                <w:shd w:val="clear" w:color="auto" w:fill="FFFFFF"/>
              </w:rPr>
              <w:t xml:space="preserve">游离甲醛≤0.5g/kg，总挥发性有机物≤5g/L，卤代烃≤0.1g/kg。 </w:t>
            </w:r>
          </w:p>
          <w:p w14:paraId="4CACA605">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sz w:val="18"/>
                <w:szCs w:val="18"/>
                <w:shd w:val="clear" w:color="auto" w:fill="FFFFFF"/>
              </w:rPr>
              <w:t>6、五金配件（如有）：采用优质品牌五金配件，导轨依据GB/T 10125-2021《人造气氛腐蚀试验盐雾试验》；</w:t>
            </w:r>
          </w:p>
        </w:tc>
      </w:tr>
      <w:tr w14:paraId="67284B43">
        <w:tblPrEx>
          <w:tblCellMar>
            <w:top w:w="0" w:type="dxa"/>
            <w:left w:w="108" w:type="dxa"/>
            <w:bottom w:w="0" w:type="dxa"/>
            <w:right w:w="108" w:type="dxa"/>
          </w:tblCellMar>
        </w:tblPrEx>
        <w:trPr>
          <w:trHeight w:val="848"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220D0">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sz w:val="18"/>
                <w:szCs w:val="18"/>
              </w:rPr>
              <w:t>总计</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B7380">
            <w:pPr>
              <w:widowControl/>
              <w:jc w:val="center"/>
              <w:textAlignment w:val="center"/>
              <w:rPr>
                <w:rFonts w:ascii="微软雅黑" w:hAnsi="微软雅黑" w:eastAsia="微软雅黑" w:cs="微软雅黑"/>
                <w:color w:val="auto"/>
                <w:kern w:val="0"/>
                <w:sz w:val="18"/>
                <w:szCs w:val="18"/>
              </w:rPr>
            </w:pP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0C379">
            <w:pPr>
              <w:widowControl/>
              <w:jc w:val="center"/>
              <w:textAlignment w:val="center"/>
              <w:rPr>
                <w:rFonts w:ascii="微软雅黑" w:hAnsi="微软雅黑" w:eastAsia="微软雅黑" w:cs="微软雅黑"/>
                <w:color w:val="auto"/>
                <w:sz w:val="18"/>
                <w:szCs w:val="18"/>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89D1D">
            <w:pPr>
              <w:widowControl/>
              <w:jc w:val="center"/>
              <w:textAlignment w:val="center"/>
              <w:rPr>
                <w:rFonts w:ascii="微软雅黑" w:hAnsi="微软雅黑" w:eastAsia="微软雅黑" w:cs="微软雅黑"/>
                <w:color w:val="auto"/>
                <w:kern w:val="0"/>
                <w:sz w:val="18"/>
                <w:szCs w:val="18"/>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D4390">
            <w:pPr>
              <w:widowControl/>
              <w:jc w:val="center"/>
              <w:textAlignment w:val="center"/>
              <w:rPr>
                <w:rFonts w:ascii="微软雅黑" w:hAnsi="微软雅黑" w:eastAsia="微软雅黑" w:cs="微软雅黑"/>
                <w:color w:val="auto"/>
                <w:sz w:val="18"/>
                <w:szCs w:val="18"/>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458BF">
            <w:pPr>
              <w:widowControl/>
              <w:jc w:val="center"/>
              <w:textAlignment w:val="center"/>
              <w:rPr>
                <w:rFonts w:ascii="微软雅黑" w:hAnsi="微软雅黑" w:eastAsia="微软雅黑" w:cs="微软雅黑"/>
                <w:color w:val="auto"/>
                <w:sz w:val="18"/>
                <w:szCs w:val="18"/>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070F5">
            <w:pPr>
              <w:widowControl/>
              <w:jc w:val="center"/>
              <w:textAlignment w:val="center"/>
              <w:rPr>
                <w:rFonts w:ascii="微软雅黑" w:hAnsi="微软雅黑" w:eastAsia="微软雅黑" w:cs="微软雅黑"/>
                <w:color w:val="auto"/>
                <w:sz w:val="18"/>
                <w:szCs w:val="18"/>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BFB4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1350000</w:t>
            </w:r>
          </w:p>
        </w:tc>
        <w:tc>
          <w:tcPr>
            <w:tcW w:w="6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B6EA">
            <w:pPr>
              <w:widowControl/>
              <w:jc w:val="left"/>
              <w:textAlignment w:val="center"/>
              <w:rPr>
                <w:rFonts w:ascii="微软雅黑" w:hAnsi="微软雅黑" w:eastAsia="微软雅黑" w:cs="微软雅黑"/>
                <w:color w:val="auto"/>
                <w:kern w:val="0"/>
                <w:sz w:val="18"/>
                <w:szCs w:val="18"/>
              </w:rPr>
            </w:pPr>
          </w:p>
        </w:tc>
      </w:tr>
    </w:tbl>
    <w:p w14:paraId="0312CB3D">
      <w:pPr>
        <w:adjustRightInd/>
        <w:spacing w:line="300" w:lineRule="exact"/>
        <w:rPr>
          <w:rFonts w:ascii="宋体" w:hAnsi="宋体" w:cs="宋体"/>
          <w:sz w:val="24"/>
        </w:rPr>
      </w:pPr>
    </w:p>
    <w:p w14:paraId="3D390861">
      <w:pPr>
        <w:adjustRightInd/>
        <w:spacing w:line="300" w:lineRule="exact"/>
        <w:rPr>
          <w:rFonts w:ascii="宋体" w:hAnsi="宋体" w:cs="宋体"/>
          <w:sz w:val="24"/>
        </w:rPr>
      </w:pPr>
      <w:r>
        <w:rPr>
          <w:rFonts w:hint="eastAsia" w:ascii="宋体" w:hAnsi="宋体" w:cs="宋体"/>
          <w:sz w:val="24"/>
        </w:rPr>
        <w:t>备注：</w:t>
      </w:r>
    </w:p>
    <w:p w14:paraId="37D6A87A">
      <w:pPr>
        <w:adjustRightInd/>
        <w:spacing w:line="300" w:lineRule="exact"/>
        <w:rPr>
          <w:rFonts w:ascii="宋体" w:hAnsi="宋体" w:cs="宋体"/>
          <w:sz w:val="24"/>
        </w:rPr>
      </w:pPr>
      <w:r>
        <w:rPr>
          <w:rFonts w:hint="eastAsia" w:ascii="宋体" w:hAnsi="宋体" w:cs="宋体"/>
          <w:sz w:val="24"/>
        </w:rPr>
        <w:t>1、中标人需负责老殡仪馆档案馆密集架的拆装搬运工作，采购人不额外支付任何费用，所需费用均已包含在招标总价中。</w:t>
      </w:r>
    </w:p>
    <w:p w14:paraId="5382CE75">
      <w:pPr>
        <w:adjustRightInd/>
        <w:spacing w:line="300" w:lineRule="exact"/>
        <w:rPr>
          <w:rFonts w:ascii="宋体" w:hAnsi="宋体" w:cs="宋体"/>
          <w:sz w:val="24"/>
        </w:rPr>
      </w:pPr>
      <w:r>
        <w:rPr>
          <w:rFonts w:hint="eastAsia" w:ascii="宋体" w:hAnsi="宋体" w:cs="宋体"/>
          <w:sz w:val="24"/>
        </w:rPr>
        <w:t>2、以上金额包括本项目设备的设计、制作、供货、包装、装卸运输、安装调试、水电改造、备品备件、设备辅料、专用工具、支架、保险、培训、税金、检测、验收、辅助工作及售后服务等完成本项目的所有费用。</w:t>
      </w:r>
    </w:p>
    <w:p w14:paraId="538BCA57">
      <w:pPr>
        <w:adjustRightInd/>
        <w:spacing w:line="300" w:lineRule="exact"/>
        <w:rPr>
          <w:rFonts w:hint="eastAsia" w:ascii="宋体" w:hAnsi="宋体" w:cs="宋体"/>
          <w:sz w:val="24"/>
        </w:rPr>
      </w:pPr>
      <w:r>
        <w:rPr>
          <w:rFonts w:hint="eastAsia" w:ascii="宋体" w:hAnsi="宋体" w:cs="宋体"/>
          <w:sz w:val="24"/>
        </w:rPr>
        <w:t>3、本项目验收时采购人有权根据自身需求对产品进行抽样送检，如因检测需要对产品造成的损坏（破坏）中标人需无偿对产品进行修复或更换。</w:t>
      </w:r>
    </w:p>
    <w:p w14:paraId="3AD2E8EE">
      <w:pPr>
        <w:pStyle w:val="2"/>
        <w:keepNext w:val="0"/>
        <w:keepLines w:val="0"/>
        <w:pageBreakBefore w:val="0"/>
        <w:widowControl/>
        <w:kinsoku/>
        <w:wordWrap/>
        <w:overflowPunct/>
        <w:topLinePunct w:val="0"/>
        <w:autoSpaceDE/>
        <w:autoSpaceDN/>
        <w:bidi w:val="0"/>
        <w:adjustRightInd w:val="0"/>
        <w:snapToGrid w:val="0"/>
        <w:spacing w:line="300" w:lineRule="exact"/>
        <w:ind w:firstLine="0"/>
        <w:textAlignment w:val="auto"/>
        <w:rPr>
          <w:rFonts w:hint="eastAsia" w:hAnsi="宋体" w:cs="宋体"/>
          <w:color w:val="auto"/>
          <w:sz w:val="24"/>
          <w:lang w:val="en-US" w:eastAsia="zh-CN"/>
        </w:rPr>
      </w:pPr>
      <w:r>
        <w:rPr>
          <w:rFonts w:hint="eastAsia" w:hAnsi="宋体" w:cs="宋体"/>
          <w:color w:val="auto"/>
          <w:sz w:val="24"/>
          <w:lang w:val="en-US" w:eastAsia="zh-CN"/>
        </w:rPr>
        <w:t>4、如招投标期间，如有相关标准存在变更（包含但不限于废止、更新）等情况新旧标准均可适用；</w:t>
      </w:r>
    </w:p>
    <w:p w14:paraId="019BCBF7">
      <w:pPr>
        <w:pStyle w:val="2"/>
        <w:keepNext w:val="0"/>
        <w:keepLines w:val="0"/>
        <w:pageBreakBefore w:val="0"/>
        <w:widowControl/>
        <w:kinsoku/>
        <w:wordWrap/>
        <w:overflowPunct/>
        <w:topLinePunct w:val="0"/>
        <w:autoSpaceDE/>
        <w:autoSpaceDN/>
        <w:bidi w:val="0"/>
        <w:adjustRightInd w:val="0"/>
        <w:snapToGrid w:val="0"/>
        <w:spacing w:line="300" w:lineRule="exact"/>
        <w:ind w:firstLine="0"/>
        <w:textAlignment w:val="auto"/>
        <w:rPr>
          <w:rFonts w:hint="eastAsia" w:eastAsia="宋体"/>
          <w:color w:val="auto"/>
          <w:lang w:val="en-US" w:eastAsia="zh-CN"/>
        </w:rPr>
      </w:pPr>
      <w:r>
        <w:rPr>
          <w:rFonts w:hint="eastAsia" w:hAnsi="宋体" w:cs="宋体"/>
          <w:color w:val="auto"/>
          <w:sz w:val="24"/>
          <w:lang w:val="en-US" w:eastAsia="zh-CN"/>
        </w:rPr>
        <w:t>5、技术要求中未明确的技术参数（包括但不限于材料厚度、长度、力学性能、密度等）在确保能够满足采购人要求的材质（在质保期间）及使用功能需求的前提下由投标人根据自身产品特点、特性自行确定。</w:t>
      </w:r>
    </w:p>
    <w:p w14:paraId="57DDEC70">
      <w:pPr>
        <w:adjustRightInd/>
        <w:spacing w:line="300" w:lineRule="exact"/>
        <w:rPr>
          <w:rFonts w:ascii="宋体" w:hAnsi="宋体" w:cs="宋体"/>
          <w:color w:val="auto"/>
          <w:sz w:val="24"/>
        </w:rPr>
      </w:pPr>
      <w:r>
        <w:rPr>
          <w:rFonts w:hint="eastAsia" w:ascii="宋体" w:hAnsi="宋体" w:cs="宋体"/>
          <w:color w:val="auto"/>
          <w:sz w:val="24"/>
          <w:lang w:val="en-US" w:eastAsia="zh-CN"/>
        </w:rPr>
        <w:t>6</w:t>
      </w:r>
      <w:r>
        <w:rPr>
          <w:rFonts w:hint="eastAsia" w:ascii="宋体" w:hAnsi="宋体" w:cs="宋体"/>
          <w:color w:val="auto"/>
          <w:sz w:val="24"/>
        </w:rPr>
        <w:t>、以下关键材料或产品需提供具有资质的第三方检测报告：</w:t>
      </w:r>
    </w:p>
    <w:p w14:paraId="1336EF7A">
      <w:pPr>
        <w:numPr>
          <w:ilvl w:val="0"/>
          <w:numId w:val="5"/>
        </w:numPr>
        <w:adjustRightInd/>
        <w:spacing w:line="300" w:lineRule="exact"/>
        <w:rPr>
          <w:rFonts w:ascii="宋体" w:hAnsi="宋体" w:cs="宋体"/>
          <w:sz w:val="24"/>
        </w:rPr>
      </w:pPr>
      <w:r>
        <w:rPr>
          <w:rFonts w:hint="eastAsia" w:ascii="宋体" w:hAnsi="宋体" w:cs="宋体"/>
          <w:sz w:val="24"/>
        </w:rPr>
        <w:t>阻燃高弹海绵：回弹率≥50%，拉伸强度≥150KPa，伸长率≥168%，撕裂强度≥4.5N/cm，干热老化后拉伸强度≥145KPa，密度≥50kg/m³，甲醛释放量≤0.03mg/m²h，TVOC≤0.05mg/m²h，抑菌率≥95%，抗引燃特性：阻燃Ⅰ级。</w:t>
      </w:r>
    </w:p>
    <w:p w14:paraId="7770F1A0">
      <w:pPr>
        <w:numPr>
          <w:ilvl w:val="0"/>
          <w:numId w:val="5"/>
        </w:numPr>
        <w:adjustRightInd/>
        <w:spacing w:line="300" w:lineRule="exact"/>
        <w:rPr>
          <w:rFonts w:ascii="宋体" w:hAnsi="宋体" w:cs="宋体"/>
          <w:sz w:val="24"/>
        </w:rPr>
      </w:pPr>
      <w:r>
        <w:rPr>
          <w:rFonts w:hint="eastAsia" w:ascii="宋体" w:hAnsi="宋体" w:cs="宋体"/>
          <w:sz w:val="24"/>
        </w:rPr>
        <w:t>木皮：厚度≥0.6mm，总挥发性有机化合物≤20㎍/m³，甲醛释放量≤0.5mg/L，单板含水率3%～8%。</w:t>
      </w:r>
    </w:p>
    <w:p w14:paraId="36FD5491">
      <w:pPr>
        <w:numPr>
          <w:ilvl w:val="0"/>
          <w:numId w:val="5"/>
        </w:numPr>
        <w:adjustRightInd/>
        <w:spacing w:line="300" w:lineRule="exact"/>
        <w:rPr>
          <w:rFonts w:ascii="宋体" w:hAnsi="宋体" w:cs="宋体"/>
          <w:sz w:val="24"/>
        </w:rPr>
      </w:pPr>
      <w:r>
        <w:rPr>
          <w:rFonts w:hint="eastAsia" w:ascii="宋体" w:hAnsi="宋体" w:cs="宋体"/>
          <w:sz w:val="24"/>
        </w:rPr>
        <w:t>高密度纤维板：甲醛释放量≤0.03mg/m³，苯≤10u g/m</w:t>
      </w:r>
      <w:r>
        <w:rPr>
          <w:rFonts w:hint="eastAsia" w:ascii="宋体" w:hAnsi="宋体" w:cs="宋体"/>
          <w:sz w:val="24"/>
          <w:vertAlign w:val="superscript"/>
        </w:rPr>
        <w:t>3</w:t>
      </w:r>
      <w:r>
        <w:rPr>
          <w:rFonts w:hint="eastAsia" w:ascii="宋体" w:hAnsi="宋体" w:cs="宋体"/>
          <w:sz w:val="24"/>
        </w:rPr>
        <w:t>，甲苯≤20g/m</w:t>
      </w:r>
      <w:r>
        <w:rPr>
          <w:rFonts w:hint="eastAsia" w:ascii="宋体" w:hAnsi="宋体" w:cs="宋体"/>
          <w:sz w:val="24"/>
          <w:vertAlign w:val="superscript"/>
        </w:rPr>
        <w:t>3</w:t>
      </w:r>
      <w:r>
        <w:rPr>
          <w:rFonts w:hint="eastAsia" w:ascii="宋体" w:hAnsi="宋体" w:cs="宋体"/>
          <w:sz w:val="24"/>
        </w:rPr>
        <w:t>，二甲苯≤20g/m</w:t>
      </w:r>
      <w:r>
        <w:rPr>
          <w:rFonts w:hint="eastAsia" w:ascii="宋体" w:hAnsi="宋体" w:cs="宋体"/>
          <w:sz w:val="24"/>
          <w:vertAlign w:val="superscript"/>
        </w:rPr>
        <w:t>3</w:t>
      </w:r>
      <w:r>
        <w:rPr>
          <w:rFonts w:hint="eastAsia" w:ascii="宋体" w:hAnsi="宋体" w:cs="宋体"/>
          <w:sz w:val="24"/>
        </w:rPr>
        <w:t>，总挥发性有机物≤100g/m</w:t>
      </w:r>
      <w:r>
        <w:rPr>
          <w:rFonts w:hint="eastAsia" w:ascii="宋体" w:hAnsi="宋体" w:cs="宋体"/>
          <w:sz w:val="24"/>
          <w:vertAlign w:val="superscript"/>
        </w:rPr>
        <w:t>3</w:t>
      </w:r>
      <w:r>
        <w:rPr>
          <w:rFonts w:hint="eastAsia" w:ascii="宋体" w:hAnsi="宋体" w:cs="宋体"/>
          <w:sz w:val="24"/>
        </w:rPr>
        <w:t>。</w:t>
      </w:r>
    </w:p>
    <w:p w14:paraId="6F7497FD">
      <w:pPr>
        <w:numPr>
          <w:ilvl w:val="0"/>
          <w:numId w:val="5"/>
        </w:numPr>
        <w:adjustRightInd/>
        <w:spacing w:line="300" w:lineRule="exact"/>
        <w:rPr>
          <w:rFonts w:ascii="宋体" w:hAnsi="宋体" w:cs="宋体"/>
          <w:sz w:val="24"/>
        </w:rPr>
      </w:pPr>
      <w:r>
        <w:rPr>
          <w:rFonts w:hint="eastAsia" w:ascii="宋体" w:hAnsi="宋体" w:cs="宋体"/>
          <w:sz w:val="24"/>
        </w:rPr>
        <w:t>水性油漆：voc含量≤5g/L，甲醛含量≤5mg/kg，总铅含量≤1mg/kg，镉含量≤1mg/kg，铬含量≤1mg/kg，汞含量≤1mg/kg。</w:t>
      </w:r>
    </w:p>
    <w:p w14:paraId="7B196A23">
      <w:pPr>
        <w:numPr>
          <w:ilvl w:val="0"/>
          <w:numId w:val="5"/>
        </w:numPr>
        <w:adjustRightInd/>
        <w:spacing w:line="300" w:lineRule="exact"/>
        <w:rPr>
          <w:rFonts w:ascii="宋体" w:hAnsi="宋体" w:cs="宋体"/>
          <w:sz w:val="24"/>
        </w:rPr>
      </w:pPr>
      <w:r>
        <w:rPr>
          <w:rFonts w:hint="eastAsia" w:ascii="宋体" w:hAnsi="宋体" w:cs="宋体"/>
          <w:sz w:val="24"/>
        </w:rPr>
        <w:t>实木多层板：甲醛释放量≤0.01mg/m³，苯≤2㎍/m³，甲苯≤2㎍/m³，二甲苯≤2㎍/m³，总挥发性有机化合物≤20㎍/m³，防霉菌等级0级或1级。</w:t>
      </w:r>
    </w:p>
    <w:p w14:paraId="0068CAF5">
      <w:pPr>
        <w:pStyle w:val="23"/>
        <w:numPr>
          <w:ilvl w:val="0"/>
          <w:numId w:val="5"/>
        </w:numPr>
        <w:adjustRightInd/>
        <w:spacing w:line="300" w:lineRule="exact"/>
        <w:rPr>
          <w:rFonts w:hAnsi="宋体" w:cs="宋体"/>
          <w:snapToGrid/>
          <w:szCs w:val="24"/>
          <w:lang w:val="en-US"/>
        </w:rPr>
      </w:pPr>
      <w:r>
        <w:rPr>
          <w:rFonts w:hint="eastAsia" w:hAnsi="宋体" w:cs="宋体"/>
          <w:snapToGrid/>
          <w:szCs w:val="24"/>
          <w:lang w:val="en-US"/>
        </w:rPr>
        <w:t>实木封边条</w:t>
      </w:r>
      <w:r>
        <w:rPr>
          <w:rFonts w:hint="eastAsia" w:hAnsi="宋体" w:cs="宋体"/>
          <w:szCs w:val="24"/>
          <w:lang w:val="en-US"/>
        </w:rPr>
        <w:t>：</w:t>
      </w:r>
      <w:r>
        <w:rPr>
          <w:rFonts w:hint="eastAsia" w:hAnsi="宋体" w:cs="宋体"/>
          <w:snapToGrid/>
          <w:szCs w:val="24"/>
          <w:lang w:val="en-US"/>
        </w:rPr>
        <w:t>厚度≥3mm，含水率8%～11%，甲醛释放量≤0.5mg/L，抗菌性能（抑菌率）≥99.5%。</w:t>
      </w:r>
    </w:p>
    <w:p w14:paraId="1A7B0BB9">
      <w:pPr>
        <w:pStyle w:val="23"/>
        <w:numPr>
          <w:ilvl w:val="0"/>
          <w:numId w:val="5"/>
        </w:numPr>
        <w:adjustRightInd/>
        <w:spacing w:line="300" w:lineRule="exact"/>
        <w:rPr>
          <w:lang w:val="en-US"/>
        </w:rPr>
      </w:pPr>
      <w:r>
        <w:rPr>
          <w:rFonts w:hint="eastAsia" w:hAnsi="宋体" w:cs="宋体"/>
          <w:snapToGrid/>
          <w:szCs w:val="24"/>
          <w:lang w:val="en-US"/>
        </w:rPr>
        <w:t>环保油漆</w:t>
      </w:r>
      <w:r>
        <w:rPr>
          <w:rFonts w:hint="eastAsia" w:hAnsi="宋体" w:cs="宋体"/>
          <w:szCs w:val="24"/>
          <w:lang w:val="en-US"/>
        </w:rPr>
        <w:t>：</w:t>
      </w:r>
      <w:r>
        <w:rPr>
          <w:rFonts w:hint="eastAsia" w:hAnsi="宋体" w:cs="宋体"/>
          <w:snapToGrid/>
          <w:szCs w:val="24"/>
          <w:lang w:val="en-US"/>
        </w:rPr>
        <w:t>符合GB 18581-2020；GB/T 21866-2008；GB/T 23997-2009；HJ/T 414-2007标准，有害物质限量（VOC含量，总铅含量，镉含量，铬含量，汞含量，苯含量，甲醛含量，甲苯与二甲苯（含乙苯）总和含量，多环芳烃总和含量）符合要求，抗菌性能（抗细菌率）≥99.5%。</w:t>
      </w:r>
    </w:p>
    <w:p w14:paraId="5E6A191E">
      <w:pPr>
        <w:pStyle w:val="23"/>
        <w:numPr>
          <w:ilvl w:val="0"/>
          <w:numId w:val="5"/>
        </w:numPr>
        <w:adjustRightInd/>
        <w:spacing w:line="300" w:lineRule="exact"/>
        <w:rPr>
          <w:lang w:val="en-US"/>
        </w:rPr>
      </w:pPr>
      <w:r>
        <w:rPr>
          <w:rFonts w:hint="eastAsia" w:hAnsi="宋体" w:cs="宋体"/>
          <w:snapToGrid/>
          <w:szCs w:val="24"/>
          <w:lang w:val="en-US"/>
        </w:rPr>
        <w:t>床垫（不区分尺寸规格）：甲醛释放量≤0.05mg/m</w:t>
      </w:r>
      <w:r>
        <w:rPr>
          <w:rFonts w:hint="eastAsia" w:hAnsi="宋体" w:cs="宋体"/>
          <w:snapToGrid/>
          <w:szCs w:val="24"/>
          <w:vertAlign w:val="superscript"/>
          <w:lang w:val="en-US"/>
        </w:rPr>
        <w:t>2</w:t>
      </w:r>
      <w:r>
        <w:rPr>
          <w:rFonts w:hint="eastAsia" w:hAnsi="宋体" w:cs="宋体"/>
          <w:snapToGrid/>
          <w:szCs w:val="24"/>
          <w:lang w:val="en-US"/>
        </w:rPr>
        <w:t>·h，TVOC限量≤0.6 mg/m</w:t>
      </w:r>
      <w:r>
        <w:rPr>
          <w:rFonts w:hint="eastAsia" w:hAnsi="宋体" w:cs="宋体"/>
          <w:snapToGrid/>
          <w:szCs w:val="24"/>
          <w:vertAlign w:val="superscript"/>
          <w:lang w:val="en-US"/>
        </w:rPr>
        <w:t>3</w:t>
      </w:r>
      <w:r>
        <w:rPr>
          <w:rFonts w:hint="eastAsia" w:hAnsi="宋体" w:cs="宋体"/>
          <w:snapToGrid/>
          <w:szCs w:val="24"/>
          <w:lang w:val="en-US"/>
        </w:rPr>
        <w:t xml:space="preserve"> 。</w:t>
      </w:r>
    </w:p>
    <w:p w14:paraId="0107553B">
      <w:pPr>
        <w:pStyle w:val="23"/>
        <w:numPr>
          <w:ilvl w:val="0"/>
          <w:numId w:val="5"/>
        </w:numPr>
        <w:adjustRightInd/>
        <w:spacing w:line="300" w:lineRule="exact"/>
        <w:rPr>
          <w:rFonts w:hAnsi="宋体" w:cs="宋体"/>
          <w:snapToGrid/>
          <w:szCs w:val="24"/>
          <w:lang w:val="en-US"/>
        </w:rPr>
      </w:pPr>
      <w:r>
        <w:rPr>
          <w:rFonts w:hint="eastAsia" w:hAnsi="宋体" w:cs="宋体"/>
          <w:snapToGrid/>
          <w:szCs w:val="24"/>
          <w:lang w:val="en-US"/>
        </w:rPr>
        <w:t>白蜡木：材质</w:t>
      </w:r>
    </w:p>
    <w:p w14:paraId="6AECFAC5">
      <w:pPr>
        <w:pStyle w:val="23"/>
        <w:numPr>
          <w:ilvl w:val="0"/>
          <w:numId w:val="5"/>
        </w:numPr>
        <w:adjustRightInd/>
        <w:spacing w:line="300" w:lineRule="exact"/>
        <w:rPr>
          <w:rFonts w:hAnsi="宋体" w:cs="宋体"/>
          <w:snapToGrid/>
          <w:szCs w:val="24"/>
          <w:lang w:val="en-US"/>
        </w:rPr>
      </w:pPr>
      <w:r>
        <w:rPr>
          <w:rFonts w:hint="eastAsia" w:hAnsi="宋体" w:cs="宋体"/>
          <w:snapToGrid/>
          <w:szCs w:val="24"/>
          <w:lang w:val="en-US"/>
        </w:rPr>
        <w:t>橡胶木：材质</w:t>
      </w:r>
    </w:p>
    <w:p w14:paraId="1ECCC3E4">
      <w:pPr>
        <w:pStyle w:val="4"/>
        <w:spacing w:line="400" w:lineRule="exact"/>
        <w:ind w:left="0" w:firstLine="0"/>
        <w:rPr>
          <w:rFonts w:ascii="宋体" w:hAnsi="宋体" w:eastAsia="宋体" w:cs="宋体"/>
          <w:sz w:val="28"/>
          <w:szCs w:val="28"/>
        </w:rPr>
      </w:pPr>
      <w:r>
        <w:rPr>
          <w:rFonts w:hint="eastAsia" w:ascii="宋体" w:hAnsi="宋体" w:eastAsia="宋体" w:cs="宋体"/>
          <w:sz w:val="28"/>
          <w:szCs w:val="28"/>
        </w:rPr>
        <w:t>其他要求</w:t>
      </w:r>
    </w:p>
    <w:p w14:paraId="41CC9E1B">
      <w:pPr>
        <w:autoSpaceDE w:val="0"/>
        <w:autoSpaceDN w:val="0"/>
        <w:spacing w:line="400" w:lineRule="exact"/>
        <w:ind w:firstLine="482" w:firstLineChars="200"/>
        <w:jc w:val="left"/>
        <w:rPr>
          <w:rFonts w:ascii="宋体" w:hAnsi="宋体" w:cs="宋体"/>
          <w:b/>
          <w:sz w:val="24"/>
        </w:rPr>
      </w:pPr>
      <w:r>
        <w:rPr>
          <w:rFonts w:hint="eastAsia" w:ascii="宋体" w:hAnsi="宋体" w:cs="宋体"/>
          <w:b/>
          <w:sz w:val="24"/>
        </w:rPr>
        <w:t>3.1、采购设备的总体要求：</w:t>
      </w:r>
    </w:p>
    <w:p w14:paraId="5D34467A">
      <w:pPr>
        <w:spacing w:line="400" w:lineRule="exact"/>
        <w:ind w:firstLine="480" w:firstLineChars="200"/>
        <w:rPr>
          <w:rFonts w:ascii="宋体" w:hAnsi="宋体" w:cs="宋体"/>
          <w:sz w:val="24"/>
        </w:rPr>
      </w:pPr>
      <w:r>
        <w:rPr>
          <w:rFonts w:hint="eastAsia" w:ascii="宋体" w:hAnsi="宋体" w:cs="宋体"/>
          <w:sz w:val="24"/>
        </w:rPr>
        <w:t>1、供应商保证所供商品(包括商品部件、配件）是2025年1月1日以后新生产的、未使用过的，符合国家规定的技术规格和质量标准的合格产品，并且是完全符合本次招标文件(包括补充更正，如有）中采购货物要求所规定的技术参数和质量要求。</w:t>
      </w:r>
    </w:p>
    <w:p w14:paraId="4A1CF201">
      <w:pPr>
        <w:autoSpaceDE w:val="0"/>
        <w:autoSpaceDN w:val="0"/>
        <w:snapToGrid w:val="0"/>
        <w:spacing w:line="400" w:lineRule="exact"/>
        <w:ind w:left="-181" w:leftChars="-86" w:right="-178" w:rightChars="-85" w:firstLine="480" w:firstLineChars="200"/>
        <w:textAlignment w:val="bottom"/>
        <w:rPr>
          <w:rFonts w:ascii="宋体" w:hAnsi="宋体" w:cs="宋体"/>
          <w:sz w:val="24"/>
        </w:rPr>
      </w:pPr>
      <w:r>
        <w:rPr>
          <w:rFonts w:hint="eastAsia" w:ascii="宋体" w:hAnsi="宋体" w:cs="宋体"/>
          <w:sz w:val="24"/>
        </w:rPr>
        <w:t>2、售后服务按国家质量监督管理总局和国家其他有关规定执行，国家没有规定的按厂商规定执行。国家规定标准低于厂商标准的按厂商标准执行，但最低免费原厂质保服务期不得少于5年。</w:t>
      </w:r>
    </w:p>
    <w:p w14:paraId="23A6EB94">
      <w:pPr>
        <w:pStyle w:val="966"/>
        <w:ind w:firstLine="240" w:firstLineChars="100"/>
      </w:pPr>
      <w:r>
        <w:rPr>
          <w:rFonts w:hint="eastAsia" w:ascii="宋体" w:hAnsi="宋体" w:cs="宋体"/>
          <w:sz w:val="24"/>
        </w:rPr>
        <w:t>3.中标人需提供老馆设备拆装搬运服务，所需费用均已包含在本次采购总价中，采购人不在另行支付费用。</w:t>
      </w:r>
    </w:p>
    <w:p w14:paraId="006AE7E2">
      <w:pPr>
        <w:autoSpaceDE w:val="0"/>
        <w:autoSpaceDN w:val="0"/>
        <w:snapToGrid w:val="0"/>
        <w:spacing w:line="400" w:lineRule="exact"/>
        <w:ind w:firstLine="354" w:firstLineChars="147"/>
        <w:textAlignment w:val="bottom"/>
        <w:rPr>
          <w:rFonts w:ascii="宋体" w:hAnsi="宋体" w:cs="宋体"/>
          <w:b/>
          <w:sz w:val="24"/>
        </w:rPr>
      </w:pPr>
      <w:r>
        <w:rPr>
          <w:rFonts w:hint="eastAsia" w:ascii="宋体" w:hAnsi="宋体" w:cs="宋体"/>
          <w:b/>
          <w:sz w:val="24"/>
        </w:rPr>
        <w:t>3.2、售后服务</w:t>
      </w:r>
    </w:p>
    <w:p w14:paraId="0EE99C2C">
      <w:pPr>
        <w:spacing w:line="400" w:lineRule="exact"/>
        <w:ind w:firstLine="480" w:firstLineChars="200"/>
        <w:rPr>
          <w:rFonts w:ascii="宋体" w:hAnsi="宋体" w:cs="宋体"/>
          <w:bCs/>
          <w:sz w:val="24"/>
        </w:rPr>
      </w:pPr>
      <w:r>
        <w:rPr>
          <w:rFonts w:hint="eastAsia" w:ascii="宋体" w:hAnsi="宋体" w:cs="宋体"/>
          <w:bCs/>
          <w:sz w:val="24"/>
        </w:rPr>
        <w:t>1、本项目提供≥5年的质保期（若设备原厂商提供更长质保期，则按最长的质保期执行），质保期从验收合格交付使用之日起算；质保期内因不能排除的故障而影响工作的情况每发生一次，其质保期相应延长60天，质保期内因设备本身缺陷造成各种故障应由卖方免费技术服务和维修。</w:t>
      </w:r>
    </w:p>
    <w:p w14:paraId="655DA1AF">
      <w:pPr>
        <w:spacing w:line="400" w:lineRule="exact"/>
        <w:ind w:firstLine="480" w:firstLineChars="200"/>
        <w:rPr>
          <w:rFonts w:ascii="宋体" w:hAnsi="宋体" w:cs="宋体"/>
          <w:bCs/>
          <w:sz w:val="24"/>
        </w:rPr>
      </w:pPr>
      <w:r>
        <w:rPr>
          <w:rFonts w:hint="eastAsia" w:ascii="宋体" w:hAnsi="宋体" w:cs="宋体"/>
          <w:bCs/>
          <w:sz w:val="24"/>
        </w:rPr>
        <w:t>2、在设备（或系统）整个使用期内，卖方应确保正常使用，在接到用户维修要求后在0.5小时内响应并提出解决方案，2小时内到达现场对故障进行处理，维修过程中所需材料中标供应商在接到通知后应及时提供，最长不超过24小时必须送达买方。若24小时内无法修复的，应48小时内提供相应备用设备并负责安装调试，为此，投标供应商应提供相应承诺书。</w:t>
      </w:r>
    </w:p>
    <w:p w14:paraId="664D600A">
      <w:pPr>
        <w:spacing w:line="400" w:lineRule="exact"/>
        <w:ind w:firstLine="480" w:firstLineChars="200"/>
        <w:rPr>
          <w:rFonts w:ascii="宋体" w:hAnsi="宋体" w:cs="宋体"/>
          <w:bCs/>
          <w:sz w:val="24"/>
        </w:rPr>
      </w:pPr>
      <w:r>
        <w:rPr>
          <w:rFonts w:hint="eastAsia" w:ascii="宋体" w:hAnsi="宋体" w:cs="宋体"/>
          <w:bCs/>
          <w:sz w:val="24"/>
        </w:rPr>
        <w:t>3、在质保期内，中标供应商应负责对其提供的设备进行现场维修、损坏件更换，不收取额外费用，响应时间必须满足采购人工作正常运行的要求。</w:t>
      </w:r>
    </w:p>
    <w:p w14:paraId="14A67240">
      <w:pPr>
        <w:spacing w:line="400" w:lineRule="exact"/>
        <w:ind w:firstLine="480" w:firstLineChars="200"/>
        <w:rPr>
          <w:rFonts w:ascii="宋体" w:hAnsi="宋体" w:cs="宋体"/>
          <w:bCs/>
          <w:sz w:val="24"/>
        </w:rPr>
      </w:pPr>
      <w:r>
        <w:rPr>
          <w:rFonts w:hint="eastAsia" w:ascii="宋体" w:hAnsi="宋体" w:cs="宋体"/>
          <w:bCs/>
          <w:sz w:val="24"/>
        </w:rPr>
        <w:t>4、供应商在投标文件中须说明保修期内提供的服务计划。</w:t>
      </w:r>
    </w:p>
    <w:p w14:paraId="3AB6A109">
      <w:pPr>
        <w:spacing w:line="360" w:lineRule="auto"/>
        <w:ind w:firstLine="480" w:firstLineChars="200"/>
        <w:rPr>
          <w:rFonts w:ascii="宋体" w:hAnsi="宋体" w:cs="宋体"/>
          <w:bCs/>
          <w:sz w:val="24"/>
        </w:rPr>
      </w:pPr>
      <w:r>
        <w:rPr>
          <w:rFonts w:hint="eastAsia" w:ascii="宋体" w:hAnsi="宋体" w:cs="宋体"/>
          <w:bCs/>
          <w:sz w:val="24"/>
        </w:rPr>
        <w:t xml:space="preserve">5、其他商务要求（包装和运输、保险等）。                        </w:t>
      </w:r>
    </w:p>
    <w:p w14:paraId="4F675853">
      <w:pPr>
        <w:spacing w:line="400" w:lineRule="exact"/>
        <w:ind w:firstLine="482" w:firstLineChars="200"/>
        <w:rPr>
          <w:rFonts w:ascii="宋体" w:hAnsi="宋体" w:cs="宋体"/>
          <w:sz w:val="24"/>
        </w:rPr>
      </w:pPr>
      <w:r>
        <w:rPr>
          <w:rFonts w:hint="eastAsia" w:ascii="宋体" w:hAnsi="宋体" w:cs="宋体"/>
          <w:b/>
          <w:sz w:val="24"/>
        </w:rPr>
        <w:t>3.3、</w:t>
      </w:r>
      <w:r>
        <w:rPr>
          <w:rFonts w:hint="eastAsia" w:ascii="宋体" w:hAnsi="宋体" w:cs="宋体"/>
          <w:b/>
          <w:bCs/>
          <w:sz w:val="24"/>
        </w:rPr>
        <w:t>交货期限、地点及方式</w:t>
      </w:r>
    </w:p>
    <w:p w14:paraId="4AC14025">
      <w:pPr>
        <w:spacing w:line="400" w:lineRule="exact"/>
        <w:ind w:firstLine="480" w:firstLineChars="200"/>
        <w:rPr>
          <w:rFonts w:ascii="宋体" w:hAnsi="宋体" w:cs="宋体"/>
          <w:bCs/>
          <w:sz w:val="24"/>
        </w:rPr>
      </w:pPr>
      <w:r>
        <w:rPr>
          <w:rFonts w:hint="eastAsia" w:ascii="宋体" w:hAnsi="宋体" w:cs="宋体"/>
          <w:bCs/>
          <w:sz w:val="24"/>
        </w:rPr>
        <w:t>1.中标人在签订合同后，必须在采购人下达设备进场安装通知后</w:t>
      </w:r>
      <w:r>
        <w:rPr>
          <w:rFonts w:hint="eastAsia" w:ascii="宋体" w:hAnsi="宋体" w:cs="宋体"/>
          <w:bCs/>
          <w:sz w:val="24"/>
          <w:u w:val="single"/>
        </w:rPr>
        <w:t xml:space="preserve"> 60日历天</w:t>
      </w:r>
      <w:r>
        <w:rPr>
          <w:rFonts w:hint="eastAsia" w:ascii="宋体" w:hAnsi="宋体" w:cs="宋体"/>
          <w:bCs/>
          <w:sz w:val="24"/>
        </w:rPr>
        <w:t>内按采购单位要求完成交货、安装调试并交付使用。如在规定的时间内由于供应商的原因不能完成交货的，供应商应承担由此给采购单位造成的损失。</w:t>
      </w:r>
    </w:p>
    <w:p w14:paraId="4A6ECDF9">
      <w:pPr>
        <w:spacing w:line="400" w:lineRule="exact"/>
        <w:ind w:firstLine="480" w:firstLineChars="200"/>
        <w:rPr>
          <w:rFonts w:ascii="宋体" w:hAnsi="宋体" w:cs="宋体"/>
          <w:bCs/>
          <w:sz w:val="24"/>
        </w:rPr>
      </w:pPr>
      <w:r>
        <w:rPr>
          <w:rFonts w:hint="eastAsia" w:ascii="宋体" w:hAnsi="宋体" w:cs="宋体"/>
          <w:bCs/>
          <w:sz w:val="24"/>
        </w:rPr>
        <w:t>2. 安装地点：采购单位指定。</w:t>
      </w:r>
    </w:p>
    <w:p w14:paraId="76AAA4CE">
      <w:pPr>
        <w:spacing w:line="400" w:lineRule="exact"/>
        <w:ind w:firstLine="480" w:firstLineChars="200"/>
        <w:rPr>
          <w:rFonts w:ascii="宋体" w:hAnsi="宋体" w:cs="宋体"/>
          <w:bCs/>
          <w:sz w:val="24"/>
        </w:rPr>
      </w:pPr>
      <w:r>
        <w:rPr>
          <w:rFonts w:hint="eastAsia" w:ascii="宋体" w:hAnsi="宋体" w:cs="宋体"/>
          <w:bCs/>
          <w:sz w:val="24"/>
        </w:rPr>
        <w:t>3. 安装标准：符合我国国家有关技术规范要求和技术标准，所有的软件和硬件必须保证同时安装到位。</w:t>
      </w:r>
    </w:p>
    <w:p w14:paraId="70F8D4D2">
      <w:pPr>
        <w:spacing w:line="400" w:lineRule="exact"/>
        <w:ind w:firstLine="480" w:firstLineChars="200"/>
        <w:rPr>
          <w:rFonts w:ascii="宋体" w:hAnsi="宋体" w:cs="宋体"/>
          <w:bCs/>
          <w:sz w:val="24"/>
        </w:rPr>
      </w:pPr>
      <w:r>
        <w:rPr>
          <w:rFonts w:hint="eastAsia" w:ascii="宋体" w:hAnsi="宋体" w:cs="宋体"/>
          <w:bCs/>
          <w:sz w:val="24"/>
        </w:rPr>
        <w:t>4. 中标方免费提供中标设备（软件和硬件）的安装调试服务。</w:t>
      </w:r>
    </w:p>
    <w:p w14:paraId="7C8814B3">
      <w:pPr>
        <w:spacing w:line="400" w:lineRule="exact"/>
        <w:ind w:firstLine="480" w:firstLineChars="200"/>
        <w:rPr>
          <w:rFonts w:ascii="宋体" w:hAnsi="宋体" w:cs="宋体"/>
          <w:bCs/>
          <w:sz w:val="24"/>
        </w:rPr>
      </w:pPr>
      <w:r>
        <w:rPr>
          <w:rFonts w:hint="eastAsia" w:ascii="宋体" w:hAnsi="宋体" w:cs="宋体"/>
          <w:bCs/>
          <w:sz w:val="24"/>
        </w:rPr>
        <w:t>5. 投标方应在投标文件中应提供安装计划、对安装场地和环境的要求。</w:t>
      </w:r>
    </w:p>
    <w:p w14:paraId="13F970A5">
      <w:pPr>
        <w:spacing w:line="400" w:lineRule="exact"/>
        <w:ind w:firstLine="480" w:firstLineChars="200"/>
        <w:rPr>
          <w:rFonts w:ascii="宋体" w:hAnsi="宋体" w:cs="宋体"/>
          <w:sz w:val="24"/>
        </w:rPr>
      </w:pPr>
      <w:r>
        <w:rPr>
          <w:rFonts w:hint="eastAsia" w:ascii="宋体" w:hAnsi="宋体" w:cs="宋体"/>
          <w:sz w:val="24"/>
        </w:rPr>
        <w:t>6.交付方式：中标方提供中标货物的安装、培训和技术指导。</w:t>
      </w:r>
    </w:p>
    <w:p w14:paraId="7B5DA018">
      <w:pPr>
        <w:spacing w:line="400" w:lineRule="exact"/>
        <w:ind w:firstLine="482" w:firstLineChars="200"/>
        <w:rPr>
          <w:rFonts w:ascii="宋体" w:hAnsi="宋体" w:cs="宋体"/>
          <w:b/>
          <w:sz w:val="24"/>
        </w:rPr>
      </w:pPr>
      <w:r>
        <w:rPr>
          <w:rFonts w:hint="eastAsia" w:ascii="宋体" w:hAnsi="宋体" w:cs="宋体"/>
          <w:b/>
          <w:sz w:val="24"/>
        </w:rPr>
        <w:t>7.</w:t>
      </w:r>
      <w:r>
        <w:rPr>
          <w:rFonts w:hint="eastAsia" w:ascii="宋体" w:hAnsi="宋体" w:cs="宋体"/>
          <w:sz w:val="24"/>
        </w:rPr>
        <w:t>中标方在设备交付安装过程中应遵守国家相关法律法规及行业相关规范，做到文明安全施工，在货物交付安装过程中发生的所有安全风险均由中标人承担，如发生安全事故或产生紧急损失（赔偿）等均由中标人承担与采购人无关。</w:t>
      </w:r>
    </w:p>
    <w:p w14:paraId="34EA0048">
      <w:pPr>
        <w:spacing w:line="400" w:lineRule="exact"/>
        <w:ind w:firstLine="482" w:firstLineChars="200"/>
        <w:rPr>
          <w:rFonts w:ascii="宋体" w:hAnsi="宋体" w:cs="宋体"/>
          <w:b/>
          <w:sz w:val="24"/>
        </w:rPr>
      </w:pPr>
      <w:r>
        <w:rPr>
          <w:rFonts w:hint="eastAsia" w:ascii="宋体" w:hAnsi="宋体" w:cs="宋体"/>
          <w:b/>
          <w:sz w:val="24"/>
        </w:rPr>
        <w:t>3.4、验收方式及标准</w:t>
      </w:r>
    </w:p>
    <w:p w14:paraId="0435DB8A">
      <w:pPr>
        <w:spacing w:line="400" w:lineRule="exact"/>
        <w:ind w:firstLine="480" w:firstLineChars="200"/>
        <w:rPr>
          <w:rFonts w:ascii="宋体" w:hAnsi="宋体" w:cs="宋体"/>
          <w:bCs/>
          <w:sz w:val="24"/>
        </w:rPr>
      </w:pPr>
      <w:r>
        <w:rPr>
          <w:rFonts w:hint="eastAsia" w:ascii="宋体" w:hAnsi="宋体" w:cs="宋体"/>
          <w:bCs/>
          <w:sz w:val="24"/>
        </w:rPr>
        <w:t>1、中标单位应提供系统设备的有效检验材料，经采购单位认可后，与合同的技术指标一起作为验收标准。</w:t>
      </w:r>
      <w:r>
        <w:rPr>
          <w:rFonts w:hint="eastAsia" w:ascii="宋体" w:hAnsi="宋体" w:cs="宋体"/>
          <w:sz w:val="24"/>
        </w:rPr>
        <w:t>安装调试完毕后的3日内进行项目验收，</w:t>
      </w:r>
      <w:r>
        <w:rPr>
          <w:rFonts w:hint="eastAsia" w:ascii="宋体" w:hAnsi="宋体" w:cs="宋体"/>
          <w:bCs/>
          <w:sz w:val="24"/>
        </w:rPr>
        <w:t>采购单位对系统设备验收合格后，在《建德市政府采购验收反馈表》上签署意见并加盖单位公章。验收中发现系统设备达不到验收标准或合同规定的技术指标，中标单位必须更换，并负担由此给采购单位造成的损失，直到验收合格为止。</w:t>
      </w:r>
    </w:p>
    <w:p w14:paraId="1DC3097F">
      <w:pPr>
        <w:spacing w:line="400" w:lineRule="exact"/>
        <w:ind w:firstLine="480" w:firstLineChars="200"/>
        <w:rPr>
          <w:rFonts w:ascii="宋体" w:hAnsi="宋体" w:cs="宋体"/>
          <w:bCs/>
          <w:sz w:val="24"/>
        </w:rPr>
      </w:pPr>
      <w:r>
        <w:rPr>
          <w:rFonts w:hint="eastAsia" w:ascii="宋体" w:hAnsi="宋体" w:cs="宋体"/>
          <w:bCs/>
          <w:sz w:val="24"/>
        </w:rPr>
        <w:t>2、投标方应于投标书中提供系统设备的验收标准和检测办法，并在验收中提供买方认可的相应检测手段，验收标准应符合中国有关的国家、地方、行业的标准，如若中标，经买方确认后作为验收的依据。</w:t>
      </w:r>
    </w:p>
    <w:p w14:paraId="5C05E5E2">
      <w:pPr>
        <w:spacing w:line="400" w:lineRule="exact"/>
        <w:ind w:firstLine="480" w:firstLineChars="200"/>
        <w:rPr>
          <w:rFonts w:ascii="宋体" w:hAnsi="宋体" w:cs="宋体"/>
          <w:bCs/>
          <w:sz w:val="24"/>
        </w:rPr>
      </w:pPr>
      <w:r>
        <w:rPr>
          <w:rFonts w:hint="eastAsia" w:ascii="宋体" w:hAnsi="宋体" w:cs="宋体"/>
          <w:bCs/>
          <w:sz w:val="24"/>
        </w:rPr>
        <w:t>3、验收费用由产品供应商承担。</w:t>
      </w:r>
    </w:p>
    <w:p w14:paraId="48BD1688">
      <w:pPr>
        <w:spacing w:line="400" w:lineRule="exact"/>
        <w:ind w:firstLine="482" w:firstLineChars="200"/>
        <w:rPr>
          <w:rFonts w:ascii="宋体" w:hAnsi="宋体" w:cs="宋体"/>
          <w:sz w:val="24"/>
        </w:rPr>
      </w:pPr>
      <w:r>
        <w:rPr>
          <w:rFonts w:hint="eastAsia" w:ascii="宋体" w:hAnsi="宋体" w:cs="宋体"/>
          <w:b/>
          <w:bCs/>
          <w:sz w:val="24"/>
        </w:rPr>
        <w:t>3.5、资金支付的方式、时间和条件</w:t>
      </w:r>
    </w:p>
    <w:p w14:paraId="013FA54F">
      <w:pPr>
        <w:spacing w:line="400" w:lineRule="exact"/>
        <w:ind w:firstLine="480" w:firstLineChars="200"/>
        <w:rPr>
          <w:rFonts w:ascii="宋体" w:hAnsi="宋体" w:cs="宋体"/>
          <w:sz w:val="24"/>
        </w:rPr>
      </w:pPr>
      <w:r>
        <w:rPr>
          <w:rFonts w:hint="eastAsia" w:ascii="宋体" w:hAnsi="宋体" w:cs="宋体"/>
          <w:sz w:val="24"/>
        </w:rPr>
        <w:t>采购单位根据合同、投标文件等资料进行验收。</w:t>
      </w:r>
    </w:p>
    <w:p w14:paraId="01D88C9C">
      <w:pPr>
        <w:snapToGrid w:val="0"/>
        <w:spacing w:line="400" w:lineRule="exact"/>
        <w:ind w:firstLine="480" w:firstLineChars="200"/>
        <w:jc w:val="left"/>
        <w:rPr>
          <w:rFonts w:ascii="宋体" w:hAnsi="宋体" w:cs="宋体"/>
          <w:b/>
          <w:sz w:val="36"/>
          <w:szCs w:val="36"/>
        </w:rPr>
      </w:pPr>
      <w:r>
        <w:rPr>
          <w:rFonts w:hint="eastAsia" w:ascii="宋体" w:hAnsi="宋体" w:cs="宋体"/>
          <w:sz w:val="24"/>
        </w:rPr>
        <w:t>合同生效以及具备实施条件后7个工作日内，采购单位向中标单位支付合同价的50%预付款（供应商需提供相应金额的预付款保函至采购单位）；安装调试完毕并最终竣工验收合格通过后支付合同价的50%项目款。结算时供应商将结款申请1份、发票原件及复印件1份、合同复印件1份和经采购人验收确认的《建德市政府采购验收反馈表》提交采购人，采购人应自收到发票后5个工作日内支付相应款项。</w:t>
      </w:r>
    </w:p>
    <w:p w14:paraId="09F2B775">
      <w:pPr>
        <w:spacing w:line="400" w:lineRule="exact"/>
        <w:ind w:firstLine="482" w:firstLineChars="200"/>
        <w:rPr>
          <w:rStyle w:val="354"/>
          <w:rFonts w:hint="default" w:cs="宋体"/>
        </w:rPr>
      </w:pPr>
      <w:r>
        <w:rPr>
          <w:rFonts w:hint="eastAsia" w:ascii="宋体" w:hAnsi="宋体" w:cs="宋体"/>
          <w:b/>
          <w:bCs/>
          <w:sz w:val="24"/>
        </w:rPr>
        <w:t>3.6、</w:t>
      </w:r>
      <w:r>
        <w:rPr>
          <w:rStyle w:val="354"/>
          <w:rFonts w:hint="default" w:cs="宋体"/>
        </w:rPr>
        <w:t>履约保证金</w:t>
      </w:r>
    </w:p>
    <w:p w14:paraId="579F5248">
      <w:pPr>
        <w:pStyle w:val="967"/>
        <w:spacing w:line="400" w:lineRule="exact"/>
        <w:ind w:left="0" w:leftChars="0" w:firstLine="480" w:firstLineChars="200"/>
        <w:rPr>
          <w:rFonts w:ascii="宋体" w:hAnsi="宋体" w:cs="宋体"/>
          <w:sz w:val="24"/>
          <w:szCs w:val="24"/>
        </w:rPr>
      </w:pPr>
      <w:r>
        <w:rPr>
          <w:rFonts w:hint="eastAsia" w:ascii="宋体" w:hAnsi="宋体" w:cs="宋体"/>
          <w:sz w:val="24"/>
          <w:szCs w:val="24"/>
        </w:rPr>
        <w:t>履约保证金：本项目收取履约保证金为合同金额0.5%。需要收取保证金的供应商在正式合同签订生效之日起7个工作日内，缴纳保证金至采购人指定账户（可采用银行、保险公司出具保函形式提交）。在验收合格后经回访正常后凭正式收款收据、履约保证金缴款凭证复印件、《建德市政府采购回访意见单》办理结算手续。</w:t>
      </w:r>
    </w:p>
    <w:p w14:paraId="0C37237E">
      <w:pPr>
        <w:sectPr>
          <w:footerReference r:id="rId8" w:type="default"/>
          <w:pgSz w:w="16840" w:h="11907" w:orient="landscape"/>
          <w:pgMar w:top="1814" w:right="1474" w:bottom="1814" w:left="1474" w:header="851" w:footer="851" w:gutter="0"/>
          <w:cols w:space="720" w:num="1"/>
        </w:sectPr>
      </w:pPr>
    </w:p>
    <w:p w14:paraId="60C77328"/>
    <w:p w14:paraId="3F07C549">
      <w:pPr>
        <w:spacing w:line="360" w:lineRule="auto"/>
        <w:jc w:val="center"/>
        <w:outlineLvl w:val="0"/>
        <w:rPr>
          <w:rFonts w:ascii="宋体" w:hAnsi="宋体" w:cs="宋体"/>
          <w:b/>
          <w:sz w:val="36"/>
          <w:szCs w:val="36"/>
        </w:rPr>
      </w:pPr>
    </w:p>
    <w:p w14:paraId="54854215">
      <w:pPr>
        <w:spacing w:line="360" w:lineRule="auto"/>
        <w:jc w:val="center"/>
        <w:outlineLvl w:val="0"/>
        <w:rPr>
          <w:rFonts w:ascii="宋体" w:hAnsi="宋体" w:cs="宋体"/>
          <w:b/>
          <w:sz w:val="36"/>
          <w:szCs w:val="36"/>
        </w:rPr>
      </w:pPr>
      <w:r>
        <w:rPr>
          <w:rFonts w:hint="eastAsia" w:ascii="宋体" w:hAnsi="宋体" w:cs="宋体"/>
          <w:b/>
          <w:sz w:val="36"/>
          <w:szCs w:val="36"/>
        </w:rPr>
        <w:t xml:space="preserve">第四部分   </w:t>
      </w:r>
      <w:bookmarkStart w:id="32" w:name="_Toc184314418"/>
      <w:bookmarkEnd w:id="32"/>
      <w:bookmarkStart w:id="33" w:name="_Toc184312126"/>
      <w:bookmarkEnd w:id="33"/>
      <w:bookmarkStart w:id="34" w:name="_Toc184312106"/>
      <w:bookmarkEnd w:id="34"/>
      <w:bookmarkStart w:id="35" w:name="_Toc184312121"/>
      <w:bookmarkEnd w:id="35"/>
      <w:bookmarkStart w:id="36" w:name="_Toc184313276"/>
      <w:bookmarkEnd w:id="36"/>
      <w:bookmarkStart w:id="37" w:name="_Toc184308073"/>
      <w:bookmarkEnd w:id="37"/>
      <w:bookmarkStart w:id="38" w:name="_Toc184314449"/>
      <w:bookmarkEnd w:id="38"/>
      <w:bookmarkStart w:id="39" w:name="_Toc184313246"/>
      <w:bookmarkEnd w:id="39"/>
      <w:bookmarkStart w:id="40" w:name="_Toc184314464"/>
      <w:bookmarkEnd w:id="40"/>
      <w:bookmarkStart w:id="41" w:name="_Toc184312072"/>
      <w:bookmarkEnd w:id="41"/>
      <w:bookmarkStart w:id="42" w:name="_Toc184312105"/>
      <w:bookmarkEnd w:id="42"/>
      <w:bookmarkStart w:id="43" w:name="_Toc184310344"/>
      <w:bookmarkEnd w:id="43"/>
      <w:bookmarkStart w:id="44" w:name="_Toc184308058"/>
      <w:bookmarkEnd w:id="44"/>
      <w:bookmarkStart w:id="45" w:name="_Toc184312119"/>
      <w:bookmarkEnd w:id="45"/>
      <w:bookmarkStart w:id="46" w:name="_Toc184314462"/>
      <w:bookmarkEnd w:id="46"/>
      <w:bookmarkStart w:id="47" w:name="_Toc184313262"/>
      <w:bookmarkEnd w:id="47"/>
      <w:bookmarkStart w:id="48" w:name="_Toc184312093"/>
      <w:bookmarkEnd w:id="48"/>
      <w:bookmarkStart w:id="49" w:name="_Toc184310310"/>
      <w:bookmarkEnd w:id="49"/>
      <w:bookmarkStart w:id="50" w:name="_Toc184310306"/>
      <w:bookmarkEnd w:id="50"/>
      <w:bookmarkStart w:id="51" w:name="_Toc184310322"/>
      <w:bookmarkEnd w:id="51"/>
      <w:bookmarkStart w:id="52" w:name="_Toc184308063"/>
      <w:bookmarkEnd w:id="52"/>
      <w:bookmarkStart w:id="53" w:name="_Toc184312117"/>
      <w:bookmarkEnd w:id="53"/>
      <w:bookmarkStart w:id="54" w:name="_Toc184313307"/>
      <w:bookmarkEnd w:id="54"/>
      <w:bookmarkStart w:id="55" w:name="_Toc184313260"/>
      <w:bookmarkEnd w:id="55"/>
      <w:bookmarkStart w:id="56" w:name="_Toc184313269"/>
      <w:bookmarkEnd w:id="56"/>
      <w:bookmarkStart w:id="57" w:name="_Toc184312071"/>
      <w:bookmarkEnd w:id="57"/>
      <w:bookmarkStart w:id="58" w:name="_Toc184313309"/>
      <w:bookmarkEnd w:id="58"/>
      <w:bookmarkStart w:id="59" w:name="_Toc184314444"/>
      <w:bookmarkEnd w:id="59"/>
      <w:bookmarkStart w:id="60" w:name="_Toc184310343"/>
      <w:bookmarkEnd w:id="60"/>
      <w:bookmarkStart w:id="61" w:name="_Toc184308062"/>
      <w:bookmarkEnd w:id="61"/>
      <w:bookmarkStart w:id="62" w:name="_Toc184312115"/>
      <w:bookmarkEnd w:id="62"/>
      <w:bookmarkStart w:id="63" w:name="_Toc184312073"/>
      <w:bookmarkEnd w:id="63"/>
      <w:bookmarkStart w:id="64" w:name="_Toc184313255"/>
      <w:bookmarkEnd w:id="64"/>
      <w:bookmarkStart w:id="65" w:name="_Toc184312083"/>
      <w:bookmarkEnd w:id="65"/>
      <w:bookmarkStart w:id="66" w:name="_Toc184314437"/>
      <w:bookmarkEnd w:id="66"/>
      <w:bookmarkStart w:id="67" w:name="_Toc184314465"/>
      <w:bookmarkEnd w:id="67"/>
      <w:bookmarkStart w:id="68" w:name="_Toc184313290"/>
      <w:bookmarkEnd w:id="68"/>
      <w:bookmarkStart w:id="69" w:name="_Toc184308102"/>
      <w:bookmarkEnd w:id="69"/>
      <w:bookmarkStart w:id="70" w:name="_Toc184312092"/>
      <w:bookmarkEnd w:id="70"/>
      <w:bookmarkStart w:id="71" w:name="_Toc184314427"/>
      <w:bookmarkEnd w:id="71"/>
      <w:bookmarkStart w:id="72" w:name="_Toc184314474"/>
      <w:bookmarkEnd w:id="72"/>
      <w:bookmarkStart w:id="73" w:name="_Toc184313296"/>
      <w:bookmarkEnd w:id="73"/>
      <w:bookmarkStart w:id="74" w:name="_Toc184310339"/>
      <w:bookmarkEnd w:id="74"/>
      <w:bookmarkStart w:id="75" w:name="_Toc184310324"/>
      <w:bookmarkEnd w:id="75"/>
      <w:bookmarkStart w:id="76" w:name="_Toc184312096"/>
      <w:bookmarkEnd w:id="76"/>
      <w:bookmarkStart w:id="77" w:name="_Toc184314451"/>
      <w:bookmarkEnd w:id="77"/>
      <w:bookmarkStart w:id="78" w:name="_Toc184310330"/>
      <w:bookmarkEnd w:id="78"/>
      <w:bookmarkStart w:id="79" w:name="_Toc184310281"/>
      <w:bookmarkEnd w:id="79"/>
      <w:bookmarkStart w:id="80" w:name="_Toc184310329"/>
      <w:bookmarkEnd w:id="80"/>
      <w:bookmarkStart w:id="81" w:name="_Toc184313266"/>
      <w:bookmarkEnd w:id="81"/>
      <w:bookmarkStart w:id="82" w:name="_Toc184308060"/>
      <w:bookmarkEnd w:id="82"/>
      <w:bookmarkStart w:id="83" w:name="_Toc184312120"/>
      <w:bookmarkEnd w:id="83"/>
      <w:bookmarkStart w:id="84" w:name="_Toc184308093"/>
      <w:bookmarkEnd w:id="84"/>
      <w:bookmarkStart w:id="85" w:name="_Toc184308070"/>
      <w:bookmarkEnd w:id="85"/>
      <w:bookmarkStart w:id="86" w:name="_Toc184310315"/>
      <w:bookmarkEnd w:id="86"/>
      <w:bookmarkStart w:id="87" w:name="_Toc184312088"/>
      <w:bookmarkEnd w:id="87"/>
      <w:bookmarkStart w:id="88" w:name="_Toc184310298"/>
      <w:bookmarkEnd w:id="88"/>
      <w:bookmarkStart w:id="89" w:name="_Toc184310319"/>
      <w:bookmarkEnd w:id="89"/>
      <w:bookmarkStart w:id="90" w:name="_Toc184313250"/>
      <w:bookmarkEnd w:id="90"/>
      <w:bookmarkStart w:id="91" w:name="_Toc184314438"/>
      <w:bookmarkEnd w:id="91"/>
      <w:bookmarkStart w:id="92" w:name="_Toc184312132"/>
      <w:bookmarkEnd w:id="92"/>
      <w:bookmarkStart w:id="93" w:name="_Toc184308038"/>
      <w:bookmarkEnd w:id="93"/>
      <w:bookmarkStart w:id="94" w:name="_Toc184313306"/>
      <w:bookmarkEnd w:id="94"/>
      <w:bookmarkStart w:id="95" w:name="_Toc184314480"/>
      <w:bookmarkEnd w:id="95"/>
      <w:bookmarkStart w:id="96" w:name="_Toc184312089"/>
      <w:bookmarkEnd w:id="96"/>
      <w:bookmarkStart w:id="97" w:name="_Toc184313271"/>
      <w:bookmarkEnd w:id="97"/>
      <w:bookmarkStart w:id="98" w:name="_Toc184314481"/>
      <w:bookmarkEnd w:id="98"/>
      <w:bookmarkStart w:id="99" w:name="_Toc184313273"/>
      <w:bookmarkEnd w:id="99"/>
      <w:bookmarkStart w:id="100" w:name="_Toc184313286"/>
      <w:bookmarkEnd w:id="100"/>
      <w:bookmarkStart w:id="101" w:name="_Toc184308053"/>
      <w:bookmarkEnd w:id="101"/>
      <w:bookmarkStart w:id="102" w:name="_Toc184308051"/>
      <w:bookmarkEnd w:id="102"/>
      <w:bookmarkStart w:id="103" w:name="_Toc184314419"/>
      <w:bookmarkEnd w:id="103"/>
      <w:bookmarkStart w:id="104" w:name="_Toc184313270"/>
      <w:bookmarkEnd w:id="104"/>
      <w:bookmarkStart w:id="105" w:name="_Toc184314428"/>
      <w:bookmarkEnd w:id="105"/>
      <w:bookmarkStart w:id="106" w:name="_Toc184314469"/>
      <w:bookmarkEnd w:id="106"/>
      <w:bookmarkStart w:id="107" w:name="_Toc184313288"/>
      <w:bookmarkEnd w:id="107"/>
      <w:bookmarkStart w:id="108" w:name="_Toc184310332"/>
      <w:bookmarkEnd w:id="108"/>
      <w:bookmarkStart w:id="109" w:name="_Toc184314416"/>
      <w:bookmarkEnd w:id="109"/>
      <w:bookmarkStart w:id="110" w:name="_Toc184308047"/>
      <w:bookmarkEnd w:id="110"/>
      <w:bookmarkStart w:id="111" w:name="_Toc184310277"/>
      <w:bookmarkEnd w:id="111"/>
      <w:bookmarkStart w:id="112" w:name="_Toc184308068"/>
      <w:bookmarkEnd w:id="112"/>
      <w:bookmarkStart w:id="113" w:name="_Toc184313297"/>
      <w:bookmarkEnd w:id="113"/>
      <w:bookmarkStart w:id="114" w:name="_Toc184310340"/>
      <w:bookmarkEnd w:id="114"/>
      <w:bookmarkStart w:id="115" w:name="_Toc184308083"/>
      <w:bookmarkEnd w:id="115"/>
      <w:bookmarkStart w:id="116" w:name="_Toc184312095"/>
      <w:bookmarkEnd w:id="116"/>
      <w:bookmarkStart w:id="117" w:name="_Toc184312133"/>
      <w:bookmarkEnd w:id="117"/>
      <w:bookmarkStart w:id="118" w:name="_Toc184313256"/>
      <w:bookmarkEnd w:id="118"/>
      <w:bookmarkStart w:id="119" w:name="_Toc184312099"/>
      <w:bookmarkEnd w:id="119"/>
      <w:bookmarkStart w:id="120" w:name="_Toc184308066"/>
      <w:bookmarkEnd w:id="120"/>
      <w:bookmarkStart w:id="121" w:name="_Toc184308041"/>
      <w:bookmarkEnd w:id="121"/>
      <w:bookmarkStart w:id="122" w:name="_Toc184313265"/>
      <w:bookmarkEnd w:id="122"/>
      <w:bookmarkStart w:id="123" w:name="_Toc184312125"/>
      <w:bookmarkEnd w:id="123"/>
      <w:bookmarkStart w:id="124" w:name="_Toc184308080"/>
      <w:bookmarkEnd w:id="124"/>
      <w:bookmarkStart w:id="125" w:name="_Toc184308055"/>
      <w:bookmarkEnd w:id="125"/>
      <w:bookmarkStart w:id="126" w:name="_Toc184314440"/>
      <w:bookmarkEnd w:id="126"/>
      <w:bookmarkStart w:id="127" w:name="_Toc184312111"/>
      <w:bookmarkEnd w:id="127"/>
      <w:bookmarkStart w:id="128" w:name="_Toc184312113"/>
      <w:bookmarkEnd w:id="128"/>
      <w:bookmarkStart w:id="129" w:name="_Toc184308048"/>
      <w:bookmarkEnd w:id="129"/>
      <w:bookmarkStart w:id="130" w:name="_Toc184314459"/>
      <w:bookmarkEnd w:id="130"/>
      <w:bookmarkStart w:id="131" w:name="_Toc184310291"/>
      <w:bookmarkEnd w:id="131"/>
      <w:bookmarkStart w:id="132" w:name="_Toc184310311"/>
      <w:bookmarkEnd w:id="132"/>
      <w:bookmarkStart w:id="133" w:name="_Toc184310301"/>
      <w:bookmarkEnd w:id="133"/>
      <w:bookmarkStart w:id="134" w:name="_Toc184310276"/>
      <w:bookmarkEnd w:id="134"/>
      <w:bookmarkStart w:id="135" w:name="_Toc184310326"/>
      <w:bookmarkEnd w:id="135"/>
      <w:bookmarkStart w:id="136" w:name="_Toc184308045"/>
      <w:bookmarkEnd w:id="136"/>
      <w:bookmarkStart w:id="137" w:name="_Toc184308079"/>
      <w:bookmarkEnd w:id="137"/>
      <w:bookmarkStart w:id="138" w:name="_Toc184312104"/>
      <w:bookmarkEnd w:id="138"/>
      <w:bookmarkStart w:id="139" w:name="_Toc184313240"/>
      <w:bookmarkEnd w:id="139"/>
      <w:bookmarkStart w:id="140" w:name="_Toc184314411"/>
      <w:bookmarkEnd w:id="140"/>
      <w:bookmarkStart w:id="141" w:name="_Toc184314456"/>
      <w:bookmarkEnd w:id="141"/>
      <w:bookmarkStart w:id="142" w:name="_Toc184314458"/>
      <w:bookmarkEnd w:id="142"/>
      <w:bookmarkStart w:id="143" w:name="_Toc184312098"/>
      <w:bookmarkEnd w:id="143"/>
      <w:bookmarkStart w:id="144" w:name="_Toc184310284"/>
      <w:bookmarkEnd w:id="144"/>
      <w:bookmarkStart w:id="145" w:name="_Toc184308108"/>
      <w:bookmarkEnd w:id="145"/>
      <w:bookmarkStart w:id="146" w:name="_Toc184313248"/>
      <w:bookmarkEnd w:id="146"/>
      <w:bookmarkStart w:id="147" w:name="_Toc184312070"/>
      <w:bookmarkEnd w:id="147"/>
      <w:bookmarkStart w:id="148" w:name="_Toc184308107"/>
      <w:bookmarkEnd w:id="148"/>
      <w:bookmarkStart w:id="149" w:name="_Toc184313249"/>
      <w:bookmarkEnd w:id="149"/>
      <w:bookmarkStart w:id="150" w:name="_Toc184310302"/>
      <w:bookmarkEnd w:id="150"/>
      <w:bookmarkStart w:id="151" w:name="_Toc184312112"/>
      <w:bookmarkEnd w:id="151"/>
      <w:bookmarkStart w:id="152" w:name="_Toc184310285"/>
      <w:bookmarkEnd w:id="152"/>
      <w:bookmarkStart w:id="153" w:name="_Toc184313292"/>
      <w:bookmarkEnd w:id="153"/>
      <w:bookmarkStart w:id="154" w:name="_Toc184313267"/>
      <w:bookmarkEnd w:id="154"/>
      <w:bookmarkStart w:id="155" w:name="_Toc184314414"/>
      <w:bookmarkEnd w:id="155"/>
      <w:bookmarkStart w:id="156" w:name="_Toc184310321"/>
      <w:bookmarkEnd w:id="156"/>
      <w:bookmarkStart w:id="157" w:name="_Toc184310317"/>
      <w:bookmarkEnd w:id="157"/>
      <w:bookmarkStart w:id="158" w:name="_Toc184314429"/>
      <w:bookmarkEnd w:id="158"/>
      <w:bookmarkStart w:id="159" w:name="_Toc184308104"/>
      <w:bookmarkEnd w:id="159"/>
      <w:bookmarkStart w:id="160" w:name="_Toc184310283"/>
      <w:bookmarkEnd w:id="160"/>
      <w:bookmarkStart w:id="161" w:name="_Toc184313257"/>
      <w:bookmarkEnd w:id="161"/>
      <w:bookmarkStart w:id="162" w:name="_Toc184308087"/>
      <w:bookmarkEnd w:id="162"/>
      <w:bookmarkStart w:id="163" w:name="_Toc184310303"/>
      <w:bookmarkEnd w:id="163"/>
      <w:bookmarkStart w:id="164" w:name="_Toc184314431"/>
      <w:bookmarkEnd w:id="164"/>
      <w:bookmarkStart w:id="165" w:name="_Toc184310286"/>
      <w:bookmarkEnd w:id="165"/>
      <w:bookmarkStart w:id="166" w:name="_Toc184308096"/>
      <w:bookmarkEnd w:id="166"/>
      <w:bookmarkStart w:id="167" w:name="_Toc184313305"/>
      <w:bookmarkEnd w:id="167"/>
      <w:bookmarkStart w:id="168" w:name="_Toc184314424"/>
      <w:bookmarkEnd w:id="168"/>
      <w:bookmarkStart w:id="169" w:name="_Toc184310327"/>
      <w:bookmarkEnd w:id="169"/>
      <w:bookmarkStart w:id="170" w:name="_Toc184314441"/>
      <w:bookmarkEnd w:id="170"/>
      <w:bookmarkStart w:id="171" w:name="_Toc184308069"/>
      <w:bookmarkEnd w:id="171"/>
      <w:bookmarkStart w:id="172" w:name="_Toc184310333"/>
      <w:bookmarkEnd w:id="172"/>
      <w:bookmarkStart w:id="173" w:name="_Toc184312130"/>
      <w:bookmarkEnd w:id="173"/>
      <w:bookmarkStart w:id="174" w:name="_Toc184308099"/>
      <w:bookmarkEnd w:id="174"/>
      <w:bookmarkStart w:id="175" w:name="_Toc184312076"/>
      <w:bookmarkEnd w:id="175"/>
      <w:bookmarkStart w:id="176" w:name="_Toc184308072"/>
      <w:bookmarkEnd w:id="176"/>
      <w:bookmarkStart w:id="177" w:name="_Toc184312090"/>
      <w:bookmarkEnd w:id="177"/>
      <w:bookmarkStart w:id="178" w:name="_Toc184310338"/>
      <w:bookmarkEnd w:id="178"/>
      <w:bookmarkStart w:id="179" w:name="_Toc184314450"/>
      <w:bookmarkEnd w:id="179"/>
      <w:bookmarkStart w:id="180" w:name="_Toc184312137"/>
      <w:bookmarkEnd w:id="180"/>
      <w:bookmarkStart w:id="181" w:name="_Toc184308106"/>
      <w:bookmarkEnd w:id="181"/>
      <w:bookmarkStart w:id="182" w:name="_Toc184314479"/>
      <w:bookmarkEnd w:id="182"/>
      <w:bookmarkStart w:id="183" w:name="_Toc184312110"/>
      <w:bookmarkEnd w:id="183"/>
      <w:bookmarkStart w:id="184" w:name="_Toc184310272"/>
      <w:bookmarkEnd w:id="184"/>
      <w:bookmarkStart w:id="185" w:name="_Toc184308075"/>
      <w:bookmarkEnd w:id="185"/>
      <w:bookmarkStart w:id="186" w:name="_Toc184310279"/>
      <w:bookmarkEnd w:id="186"/>
      <w:bookmarkStart w:id="187" w:name="_Toc184310318"/>
      <w:bookmarkEnd w:id="187"/>
      <w:bookmarkStart w:id="188" w:name="_Toc184314477"/>
      <w:bookmarkEnd w:id="188"/>
      <w:bookmarkStart w:id="189" w:name="_Toc184308056"/>
      <w:bookmarkEnd w:id="189"/>
      <w:bookmarkStart w:id="190" w:name="_Toc184310296"/>
      <w:bookmarkEnd w:id="190"/>
      <w:bookmarkStart w:id="191" w:name="_Toc184308097"/>
      <w:bookmarkEnd w:id="191"/>
      <w:bookmarkStart w:id="192" w:name="_Toc184313242"/>
      <w:bookmarkEnd w:id="192"/>
      <w:bookmarkStart w:id="193" w:name="_Toc184312128"/>
      <w:bookmarkEnd w:id="193"/>
      <w:bookmarkStart w:id="194" w:name="_Toc184313252"/>
      <w:bookmarkEnd w:id="194"/>
      <w:bookmarkStart w:id="195" w:name="_Toc184313294"/>
      <w:bookmarkEnd w:id="195"/>
      <w:bookmarkStart w:id="196" w:name="_Toc184308101"/>
      <w:bookmarkEnd w:id="196"/>
      <w:bookmarkStart w:id="197" w:name="_Toc184314423"/>
      <w:bookmarkEnd w:id="197"/>
      <w:bookmarkStart w:id="198" w:name="_Toc184314410"/>
      <w:bookmarkEnd w:id="198"/>
      <w:bookmarkStart w:id="199" w:name="_Toc184314432"/>
      <w:bookmarkEnd w:id="199"/>
      <w:bookmarkStart w:id="200" w:name="_Toc184310328"/>
      <w:bookmarkEnd w:id="200"/>
      <w:bookmarkStart w:id="201" w:name="_Toc184308049"/>
      <w:bookmarkEnd w:id="201"/>
      <w:bookmarkStart w:id="202" w:name="_Toc184313287"/>
      <w:bookmarkEnd w:id="202"/>
      <w:bookmarkStart w:id="203" w:name="_Toc184314460"/>
      <w:bookmarkEnd w:id="203"/>
      <w:bookmarkStart w:id="204" w:name="_Toc184313241"/>
      <w:bookmarkEnd w:id="204"/>
      <w:bookmarkStart w:id="205" w:name="_Toc184308064"/>
      <w:bookmarkEnd w:id="205"/>
      <w:bookmarkStart w:id="206" w:name="_Toc184314439"/>
      <w:bookmarkEnd w:id="206"/>
      <w:bookmarkStart w:id="207" w:name="_Toc184314426"/>
      <w:bookmarkEnd w:id="207"/>
      <w:bookmarkStart w:id="208" w:name="_Toc184308082"/>
      <w:bookmarkEnd w:id="208"/>
      <w:bookmarkStart w:id="209" w:name="_Toc184313300"/>
      <w:bookmarkEnd w:id="209"/>
      <w:bookmarkStart w:id="210" w:name="_Toc184310292"/>
      <w:bookmarkEnd w:id="210"/>
      <w:bookmarkStart w:id="211" w:name="_Toc184312129"/>
      <w:bookmarkEnd w:id="211"/>
      <w:bookmarkStart w:id="212" w:name="_Toc184314434"/>
      <w:bookmarkEnd w:id="212"/>
      <w:bookmarkStart w:id="213" w:name="_Toc184310294"/>
      <w:bookmarkEnd w:id="213"/>
      <w:bookmarkStart w:id="214" w:name="_Toc184314415"/>
      <w:bookmarkEnd w:id="214"/>
      <w:bookmarkStart w:id="215" w:name="_Toc184310313"/>
      <w:bookmarkEnd w:id="215"/>
      <w:bookmarkStart w:id="216" w:name="_Toc184312080"/>
      <w:bookmarkEnd w:id="216"/>
      <w:bookmarkStart w:id="217" w:name="_Toc184312077"/>
      <w:bookmarkEnd w:id="217"/>
      <w:bookmarkStart w:id="218" w:name="_Toc184310314"/>
      <w:bookmarkEnd w:id="218"/>
      <w:bookmarkStart w:id="219" w:name="_Toc184310305"/>
      <w:bookmarkEnd w:id="219"/>
      <w:bookmarkStart w:id="220" w:name="_Toc184310289"/>
      <w:bookmarkEnd w:id="220"/>
      <w:bookmarkStart w:id="221" w:name="_Toc184308090"/>
      <w:bookmarkEnd w:id="221"/>
      <w:bookmarkStart w:id="222" w:name="_Toc184314468"/>
      <w:bookmarkEnd w:id="222"/>
      <w:bookmarkStart w:id="223" w:name="_Toc184308076"/>
      <w:bookmarkEnd w:id="223"/>
      <w:bookmarkStart w:id="224" w:name="_Toc184313293"/>
      <w:bookmarkEnd w:id="224"/>
      <w:bookmarkStart w:id="225" w:name="_Toc184313281"/>
      <w:bookmarkEnd w:id="225"/>
      <w:bookmarkStart w:id="226" w:name="_Toc184310295"/>
      <w:bookmarkEnd w:id="226"/>
      <w:bookmarkStart w:id="227" w:name="_Toc184313289"/>
      <w:bookmarkEnd w:id="227"/>
      <w:bookmarkStart w:id="228" w:name="_Toc184310290"/>
      <w:bookmarkEnd w:id="228"/>
      <w:bookmarkStart w:id="229" w:name="_Toc184313243"/>
      <w:bookmarkEnd w:id="229"/>
      <w:bookmarkStart w:id="230" w:name="_Toc184314445"/>
      <w:bookmarkEnd w:id="230"/>
      <w:bookmarkStart w:id="231" w:name="_Toc184313301"/>
      <w:bookmarkEnd w:id="231"/>
      <w:bookmarkStart w:id="232" w:name="_Toc184313279"/>
      <w:bookmarkEnd w:id="232"/>
      <w:bookmarkStart w:id="233" w:name="_Toc184310320"/>
      <w:bookmarkEnd w:id="233"/>
      <w:bookmarkStart w:id="234" w:name="_Toc184308084"/>
      <w:bookmarkEnd w:id="234"/>
      <w:bookmarkStart w:id="235" w:name="_Toc184314422"/>
      <w:bookmarkEnd w:id="235"/>
      <w:bookmarkStart w:id="236" w:name="_Toc184312139"/>
      <w:bookmarkEnd w:id="236"/>
      <w:bookmarkStart w:id="237" w:name="_Toc184313263"/>
      <w:bookmarkEnd w:id="237"/>
      <w:bookmarkStart w:id="238" w:name="_Toc184313274"/>
      <w:bookmarkEnd w:id="238"/>
      <w:bookmarkStart w:id="239" w:name="_Toc184313245"/>
      <w:bookmarkEnd w:id="239"/>
      <w:bookmarkStart w:id="240" w:name="_Toc184310307"/>
      <w:bookmarkEnd w:id="240"/>
      <w:bookmarkStart w:id="241" w:name="_Toc184308039"/>
      <w:bookmarkEnd w:id="241"/>
      <w:bookmarkStart w:id="242" w:name="_Toc184313254"/>
      <w:bookmarkEnd w:id="242"/>
      <w:bookmarkStart w:id="243" w:name="_Toc184310336"/>
      <w:bookmarkEnd w:id="243"/>
      <w:bookmarkStart w:id="244" w:name="_Toc184308091"/>
      <w:bookmarkEnd w:id="244"/>
      <w:bookmarkStart w:id="245" w:name="_Toc184310300"/>
      <w:bookmarkEnd w:id="245"/>
      <w:bookmarkStart w:id="246" w:name="_Toc184314425"/>
      <w:bookmarkEnd w:id="246"/>
      <w:bookmarkStart w:id="247" w:name="_Toc184313244"/>
      <w:bookmarkEnd w:id="247"/>
      <w:bookmarkStart w:id="248" w:name="_Toc184310304"/>
      <w:bookmarkEnd w:id="248"/>
      <w:bookmarkStart w:id="249" w:name="_Toc184314482"/>
      <w:bookmarkEnd w:id="249"/>
      <w:bookmarkStart w:id="250" w:name="_Toc184310273"/>
      <w:bookmarkEnd w:id="250"/>
      <w:bookmarkStart w:id="251" w:name="_Toc184313238"/>
      <w:bookmarkEnd w:id="251"/>
      <w:bookmarkStart w:id="252" w:name="_Toc184308065"/>
      <w:bookmarkEnd w:id="252"/>
      <w:bookmarkStart w:id="253" w:name="_Toc184313304"/>
      <w:bookmarkEnd w:id="253"/>
      <w:bookmarkStart w:id="254" w:name="_Toc184308103"/>
      <w:bookmarkEnd w:id="254"/>
      <w:bookmarkStart w:id="255" w:name="_Toc184308067"/>
      <w:bookmarkEnd w:id="255"/>
      <w:bookmarkStart w:id="256" w:name="_Toc184312134"/>
      <w:bookmarkEnd w:id="256"/>
      <w:bookmarkStart w:id="257" w:name="_Toc184310335"/>
      <w:bookmarkEnd w:id="257"/>
      <w:bookmarkStart w:id="258" w:name="_Toc184312127"/>
      <w:bookmarkEnd w:id="258"/>
      <w:bookmarkStart w:id="259" w:name="_Toc184310323"/>
      <w:bookmarkEnd w:id="259"/>
      <w:bookmarkStart w:id="260" w:name="_Toc184312074"/>
      <w:bookmarkEnd w:id="260"/>
      <w:bookmarkStart w:id="261" w:name="_Toc184313261"/>
      <w:bookmarkEnd w:id="261"/>
      <w:bookmarkStart w:id="262" w:name="_Toc184308081"/>
      <w:bookmarkEnd w:id="262"/>
      <w:bookmarkStart w:id="263" w:name="_Toc184308054"/>
      <w:bookmarkEnd w:id="263"/>
      <w:bookmarkStart w:id="264" w:name="_Toc184314466"/>
      <w:bookmarkEnd w:id="264"/>
      <w:bookmarkStart w:id="265" w:name="_Toc184314476"/>
      <w:bookmarkEnd w:id="265"/>
      <w:bookmarkStart w:id="266" w:name="_Toc184308085"/>
      <w:bookmarkEnd w:id="266"/>
      <w:bookmarkStart w:id="267" w:name="_Toc184310280"/>
      <w:bookmarkEnd w:id="267"/>
      <w:bookmarkStart w:id="268" w:name="_Toc184313310"/>
      <w:bookmarkEnd w:id="268"/>
      <w:bookmarkStart w:id="269" w:name="_Toc184310299"/>
      <w:bookmarkEnd w:id="269"/>
      <w:bookmarkStart w:id="270" w:name="_Toc184308052"/>
      <w:bookmarkEnd w:id="270"/>
      <w:bookmarkStart w:id="271" w:name="_Toc184312108"/>
      <w:bookmarkEnd w:id="271"/>
      <w:bookmarkStart w:id="272" w:name="_Toc184314473"/>
      <w:bookmarkEnd w:id="272"/>
      <w:bookmarkStart w:id="273" w:name="_Toc184312082"/>
      <w:bookmarkEnd w:id="273"/>
      <w:bookmarkStart w:id="274" w:name="_Toc184314446"/>
      <w:bookmarkEnd w:id="274"/>
      <w:bookmarkStart w:id="275" w:name="_Toc184313275"/>
      <w:bookmarkEnd w:id="275"/>
      <w:bookmarkStart w:id="276" w:name="_Toc184308071"/>
      <w:bookmarkEnd w:id="276"/>
      <w:bookmarkStart w:id="277" w:name="_Toc184314467"/>
      <w:bookmarkEnd w:id="277"/>
      <w:bookmarkStart w:id="278" w:name="_Toc184314443"/>
      <w:bookmarkEnd w:id="278"/>
      <w:bookmarkStart w:id="279" w:name="_Toc184310309"/>
      <w:bookmarkEnd w:id="279"/>
      <w:bookmarkStart w:id="280" w:name="_Toc184312086"/>
      <w:bookmarkEnd w:id="280"/>
      <w:bookmarkStart w:id="281" w:name="_Toc184310342"/>
      <w:bookmarkEnd w:id="281"/>
      <w:bookmarkStart w:id="282" w:name="_Toc184312138"/>
      <w:bookmarkEnd w:id="282"/>
      <w:bookmarkStart w:id="283" w:name="_Toc184313278"/>
      <w:bookmarkEnd w:id="283"/>
      <w:bookmarkStart w:id="284" w:name="_Toc184312078"/>
      <w:bookmarkEnd w:id="284"/>
      <w:bookmarkStart w:id="285" w:name="_Toc184312087"/>
      <w:bookmarkEnd w:id="285"/>
      <w:bookmarkStart w:id="286" w:name="_Toc184308046"/>
      <w:bookmarkEnd w:id="286"/>
      <w:bookmarkStart w:id="287" w:name="_Toc184314435"/>
      <w:bookmarkEnd w:id="287"/>
      <w:bookmarkStart w:id="288" w:name="_Toc184310288"/>
      <w:bookmarkEnd w:id="288"/>
      <w:bookmarkStart w:id="289" w:name="_Toc184308092"/>
      <w:bookmarkEnd w:id="289"/>
      <w:bookmarkStart w:id="290" w:name="_Toc184314417"/>
      <w:bookmarkEnd w:id="290"/>
      <w:bookmarkStart w:id="291" w:name="_Toc184312085"/>
      <w:bookmarkEnd w:id="291"/>
      <w:bookmarkStart w:id="292" w:name="_Toc184313251"/>
      <w:bookmarkEnd w:id="292"/>
      <w:bookmarkStart w:id="293" w:name="_Toc184313259"/>
      <w:bookmarkEnd w:id="293"/>
      <w:bookmarkStart w:id="294" w:name="_Toc184313277"/>
      <w:bookmarkEnd w:id="294"/>
      <w:bookmarkStart w:id="295" w:name="_Toc184314457"/>
      <w:bookmarkEnd w:id="295"/>
      <w:bookmarkStart w:id="296" w:name="_Toc184308105"/>
      <w:bookmarkEnd w:id="296"/>
      <w:bookmarkStart w:id="297" w:name="_Toc184312091"/>
      <w:bookmarkEnd w:id="297"/>
      <w:bookmarkStart w:id="298" w:name="_Toc184310297"/>
      <w:bookmarkEnd w:id="298"/>
      <w:bookmarkStart w:id="299" w:name="_Toc184314413"/>
      <w:bookmarkEnd w:id="299"/>
      <w:bookmarkStart w:id="300" w:name="_Toc184312067"/>
      <w:bookmarkEnd w:id="300"/>
      <w:bookmarkStart w:id="301" w:name="_Toc184310287"/>
      <w:bookmarkEnd w:id="301"/>
      <w:bookmarkStart w:id="302" w:name="_Toc184314442"/>
      <w:bookmarkEnd w:id="302"/>
      <w:bookmarkStart w:id="303" w:name="_Toc184310331"/>
      <w:bookmarkEnd w:id="303"/>
      <w:bookmarkStart w:id="304" w:name="_Toc184313239"/>
      <w:bookmarkEnd w:id="304"/>
      <w:bookmarkStart w:id="305" w:name="_Toc184308059"/>
      <w:bookmarkEnd w:id="305"/>
      <w:bookmarkStart w:id="306" w:name="_Toc184308061"/>
      <w:bookmarkEnd w:id="306"/>
      <w:bookmarkStart w:id="307" w:name="_Toc184310308"/>
      <w:bookmarkEnd w:id="307"/>
      <w:bookmarkStart w:id="308" w:name="_Toc184312131"/>
      <w:bookmarkEnd w:id="308"/>
      <w:bookmarkStart w:id="309" w:name="_Toc184312069"/>
      <w:bookmarkEnd w:id="309"/>
      <w:bookmarkStart w:id="310" w:name="_Toc184310293"/>
      <w:bookmarkEnd w:id="310"/>
      <w:bookmarkStart w:id="311" w:name="_Toc184313258"/>
      <w:bookmarkEnd w:id="311"/>
      <w:bookmarkStart w:id="312" w:name="_Toc184313247"/>
      <w:bookmarkEnd w:id="312"/>
      <w:bookmarkStart w:id="313" w:name="_Toc184313303"/>
      <w:bookmarkEnd w:id="313"/>
      <w:bookmarkStart w:id="314" w:name="_Toc184314412"/>
      <w:bookmarkEnd w:id="314"/>
      <w:bookmarkStart w:id="315" w:name="_Toc184314453"/>
      <w:bookmarkEnd w:id="315"/>
      <w:bookmarkStart w:id="316" w:name="_Toc184312114"/>
      <w:bookmarkEnd w:id="316"/>
      <w:bookmarkStart w:id="317" w:name="_Toc184314470"/>
      <w:bookmarkEnd w:id="317"/>
      <w:bookmarkStart w:id="318" w:name="_Toc184308036"/>
      <w:bookmarkEnd w:id="318"/>
      <w:bookmarkStart w:id="319" w:name="_Toc184313283"/>
      <w:bookmarkEnd w:id="319"/>
      <w:bookmarkStart w:id="320" w:name="_Toc184310274"/>
      <w:bookmarkEnd w:id="320"/>
      <w:bookmarkStart w:id="321" w:name="_Toc184310316"/>
      <w:bookmarkEnd w:id="321"/>
      <w:bookmarkStart w:id="322" w:name="_Toc184312124"/>
      <w:bookmarkEnd w:id="322"/>
      <w:bookmarkStart w:id="323" w:name="_Toc184312097"/>
      <w:bookmarkEnd w:id="323"/>
      <w:bookmarkStart w:id="324" w:name="_Toc184308037"/>
      <w:bookmarkEnd w:id="324"/>
      <w:bookmarkStart w:id="325" w:name="_Toc184313295"/>
      <w:bookmarkEnd w:id="325"/>
      <w:bookmarkStart w:id="326" w:name="_Toc184312081"/>
      <w:bookmarkEnd w:id="326"/>
      <w:bookmarkStart w:id="327" w:name="_Toc184312068"/>
      <w:bookmarkEnd w:id="327"/>
      <w:bookmarkStart w:id="328" w:name="_Toc184313280"/>
      <w:bookmarkEnd w:id="328"/>
      <w:bookmarkStart w:id="329" w:name="_Toc184312102"/>
      <w:bookmarkEnd w:id="329"/>
      <w:bookmarkStart w:id="330" w:name="_Toc184314472"/>
      <w:bookmarkEnd w:id="330"/>
      <w:bookmarkStart w:id="331" w:name="_Toc184313285"/>
      <w:bookmarkEnd w:id="331"/>
      <w:bookmarkStart w:id="332" w:name="_Toc184310337"/>
      <w:bookmarkEnd w:id="332"/>
      <w:bookmarkStart w:id="333" w:name="_Toc184314421"/>
      <w:bookmarkEnd w:id="333"/>
      <w:bookmarkStart w:id="334" w:name="_Toc184310334"/>
      <w:bookmarkEnd w:id="334"/>
      <w:bookmarkStart w:id="335" w:name="_Toc184314455"/>
      <w:bookmarkEnd w:id="335"/>
      <w:bookmarkStart w:id="336" w:name="_Toc184312122"/>
      <w:bookmarkEnd w:id="336"/>
      <w:bookmarkStart w:id="337" w:name="_Toc184312075"/>
      <w:bookmarkEnd w:id="337"/>
      <w:bookmarkStart w:id="338" w:name="_Toc184312109"/>
      <w:bookmarkEnd w:id="338"/>
      <w:bookmarkStart w:id="339" w:name="_Toc184314454"/>
      <w:bookmarkEnd w:id="339"/>
      <w:bookmarkStart w:id="340" w:name="_Toc184313253"/>
      <w:bookmarkEnd w:id="340"/>
      <w:bookmarkStart w:id="341" w:name="_Toc184310278"/>
      <w:bookmarkEnd w:id="341"/>
      <w:bookmarkStart w:id="342" w:name="_Toc184312107"/>
      <w:bookmarkEnd w:id="342"/>
      <w:bookmarkStart w:id="343" w:name="_Toc184308044"/>
      <w:bookmarkEnd w:id="343"/>
      <w:bookmarkStart w:id="344" w:name="_Toc184314461"/>
      <w:bookmarkEnd w:id="344"/>
      <w:bookmarkStart w:id="345" w:name="_Toc184310275"/>
      <w:bookmarkEnd w:id="345"/>
      <w:bookmarkStart w:id="346" w:name="_Toc184314463"/>
      <w:bookmarkEnd w:id="346"/>
      <w:bookmarkStart w:id="347" w:name="_Toc184312123"/>
      <w:bookmarkEnd w:id="347"/>
      <w:bookmarkStart w:id="348" w:name="_Toc184308086"/>
      <w:bookmarkEnd w:id="348"/>
      <w:bookmarkStart w:id="349" w:name="_Toc184312135"/>
      <w:bookmarkEnd w:id="349"/>
      <w:bookmarkStart w:id="350" w:name="_Toc184312103"/>
      <w:bookmarkEnd w:id="350"/>
      <w:bookmarkStart w:id="351" w:name="_Toc184314433"/>
      <w:bookmarkEnd w:id="351"/>
      <w:bookmarkStart w:id="352" w:name="_Toc184314471"/>
      <w:bookmarkEnd w:id="352"/>
      <w:bookmarkStart w:id="353" w:name="_Toc184308100"/>
      <w:bookmarkEnd w:id="353"/>
      <w:bookmarkStart w:id="354" w:name="_Toc184313264"/>
      <w:bookmarkEnd w:id="354"/>
      <w:bookmarkStart w:id="355" w:name="_Toc184310341"/>
      <w:bookmarkEnd w:id="355"/>
      <w:bookmarkStart w:id="356" w:name="_Toc184313299"/>
      <w:bookmarkEnd w:id="356"/>
      <w:bookmarkStart w:id="357" w:name="_Toc184308095"/>
      <w:bookmarkEnd w:id="357"/>
      <w:bookmarkStart w:id="358" w:name="_Toc184308094"/>
      <w:bookmarkEnd w:id="358"/>
      <w:bookmarkStart w:id="359" w:name="_Toc184312100"/>
      <w:bookmarkEnd w:id="359"/>
      <w:bookmarkStart w:id="360" w:name="_Toc184308074"/>
      <w:bookmarkEnd w:id="360"/>
      <w:bookmarkStart w:id="361" w:name="_Toc184308089"/>
      <w:bookmarkEnd w:id="361"/>
      <w:bookmarkStart w:id="362" w:name="_Toc184308050"/>
      <w:bookmarkEnd w:id="362"/>
      <w:bookmarkStart w:id="363" w:name="_Toc184313308"/>
      <w:bookmarkEnd w:id="363"/>
      <w:bookmarkStart w:id="364" w:name="_Toc184313272"/>
      <w:bookmarkEnd w:id="364"/>
      <w:bookmarkStart w:id="365" w:name="_Toc184308042"/>
      <w:bookmarkEnd w:id="365"/>
      <w:bookmarkStart w:id="366" w:name="_Toc184308078"/>
      <w:bookmarkEnd w:id="366"/>
      <w:bookmarkStart w:id="367" w:name="_Toc184314478"/>
      <w:bookmarkEnd w:id="367"/>
      <w:bookmarkStart w:id="368" w:name="_Toc184312101"/>
      <w:bookmarkEnd w:id="368"/>
      <w:bookmarkStart w:id="369" w:name="_Toc184313284"/>
      <w:bookmarkEnd w:id="369"/>
      <w:bookmarkStart w:id="370" w:name="_Toc184314436"/>
      <w:bookmarkEnd w:id="370"/>
      <w:bookmarkStart w:id="371" w:name="_Toc184314447"/>
      <w:bookmarkEnd w:id="371"/>
      <w:bookmarkStart w:id="372" w:name="_Toc184312084"/>
      <w:bookmarkEnd w:id="372"/>
      <w:bookmarkStart w:id="373" w:name="_Toc184312094"/>
      <w:bookmarkEnd w:id="373"/>
      <w:bookmarkStart w:id="374" w:name="_Toc184312116"/>
      <w:bookmarkEnd w:id="374"/>
      <w:bookmarkStart w:id="375" w:name="_Toc184308077"/>
      <w:bookmarkEnd w:id="375"/>
      <w:bookmarkStart w:id="376" w:name="_Toc184313298"/>
      <w:bookmarkEnd w:id="376"/>
      <w:bookmarkStart w:id="377" w:name="_Toc184308088"/>
      <w:bookmarkEnd w:id="377"/>
      <w:bookmarkStart w:id="378" w:name="_Toc184313302"/>
      <w:bookmarkEnd w:id="378"/>
      <w:bookmarkStart w:id="379" w:name="_Toc184308043"/>
      <w:bookmarkEnd w:id="379"/>
      <w:bookmarkStart w:id="380" w:name="_Toc184314448"/>
      <w:bookmarkEnd w:id="380"/>
      <w:bookmarkStart w:id="381" w:name="_Toc184308057"/>
      <w:bookmarkEnd w:id="381"/>
      <w:bookmarkStart w:id="382" w:name="_Toc184314475"/>
      <w:bookmarkEnd w:id="382"/>
      <w:bookmarkStart w:id="383" w:name="_Toc184312136"/>
      <w:bookmarkEnd w:id="383"/>
      <w:bookmarkStart w:id="384" w:name="_Toc184308040"/>
      <w:bookmarkEnd w:id="384"/>
      <w:bookmarkStart w:id="385" w:name="_Toc184313291"/>
      <w:bookmarkEnd w:id="385"/>
      <w:bookmarkStart w:id="386" w:name="_Toc184308098"/>
      <w:bookmarkEnd w:id="386"/>
      <w:bookmarkStart w:id="387" w:name="_Toc184310325"/>
      <w:bookmarkEnd w:id="387"/>
      <w:bookmarkStart w:id="388" w:name="_Toc184310282"/>
      <w:bookmarkEnd w:id="388"/>
      <w:bookmarkStart w:id="389" w:name="_Toc184314430"/>
      <w:bookmarkEnd w:id="389"/>
      <w:bookmarkStart w:id="390" w:name="_Toc184313282"/>
      <w:bookmarkEnd w:id="390"/>
      <w:bookmarkStart w:id="391" w:name="_Toc184312118"/>
      <w:bookmarkEnd w:id="391"/>
      <w:bookmarkStart w:id="392" w:name="_Toc184314420"/>
      <w:bookmarkEnd w:id="392"/>
      <w:bookmarkStart w:id="393" w:name="_Toc184314452"/>
      <w:bookmarkEnd w:id="393"/>
      <w:bookmarkStart w:id="394" w:name="_Toc184313268"/>
      <w:bookmarkEnd w:id="394"/>
      <w:bookmarkStart w:id="395" w:name="_Toc184310312"/>
      <w:bookmarkEnd w:id="395"/>
      <w:bookmarkStart w:id="396" w:name="_Toc184312079"/>
      <w:bookmarkEnd w:id="396"/>
      <w:r>
        <w:rPr>
          <w:rFonts w:hint="eastAsia" w:ascii="宋体" w:hAnsi="宋体" w:cs="宋体"/>
          <w:b/>
          <w:sz w:val="36"/>
          <w:szCs w:val="36"/>
        </w:rPr>
        <w:t>评标办法</w:t>
      </w:r>
    </w:p>
    <w:p w14:paraId="75459033">
      <w:pPr>
        <w:jc w:val="center"/>
      </w:pPr>
      <w:r>
        <w:rPr>
          <w:rFonts w:hint="eastAsia" w:ascii="仿宋" w:hAnsi="仿宋" w:eastAsia="仿宋" w:cs="仿宋"/>
          <w:b/>
          <w:sz w:val="32"/>
          <w:szCs w:val="20"/>
        </w:rPr>
        <w:t>评标办法前附表</w:t>
      </w:r>
    </w:p>
    <w:tbl>
      <w:tblPr>
        <w:tblStyle w:val="62"/>
        <w:tblpPr w:leftFromText="180" w:rightFromText="180" w:vertAnchor="text" w:horzAnchor="page" w:tblpXSpec="center" w:tblpY="126"/>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6611"/>
        <w:gridCol w:w="672"/>
        <w:gridCol w:w="1113"/>
      </w:tblGrid>
      <w:tr w14:paraId="0E0F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03" w:type="dxa"/>
            <w:vAlign w:val="center"/>
          </w:tcPr>
          <w:p w14:paraId="2938EF84">
            <w:pPr>
              <w:jc w:val="center"/>
              <w:outlineLvl w:val="0"/>
              <w:rPr>
                <w:rFonts w:ascii="仿宋" w:hAnsi="仿宋" w:eastAsia="仿宋" w:cs="仿宋"/>
                <w:color w:val="auto"/>
                <w:kern w:val="0"/>
                <w:sz w:val="24"/>
              </w:rPr>
            </w:pPr>
            <w:r>
              <w:rPr>
                <w:rFonts w:hint="eastAsia" w:ascii="仿宋" w:hAnsi="仿宋" w:eastAsia="仿宋" w:cs="仿宋"/>
                <w:color w:val="auto"/>
                <w:kern w:val="0"/>
                <w:sz w:val="24"/>
              </w:rPr>
              <w:t>序号</w:t>
            </w:r>
          </w:p>
        </w:tc>
        <w:tc>
          <w:tcPr>
            <w:tcW w:w="6611" w:type="dxa"/>
            <w:vAlign w:val="center"/>
          </w:tcPr>
          <w:p w14:paraId="13488FF4">
            <w:pPr>
              <w:jc w:val="center"/>
              <w:outlineLvl w:val="0"/>
              <w:rPr>
                <w:rFonts w:ascii="仿宋" w:hAnsi="仿宋" w:eastAsia="仿宋" w:cs="仿宋"/>
                <w:color w:val="auto"/>
                <w:kern w:val="0"/>
                <w:sz w:val="24"/>
              </w:rPr>
            </w:pPr>
            <w:r>
              <w:rPr>
                <w:rFonts w:hint="eastAsia" w:ascii="仿宋" w:hAnsi="仿宋" w:eastAsia="仿宋" w:cs="仿宋"/>
                <w:color w:val="auto"/>
                <w:kern w:val="0"/>
                <w:sz w:val="24"/>
              </w:rPr>
              <w:t>评标标准</w:t>
            </w:r>
          </w:p>
        </w:tc>
        <w:tc>
          <w:tcPr>
            <w:tcW w:w="672" w:type="dxa"/>
            <w:vAlign w:val="center"/>
          </w:tcPr>
          <w:p w14:paraId="0F7F4B8F">
            <w:pPr>
              <w:jc w:val="center"/>
              <w:outlineLvl w:val="0"/>
              <w:rPr>
                <w:rFonts w:ascii="仿宋" w:hAnsi="仿宋" w:eastAsia="仿宋" w:cs="仿宋"/>
                <w:color w:val="auto"/>
                <w:kern w:val="0"/>
                <w:sz w:val="24"/>
              </w:rPr>
            </w:pPr>
            <w:r>
              <w:rPr>
                <w:rFonts w:hint="eastAsia" w:ascii="仿宋" w:hAnsi="仿宋" w:eastAsia="仿宋" w:cs="仿宋"/>
                <w:color w:val="auto"/>
                <w:kern w:val="0"/>
                <w:sz w:val="24"/>
              </w:rPr>
              <w:t>权重</w:t>
            </w:r>
          </w:p>
        </w:tc>
        <w:tc>
          <w:tcPr>
            <w:tcW w:w="1113" w:type="dxa"/>
          </w:tcPr>
          <w:p w14:paraId="05C16CCF">
            <w:pPr>
              <w:outlineLvl w:val="0"/>
              <w:rPr>
                <w:rFonts w:ascii="仿宋" w:hAnsi="仿宋" w:eastAsia="仿宋" w:cs="仿宋"/>
                <w:color w:val="auto"/>
                <w:kern w:val="0"/>
                <w:sz w:val="24"/>
              </w:rPr>
            </w:pPr>
            <w:r>
              <w:rPr>
                <w:rFonts w:hint="eastAsia" w:ascii="仿宋" w:hAnsi="仿宋" w:eastAsia="仿宋" w:cs="仿宋"/>
                <w:color w:val="auto"/>
                <w:kern w:val="0"/>
                <w:sz w:val="24"/>
              </w:rPr>
              <w:t>主观分/客观分属性</w:t>
            </w:r>
          </w:p>
        </w:tc>
      </w:tr>
      <w:tr w14:paraId="1337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03" w:type="dxa"/>
            <w:vAlign w:val="center"/>
          </w:tcPr>
          <w:p w14:paraId="183E3672">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1</w:t>
            </w:r>
          </w:p>
        </w:tc>
        <w:tc>
          <w:tcPr>
            <w:tcW w:w="6611" w:type="dxa"/>
            <w:vAlign w:val="center"/>
          </w:tcPr>
          <w:p w14:paraId="6D782F24">
            <w:pPr>
              <w:jc w:val="left"/>
              <w:rPr>
                <w:rFonts w:ascii="仿宋" w:hAnsi="仿宋" w:eastAsia="仿宋" w:cs="仿宋"/>
                <w:color w:val="auto"/>
                <w:kern w:val="0"/>
                <w:sz w:val="24"/>
              </w:rPr>
            </w:pPr>
            <w:r>
              <w:rPr>
                <w:rFonts w:hint="eastAsia" w:ascii="仿宋" w:hAnsi="仿宋" w:eastAsia="仿宋" w:cs="仿宋"/>
                <w:color w:val="auto"/>
                <w:kern w:val="0"/>
                <w:sz w:val="24"/>
              </w:rPr>
              <w:t>满足招标文件要求且投标报价最低的投标报价为评标基准价，其价格分为满分。其他投标人的价格分统一按照下列公式计算：投标报价得分=（评标基准价/投标报价）×30（结果按四舍五入保留2位小数点）</w:t>
            </w:r>
          </w:p>
        </w:tc>
        <w:tc>
          <w:tcPr>
            <w:tcW w:w="672" w:type="dxa"/>
            <w:vAlign w:val="center"/>
          </w:tcPr>
          <w:p w14:paraId="07997C3A">
            <w:pPr>
              <w:jc w:val="center"/>
              <w:rPr>
                <w:rFonts w:ascii="仿宋" w:hAnsi="仿宋" w:eastAsia="仿宋" w:cs="仿宋"/>
                <w:color w:val="auto"/>
                <w:kern w:val="0"/>
                <w:sz w:val="24"/>
              </w:rPr>
            </w:pPr>
            <w:r>
              <w:rPr>
                <w:rFonts w:hint="eastAsia" w:ascii="仿宋" w:hAnsi="仿宋" w:eastAsia="仿宋" w:cs="仿宋"/>
                <w:color w:val="auto"/>
                <w:kern w:val="0"/>
                <w:sz w:val="24"/>
              </w:rPr>
              <w:t>30</w:t>
            </w:r>
          </w:p>
        </w:tc>
        <w:tc>
          <w:tcPr>
            <w:tcW w:w="1113" w:type="dxa"/>
            <w:vAlign w:val="center"/>
          </w:tcPr>
          <w:p w14:paraId="36C05317">
            <w:pPr>
              <w:spacing w:line="360" w:lineRule="auto"/>
              <w:jc w:val="center"/>
              <w:outlineLvl w:val="0"/>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客观</w:t>
            </w:r>
          </w:p>
        </w:tc>
      </w:tr>
      <w:tr w14:paraId="02053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03" w:type="dxa"/>
            <w:vAlign w:val="center"/>
          </w:tcPr>
          <w:p w14:paraId="615E1BDD">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2</w:t>
            </w:r>
          </w:p>
        </w:tc>
        <w:tc>
          <w:tcPr>
            <w:tcW w:w="6611" w:type="dxa"/>
            <w:vAlign w:val="center"/>
          </w:tcPr>
          <w:p w14:paraId="1339C436">
            <w:pPr>
              <w:jc w:val="left"/>
              <w:outlineLvl w:val="0"/>
              <w:rPr>
                <w:rFonts w:ascii="仿宋" w:hAnsi="仿宋" w:eastAsia="仿宋" w:cs="仿宋"/>
                <w:color w:val="auto"/>
                <w:kern w:val="0"/>
                <w:sz w:val="24"/>
              </w:rPr>
            </w:pPr>
            <w:r>
              <w:rPr>
                <w:rFonts w:hint="eastAsia" w:ascii="仿宋" w:hAnsi="仿宋" w:eastAsia="仿宋" w:cs="仿宋"/>
                <w:color w:val="auto"/>
                <w:kern w:val="0"/>
                <w:sz w:val="24"/>
              </w:rPr>
              <w:t>样品评分规则附后</w:t>
            </w:r>
            <w:r>
              <w:rPr>
                <w:rFonts w:hint="eastAsia" w:ascii="仿宋" w:hAnsi="仿宋" w:eastAsia="仿宋" w:cs="仿宋"/>
                <w:b/>
                <w:color w:val="auto"/>
                <w:kern w:val="0"/>
                <w:sz w:val="24"/>
              </w:rPr>
              <w:t>（未提供样品按0分处理）。</w:t>
            </w:r>
          </w:p>
        </w:tc>
        <w:tc>
          <w:tcPr>
            <w:tcW w:w="672" w:type="dxa"/>
            <w:vAlign w:val="center"/>
          </w:tcPr>
          <w:p w14:paraId="2C72253A">
            <w:pPr>
              <w:spacing w:line="360" w:lineRule="auto"/>
              <w:ind w:firstLine="120" w:firstLineChars="50"/>
              <w:jc w:val="center"/>
              <w:outlineLvl w:val="0"/>
              <w:rPr>
                <w:rFonts w:ascii="仿宋" w:hAnsi="仿宋" w:eastAsia="仿宋" w:cs="仿宋"/>
                <w:color w:val="auto"/>
                <w:kern w:val="0"/>
                <w:sz w:val="24"/>
              </w:rPr>
            </w:pPr>
            <w:r>
              <w:rPr>
                <w:rFonts w:hint="eastAsia" w:ascii="仿宋" w:hAnsi="仿宋" w:eastAsia="仿宋" w:cs="仿宋"/>
                <w:color w:val="auto"/>
                <w:kern w:val="0"/>
                <w:sz w:val="24"/>
              </w:rPr>
              <w:t>15</w:t>
            </w:r>
          </w:p>
        </w:tc>
        <w:tc>
          <w:tcPr>
            <w:tcW w:w="1113" w:type="dxa"/>
            <w:vAlign w:val="center"/>
          </w:tcPr>
          <w:p w14:paraId="424417D2">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主观</w:t>
            </w:r>
          </w:p>
        </w:tc>
      </w:tr>
      <w:tr w14:paraId="0998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03" w:type="dxa"/>
            <w:vAlign w:val="center"/>
          </w:tcPr>
          <w:p w14:paraId="5CF6F852">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3</w:t>
            </w:r>
          </w:p>
        </w:tc>
        <w:tc>
          <w:tcPr>
            <w:tcW w:w="6611" w:type="dxa"/>
            <w:vAlign w:val="center"/>
          </w:tcPr>
          <w:p w14:paraId="7483F362">
            <w:pPr>
              <w:rPr>
                <w:color w:val="auto"/>
              </w:rPr>
            </w:pPr>
            <w:r>
              <w:rPr>
                <w:rFonts w:hint="eastAsia" w:ascii="仿宋" w:hAnsi="仿宋" w:eastAsia="仿宋" w:cs="仿宋"/>
                <w:color w:val="auto"/>
                <w:sz w:val="24"/>
              </w:rPr>
              <w:t>产品技术参数响应情况：投标产品关键技术指标（标“</w:t>
            </w:r>
            <w:r>
              <w:rPr>
                <w:rFonts w:hint="eastAsia" w:ascii="宋体" w:hAnsi="宋体" w:eastAsia="仿宋" w:cs="宋体"/>
                <w:color w:val="auto"/>
                <w:lang w:eastAsia="zh-CN"/>
              </w:rPr>
              <w:t>★</w:t>
            </w:r>
            <w:r>
              <w:rPr>
                <w:rFonts w:hint="eastAsia" w:ascii="仿宋" w:hAnsi="仿宋" w:eastAsia="仿宋" w:cs="仿宋"/>
                <w:color w:val="auto"/>
                <w:sz w:val="24"/>
              </w:rPr>
              <w:t>”处）每项负偏离或缺漏项的扣</w:t>
            </w:r>
            <w:r>
              <w:rPr>
                <w:rFonts w:hint="eastAsia" w:ascii="仿宋" w:hAnsi="仿宋" w:eastAsia="仿宋" w:cs="仿宋"/>
                <w:color w:val="auto"/>
                <w:sz w:val="24"/>
                <w:lang w:val="en-US" w:eastAsia="zh-CN"/>
              </w:rPr>
              <w:t>1</w:t>
            </w:r>
            <w:r>
              <w:rPr>
                <w:rFonts w:hint="eastAsia" w:ascii="仿宋" w:hAnsi="仿宋" w:eastAsia="仿宋" w:cs="仿宋"/>
                <w:color w:val="auto"/>
                <w:sz w:val="24"/>
              </w:rPr>
              <w:t>分，其他技术指标每项负偏离或缺漏项的扣0.</w:t>
            </w:r>
            <w:r>
              <w:rPr>
                <w:rFonts w:hint="eastAsia" w:ascii="仿宋" w:hAnsi="仿宋" w:eastAsia="仿宋" w:cs="仿宋"/>
                <w:color w:val="auto"/>
                <w:sz w:val="24"/>
                <w:lang w:val="en-US" w:eastAsia="zh-CN"/>
              </w:rPr>
              <w:t>5</w:t>
            </w:r>
            <w:r>
              <w:rPr>
                <w:rFonts w:hint="eastAsia" w:ascii="仿宋" w:hAnsi="仿宋" w:eastAsia="仿宋" w:cs="仿宋"/>
                <w:color w:val="auto"/>
                <w:sz w:val="24"/>
              </w:rPr>
              <w:t>分，本项最高得9分。</w:t>
            </w:r>
          </w:p>
          <w:p w14:paraId="5B425AD7">
            <w:pPr>
              <w:rPr>
                <w:rFonts w:ascii="仿宋" w:hAnsi="仿宋" w:eastAsia="仿宋" w:cs="仿宋"/>
                <w:color w:val="auto"/>
                <w:kern w:val="0"/>
                <w:sz w:val="24"/>
              </w:rPr>
            </w:pPr>
            <w:r>
              <w:rPr>
                <w:rFonts w:hint="eastAsia" w:ascii="仿宋" w:hAnsi="仿宋" w:eastAsia="仿宋" w:cs="仿宋"/>
                <w:b/>
                <w:bCs/>
                <w:color w:val="auto"/>
                <w:szCs w:val="21"/>
              </w:rPr>
              <w:t>（</w:t>
            </w:r>
            <w:r>
              <w:rPr>
                <w:rFonts w:hint="eastAsia" w:ascii="仿宋" w:hAnsi="仿宋" w:eastAsia="仿宋" w:cs="仿宋"/>
                <w:b/>
                <w:bCs/>
                <w:color w:val="auto"/>
                <w:kern w:val="0"/>
                <w:szCs w:val="21"/>
              </w:rPr>
              <w:t>注：</w:t>
            </w:r>
            <w:r>
              <w:rPr>
                <w:rFonts w:hint="eastAsia" w:ascii="仿宋" w:hAnsi="仿宋" w:eastAsia="仿宋" w:cs="仿宋"/>
                <w:color w:val="auto"/>
                <w:kern w:val="0"/>
                <w:szCs w:val="21"/>
              </w:rPr>
              <w:t>国家认可的具备检测资格的检测机构出具的检测报告复印件，检测报告上需体现“CMA”或“CNAS”标志，报告上含有二维码和网址，并提供全国认证认可信息公共服务平台有效页面截图信息并加盖投标人</w:t>
            </w:r>
            <w:r>
              <w:rPr>
                <w:rFonts w:hint="eastAsia" w:ascii="仿宋" w:hAnsi="仿宋" w:eastAsia="仿宋" w:cs="仿宋"/>
                <w:color w:val="auto"/>
                <w:szCs w:val="21"/>
              </w:rPr>
              <w:t>或所投产品制造厂家</w:t>
            </w:r>
            <w:r>
              <w:rPr>
                <w:rFonts w:hint="eastAsia" w:ascii="仿宋" w:hAnsi="仿宋" w:eastAsia="仿宋" w:cs="仿宋"/>
                <w:color w:val="auto"/>
                <w:kern w:val="0"/>
                <w:szCs w:val="21"/>
              </w:rPr>
              <w:t>公章</w:t>
            </w:r>
            <w:r>
              <w:rPr>
                <w:rFonts w:hint="eastAsia" w:ascii="仿宋" w:hAnsi="仿宋" w:eastAsia="仿宋" w:cs="仿宋"/>
                <w:b/>
                <w:bCs/>
                <w:color w:val="auto"/>
                <w:szCs w:val="21"/>
              </w:rPr>
              <w:t>）</w:t>
            </w:r>
          </w:p>
        </w:tc>
        <w:tc>
          <w:tcPr>
            <w:tcW w:w="672" w:type="dxa"/>
            <w:vAlign w:val="center"/>
          </w:tcPr>
          <w:p w14:paraId="5F5B3B5E">
            <w:pPr>
              <w:jc w:val="center"/>
              <w:rPr>
                <w:rFonts w:ascii="仿宋" w:hAnsi="仿宋" w:eastAsia="仿宋" w:cs="仿宋"/>
                <w:color w:val="auto"/>
                <w:kern w:val="0"/>
                <w:sz w:val="24"/>
              </w:rPr>
            </w:pPr>
            <w:r>
              <w:rPr>
                <w:rFonts w:hint="eastAsia" w:ascii="仿宋" w:hAnsi="仿宋" w:eastAsia="仿宋" w:cs="仿宋"/>
                <w:color w:val="auto"/>
                <w:kern w:val="0"/>
                <w:sz w:val="24"/>
              </w:rPr>
              <w:t>9</w:t>
            </w:r>
          </w:p>
        </w:tc>
        <w:tc>
          <w:tcPr>
            <w:tcW w:w="1113" w:type="dxa"/>
          </w:tcPr>
          <w:p w14:paraId="5EE9950E">
            <w:pPr>
              <w:spacing w:line="360" w:lineRule="auto"/>
              <w:jc w:val="center"/>
              <w:outlineLvl w:val="0"/>
              <w:rPr>
                <w:rFonts w:hint="eastAsia" w:ascii="仿宋" w:hAnsi="仿宋" w:eastAsia="仿宋" w:cs="仿宋"/>
                <w:color w:val="auto"/>
                <w:kern w:val="0"/>
                <w:sz w:val="24"/>
                <w:lang w:eastAsia="zh-CN"/>
              </w:rPr>
            </w:pPr>
          </w:p>
          <w:p w14:paraId="1900E8D2">
            <w:pPr>
              <w:spacing w:line="360" w:lineRule="auto"/>
              <w:jc w:val="center"/>
              <w:outlineLvl w:val="0"/>
              <w:rPr>
                <w:rFonts w:hint="eastAsia" w:ascii="仿宋" w:hAnsi="仿宋" w:eastAsia="仿宋" w:cs="仿宋"/>
                <w:color w:val="auto"/>
                <w:kern w:val="0"/>
                <w:sz w:val="24"/>
                <w:lang w:eastAsia="zh-CN"/>
              </w:rPr>
            </w:pPr>
          </w:p>
          <w:p w14:paraId="318E70BC">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客观</w:t>
            </w:r>
          </w:p>
        </w:tc>
      </w:tr>
      <w:tr w14:paraId="10BF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603" w:type="dxa"/>
            <w:vAlign w:val="center"/>
          </w:tcPr>
          <w:p w14:paraId="57A125C1">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4</w:t>
            </w:r>
          </w:p>
        </w:tc>
        <w:tc>
          <w:tcPr>
            <w:tcW w:w="6611" w:type="dxa"/>
            <w:vAlign w:val="center"/>
          </w:tcPr>
          <w:p w14:paraId="5B64D810">
            <w:pPr>
              <w:jc w:val="left"/>
              <w:rPr>
                <w:rFonts w:ascii="仿宋" w:hAnsi="仿宋" w:eastAsia="仿宋" w:cs="仿宋"/>
                <w:color w:val="auto"/>
                <w:kern w:val="0"/>
                <w:sz w:val="24"/>
              </w:rPr>
            </w:pPr>
            <w:r>
              <w:rPr>
                <w:rFonts w:hint="eastAsia" w:ascii="仿宋" w:hAnsi="仿宋" w:eastAsia="仿宋" w:cs="仿宋"/>
                <w:color w:val="auto"/>
                <w:kern w:val="0"/>
                <w:sz w:val="24"/>
              </w:rPr>
              <w:t>与采购标的相关的外观、结构、工艺及技术专利（发明、实用新型、外观设计得分不同，专利须在保护期内）：每项发明专利得1分，最高得3分；每项实用新型专利得0.5分，最高得1分；每项外观专利得0.25分，最高得0.5分。提供专利证书复印件，本项目合计最高得3分。</w:t>
            </w:r>
          </w:p>
        </w:tc>
        <w:tc>
          <w:tcPr>
            <w:tcW w:w="672" w:type="dxa"/>
            <w:vAlign w:val="center"/>
          </w:tcPr>
          <w:p w14:paraId="374FDDF8">
            <w:pPr>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1113" w:type="dxa"/>
          </w:tcPr>
          <w:p w14:paraId="20894C4A">
            <w:pPr>
              <w:spacing w:line="360" w:lineRule="auto"/>
              <w:jc w:val="center"/>
              <w:outlineLvl w:val="0"/>
              <w:rPr>
                <w:rFonts w:hint="eastAsia" w:ascii="仿宋" w:hAnsi="仿宋" w:eastAsia="仿宋" w:cs="仿宋"/>
                <w:color w:val="auto"/>
                <w:kern w:val="0"/>
                <w:sz w:val="24"/>
                <w:lang w:eastAsia="zh-CN"/>
              </w:rPr>
            </w:pPr>
          </w:p>
          <w:p w14:paraId="26EC16C7">
            <w:pPr>
              <w:spacing w:line="360" w:lineRule="auto"/>
              <w:ind w:firstLine="240" w:firstLineChars="100"/>
              <w:jc w:val="both"/>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客观</w:t>
            </w:r>
          </w:p>
        </w:tc>
      </w:tr>
      <w:tr w14:paraId="20E2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603" w:type="dxa"/>
            <w:vAlign w:val="center"/>
          </w:tcPr>
          <w:p w14:paraId="6E1369D2">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5</w:t>
            </w:r>
          </w:p>
        </w:tc>
        <w:tc>
          <w:tcPr>
            <w:tcW w:w="6611" w:type="dxa"/>
            <w:vAlign w:val="center"/>
          </w:tcPr>
          <w:p w14:paraId="2EA05318">
            <w:pPr>
              <w:jc w:val="left"/>
              <w:rPr>
                <w:rFonts w:ascii="仿宋" w:hAnsi="仿宋" w:eastAsia="仿宋" w:cs="仿宋"/>
                <w:color w:val="auto"/>
                <w:kern w:val="0"/>
                <w:sz w:val="24"/>
              </w:rPr>
            </w:pPr>
            <w:r>
              <w:rPr>
                <w:rFonts w:hint="eastAsia" w:ascii="仿宋" w:hAnsi="仿宋" w:eastAsia="仿宋" w:cs="仿宋"/>
                <w:color w:val="auto"/>
                <w:kern w:val="0"/>
                <w:sz w:val="24"/>
              </w:rPr>
              <w:t>投标人或生产制造商需提供符合核心技术性能要求的与采购标的同品类（等候椅、床垫、办公桌、</w:t>
            </w:r>
            <w:r>
              <w:rPr>
                <w:rFonts w:hint="eastAsia" w:ascii="仿宋" w:hAnsi="仿宋" w:eastAsia="仿宋" w:cs="仿宋"/>
                <w:color w:val="auto"/>
                <w:kern w:val="0"/>
                <w:sz w:val="24"/>
                <w:lang w:val="en-US" w:eastAsia="zh-CN"/>
              </w:rPr>
              <w:t>实木桌</w:t>
            </w:r>
            <w:r>
              <w:rPr>
                <w:rFonts w:hint="eastAsia" w:ascii="仿宋" w:hAnsi="仿宋" w:eastAsia="仿宋" w:cs="仿宋"/>
                <w:color w:val="auto"/>
                <w:kern w:val="0"/>
                <w:sz w:val="24"/>
              </w:rPr>
              <w:t>、床）成品检测报告，单项成品满足得0.</w:t>
            </w:r>
            <w:r>
              <w:rPr>
                <w:rFonts w:hint="eastAsia" w:ascii="仿宋" w:hAnsi="仿宋" w:eastAsia="仿宋" w:cs="仿宋"/>
                <w:color w:val="auto"/>
                <w:kern w:val="0"/>
                <w:sz w:val="24"/>
                <w:lang w:val="en-US" w:eastAsia="zh-CN"/>
              </w:rPr>
              <w:t>6</w:t>
            </w:r>
            <w:r>
              <w:rPr>
                <w:rFonts w:hint="eastAsia" w:ascii="仿宋" w:hAnsi="仿宋" w:eastAsia="仿宋" w:cs="仿宋"/>
                <w:color w:val="auto"/>
                <w:kern w:val="0"/>
                <w:sz w:val="24"/>
              </w:rPr>
              <w:t>分，最高得3分。</w:t>
            </w:r>
          </w:p>
          <w:p w14:paraId="386FB2F8">
            <w:pPr>
              <w:jc w:val="left"/>
              <w:rPr>
                <w:rFonts w:ascii="仿宋" w:hAnsi="仿宋" w:eastAsia="仿宋" w:cs="仿宋"/>
                <w:color w:val="auto"/>
                <w:kern w:val="0"/>
                <w:sz w:val="24"/>
              </w:rPr>
            </w:pPr>
          </w:p>
          <w:p w14:paraId="21F719D7">
            <w:pPr>
              <w:pStyle w:val="34"/>
              <w:rPr>
                <w:rFonts w:ascii="仿宋" w:hAnsi="仿宋" w:eastAsia="仿宋" w:cs="仿宋"/>
                <w:color w:val="auto"/>
                <w:kern w:val="0"/>
                <w:sz w:val="24"/>
              </w:rPr>
            </w:pPr>
            <w:r>
              <w:rPr>
                <w:rFonts w:hint="eastAsia" w:ascii="仿宋" w:hAnsi="仿宋" w:eastAsia="仿宋" w:cs="仿宋"/>
                <w:b/>
                <w:bCs/>
                <w:color w:val="auto"/>
                <w:kern w:val="0"/>
                <w:sz w:val="24"/>
              </w:rPr>
              <w:t>一、等候椅</w:t>
            </w:r>
            <w:r>
              <w:rPr>
                <w:rFonts w:hint="eastAsia" w:ascii="仿宋" w:hAnsi="仿宋" w:eastAsia="仿宋" w:cs="仿宋"/>
                <w:b/>
                <w:bCs/>
                <w:color w:val="auto"/>
                <w:kern w:val="0"/>
                <w:sz w:val="24"/>
                <w:highlight w:val="yellow"/>
              </w:rPr>
              <w:t>（采购需求第12、13项等候椅）</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1、外观性能要求：管材、焊接件、皱纹或波纹、喷涂层均检测合格。</w:t>
            </w:r>
          </w:p>
          <w:p w14:paraId="177DC6DA">
            <w:pPr>
              <w:pStyle w:val="34"/>
              <w:rPr>
                <w:rFonts w:ascii="仿宋" w:hAnsi="仿宋" w:eastAsia="仿宋" w:cs="仿宋"/>
                <w:color w:val="auto"/>
                <w:kern w:val="0"/>
                <w:sz w:val="24"/>
              </w:rPr>
            </w:pPr>
            <w:r>
              <w:rPr>
                <w:rFonts w:hint="eastAsia" w:ascii="仿宋" w:hAnsi="仿宋" w:eastAsia="仿宋" w:cs="仿宋"/>
                <w:color w:val="auto"/>
                <w:kern w:val="0"/>
                <w:sz w:val="24"/>
              </w:rPr>
              <w:t>2、安全性能要求：人体接触或收藏物品的部位应无毛刺、刃口、棱角，固定部位的结合应牢固无松动、无少件、透钉、漏钉，可溶性铅、镉、铬、汞未检出，满足全部要求。</w:t>
            </w:r>
          </w:p>
          <w:p w14:paraId="19D13B88">
            <w:pPr>
              <w:jc w:val="left"/>
              <w:rPr>
                <w:rFonts w:ascii="仿宋" w:hAnsi="仿宋" w:eastAsia="仿宋" w:cs="仿宋"/>
                <w:color w:val="auto"/>
                <w:kern w:val="0"/>
                <w:sz w:val="24"/>
              </w:rPr>
            </w:pPr>
            <w:r>
              <w:rPr>
                <w:rFonts w:hint="eastAsia" w:ascii="仿宋" w:hAnsi="仿宋" w:eastAsia="仿宋" w:cs="仿宋"/>
                <w:color w:val="auto"/>
                <w:kern w:val="0"/>
                <w:sz w:val="24"/>
              </w:rPr>
              <w:t>3、甲醛释放量未检出。</w:t>
            </w:r>
          </w:p>
          <w:p w14:paraId="0D1A5FC6">
            <w:pPr>
              <w:jc w:val="left"/>
              <w:rPr>
                <w:rFonts w:ascii="仿宋" w:hAnsi="仿宋" w:eastAsia="仿宋" w:cs="仿宋"/>
                <w:color w:val="auto"/>
                <w:kern w:val="0"/>
                <w:sz w:val="24"/>
              </w:rPr>
            </w:pPr>
            <w:r>
              <w:rPr>
                <w:rFonts w:hint="eastAsia" w:ascii="仿宋" w:hAnsi="仿宋" w:eastAsia="仿宋" w:cs="仿宋"/>
                <w:color w:val="auto"/>
                <w:kern w:val="0"/>
                <w:sz w:val="24"/>
              </w:rPr>
              <w:t>4、力学性能(稳定性、符合采购需求的椅凳类轻度和耐久性全项，包含但不仅限于三项检测项，且检测结果均为满足要求，单项评价合格）</w:t>
            </w:r>
          </w:p>
          <w:p w14:paraId="4B3F7CBD">
            <w:pPr>
              <w:pStyle w:val="34"/>
              <w:rPr>
                <w:rFonts w:ascii="仿宋" w:hAnsi="仿宋" w:eastAsia="仿宋" w:cs="仿宋"/>
                <w:color w:val="auto"/>
                <w:kern w:val="0"/>
                <w:sz w:val="24"/>
              </w:rPr>
            </w:pPr>
            <w:r>
              <w:rPr>
                <w:rFonts w:hint="eastAsia" w:ascii="仿宋" w:hAnsi="仿宋" w:eastAsia="仿宋" w:cs="仿宋"/>
                <w:color w:val="auto"/>
                <w:kern w:val="0"/>
                <w:sz w:val="24"/>
              </w:rPr>
              <w:t>5、产品寿命：椅座椅背耐久性12万次，扶手耐久性6万次，需检测合格。</w:t>
            </w:r>
          </w:p>
          <w:p w14:paraId="7945C06B">
            <w:pPr>
              <w:pStyle w:val="34"/>
              <w:rPr>
                <w:rFonts w:ascii="仿宋" w:hAnsi="仿宋" w:eastAsia="仿宋" w:cs="仿宋"/>
                <w:b/>
                <w:bCs/>
                <w:color w:val="auto"/>
                <w:kern w:val="0"/>
                <w:sz w:val="24"/>
              </w:rPr>
            </w:pPr>
            <w:r>
              <w:rPr>
                <w:rFonts w:hint="eastAsia" w:ascii="仿宋" w:hAnsi="仿宋" w:eastAsia="仿宋" w:cs="仿宋"/>
                <w:b/>
                <w:bCs/>
                <w:color w:val="auto"/>
                <w:kern w:val="0"/>
                <w:sz w:val="24"/>
              </w:rPr>
              <w:t>二、床垫</w:t>
            </w:r>
            <w:r>
              <w:rPr>
                <w:rFonts w:hint="eastAsia" w:ascii="仿宋" w:hAnsi="仿宋" w:eastAsia="仿宋" w:cs="仿宋"/>
                <w:b/>
                <w:bCs/>
                <w:color w:val="auto"/>
                <w:kern w:val="0"/>
                <w:sz w:val="24"/>
                <w:highlight w:val="yellow"/>
              </w:rPr>
              <w:t>（采购需求第34、38、49、53项中所述床垫）</w:t>
            </w:r>
          </w:p>
          <w:p w14:paraId="5DA98A7A">
            <w:pPr>
              <w:pStyle w:val="34"/>
              <w:rPr>
                <w:rFonts w:ascii="仿宋" w:hAnsi="仿宋" w:eastAsia="仿宋" w:cs="仿宋"/>
                <w:color w:val="auto"/>
                <w:kern w:val="0"/>
                <w:sz w:val="24"/>
              </w:rPr>
            </w:pPr>
            <w:r>
              <w:rPr>
                <w:rFonts w:hint="eastAsia" w:ascii="仿宋" w:hAnsi="仿宋" w:eastAsia="仿宋" w:cs="仿宋"/>
                <w:color w:val="auto"/>
                <w:kern w:val="0"/>
                <w:sz w:val="24"/>
              </w:rPr>
              <w:t>1、面料；无破损、应清洁、无污染、无明显色差均检测合格。</w:t>
            </w:r>
          </w:p>
          <w:p w14:paraId="2E0BF20A">
            <w:pPr>
              <w:pStyle w:val="34"/>
              <w:rPr>
                <w:rFonts w:ascii="仿宋" w:hAnsi="仿宋" w:eastAsia="仿宋" w:cs="仿宋"/>
                <w:color w:val="auto"/>
                <w:kern w:val="0"/>
                <w:sz w:val="24"/>
              </w:rPr>
            </w:pPr>
            <w:r>
              <w:rPr>
                <w:rFonts w:hint="eastAsia" w:ascii="仿宋" w:hAnsi="仿宋" w:eastAsia="仿宋" w:cs="仿宋"/>
                <w:color w:val="auto"/>
                <w:kern w:val="0"/>
                <w:sz w:val="24"/>
              </w:rPr>
              <w:t>2、面料物理性能：耐干摩擦色牢度≥3级。</w:t>
            </w:r>
          </w:p>
          <w:p w14:paraId="56CE38FB">
            <w:pPr>
              <w:pStyle w:val="34"/>
              <w:rPr>
                <w:rFonts w:ascii="仿宋" w:hAnsi="仿宋" w:eastAsia="仿宋" w:cs="仿宋"/>
                <w:color w:val="auto"/>
                <w:kern w:val="0"/>
                <w:sz w:val="24"/>
              </w:rPr>
            </w:pPr>
            <w:r>
              <w:rPr>
                <w:rFonts w:hint="eastAsia" w:ascii="仿宋" w:hAnsi="仿宋" w:eastAsia="仿宋" w:cs="仿宋"/>
                <w:color w:val="auto"/>
                <w:kern w:val="0"/>
                <w:sz w:val="24"/>
              </w:rPr>
              <w:t>3、甲醛释放量未检出。</w:t>
            </w:r>
          </w:p>
          <w:p w14:paraId="689BC8EF">
            <w:pPr>
              <w:pStyle w:val="34"/>
              <w:rPr>
                <w:rFonts w:ascii="仿宋" w:hAnsi="仿宋" w:eastAsia="仿宋" w:cs="仿宋"/>
                <w:color w:val="auto"/>
                <w:kern w:val="0"/>
                <w:sz w:val="24"/>
              </w:rPr>
            </w:pPr>
            <w:r>
              <w:rPr>
                <w:rFonts w:hint="eastAsia" w:ascii="仿宋" w:hAnsi="仿宋" w:eastAsia="仿宋" w:cs="仿宋"/>
                <w:color w:val="auto"/>
                <w:kern w:val="0"/>
                <w:sz w:val="24"/>
              </w:rPr>
              <w:t>4、铺垫料物理新能：慢回弹会弹性≤12%，其他会弹性≥35%，慢回弹拉伸强度≥50kPa,其他拉伸强度≥80kPa，均合格。</w:t>
            </w:r>
          </w:p>
          <w:p w14:paraId="75BD133E">
            <w:pPr>
              <w:jc w:val="left"/>
              <w:rPr>
                <w:rFonts w:ascii="仿宋" w:hAnsi="仿宋" w:eastAsia="仿宋" w:cs="仿宋"/>
                <w:color w:val="auto"/>
                <w:kern w:val="0"/>
                <w:sz w:val="24"/>
              </w:rPr>
            </w:pPr>
            <w:r>
              <w:rPr>
                <w:rFonts w:hint="eastAsia" w:ascii="仿宋" w:hAnsi="仿宋" w:eastAsia="仿宋" w:cs="仿宋"/>
                <w:color w:val="auto"/>
                <w:kern w:val="0"/>
                <w:sz w:val="24"/>
              </w:rPr>
              <w:t>5、公共场所阻燃家具及组件的燃烧性能均对应的国家标准执行评分：均符合GB20286-2006执行，阻燃1级（家具/组件），热释放速率峰值≤150kW，5min内放出的总能量≤30MJ。</w:t>
            </w:r>
          </w:p>
          <w:p w14:paraId="4CA8A180">
            <w:pPr>
              <w:pStyle w:val="34"/>
              <w:rPr>
                <w:rFonts w:ascii="仿宋" w:hAnsi="仿宋" w:eastAsia="仿宋" w:cs="仿宋"/>
                <w:b/>
                <w:bCs/>
                <w:color w:val="auto"/>
                <w:kern w:val="0"/>
                <w:sz w:val="24"/>
                <w:highlight w:val="yellow"/>
              </w:rPr>
            </w:pPr>
            <w:r>
              <w:rPr>
                <w:rFonts w:hint="eastAsia" w:ascii="仿宋" w:hAnsi="仿宋" w:eastAsia="仿宋" w:cs="仿宋"/>
                <w:b/>
                <w:bCs/>
                <w:color w:val="auto"/>
                <w:kern w:val="0"/>
                <w:sz w:val="24"/>
              </w:rPr>
              <w:t>三、办公桌</w:t>
            </w:r>
            <w:r>
              <w:rPr>
                <w:rFonts w:hint="eastAsia" w:ascii="仿宋" w:hAnsi="仿宋" w:eastAsia="仿宋" w:cs="仿宋"/>
                <w:b/>
                <w:bCs/>
                <w:color w:val="auto"/>
                <w:kern w:val="0"/>
                <w:sz w:val="24"/>
                <w:highlight w:val="yellow"/>
              </w:rPr>
              <w:t>（采购需求第2、24、63项办公桌）</w:t>
            </w:r>
          </w:p>
          <w:p w14:paraId="517C1717">
            <w:pPr>
              <w:pStyle w:val="34"/>
              <w:rPr>
                <w:rFonts w:ascii="仿宋" w:hAnsi="仿宋" w:eastAsia="仿宋" w:cs="仿宋"/>
                <w:color w:val="auto"/>
                <w:kern w:val="0"/>
                <w:sz w:val="24"/>
              </w:rPr>
            </w:pPr>
            <w:r>
              <w:rPr>
                <w:rFonts w:hint="eastAsia" w:ascii="仿宋" w:hAnsi="仿宋" w:eastAsia="仿宋" w:cs="仿宋"/>
                <w:color w:val="auto"/>
                <w:kern w:val="0"/>
                <w:sz w:val="24"/>
              </w:rPr>
              <w:t>1、外观要求人造板件外观、漆膜外观、木工要求、五金件外观要求均检测合格。</w:t>
            </w:r>
          </w:p>
          <w:p w14:paraId="66562FA4">
            <w:pPr>
              <w:pStyle w:val="34"/>
              <w:rPr>
                <w:rFonts w:ascii="仿宋" w:hAnsi="仿宋" w:eastAsia="仿宋" w:cs="仿宋"/>
                <w:color w:val="auto"/>
                <w:kern w:val="0"/>
                <w:sz w:val="24"/>
              </w:rPr>
            </w:pPr>
            <w:r>
              <w:rPr>
                <w:rFonts w:hint="eastAsia" w:ascii="仿宋" w:hAnsi="仿宋" w:eastAsia="仿宋" w:cs="仿宋"/>
                <w:color w:val="auto"/>
                <w:kern w:val="0"/>
                <w:sz w:val="24"/>
              </w:rPr>
              <w:t>2、力学性能桌类强度和耐久性全项均检测合格。</w:t>
            </w:r>
          </w:p>
          <w:p w14:paraId="29B645F8">
            <w:pPr>
              <w:pStyle w:val="34"/>
              <w:rPr>
                <w:rFonts w:ascii="仿宋" w:hAnsi="仿宋" w:eastAsia="仿宋" w:cs="仿宋"/>
                <w:color w:val="auto"/>
                <w:kern w:val="0"/>
                <w:sz w:val="24"/>
              </w:rPr>
            </w:pPr>
            <w:r>
              <w:rPr>
                <w:rFonts w:hint="eastAsia" w:ascii="仿宋" w:hAnsi="仿宋" w:eastAsia="仿宋" w:cs="仿宋"/>
                <w:color w:val="auto"/>
                <w:kern w:val="0"/>
                <w:sz w:val="24"/>
              </w:rPr>
              <w:t>3、甲醛释放量未检出。</w:t>
            </w:r>
          </w:p>
          <w:p w14:paraId="23AD60EF">
            <w:pPr>
              <w:jc w:val="left"/>
              <w:rPr>
                <w:rFonts w:ascii="仿宋" w:hAnsi="仿宋" w:eastAsia="仿宋" w:cs="仿宋"/>
                <w:color w:val="auto"/>
                <w:kern w:val="0"/>
                <w:sz w:val="24"/>
              </w:rPr>
            </w:pPr>
            <w:r>
              <w:rPr>
                <w:rFonts w:hint="eastAsia" w:ascii="仿宋" w:hAnsi="仿宋" w:eastAsia="仿宋" w:cs="仿宋"/>
                <w:color w:val="auto"/>
                <w:kern w:val="0"/>
                <w:sz w:val="24"/>
              </w:rPr>
              <w:t>4、公共场所阻燃家具及组件的燃烧性能均对应的国家标准执行评分：均符合GB20286-2006执行，阻燃1级（家具/组件），热释放速率峰值≤150kW，5min内放出的总能量≤30MJ。</w:t>
            </w:r>
          </w:p>
          <w:p w14:paraId="4044A6C6">
            <w:pPr>
              <w:pStyle w:val="34"/>
              <w:numPr>
                <w:ilvl w:val="0"/>
                <w:numId w:val="0"/>
              </w:numPr>
              <w:rPr>
                <w:rFonts w:ascii="仿宋" w:hAnsi="仿宋" w:eastAsia="仿宋" w:cs="仿宋"/>
                <w:b/>
                <w:bCs/>
                <w:color w:val="auto"/>
                <w:kern w:val="0"/>
                <w:sz w:val="24"/>
              </w:rPr>
            </w:pPr>
            <w:r>
              <w:rPr>
                <w:rFonts w:hint="eastAsia" w:ascii="仿宋" w:hAnsi="仿宋" w:eastAsia="仿宋" w:cs="仿宋"/>
                <w:b/>
                <w:bCs/>
                <w:color w:val="auto"/>
                <w:kern w:val="0"/>
                <w:sz w:val="24"/>
                <w:lang w:val="en-US" w:eastAsia="zh-CN"/>
              </w:rPr>
              <w:t>四、</w:t>
            </w:r>
            <w:r>
              <w:rPr>
                <w:rFonts w:hint="eastAsia" w:ascii="仿宋" w:hAnsi="仿宋" w:eastAsia="仿宋" w:cs="仿宋"/>
                <w:b/>
                <w:bCs/>
                <w:color w:val="auto"/>
                <w:kern w:val="0"/>
                <w:sz w:val="24"/>
              </w:rPr>
              <w:t>实木桌</w:t>
            </w:r>
            <w:r>
              <w:rPr>
                <w:rFonts w:hint="eastAsia" w:ascii="仿宋" w:hAnsi="仿宋" w:eastAsia="仿宋" w:cs="仿宋"/>
                <w:b/>
                <w:bCs/>
                <w:color w:val="auto"/>
                <w:kern w:val="0"/>
                <w:sz w:val="24"/>
                <w:highlight w:val="yellow"/>
              </w:rPr>
              <w:t>（采购需求第32项）</w:t>
            </w:r>
          </w:p>
          <w:p w14:paraId="43CD57B0">
            <w:pPr>
              <w:pStyle w:val="34"/>
              <w:rPr>
                <w:rFonts w:ascii="仿宋" w:hAnsi="仿宋" w:eastAsia="仿宋" w:cs="仿宋"/>
                <w:color w:val="auto"/>
                <w:kern w:val="0"/>
                <w:sz w:val="24"/>
              </w:rPr>
            </w:pPr>
            <w:r>
              <w:rPr>
                <w:rFonts w:hint="eastAsia" w:ascii="仿宋" w:hAnsi="仿宋" w:eastAsia="仿宋" w:cs="仿宋"/>
                <w:color w:val="auto"/>
                <w:kern w:val="0"/>
                <w:sz w:val="24"/>
              </w:rPr>
              <w:t>1、外观要求人造板件外观、漆膜外观、木工要求、五金件外观要求均检测合格。</w:t>
            </w:r>
          </w:p>
          <w:p w14:paraId="7E83DE25">
            <w:pPr>
              <w:pStyle w:val="34"/>
              <w:rPr>
                <w:rFonts w:ascii="仿宋" w:hAnsi="仿宋" w:eastAsia="仿宋" w:cs="仿宋"/>
                <w:color w:val="auto"/>
                <w:kern w:val="0"/>
                <w:sz w:val="24"/>
              </w:rPr>
            </w:pPr>
            <w:r>
              <w:rPr>
                <w:rFonts w:hint="eastAsia" w:ascii="仿宋" w:hAnsi="仿宋" w:eastAsia="仿宋" w:cs="仿宋"/>
                <w:color w:val="auto"/>
                <w:kern w:val="0"/>
                <w:sz w:val="24"/>
              </w:rPr>
              <w:t>2、力学性能桌类强度和耐久性全项均检测合格。</w:t>
            </w:r>
          </w:p>
          <w:p w14:paraId="44654F5E">
            <w:pPr>
              <w:pStyle w:val="34"/>
              <w:rPr>
                <w:rFonts w:ascii="仿宋" w:hAnsi="仿宋" w:eastAsia="仿宋" w:cs="仿宋"/>
                <w:color w:val="auto"/>
                <w:kern w:val="0"/>
                <w:sz w:val="24"/>
              </w:rPr>
            </w:pPr>
            <w:r>
              <w:rPr>
                <w:rFonts w:hint="eastAsia" w:ascii="仿宋" w:hAnsi="仿宋" w:eastAsia="仿宋" w:cs="仿宋"/>
                <w:color w:val="auto"/>
                <w:kern w:val="0"/>
                <w:sz w:val="24"/>
              </w:rPr>
              <w:t>3、甲醛释放量未检出。</w:t>
            </w:r>
          </w:p>
          <w:p w14:paraId="69FD3056">
            <w:pPr>
              <w:jc w:val="left"/>
              <w:rPr>
                <w:rFonts w:ascii="仿宋" w:hAnsi="仿宋" w:eastAsia="仿宋" w:cs="仿宋"/>
                <w:color w:val="auto"/>
                <w:kern w:val="0"/>
                <w:sz w:val="24"/>
              </w:rPr>
            </w:pPr>
            <w:r>
              <w:rPr>
                <w:rFonts w:hint="eastAsia" w:ascii="仿宋" w:hAnsi="仿宋" w:eastAsia="仿宋" w:cs="仿宋"/>
                <w:color w:val="auto"/>
                <w:kern w:val="0"/>
                <w:sz w:val="24"/>
              </w:rPr>
              <w:t>4、公共场所阻燃家具及组件的燃烧性能均对应的国家标准执行评分：均符合GB20286-2006执行，阻燃1级（家具/组件），热释放速率峰值≤150kW，5min内放出的总能量≤30MJ。</w:t>
            </w:r>
          </w:p>
          <w:p w14:paraId="0697B37B">
            <w:pPr>
              <w:pStyle w:val="34"/>
              <w:rPr>
                <w:rFonts w:ascii="仿宋" w:hAnsi="仿宋" w:eastAsia="仿宋" w:cs="仿宋"/>
                <w:b/>
                <w:bCs/>
                <w:color w:val="auto"/>
                <w:kern w:val="0"/>
                <w:sz w:val="24"/>
              </w:rPr>
            </w:pPr>
            <w:r>
              <w:rPr>
                <w:rFonts w:hint="eastAsia" w:ascii="仿宋" w:hAnsi="仿宋" w:eastAsia="仿宋" w:cs="仿宋"/>
                <w:b/>
                <w:bCs/>
                <w:color w:val="auto"/>
                <w:kern w:val="0"/>
                <w:sz w:val="24"/>
                <w:lang w:val="en-US" w:eastAsia="zh-CN"/>
              </w:rPr>
              <w:t>五</w:t>
            </w:r>
            <w:r>
              <w:rPr>
                <w:rFonts w:hint="eastAsia" w:ascii="仿宋" w:hAnsi="仿宋" w:eastAsia="仿宋" w:cs="仿宋"/>
                <w:b/>
                <w:bCs/>
                <w:color w:val="auto"/>
                <w:kern w:val="0"/>
                <w:sz w:val="24"/>
              </w:rPr>
              <w:t>、床</w:t>
            </w:r>
            <w:r>
              <w:rPr>
                <w:rFonts w:hint="eastAsia" w:ascii="仿宋" w:hAnsi="仿宋" w:eastAsia="仿宋" w:cs="仿宋"/>
                <w:b/>
                <w:bCs/>
                <w:color w:val="auto"/>
                <w:kern w:val="0"/>
                <w:sz w:val="24"/>
                <w:highlight w:val="yellow"/>
              </w:rPr>
              <w:t>（采购需求第34、38、49、53项中所述床）</w:t>
            </w:r>
          </w:p>
          <w:p w14:paraId="5B3A47FD">
            <w:pPr>
              <w:pStyle w:val="34"/>
              <w:rPr>
                <w:rFonts w:ascii="仿宋" w:hAnsi="仿宋" w:eastAsia="仿宋" w:cs="仿宋"/>
                <w:color w:val="auto"/>
                <w:kern w:val="0"/>
                <w:sz w:val="24"/>
              </w:rPr>
            </w:pPr>
            <w:r>
              <w:rPr>
                <w:rFonts w:hint="eastAsia" w:ascii="仿宋" w:hAnsi="仿宋" w:eastAsia="仿宋" w:cs="仿宋"/>
                <w:color w:val="auto"/>
                <w:kern w:val="0"/>
                <w:sz w:val="24"/>
              </w:rPr>
              <w:t>1、外观要求人造板件外观、漆膜外观、木工要求、五金件外观要求均检测合格。</w:t>
            </w:r>
          </w:p>
          <w:p w14:paraId="6A60D0A2">
            <w:pPr>
              <w:pStyle w:val="34"/>
              <w:rPr>
                <w:rFonts w:ascii="仿宋" w:hAnsi="仿宋" w:eastAsia="仿宋" w:cs="仿宋"/>
                <w:color w:val="auto"/>
                <w:kern w:val="0"/>
                <w:sz w:val="24"/>
              </w:rPr>
            </w:pPr>
            <w:r>
              <w:rPr>
                <w:rFonts w:hint="eastAsia" w:ascii="仿宋" w:hAnsi="仿宋" w:eastAsia="仿宋" w:cs="仿宋"/>
                <w:color w:val="auto"/>
                <w:kern w:val="0"/>
                <w:sz w:val="24"/>
              </w:rPr>
              <w:t>2、力学性能床类强度和耐久性全项均检测合格。</w:t>
            </w:r>
          </w:p>
          <w:p w14:paraId="05F76480">
            <w:pPr>
              <w:pStyle w:val="34"/>
              <w:rPr>
                <w:rFonts w:ascii="仿宋" w:hAnsi="仿宋" w:eastAsia="仿宋" w:cs="仿宋"/>
                <w:color w:val="auto"/>
                <w:kern w:val="0"/>
                <w:sz w:val="24"/>
              </w:rPr>
            </w:pPr>
            <w:r>
              <w:rPr>
                <w:rFonts w:hint="eastAsia" w:ascii="仿宋" w:hAnsi="仿宋" w:eastAsia="仿宋" w:cs="仿宋"/>
                <w:color w:val="auto"/>
                <w:kern w:val="0"/>
                <w:sz w:val="24"/>
              </w:rPr>
              <w:t>3、甲醛释放量未检出。</w:t>
            </w:r>
          </w:p>
          <w:p w14:paraId="77A21656">
            <w:pPr>
              <w:jc w:val="left"/>
              <w:rPr>
                <w:rFonts w:ascii="仿宋" w:hAnsi="仿宋" w:eastAsia="仿宋" w:cs="仿宋"/>
                <w:color w:val="auto"/>
                <w:kern w:val="0"/>
                <w:sz w:val="24"/>
              </w:rPr>
            </w:pPr>
            <w:r>
              <w:rPr>
                <w:rFonts w:hint="eastAsia" w:ascii="仿宋" w:hAnsi="仿宋" w:eastAsia="仿宋" w:cs="仿宋"/>
                <w:color w:val="auto"/>
                <w:kern w:val="0"/>
                <w:sz w:val="24"/>
              </w:rPr>
              <w:t>4、公共场所阻燃家具及组件的燃烧性能均对应的国家标准执行评分：均符合GB20286-2006执行，阻燃1级（家具/组件），热释放速率峰值≤150kW，5min内放出的总能量≤30MJ。</w:t>
            </w:r>
          </w:p>
          <w:p w14:paraId="2B4C717C">
            <w:pPr>
              <w:jc w:val="left"/>
              <w:rPr>
                <w:rFonts w:ascii="仿宋" w:hAnsi="仿宋" w:eastAsia="仿宋" w:cs="仿宋"/>
                <w:color w:val="auto"/>
                <w:kern w:val="0"/>
                <w:sz w:val="24"/>
              </w:rPr>
            </w:pPr>
          </w:p>
          <w:p w14:paraId="5654D9D5">
            <w:pPr>
              <w:pStyle w:val="34"/>
              <w:rPr>
                <w:rFonts w:ascii="仿宋" w:hAnsi="仿宋" w:eastAsia="仿宋" w:cs="仿宋"/>
                <w:color w:val="auto"/>
                <w:kern w:val="0"/>
                <w:sz w:val="24"/>
              </w:rPr>
            </w:pPr>
            <w:r>
              <w:rPr>
                <w:rFonts w:hint="eastAsia" w:ascii="仿宋" w:hAnsi="仿宋" w:eastAsia="仿宋" w:cs="仿宋"/>
                <w:b/>
                <w:bCs/>
                <w:color w:val="auto"/>
                <w:kern w:val="0"/>
                <w:sz w:val="24"/>
              </w:rPr>
              <w:t>注：</w:t>
            </w:r>
            <w:r>
              <w:rPr>
                <w:rFonts w:hint="eastAsia" w:ascii="仿宋" w:hAnsi="仿宋" w:eastAsia="仿宋" w:cs="仿宋"/>
                <w:color w:val="auto"/>
                <w:kern w:val="0"/>
                <w:sz w:val="24"/>
              </w:rPr>
              <w:t>（国家认可的具备检测资格的检测机构出具的检测报告复印件，检测报告上需体现“CMA”或“CNAS”标志，报告上含有二维码和网址，并提供全国认证认可信息公共服务平台有效页面截图信息并加盖投标人公章）</w:t>
            </w:r>
          </w:p>
        </w:tc>
        <w:tc>
          <w:tcPr>
            <w:tcW w:w="672" w:type="dxa"/>
            <w:vAlign w:val="center"/>
          </w:tcPr>
          <w:p w14:paraId="7264FE51">
            <w:pPr>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1113" w:type="dxa"/>
          </w:tcPr>
          <w:p w14:paraId="719005D1">
            <w:pPr>
              <w:spacing w:line="360" w:lineRule="auto"/>
              <w:jc w:val="center"/>
              <w:outlineLvl w:val="0"/>
              <w:rPr>
                <w:rFonts w:hint="eastAsia" w:ascii="仿宋" w:hAnsi="仿宋" w:eastAsia="仿宋" w:cs="仿宋"/>
                <w:color w:val="auto"/>
                <w:kern w:val="0"/>
                <w:sz w:val="24"/>
                <w:lang w:eastAsia="zh-CN"/>
              </w:rPr>
            </w:pPr>
          </w:p>
          <w:p w14:paraId="6000E62A">
            <w:pPr>
              <w:spacing w:line="360" w:lineRule="auto"/>
              <w:jc w:val="center"/>
              <w:outlineLvl w:val="0"/>
              <w:rPr>
                <w:rFonts w:hint="eastAsia" w:ascii="仿宋" w:hAnsi="仿宋" w:eastAsia="仿宋" w:cs="仿宋"/>
                <w:color w:val="auto"/>
                <w:kern w:val="0"/>
                <w:sz w:val="24"/>
                <w:lang w:eastAsia="zh-CN"/>
              </w:rPr>
            </w:pPr>
          </w:p>
          <w:p w14:paraId="0D93C1A4">
            <w:pPr>
              <w:spacing w:line="360" w:lineRule="auto"/>
              <w:jc w:val="center"/>
              <w:outlineLvl w:val="0"/>
              <w:rPr>
                <w:rFonts w:hint="eastAsia" w:ascii="仿宋" w:hAnsi="仿宋" w:eastAsia="仿宋" w:cs="仿宋"/>
                <w:color w:val="auto"/>
                <w:kern w:val="0"/>
                <w:sz w:val="24"/>
                <w:lang w:eastAsia="zh-CN"/>
              </w:rPr>
            </w:pPr>
          </w:p>
          <w:p w14:paraId="00A29346">
            <w:pPr>
              <w:spacing w:line="360" w:lineRule="auto"/>
              <w:jc w:val="center"/>
              <w:outlineLvl w:val="0"/>
              <w:rPr>
                <w:rFonts w:hint="eastAsia" w:ascii="仿宋" w:hAnsi="仿宋" w:eastAsia="仿宋" w:cs="仿宋"/>
                <w:color w:val="auto"/>
                <w:kern w:val="0"/>
                <w:sz w:val="24"/>
                <w:lang w:eastAsia="zh-CN"/>
              </w:rPr>
            </w:pPr>
          </w:p>
          <w:p w14:paraId="76C12E11">
            <w:pPr>
              <w:spacing w:line="360" w:lineRule="auto"/>
              <w:jc w:val="center"/>
              <w:outlineLvl w:val="0"/>
              <w:rPr>
                <w:rFonts w:hint="eastAsia" w:ascii="仿宋" w:hAnsi="仿宋" w:eastAsia="仿宋" w:cs="仿宋"/>
                <w:color w:val="auto"/>
                <w:kern w:val="0"/>
                <w:sz w:val="24"/>
                <w:lang w:eastAsia="zh-CN"/>
              </w:rPr>
            </w:pPr>
          </w:p>
          <w:p w14:paraId="43984F73">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客观</w:t>
            </w:r>
          </w:p>
        </w:tc>
      </w:tr>
      <w:tr w14:paraId="4B8B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03" w:type="dxa"/>
            <w:vAlign w:val="center"/>
          </w:tcPr>
          <w:p w14:paraId="48FC818C">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6</w:t>
            </w:r>
          </w:p>
        </w:tc>
        <w:tc>
          <w:tcPr>
            <w:tcW w:w="6611" w:type="dxa"/>
            <w:vAlign w:val="center"/>
          </w:tcPr>
          <w:p w14:paraId="1B3B7616">
            <w:pPr>
              <w:jc w:val="left"/>
              <w:rPr>
                <w:rFonts w:ascii="仿宋" w:hAnsi="仿宋" w:eastAsia="仿宋" w:cs="仿宋"/>
                <w:color w:val="auto"/>
                <w:kern w:val="0"/>
                <w:sz w:val="24"/>
              </w:rPr>
            </w:pPr>
            <w:r>
              <w:rPr>
                <w:rFonts w:hint="eastAsia" w:ascii="仿宋" w:hAnsi="仿宋" w:eastAsia="仿宋" w:cs="仿宋"/>
                <w:color w:val="auto"/>
                <w:kern w:val="0"/>
                <w:sz w:val="24"/>
              </w:rPr>
              <w:t>须提供生产厂家的核心专业生产设备，最高得6分。核心生产设备按品类，具体要求如下：</w:t>
            </w:r>
          </w:p>
          <w:p w14:paraId="10BBB9D6">
            <w:pPr>
              <w:spacing w:line="280" w:lineRule="exact"/>
              <w:rPr>
                <w:rFonts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b/>
                <w:bCs/>
                <w:color w:val="auto"/>
                <w:kern w:val="0"/>
                <w:sz w:val="24"/>
              </w:rPr>
              <w:t>人造板类：</w:t>
            </w:r>
            <w:r>
              <w:rPr>
                <w:rFonts w:hint="eastAsia" w:ascii="仿宋" w:hAnsi="仿宋" w:eastAsia="仿宋" w:cs="仿宋"/>
                <w:color w:val="auto"/>
                <w:kern w:val="0"/>
                <w:sz w:val="24"/>
              </w:rPr>
              <w:t>电子开料锯机、激光封边机及其控制系统、全自动多排钻、热压机、涂装设备、数控加工中心，每提供一种得0.2分，最高得1.2分；</w:t>
            </w:r>
          </w:p>
          <w:p w14:paraId="7B61B76F">
            <w:pPr>
              <w:spacing w:line="280" w:lineRule="exact"/>
              <w:rPr>
                <w:rFonts w:ascii="仿宋" w:hAnsi="仿宋" w:eastAsia="仿宋" w:cs="仿宋"/>
                <w:color w:val="auto"/>
                <w:kern w:val="0"/>
                <w:sz w:val="24"/>
              </w:rPr>
            </w:pPr>
            <w:r>
              <w:rPr>
                <w:rFonts w:hint="eastAsia" w:ascii="仿宋" w:hAnsi="仿宋" w:eastAsia="仿宋" w:cs="仿宋"/>
                <w:b/>
                <w:bCs/>
                <w:color w:val="auto"/>
                <w:kern w:val="0"/>
                <w:sz w:val="24"/>
              </w:rPr>
              <w:t>2.实木类</w:t>
            </w:r>
            <w:r>
              <w:rPr>
                <w:rFonts w:hint="eastAsia" w:ascii="仿宋" w:hAnsi="仿宋" w:eastAsia="仿宋" w:cs="仿宋"/>
                <w:color w:val="auto"/>
                <w:kern w:val="0"/>
                <w:sz w:val="24"/>
              </w:rPr>
              <w:t>：横截锯机、平刨床、压刨机、拼板机、开榫机、木工钻铣加工中心、干燥机、涂装设备，每提供一种得0.2分，最高得1.6分；</w:t>
            </w:r>
          </w:p>
          <w:p w14:paraId="36123EBB">
            <w:pPr>
              <w:spacing w:line="280" w:lineRule="exact"/>
              <w:rPr>
                <w:rFonts w:ascii="仿宋" w:hAnsi="仿宋" w:eastAsia="仿宋" w:cs="仿宋"/>
                <w:color w:val="auto"/>
                <w:kern w:val="0"/>
                <w:sz w:val="24"/>
              </w:rPr>
            </w:pPr>
            <w:r>
              <w:rPr>
                <w:rFonts w:hint="eastAsia" w:ascii="仿宋" w:hAnsi="仿宋" w:eastAsia="仿宋" w:cs="仿宋"/>
                <w:b/>
                <w:bCs/>
                <w:color w:val="auto"/>
                <w:kern w:val="0"/>
                <w:sz w:val="24"/>
              </w:rPr>
              <w:t>3.钢制类</w:t>
            </w:r>
            <w:r>
              <w:rPr>
                <w:rFonts w:hint="eastAsia" w:ascii="仿宋" w:hAnsi="仿宋" w:eastAsia="仿宋" w:cs="仿宋"/>
                <w:color w:val="auto"/>
                <w:kern w:val="0"/>
                <w:sz w:val="24"/>
              </w:rPr>
              <w:t>：激光切割机、激光焊接机器人、涂装设备、冲床、自动折弯机、加工中心，每提供一种得0.2分，最高得1.2分；</w:t>
            </w:r>
          </w:p>
          <w:p w14:paraId="45A088E7">
            <w:pPr>
              <w:spacing w:line="280" w:lineRule="exact"/>
              <w:rPr>
                <w:rFonts w:ascii="仿宋" w:hAnsi="仿宋" w:eastAsia="仿宋" w:cs="仿宋"/>
                <w:color w:val="auto"/>
                <w:kern w:val="0"/>
                <w:sz w:val="24"/>
              </w:rPr>
            </w:pPr>
            <w:r>
              <w:rPr>
                <w:rFonts w:hint="eastAsia" w:ascii="仿宋" w:hAnsi="仿宋" w:eastAsia="仿宋" w:cs="仿宋"/>
                <w:b/>
                <w:bCs/>
                <w:color w:val="auto"/>
                <w:kern w:val="0"/>
                <w:sz w:val="24"/>
              </w:rPr>
              <w:t>4.钢木类：</w:t>
            </w:r>
            <w:r>
              <w:rPr>
                <w:rFonts w:hint="eastAsia" w:ascii="仿宋" w:hAnsi="仿宋" w:eastAsia="仿宋" w:cs="仿宋"/>
                <w:color w:val="auto"/>
                <w:kern w:val="0"/>
                <w:sz w:val="24"/>
              </w:rPr>
              <w:t>切割设备、折弯机、焊接设备、粉喷涂设备、电子锯、钻床，每提供一种得0.2分，最高得1.2分；</w:t>
            </w:r>
          </w:p>
          <w:p w14:paraId="60243451">
            <w:pPr>
              <w:pStyle w:val="34"/>
              <w:rPr>
                <w:rFonts w:ascii="仿宋" w:hAnsi="仿宋" w:eastAsia="仿宋" w:cs="仿宋"/>
                <w:color w:val="auto"/>
                <w:kern w:val="0"/>
                <w:sz w:val="24"/>
                <w:szCs w:val="24"/>
              </w:rPr>
            </w:pPr>
            <w:r>
              <w:rPr>
                <w:rFonts w:hint="eastAsia" w:ascii="仿宋" w:hAnsi="仿宋" w:eastAsia="仿宋" w:cs="仿宋"/>
                <w:b/>
                <w:bCs/>
                <w:color w:val="auto"/>
                <w:kern w:val="0"/>
                <w:sz w:val="24"/>
                <w:szCs w:val="24"/>
              </w:rPr>
              <w:t>5、软体类：</w:t>
            </w:r>
            <w:r>
              <w:rPr>
                <w:rFonts w:hint="eastAsia" w:ascii="仿宋" w:hAnsi="仿宋" w:eastAsia="仿宋" w:cs="仿宋"/>
                <w:color w:val="auto"/>
                <w:kern w:val="0"/>
                <w:sz w:val="24"/>
                <w:szCs w:val="24"/>
              </w:rPr>
              <w:t>数控智能裁皮机、全自动铺布机、碎绵机、缝纫机，每提供一种得0.2分，最高得0.8分；</w:t>
            </w:r>
          </w:p>
          <w:p w14:paraId="6B5541CF">
            <w:pPr>
              <w:pStyle w:val="34"/>
              <w:rPr>
                <w:rFonts w:ascii="仿宋" w:hAnsi="仿宋" w:eastAsia="仿宋" w:cs="仿宋"/>
                <w:b/>
                <w:bCs/>
                <w:color w:val="auto"/>
              </w:rPr>
            </w:pPr>
            <w:r>
              <w:rPr>
                <w:rFonts w:hint="eastAsia" w:ascii="仿宋" w:hAnsi="仿宋" w:eastAsia="仿宋" w:cs="仿宋"/>
                <w:b/>
                <w:bCs/>
                <w:color w:val="auto"/>
              </w:rPr>
              <w:t>注：①若设备为自持的，投标文件中需提供设备发票原件复印件（扫描件），发票抬头须与生产厂家名称一致，不提供不得分。</w:t>
            </w:r>
          </w:p>
          <w:p w14:paraId="4AF22A6F">
            <w:pPr>
              <w:spacing w:line="280" w:lineRule="exact"/>
              <w:rPr>
                <w:rFonts w:hint="eastAsia" w:ascii="仿宋" w:hAnsi="仿宋" w:eastAsia="仿宋" w:cs="仿宋"/>
                <w:b/>
                <w:bCs/>
                <w:color w:val="auto"/>
              </w:rPr>
            </w:pPr>
            <w:r>
              <w:rPr>
                <w:rFonts w:hint="eastAsia" w:ascii="仿宋" w:hAnsi="仿宋" w:eastAsia="仿宋" w:cs="仿宋"/>
                <w:b/>
                <w:bCs/>
                <w:color w:val="auto"/>
              </w:rPr>
              <w:t>②若设备为租赁的，投标文件中需提供租赁合同及租赁方设备发票原件复印件（扫描件），发票抬头须与租赁方名称一致，否则不得分。</w:t>
            </w:r>
          </w:p>
          <w:p w14:paraId="3FF606FA">
            <w:pPr>
              <w:numPr>
                <w:ilvl w:val="0"/>
                <w:numId w:val="0"/>
              </w:numPr>
              <w:snapToGrid w:val="0"/>
              <w:spacing w:after="160"/>
              <w:rPr>
                <w:rFonts w:hint="default" w:eastAsia="仿宋"/>
                <w:color w:val="auto"/>
                <w:lang w:val="en-US" w:eastAsia="zh-CN"/>
              </w:rPr>
            </w:pPr>
            <w:r>
              <w:rPr>
                <w:rFonts w:hint="default" w:ascii="仿宋" w:hAnsi="仿宋" w:eastAsia="仿宋" w:cs="仿宋"/>
                <w:b/>
                <w:bCs/>
                <w:snapToGrid w:val="0"/>
                <w:color w:val="auto"/>
                <w:kern w:val="2"/>
                <w:sz w:val="21"/>
                <w:szCs w:val="21"/>
                <w:lang w:val="en-US" w:eastAsia="zh-CN" w:bidi="ar-SA"/>
              </w:rPr>
              <w:t>③</w:t>
            </w:r>
            <w:r>
              <w:rPr>
                <w:rFonts w:hint="eastAsia" w:ascii="仿宋" w:hAnsi="仿宋" w:eastAsia="仿宋" w:cs="仿宋"/>
                <w:b/>
                <w:bCs/>
                <w:snapToGrid w:val="0"/>
                <w:color w:val="auto"/>
                <w:kern w:val="2"/>
                <w:sz w:val="21"/>
                <w:szCs w:val="21"/>
                <w:lang w:val="en-US" w:eastAsia="zh-CN" w:bidi="ar-SA"/>
              </w:rPr>
              <w:t>投标人提供的设备名称可不完全相同，但其功能必须相同或具有更高技术水</w:t>
            </w:r>
            <w:r>
              <w:rPr>
                <w:rFonts w:hint="eastAsia" w:ascii="仿宋" w:hAnsi="仿宋" w:eastAsia="仿宋" w:cs="仿宋"/>
                <w:b/>
                <w:bCs/>
                <w:snapToGrid/>
                <w:color w:val="auto"/>
                <w:kern w:val="2"/>
                <w:sz w:val="21"/>
                <w:szCs w:val="24"/>
                <w:lang w:val="en-US" w:eastAsia="zh-CN" w:bidi="ar-SA"/>
              </w:rPr>
              <w:t>平且需要在投标文件中说明具体对应哪个设备，</w:t>
            </w:r>
            <w:r>
              <w:rPr>
                <w:rFonts w:hint="eastAsia" w:ascii="仿宋" w:hAnsi="仿宋" w:eastAsia="仿宋" w:cs="仿宋"/>
                <w:b/>
                <w:bCs/>
                <w:snapToGrid w:val="0"/>
                <w:color w:val="auto"/>
                <w:kern w:val="2"/>
                <w:sz w:val="21"/>
                <w:szCs w:val="21"/>
                <w:lang w:val="en-US" w:eastAsia="zh-CN" w:bidi="ar-SA"/>
              </w:rPr>
              <w:t>与所列设备功能不同的其他设备不得分。</w:t>
            </w:r>
          </w:p>
        </w:tc>
        <w:tc>
          <w:tcPr>
            <w:tcW w:w="672" w:type="dxa"/>
            <w:vAlign w:val="center"/>
          </w:tcPr>
          <w:p w14:paraId="4D15A954">
            <w:pPr>
              <w:jc w:val="center"/>
              <w:rPr>
                <w:rFonts w:ascii="仿宋" w:hAnsi="仿宋" w:eastAsia="仿宋" w:cs="仿宋"/>
                <w:color w:val="auto"/>
                <w:kern w:val="0"/>
                <w:sz w:val="24"/>
              </w:rPr>
            </w:pPr>
            <w:r>
              <w:rPr>
                <w:rFonts w:hint="eastAsia" w:ascii="仿宋" w:hAnsi="仿宋" w:eastAsia="仿宋" w:cs="仿宋"/>
                <w:color w:val="auto"/>
                <w:kern w:val="0"/>
                <w:sz w:val="24"/>
              </w:rPr>
              <w:t>6</w:t>
            </w:r>
          </w:p>
        </w:tc>
        <w:tc>
          <w:tcPr>
            <w:tcW w:w="1113" w:type="dxa"/>
          </w:tcPr>
          <w:p w14:paraId="42669A36">
            <w:pPr>
              <w:spacing w:line="360" w:lineRule="auto"/>
              <w:jc w:val="center"/>
              <w:outlineLvl w:val="0"/>
              <w:rPr>
                <w:rFonts w:hint="eastAsia" w:ascii="仿宋" w:hAnsi="仿宋" w:eastAsia="仿宋" w:cs="仿宋"/>
                <w:color w:val="auto"/>
                <w:kern w:val="0"/>
                <w:sz w:val="24"/>
                <w:lang w:eastAsia="zh-CN"/>
              </w:rPr>
            </w:pPr>
          </w:p>
          <w:p w14:paraId="4E9C6541">
            <w:pPr>
              <w:spacing w:line="360" w:lineRule="auto"/>
              <w:jc w:val="center"/>
              <w:outlineLvl w:val="0"/>
              <w:rPr>
                <w:rFonts w:hint="eastAsia" w:ascii="仿宋" w:hAnsi="仿宋" w:eastAsia="仿宋" w:cs="仿宋"/>
                <w:color w:val="auto"/>
                <w:kern w:val="0"/>
                <w:sz w:val="24"/>
                <w:lang w:eastAsia="zh-CN"/>
              </w:rPr>
            </w:pPr>
          </w:p>
          <w:p w14:paraId="3D4DD90D">
            <w:pPr>
              <w:spacing w:line="360" w:lineRule="auto"/>
              <w:jc w:val="center"/>
              <w:outlineLvl w:val="0"/>
              <w:rPr>
                <w:rFonts w:hint="eastAsia" w:ascii="仿宋" w:hAnsi="仿宋" w:eastAsia="仿宋" w:cs="仿宋"/>
                <w:color w:val="auto"/>
                <w:kern w:val="0"/>
                <w:sz w:val="24"/>
                <w:lang w:eastAsia="zh-CN"/>
              </w:rPr>
            </w:pPr>
          </w:p>
          <w:p w14:paraId="103DFDA4">
            <w:pPr>
              <w:spacing w:line="360" w:lineRule="auto"/>
              <w:jc w:val="center"/>
              <w:outlineLvl w:val="0"/>
              <w:rPr>
                <w:rFonts w:hint="eastAsia" w:ascii="仿宋" w:hAnsi="仿宋" w:eastAsia="仿宋" w:cs="仿宋"/>
                <w:color w:val="auto"/>
                <w:kern w:val="0"/>
                <w:sz w:val="24"/>
                <w:lang w:eastAsia="zh-CN"/>
              </w:rPr>
            </w:pPr>
          </w:p>
          <w:p w14:paraId="70430BDF">
            <w:pPr>
              <w:spacing w:line="360" w:lineRule="auto"/>
              <w:jc w:val="center"/>
              <w:outlineLvl w:val="0"/>
              <w:rPr>
                <w:rFonts w:hint="eastAsia" w:ascii="仿宋" w:hAnsi="仿宋" w:eastAsia="仿宋" w:cs="仿宋"/>
                <w:color w:val="auto"/>
                <w:kern w:val="0"/>
                <w:sz w:val="24"/>
                <w:lang w:eastAsia="zh-CN"/>
              </w:rPr>
            </w:pPr>
          </w:p>
          <w:p w14:paraId="7C6640F2">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客观</w:t>
            </w:r>
          </w:p>
        </w:tc>
      </w:tr>
      <w:tr w14:paraId="3B0B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603" w:type="dxa"/>
            <w:vAlign w:val="center"/>
          </w:tcPr>
          <w:p w14:paraId="2390A726">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7</w:t>
            </w:r>
          </w:p>
        </w:tc>
        <w:tc>
          <w:tcPr>
            <w:tcW w:w="6611" w:type="dxa"/>
            <w:vAlign w:val="center"/>
          </w:tcPr>
          <w:p w14:paraId="52FA733B">
            <w:pPr>
              <w:rPr>
                <w:rFonts w:ascii="仿宋" w:hAnsi="仿宋" w:eastAsia="仿宋" w:cs="仿宋"/>
                <w:color w:val="auto"/>
                <w:kern w:val="0"/>
                <w:sz w:val="24"/>
              </w:rPr>
            </w:pPr>
            <w:r>
              <w:rPr>
                <w:rFonts w:hint="eastAsia" w:ascii="仿宋" w:hAnsi="仿宋" w:eastAsia="仿宋" w:cs="仿宋"/>
                <w:color w:val="auto"/>
                <w:kern w:val="0"/>
                <w:sz w:val="24"/>
              </w:rPr>
              <w:t>技术团队履历及能力说明，由评审小组判定评分，最高得2分。</w:t>
            </w:r>
          </w:p>
          <w:p w14:paraId="7A40235D">
            <w:pPr>
              <w:jc w:val="left"/>
              <w:rPr>
                <w:rFonts w:ascii="仿宋" w:hAnsi="仿宋" w:eastAsia="仿宋" w:cs="仿宋"/>
                <w:color w:val="auto"/>
                <w:sz w:val="24"/>
              </w:rPr>
            </w:pPr>
            <w:r>
              <w:rPr>
                <w:rFonts w:hint="eastAsia" w:ascii="仿宋" w:hAnsi="仿宋" w:eastAsia="仿宋" w:cs="仿宋"/>
                <w:color w:val="auto"/>
                <w:sz w:val="24"/>
              </w:rPr>
              <w:t>①专业技术人员队伍技术能力强且经验丰富，得2分；</w:t>
            </w:r>
          </w:p>
          <w:p w14:paraId="0650B3A1">
            <w:pPr>
              <w:jc w:val="left"/>
              <w:rPr>
                <w:rFonts w:ascii="仿宋" w:hAnsi="仿宋" w:eastAsia="仿宋" w:cs="仿宋"/>
                <w:color w:val="auto"/>
                <w:sz w:val="24"/>
              </w:rPr>
            </w:pPr>
            <w:r>
              <w:rPr>
                <w:rFonts w:hint="eastAsia" w:ascii="仿宋" w:hAnsi="仿宋" w:eastAsia="仿宋" w:cs="仿宋"/>
                <w:color w:val="auto"/>
                <w:sz w:val="24"/>
              </w:rPr>
              <w:t xml:space="preserve">②专业技术人员队伍技术能力较强或经验一般，得1.5分；                                        </w:t>
            </w:r>
          </w:p>
          <w:p w14:paraId="3697E898">
            <w:pPr>
              <w:jc w:val="left"/>
              <w:rPr>
                <w:rFonts w:ascii="仿宋" w:hAnsi="仿宋" w:eastAsia="仿宋" w:cs="仿宋"/>
                <w:color w:val="auto"/>
                <w:sz w:val="24"/>
              </w:rPr>
            </w:pPr>
            <w:r>
              <w:rPr>
                <w:rFonts w:hint="eastAsia" w:ascii="仿宋" w:hAnsi="仿宋" w:eastAsia="仿宋" w:cs="仿宋"/>
                <w:color w:val="auto"/>
                <w:sz w:val="24"/>
              </w:rPr>
              <w:t>③专业技术人员队伍技术能力较弱或经验不足，得1分；</w:t>
            </w:r>
          </w:p>
          <w:p w14:paraId="21B0E43B">
            <w:pPr>
              <w:jc w:val="left"/>
              <w:rPr>
                <w:rFonts w:ascii="仿宋" w:hAnsi="仿宋" w:eastAsia="仿宋" w:cs="仿宋"/>
                <w:color w:val="auto"/>
                <w:sz w:val="24"/>
              </w:rPr>
            </w:pPr>
            <w:r>
              <w:rPr>
                <w:rFonts w:hint="eastAsia" w:ascii="仿宋" w:hAnsi="仿宋" w:eastAsia="仿宋" w:cs="仿宋"/>
                <w:color w:val="auto"/>
                <w:sz w:val="24"/>
              </w:rPr>
              <w:t>④未提供相应内容的不得分。</w:t>
            </w:r>
          </w:p>
          <w:p w14:paraId="79B8FBAE">
            <w:pPr>
              <w:jc w:val="left"/>
              <w:rPr>
                <w:color w:val="auto"/>
              </w:rPr>
            </w:pPr>
            <w:r>
              <w:rPr>
                <w:rFonts w:hint="eastAsia" w:ascii="仿宋" w:hAnsi="仿宋" w:eastAsia="仿宋" w:cs="仿宋"/>
                <w:b/>
                <w:bCs/>
                <w:color w:val="auto"/>
                <w:sz w:val="24"/>
              </w:rPr>
              <w:t>注：</w:t>
            </w:r>
            <w:r>
              <w:rPr>
                <w:rFonts w:hint="eastAsia" w:ascii="仿宋" w:hAnsi="仿宋" w:eastAsia="仿宋" w:cs="仿宋"/>
                <w:color w:val="auto"/>
                <w:sz w:val="24"/>
              </w:rPr>
              <w:t>投标文件中需提供相关人员在本单位连续缴纳近三个月的社保证明，否则不得分。</w:t>
            </w:r>
          </w:p>
        </w:tc>
        <w:tc>
          <w:tcPr>
            <w:tcW w:w="672" w:type="dxa"/>
            <w:vAlign w:val="center"/>
          </w:tcPr>
          <w:p w14:paraId="3D8CFE60">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113" w:type="dxa"/>
          </w:tcPr>
          <w:p w14:paraId="2BF5FA95">
            <w:pPr>
              <w:spacing w:line="360" w:lineRule="auto"/>
              <w:jc w:val="center"/>
              <w:outlineLvl w:val="0"/>
              <w:rPr>
                <w:rFonts w:hint="eastAsia" w:ascii="仿宋" w:hAnsi="仿宋" w:eastAsia="仿宋" w:cs="仿宋"/>
                <w:color w:val="auto"/>
                <w:kern w:val="0"/>
                <w:sz w:val="24"/>
                <w:lang w:eastAsia="zh-CN"/>
              </w:rPr>
            </w:pPr>
          </w:p>
          <w:p w14:paraId="1A419FB1">
            <w:pPr>
              <w:spacing w:line="360" w:lineRule="auto"/>
              <w:jc w:val="center"/>
              <w:outlineLvl w:val="0"/>
              <w:rPr>
                <w:rFonts w:hint="eastAsia" w:ascii="仿宋" w:hAnsi="仿宋" w:eastAsia="仿宋" w:cs="仿宋"/>
                <w:color w:val="auto"/>
                <w:kern w:val="0"/>
                <w:sz w:val="24"/>
                <w:lang w:eastAsia="zh-CN"/>
              </w:rPr>
            </w:pPr>
          </w:p>
          <w:p w14:paraId="017AAD1B">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主观</w:t>
            </w:r>
          </w:p>
        </w:tc>
      </w:tr>
      <w:tr w14:paraId="17936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03" w:type="dxa"/>
            <w:vAlign w:val="center"/>
          </w:tcPr>
          <w:p w14:paraId="4D6AB28E">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8</w:t>
            </w:r>
          </w:p>
        </w:tc>
        <w:tc>
          <w:tcPr>
            <w:tcW w:w="6611" w:type="dxa"/>
            <w:vAlign w:val="center"/>
          </w:tcPr>
          <w:p w14:paraId="45D93D30">
            <w:pPr>
              <w:rPr>
                <w:rFonts w:ascii="仿宋" w:hAnsi="仿宋" w:eastAsia="仿宋" w:cs="仿宋"/>
                <w:color w:val="auto"/>
                <w:sz w:val="24"/>
              </w:rPr>
            </w:pPr>
            <w:r>
              <w:rPr>
                <w:rFonts w:hint="eastAsia" w:ascii="仿宋" w:hAnsi="仿宋" w:eastAsia="仿宋" w:cs="仿宋"/>
                <w:color w:val="auto"/>
                <w:sz w:val="24"/>
                <w:lang w:val="zh-TW"/>
              </w:rPr>
              <w:t>设计方案投标人根据提供的建筑平面图</w:t>
            </w:r>
            <w:r>
              <w:rPr>
                <w:rFonts w:hint="eastAsia" w:ascii="仿宋" w:hAnsi="仿宋" w:eastAsia="仿宋" w:cs="仿宋"/>
                <w:color w:val="auto"/>
                <w:sz w:val="24"/>
              </w:rPr>
              <w:t>及现场实地勘察情况</w:t>
            </w:r>
            <w:r>
              <w:rPr>
                <w:rFonts w:hint="eastAsia" w:ascii="仿宋" w:hAnsi="仿宋" w:eastAsia="仿宋" w:cs="仿宋"/>
                <w:color w:val="auto"/>
                <w:sz w:val="24"/>
                <w:lang w:val="zh-TW"/>
              </w:rPr>
              <w:t>，对家具产品进行整体设计，评审小组根据效果与行业属性及地区特色相融、效果图、布局图的完整性，</w:t>
            </w:r>
            <w:r>
              <w:rPr>
                <w:rFonts w:hint="eastAsia" w:ascii="仿宋" w:hAnsi="仿宋" w:eastAsia="仿宋" w:cs="仿宋"/>
                <w:color w:val="auto"/>
                <w:sz w:val="24"/>
              </w:rPr>
              <w:t>同时投标人根据参考图提供实物图的情况</w:t>
            </w:r>
            <w:r>
              <w:rPr>
                <w:rFonts w:hint="eastAsia" w:ascii="仿宋" w:hAnsi="仿宋" w:eastAsia="仿宋" w:cs="仿宋"/>
                <w:color w:val="auto"/>
                <w:sz w:val="24"/>
                <w:lang w:val="zh-TW"/>
              </w:rPr>
              <w:t>进行打分，</w:t>
            </w:r>
            <w:r>
              <w:rPr>
                <w:rFonts w:hint="eastAsia" w:ascii="仿宋" w:hAnsi="仿宋" w:eastAsia="仿宋" w:cs="仿宋"/>
                <w:color w:val="auto"/>
                <w:sz w:val="24"/>
              </w:rPr>
              <w:t>最高得分3分。</w:t>
            </w:r>
          </w:p>
          <w:p w14:paraId="16590792">
            <w:pPr>
              <w:rPr>
                <w:rFonts w:ascii="仿宋" w:hAnsi="仿宋" w:eastAsia="仿宋" w:cs="仿宋"/>
                <w:color w:val="auto"/>
                <w:sz w:val="24"/>
                <w:lang w:val="zh-TW"/>
              </w:rPr>
            </w:pPr>
            <w:r>
              <w:rPr>
                <w:rFonts w:hint="eastAsia" w:ascii="仿宋" w:hAnsi="仿宋" w:eastAsia="仿宋" w:cs="仿宋"/>
                <w:color w:val="auto"/>
                <w:sz w:val="24"/>
              </w:rPr>
              <w:t>①</w:t>
            </w:r>
            <w:r>
              <w:rPr>
                <w:rFonts w:hint="eastAsia" w:ascii="仿宋" w:hAnsi="仿宋" w:eastAsia="仿宋" w:cs="仿宋"/>
                <w:color w:val="auto"/>
                <w:sz w:val="24"/>
                <w:lang w:val="zh-TW"/>
              </w:rPr>
              <w:t>提供的效果图、布局图内容完整，具有可操作性视，</w:t>
            </w:r>
            <w:r>
              <w:rPr>
                <w:rFonts w:hint="eastAsia" w:ascii="仿宋" w:hAnsi="仿宋" w:eastAsia="仿宋" w:cs="仿宋"/>
                <w:color w:val="auto"/>
                <w:sz w:val="24"/>
              </w:rPr>
              <w:t>设计效果</w:t>
            </w:r>
            <w:r>
              <w:rPr>
                <w:rFonts w:hint="eastAsia" w:ascii="仿宋" w:hAnsi="仿宋" w:eastAsia="仿宋" w:cs="仿宋"/>
                <w:color w:val="auto"/>
                <w:sz w:val="24"/>
                <w:lang w:val="zh-TW"/>
              </w:rPr>
              <w:t>与行业属性</w:t>
            </w:r>
            <w:r>
              <w:rPr>
                <w:rFonts w:hint="eastAsia" w:ascii="仿宋" w:hAnsi="仿宋" w:eastAsia="仿宋" w:cs="仿宋"/>
                <w:color w:val="auto"/>
                <w:sz w:val="24"/>
              </w:rPr>
              <w:t>相符合，实物图且达到采购人要求的</w:t>
            </w:r>
            <w:r>
              <w:rPr>
                <w:rFonts w:hint="eastAsia" w:ascii="仿宋" w:hAnsi="仿宋" w:eastAsia="仿宋" w:cs="仿宋"/>
                <w:color w:val="auto"/>
                <w:sz w:val="24"/>
                <w:lang w:val="zh-TW"/>
              </w:rPr>
              <w:t>得</w:t>
            </w:r>
            <w:r>
              <w:rPr>
                <w:rFonts w:hint="eastAsia" w:ascii="仿宋" w:hAnsi="仿宋" w:eastAsia="仿宋" w:cs="仿宋"/>
                <w:color w:val="auto"/>
                <w:sz w:val="24"/>
              </w:rPr>
              <w:t>3</w:t>
            </w:r>
            <w:r>
              <w:rPr>
                <w:rFonts w:hint="eastAsia" w:ascii="仿宋" w:hAnsi="仿宋" w:eastAsia="仿宋" w:cs="仿宋"/>
                <w:color w:val="auto"/>
                <w:sz w:val="24"/>
                <w:lang w:val="zh-TW"/>
              </w:rPr>
              <w:t>分</w:t>
            </w:r>
            <w:r>
              <w:rPr>
                <w:rFonts w:hint="eastAsia" w:ascii="仿宋" w:hAnsi="仿宋" w:eastAsia="仿宋" w:cs="仿宋"/>
                <w:color w:val="auto"/>
                <w:sz w:val="24"/>
              </w:rPr>
              <w:t>；</w:t>
            </w:r>
          </w:p>
          <w:p w14:paraId="28B00292">
            <w:pPr>
              <w:rPr>
                <w:rFonts w:ascii="仿宋" w:hAnsi="仿宋" w:eastAsia="仿宋" w:cs="仿宋"/>
                <w:color w:val="auto"/>
                <w:sz w:val="24"/>
                <w:lang w:val="zh-TW"/>
              </w:rPr>
            </w:pPr>
            <w:r>
              <w:rPr>
                <w:rFonts w:hint="eastAsia" w:ascii="仿宋" w:hAnsi="仿宋" w:eastAsia="仿宋" w:cs="仿宋"/>
                <w:color w:val="auto"/>
                <w:sz w:val="24"/>
              </w:rPr>
              <w:t>②</w:t>
            </w:r>
            <w:r>
              <w:rPr>
                <w:rFonts w:hint="eastAsia" w:ascii="仿宋" w:hAnsi="仿宋" w:eastAsia="仿宋" w:cs="仿宋"/>
                <w:color w:val="auto"/>
                <w:sz w:val="24"/>
                <w:lang w:val="zh-TW"/>
              </w:rPr>
              <w:t>提供的效果图、布局图内容较完整，但有所欠缺，设计效果与行业属性一般的，</w:t>
            </w:r>
            <w:r>
              <w:rPr>
                <w:rFonts w:hint="eastAsia" w:ascii="仿宋" w:hAnsi="仿宋" w:eastAsia="仿宋" w:cs="仿宋"/>
                <w:color w:val="auto"/>
                <w:sz w:val="24"/>
              </w:rPr>
              <w:t>实物图较符合采购人要求的</w:t>
            </w:r>
            <w:r>
              <w:rPr>
                <w:rFonts w:hint="eastAsia" w:ascii="仿宋" w:hAnsi="仿宋" w:eastAsia="仿宋" w:cs="仿宋"/>
                <w:color w:val="auto"/>
                <w:sz w:val="24"/>
                <w:lang w:val="zh-TW"/>
              </w:rPr>
              <w:t>得</w:t>
            </w:r>
            <w:r>
              <w:rPr>
                <w:rFonts w:hint="eastAsia" w:ascii="仿宋" w:hAnsi="仿宋" w:eastAsia="仿宋" w:cs="仿宋"/>
                <w:color w:val="auto"/>
                <w:sz w:val="24"/>
              </w:rPr>
              <w:t>2</w:t>
            </w:r>
            <w:r>
              <w:rPr>
                <w:rFonts w:hint="eastAsia" w:ascii="仿宋" w:hAnsi="仿宋" w:eastAsia="仿宋" w:cs="仿宋"/>
                <w:color w:val="auto"/>
                <w:sz w:val="24"/>
                <w:lang w:val="zh-TW"/>
              </w:rPr>
              <w:t>分</w:t>
            </w:r>
            <w:r>
              <w:rPr>
                <w:rFonts w:hint="eastAsia" w:ascii="仿宋" w:hAnsi="仿宋" w:eastAsia="仿宋" w:cs="仿宋"/>
                <w:color w:val="auto"/>
                <w:sz w:val="24"/>
              </w:rPr>
              <w:t>；</w:t>
            </w:r>
          </w:p>
          <w:p w14:paraId="57EE7A54">
            <w:pPr>
              <w:rPr>
                <w:rFonts w:ascii="仿宋" w:hAnsi="仿宋" w:eastAsia="仿宋" w:cs="仿宋"/>
                <w:color w:val="auto"/>
                <w:sz w:val="24"/>
                <w:lang w:val="zh-TW"/>
              </w:rPr>
            </w:pPr>
            <w:r>
              <w:rPr>
                <w:rFonts w:hint="eastAsia" w:ascii="仿宋" w:hAnsi="仿宋" w:eastAsia="仿宋" w:cs="仿宋"/>
                <w:color w:val="auto"/>
                <w:sz w:val="24"/>
              </w:rPr>
              <w:t>③</w:t>
            </w:r>
            <w:r>
              <w:rPr>
                <w:rFonts w:hint="eastAsia" w:ascii="仿宋" w:hAnsi="仿宋" w:eastAsia="仿宋" w:cs="仿宋"/>
                <w:color w:val="auto"/>
                <w:sz w:val="24"/>
                <w:lang w:val="zh-TW"/>
              </w:rPr>
              <w:t>提供的效果图、布局图内容不完整，存在瑕疵或不足，与本项目实际有偏差的得</w:t>
            </w:r>
            <w:r>
              <w:rPr>
                <w:rFonts w:hint="eastAsia" w:ascii="仿宋" w:hAnsi="仿宋" w:eastAsia="仿宋" w:cs="仿宋"/>
                <w:color w:val="auto"/>
                <w:sz w:val="24"/>
              </w:rPr>
              <w:t>1</w:t>
            </w:r>
            <w:r>
              <w:rPr>
                <w:rFonts w:hint="eastAsia" w:ascii="仿宋" w:hAnsi="仿宋" w:eastAsia="仿宋" w:cs="仿宋"/>
                <w:color w:val="auto"/>
                <w:sz w:val="24"/>
                <w:lang w:val="zh-TW"/>
              </w:rPr>
              <w:t>分</w:t>
            </w:r>
            <w:r>
              <w:rPr>
                <w:rFonts w:hint="eastAsia" w:ascii="仿宋" w:hAnsi="仿宋" w:eastAsia="仿宋" w:cs="仿宋"/>
                <w:color w:val="auto"/>
                <w:sz w:val="24"/>
              </w:rPr>
              <w:t>；</w:t>
            </w:r>
          </w:p>
          <w:p w14:paraId="01429A44">
            <w:pPr>
              <w:rPr>
                <w:rFonts w:ascii="仿宋" w:hAnsi="仿宋" w:cs="仿宋"/>
                <w:color w:val="auto"/>
                <w:kern w:val="0"/>
                <w:sz w:val="24"/>
              </w:rPr>
            </w:pPr>
            <w:r>
              <w:rPr>
                <w:rFonts w:hint="eastAsia" w:ascii="仿宋" w:hAnsi="仿宋" w:eastAsia="仿宋" w:cs="仿宋"/>
                <w:color w:val="auto"/>
                <w:sz w:val="24"/>
              </w:rPr>
              <w:t>④</w:t>
            </w:r>
            <w:r>
              <w:rPr>
                <w:rFonts w:hint="eastAsia" w:ascii="仿宋" w:hAnsi="仿宋" w:eastAsia="仿宋" w:cs="仿宋"/>
                <w:color w:val="auto"/>
                <w:sz w:val="24"/>
                <w:lang w:val="zh-TW"/>
              </w:rPr>
              <w:t>未提供相关内容的得0分。</w:t>
            </w:r>
          </w:p>
        </w:tc>
        <w:tc>
          <w:tcPr>
            <w:tcW w:w="672" w:type="dxa"/>
            <w:vAlign w:val="center"/>
          </w:tcPr>
          <w:p w14:paraId="0B818D12">
            <w:pPr>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1113" w:type="dxa"/>
          </w:tcPr>
          <w:p w14:paraId="4CF2DF99">
            <w:pPr>
              <w:spacing w:line="360" w:lineRule="auto"/>
              <w:jc w:val="center"/>
              <w:outlineLvl w:val="0"/>
              <w:rPr>
                <w:rFonts w:hint="eastAsia" w:ascii="仿宋" w:hAnsi="仿宋" w:eastAsia="仿宋" w:cs="仿宋"/>
                <w:color w:val="auto"/>
                <w:kern w:val="0"/>
                <w:sz w:val="24"/>
                <w:lang w:eastAsia="zh-CN"/>
              </w:rPr>
            </w:pPr>
          </w:p>
          <w:p w14:paraId="183F8522">
            <w:pPr>
              <w:spacing w:line="360" w:lineRule="auto"/>
              <w:jc w:val="center"/>
              <w:outlineLvl w:val="0"/>
              <w:rPr>
                <w:rFonts w:hint="eastAsia" w:ascii="仿宋" w:hAnsi="仿宋" w:eastAsia="仿宋" w:cs="仿宋"/>
                <w:color w:val="auto"/>
                <w:kern w:val="0"/>
                <w:sz w:val="24"/>
                <w:lang w:eastAsia="zh-CN"/>
              </w:rPr>
            </w:pPr>
          </w:p>
          <w:p w14:paraId="46E9218D">
            <w:pPr>
              <w:spacing w:line="360" w:lineRule="auto"/>
              <w:jc w:val="center"/>
              <w:outlineLvl w:val="0"/>
              <w:rPr>
                <w:rFonts w:hint="eastAsia" w:ascii="仿宋" w:hAnsi="仿宋" w:eastAsia="仿宋" w:cs="仿宋"/>
                <w:color w:val="auto"/>
                <w:kern w:val="0"/>
                <w:sz w:val="24"/>
                <w:lang w:eastAsia="zh-CN"/>
              </w:rPr>
            </w:pPr>
          </w:p>
          <w:p w14:paraId="22CA9E81">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主观</w:t>
            </w:r>
          </w:p>
        </w:tc>
      </w:tr>
      <w:tr w14:paraId="59C6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03" w:type="dxa"/>
            <w:vAlign w:val="center"/>
          </w:tcPr>
          <w:p w14:paraId="1CE19FEF">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9</w:t>
            </w:r>
          </w:p>
        </w:tc>
        <w:tc>
          <w:tcPr>
            <w:tcW w:w="6611" w:type="dxa"/>
            <w:vAlign w:val="center"/>
          </w:tcPr>
          <w:p w14:paraId="3E021007">
            <w:pPr>
              <w:rPr>
                <w:rFonts w:ascii="仿宋" w:hAnsi="仿宋" w:eastAsia="仿宋" w:cs="仿宋"/>
                <w:color w:val="auto"/>
                <w:sz w:val="24"/>
              </w:rPr>
            </w:pPr>
            <w:r>
              <w:rPr>
                <w:rFonts w:hint="eastAsia" w:ascii="仿宋" w:hAnsi="仿宋" w:eastAsia="仿宋" w:cs="仿宋"/>
                <w:color w:val="auto"/>
                <w:sz w:val="24"/>
              </w:rPr>
              <w:t>提供合理的项目关键节点实施方案最高得分3分。</w:t>
            </w:r>
          </w:p>
          <w:p w14:paraId="2BA0EA63">
            <w:pPr>
              <w:rPr>
                <w:rFonts w:ascii="仿宋" w:hAnsi="仿宋" w:eastAsia="仿宋" w:cs="仿宋"/>
                <w:color w:val="auto"/>
                <w:sz w:val="24"/>
              </w:rPr>
            </w:pPr>
            <w:r>
              <w:rPr>
                <w:rFonts w:hint="eastAsia" w:ascii="仿宋" w:hAnsi="仿宋" w:eastAsia="仿宋" w:cs="仿宋"/>
                <w:color w:val="auto"/>
                <w:sz w:val="24"/>
              </w:rPr>
              <w:t>①方案内容完整、规范、合理且可行，针对性强的得3分，</w:t>
            </w:r>
          </w:p>
          <w:p w14:paraId="38FFB91A">
            <w:pPr>
              <w:rPr>
                <w:rFonts w:ascii="仿宋" w:hAnsi="仿宋" w:eastAsia="仿宋" w:cs="仿宋"/>
                <w:color w:val="auto"/>
                <w:sz w:val="24"/>
              </w:rPr>
            </w:pPr>
            <w:r>
              <w:rPr>
                <w:rFonts w:hint="eastAsia" w:ascii="仿宋" w:hAnsi="仿宋" w:eastAsia="仿宋" w:cs="仿宋"/>
                <w:color w:val="auto"/>
                <w:sz w:val="24"/>
              </w:rPr>
              <w:t>②方案内容较完整，合理性、可行性、针对性一般的得2分，</w:t>
            </w:r>
          </w:p>
          <w:p w14:paraId="76606F48">
            <w:pPr>
              <w:rPr>
                <w:rFonts w:ascii="仿宋" w:hAnsi="仿宋" w:eastAsia="仿宋" w:cs="仿宋"/>
                <w:color w:val="auto"/>
                <w:sz w:val="24"/>
              </w:rPr>
            </w:pPr>
            <w:r>
              <w:rPr>
                <w:rFonts w:hint="eastAsia" w:ascii="仿宋" w:hAnsi="仿宋" w:eastAsia="仿宋" w:cs="仿宋"/>
                <w:color w:val="auto"/>
                <w:sz w:val="24"/>
              </w:rPr>
              <w:t>③方案内容完整度一般，存在小瑕疵或不足的得1分，</w:t>
            </w:r>
          </w:p>
          <w:p w14:paraId="0554B2D4">
            <w:pPr>
              <w:rPr>
                <w:rFonts w:ascii="仿宋" w:hAnsi="仿宋" w:eastAsia="仿宋" w:cs="仿宋"/>
                <w:color w:val="auto"/>
                <w:sz w:val="24"/>
              </w:rPr>
            </w:pPr>
            <w:r>
              <w:rPr>
                <w:rFonts w:hint="eastAsia" w:ascii="仿宋" w:hAnsi="仿宋" w:eastAsia="仿宋" w:cs="仿宋"/>
                <w:color w:val="auto"/>
                <w:sz w:val="24"/>
              </w:rPr>
              <w:t>④方案内容完整度欠缺，存在明显瑕疵的得0分，</w:t>
            </w:r>
          </w:p>
          <w:p w14:paraId="5177C04A">
            <w:pPr>
              <w:rPr>
                <w:rFonts w:ascii="仿宋" w:hAnsi="仿宋" w:eastAsia="仿宋" w:cs="仿宋"/>
                <w:color w:val="auto"/>
                <w:kern w:val="0"/>
                <w:sz w:val="24"/>
              </w:rPr>
            </w:pPr>
            <w:r>
              <w:rPr>
                <w:rFonts w:hint="eastAsia" w:ascii="仿宋" w:hAnsi="仿宋" w:eastAsia="仿宋" w:cs="仿宋"/>
                <w:color w:val="auto"/>
                <w:sz w:val="24"/>
              </w:rPr>
              <w:t>⑤未提供相关内容的得0分。</w:t>
            </w:r>
          </w:p>
        </w:tc>
        <w:tc>
          <w:tcPr>
            <w:tcW w:w="672" w:type="dxa"/>
            <w:vAlign w:val="center"/>
          </w:tcPr>
          <w:p w14:paraId="46030CF5">
            <w:pPr>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1113" w:type="dxa"/>
          </w:tcPr>
          <w:p w14:paraId="6E6BAE6E">
            <w:pPr>
              <w:spacing w:line="360" w:lineRule="auto"/>
              <w:jc w:val="center"/>
              <w:outlineLvl w:val="0"/>
              <w:rPr>
                <w:rFonts w:hint="eastAsia" w:ascii="仿宋" w:hAnsi="仿宋" w:eastAsia="仿宋" w:cs="仿宋"/>
                <w:color w:val="auto"/>
                <w:kern w:val="0"/>
                <w:sz w:val="24"/>
                <w:lang w:eastAsia="zh-CN"/>
              </w:rPr>
            </w:pPr>
          </w:p>
          <w:p w14:paraId="68423C62">
            <w:pPr>
              <w:spacing w:line="360" w:lineRule="auto"/>
              <w:ind w:firstLine="240" w:firstLineChars="100"/>
              <w:jc w:val="both"/>
              <w:outlineLvl w:val="0"/>
              <w:rPr>
                <w:rFonts w:hint="eastAsia" w:ascii="仿宋" w:hAnsi="仿宋" w:eastAsia="仿宋" w:cs="仿宋"/>
                <w:color w:val="auto"/>
                <w:kern w:val="0"/>
                <w:sz w:val="24"/>
                <w:lang w:eastAsia="zh-CN"/>
              </w:rPr>
            </w:pPr>
          </w:p>
          <w:p w14:paraId="2715EEAF">
            <w:pPr>
              <w:spacing w:line="360" w:lineRule="auto"/>
              <w:ind w:firstLine="240" w:firstLineChars="100"/>
              <w:jc w:val="both"/>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主观</w:t>
            </w:r>
          </w:p>
        </w:tc>
      </w:tr>
      <w:tr w14:paraId="6C2C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03" w:type="dxa"/>
            <w:vAlign w:val="center"/>
          </w:tcPr>
          <w:p w14:paraId="148C6AA8">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10</w:t>
            </w:r>
          </w:p>
        </w:tc>
        <w:tc>
          <w:tcPr>
            <w:tcW w:w="6611" w:type="dxa"/>
            <w:vAlign w:val="center"/>
          </w:tcPr>
          <w:p w14:paraId="13AF01D3">
            <w:pPr>
              <w:rPr>
                <w:rFonts w:ascii="仿宋" w:hAnsi="仿宋" w:eastAsia="仿宋" w:cs="仿宋"/>
                <w:color w:val="auto"/>
                <w:sz w:val="24"/>
              </w:rPr>
            </w:pPr>
            <w:r>
              <w:rPr>
                <w:rFonts w:hint="eastAsia" w:ascii="仿宋" w:hAnsi="仿宋" w:eastAsia="仿宋" w:cs="仿宋"/>
                <w:color w:val="auto"/>
                <w:sz w:val="24"/>
              </w:rPr>
              <w:t>提供生产实施方案根据提供的方案与采购需求的满足程度，最高得分4分。</w:t>
            </w:r>
          </w:p>
          <w:p w14:paraId="7DF47CF0">
            <w:pPr>
              <w:widowControl/>
              <w:jc w:val="left"/>
              <w:rPr>
                <w:rFonts w:ascii="仿宋" w:hAnsi="仿宋" w:eastAsia="仿宋" w:cs="仿宋"/>
                <w:color w:val="auto"/>
                <w:sz w:val="24"/>
              </w:rPr>
            </w:pPr>
            <w:r>
              <w:rPr>
                <w:rFonts w:hint="eastAsia" w:ascii="仿宋" w:hAnsi="仿宋" w:eastAsia="仿宋" w:cs="仿宋"/>
                <w:color w:val="auto"/>
                <w:sz w:val="24"/>
              </w:rPr>
              <w:t>①方案内容完整、规范、合理且可行，针对性强的得4分</w:t>
            </w:r>
            <w:r>
              <w:rPr>
                <w:rFonts w:hint="eastAsia" w:ascii="仿宋" w:hAnsi="仿宋" w:eastAsia="仿宋" w:cs="仿宋"/>
                <w:color w:val="auto"/>
                <w:kern w:val="0"/>
                <w:sz w:val="24"/>
              </w:rPr>
              <w:t>；</w:t>
            </w:r>
          </w:p>
          <w:p w14:paraId="22C71A8E">
            <w:pPr>
              <w:widowControl/>
              <w:jc w:val="left"/>
              <w:rPr>
                <w:rFonts w:ascii="仿宋" w:hAnsi="仿宋" w:eastAsia="仿宋" w:cs="仿宋"/>
                <w:color w:val="auto"/>
                <w:sz w:val="24"/>
              </w:rPr>
            </w:pPr>
            <w:r>
              <w:rPr>
                <w:rFonts w:hint="eastAsia" w:ascii="仿宋" w:hAnsi="仿宋" w:eastAsia="仿宋" w:cs="仿宋"/>
                <w:color w:val="auto"/>
                <w:sz w:val="24"/>
              </w:rPr>
              <w:t>②方案内容完整度，合理性、针对性一般，存在小瑕疵或不足的得3分</w:t>
            </w:r>
            <w:r>
              <w:rPr>
                <w:rFonts w:hint="eastAsia" w:ascii="仿宋" w:hAnsi="仿宋" w:eastAsia="仿宋" w:cs="仿宋"/>
                <w:color w:val="auto"/>
                <w:kern w:val="0"/>
                <w:sz w:val="24"/>
              </w:rPr>
              <w:t>；</w:t>
            </w:r>
            <w:r>
              <w:rPr>
                <w:rFonts w:hint="eastAsia" w:ascii="仿宋" w:hAnsi="仿宋" w:eastAsia="仿宋" w:cs="仿宋"/>
                <w:color w:val="auto"/>
                <w:sz w:val="24"/>
              </w:rPr>
              <w:t xml:space="preserve">      </w:t>
            </w:r>
          </w:p>
          <w:p w14:paraId="144F1F7A">
            <w:pPr>
              <w:widowControl/>
              <w:jc w:val="left"/>
              <w:rPr>
                <w:rFonts w:ascii="仿宋" w:hAnsi="仿宋" w:eastAsia="仿宋" w:cs="仿宋"/>
                <w:color w:val="auto"/>
                <w:kern w:val="0"/>
                <w:sz w:val="24"/>
              </w:rPr>
            </w:pPr>
            <w:r>
              <w:rPr>
                <w:rFonts w:hint="eastAsia" w:ascii="仿宋" w:hAnsi="仿宋" w:eastAsia="仿宋" w:cs="仿宋"/>
                <w:color w:val="auto"/>
                <w:sz w:val="24"/>
              </w:rPr>
              <w:t>③方案内容完整度欠缺，存在明显瑕疵的得2分</w:t>
            </w:r>
            <w:r>
              <w:rPr>
                <w:rFonts w:hint="eastAsia" w:ascii="仿宋" w:hAnsi="仿宋" w:eastAsia="仿宋" w:cs="仿宋"/>
                <w:color w:val="auto"/>
                <w:kern w:val="0"/>
                <w:sz w:val="24"/>
              </w:rPr>
              <w:t>；</w:t>
            </w:r>
            <w:r>
              <w:rPr>
                <w:rFonts w:hint="eastAsia" w:ascii="仿宋" w:hAnsi="仿宋" w:eastAsia="仿宋" w:cs="仿宋"/>
                <w:color w:val="auto"/>
                <w:sz w:val="24"/>
              </w:rPr>
              <w:t xml:space="preserve">           ④方案内容简单，涉及少的得1分</w:t>
            </w:r>
            <w:r>
              <w:rPr>
                <w:rFonts w:hint="eastAsia" w:ascii="仿宋" w:hAnsi="仿宋" w:eastAsia="仿宋" w:cs="仿宋"/>
                <w:color w:val="auto"/>
                <w:kern w:val="0"/>
                <w:sz w:val="24"/>
              </w:rPr>
              <w:t>；</w:t>
            </w:r>
            <w:r>
              <w:rPr>
                <w:rFonts w:hint="eastAsia" w:ascii="仿宋" w:hAnsi="仿宋" w:eastAsia="仿宋" w:cs="仿宋"/>
                <w:color w:val="auto"/>
                <w:sz w:val="24"/>
              </w:rPr>
              <w:t xml:space="preserve">                               ⑤未提供相关内容的得0分。</w:t>
            </w:r>
          </w:p>
        </w:tc>
        <w:tc>
          <w:tcPr>
            <w:tcW w:w="672" w:type="dxa"/>
            <w:vAlign w:val="center"/>
          </w:tcPr>
          <w:p w14:paraId="33E105CB">
            <w:pPr>
              <w:jc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1113" w:type="dxa"/>
          </w:tcPr>
          <w:p w14:paraId="2FB922F5">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主观</w:t>
            </w:r>
          </w:p>
        </w:tc>
      </w:tr>
      <w:tr w14:paraId="3837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03" w:type="dxa"/>
            <w:vAlign w:val="center"/>
          </w:tcPr>
          <w:p w14:paraId="480DA000">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11</w:t>
            </w:r>
          </w:p>
        </w:tc>
        <w:tc>
          <w:tcPr>
            <w:tcW w:w="6611" w:type="dxa"/>
            <w:vAlign w:val="center"/>
          </w:tcPr>
          <w:p w14:paraId="42FF3AED">
            <w:pPr>
              <w:rPr>
                <w:rFonts w:ascii="仿宋" w:hAnsi="仿宋" w:eastAsia="仿宋" w:cs="仿宋"/>
                <w:color w:val="auto"/>
                <w:sz w:val="24"/>
              </w:rPr>
            </w:pPr>
            <w:r>
              <w:rPr>
                <w:rFonts w:hint="eastAsia" w:ascii="仿宋" w:hAnsi="仿宋" w:eastAsia="仿宋" w:cs="仿宋"/>
                <w:color w:val="auto"/>
                <w:sz w:val="24"/>
              </w:rPr>
              <w:t>根据投标人提供拟定的现场安装方案最高得分3分。</w:t>
            </w:r>
          </w:p>
          <w:p w14:paraId="2B43B631">
            <w:pPr>
              <w:widowControl/>
              <w:jc w:val="left"/>
              <w:rPr>
                <w:rFonts w:ascii="仿宋" w:hAnsi="仿宋" w:eastAsia="仿宋" w:cs="仿宋"/>
                <w:color w:val="auto"/>
                <w:sz w:val="24"/>
              </w:rPr>
            </w:pPr>
            <w:r>
              <w:rPr>
                <w:rFonts w:hint="eastAsia" w:ascii="仿宋" w:hAnsi="仿宋" w:eastAsia="仿宋" w:cs="仿宋"/>
                <w:color w:val="auto"/>
                <w:sz w:val="24"/>
              </w:rPr>
              <w:t>①现场安装方案具体细致、可行性强得3分；              ②现场安装方案不够具体详细或存在细微瑕疵、或可行性略欠缺的得2分；                                          ③现场安装方案方案没有针对性、或无可实施性的得1分，</w:t>
            </w:r>
          </w:p>
          <w:p w14:paraId="70F33E78">
            <w:pPr>
              <w:widowControl/>
              <w:jc w:val="left"/>
              <w:rPr>
                <w:rFonts w:ascii="仿宋" w:hAnsi="仿宋" w:eastAsia="仿宋" w:cs="仿宋"/>
                <w:color w:val="auto"/>
                <w:kern w:val="0"/>
                <w:sz w:val="24"/>
              </w:rPr>
            </w:pPr>
            <w:r>
              <w:rPr>
                <w:rFonts w:hint="eastAsia" w:ascii="仿宋" w:hAnsi="仿宋" w:eastAsia="仿宋" w:cs="仿宋"/>
                <w:color w:val="auto"/>
                <w:sz w:val="24"/>
              </w:rPr>
              <w:t>④未提供不得分</w:t>
            </w:r>
          </w:p>
        </w:tc>
        <w:tc>
          <w:tcPr>
            <w:tcW w:w="672" w:type="dxa"/>
            <w:vAlign w:val="center"/>
          </w:tcPr>
          <w:p w14:paraId="6154834F">
            <w:pPr>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1113" w:type="dxa"/>
          </w:tcPr>
          <w:p w14:paraId="772CC91E">
            <w:pPr>
              <w:spacing w:line="360" w:lineRule="auto"/>
              <w:jc w:val="center"/>
              <w:outlineLvl w:val="0"/>
              <w:rPr>
                <w:rFonts w:hint="eastAsia" w:ascii="仿宋" w:hAnsi="仿宋" w:eastAsia="仿宋" w:cs="仿宋"/>
                <w:color w:val="auto"/>
                <w:kern w:val="0"/>
                <w:sz w:val="24"/>
                <w:lang w:eastAsia="zh-CN"/>
              </w:rPr>
            </w:pPr>
          </w:p>
          <w:p w14:paraId="1E62BB9A">
            <w:pPr>
              <w:spacing w:line="360" w:lineRule="auto"/>
              <w:jc w:val="center"/>
              <w:outlineLvl w:val="0"/>
              <w:rPr>
                <w:rFonts w:hint="eastAsia" w:ascii="仿宋" w:hAnsi="仿宋" w:eastAsia="仿宋" w:cs="仿宋"/>
                <w:color w:val="auto"/>
                <w:kern w:val="0"/>
                <w:sz w:val="24"/>
                <w:lang w:eastAsia="zh-CN"/>
              </w:rPr>
            </w:pPr>
          </w:p>
          <w:p w14:paraId="6CDB43FC">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主观</w:t>
            </w:r>
          </w:p>
        </w:tc>
      </w:tr>
      <w:tr w14:paraId="0097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03" w:type="dxa"/>
            <w:vAlign w:val="center"/>
          </w:tcPr>
          <w:p w14:paraId="48803E02">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12</w:t>
            </w:r>
          </w:p>
        </w:tc>
        <w:tc>
          <w:tcPr>
            <w:tcW w:w="6611" w:type="dxa"/>
            <w:vAlign w:val="center"/>
          </w:tcPr>
          <w:p w14:paraId="6B693149">
            <w:pPr>
              <w:widowControl/>
              <w:jc w:val="left"/>
              <w:rPr>
                <w:rFonts w:ascii="仿宋" w:hAnsi="仿宋" w:eastAsia="仿宋" w:cs="仿宋"/>
                <w:color w:val="auto"/>
                <w:kern w:val="0"/>
                <w:sz w:val="24"/>
              </w:rPr>
            </w:pPr>
            <w:r>
              <w:rPr>
                <w:rFonts w:hint="eastAsia" w:ascii="仿宋" w:hAnsi="仿宋" w:eastAsia="仿宋" w:cs="仿宋"/>
                <w:color w:val="auto"/>
                <w:kern w:val="0"/>
                <w:sz w:val="24"/>
              </w:rPr>
              <w:t>售后服务应对方案及承诺：</w:t>
            </w:r>
          </w:p>
          <w:p w14:paraId="1441EE4E">
            <w:pPr>
              <w:widowControl/>
              <w:jc w:val="left"/>
              <w:rPr>
                <w:rFonts w:ascii="仿宋" w:hAnsi="仿宋" w:eastAsia="仿宋" w:cs="仿宋"/>
                <w:color w:val="auto"/>
                <w:kern w:val="0"/>
                <w:sz w:val="24"/>
              </w:rPr>
            </w:pPr>
            <w:r>
              <w:rPr>
                <w:rFonts w:hint="eastAsia" w:ascii="仿宋" w:hAnsi="仿宋" w:eastAsia="仿宋" w:cs="仿宋"/>
                <w:color w:val="auto"/>
                <w:kern w:val="0"/>
                <w:sz w:val="24"/>
              </w:rPr>
              <w:t>提供详细完整的售后服务方案根据供应商提供的方案能否满足采购需求，最高得3分。</w:t>
            </w:r>
          </w:p>
          <w:p w14:paraId="6E68AED6">
            <w:pPr>
              <w:widowControl/>
              <w:jc w:val="left"/>
              <w:rPr>
                <w:rFonts w:ascii="仿宋" w:hAnsi="仿宋" w:eastAsia="仿宋" w:cs="仿宋"/>
                <w:color w:val="auto"/>
                <w:sz w:val="24"/>
                <w:lang w:val="zh-TW"/>
              </w:rPr>
            </w:pPr>
            <w:r>
              <w:rPr>
                <w:rFonts w:hint="eastAsia" w:ascii="仿宋" w:hAnsi="仿宋" w:eastAsia="仿宋" w:cs="仿宋"/>
                <w:color w:val="auto"/>
                <w:sz w:val="24"/>
              </w:rPr>
              <w:t>①</w:t>
            </w:r>
            <w:r>
              <w:rPr>
                <w:rFonts w:hint="eastAsia" w:ascii="仿宋" w:hAnsi="仿宋" w:eastAsia="仿宋" w:cs="仿宋"/>
                <w:color w:val="auto"/>
                <w:sz w:val="24"/>
                <w:lang w:val="zh-TW"/>
              </w:rPr>
              <w:t>提供的方案完整合理、切合实际，具有可操作性视为满足采购需求，方案内容完整、规范、合理且可行，针对性强的得</w:t>
            </w:r>
            <w:r>
              <w:rPr>
                <w:rFonts w:hint="eastAsia" w:ascii="仿宋" w:hAnsi="仿宋" w:eastAsia="仿宋" w:cs="仿宋"/>
                <w:color w:val="auto"/>
                <w:sz w:val="24"/>
              </w:rPr>
              <w:t>3</w:t>
            </w:r>
            <w:r>
              <w:rPr>
                <w:rFonts w:hint="eastAsia" w:ascii="仿宋" w:hAnsi="仿宋" w:eastAsia="仿宋" w:cs="仿宋"/>
                <w:color w:val="auto"/>
                <w:sz w:val="24"/>
                <w:lang w:val="zh-TW"/>
              </w:rPr>
              <w:t>分，</w:t>
            </w:r>
          </w:p>
          <w:p w14:paraId="39BE571A">
            <w:pPr>
              <w:widowControl/>
              <w:jc w:val="left"/>
              <w:rPr>
                <w:rFonts w:ascii="仿宋" w:hAnsi="仿宋" w:eastAsia="仿宋" w:cs="仿宋"/>
                <w:color w:val="auto"/>
                <w:sz w:val="24"/>
                <w:lang w:val="zh-TW"/>
              </w:rPr>
            </w:pPr>
            <w:r>
              <w:rPr>
                <w:rFonts w:hint="eastAsia" w:ascii="仿宋" w:hAnsi="仿宋" w:eastAsia="仿宋" w:cs="仿宋"/>
                <w:color w:val="auto"/>
                <w:sz w:val="24"/>
              </w:rPr>
              <w:t>②</w:t>
            </w:r>
            <w:r>
              <w:rPr>
                <w:rFonts w:hint="eastAsia" w:ascii="仿宋" w:hAnsi="仿宋" w:eastAsia="仿宋" w:cs="仿宋"/>
                <w:color w:val="auto"/>
                <w:sz w:val="24"/>
                <w:lang w:val="zh-TW"/>
              </w:rPr>
              <w:t>方案内容较完整，合理性、可行性、针对性一般的得</w:t>
            </w:r>
            <w:r>
              <w:rPr>
                <w:rFonts w:hint="eastAsia" w:ascii="仿宋" w:hAnsi="仿宋" w:eastAsia="仿宋" w:cs="仿宋"/>
                <w:color w:val="auto"/>
                <w:sz w:val="24"/>
              </w:rPr>
              <w:t>2</w:t>
            </w:r>
            <w:r>
              <w:rPr>
                <w:rFonts w:hint="eastAsia" w:ascii="仿宋" w:hAnsi="仿宋" w:eastAsia="仿宋" w:cs="仿宋"/>
                <w:color w:val="auto"/>
                <w:sz w:val="24"/>
                <w:lang w:val="zh-TW"/>
              </w:rPr>
              <w:t>分，</w:t>
            </w:r>
          </w:p>
          <w:p w14:paraId="47DA9198">
            <w:pPr>
              <w:widowControl/>
              <w:jc w:val="left"/>
              <w:rPr>
                <w:rFonts w:ascii="仿宋" w:hAnsi="仿宋" w:eastAsia="仿宋" w:cs="仿宋"/>
                <w:color w:val="auto"/>
                <w:sz w:val="24"/>
                <w:lang w:val="zh-TW"/>
              </w:rPr>
            </w:pPr>
            <w:r>
              <w:rPr>
                <w:rFonts w:hint="eastAsia" w:ascii="仿宋" w:hAnsi="仿宋" w:eastAsia="仿宋" w:cs="仿宋"/>
                <w:color w:val="auto"/>
                <w:sz w:val="24"/>
              </w:rPr>
              <w:t>③</w:t>
            </w:r>
            <w:r>
              <w:rPr>
                <w:rFonts w:hint="eastAsia" w:ascii="仿宋" w:hAnsi="仿宋" w:eastAsia="仿宋" w:cs="仿宋"/>
                <w:color w:val="auto"/>
                <w:sz w:val="24"/>
                <w:lang w:val="zh-TW"/>
              </w:rPr>
              <w:t>方案内容完整度一般，存在瑕疵或不足，与本项目实际有偏差的得</w:t>
            </w:r>
            <w:r>
              <w:rPr>
                <w:rFonts w:hint="eastAsia" w:ascii="仿宋" w:hAnsi="仿宋" w:eastAsia="仿宋" w:cs="仿宋"/>
                <w:color w:val="auto"/>
                <w:sz w:val="24"/>
              </w:rPr>
              <w:t>1</w:t>
            </w:r>
            <w:r>
              <w:rPr>
                <w:rFonts w:hint="eastAsia" w:ascii="仿宋" w:hAnsi="仿宋" w:eastAsia="仿宋" w:cs="仿宋"/>
                <w:color w:val="auto"/>
                <w:sz w:val="24"/>
                <w:lang w:val="zh-TW"/>
              </w:rPr>
              <w:t>分，</w:t>
            </w:r>
          </w:p>
          <w:p w14:paraId="12781334">
            <w:pPr>
              <w:widowControl/>
              <w:jc w:val="left"/>
              <w:rPr>
                <w:rFonts w:ascii="仿宋" w:hAnsi="仿宋" w:eastAsia="仿宋" w:cs="仿宋"/>
                <w:color w:val="auto"/>
                <w:kern w:val="0"/>
                <w:sz w:val="24"/>
              </w:rPr>
            </w:pPr>
            <w:r>
              <w:rPr>
                <w:rFonts w:hint="eastAsia" w:ascii="仿宋" w:hAnsi="仿宋" w:eastAsia="仿宋" w:cs="仿宋"/>
                <w:color w:val="auto"/>
                <w:sz w:val="24"/>
              </w:rPr>
              <w:t>④</w:t>
            </w:r>
            <w:r>
              <w:rPr>
                <w:rFonts w:hint="eastAsia" w:ascii="仿宋" w:hAnsi="仿宋" w:eastAsia="仿宋" w:cs="仿宋"/>
                <w:color w:val="auto"/>
                <w:sz w:val="24"/>
                <w:lang w:val="zh-TW"/>
              </w:rPr>
              <w:t>未提供相关内容的得0分</w:t>
            </w:r>
          </w:p>
        </w:tc>
        <w:tc>
          <w:tcPr>
            <w:tcW w:w="672" w:type="dxa"/>
            <w:vAlign w:val="center"/>
          </w:tcPr>
          <w:p w14:paraId="0F70CADE">
            <w:pPr>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1113" w:type="dxa"/>
          </w:tcPr>
          <w:p w14:paraId="6AF513F0">
            <w:pPr>
              <w:spacing w:line="360" w:lineRule="auto"/>
              <w:jc w:val="center"/>
              <w:outlineLvl w:val="0"/>
              <w:rPr>
                <w:rFonts w:hint="eastAsia" w:ascii="仿宋" w:hAnsi="仿宋" w:eastAsia="仿宋" w:cs="仿宋"/>
                <w:color w:val="auto"/>
                <w:kern w:val="0"/>
                <w:sz w:val="24"/>
                <w:lang w:eastAsia="zh-CN"/>
              </w:rPr>
            </w:pPr>
          </w:p>
          <w:p w14:paraId="5AF7F12D">
            <w:pPr>
              <w:spacing w:line="360" w:lineRule="auto"/>
              <w:jc w:val="center"/>
              <w:outlineLvl w:val="0"/>
              <w:rPr>
                <w:rFonts w:hint="eastAsia" w:ascii="仿宋" w:hAnsi="仿宋" w:eastAsia="仿宋" w:cs="仿宋"/>
                <w:color w:val="auto"/>
                <w:kern w:val="0"/>
                <w:sz w:val="24"/>
                <w:lang w:eastAsia="zh-CN"/>
              </w:rPr>
            </w:pPr>
          </w:p>
          <w:p w14:paraId="4F836036">
            <w:pPr>
              <w:spacing w:line="360" w:lineRule="auto"/>
              <w:jc w:val="center"/>
              <w:outlineLvl w:val="0"/>
              <w:rPr>
                <w:rFonts w:hint="eastAsia" w:ascii="仿宋" w:hAnsi="仿宋" w:eastAsia="仿宋" w:cs="仿宋"/>
                <w:color w:val="auto"/>
                <w:kern w:val="0"/>
                <w:sz w:val="24"/>
                <w:lang w:eastAsia="zh-CN"/>
              </w:rPr>
            </w:pPr>
          </w:p>
          <w:p w14:paraId="3F7792D9">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主观</w:t>
            </w:r>
          </w:p>
        </w:tc>
      </w:tr>
      <w:tr w14:paraId="404D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603" w:type="dxa"/>
            <w:vAlign w:val="center"/>
          </w:tcPr>
          <w:p w14:paraId="3DAA211A">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13</w:t>
            </w:r>
          </w:p>
        </w:tc>
        <w:tc>
          <w:tcPr>
            <w:tcW w:w="6611" w:type="dxa"/>
            <w:vAlign w:val="center"/>
          </w:tcPr>
          <w:p w14:paraId="0D26F46E">
            <w:pPr>
              <w:jc w:val="left"/>
              <w:outlineLvl w:val="0"/>
              <w:rPr>
                <w:rFonts w:ascii="仿宋" w:hAnsi="仿宋" w:eastAsia="仿宋" w:cs="仿宋"/>
                <w:color w:val="auto"/>
                <w:kern w:val="0"/>
                <w:sz w:val="24"/>
              </w:rPr>
            </w:pPr>
            <w:r>
              <w:rPr>
                <w:rStyle w:val="354"/>
                <w:rFonts w:ascii="仿宋" w:hAnsi="仿宋" w:eastAsia="仿宋" w:cs="仿宋"/>
                <w:b w:val="0"/>
                <w:bCs/>
                <w:color w:val="auto"/>
              </w:rPr>
              <w:t>所有产品响应招标文件最低质保期5年的不得分，质保期限每增加1年得1分，最高得4分。</w:t>
            </w:r>
          </w:p>
        </w:tc>
        <w:tc>
          <w:tcPr>
            <w:tcW w:w="672" w:type="dxa"/>
            <w:vAlign w:val="center"/>
          </w:tcPr>
          <w:p w14:paraId="418A3D6B">
            <w:pPr>
              <w:spacing w:line="360" w:lineRule="auto"/>
              <w:ind w:firstLine="120" w:firstLineChars="50"/>
              <w:jc w:val="center"/>
              <w:outlineLvl w:val="0"/>
              <w:rPr>
                <w:rFonts w:ascii="仿宋" w:hAnsi="仿宋" w:eastAsia="仿宋" w:cs="仿宋"/>
                <w:color w:val="auto"/>
                <w:kern w:val="0"/>
                <w:sz w:val="24"/>
              </w:rPr>
            </w:pPr>
            <w:r>
              <w:rPr>
                <w:rFonts w:hint="eastAsia" w:ascii="仿宋" w:hAnsi="仿宋" w:eastAsia="仿宋" w:cs="仿宋"/>
                <w:color w:val="auto"/>
                <w:kern w:val="0"/>
                <w:sz w:val="24"/>
              </w:rPr>
              <w:t>4</w:t>
            </w:r>
          </w:p>
        </w:tc>
        <w:tc>
          <w:tcPr>
            <w:tcW w:w="1113" w:type="dxa"/>
          </w:tcPr>
          <w:p w14:paraId="28F57AE4">
            <w:pPr>
              <w:spacing w:line="360" w:lineRule="auto"/>
              <w:jc w:val="center"/>
              <w:outlineLvl w:val="0"/>
              <w:rPr>
                <w:rFonts w:hint="eastAsia" w:ascii="仿宋" w:hAnsi="仿宋" w:eastAsia="仿宋" w:cs="仿宋"/>
                <w:color w:val="auto"/>
                <w:kern w:val="0"/>
                <w:sz w:val="24"/>
                <w:lang w:eastAsia="zh-CN"/>
              </w:rPr>
            </w:pPr>
          </w:p>
          <w:p w14:paraId="2751056F">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客观</w:t>
            </w:r>
          </w:p>
        </w:tc>
      </w:tr>
      <w:tr w14:paraId="2671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03" w:type="dxa"/>
            <w:vAlign w:val="center"/>
          </w:tcPr>
          <w:p w14:paraId="16FE54B3">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14</w:t>
            </w:r>
          </w:p>
        </w:tc>
        <w:tc>
          <w:tcPr>
            <w:tcW w:w="6611" w:type="dxa"/>
            <w:vAlign w:val="center"/>
          </w:tcPr>
          <w:p w14:paraId="788D71C0">
            <w:pPr>
              <w:rPr>
                <w:rFonts w:ascii="仿宋" w:hAnsi="仿宋" w:eastAsia="仿宋" w:cs="仿宋"/>
                <w:color w:val="auto"/>
                <w:kern w:val="0"/>
                <w:sz w:val="24"/>
              </w:rPr>
            </w:pPr>
            <w:r>
              <w:rPr>
                <w:rFonts w:hint="eastAsia" w:ascii="仿宋" w:hAnsi="仿宋" w:eastAsia="仿宋" w:cs="仿宋"/>
                <w:color w:val="auto"/>
                <w:kern w:val="0"/>
                <w:sz w:val="24"/>
              </w:rPr>
              <w:t>本项目合理化建议及实质性增值服务，由评审小组判定评分，最高得分。</w:t>
            </w:r>
          </w:p>
          <w:p w14:paraId="728AF216">
            <w:pPr>
              <w:rPr>
                <w:rFonts w:ascii="仿宋" w:hAnsi="仿宋" w:eastAsia="仿宋" w:cs="仿宋"/>
                <w:color w:val="auto"/>
                <w:sz w:val="24"/>
                <w:lang w:val="zh-TW"/>
              </w:rPr>
            </w:pPr>
            <w:r>
              <w:rPr>
                <w:rFonts w:hint="eastAsia" w:ascii="仿宋" w:hAnsi="仿宋" w:eastAsia="仿宋" w:cs="仿宋"/>
                <w:color w:val="auto"/>
                <w:sz w:val="24"/>
                <w:lang w:val="zh-TW"/>
              </w:rPr>
              <w:t>①提供的合理化建议及增值服务内容完整、规范、合理且可行，针对性强的得</w:t>
            </w:r>
            <w:r>
              <w:rPr>
                <w:rFonts w:hint="eastAsia" w:ascii="仿宋" w:hAnsi="仿宋" w:eastAsia="仿宋" w:cs="仿宋"/>
                <w:color w:val="auto"/>
                <w:sz w:val="24"/>
              </w:rPr>
              <w:t>2</w:t>
            </w:r>
            <w:r>
              <w:rPr>
                <w:rFonts w:hint="eastAsia" w:ascii="仿宋" w:hAnsi="仿宋" w:eastAsia="仿宋" w:cs="仿宋"/>
                <w:color w:val="auto"/>
                <w:sz w:val="24"/>
                <w:lang w:val="zh-TW"/>
              </w:rPr>
              <w:t>分；</w:t>
            </w:r>
          </w:p>
          <w:p w14:paraId="3098729B">
            <w:pPr>
              <w:rPr>
                <w:rFonts w:ascii="仿宋" w:hAnsi="仿宋" w:eastAsia="仿宋" w:cs="仿宋"/>
                <w:color w:val="auto"/>
                <w:sz w:val="24"/>
                <w:lang w:val="zh-TW"/>
              </w:rPr>
            </w:pPr>
            <w:r>
              <w:rPr>
                <w:rFonts w:hint="eastAsia" w:ascii="仿宋" w:hAnsi="仿宋" w:eastAsia="仿宋" w:cs="仿宋"/>
                <w:color w:val="auto"/>
                <w:sz w:val="24"/>
              </w:rPr>
              <w:t>②</w:t>
            </w:r>
            <w:r>
              <w:rPr>
                <w:rFonts w:hint="eastAsia" w:ascii="仿宋" w:hAnsi="仿宋" w:eastAsia="仿宋" w:cs="仿宋"/>
                <w:color w:val="auto"/>
                <w:sz w:val="24"/>
                <w:lang w:val="zh-TW"/>
              </w:rPr>
              <w:t>合理化建议及增值服务内容完整度一般，存在小瑕疵或不足的得</w:t>
            </w:r>
            <w:r>
              <w:rPr>
                <w:rFonts w:hint="eastAsia" w:ascii="仿宋" w:hAnsi="仿宋" w:eastAsia="仿宋" w:cs="仿宋"/>
                <w:color w:val="auto"/>
                <w:sz w:val="24"/>
              </w:rPr>
              <w:t>1</w:t>
            </w:r>
            <w:r>
              <w:rPr>
                <w:rFonts w:hint="eastAsia" w:ascii="仿宋" w:hAnsi="仿宋" w:eastAsia="仿宋" w:cs="仿宋"/>
                <w:color w:val="auto"/>
                <w:sz w:val="24"/>
                <w:lang w:val="zh-TW"/>
              </w:rPr>
              <w:t>分；</w:t>
            </w:r>
          </w:p>
          <w:p w14:paraId="5F54E05B">
            <w:pPr>
              <w:jc w:val="left"/>
              <w:outlineLvl w:val="0"/>
              <w:rPr>
                <w:rFonts w:ascii="仿宋" w:hAnsi="仿宋" w:eastAsia="仿宋" w:cs="仿宋"/>
                <w:color w:val="auto"/>
                <w:kern w:val="0"/>
                <w:sz w:val="24"/>
              </w:rPr>
            </w:pPr>
            <w:r>
              <w:rPr>
                <w:rFonts w:hint="eastAsia" w:ascii="仿宋" w:hAnsi="仿宋" w:eastAsia="仿宋" w:cs="仿宋"/>
                <w:color w:val="auto"/>
                <w:sz w:val="24"/>
              </w:rPr>
              <w:t>③</w:t>
            </w:r>
            <w:r>
              <w:rPr>
                <w:rFonts w:hint="eastAsia" w:ascii="仿宋" w:hAnsi="仿宋" w:eastAsia="仿宋" w:cs="仿宋"/>
                <w:color w:val="auto"/>
                <w:sz w:val="24"/>
                <w:lang w:val="zh-TW"/>
              </w:rPr>
              <w:t>未提供相关内容的得0分。</w:t>
            </w:r>
          </w:p>
        </w:tc>
        <w:tc>
          <w:tcPr>
            <w:tcW w:w="672" w:type="dxa"/>
            <w:vAlign w:val="center"/>
          </w:tcPr>
          <w:p w14:paraId="7AAD1684">
            <w:pPr>
              <w:spacing w:line="360" w:lineRule="auto"/>
              <w:ind w:firstLine="120" w:firstLineChars="50"/>
              <w:jc w:val="center"/>
              <w:outlineLvl w:val="0"/>
              <w:rPr>
                <w:rFonts w:ascii="仿宋" w:hAnsi="仿宋" w:eastAsia="仿宋" w:cs="仿宋"/>
                <w:color w:val="auto"/>
                <w:kern w:val="0"/>
                <w:sz w:val="24"/>
              </w:rPr>
            </w:pPr>
            <w:r>
              <w:rPr>
                <w:rFonts w:hint="eastAsia" w:ascii="仿宋" w:hAnsi="仿宋" w:eastAsia="仿宋" w:cs="仿宋"/>
                <w:color w:val="auto"/>
                <w:kern w:val="0"/>
                <w:sz w:val="24"/>
              </w:rPr>
              <w:t>2</w:t>
            </w:r>
          </w:p>
        </w:tc>
        <w:tc>
          <w:tcPr>
            <w:tcW w:w="1113" w:type="dxa"/>
          </w:tcPr>
          <w:p w14:paraId="73A1D1AF">
            <w:pPr>
              <w:spacing w:line="360" w:lineRule="auto"/>
              <w:jc w:val="center"/>
              <w:outlineLvl w:val="0"/>
              <w:rPr>
                <w:rFonts w:hint="eastAsia" w:ascii="仿宋" w:hAnsi="仿宋" w:eastAsia="仿宋" w:cs="仿宋"/>
                <w:color w:val="auto"/>
                <w:kern w:val="0"/>
                <w:sz w:val="24"/>
                <w:lang w:eastAsia="zh-CN"/>
              </w:rPr>
            </w:pPr>
          </w:p>
          <w:p w14:paraId="3B44E986">
            <w:pPr>
              <w:spacing w:line="360" w:lineRule="auto"/>
              <w:jc w:val="center"/>
              <w:outlineLvl w:val="0"/>
              <w:rPr>
                <w:rFonts w:hint="eastAsia" w:ascii="仿宋" w:hAnsi="仿宋" w:eastAsia="仿宋" w:cs="仿宋"/>
                <w:color w:val="auto"/>
                <w:kern w:val="0"/>
                <w:sz w:val="24"/>
                <w:lang w:eastAsia="zh-CN"/>
              </w:rPr>
            </w:pPr>
          </w:p>
          <w:p w14:paraId="0E565C1C">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主观</w:t>
            </w:r>
          </w:p>
        </w:tc>
      </w:tr>
      <w:tr w14:paraId="0CA8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03" w:type="dxa"/>
            <w:vAlign w:val="center"/>
          </w:tcPr>
          <w:p w14:paraId="7BEDB70D">
            <w:pPr>
              <w:spacing w:line="360" w:lineRule="auto"/>
              <w:ind w:firstLine="120" w:firstLineChars="50"/>
              <w:outlineLvl w:val="0"/>
              <w:rPr>
                <w:rFonts w:ascii="仿宋" w:hAnsi="仿宋" w:eastAsia="仿宋" w:cs="仿宋"/>
                <w:color w:val="auto"/>
                <w:kern w:val="0"/>
                <w:sz w:val="24"/>
              </w:rPr>
            </w:pPr>
            <w:r>
              <w:rPr>
                <w:rFonts w:hint="eastAsia" w:ascii="仿宋" w:hAnsi="仿宋" w:eastAsia="仿宋" w:cs="仿宋"/>
                <w:color w:val="auto"/>
                <w:kern w:val="0"/>
                <w:sz w:val="24"/>
              </w:rPr>
              <w:t>15</w:t>
            </w:r>
          </w:p>
        </w:tc>
        <w:tc>
          <w:tcPr>
            <w:tcW w:w="6611" w:type="dxa"/>
            <w:vAlign w:val="center"/>
          </w:tcPr>
          <w:p w14:paraId="4325A55D">
            <w:pPr>
              <w:jc w:val="left"/>
              <w:outlineLvl w:val="0"/>
              <w:rPr>
                <w:rFonts w:ascii="仿宋" w:hAnsi="仿宋" w:eastAsia="仿宋" w:cs="仿宋"/>
                <w:color w:val="auto"/>
                <w:kern w:val="0"/>
                <w:sz w:val="24"/>
              </w:rPr>
            </w:pPr>
            <w:r>
              <w:rPr>
                <w:rFonts w:hint="eastAsia" w:ascii="仿宋" w:hAnsi="仿宋" w:eastAsia="仿宋" w:cs="仿宋"/>
                <w:color w:val="auto"/>
                <w:kern w:val="0"/>
                <w:sz w:val="24"/>
              </w:rPr>
              <w:t>投标人或产品生产制造商具有有效期内的ISO9001质量管理体系认证证书、ISO14001环境管理体系认证证书、ISO45001职业健康安全管理体系认证证书或(GB/T28001职业健康安全管理体系认证证书)，证书的认证范围须包括但不仅限于实木家具、人造板家具、金属家具、软体家具。以上全部满足得3分，缺少一项，每项扣1分，扣完为止。（注：1.</w:t>
            </w:r>
            <w:r>
              <w:rPr>
                <w:rFonts w:hint="eastAsia" w:ascii="仿宋" w:hAnsi="仿宋" w:eastAsia="仿宋" w:cs="仿宋"/>
                <w:color w:val="auto"/>
                <w:sz w:val="24"/>
              </w:rPr>
              <w:t>以上证书需提供证书复印件及在全国认证认可信息公共服务平台证书查询截图，否则不得分。2.认证范围中的产品品类与上述名称一一对应即可，无需每个字都一样</w:t>
            </w:r>
            <w:r>
              <w:rPr>
                <w:rFonts w:hint="eastAsia" w:ascii="仿宋" w:hAnsi="仿宋" w:eastAsia="仿宋" w:cs="仿宋"/>
                <w:color w:val="auto"/>
                <w:kern w:val="0"/>
                <w:sz w:val="24"/>
              </w:rPr>
              <w:t>）</w:t>
            </w:r>
          </w:p>
        </w:tc>
        <w:tc>
          <w:tcPr>
            <w:tcW w:w="672" w:type="dxa"/>
            <w:vAlign w:val="center"/>
          </w:tcPr>
          <w:p w14:paraId="50F99FFC">
            <w:pPr>
              <w:spacing w:line="360" w:lineRule="auto"/>
              <w:ind w:firstLine="120" w:firstLineChars="50"/>
              <w:jc w:val="center"/>
              <w:outlineLvl w:val="0"/>
              <w:rPr>
                <w:rFonts w:ascii="仿宋" w:hAnsi="仿宋" w:eastAsia="仿宋" w:cs="仿宋"/>
                <w:color w:val="auto"/>
                <w:kern w:val="0"/>
                <w:sz w:val="24"/>
              </w:rPr>
            </w:pPr>
            <w:r>
              <w:rPr>
                <w:rFonts w:hint="eastAsia" w:ascii="仿宋" w:hAnsi="仿宋" w:eastAsia="仿宋" w:cs="仿宋"/>
                <w:color w:val="auto"/>
                <w:kern w:val="0"/>
                <w:sz w:val="24"/>
              </w:rPr>
              <w:t>3</w:t>
            </w:r>
          </w:p>
        </w:tc>
        <w:tc>
          <w:tcPr>
            <w:tcW w:w="1113" w:type="dxa"/>
          </w:tcPr>
          <w:p w14:paraId="7C63E0B6">
            <w:pPr>
              <w:spacing w:line="360" w:lineRule="auto"/>
              <w:jc w:val="center"/>
              <w:outlineLvl w:val="0"/>
              <w:rPr>
                <w:rFonts w:hint="eastAsia" w:ascii="仿宋" w:hAnsi="仿宋" w:eastAsia="仿宋" w:cs="仿宋"/>
                <w:color w:val="auto"/>
                <w:kern w:val="0"/>
                <w:sz w:val="24"/>
                <w:lang w:eastAsia="zh-CN"/>
              </w:rPr>
            </w:pPr>
          </w:p>
          <w:p w14:paraId="009DB039">
            <w:pPr>
              <w:spacing w:line="360" w:lineRule="auto"/>
              <w:jc w:val="center"/>
              <w:outlineLvl w:val="0"/>
              <w:rPr>
                <w:rFonts w:hint="eastAsia" w:ascii="仿宋" w:hAnsi="仿宋" w:eastAsia="仿宋" w:cs="仿宋"/>
                <w:color w:val="auto"/>
                <w:kern w:val="0"/>
                <w:sz w:val="24"/>
                <w:lang w:eastAsia="zh-CN"/>
              </w:rPr>
            </w:pPr>
          </w:p>
          <w:p w14:paraId="6F56FA3C">
            <w:pPr>
              <w:spacing w:line="360" w:lineRule="auto"/>
              <w:jc w:val="center"/>
              <w:outlineLvl w:val="0"/>
              <w:rPr>
                <w:rFonts w:hint="eastAsia" w:ascii="仿宋" w:hAnsi="仿宋" w:eastAsia="仿宋" w:cs="仿宋"/>
                <w:color w:val="auto"/>
                <w:kern w:val="0"/>
                <w:sz w:val="24"/>
                <w:lang w:eastAsia="zh-CN"/>
              </w:rPr>
            </w:pPr>
          </w:p>
          <w:p w14:paraId="2A36C2E9">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客观</w:t>
            </w:r>
          </w:p>
        </w:tc>
      </w:tr>
      <w:tr w14:paraId="670A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03" w:type="dxa"/>
            <w:vAlign w:val="center"/>
          </w:tcPr>
          <w:p w14:paraId="0C92B616">
            <w:pPr>
              <w:spacing w:line="360" w:lineRule="auto"/>
              <w:ind w:firstLine="120" w:firstLineChars="50"/>
              <w:outlineLvl w:val="0"/>
              <w:rPr>
                <w:rFonts w:ascii="仿宋" w:hAnsi="仿宋" w:eastAsia="仿宋" w:cs="仿宋"/>
                <w:color w:val="auto"/>
                <w:kern w:val="0"/>
                <w:sz w:val="24"/>
              </w:rPr>
            </w:pPr>
            <w:r>
              <w:rPr>
                <w:rFonts w:hint="eastAsia" w:ascii="仿宋" w:hAnsi="仿宋" w:eastAsia="仿宋" w:cs="仿宋"/>
                <w:color w:val="auto"/>
                <w:kern w:val="0"/>
                <w:sz w:val="24"/>
              </w:rPr>
              <w:t>16</w:t>
            </w:r>
          </w:p>
        </w:tc>
        <w:tc>
          <w:tcPr>
            <w:tcW w:w="6611" w:type="dxa"/>
            <w:vAlign w:val="center"/>
          </w:tcPr>
          <w:p w14:paraId="6EA17058">
            <w:pPr>
              <w:jc w:val="left"/>
              <w:outlineLvl w:val="0"/>
              <w:rPr>
                <w:rFonts w:ascii="仿宋" w:hAnsi="仿宋" w:eastAsia="仿宋" w:cs="仿宋"/>
                <w:color w:val="auto"/>
                <w:kern w:val="0"/>
                <w:sz w:val="24"/>
              </w:rPr>
            </w:pPr>
            <w:r>
              <w:rPr>
                <w:rFonts w:hint="eastAsia" w:ascii="仿宋" w:hAnsi="仿宋" w:eastAsia="仿宋" w:cs="仿宋"/>
                <w:color w:val="auto"/>
                <w:kern w:val="0"/>
                <w:sz w:val="24"/>
              </w:rPr>
              <w:t>1.投标人或产品生产制造商具有有效期内的“CQC中国环保产品认证证书”（认证范围须包含但不仅限于金属办公家具、木质办公家具（木质家具）、软体家具），有得1分，没有不得分。</w:t>
            </w:r>
          </w:p>
          <w:p w14:paraId="7EAAEC50">
            <w:pPr>
              <w:jc w:val="left"/>
              <w:outlineLvl w:val="0"/>
              <w:rPr>
                <w:rFonts w:ascii="仿宋" w:hAnsi="仿宋" w:eastAsia="仿宋" w:cs="仿宋"/>
                <w:color w:val="auto"/>
                <w:kern w:val="0"/>
                <w:sz w:val="24"/>
              </w:rPr>
            </w:pPr>
            <w:r>
              <w:rPr>
                <w:rFonts w:hint="eastAsia" w:ascii="仿宋" w:hAnsi="仿宋" w:eastAsia="仿宋" w:cs="仿宋"/>
                <w:color w:val="auto"/>
                <w:kern w:val="0"/>
                <w:sz w:val="24"/>
              </w:rPr>
              <w:t>2.投标人或产品生产制造商具有有效期内的“CEC家具产品环保卫士认证证书”（认证范围须包含但不仅限于金属家具、木家具（木质家具）、软体家具），有得1分，没有不得分。</w:t>
            </w:r>
          </w:p>
          <w:p w14:paraId="101AC029">
            <w:pPr>
              <w:jc w:val="left"/>
              <w:outlineLvl w:val="0"/>
              <w:rPr>
                <w:rFonts w:ascii="仿宋" w:hAnsi="仿宋" w:eastAsia="仿宋" w:cs="仿宋"/>
                <w:color w:val="auto"/>
                <w:kern w:val="0"/>
                <w:sz w:val="24"/>
              </w:rPr>
            </w:pPr>
            <w:r>
              <w:rPr>
                <w:rFonts w:hint="eastAsia" w:ascii="仿宋" w:hAnsi="仿宋" w:eastAsia="仿宋" w:cs="仿宋"/>
                <w:color w:val="auto"/>
                <w:kern w:val="0"/>
                <w:sz w:val="24"/>
              </w:rPr>
              <w:t>3.投标人或产品生产制造商具有有效期内的“品质验证证书”（认证范围须包含但不仅限于金属家具、综合类木家具（木家具/木质家具）、软体家具），有得1分，没有不得分。</w:t>
            </w:r>
          </w:p>
          <w:p w14:paraId="7EB4497D">
            <w:pPr>
              <w:jc w:val="left"/>
              <w:outlineLvl w:val="0"/>
              <w:rPr>
                <w:rFonts w:ascii="仿宋" w:hAnsi="仿宋" w:eastAsia="仿宋" w:cs="仿宋"/>
                <w:color w:val="auto"/>
                <w:sz w:val="24"/>
              </w:rPr>
            </w:pPr>
            <w:r>
              <w:rPr>
                <w:rFonts w:hint="eastAsia" w:ascii="仿宋" w:hAnsi="仿宋" w:eastAsia="仿宋" w:cs="仿宋"/>
                <w:color w:val="auto"/>
                <w:kern w:val="0"/>
                <w:sz w:val="24"/>
              </w:rPr>
              <w:t>（注：1、</w:t>
            </w:r>
            <w:r>
              <w:rPr>
                <w:rFonts w:hint="eastAsia" w:ascii="仿宋" w:hAnsi="仿宋" w:eastAsia="仿宋" w:cs="仿宋"/>
                <w:color w:val="auto"/>
                <w:sz w:val="24"/>
              </w:rPr>
              <w:t>以上证书需提供证书复印件及在全国认证认可信息公共服务平台证书查询截图，否则不得分。</w:t>
            </w:r>
          </w:p>
          <w:p w14:paraId="0585CA42">
            <w:pPr>
              <w:jc w:val="left"/>
              <w:outlineLvl w:val="0"/>
              <w:rPr>
                <w:rFonts w:ascii="仿宋" w:hAnsi="仿宋" w:eastAsia="仿宋" w:cs="仿宋"/>
                <w:color w:val="auto"/>
                <w:kern w:val="0"/>
                <w:sz w:val="24"/>
              </w:rPr>
            </w:pPr>
            <w:r>
              <w:rPr>
                <w:rFonts w:hint="eastAsia" w:ascii="仿宋" w:hAnsi="仿宋" w:eastAsia="仿宋" w:cs="仿宋"/>
                <w:color w:val="auto"/>
                <w:sz w:val="24"/>
              </w:rPr>
              <w:t>2.认证范围中的产品品类与上述名称一一对应即可，无需每个字都一样</w:t>
            </w:r>
            <w:r>
              <w:rPr>
                <w:rFonts w:hint="eastAsia" w:ascii="仿宋" w:hAnsi="仿宋" w:eastAsia="仿宋" w:cs="仿宋"/>
                <w:color w:val="auto"/>
                <w:kern w:val="0"/>
                <w:sz w:val="24"/>
              </w:rPr>
              <w:t>）。</w:t>
            </w:r>
          </w:p>
        </w:tc>
        <w:tc>
          <w:tcPr>
            <w:tcW w:w="672" w:type="dxa"/>
            <w:vAlign w:val="center"/>
          </w:tcPr>
          <w:p w14:paraId="2775E43A">
            <w:pPr>
              <w:spacing w:line="360" w:lineRule="auto"/>
              <w:ind w:firstLine="120" w:firstLineChars="50"/>
              <w:jc w:val="center"/>
              <w:outlineLvl w:val="0"/>
              <w:rPr>
                <w:rFonts w:ascii="仿宋" w:hAnsi="仿宋" w:eastAsia="仿宋" w:cs="仿宋"/>
                <w:color w:val="auto"/>
                <w:kern w:val="0"/>
                <w:sz w:val="24"/>
              </w:rPr>
            </w:pPr>
            <w:r>
              <w:rPr>
                <w:rFonts w:hint="eastAsia" w:ascii="仿宋" w:hAnsi="仿宋" w:eastAsia="仿宋" w:cs="仿宋"/>
                <w:color w:val="auto"/>
                <w:kern w:val="0"/>
                <w:sz w:val="24"/>
              </w:rPr>
              <w:t>3</w:t>
            </w:r>
          </w:p>
        </w:tc>
        <w:tc>
          <w:tcPr>
            <w:tcW w:w="1113" w:type="dxa"/>
          </w:tcPr>
          <w:p w14:paraId="5E156EB0">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客观</w:t>
            </w:r>
          </w:p>
        </w:tc>
      </w:tr>
      <w:tr w14:paraId="1867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03" w:type="dxa"/>
            <w:vAlign w:val="center"/>
          </w:tcPr>
          <w:p w14:paraId="11D7518C">
            <w:pPr>
              <w:spacing w:line="360" w:lineRule="auto"/>
              <w:ind w:firstLine="120" w:firstLineChars="50"/>
              <w:outlineLvl w:val="0"/>
              <w:rPr>
                <w:rFonts w:ascii="仿宋" w:hAnsi="仿宋" w:eastAsia="仿宋" w:cs="仿宋"/>
                <w:color w:val="auto"/>
                <w:kern w:val="0"/>
                <w:sz w:val="24"/>
              </w:rPr>
            </w:pPr>
            <w:r>
              <w:rPr>
                <w:rFonts w:hint="eastAsia" w:ascii="仿宋" w:hAnsi="仿宋" w:eastAsia="仿宋" w:cs="仿宋"/>
                <w:color w:val="auto"/>
                <w:kern w:val="0"/>
                <w:sz w:val="24"/>
              </w:rPr>
              <w:t>17</w:t>
            </w:r>
          </w:p>
        </w:tc>
        <w:tc>
          <w:tcPr>
            <w:tcW w:w="6611" w:type="dxa"/>
            <w:vAlign w:val="center"/>
          </w:tcPr>
          <w:p w14:paraId="3588944E">
            <w:pPr>
              <w:jc w:val="left"/>
              <w:outlineLvl w:val="0"/>
              <w:rPr>
                <w:rFonts w:ascii="仿宋" w:hAnsi="仿宋" w:eastAsia="仿宋" w:cs="仿宋"/>
                <w:color w:val="auto"/>
                <w:kern w:val="0"/>
                <w:sz w:val="24"/>
              </w:rPr>
            </w:pPr>
            <w:r>
              <w:rPr>
                <w:rFonts w:hint="eastAsia" w:ascii="仿宋" w:hAnsi="仿宋" w:eastAsia="仿宋" w:cs="仿宋"/>
                <w:color w:val="auto"/>
                <w:kern w:val="0"/>
                <w:sz w:val="24"/>
              </w:rPr>
              <w:t>环境标志产品评审。投标产品列入财政部、生态环境部等部门发布的“环境标志产品品目清单”，且获得指定认证机构出具的环境标志产品认证证书，（认证单元含但不仅限于：实木类家具、金属家具、人造板家具、软体家具）每项产品得0.5分，最高得2分。投标人或产品生产制造商须提供国家确定的认证机构出具的、处于有效期之内的环境标志产品认证证书复印件，否则不得分。（注：1.</w:t>
            </w:r>
            <w:r>
              <w:rPr>
                <w:rFonts w:hint="eastAsia" w:ascii="仿宋" w:hAnsi="仿宋" w:eastAsia="仿宋" w:cs="仿宋"/>
                <w:color w:val="auto"/>
                <w:sz w:val="24"/>
              </w:rPr>
              <w:t>以上证书需提供证书复印件及在全国认证认可信息公共服务平台证书查询截图，否则不得分。2.认证范围中的产品品类与上述名称一一对应即可，无需每个字都一样</w:t>
            </w:r>
            <w:r>
              <w:rPr>
                <w:rFonts w:hint="eastAsia" w:ascii="仿宋" w:hAnsi="仿宋" w:eastAsia="仿宋" w:cs="仿宋"/>
                <w:color w:val="auto"/>
                <w:kern w:val="0"/>
                <w:sz w:val="24"/>
              </w:rPr>
              <w:t>）</w:t>
            </w:r>
          </w:p>
        </w:tc>
        <w:tc>
          <w:tcPr>
            <w:tcW w:w="672" w:type="dxa"/>
            <w:vAlign w:val="center"/>
          </w:tcPr>
          <w:p w14:paraId="0CD69A69">
            <w:pPr>
              <w:spacing w:line="360" w:lineRule="auto"/>
              <w:ind w:firstLine="120" w:firstLineChars="50"/>
              <w:jc w:val="center"/>
              <w:outlineLvl w:val="0"/>
              <w:rPr>
                <w:rFonts w:ascii="仿宋" w:hAnsi="仿宋" w:eastAsia="仿宋" w:cs="仿宋"/>
                <w:color w:val="auto"/>
                <w:kern w:val="0"/>
                <w:sz w:val="24"/>
              </w:rPr>
            </w:pPr>
            <w:r>
              <w:rPr>
                <w:rFonts w:hint="eastAsia" w:ascii="仿宋" w:hAnsi="仿宋" w:eastAsia="仿宋" w:cs="仿宋"/>
                <w:color w:val="auto"/>
                <w:kern w:val="0"/>
                <w:sz w:val="24"/>
              </w:rPr>
              <w:t>2</w:t>
            </w:r>
          </w:p>
        </w:tc>
        <w:tc>
          <w:tcPr>
            <w:tcW w:w="1113" w:type="dxa"/>
          </w:tcPr>
          <w:p w14:paraId="6106F395">
            <w:pPr>
              <w:spacing w:line="360" w:lineRule="auto"/>
              <w:jc w:val="center"/>
              <w:outlineLvl w:val="0"/>
              <w:rPr>
                <w:rFonts w:hint="eastAsia" w:ascii="仿宋" w:hAnsi="仿宋" w:eastAsia="仿宋" w:cs="仿宋"/>
                <w:color w:val="auto"/>
                <w:kern w:val="0"/>
                <w:sz w:val="24"/>
                <w:lang w:eastAsia="zh-CN"/>
              </w:rPr>
            </w:pPr>
          </w:p>
          <w:p w14:paraId="31B87B05">
            <w:pPr>
              <w:spacing w:line="360" w:lineRule="auto"/>
              <w:jc w:val="center"/>
              <w:outlineLvl w:val="0"/>
              <w:rPr>
                <w:rFonts w:hint="eastAsia" w:ascii="仿宋" w:hAnsi="仿宋" w:eastAsia="仿宋" w:cs="仿宋"/>
                <w:color w:val="auto"/>
                <w:kern w:val="0"/>
                <w:sz w:val="24"/>
                <w:lang w:eastAsia="zh-CN"/>
              </w:rPr>
            </w:pPr>
          </w:p>
          <w:p w14:paraId="7B9DF3CD">
            <w:pPr>
              <w:spacing w:line="360" w:lineRule="auto"/>
              <w:jc w:val="center"/>
              <w:outlineLvl w:val="0"/>
              <w:rPr>
                <w:rFonts w:hint="eastAsia" w:ascii="仿宋" w:hAnsi="仿宋" w:eastAsia="仿宋" w:cs="仿宋"/>
                <w:color w:val="auto"/>
                <w:kern w:val="0"/>
                <w:sz w:val="24"/>
                <w:lang w:eastAsia="zh-CN"/>
              </w:rPr>
            </w:pPr>
          </w:p>
          <w:p w14:paraId="1C8FEB4F">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客观</w:t>
            </w:r>
          </w:p>
        </w:tc>
      </w:tr>
      <w:tr w14:paraId="1BBE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03" w:type="dxa"/>
            <w:vAlign w:val="center"/>
          </w:tcPr>
          <w:p w14:paraId="1B4AB22A">
            <w:pPr>
              <w:spacing w:line="360" w:lineRule="auto"/>
              <w:ind w:firstLine="120" w:firstLineChars="50"/>
              <w:outlineLvl w:val="0"/>
              <w:rPr>
                <w:rFonts w:ascii="仿宋" w:hAnsi="仿宋" w:eastAsia="仿宋" w:cs="仿宋"/>
                <w:color w:val="auto"/>
                <w:kern w:val="0"/>
                <w:sz w:val="24"/>
              </w:rPr>
            </w:pPr>
            <w:r>
              <w:rPr>
                <w:rFonts w:hint="eastAsia" w:ascii="仿宋" w:hAnsi="仿宋" w:eastAsia="仿宋" w:cs="仿宋"/>
                <w:color w:val="auto"/>
                <w:kern w:val="0"/>
                <w:sz w:val="24"/>
              </w:rPr>
              <w:t>18</w:t>
            </w:r>
          </w:p>
        </w:tc>
        <w:tc>
          <w:tcPr>
            <w:tcW w:w="6611" w:type="dxa"/>
            <w:vAlign w:val="center"/>
          </w:tcPr>
          <w:p w14:paraId="7A014083">
            <w:pPr>
              <w:jc w:val="left"/>
              <w:outlineLvl w:val="0"/>
              <w:rPr>
                <w:rFonts w:ascii="仿宋" w:hAnsi="仿宋" w:eastAsia="仿宋" w:cs="仿宋"/>
                <w:color w:val="auto"/>
                <w:kern w:val="0"/>
                <w:sz w:val="24"/>
              </w:rPr>
            </w:pPr>
            <w:r>
              <w:rPr>
                <w:rFonts w:hint="eastAsia" w:ascii="仿宋" w:hAnsi="仿宋" w:eastAsia="仿宋" w:cs="仿宋"/>
                <w:color w:val="auto"/>
                <w:kern w:val="0"/>
                <w:sz w:val="24"/>
              </w:rPr>
              <w:t>供应商提供自2022年1月1日以来（以合同签订时间为准）的同类项目成功案例，每个案例需提供有效的合同以及验收报告复印件，两者缺一不可，每提供一个案例得1分，最高得2分。（注：同类案例指与采购标的同品类的产品案例）。</w:t>
            </w:r>
          </w:p>
        </w:tc>
        <w:tc>
          <w:tcPr>
            <w:tcW w:w="672" w:type="dxa"/>
            <w:vAlign w:val="center"/>
          </w:tcPr>
          <w:p w14:paraId="1BE198EE">
            <w:pPr>
              <w:spacing w:line="360" w:lineRule="auto"/>
              <w:ind w:firstLine="120" w:firstLineChars="50"/>
              <w:jc w:val="center"/>
              <w:outlineLvl w:val="0"/>
              <w:rPr>
                <w:rFonts w:ascii="仿宋" w:hAnsi="仿宋" w:eastAsia="仿宋" w:cs="仿宋"/>
                <w:color w:val="auto"/>
                <w:kern w:val="0"/>
                <w:sz w:val="24"/>
              </w:rPr>
            </w:pPr>
            <w:r>
              <w:rPr>
                <w:rFonts w:hint="eastAsia" w:ascii="仿宋" w:hAnsi="仿宋" w:eastAsia="仿宋" w:cs="仿宋"/>
                <w:color w:val="auto"/>
                <w:kern w:val="0"/>
                <w:sz w:val="24"/>
              </w:rPr>
              <w:t>2</w:t>
            </w:r>
          </w:p>
        </w:tc>
        <w:tc>
          <w:tcPr>
            <w:tcW w:w="1113" w:type="dxa"/>
          </w:tcPr>
          <w:p w14:paraId="4D6A68D9">
            <w:pPr>
              <w:spacing w:line="360" w:lineRule="auto"/>
              <w:jc w:val="center"/>
              <w:outlineLvl w:val="0"/>
              <w:rPr>
                <w:rFonts w:hint="eastAsia" w:ascii="仿宋" w:hAnsi="仿宋" w:eastAsia="仿宋" w:cs="仿宋"/>
                <w:color w:val="auto"/>
                <w:kern w:val="0"/>
                <w:sz w:val="24"/>
                <w:lang w:eastAsia="zh-CN"/>
              </w:rPr>
            </w:pPr>
          </w:p>
          <w:p w14:paraId="0F17B1FE">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客观</w:t>
            </w:r>
          </w:p>
        </w:tc>
      </w:tr>
    </w:tbl>
    <w:p w14:paraId="1ECCF201">
      <w:pPr>
        <w:adjustRightInd/>
        <w:spacing w:line="360" w:lineRule="auto"/>
        <w:jc w:val="center"/>
        <w:rPr>
          <w:rFonts w:ascii="仿宋" w:hAnsi="仿宋" w:eastAsia="仿宋" w:cs="仿宋"/>
          <w:b/>
          <w:kern w:val="0"/>
          <w:sz w:val="24"/>
        </w:rPr>
      </w:pPr>
      <w:r>
        <w:rPr>
          <w:rFonts w:hint="eastAsia" w:ascii="仿宋" w:hAnsi="仿宋" w:eastAsia="仿宋" w:cs="仿宋"/>
          <w:b/>
          <w:kern w:val="0"/>
          <w:sz w:val="24"/>
        </w:rPr>
        <w:t xml:space="preserve">家具样品评标内容及标准                                                </w:t>
      </w:r>
    </w:p>
    <w:p w14:paraId="5D16120E">
      <w:pPr>
        <w:adjustRightInd/>
        <w:spacing w:line="360" w:lineRule="exact"/>
        <w:ind w:firstLine="6987" w:firstLineChars="2900"/>
        <w:rPr>
          <w:rFonts w:ascii="仿宋" w:hAnsi="仿宋" w:eastAsia="仿宋" w:cs="仿宋"/>
          <w:b/>
          <w:kern w:val="0"/>
          <w:sz w:val="24"/>
        </w:rPr>
      </w:pPr>
      <w:r>
        <w:rPr>
          <w:rFonts w:hint="eastAsia" w:ascii="仿宋" w:hAnsi="仿宋" w:eastAsia="仿宋" w:cs="仿宋"/>
          <w:b/>
          <w:kern w:val="0"/>
          <w:sz w:val="24"/>
        </w:rPr>
        <w:t>分值：15分</w:t>
      </w:r>
    </w:p>
    <w:tbl>
      <w:tblPr>
        <w:tblStyle w:val="62"/>
        <w:tblW w:w="9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258"/>
        <w:gridCol w:w="6630"/>
        <w:gridCol w:w="863"/>
      </w:tblGrid>
      <w:tr w14:paraId="693A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65" w:type="dxa"/>
            <w:tcBorders>
              <w:top w:val="single" w:color="auto" w:sz="4" w:space="0"/>
              <w:left w:val="single" w:color="auto" w:sz="4" w:space="0"/>
              <w:bottom w:val="single" w:color="auto" w:sz="4" w:space="0"/>
              <w:right w:val="single" w:color="auto" w:sz="4" w:space="0"/>
            </w:tcBorders>
            <w:vAlign w:val="center"/>
          </w:tcPr>
          <w:p w14:paraId="32E60ED6">
            <w:pPr>
              <w:jc w:val="center"/>
              <w:outlineLvl w:val="0"/>
              <w:rPr>
                <w:rFonts w:ascii="仿宋" w:hAnsi="仿宋" w:eastAsia="仿宋" w:cs="仿宋"/>
                <w:b/>
                <w:bCs/>
                <w:sz w:val="24"/>
              </w:rPr>
            </w:pPr>
            <w:r>
              <w:rPr>
                <w:rFonts w:hint="eastAsia" w:ascii="仿宋" w:hAnsi="仿宋" w:eastAsia="仿宋" w:cs="仿宋"/>
                <w:b/>
                <w:bCs/>
                <w:sz w:val="24"/>
              </w:rPr>
              <w:t>序号</w:t>
            </w:r>
          </w:p>
        </w:tc>
        <w:tc>
          <w:tcPr>
            <w:tcW w:w="1258" w:type="dxa"/>
            <w:tcBorders>
              <w:top w:val="single" w:color="auto" w:sz="4" w:space="0"/>
              <w:left w:val="single" w:color="auto" w:sz="4" w:space="0"/>
              <w:bottom w:val="single" w:color="auto" w:sz="4" w:space="0"/>
              <w:right w:val="single" w:color="auto" w:sz="4" w:space="0"/>
            </w:tcBorders>
            <w:vAlign w:val="center"/>
          </w:tcPr>
          <w:p w14:paraId="55BFD35A">
            <w:pPr>
              <w:jc w:val="center"/>
              <w:outlineLvl w:val="0"/>
              <w:rPr>
                <w:rFonts w:ascii="仿宋" w:hAnsi="仿宋" w:eastAsia="仿宋" w:cs="仿宋"/>
                <w:b/>
                <w:bCs/>
                <w:sz w:val="24"/>
              </w:rPr>
            </w:pPr>
            <w:r>
              <w:rPr>
                <w:rFonts w:hint="eastAsia" w:ascii="仿宋" w:hAnsi="仿宋" w:eastAsia="仿宋" w:cs="仿宋"/>
                <w:b/>
                <w:bCs/>
                <w:sz w:val="24"/>
              </w:rPr>
              <w:t>项  目</w:t>
            </w:r>
          </w:p>
        </w:tc>
        <w:tc>
          <w:tcPr>
            <w:tcW w:w="6630" w:type="dxa"/>
            <w:tcBorders>
              <w:top w:val="single" w:color="auto" w:sz="4" w:space="0"/>
              <w:left w:val="single" w:color="auto" w:sz="4" w:space="0"/>
              <w:bottom w:val="single" w:color="auto" w:sz="4" w:space="0"/>
              <w:right w:val="single" w:color="auto" w:sz="4" w:space="0"/>
            </w:tcBorders>
            <w:vAlign w:val="center"/>
          </w:tcPr>
          <w:p w14:paraId="29A6E828">
            <w:pPr>
              <w:jc w:val="center"/>
              <w:outlineLvl w:val="0"/>
              <w:rPr>
                <w:rFonts w:ascii="仿宋" w:hAnsi="仿宋" w:eastAsia="仿宋" w:cs="仿宋"/>
                <w:b/>
                <w:bCs/>
                <w:sz w:val="24"/>
              </w:rPr>
            </w:pPr>
            <w:r>
              <w:rPr>
                <w:rFonts w:hint="eastAsia" w:ascii="仿宋" w:hAnsi="仿宋" w:eastAsia="仿宋" w:cs="仿宋"/>
                <w:b/>
                <w:bCs/>
                <w:sz w:val="24"/>
              </w:rPr>
              <w:t>评分内容和标准</w:t>
            </w:r>
          </w:p>
        </w:tc>
        <w:tc>
          <w:tcPr>
            <w:tcW w:w="863" w:type="dxa"/>
            <w:tcBorders>
              <w:top w:val="single" w:color="auto" w:sz="4" w:space="0"/>
              <w:left w:val="single" w:color="auto" w:sz="4" w:space="0"/>
              <w:bottom w:val="single" w:color="auto" w:sz="4" w:space="0"/>
              <w:right w:val="single" w:color="auto" w:sz="4" w:space="0"/>
            </w:tcBorders>
            <w:vAlign w:val="center"/>
          </w:tcPr>
          <w:p w14:paraId="6294EDFC">
            <w:pPr>
              <w:jc w:val="center"/>
              <w:outlineLvl w:val="0"/>
              <w:rPr>
                <w:rFonts w:ascii="仿宋" w:hAnsi="仿宋" w:eastAsia="仿宋" w:cs="仿宋"/>
                <w:b/>
                <w:bCs/>
                <w:sz w:val="24"/>
              </w:rPr>
            </w:pPr>
            <w:r>
              <w:rPr>
                <w:rFonts w:hint="eastAsia" w:ascii="仿宋" w:hAnsi="仿宋" w:eastAsia="仿宋" w:cs="仿宋"/>
                <w:b/>
                <w:bCs/>
                <w:sz w:val="24"/>
              </w:rPr>
              <w:t>分值</w:t>
            </w:r>
          </w:p>
        </w:tc>
      </w:tr>
      <w:tr w14:paraId="015A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6" w:hRule="atLeast"/>
          <w:jc w:val="center"/>
        </w:trPr>
        <w:tc>
          <w:tcPr>
            <w:tcW w:w="665" w:type="dxa"/>
            <w:vMerge w:val="restart"/>
            <w:tcBorders>
              <w:top w:val="single" w:color="auto" w:sz="4" w:space="0"/>
              <w:left w:val="single" w:color="auto" w:sz="4" w:space="0"/>
              <w:right w:val="single" w:color="auto" w:sz="4" w:space="0"/>
            </w:tcBorders>
            <w:vAlign w:val="center"/>
          </w:tcPr>
          <w:p w14:paraId="4E836796">
            <w:pPr>
              <w:jc w:val="center"/>
              <w:outlineLvl w:val="0"/>
              <w:rPr>
                <w:rFonts w:ascii="仿宋" w:hAnsi="仿宋" w:eastAsia="仿宋" w:cs="仿宋"/>
                <w:sz w:val="24"/>
              </w:rPr>
            </w:pPr>
            <w:r>
              <w:rPr>
                <w:rFonts w:hint="eastAsia" w:ascii="仿宋" w:hAnsi="仿宋" w:eastAsia="仿宋" w:cs="仿宋"/>
                <w:sz w:val="24"/>
              </w:rPr>
              <w:t>1</w:t>
            </w:r>
          </w:p>
        </w:tc>
        <w:tc>
          <w:tcPr>
            <w:tcW w:w="1258" w:type="dxa"/>
            <w:vMerge w:val="restart"/>
            <w:tcBorders>
              <w:top w:val="single" w:color="auto" w:sz="4" w:space="0"/>
              <w:left w:val="single" w:color="auto" w:sz="4" w:space="0"/>
              <w:right w:val="single" w:color="auto" w:sz="4" w:space="0"/>
            </w:tcBorders>
            <w:vAlign w:val="center"/>
          </w:tcPr>
          <w:p w14:paraId="12C86646">
            <w:pPr>
              <w:jc w:val="left"/>
              <w:outlineLvl w:val="0"/>
              <w:rPr>
                <w:rFonts w:ascii="仿宋" w:hAnsi="仿宋" w:eastAsia="仿宋" w:cs="仿宋"/>
                <w:sz w:val="24"/>
              </w:rPr>
            </w:pPr>
            <w:r>
              <w:rPr>
                <w:rFonts w:hint="eastAsia" w:ascii="仿宋" w:hAnsi="仿宋" w:eastAsia="仿宋" w:cs="仿宋"/>
                <w:sz w:val="24"/>
              </w:rPr>
              <w:t>样品（等候椅）5分</w:t>
            </w:r>
          </w:p>
        </w:tc>
        <w:tc>
          <w:tcPr>
            <w:tcW w:w="6630" w:type="dxa"/>
            <w:tcBorders>
              <w:top w:val="single" w:color="auto" w:sz="4" w:space="0"/>
              <w:left w:val="single" w:color="auto" w:sz="4" w:space="0"/>
              <w:bottom w:val="single" w:color="auto" w:sz="4" w:space="0"/>
              <w:right w:val="single" w:color="auto" w:sz="4" w:space="0"/>
            </w:tcBorders>
            <w:vAlign w:val="center"/>
          </w:tcPr>
          <w:p w14:paraId="19B54F54">
            <w:pPr>
              <w:jc w:val="left"/>
              <w:outlineLvl w:val="0"/>
              <w:rPr>
                <w:rFonts w:ascii="仿宋" w:hAnsi="仿宋" w:eastAsia="仿宋" w:cs="仿宋"/>
                <w:sz w:val="24"/>
              </w:rPr>
            </w:pPr>
          </w:p>
          <w:p w14:paraId="001B9E6C">
            <w:pPr>
              <w:rPr>
                <w:rFonts w:ascii="仿宋" w:hAnsi="仿宋" w:eastAsia="仿宋" w:cs="仿宋"/>
                <w:sz w:val="24"/>
              </w:rPr>
            </w:pPr>
            <w:r>
              <w:rPr>
                <w:rFonts w:hint="eastAsia" w:ascii="仿宋" w:hAnsi="仿宋" w:eastAsia="仿宋" w:cs="仿宋"/>
                <w:sz w:val="24"/>
              </w:rPr>
              <w:t>①款式、外观:根据所提供样品的外观式样、美观度、色调搭配合理性及协调性综合评定。</w:t>
            </w:r>
          </w:p>
          <w:p w14:paraId="29D651A2">
            <w:pPr>
              <w:rPr>
                <w:rFonts w:ascii="仿宋" w:hAnsi="仿宋" w:eastAsia="仿宋" w:cs="仿宋"/>
                <w:sz w:val="24"/>
              </w:rPr>
            </w:pPr>
            <w:r>
              <w:rPr>
                <w:rFonts w:hint="eastAsia" w:ascii="仿宋" w:hAnsi="仿宋" w:eastAsia="仿宋" w:cs="仿宋"/>
                <w:sz w:val="24"/>
              </w:rPr>
              <w:t>外观表面平整，手感舒适、</w:t>
            </w:r>
            <w:r>
              <w:rPr>
                <w:rFonts w:hint="eastAsia" w:ascii="仿宋" w:hAnsi="仿宋" w:eastAsia="仿宋" w:cs="仿宋"/>
                <w:kern w:val="0"/>
                <w:sz w:val="24"/>
              </w:rPr>
              <w:t>光滑，</w:t>
            </w:r>
            <w:r>
              <w:rPr>
                <w:rFonts w:hint="eastAsia" w:ascii="仿宋" w:hAnsi="仿宋" w:eastAsia="仿宋" w:cs="仿宋"/>
                <w:sz w:val="24"/>
              </w:rPr>
              <w:t>无明显凹凸、波纹等缺陷；色调搭配合理性及协调性好，得1分；</w:t>
            </w:r>
          </w:p>
          <w:p w14:paraId="67B5EE77">
            <w:pPr>
              <w:rPr>
                <w:rFonts w:ascii="仿宋" w:hAnsi="仿宋" w:eastAsia="仿宋" w:cs="仿宋"/>
                <w:sz w:val="24"/>
              </w:rPr>
            </w:pPr>
            <w:r>
              <w:rPr>
                <w:rFonts w:hint="eastAsia" w:ascii="仿宋" w:hAnsi="仿宋" w:eastAsia="仿宋" w:cs="仿宋"/>
                <w:sz w:val="24"/>
              </w:rPr>
              <w:t>外观存在轻微瑕疵但不影响使用的，色彩搭配不协调，协调性较差但不影响正常使用的，扣0.5分。</w:t>
            </w:r>
          </w:p>
          <w:p w14:paraId="42A4310F">
            <w:r>
              <w:rPr>
                <w:rFonts w:hint="eastAsia" w:ascii="仿宋" w:hAnsi="仿宋" w:eastAsia="仿宋" w:cs="仿宋"/>
                <w:sz w:val="24"/>
              </w:rPr>
              <w:t>外观存在严重缺陷或影响美观的，色彩搭配差，不得分。</w:t>
            </w:r>
          </w:p>
        </w:tc>
        <w:tc>
          <w:tcPr>
            <w:tcW w:w="863" w:type="dxa"/>
            <w:tcBorders>
              <w:top w:val="single" w:color="auto" w:sz="4" w:space="0"/>
              <w:left w:val="single" w:color="auto" w:sz="4" w:space="0"/>
              <w:bottom w:val="single" w:color="auto" w:sz="4" w:space="0"/>
              <w:right w:val="single" w:color="auto" w:sz="4" w:space="0"/>
            </w:tcBorders>
            <w:vAlign w:val="center"/>
          </w:tcPr>
          <w:p w14:paraId="26123D27">
            <w:pPr>
              <w:jc w:val="center"/>
              <w:outlineLvl w:val="0"/>
              <w:rPr>
                <w:rFonts w:ascii="仿宋" w:hAnsi="仿宋" w:eastAsia="仿宋" w:cs="仿宋"/>
                <w:sz w:val="24"/>
              </w:rPr>
            </w:pPr>
            <w:r>
              <w:rPr>
                <w:rFonts w:hint="eastAsia" w:ascii="仿宋" w:hAnsi="仿宋" w:eastAsia="仿宋" w:cs="仿宋"/>
                <w:sz w:val="24"/>
              </w:rPr>
              <w:t>1</w:t>
            </w:r>
          </w:p>
        </w:tc>
      </w:tr>
      <w:tr w14:paraId="2414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jc w:val="center"/>
        </w:trPr>
        <w:tc>
          <w:tcPr>
            <w:tcW w:w="665" w:type="dxa"/>
            <w:vMerge w:val="continue"/>
            <w:tcBorders>
              <w:left w:val="single" w:color="auto" w:sz="4" w:space="0"/>
              <w:right w:val="single" w:color="auto" w:sz="4" w:space="0"/>
            </w:tcBorders>
            <w:vAlign w:val="center"/>
          </w:tcPr>
          <w:p w14:paraId="60D06519">
            <w:pPr>
              <w:jc w:val="center"/>
              <w:outlineLvl w:val="0"/>
              <w:rPr>
                <w:rFonts w:ascii="仿宋" w:hAnsi="仿宋" w:eastAsia="仿宋" w:cs="仿宋"/>
                <w:sz w:val="24"/>
              </w:rPr>
            </w:pPr>
          </w:p>
        </w:tc>
        <w:tc>
          <w:tcPr>
            <w:tcW w:w="1258" w:type="dxa"/>
            <w:vMerge w:val="continue"/>
            <w:tcBorders>
              <w:left w:val="single" w:color="auto" w:sz="4" w:space="0"/>
              <w:right w:val="single" w:color="auto" w:sz="4" w:space="0"/>
            </w:tcBorders>
            <w:vAlign w:val="center"/>
          </w:tcPr>
          <w:p w14:paraId="1E2426FD">
            <w:pPr>
              <w:jc w:val="left"/>
              <w:outlineLvl w:val="0"/>
              <w:rPr>
                <w:rFonts w:ascii="仿宋" w:hAnsi="仿宋" w:eastAsia="仿宋" w:cs="仿宋"/>
                <w:sz w:val="24"/>
              </w:rPr>
            </w:pPr>
          </w:p>
        </w:tc>
        <w:tc>
          <w:tcPr>
            <w:tcW w:w="6630" w:type="dxa"/>
            <w:tcBorders>
              <w:top w:val="single" w:color="auto" w:sz="4" w:space="0"/>
              <w:left w:val="single" w:color="auto" w:sz="4" w:space="0"/>
              <w:bottom w:val="single" w:color="auto" w:sz="4" w:space="0"/>
              <w:right w:val="single" w:color="auto" w:sz="4" w:space="0"/>
            </w:tcBorders>
            <w:vAlign w:val="center"/>
          </w:tcPr>
          <w:p w14:paraId="47189D04">
            <w:pPr>
              <w:rPr>
                <w:rFonts w:ascii="仿宋" w:hAnsi="仿宋" w:eastAsia="仿宋" w:cs="仿宋"/>
                <w:sz w:val="24"/>
              </w:rPr>
            </w:pPr>
            <w:r>
              <w:rPr>
                <w:rFonts w:hint="eastAsia" w:ascii="仿宋" w:hAnsi="仿宋" w:eastAsia="仿宋" w:cs="仿宋"/>
                <w:sz w:val="24"/>
              </w:rPr>
              <w:t>②规格尺寸:</w:t>
            </w:r>
          </w:p>
          <w:p w14:paraId="3800CF31">
            <w:pPr>
              <w:rPr>
                <w:rFonts w:ascii="仿宋" w:hAnsi="仿宋" w:eastAsia="仿宋" w:cs="仿宋"/>
                <w:sz w:val="24"/>
              </w:rPr>
            </w:pPr>
            <w:r>
              <w:rPr>
                <w:rFonts w:hint="eastAsia" w:ascii="仿宋" w:hAnsi="仿宋" w:eastAsia="仿宋" w:cs="仿宋"/>
                <w:sz w:val="24"/>
              </w:rPr>
              <w:t>完全符合招标文件采购清单要求的材质,尺寸规格，得1分。</w:t>
            </w:r>
          </w:p>
          <w:p w14:paraId="5984EA99">
            <w:pPr>
              <w:rPr>
                <w:rFonts w:ascii="仿宋" w:hAnsi="仿宋" w:eastAsia="仿宋" w:cs="仿宋"/>
                <w:sz w:val="24"/>
              </w:rPr>
            </w:pPr>
            <w:r>
              <w:rPr>
                <w:rFonts w:hint="eastAsia" w:ascii="仿宋" w:hAnsi="仿宋" w:eastAsia="仿宋" w:cs="仿宋"/>
                <w:sz w:val="24"/>
              </w:rPr>
              <w:t>不符合招标文件采购清单要求的材质,尺寸规格，不得分。</w:t>
            </w:r>
          </w:p>
        </w:tc>
        <w:tc>
          <w:tcPr>
            <w:tcW w:w="863" w:type="dxa"/>
            <w:tcBorders>
              <w:top w:val="single" w:color="auto" w:sz="4" w:space="0"/>
              <w:left w:val="single" w:color="auto" w:sz="4" w:space="0"/>
              <w:bottom w:val="single" w:color="auto" w:sz="4" w:space="0"/>
              <w:right w:val="single" w:color="auto" w:sz="4" w:space="0"/>
            </w:tcBorders>
            <w:vAlign w:val="center"/>
          </w:tcPr>
          <w:p w14:paraId="7994F55C">
            <w:pPr>
              <w:jc w:val="center"/>
              <w:outlineLvl w:val="0"/>
              <w:rPr>
                <w:rFonts w:ascii="仿宋" w:hAnsi="仿宋" w:eastAsia="仿宋" w:cs="仿宋"/>
                <w:sz w:val="24"/>
              </w:rPr>
            </w:pPr>
            <w:r>
              <w:rPr>
                <w:rFonts w:hint="eastAsia" w:ascii="仿宋" w:hAnsi="仿宋" w:eastAsia="仿宋" w:cs="仿宋"/>
                <w:sz w:val="24"/>
              </w:rPr>
              <w:t>1</w:t>
            </w:r>
          </w:p>
        </w:tc>
      </w:tr>
      <w:tr w14:paraId="4E8F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atLeast"/>
          <w:jc w:val="center"/>
        </w:trPr>
        <w:tc>
          <w:tcPr>
            <w:tcW w:w="665" w:type="dxa"/>
            <w:vMerge w:val="continue"/>
            <w:tcBorders>
              <w:left w:val="single" w:color="auto" w:sz="4" w:space="0"/>
              <w:right w:val="single" w:color="auto" w:sz="4" w:space="0"/>
            </w:tcBorders>
            <w:vAlign w:val="center"/>
          </w:tcPr>
          <w:p w14:paraId="46DDEABA">
            <w:pPr>
              <w:jc w:val="center"/>
              <w:outlineLvl w:val="0"/>
              <w:rPr>
                <w:rFonts w:ascii="仿宋" w:hAnsi="仿宋" w:eastAsia="仿宋" w:cs="仿宋"/>
                <w:sz w:val="24"/>
              </w:rPr>
            </w:pPr>
          </w:p>
        </w:tc>
        <w:tc>
          <w:tcPr>
            <w:tcW w:w="1258" w:type="dxa"/>
            <w:vMerge w:val="continue"/>
            <w:tcBorders>
              <w:left w:val="single" w:color="auto" w:sz="4" w:space="0"/>
              <w:right w:val="single" w:color="auto" w:sz="4" w:space="0"/>
            </w:tcBorders>
            <w:vAlign w:val="center"/>
          </w:tcPr>
          <w:p w14:paraId="795F0D67">
            <w:pPr>
              <w:jc w:val="left"/>
              <w:outlineLvl w:val="0"/>
              <w:rPr>
                <w:rFonts w:ascii="仿宋" w:hAnsi="仿宋" w:eastAsia="仿宋" w:cs="仿宋"/>
                <w:sz w:val="24"/>
              </w:rPr>
            </w:pPr>
          </w:p>
        </w:tc>
        <w:tc>
          <w:tcPr>
            <w:tcW w:w="6630" w:type="dxa"/>
            <w:tcBorders>
              <w:top w:val="single" w:color="auto" w:sz="4" w:space="0"/>
              <w:left w:val="single" w:color="auto" w:sz="4" w:space="0"/>
              <w:bottom w:val="single" w:color="auto" w:sz="4" w:space="0"/>
              <w:right w:val="single" w:color="auto" w:sz="4" w:space="0"/>
            </w:tcBorders>
            <w:vAlign w:val="center"/>
          </w:tcPr>
          <w:p w14:paraId="167DE337">
            <w:pPr>
              <w:rPr>
                <w:rFonts w:ascii="仿宋" w:hAnsi="仿宋" w:eastAsia="仿宋" w:cs="仿宋"/>
                <w:sz w:val="24"/>
              </w:rPr>
            </w:pPr>
            <w:r>
              <w:rPr>
                <w:rFonts w:hint="eastAsia" w:ascii="仿宋" w:hAnsi="仿宋" w:eastAsia="仿宋" w:cs="仿宋"/>
                <w:sz w:val="24"/>
              </w:rPr>
              <w:t>③结构、牢固等：所提供样品的结构合理性、舒适性及牢固度等综合评定。</w:t>
            </w:r>
          </w:p>
          <w:p w14:paraId="48BACAE0">
            <w:pPr>
              <w:rPr>
                <w:rFonts w:ascii="仿宋" w:hAnsi="仿宋" w:eastAsia="仿宋" w:cs="仿宋"/>
                <w:sz w:val="24"/>
              </w:rPr>
            </w:pPr>
            <w:r>
              <w:rPr>
                <w:rFonts w:hint="eastAsia" w:ascii="仿宋" w:hAnsi="仿宋" w:eastAsia="仿宋" w:cs="仿宋"/>
                <w:sz w:val="24"/>
              </w:rPr>
              <w:t>结构，舒适性及牢固度稳定性好，得1分；</w:t>
            </w:r>
          </w:p>
          <w:p w14:paraId="31FCC650">
            <w:pPr>
              <w:rPr>
                <w:rFonts w:ascii="仿宋" w:hAnsi="仿宋" w:eastAsia="仿宋" w:cs="仿宋"/>
                <w:sz w:val="24"/>
              </w:rPr>
            </w:pPr>
            <w:r>
              <w:rPr>
                <w:rFonts w:hint="eastAsia" w:ascii="仿宋" w:hAnsi="仿宋" w:eastAsia="仿宋" w:cs="仿宋"/>
                <w:sz w:val="24"/>
              </w:rPr>
              <w:t>结构存在轻微瑕疵但不影响使用的，舒适性一般，存在轻微晃动但不影响正常使用的，扣0.5分。</w:t>
            </w:r>
          </w:p>
          <w:p w14:paraId="079D9336">
            <w:pPr>
              <w:jc w:val="left"/>
              <w:outlineLvl w:val="0"/>
              <w:rPr>
                <w:rFonts w:ascii="仿宋" w:hAnsi="仿宋" w:eastAsia="仿宋" w:cs="仿宋"/>
                <w:sz w:val="24"/>
              </w:rPr>
            </w:pPr>
            <w:r>
              <w:rPr>
                <w:rFonts w:hint="eastAsia" w:ascii="仿宋" w:hAnsi="仿宋" w:eastAsia="仿宋" w:cs="仿宋"/>
                <w:sz w:val="24"/>
              </w:rPr>
              <w:t>结构存在严重缺陷或影响美观的，稳定性差，存在严重晃动或倾斜的，不得分。</w:t>
            </w:r>
          </w:p>
        </w:tc>
        <w:tc>
          <w:tcPr>
            <w:tcW w:w="863" w:type="dxa"/>
            <w:tcBorders>
              <w:top w:val="single" w:color="auto" w:sz="4" w:space="0"/>
              <w:left w:val="single" w:color="auto" w:sz="4" w:space="0"/>
              <w:bottom w:val="single" w:color="auto" w:sz="4" w:space="0"/>
              <w:right w:val="single" w:color="auto" w:sz="4" w:space="0"/>
            </w:tcBorders>
            <w:vAlign w:val="center"/>
          </w:tcPr>
          <w:p w14:paraId="44A8C043">
            <w:pPr>
              <w:jc w:val="center"/>
              <w:outlineLvl w:val="0"/>
              <w:rPr>
                <w:rFonts w:ascii="仿宋" w:hAnsi="仿宋" w:eastAsia="仿宋" w:cs="仿宋"/>
                <w:sz w:val="24"/>
              </w:rPr>
            </w:pPr>
            <w:r>
              <w:rPr>
                <w:rFonts w:hint="eastAsia" w:ascii="仿宋" w:hAnsi="仿宋" w:eastAsia="仿宋" w:cs="仿宋"/>
                <w:sz w:val="24"/>
              </w:rPr>
              <w:t>1</w:t>
            </w:r>
          </w:p>
        </w:tc>
      </w:tr>
      <w:tr w14:paraId="17F68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9" w:hRule="atLeast"/>
          <w:jc w:val="center"/>
        </w:trPr>
        <w:tc>
          <w:tcPr>
            <w:tcW w:w="665" w:type="dxa"/>
            <w:vMerge w:val="continue"/>
            <w:tcBorders>
              <w:left w:val="single" w:color="auto" w:sz="4" w:space="0"/>
              <w:right w:val="single" w:color="auto" w:sz="4" w:space="0"/>
            </w:tcBorders>
            <w:vAlign w:val="center"/>
          </w:tcPr>
          <w:p w14:paraId="18F4693D">
            <w:pPr>
              <w:jc w:val="center"/>
              <w:outlineLvl w:val="0"/>
              <w:rPr>
                <w:rFonts w:ascii="仿宋" w:hAnsi="仿宋" w:eastAsia="仿宋" w:cs="仿宋"/>
                <w:sz w:val="24"/>
              </w:rPr>
            </w:pPr>
          </w:p>
        </w:tc>
        <w:tc>
          <w:tcPr>
            <w:tcW w:w="1258" w:type="dxa"/>
            <w:vMerge w:val="continue"/>
            <w:tcBorders>
              <w:left w:val="single" w:color="auto" w:sz="4" w:space="0"/>
              <w:right w:val="single" w:color="auto" w:sz="4" w:space="0"/>
            </w:tcBorders>
            <w:vAlign w:val="center"/>
          </w:tcPr>
          <w:p w14:paraId="0102162F">
            <w:pPr>
              <w:jc w:val="left"/>
              <w:outlineLvl w:val="0"/>
              <w:rPr>
                <w:rFonts w:ascii="仿宋" w:hAnsi="仿宋" w:eastAsia="仿宋" w:cs="仿宋"/>
                <w:sz w:val="24"/>
              </w:rPr>
            </w:pPr>
          </w:p>
        </w:tc>
        <w:tc>
          <w:tcPr>
            <w:tcW w:w="6630" w:type="dxa"/>
            <w:tcBorders>
              <w:top w:val="single" w:color="auto" w:sz="4" w:space="0"/>
              <w:left w:val="single" w:color="auto" w:sz="4" w:space="0"/>
              <w:bottom w:val="single" w:color="auto" w:sz="4" w:space="0"/>
              <w:right w:val="single" w:color="auto" w:sz="4" w:space="0"/>
            </w:tcBorders>
            <w:vAlign w:val="center"/>
          </w:tcPr>
          <w:p w14:paraId="4C42136C">
            <w:pPr>
              <w:adjustRightInd/>
              <w:spacing w:line="260" w:lineRule="exact"/>
              <w:rPr>
                <w:rFonts w:ascii="仿宋" w:hAnsi="仿宋" w:eastAsia="仿宋" w:cs="仿宋"/>
                <w:kern w:val="0"/>
                <w:sz w:val="24"/>
              </w:rPr>
            </w:pPr>
            <w:r>
              <w:rPr>
                <w:rFonts w:hint="eastAsia" w:ascii="仿宋" w:hAnsi="仿宋" w:eastAsia="仿宋" w:cs="仿宋"/>
                <w:sz w:val="24"/>
              </w:rPr>
              <w:t>④制作工艺</w:t>
            </w:r>
          </w:p>
          <w:p w14:paraId="1D88C77E">
            <w:pPr>
              <w:numPr>
                <w:ilvl w:val="0"/>
                <w:numId w:val="6"/>
              </w:numPr>
              <w:adjustRightInd/>
              <w:spacing w:line="260" w:lineRule="exact"/>
              <w:rPr>
                <w:rFonts w:ascii="仿宋" w:hAnsi="仿宋" w:eastAsia="仿宋" w:cs="仿宋"/>
                <w:kern w:val="0"/>
                <w:sz w:val="24"/>
              </w:rPr>
            </w:pPr>
            <w:r>
              <w:rPr>
                <w:rFonts w:hint="eastAsia" w:ascii="仿宋" w:hAnsi="仿宋" w:eastAsia="仿宋" w:cs="仿宋"/>
                <w:kern w:val="0"/>
                <w:sz w:val="24"/>
              </w:rPr>
              <w:t>座椅扶手、腿金属合金件：</w:t>
            </w:r>
          </w:p>
          <w:p w14:paraId="5571EB80">
            <w:pPr>
              <w:rPr>
                <w:rFonts w:ascii="仿宋" w:hAnsi="仿宋" w:eastAsia="仿宋" w:cs="仿宋"/>
                <w:sz w:val="24"/>
              </w:rPr>
            </w:pPr>
            <w:r>
              <w:rPr>
                <w:rFonts w:hint="eastAsia" w:ascii="仿宋" w:hAnsi="仿宋" w:eastAsia="仿宋" w:cs="仿宋"/>
                <w:sz w:val="24"/>
              </w:rPr>
              <w:t>打磨光滑，无明显焊接痕迹和毛刺；涂饰色泽均匀，表面光滑</w:t>
            </w:r>
            <w:r>
              <w:rPr>
                <w:rFonts w:hint="eastAsia" w:ascii="仿宋" w:hAnsi="仿宋" w:eastAsia="仿宋" w:cs="仿宋"/>
                <w:kern w:val="0"/>
                <w:sz w:val="24"/>
              </w:rPr>
              <w:t>细密</w:t>
            </w:r>
            <w:r>
              <w:rPr>
                <w:rFonts w:hint="eastAsia" w:ascii="仿宋" w:hAnsi="仿宋" w:eastAsia="仿宋" w:cs="仿宋"/>
                <w:sz w:val="24"/>
              </w:rPr>
              <w:t>，无明显皱皮、发粘和漏漆现象；其他部位手感舒适，无严重刺手感；整体光泽度较好，得2分。</w:t>
            </w:r>
          </w:p>
          <w:p w14:paraId="65B01435">
            <w:pPr>
              <w:rPr>
                <w:rFonts w:ascii="仿宋" w:hAnsi="仿宋" w:eastAsia="仿宋" w:cs="仿宋"/>
                <w:sz w:val="24"/>
              </w:rPr>
            </w:pPr>
            <w:r>
              <w:rPr>
                <w:rFonts w:hint="eastAsia" w:ascii="仿宋" w:hAnsi="仿宋" w:eastAsia="仿宋" w:cs="仿宋"/>
                <w:sz w:val="24"/>
              </w:rPr>
              <w:t>（2）打磨存在轻微瑕疵但不影响使用的，或涂饰存在轻微不均匀、光泽度稍差等问题的，扣1分。</w:t>
            </w:r>
          </w:p>
          <w:p w14:paraId="2787EE3A">
            <w:pPr>
              <w:rPr>
                <w:rFonts w:eastAsia="仿宋"/>
              </w:rPr>
            </w:pPr>
            <w:r>
              <w:rPr>
                <w:rFonts w:hint="eastAsia" w:ascii="仿宋" w:hAnsi="仿宋" w:eastAsia="仿宋" w:cs="仿宋"/>
                <w:sz w:val="24"/>
              </w:rPr>
              <w:t>（3）打磨存在严重问题，或涂饰存在严重皱皮、发粘、漏漆等现象的，不得分。</w:t>
            </w:r>
          </w:p>
        </w:tc>
        <w:tc>
          <w:tcPr>
            <w:tcW w:w="863" w:type="dxa"/>
            <w:tcBorders>
              <w:top w:val="single" w:color="auto" w:sz="4" w:space="0"/>
              <w:left w:val="single" w:color="auto" w:sz="4" w:space="0"/>
              <w:bottom w:val="single" w:color="auto" w:sz="4" w:space="0"/>
              <w:right w:val="single" w:color="auto" w:sz="4" w:space="0"/>
            </w:tcBorders>
            <w:vAlign w:val="center"/>
          </w:tcPr>
          <w:p w14:paraId="4C357E24">
            <w:pPr>
              <w:jc w:val="center"/>
              <w:outlineLvl w:val="0"/>
              <w:rPr>
                <w:rFonts w:ascii="仿宋" w:hAnsi="仿宋" w:eastAsia="仿宋" w:cs="仿宋"/>
                <w:sz w:val="24"/>
              </w:rPr>
            </w:pPr>
            <w:r>
              <w:rPr>
                <w:rFonts w:hint="eastAsia" w:ascii="仿宋" w:hAnsi="仿宋" w:eastAsia="仿宋" w:cs="仿宋"/>
                <w:sz w:val="24"/>
              </w:rPr>
              <w:t>2</w:t>
            </w:r>
          </w:p>
        </w:tc>
      </w:tr>
      <w:tr w14:paraId="0E3D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665" w:type="dxa"/>
            <w:vMerge w:val="restart"/>
            <w:tcBorders>
              <w:left w:val="single" w:color="auto" w:sz="4" w:space="0"/>
              <w:right w:val="single" w:color="auto" w:sz="4" w:space="0"/>
            </w:tcBorders>
            <w:vAlign w:val="center"/>
          </w:tcPr>
          <w:p w14:paraId="4C0388AA">
            <w:pPr>
              <w:jc w:val="center"/>
              <w:outlineLvl w:val="0"/>
              <w:rPr>
                <w:rFonts w:ascii="仿宋" w:hAnsi="仿宋" w:eastAsia="仿宋" w:cs="仿宋"/>
                <w:sz w:val="24"/>
              </w:rPr>
            </w:pPr>
            <w:r>
              <w:rPr>
                <w:rFonts w:hint="eastAsia" w:ascii="仿宋" w:hAnsi="仿宋" w:eastAsia="仿宋" w:cs="仿宋"/>
                <w:sz w:val="24"/>
              </w:rPr>
              <w:t>2</w:t>
            </w:r>
          </w:p>
        </w:tc>
        <w:tc>
          <w:tcPr>
            <w:tcW w:w="1258" w:type="dxa"/>
            <w:vMerge w:val="restart"/>
            <w:tcBorders>
              <w:left w:val="single" w:color="auto" w:sz="4" w:space="0"/>
              <w:right w:val="single" w:color="auto" w:sz="4" w:space="0"/>
            </w:tcBorders>
            <w:vAlign w:val="center"/>
          </w:tcPr>
          <w:p w14:paraId="27F13EF4">
            <w:pPr>
              <w:jc w:val="left"/>
              <w:outlineLvl w:val="0"/>
              <w:rPr>
                <w:rFonts w:ascii="仿宋" w:hAnsi="仿宋" w:eastAsia="仿宋" w:cs="仿宋"/>
                <w:sz w:val="24"/>
              </w:rPr>
            </w:pPr>
            <w:r>
              <w:rPr>
                <w:rFonts w:hint="eastAsia" w:ascii="仿宋" w:hAnsi="仿宋" w:eastAsia="仿宋" w:cs="仿宋"/>
                <w:sz w:val="24"/>
              </w:rPr>
              <w:t>样品（床头柜）7分</w:t>
            </w:r>
          </w:p>
        </w:tc>
        <w:tc>
          <w:tcPr>
            <w:tcW w:w="6630" w:type="dxa"/>
            <w:tcBorders>
              <w:top w:val="single" w:color="auto" w:sz="4" w:space="0"/>
              <w:left w:val="single" w:color="auto" w:sz="4" w:space="0"/>
              <w:bottom w:val="single" w:color="auto" w:sz="4" w:space="0"/>
              <w:right w:val="single" w:color="auto" w:sz="4" w:space="0"/>
            </w:tcBorders>
            <w:vAlign w:val="center"/>
          </w:tcPr>
          <w:p w14:paraId="49F6A53E">
            <w:pPr>
              <w:rPr>
                <w:rFonts w:ascii="仿宋" w:hAnsi="仿宋" w:eastAsia="仿宋" w:cs="仿宋"/>
                <w:sz w:val="24"/>
              </w:rPr>
            </w:pPr>
            <w:r>
              <w:rPr>
                <w:rFonts w:hint="eastAsia" w:ascii="仿宋" w:hAnsi="仿宋" w:eastAsia="仿宋" w:cs="仿宋"/>
                <w:kern w:val="0"/>
                <w:sz w:val="24"/>
              </w:rPr>
              <w:t>①材料要求：所选用木材、五金主要原材料与采购需求一致。</w:t>
            </w:r>
            <w:r>
              <w:rPr>
                <w:rFonts w:hint="eastAsia" w:ascii="仿宋" w:hAnsi="仿宋" w:eastAsia="仿宋" w:cs="仿宋"/>
                <w:sz w:val="24"/>
              </w:rPr>
              <w:t>完全符合招标文件采购清单要求的材质,尺寸规格，得1分。</w:t>
            </w:r>
          </w:p>
          <w:p w14:paraId="2019EF7F">
            <w:pPr>
              <w:jc w:val="left"/>
              <w:outlineLvl w:val="0"/>
              <w:rPr>
                <w:rFonts w:ascii="仿宋" w:hAnsi="仿宋" w:eastAsia="仿宋" w:cs="仿宋"/>
                <w:sz w:val="24"/>
              </w:rPr>
            </w:pPr>
            <w:r>
              <w:rPr>
                <w:rFonts w:hint="eastAsia" w:ascii="仿宋" w:hAnsi="仿宋" w:eastAsia="仿宋" w:cs="仿宋"/>
                <w:sz w:val="24"/>
              </w:rPr>
              <w:t>不符合招标文件采购清单要求的材质,尺寸规格，不得分。</w:t>
            </w:r>
          </w:p>
        </w:tc>
        <w:tc>
          <w:tcPr>
            <w:tcW w:w="863" w:type="dxa"/>
            <w:tcBorders>
              <w:top w:val="single" w:color="auto" w:sz="4" w:space="0"/>
              <w:left w:val="single" w:color="auto" w:sz="4" w:space="0"/>
              <w:bottom w:val="single" w:color="auto" w:sz="4" w:space="0"/>
              <w:right w:val="single" w:color="auto" w:sz="4" w:space="0"/>
            </w:tcBorders>
            <w:vAlign w:val="center"/>
          </w:tcPr>
          <w:p w14:paraId="79D516F2">
            <w:pPr>
              <w:jc w:val="center"/>
              <w:outlineLvl w:val="0"/>
              <w:rPr>
                <w:rFonts w:ascii="仿宋" w:hAnsi="仿宋" w:eastAsia="仿宋" w:cs="仿宋"/>
                <w:sz w:val="24"/>
              </w:rPr>
            </w:pPr>
            <w:r>
              <w:rPr>
                <w:rFonts w:hint="eastAsia" w:ascii="仿宋" w:hAnsi="仿宋" w:eastAsia="仿宋" w:cs="仿宋"/>
                <w:sz w:val="24"/>
              </w:rPr>
              <w:t>1</w:t>
            </w:r>
          </w:p>
        </w:tc>
      </w:tr>
      <w:tr w14:paraId="3022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665" w:type="dxa"/>
            <w:vMerge w:val="continue"/>
            <w:tcBorders>
              <w:left w:val="single" w:color="auto" w:sz="4" w:space="0"/>
              <w:right w:val="single" w:color="auto" w:sz="4" w:space="0"/>
            </w:tcBorders>
            <w:vAlign w:val="center"/>
          </w:tcPr>
          <w:p w14:paraId="13C26C72">
            <w:pPr>
              <w:jc w:val="center"/>
              <w:outlineLvl w:val="0"/>
              <w:rPr>
                <w:rFonts w:ascii="仿宋" w:hAnsi="仿宋" w:eastAsia="仿宋" w:cs="仿宋"/>
                <w:sz w:val="24"/>
              </w:rPr>
            </w:pPr>
          </w:p>
        </w:tc>
        <w:tc>
          <w:tcPr>
            <w:tcW w:w="1258" w:type="dxa"/>
            <w:vMerge w:val="continue"/>
            <w:tcBorders>
              <w:left w:val="single" w:color="auto" w:sz="4" w:space="0"/>
              <w:right w:val="single" w:color="auto" w:sz="4" w:space="0"/>
            </w:tcBorders>
            <w:vAlign w:val="center"/>
          </w:tcPr>
          <w:p w14:paraId="26D6E61B">
            <w:pPr>
              <w:jc w:val="left"/>
              <w:outlineLvl w:val="0"/>
              <w:rPr>
                <w:rFonts w:ascii="仿宋" w:hAnsi="仿宋" w:eastAsia="仿宋" w:cs="仿宋"/>
                <w:sz w:val="24"/>
              </w:rPr>
            </w:pPr>
          </w:p>
        </w:tc>
        <w:tc>
          <w:tcPr>
            <w:tcW w:w="6630" w:type="dxa"/>
            <w:tcBorders>
              <w:top w:val="single" w:color="auto" w:sz="4" w:space="0"/>
              <w:left w:val="single" w:color="auto" w:sz="4" w:space="0"/>
              <w:bottom w:val="single" w:color="auto" w:sz="4" w:space="0"/>
              <w:right w:val="single" w:color="auto" w:sz="4" w:space="0"/>
            </w:tcBorders>
            <w:vAlign w:val="center"/>
          </w:tcPr>
          <w:p w14:paraId="33F8108B">
            <w:pPr>
              <w:rPr>
                <w:rFonts w:ascii="仿宋" w:hAnsi="仿宋" w:eastAsia="仿宋" w:cs="仿宋"/>
                <w:kern w:val="0"/>
                <w:sz w:val="24"/>
              </w:rPr>
            </w:pPr>
            <w:r>
              <w:rPr>
                <w:rFonts w:hint="eastAsia" w:ascii="仿宋" w:hAnsi="仿宋" w:eastAsia="仿宋" w:cs="仿宋"/>
                <w:sz w:val="24"/>
              </w:rPr>
              <w:t>②</w:t>
            </w:r>
            <w:r>
              <w:rPr>
                <w:rFonts w:hint="eastAsia" w:ascii="仿宋" w:hAnsi="仿宋" w:eastAsia="仿宋" w:cs="仿宋"/>
                <w:kern w:val="0"/>
                <w:sz w:val="24"/>
              </w:rPr>
              <w:t>产品主要形状、</w:t>
            </w:r>
            <w:r>
              <w:rPr>
                <w:rFonts w:hint="eastAsia" w:ascii="仿宋" w:hAnsi="仿宋" w:eastAsia="仿宋" w:cs="仿宋"/>
                <w:sz w:val="24"/>
              </w:rPr>
              <w:t>结构、功能、牢固</w:t>
            </w:r>
            <w:r>
              <w:rPr>
                <w:rFonts w:hint="eastAsia" w:ascii="仿宋" w:hAnsi="仿宋" w:eastAsia="仿宋" w:cs="仿宋"/>
                <w:kern w:val="0"/>
                <w:sz w:val="24"/>
              </w:rPr>
              <w:t>及位置公差：明确要求且明示的产品尺寸偏差控制在±5mm；</w:t>
            </w:r>
          </w:p>
          <w:p w14:paraId="084D00B0">
            <w:pPr>
              <w:rPr>
                <w:rFonts w:ascii="仿宋" w:hAnsi="仿宋" w:eastAsia="仿宋" w:cs="仿宋"/>
                <w:sz w:val="24"/>
              </w:rPr>
            </w:pPr>
            <w:r>
              <w:rPr>
                <w:rFonts w:hint="eastAsia" w:ascii="仿宋" w:hAnsi="仿宋" w:eastAsia="仿宋" w:cs="仿宋"/>
                <w:sz w:val="24"/>
              </w:rPr>
              <w:t>优于招标文件要求，以及结构好、功能性强及牢固度稳定性好，得2分；</w:t>
            </w:r>
          </w:p>
          <w:p w14:paraId="2618B093">
            <w:pPr>
              <w:rPr>
                <w:rFonts w:ascii="仿宋" w:hAnsi="仿宋" w:eastAsia="仿宋" w:cs="仿宋"/>
                <w:sz w:val="24"/>
              </w:rPr>
            </w:pPr>
            <w:r>
              <w:rPr>
                <w:rFonts w:hint="eastAsia" w:ascii="仿宋" w:hAnsi="仿宋" w:eastAsia="仿宋" w:cs="仿宋"/>
                <w:sz w:val="24"/>
              </w:rPr>
              <w:t>符合招标文件要求，以及结构功能性、牢固度稳定性，得1分；</w:t>
            </w:r>
          </w:p>
          <w:p w14:paraId="05C5D562">
            <w:pPr>
              <w:jc w:val="left"/>
              <w:outlineLvl w:val="0"/>
              <w:rPr>
                <w:rFonts w:ascii="仿宋" w:hAnsi="仿宋" w:eastAsia="仿宋" w:cs="仿宋"/>
                <w:sz w:val="24"/>
              </w:rPr>
            </w:pPr>
            <w:r>
              <w:rPr>
                <w:rFonts w:hint="eastAsia" w:ascii="仿宋" w:hAnsi="仿宋" w:eastAsia="仿宋" w:cs="仿宋"/>
                <w:sz w:val="24"/>
              </w:rPr>
              <w:t>外观存在严重缺陷或影响美观的，稳定性差，存在严重晃动或倾斜的，不得分。</w:t>
            </w:r>
          </w:p>
        </w:tc>
        <w:tc>
          <w:tcPr>
            <w:tcW w:w="863" w:type="dxa"/>
            <w:tcBorders>
              <w:top w:val="single" w:color="auto" w:sz="4" w:space="0"/>
              <w:left w:val="single" w:color="auto" w:sz="4" w:space="0"/>
              <w:bottom w:val="single" w:color="auto" w:sz="4" w:space="0"/>
              <w:right w:val="single" w:color="auto" w:sz="4" w:space="0"/>
            </w:tcBorders>
            <w:vAlign w:val="center"/>
          </w:tcPr>
          <w:p w14:paraId="7F82DA08">
            <w:pPr>
              <w:jc w:val="center"/>
              <w:outlineLvl w:val="0"/>
              <w:rPr>
                <w:rFonts w:ascii="仿宋" w:hAnsi="仿宋" w:eastAsia="仿宋" w:cs="仿宋"/>
                <w:sz w:val="24"/>
              </w:rPr>
            </w:pPr>
            <w:r>
              <w:rPr>
                <w:rFonts w:hint="eastAsia" w:ascii="仿宋" w:hAnsi="仿宋" w:eastAsia="仿宋" w:cs="仿宋"/>
                <w:sz w:val="24"/>
              </w:rPr>
              <w:t>2</w:t>
            </w:r>
          </w:p>
        </w:tc>
      </w:tr>
      <w:tr w14:paraId="3A15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665" w:type="dxa"/>
            <w:vMerge w:val="continue"/>
            <w:tcBorders>
              <w:left w:val="single" w:color="auto" w:sz="4" w:space="0"/>
              <w:right w:val="single" w:color="auto" w:sz="4" w:space="0"/>
            </w:tcBorders>
            <w:vAlign w:val="center"/>
          </w:tcPr>
          <w:p w14:paraId="0ABF5AE2">
            <w:pPr>
              <w:jc w:val="center"/>
              <w:outlineLvl w:val="0"/>
              <w:rPr>
                <w:rFonts w:ascii="仿宋" w:hAnsi="仿宋" w:eastAsia="仿宋" w:cs="仿宋"/>
                <w:sz w:val="24"/>
              </w:rPr>
            </w:pPr>
          </w:p>
        </w:tc>
        <w:tc>
          <w:tcPr>
            <w:tcW w:w="1258" w:type="dxa"/>
            <w:vMerge w:val="continue"/>
            <w:tcBorders>
              <w:left w:val="single" w:color="auto" w:sz="4" w:space="0"/>
              <w:right w:val="single" w:color="auto" w:sz="4" w:space="0"/>
            </w:tcBorders>
            <w:vAlign w:val="center"/>
          </w:tcPr>
          <w:p w14:paraId="2265B64C">
            <w:pPr>
              <w:jc w:val="left"/>
              <w:outlineLvl w:val="0"/>
              <w:rPr>
                <w:rFonts w:ascii="仿宋" w:hAnsi="仿宋" w:eastAsia="仿宋" w:cs="仿宋"/>
                <w:sz w:val="24"/>
              </w:rPr>
            </w:pPr>
          </w:p>
        </w:tc>
        <w:tc>
          <w:tcPr>
            <w:tcW w:w="6630" w:type="dxa"/>
            <w:tcBorders>
              <w:top w:val="single" w:color="auto" w:sz="4" w:space="0"/>
              <w:left w:val="single" w:color="auto" w:sz="4" w:space="0"/>
              <w:bottom w:val="single" w:color="auto" w:sz="4" w:space="0"/>
              <w:right w:val="single" w:color="auto" w:sz="4" w:space="0"/>
            </w:tcBorders>
            <w:vAlign w:val="center"/>
          </w:tcPr>
          <w:p w14:paraId="17F192E5">
            <w:pPr>
              <w:tabs>
                <w:tab w:val="left" w:pos="773"/>
              </w:tabs>
              <w:adjustRightInd/>
              <w:spacing w:before="2"/>
              <w:ind w:right="641"/>
              <w:jc w:val="left"/>
              <w:rPr>
                <w:rFonts w:ascii="仿宋" w:hAnsi="仿宋" w:eastAsia="仿宋" w:cs="仿宋"/>
                <w:kern w:val="0"/>
                <w:sz w:val="24"/>
              </w:rPr>
            </w:pPr>
            <w:r>
              <w:rPr>
                <w:rFonts w:hint="eastAsia" w:ascii="仿宋" w:hAnsi="仿宋" w:eastAsia="仿宋" w:cs="仿宋"/>
                <w:kern w:val="0"/>
                <w:sz w:val="24"/>
              </w:rPr>
              <w:t>③制作工艺:</w:t>
            </w:r>
          </w:p>
          <w:p w14:paraId="26DD7072">
            <w:pPr>
              <w:tabs>
                <w:tab w:val="left" w:pos="773"/>
              </w:tabs>
              <w:adjustRightInd/>
              <w:spacing w:before="2"/>
              <w:ind w:right="641"/>
              <w:jc w:val="left"/>
              <w:rPr>
                <w:rFonts w:ascii="仿宋" w:hAnsi="仿宋" w:eastAsia="仿宋" w:cs="仿宋"/>
                <w:kern w:val="0"/>
                <w:sz w:val="24"/>
              </w:rPr>
            </w:pPr>
            <w:r>
              <w:rPr>
                <w:rFonts w:hint="eastAsia" w:ascii="仿宋" w:hAnsi="仿宋" w:eastAsia="仿宋" w:cs="仿宋"/>
                <w:kern w:val="0"/>
                <w:sz w:val="24"/>
              </w:rPr>
              <w:t>1.木材、部件在接触人体或贮物部位不应有毛刺、刃口或棱角的得0.5分，否则不得分</w:t>
            </w:r>
          </w:p>
          <w:p w14:paraId="3C10663E">
            <w:pPr>
              <w:tabs>
                <w:tab w:val="left" w:pos="773"/>
              </w:tabs>
              <w:adjustRightInd/>
              <w:spacing w:before="2"/>
              <w:ind w:right="641"/>
              <w:jc w:val="lef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pacing w:val="5"/>
                <w:sz w:val="22"/>
                <w:szCs w:val="22"/>
              </w:rPr>
              <w:t>安装不应有少件、漏钉、透钉（预留孔、选择孔除外）的</w:t>
            </w:r>
            <w:r>
              <w:rPr>
                <w:rFonts w:hint="eastAsia" w:ascii="仿宋" w:hAnsi="仿宋" w:eastAsia="仿宋" w:cs="仿宋"/>
                <w:kern w:val="0"/>
                <w:sz w:val="24"/>
              </w:rPr>
              <w:t>得0.5分，否则不得分</w:t>
            </w:r>
          </w:p>
          <w:p w14:paraId="75D39B27">
            <w:pPr>
              <w:tabs>
                <w:tab w:val="left" w:pos="773"/>
              </w:tabs>
              <w:adjustRightInd/>
              <w:spacing w:before="2"/>
              <w:ind w:right="641"/>
              <w:jc w:val="left"/>
              <w:rPr>
                <w:rFonts w:ascii="仿宋" w:hAnsi="仿宋" w:eastAsia="仿宋" w:cs="仿宋"/>
                <w:kern w:val="0"/>
                <w:sz w:val="24"/>
              </w:rPr>
            </w:pPr>
            <w:r>
              <w:rPr>
                <w:rFonts w:hint="eastAsia" w:ascii="仿宋" w:hAnsi="仿宋" w:eastAsia="仿宋" w:cs="仿宋"/>
                <w:kern w:val="0"/>
                <w:sz w:val="24"/>
              </w:rPr>
              <w:t>3.零部件的结合应严密、平整牢固，结合处应无开裂或松动的得0.5分，否则不得分</w:t>
            </w:r>
          </w:p>
          <w:p w14:paraId="42CA6D5F">
            <w:pPr>
              <w:pStyle w:val="4"/>
              <w:rPr>
                <w:rFonts w:eastAsia="仿宋"/>
                <w:lang w:val="en-US"/>
              </w:rPr>
            </w:pPr>
            <w:r>
              <w:rPr>
                <w:rFonts w:hint="eastAsia" w:ascii="仿宋" w:eastAsia="仿宋" w:cs="仿宋"/>
                <w:b w:val="0"/>
                <w:bCs w:val="0"/>
                <w:kern w:val="0"/>
                <w:sz w:val="24"/>
                <w:szCs w:val="24"/>
                <w:lang w:val="en-US"/>
              </w:rPr>
              <w:t>4.</w:t>
            </w:r>
            <w:r>
              <w:rPr>
                <w:rFonts w:hint="eastAsia" w:ascii="仿宋" w:eastAsia="仿宋" w:cs="仿宋"/>
                <w:b w:val="0"/>
                <w:bCs w:val="0"/>
                <w:color w:val="000000"/>
                <w:sz w:val="24"/>
                <w:szCs w:val="24"/>
              </w:rPr>
              <w:t>是否散发异味情况（</w:t>
            </w:r>
            <w:r>
              <w:rPr>
                <w:rFonts w:hint="eastAsia" w:ascii="仿宋" w:eastAsia="仿宋" w:cs="仿宋"/>
                <w:b w:val="0"/>
                <w:bCs w:val="0"/>
                <w:color w:val="000000"/>
                <w:sz w:val="24"/>
                <w:szCs w:val="24"/>
                <w:lang w:val="en-US"/>
              </w:rPr>
              <w:t>0.5分</w:t>
            </w:r>
            <w:r>
              <w:rPr>
                <w:rFonts w:hint="eastAsia" w:ascii="仿宋" w:eastAsia="仿宋" w:cs="仿宋"/>
                <w:b w:val="0"/>
                <w:bCs w:val="0"/>
                <w:color w:val="000000"/>
                <w:sz w:val="24"/>
                <w:szCs w:val="24"/>
              </w:rPr>
              <w:t>），</w:t>
            </w:r>
            <w:r>
              <w:rPr>
                <w:rFonts w:hint="eastAsia" w:ascii="仿宋" w:eastAsia="仿宋" w:cs="仿宋"/>
                <w:b w:val="0"/>
                <w:bCs w:val="0"/>
                <w:color w:val="000000"/>
                <w:sz w:val="24"/>
                <w:szCs w:val="24"/>
                <w:lang w:val="en-US"/>
              </w:rPr>
              <w:t>无异味的得0.5分，</w:t>
            </w:r>
            <w:r>
              <w:rPr>
                <w:rFonts w:hint="eastAsia" w:ascii="仿宋" w:eastAsia="仿宋" w:cs="仿宋"/>
                <w:b w:val="0"/>
                <w:bCs w:val="0"/>
                <w:kern w:val="0"/>
                <w:sz w:val="24"/>
                <w:szCs w:val="24"/>
                <w:lang w:val="en-US"/>
              </w:rPr>
              <w:t>否则不得分</w:t>
            </w:r>
          </w:p>
        </w:tc>
        <w:tc>
          <w:tcPr>
            <w:tcW w:w="863" w:type="dxa"/>
            <w:tcBorders>
              <w:top w:val="single" w:color="auto" w:sz="4" w:space="0"/>
              <w:left w:val="single" w:color="auto" w:sz="4" w:space="0"/>
              <w:bottom w:val="single" w:color="auto" w:sz="4" w:space="0"/>
              <w:right w:val="single" w:color="auto" w:sz="4" w:space="0"/>
            </w:tcBorders>
            <w:vAlign w:val="center"/>
          </w:tcPr>
          <w:p w14:paraId="3C0217FD">
            <w:pPr>
              <w:jc w:val="center"/>
              <w:outlineLvl w:val="0"/>
              <w:rPr>
                <w:rFonts w:ascii="仿宋" w:hAnsi="仿宋" w:eastAsia="仿宋" w:cs="仿宋"/>
                <w:sz w:val="24"/>
              </w:rPr>
            </w:pPr>
            <w:r>
              <w:rPr>
                <w:rFonts w:hint="eastAsia" w:ascii="仿宋" w:hAnsi="仿宋" w:eastAsia="仿宋" w:cs="仿宋"/>
                <w:sz w:val="24"/>
              </w:rPr>
              <w:t>2</w:t>
            </w:r>
          </w:p>
        </w:tc>
      </w:tr>
      <w:tr w14:paraId="5E1C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665" w:type="dxa"/>
            <w:vMerge w:val="continue"/>
            <w:tcBorders>
              <w:left w:val="single" w:color="auto" w:sz="4" w:space="0"/>
              <w:right w:val="single" w:color="auto" w:sz="4" w:space="0"/>
            </w:tcBorders>
            <w:vAlign w:val="center"/>
          </w:tcPr>
          <w:p w14:paraId="59402826">
            <w:pPr>
              <w:jc w:val="center"/>
              <w:outlineLvl w:val="0"/>
              <w:rPr>
                <w:rFonts w:ascii="仿宋" w:hAnsi="仿宋" w:eastAsia="仿宋" w:cs="仿宋"/>
                <w:sz w:val="24"/>
              </w:rPr>
            </w:pPr>
          </w:p>
        </w:tc>
        <w:tc>
          <w:tcPr>
            <w:tcW w:w="1258" w:type="dxa"/>
            <w:vMerge w:val="continue"/>
            <w:tcBorders>
              <w:left w:val="single" w:color="auto" w:sz="4" w:space="0"/>
              <w:right w:val="single" w:color="auto" w:sz="4" w:space="0"/>
            </w:tcBorders>
            <w:vAlign w:val="center"/>
          </w:tcPr>
          <w:p w14:paraId="684B246E">
            <w:pPr>
              <w:jc w:val="left"/>
              <w:outlineLvl w:val="0"/>
              <w:rPr>
                <w:rFonts w:ascii="仿宋" w:hAnsi="仿宋" w:eastAsia="仿宋" w:cs="仿宋"/>
                <w:sz w:val="24"/>
              </w:rPr>
            </w:pPr>
          </w:p>
        </w:tc>
        <w:tc>
          <w:tcPr>
            <w:tcW w:w="6630" w:type="dxa"/>
            <w:tcBorders>
              <w:top w:val="single" w:color="auto" w:sz="4" w:space="0"/>
              <w:left w:val="single" w:color="auto" w:sz="4" w:space="0"/>
              <w:bottom w:val="single" w:color="auto" w:sz="4" w:space="0"/>
              <w:right w:val="single" w:color="auto" w:sz="4" w:space="0"/>
            </w:tcBorders>
            <w:vAlign w:val="center"/>
          </w:tcPr>
          <w:p w14:paraId="6EC45F1B">
            <w:pPr>
              <w:adjustRightInd/>
              <w:spacing w:line="260" w:lineRule="exact"/>
              <w:rPr>
                <w:rFonts w:ascii="仿宋" w:hAnsi="仿宋" w:eastAsia="仿宋" w:cs="仿宋"/>
                <w:kern w:val="0"/>
                <w:sz w:val="24"/>
              </w:rPr>
            </w:pPr>
            <w:r>
              <w:rPr>
                <w:rFonts w:hint="eastAsia" w:ascii="仿宋" w:hAnsi="仿宋" w:eastAsia="仿宋" w:cs="仿宋"/>
                <w:sz w:val="24"/>
              </w:rPr>
              <w:t>④其他：</w:t>
            </w:r>
          </w:p>
          <w:p w14:paraId="59147697">
            <w:pPr>
              <w:adjustRightInd/>
              <w:spacing w:line="260" w:lineRule="exact"/>
              <w:rPr>
                <w:rFonts w:ascii="仿宋" w:hAnsi="仿宋" w:eastAsia="仿宋" w:cs="仿宋"/>
                <w:kern w:val="0"/>
                <w:sz w:val="24"/>
              </w:rPr>
            </w:pPr>
            <w:r>
              <w:rPr>
                <w:rFonts w:hint="eastAsia" w:ascii="仿宋" w:hAnsi="仿宋" w:eastAsia="仿宋" w:cs="仿宋"/>
                <w:kern w:val="0"/>
                <w:sz w:val="24"/>
              </w:rPr>
              <w:t>每偏离一个参数指标扣0.2分，扣完为止。</w:t>
            </w:r>
          </w:p>
          <w:p w14:paraId="1218A22B">
            <w:pPr>
              <w:adjustRightInd/>
              <w:spacing w:line="260" w:lineRule="exact"/>
              <w:rPr>
                <w:rFonts w:ascii="仿宋" w:hAnsi="仿宋" w:eastAsia="仿宋" w:cs="仿宋"/>
                <w:kern w:val="0"/>
                <w:sz w:val="24"/>
              </w:rPr>
            </w:pPr>
            <w:r>
              <w:rPr>
                <w:rFonts w:hint="eastAsia" w:ascii="仿宋" w:hAnsi="仿宋" w:eastAsia="仿宋" w:cs="仿宋"/>
                <w:kern w:val="0"/>
                <w:sz w:val="24"/>
              </w:rPr>
              <w:t>(1)应无贯通裂缝；</w:t>
            </w:r>
          </w:p>
          <w:p w14:paraId="31458195">
            <w:pPr>
              <w:adjustRightInd/>
              <w:spacing w:line="260" w:lineRule="exact"/>
              <w:rPr>
                <w:rFonts w:ascii="仿宋" w:hAnsi="仿宋" w:eastAsia="仿宋" w:cs="仿宋"/>
                <w:kern w:val="0"/>
                <w:sz w:val="24"/>
              </w:rPr>
            </w:pPr>
            <w:r>
              <w:rPr>
                <w:rFonts w:hint="eastAsia" w:ascii="仿宋" w:hAnsi="仿宋" w:eastAsia="仿宋" w:cs="仿宋"/>
                <w:kern w:val="0"/>
                <w:sz w:val="24"/>
              </w:rPr>
              <w:t xml:space="preserve">（2）外表应无腐朽材； </w:t>
            </w:r>
          </w:p>
          <w:p w14:paraId="0DA0DCF0">
            <w:pPr>
              <w:adjustRightInd/>
              <w:spacing w:line="260" w:lineRule="exact"/>
              <w:rPr>
                <w:rFonts w:ascii="仿宋" w:hAnsi="仿宋" w:eastAsia="仿宋" w:cs="仿宋"/>
                <w:kern w:val="0"/>
                <w:sz w:val="24"/>
              </w:rPr>
            </w:pPr>
            <w:r>
              <w:rPr>
                <w:rFonts w:hint="eastAsia" w:ascii="仿宋" w:hAnsi="仿宋" w:eastAsia="仿宋" w:cs="仿宋"/>
                <w:kern w:val="0"/>
                <w:sz w:val="24"/>
              </w:rPr>
              <w:t>(3)结合处应无崩茬；</w:t>
            </w:r>
          </w:p>
          <w:p w14:paraId="6A598E8B">
            <w:pPr>
              <w:adjustRightInd/>
              <w:spacing w:line="260" w:lineRule="exact"/>
              <w:rPr>
                <w:rFonts w:ascii="仿宋" w:hAnsi="仿宋" w:eastAsia="仿宋" w:cs="仿宋"/>
                <w:kern w:val="0"/>
                <w:sz w:val="24"/>
              </w:rPr>
            </w:pPr>
            <w:r>
              <w:rPr>
                <w:rFonts w:hint="eastAsia" w:ascii="仿宋" w:hAnsi="仿宋" w:eastAsia="仿宋" w:cs="仿宋"/>
                <w:kern w:val="0"/>
                <w:sz w:val="24"/>
              </w:rPr>
              <w:t>（4）外表应无干花、湿花；</w:t>
            </w:r>
          </w:p>
          <w:p w14:paraId="167AE626">
            <w:pPr>
              <w:adjustRightInd/>
              <w:spacing w:line="260" w:lineRule="exact"/>
              <w:rPr>
                <w:rFonts w:ascii="仿宋" w:hAnsi="仿宋" w:eastAsia="仿宋" w:cs="仿宋"/>
                <w:kern w:val="0"/>
                <w:sz w:val="24"/>
              </w:rPr>
            </w:pPr>
            <w:r>
              <w:rPr>
                <w:rFonts w:hint="eastAsia" w:ascii="仿宋" w:hAnsi="仿宋" w:eastAsia="仿宋" w:cs="仿宋"/>
                <w:kern w:val="0"/>
                <w:sz w:val="24"/>
              </w:rPr>
              <w:t>（5）外表应无明显划痕、压痕；</w:t>
            </w:r>
          </w:p>
          <w:p w14:paraId="367F55F9">
            <w:pPr>
              <w:adjustRightInd/>
              <w:spacing w:line="260" w:lineRule="exact"/>
              <w:rPr>
                <w:rFonts w:ascii="仿宋" w:hAnsi="仿宋" w:eastAsia="仿宋" w:cs="仿宋"/>
                <w:kern w:val="0"/>
                <w:sz w:val="24"/>
              </w:rPr>
            </w:pPr>
            <w:r>
              <w:rPr>
                <w:rFonts w:hint="eastAsia" w:ascii="仿宋" w:hAnsi="仿宋" w:eastAsia="仿宋" w:cs="仿宋"/>
                <w:kern w:val="0"/>
                <w:sz w:val="24"/>
              </w:rPr>
              <w:t>（6）表面应无明显色差；</w:t>
            </w:r>
          </w:p>
          <w:p w14:paraId="6D6BB78E">
            <w:pPr>
              <w:adjustRightInd/>
              <w:spacing w:line="260" w:lineRule="exact"/>
              <w:rPr>
                <w:rFonts w:ascii="仿宋" w:hAnsi="仿宋" w:eastAsia="仿宋" w:cs="仿宋"/>
                <w:kern w:val="0"/>
                <w:sz w:val="24"/>
              </w:rPr>
            </w:pPr>
            <w:r>
              <w:rPr>
                <w:rFonts w:hint="eastAsia" w:ascii="仿宋" w:hAnsi="仿宋" w:eastAsia="仿宋" w:cs="仿宋"/>
                <w:kern w:val="0"/>
                <w:sz w:val="24"/>
              </w:rPr>
              <w:t>（7）外表应无鼓泡、龟裂、分层。</w:t>
            </w:r>
          </w:p>
          <w:p w14:paraId="0FA23E2D">
            <w:pPr>
              <w:adjustRightInd/>
              <w:spacing w:line="260" w:lineRule="exact"/>
              <w:rPr>
                <w:rFonts w:ascii="仿宋" w:hAnsi="仿宋" w:eastAsia="仿宋" w:cs="仿宋"/>
                <w:kern w:val="0"/>
                <w:sz w:val="24"/>
              </w:rPr>
            </w:pPr>
            <w:r>
              <w:rPr>
                <w:rFonts w:hint="eastAsia" w:ascii="仿宋" w:hAnsi="仿宋" w:eastAsia="仿宋" w:cs="仿宋"/>
                <w:kern w:val="0"/>
                <w:sz w:val="24"/>
              </w:rPr>
              <w:t>（8）应无褪色、掉色现象；</w:t>
            </w:r>
          </w:p>
          <w:p w14:paraId="13385B26">
            <w:pPr>
              <w:adjustRightInd/>
              <w:spacing w:line="260" w:lineRule="exact"/>
              <w:rPr>
                <w:rFonts w:ascii="仿宋" w:hAnsi="仿宋" w:eastAsia="仿宋" w:cs="仿宋"/>
                <w:kern w:val="0"/>
                <w:sz w:val="24"/>
              </w:rPr>
            </w:pPr>
            <w:r>
              <w:rPr>
                <w:rFonts w:hint="eastAsia" w:ascii="仿宋" w:hAnsi="仿宋" w:eastAsia="仿宋" w:cs="仿宋"/>
                <w:kern w:val="0"/>
                <w:sz w:val="24"/>
              </w:rPr>
              <w:t>（9）涂层应平整光滑、清晰、无明显粒子、涨边现象；</w:t>
            </w:r>
          </w:p>
          <w:p w14:paraId="120D559F">
            <w:pPr>
              <w:pStyle w:val="339"/>
              <w:kinsoku w:val="0"/>
              <w:autoSpaceDE w:val="0"/>
              <w:autoSpaceDN w:val="0"/>
              <w:snapToGrid w:val="0"/>
              <w:spacing w:before="5" w:line="227" w:lineRule="auto"/>
              <w:ind w:right="57"/>
              <w:textAlignment w:val="baseline"/>
              <w:rPr>
                <w:rFonts w:ascii="仿宋" w:hAnsi="仿宋" w:eastAsia="仿宋" w:cs="仿宋"/>
                <w:spacing w:val="5"/>
                <w:sz w:val="22"/>
                <w:szCs w:val="22"/>
              </w:rPr>
            </w:pPr>
            <w:r>
              <w:rPr>
                <w:rFonts w:hint="eastAsia" w:ascii="仿宋" w:hAnsi="仿宋" w:eastAsia="仿宋" w:cs="仿宋"/>
              </w:rPr>
              <w:t>（10）</w:t>
            </w:r>
            <w:r>
              <w:rPr>
                <w:rFonts w:hint="eastAsia" w:ascii="仿宋" w:hAnsi="仿宋" w:eastAsia="仿宋" w:cs="仿宋"/>
                <w:spacing w:val="5"/>
                <w:sz w:val="22"/>
                <w:szCs w:val="22"/>
              </w:rPr>
              <w:t>板件或部件的外表应光滑，倒棱、圆角、圆线应均匀；</w:t>
            </w:r>
          </w:p>
          <w:p w14:paraId="120F7D71">
            <w:pPr>
              <w:jc w:val="left"/>
              <w:outlineLvl w:val="0"/>
              <w:rPr>
                <w:rFonts w:ascii="仿宋" w:hAnsi="仿宋" w:eastAsia="仿宋" w:cs="仿宋"/>
                <w:sz w:val="24"/>
              </w:rPr>
            </w:pPr>
          </w:p>
        </w:tc>
        <w:tc>
          <w:tcPr>
            <w:tcW w:w="863" w:type="dxa"/>
            <w:tcBorders>
              <w:top w:val="single" w:color="auto" w:sz="4" w:space="0"/>
              <w:left w:val="single" w:color="auto" w:sz="4" w:space="0"/>
              <w:bottom w:val="single" w:color="auto" w:sz="4" w:space="0"/>
              <w:right w:val="single" w:color="auto" w:sz="4" w:space="0"/>
            </w:tcBorders>
            <w:vAlign w:val="center"/>
          </w:tcPr>
          <w:p w14:paraId="5A40040D">
            <w:pPr>
              <w:jc w:val="center"/>
              <w:outlineLvl w:val="0"/>
              <w:rPr>
                <w:rFonts w:ascii="仿宋" w:hAnsi="仿宋" w:eastAsia="仿宋" w:cs="仿宋"/>
                <w:sz w:val="24"/>
              </w:rPr>
            </w:pPr>
            <w:r>
              <w:rPr>
                <w:rFonts w:hint="eastAsia" w:ascii="仿宋" w:hAnsi="仿宋" w:eastAsia="仿宋" w:cs="仿宋"/>
                <w:sz w:val="24"/>
              </w:rPr>
              <w:t>2</w:t>
            </w:r>
          </w:p>
        </w:tc>
      </w:tr>
      <w:tr w14:paraId="36D0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665" w:type="dxa"/>
            <w:tcBorders>
              <w:left w:val="single" w:color="auto" w:sz="4" w:space="0"/>
              <w:right w:val="single" w:color="auto" w:sz="4" w:space="0"/>
            </w:tcBorders>
            <w:vAlign w:val="center"/>
          </w:tcPr>
          <w:p w14:paraId="3BD9ECD2">
            <w:pPr>
              <w:jc w:val="center"/>
              <w:outlineLvl w:val="0"/>
              <w:rPr>
                <w:rFonts w:ascii="仿宋" w:hAnsi="仿宋" w:eastAsia="仿宋" w:cs="仿宋"/>
                <w:sz w:val="24"/>
              </w:rPr>
            </w:pPr>
            <w:r>
              <w:rPr>
                <w:rFonts w:hint="eastAsia" w:ascii="仿宋" w:hAnsi="仿宋" w:eastAsia="仿宋" w:cs="仿宋"/>
                <w:sz w:val="24"/>
              </w:rPr>
              <w:t>3</w:t>
            </w:r>
          </w:p>
        </w:tc>
        <w:tc>
          <w:tcPr>
            <w:tcW w:w="1258" w:type="dxa"/>
            <w:tcBorders>
              <w:left w:val="single" w:color="auto" w:sz="4" w:space="0"/>
              <w:right w:val="single" w:color="auto" w:sz="4" w:space="0"/>
            </w:tcBorders>
            <w:vAlign w:val="center"/>
          </w:tcPr>
          <w:p w14:paraId="2ECAEE39">
            <w:pPr>
              <w:jc w:val="left"/>
              <w:outlineLvl w:val="0"/>
              <w:rPr>
                <w:rFonts w:ascii="仿宋" w:hAnsi="仿宋" w:eastAsia="仿宋" w:cs="仿宋"/>
                <w:sz w:val="24"/>
              </w:rPr>
            </w:pPr>
            <w:r>
              <w:rPr>
                <w:rFonts w:hint="eastAsia" w:ascii="仿宋" w:hAnsi="仿宋" w:eastAsia="仿宋" w:cs="仿宋"/>
                <w:sz w:val="24"/>
              </w:rPr>
              <w:t>样品（床垫小样）3分</w:t>
            </w:r>
          </w:p>
        </w:tc>
        <w:tc>
          <w:tcPr>
            <w:tcW w:w="6630" w:type="dxa"/>
            <w:tcBorders>
              <w:top w:val="single" w:color="auto" w:sz="4" w:space="0"/>
              <w:left w:val="single" w:color="auto" w:sz="4" w:space="0"/>
              <w:bottom w:val="single" w:color="auto" w:sz="4" w:space="0"/>
              <w:right w:val="single" w:color="auto" w:sz="4" w:space="0"/>
            </w:tcBorders>
            <w:vAlign w:val="center"/>
          </w:tcPr>
          <w:p w14:paraId="69661968">
            <w:pPr>
              <w:jc w:val="left"/>
              <w:outlineLvl w:val="0"/>
              <w:rPr>
                <w:rFonts w:ascii="仿宋" w:hAnsi="仿宋" w:eastAsia="仿宋" w:cs="仿宋"/>
                <w:sz w:val="24"/>
              </w:rPr>
            </w:pPr>
            <w:r>
              <w:rPr>
                <w:rFonts w:hint="eastAsia" w:ascii="仿宋" w:hAnsi="仿宋" w:eastAsia="仿宋" w:cs="仿宋"/>
                <w:sz w:val="24"/>
              </w:rPr>
              <w:t>材料要求：根据材料手感度、柔韧性、厚实度（品质）、结构、透气及耐磨性等方面酌情打分（3分）</w:t>
            </w:r>
          </w:p>
          <w:p w14:paraId="74AD60CC">
            <w:pPr>
              <w:pStyle w:val="34"/>
              <w:numPr>
                <w:ilvl w:val="0"/>
                <w:numId w:val="7"/>
              </w:numPr>
              <w:rPr>
                <w:rFonts w:ascii="仿宋" w:hAnsi="仿宋" w:eastAsia="仿宋" w:cs="仿宋"/>
                <w:sz w:val="24"/>
                <w:szCs w:val="24"/>
              </w:rPr>
            </w:pPr>
            <w:r>
              <w:rPr>
                <w:rFonts w:hint="eastAsia" w:ascii="仿宋" w:hAnsi="仿宋" w:eastAsia="仿宋" w:cs="仿宋"/>
                <w:sz w:val="24"/>
                <w:szCs w:val="24"/>
              </w:rPr>
              <w:t>材料手感好、厚实，结构完整细致的得3分</w:t>
            </w:r>
          </w:p>
          <w:p w14:paraId="04C87D57">
            <w:pPr>
              <w:pStyle w:val="34"/>
              <w:numPr>
                <w:ilvl w:val="0"/>
                <w:numId w:val="7"/>
              </w:numPr>
              <w:rPr>
                <w:rFonts w:ascii="仿宋" w:hAnsi="仿宋" w:eastAsia="仿宋" w:cs="仿宋"/>
                <w:sz w:val="24"/>
                <w:szCs w:val="24"/>
              </w:rPr>
            </w:pPr>
            <w:r>
              <w:rPr>
                <w:rFonts w:hint="eastAsia" w:ascii="仿宋" w:hAnsi="仿宋" w:eastAsia="仿宋" w:cs="仿宋"/>
                <w:sz w:val="24"/>
                <w:szCs w:val="24"/>
              </w:rPr>
              <w:t>材料手感、厚实，结构一般得2分</w:t>
            </w:r>
          </w:p>
          <w:p w14:paraId="1792B958">
            <w:pPr>
              <w:pStyle w:val="34"/>
              <w:numPr>
                <w:ilvl w:val="0"/>
                <w:numId w:val="7"/>
              </w:numPr>
              <w:rPr>
                <w:rFonts w:ascii="仿宋" w:hAnsi="仿宋" w:eastAsia="仿宋" w:cs="仿宋"/>
                <w:sz w:val="24"/>
                <w:szCs w:val="24"/>
              </w:rPr>
            </w:pPr>
            <w:r>
              <w:rPr>
                <w:rFonts w:hint="eastAsia" w:ascii="仿宋" w:hAnsi="仿宋" w:eastAsia="仿宋" w:cs="仿宋"/>
                <w:sz w:val="24"/>
                <w:szCs w:val="24"/>
              </w:rPr>
              <w:t>材料手感差、单薄得1分</w:t>
            </w:r>
          </w:p>
          <w:p w14:paraId="4804E74B">
            <w:pPr>
              <w:pStyle w:val="34"/>
              <w:numPr>
                <w:ilvl w:val="0"/>
                <w:numId w:val="7"/>
              </w:numPr>
              <w:rPr>
                <w:rFonts w:ascii="仿宋" w:hAnsi="仿宋" w:eastAsia="仿宋" w:cs="仿宋"/>
                <w:sz w:val="24"/>
                <w:szCs w:val="24"/>
              </w:rPr>
            </w:pPr>
            <w:r>
              <w:rPr>
                <w:rFonts w:hint="eastAsia" w:ascii="仿宋" w:hAnsi="仿宋" w:eastAsia="仿宋" w:cs="仿宋"/>
                <w:sz w:val="24"/>
                <w:szCs w:val="24"/>
              </w:rPr>
              <w:t>完全不符合要求得0分。</w:t>
            </w:r>
          </w:p>
        </w:tc>
        <w:tc>
          <w:tcPr>
            <w:tcW w:w="863" w:type="dxa"/>
            <w:tcBorders>
              <w:top w:val="single" w:color="auto" w:sz="4" w:space="0"/>
              <w:left w:val="single" w:color="auto" w:sz="4" w:space="0"/>
              <w:bottom w:val="single" w:color="auto" w:sz="4" w:space="0"/>
              <w:right w:val="single" w:color="auto" w:sz="4" w:space="0"/>
            </w:tcBorders>
            <w:vAlign w:val="center"/>
          </w:tcPr>
          <w:p w14:paraId="136EF5F0">
            <w:pPr>
              <w:jc w:val="center"/>
              <w:outlineLvl w:val="0"/>
              <w:rPr>
                <w:rFonts w:ascii="仿宋" w:hAnsi="仿宋" w:eastAsia="仿宋" w:cs="仿宋"/>
                <w:sz w:val="24"/>
              </w:rPr>
            </w:pPr>
            <w:r>
              <w:rPr>
                <w:rFonts w:hint="eastAsia" w:ascii="仿宋" w:hAnsi="仿宋" w:eastAsia="仿宋" w:cs="仿宋"/>
                <w:sz w:val="24"/>
              </w:rPr>
              <w:t>3</w:t>
            </w:r>
          </w:p>
        </w:tc>
      </w:tr>
    </w:tbl>
    <w:p w14:paraId="1D06D931">
      <w:pPr>
        <w:pStyle w:val="24"/>
      </w:pPr>
    </w:p>
    <w:p w14:paraId="2FB50791">
      <w:pPr>
        <w:pStyle w:val="24"/>
        <w:ind w:firstLine="0"/>
        <w:rPr>
          <w:rFonts w:ascii="仿宋" w:hAnsi="仿宋" w:eastAsia="仿宋" w:cs="仿宋"/>
          <w:b/>
          <w:kern w:val="0"/>
        </w:rPr>
      </w:pPr>
    </w:p>
    <w:p w14:paraId="35224C1C">
      <w:pPr>
        <w:pStyle w:val="24"/>
        <w:ind w:firstLine="0"/>
        <w:rPr>
          <w:rFonts w:eastAsia="仿宋"/>
          <w:lang w:val="en-US"/>
        </w:rPr>
      </w:pPr>
      <w:r>
        <w:rPr>
          <w:rFonts w:hint="eastAsia" w:ascii="仿宋" w:hAnsi="仿宋" w:eastAsia="仿宋" w:cs="仿宋"/>
          <w:b/>
          <w:kern w:val="0"/>
        </w:rPr>
        <w:t>样品</w:t>
      </w:r>
      <w:r>
        <w:rPr>
          <w:rFonts w:hint="eastAsia" w:ascii="仿宋" w:hAnsi="仿宋" w:eastAsia="仿宋" w:cs="仿宋"/>
          <w:b/>
          <w:kern w:val="0"/>
          <w:lang w:val="en-US"/>
        </w:rPr>
        <w:t>清单</w:t>
      </w:r>
    </w:p>
    <w:p w14:paraId="0F198B49">
      <w:pPr>
        <w:pStyle w:val="25"/>
      </w:pPr>
    </w:p>
    <w:tbl>
      <w:tblPr>
        <w:tblStyle w:val="62"/>
        <w:tblW w:w="9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800"/>
        <w:gridCol w:w="1800"/>
        <w:gridCol w:w="3288"/>
        <w:gridCol w:w="1770"/>
      </w:tblGrid>
      <w:tr w14:paraId="7665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center"/>
        </w:trPr>
        <w:tc>
          <w:tcPr>
            <w:tcW w:w="1219" w:type="dxa"/>
            <w:tcBorders>
              <w:top w:val="single" w:color="auto" w:sz="4" w:space="0"/>
              <w:left w:val="single" w:color="auto" w:sz="4" w:space="0"/>
              <w:bottom w:val="single" w:color="auto" w:sz="4" w:space="0"/>
              <w:right w:val="single" w:color="auto" w:sz="4" w:space="0"/>
            </w:tcBorders>
            <w:vAlign w:val="center"/>
          </w:tcPr>
          <w:p w14:paraId="1A31613C">
            <w:pPr>
              <w:adjustRightInd/>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03865372">
            <w:pPr>
              <w:adjustRightInd/>
              <w:jc w:val="center"/>
              <w:rPr>
                <w:rFonts w:ascii="仿宋" w:hAnsi="仿宋" w:eastAsia="仿宋" w:cs="仿宋"/>
                <w:b/>
                <w:bCs/>
                <w:kern w:val="0"/>
                <w:sz w:val="24"/>
              </w:rPr>
            </w:pPr>
            <w:r>
              <w:rPr>
                <w:rFonts w:hint="eastAsia" w:ascii="仿宋" w:hAnsi="仿宋" w:eastAsia="仿宋" w:cs="仿宋"/>
                <w:b/>
                <w:bCs/>
                <w:kern w:val="0"/>
                <w:sz w:val="24"/>
              </w:rPr>
              <w:t>参考图片</w:t>
            </w:r>
          </w:p>
        </w:tc>
        <w:tc>
          <w:tcPr>
            <w:tcW w:w="1800" w:type="dxa"/>
            <w:tcBorders>
              <w:top w:val="single" w:color="auto" w:sz="4" w:space="0"/>
              <w:left w:val="nil"/>
              <w:bottom w:val="single" w:color="auto" w:sz="4" w:space="0"/>
              <w:right w:val="single" w:color="auto" w:sz="4" w:space="0"/>
            </w:tcBorders>
            <w:vAlign w:val="center"/>
          </w:tcPr>
          <w:p w14:paraId="33DD3294">
            <w:pPr>
              <w:adjustRightInd/>
              <w:jc w:val="center"/>
              <w:rPr>
                <w:rFonts w:ascii="仿宋" w:hAnsi="仿宋" w:eastAsia="仿宋" w:cs="仿宋"/>
                <w:b/>
                <w:bCs/>
                <w:kern w:val="0"/>
                <w:sz w:val="24"/>
              </w:rPr>
            </w:pPr>
            <w:r>
              <w:rPr>
                <w:rFonts w:hint="eastAsia" w:ascii="仿宋" w:hAnsi="仿宋" w:eastAsia="仿宋" w:cs="仿宋"/>
                <w:b/>
                <w:bCs/>
                <w:kern w:val="0"/>
                <w:sz w:val="24"/>
              </w:rPr>
              <w:t>名称</w:t>
            </w:r>
          </w:p>
        </w:tc>
        <w:tc>
          <w:tcPr>
            <w:tcW w:w="3288" w:type="dxa"/>
            <w:tcBorders>
              <w:top w:val="single" w:color="auto" w:sz="4" w:space="0"/>
              <w:left w:val="nil"/>
              <w:bottom w:val="single" w:color="auto" w:sz="4" w:space="0"/>
              <w:right w:val="single" w:color="auto" w:sz="4" w:space="0"/>
            </w:tcBorders>
            <w:vAlign w:val="center"/>
          </w:tcPr>
          <w:p w14:paraId="7B452FF9">
            <w:pPr>
              <w:tabs>
                <w:tab w:val="left" w:pos="773"/>
              </w:tabs>
              <w:adjustRightInd/>
              <w:spacing w:before="2" w:line="232" w:lineRule="auto"/>
              <w:ind w:right="639"/>
              <w:jc w:val="center"/>
              <w:rPr>
                <w:rFonts w:ascii="仿宋" w:hAnsi="仿宋" w:eastAsia="仿宋" w:cs="仿宋"/>
                <w:b/>
                <w:bCs/>
                <w:kern w:val="0"/>
                <w:sz w:val="24"/>
              </w:rPr>
            </w:pPr>
            <w:r>
              <w:rPr>
                <w:rFonts w:hint="eastAsia" w:ascii="仿宋" w:hAnsi="仿宋" w:eastAsia="仿宋" w:cs="仿宋"/>
                <w:b/>
                <w:bCs/>
                <w:kern w:val="0"/>
                <w:sz w:val="24"/>
              </w:rPr>
              <w:t>规格</w:t>
            </w:r>
            <w:r>
              <w:rPr>
                <w:rFonts w:hint="eastAsia" w:ascii="仿宋" w:hAnsi="仿宋" w:eastAsia="仿宋" w:cs="仿宋"/>
                <w:kern w:val="0"/>
                <w:sz w:val="24"/>
              </w:rPr>
              <w:t>（±5mm）</w:t>
            </w:r>
          </w:p>
        </w:tc>
        <w:tc>
          <w:tcPr>
            <w:tcW w:w="1770" w:type="dxa"/>
            <w:tcBorders>
              <w:top w:val="single" w:color="auto" w:sz="4" w:space="0"/>
              <w:left w:val="nil"/>
              <w:bottom w:val="single" w:color="auto" w:sz="4" w:space="0"/>
              <w:right w:val="single" w:color="auto" w:sz="4" w:space="0"/>
            </w:tcBorders>
            <w:vAlign w:val="center"/>
          </w:tcPr>
          <w:p w14:paraId="7381E088">
            <w:pPr>
              <w:tabs>
                <w:tab w:val="left" w:pos="773"/>
              </w:tabs>
              <w:adjustRightInd/>
              <w:spacing w:before="2" w:line="232" w:lineRule="auto"/>
              <w:ind w:right="639"/>
              <w:jc w:val="center"/>
              <w:rPr>
                <w:rFonts w:ascii="仿宋" w:hAnsi="仿宋" w:eastAsia="仿宋" w:cs="仿宋"/>
                <w:b/>
                <w:bCs/>
                <w:kern w:val="0"/>
                <w:sz w:val="24"/>
              </w:rPr>
            </w:pPr>
            <w:r>
              <w:rPr>
                <w:rFonts w:hint="eastAsia" w:ascii="仿宋" w:hAnsi="仿宋" w:eastAsia="仿宋" w:cs="仿宋"/>
                <w:b/>
                <w:bCs/>
                <w:kern w:val="0"/>
                <w:sz w:val="24"/>
              </w:rPr>
              <w:t>数量</w:t>
            </w:r>
          </w:p>
        </w:tc>
      </w:tr>
      <w:tr w14:paraId="6AE8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jc w:val="center"/>
        </w:trPr>
        <w:tc>
          <w:tcPr>
            <w:tcW w:w="1219" w:type="dxa"/>
            <w:tcBorders>
              <w:top w:val="single" w:color="auto" w:sz="4" w:space="0"/>
              <w:left w:val="single" w:color="auto" w:sz="4" w:space="0"/>
              <w:bottom w:val="single" w:color="auto" w:sz="4" w:space="0"/>
              <w:right w:val="single" w:color="auto" w:sz="4" w:space="0"/>
            </w:tcBorders>
            <w:vAlign w:val="center"/>
          </w:tcPr>
          <w:p w14:paraId="4FD52304">
            <w:pPr>
              <w:adjustRightInd/>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16EEF096">
            <w:pPr>
              <w:adjustRightInd/>
              <w:jc w:val="center"/>
              <w:rPr>
                <w:rFonts w:ascii="仿宋" w:hAnsi="仿宋" w:eastAsia="仿宋" w:cs="仿宋"/>
                <w:kern w:val="0"/>
                <w:sz w:val="24"/>
              </w:rPr>
            </w:pPr>
            <w:r>
              <w:rPr>
                <w:rFonts w:ascii="仿宋" w:hAnsi="仿宋" w:eastAsia="仿宋" w:cs="仿宋"/>
                <w:kern w:val="0"/>
                <w:sz w:val="24"/>
              </w:rPr>
              <w:drawing>
                <wp:inline distT="0" distB="0" distL="114300" distR="114300">
                  <wp:extent cx="1003935" cy="834390"/>
                  <wp:effectExtent l="0" t="0" r="5715" b="3810"/>
                  <wp:docPr id="87" name="图片 1" descr="4c879246fd38d0c7573845afd8e0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descr="4c879246fd38d0c7573845afd8e05cc"/>
                          <pic:cNvPicPr>
                            <a:picLocks noChangeAspect="1"/>
                          </pic:cNvPicPr>
                        </pic:nvPicPr>
                        <pic:blipFill>
                          <a:blip r:embed="rId103" cstate="print"/>
                          <a:stretch>
                            <a:fillRect/>
                          </a:stretch>
                        </pic:blipFill>
                        <pic:spPr>
                          <a:xfrm>
                            <a:off x="0" y="0"/>
                            <a:ext cx="1003935" cy="834390"/>
                          </a:xfrm>
                          <a:prstGeom prst="rect">
                            <a:avLst/>
                          </a:prstGeom>
                          <a:noFill/>
                          <a:ln>
                            <a:noFill/>
                          </a:ln>
                        </pic:spPr>
                      </pic:pic>
                    </a:graphicData>
                  </a:graphic>
                </wp:inline>
              </w:drawing>
            </w:r>
          </w:p>
        </w:tc>
        <w:tc>
          <w:tcPr>
            <w:tcW w:w="1800" w:type="dxa"/>
            <w:tcBorders>
              <w:top w:val="single" w:color="auto" w:sz="4" w:space="0"/>
              <w:left w:val="nil"/>
              <w:bottom w:val="single" w:color="auto" w:sz="4" w:space="0"/>
              <w:right w:val="single" w:color="auto" w:sz="4" w:space="0"/>
            </w:tcBorders>
            <w:vAlign w:val="center"/>
          </w:tcPr>
          <w:p w14:paraId="7DADCB1A">
            <w:pPr>
              <w:adjustRightInd/>
              <w:jc w:val="center"/>
              <w:rPr>
                <w:rFonts w:ascii="仿宋" w:hAnsi="仿宋" w:eastAsia="仿宋" w:cs="仿宋"/>
                <w:kern w:val="0"/>
                <w:sz w:val="24"/>
              </w:rPr>
            </w:pPr>
            <w:r>
              <w:rPr>
                <w:rFonts w:hint="eastAsia" w:ascii="仿宋" w:hAnsi="仿宋" w:eastAsia="仿宋" w:cs="仿宋"/>
                <w:kern w:val="0"/>
                <w:sz w:val="24"/>
              </w:rPr>
              <w:t>等候椅（一位）</w:t>
            </w:r>
          </w:p>
        </w:tc>
        <w:tc>
          <w:tcPr>
            <w:tcW w:w="3288" w:type="dxa"/>
            <w:tcBorders>
              <w:top w:val="single" w:color="auto" w:sz="4" w:space="0"/>
              <w:left w:val="nil"/>
              <w:bottom w:val="single" w:color="auto" w:sz="4" w:space="0"/>
              <w:right w:val="single" w:color="auto" w:sz="4" w:space="0"/>
            </w:tcBorders>
            <w:vAlign w:val="center"/>
          </w:tcPr>
          <w:p w14:paraId="0CE88411">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570*650*860</w:t>
            </w:r>
          </w:p>
        </w:tc>
        <w:tc>
          <w:tcPr>
            <w:tcW w:w="1770" w:type="dxa"/>
            <w:tcBorders>
              <w:top w:val="single" w:color="auto" w:sz="4" w:space="0"/>
              <w:left w:val="nil"/>
              <w:bottom w:val="single" w:color="auto" w:sz="4" w:space="0"/>
              <w:right w:val="single" w:color="auto" w:sz="4" w:space="0"/>
            </w:tcBorders>
            <w:vAlign w:val="center"/>
          </w:tcPr>
          <w:p w14:paraId="693C336D">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1位</w:t>
            </w:r>
          </w:p>
        </w:tc>
      </w:tr>
      <w:tr w14:paraId="043B8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7" w:hRule="atLeast"/>
          <w:jc w:val="center"/>
        </w:trPr>
        <w:tc>
          <w:tcPr>
            <w:tcW w:w="1219" w:type="dxa"/>
            <w:tcBorders>
              <w:top w:val="single" w:color="auto" w:sz="4" w:space="0"/>
              <w:left w:val="single" w:color="auto" w:sz="4" w:space="0"/>
              <w:bottom w:val="single" w:color="auto" w:sz="4" w:space="0"/>
              <w:right w:val="single" w:color="auto" w:sz="4" w:space="0"/>
            </w:tcBorders>
            <w:vAlign w:val="center"/>
          </w:tcPr>
          <w:p w14:paraId="57204FC6">
            <w:pPr>
              <w:adjustRightInd/>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3D633788">
            <w:pPr>
              <w:adjustRightInd/>
              <w:jc w:val="center"/>
              <w:rPr>
                <w:rFonts w:ascii="仿宋" w:hAnsi="仿宋" w:eastAsia="仿宋" w:cs="仿宋"/>
                <w:kern w:val="0"/>
                <w:sz w:val="24"/>
              </w:rPr>
            </w:pPr>
            <w:r>
              <w:drawing>
                <wp:inline distT="0" distB="0" distL="114300" distR="114300">
                  <wp:extent cx="643255" cy="676275"/>
                  <wp:effectExtent l="0" t="0" r="4445" b="9525"/>
                  <wp:docPr id="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pic:cNvPicPr>
                            <a:picLocks noChangeAspect="1"/>
                          </pic:cNvPicPr>
                        </pic:nvPicPr>
                        <pic:blipFill>
                          <a:blip r:embed="rId104" cstate="print"/>
                          <a:stretch>
                            <a:fillRect/>
                          </a:stretch>
                        </pic:blipFill>
                        <pic:spPr>
                          <a:xfrm>
                            <a:off x="0" y="0"/>
                            <a:ext cx="643255" cy="676275"/>
                          </a:xfrm>
                          <a:prstGeom prst="rect">
                            <a:avLst/>
                          </a:prstGeom>
                          <a:noFill/>
                          <a:ln>
                            <a:noFill/>
                          </a:ln>
                        </pic:spPr>
                      </pic:pic>
                    </a:graphicData>
                  </a:graphic>
                </wp:inline>
              </w:drawing>
            </w:r>
          </w:p>
        </w:tc>
        <w:tc>
          <w:tcPr>
            <w:tcW w:w="1800" w:type="dxa"/>
            <w:tcBorders>
              <w:top w:val="single" w:color="auto" w:sz="4" w:space="0"/>
              <w:left w:val="nil"/>
              <w:bottom w:val="single" w:color="auto" w:sz="4" w:space="0"/>
              <w:right w:val="single" w:color="auto" w:sz="4" w:space="0"/>
            </w:tcBorders>
            <w:vAlign w:val="center"/>
          </w:tcPr>
          <w:p w14:paraId="639FB143">
            <w:pPr>
              <w:adjustRightInd/>
              <w:jc w:val="center"/>
              <w:rPr>
                <w:rFonts w:ascii="仿宋" w:hAnsi="仿宋" w:eastAsia="仿宋" w:cs="仿宋"/>
                <w:kern w:val="0"/>
                <w:sz w:val="24"/>
              </w:rPr>
            </w:pPr>
            <w:r>
              <w:rPr>
                <w:rFonts w:hint="eastAsia" w:ascii="仿宋" w:hAnsi="仿宋" w:eastAsia="仿宋" w:cs="仿宋"/>
                <w:kern w:val="0"/>
                <w:sz w:val="24"/>
              </w:rPr>
              <w:t>床头柜</w:t>
            </w:r>
          </w:p>
        </w:tc>
        <w:tc>
          <w:tcPr>
            <w:tcW w:w="3288" w:type="dxa"/>
            <w:tcBorders>
              <w:top w:val="single" w:color="auto" w:sz="4" w:space="0"/>
              <w:left w:val="nil"/>
              <w:bottom w:val="single" w:color="auto" w:sz="4" w:space="0"/>
              <w:right w:val="single" w:color="auto" w:sz="4" w:space="0"/>
            </w:tcBorders>
            <w:vAlign w:val="center"/>
          </w:tcPr>
          <w:p w14:paraId="25934474">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500*400*550</w:t>
            </w:r>
          </w:p>
        </w:tc>
        <w:tc>
          <w:tcPr>
            <w:tcW w:w="1770" w:type="dxa"/>
            <w:tcBorders>
              <w:top w:val="single" w:color="auto" w:sz="4" w:space="0"/>
              <w:left w:val="nil"/>
              <w:bottom w:val="single" w:color="auto" w:sz="4" w:space="0"/>
              <w:right w:val="single" w:color="auto" w:sz="4" w:space="0"/>
            </w:tcBorders>
            <w:vAlign w:val="center"/>
          </w:tcPr>
          <w:p w14:paraId="7ACBE710">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1个</w:t>
            </w:r>
          </w:p>
        </w:tc>
      </w:tr>
      <w:tr w14:paraId="2CA9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jc w:val="center"/>
        </w:trPr>
        <w:tc>
          <w:tcPr>
            <w:tcW w:w="1219" w:type="dxa"/>
            <w:tcBorders>
              <w:top w:val="single" w:color="auto" w:sz="4" w:space="0"/>
              <w:left w:val="single" w:color="auto" w:sz="4" w:space="0"/>
              <w:bottom w:val="single" w:color="auto" w:sz="4" w:space="0"/>
              <w:right w:val="single" w:color="auto" w:sz="4" w:space="0"/>
            </w:tcBorders>
            <w:vAlign w:val="center"/>
          </w:tcPr>
          <w:p w14:paraId="7D480037">
            <w:pPr>
              <w:adjustRightInd/>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04BF65D9">
            <w:pPr>
              <w:adjustRightInd/>
              <w:jc w:val="center"/>
              <w:rPr>
                <w:rFonts w:ascii="仿宋" w:hAnsi="仿宋" w:eastAsia="仿宋" w:cs="仿宋"/>
                <w:kern w:val="0"/>
                <w:sz w:val="24"/>
              </w:rPr>
            </w:pPr>
            <w:r>
              <w:rPr>
                <w:rFonts w:hint="eastAsia" w:ascii="仿宋" w:hAnsi="仿宋" w:eastAsia="仿宋" w:cs="仿宋"/>
                <w:kern w:val="0"/>
                <w:sz w:val="24"/>
              </w:rPr>
              <w:t>/</w:t>
            </w:r>
          </w:p>
        </w:tc>
        <w:tc>
          <w:tcPr>
            <w:tcW w:w="1800" w:type="dxa"/>
            <w:tcBorders>
              <w:top w:val="single" w:color="auto" w:sz="4" w:space="0"/>
              <w:left w:val="nil"/>
              <w:bottom w:val="single" w:color="auto" w:sz="4" w:space="0"/>
              <w:right w:val="single" w:color="auto" w:sz="4" w:space="0"/>
            </w:tcBorders>
            <w:vAlign w:val="center"/>
          </w:tcPr>
          <w:p w14:paraId="02700FDF">
            <w:pPr>
              <w:adjustRightInd/>
              <w:jc w:val="center"/>
              <w:rPr>
                <w:rFonts w:ascii="仿宋" w:hAnsi="仿宋" w:eastAsia="仿宋" w:cs="仿宋"/>
                <w:kern w:val="0"/>
                <w:sz w:val="24"/>
              </w:rPr>
            </w:pPr>
            <w:r>
              <w:rPr>
                <w:rFonts w:hint="eastAsia" w:ascii="仿宋" w:hAnsi="仿宋" w:eastAsia="仿宋" w:cs="仿宋"/>
                <w:kern w:val="0"/>
                <w:sz w:val="24"/>
              </w:rPr>
              <w:t>床垫（小样）</w:t>
            </w:r>
          </w:p>
        </w:tc>
        <w:tc>
          <w:tcPr>
            <w:tcW w:w="3288" w:type="dxa"/>
            <w:tcBorders>
              <w:top w:val="single" w:color="auto" w:sz="4" w:space="0"/>
              <w:left w:val="nil"/>
              <w:bottom w:val="single" w:color="auto" w:sz="4" w:space="0"/>
              <w:right w:val="single" w:color="auto" w:sz="4" w:space="0"/>
            </w:tcBorders>
            <w:vAlign w:val="center"/>
          </w:tcPr>
          <w:p w14:paraId="096F3515">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400*600*220</w:t>
            </w:r>
          </w:p>
        </w:tc>
        <w:tc>
          <w:tcPr>
            <w:tcW w:w="1770" w:type="dxa"/>
            <w:tcBorders>
              <w:top w:val="single" w:color="auto" w:sz="4" w:space="0"/>
              <w:left w:val="nil"/>
              <w:bottom w:val="single" w:color="auto" w:sz="4" w:space="0"/>
              <w:right w:val="single" w:color="auto" w:sz="4" w:space="0"/>
            </w:tcBorders>
            <w:vAlign w:val="center"/>
          </w:tcPr>
          <w:p w14:paraId="5AE9700F">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1个</w:t>
            </w:r>
          </w:p>
        </w:tc>
      </w:tr>
    </w:tbl>
    <w:p w14:paraId="010F3103">
      <w:pPr>
        <w:rPr>
          <w:rFonts w:ascii="仿宋" w:hAnsi="仿宋" w:eastAsia="仿宋" w:cs="仿宋"/>
          <w:sz w:val="24"/>
        </w:rPr>
      </w:pPr>
      <w:r>
        <w:rPr>
          <w:rFonts w:hint="eastAsia" w:ascii="仿宋" w:hAnsi="仿宋" w:eastAsia="仿宋" w:cs="仿宋"/>
          <w:sz w:val="24"/>
        </w:rPr>
        <w:t>注：1、样品采用暗标评审。</w:t>
      </w:r>
    </w:p>
    <w:p w14:paraId="3E36598C">
      <w:pPr>
        <w:ind w:left="839" w:leftChars="228" w:hanging="360" w:hangingChars="150"/>
        <w:rPr>
          <w:rFonts w:ascii="仿宋" w:hAnsi="仿宋" w:eastAsia="仿宋" w:cs="仿宋"/>
          <w:sz w:val="24"/>
        </w:rPr>
      </w:pPr>
      <w:r>
        <w:rPr>
          <w:rFonts w:hint="eastAsia" w:ascii="仿宋" w:hAnsi="仿宋" w:eastAsia="仿宋" w:cs="仿宋"/>
          <w:sz w:val="24"/>
        </w:rPr>
        <w:t>2、投标人按要求提供样品，样品须附上标签（标签中应注明样品的名称、技术参数等），该标签须附在样品商标附近。样品上不得有投标人名称出现。否</w:t>
      </w:r>
      <w:r>
        <w:rPr>
          <w:rFonts w:hint="eastAsia" w:ascii="仿宋" w:hAnsi="仿宋" w:eastAsia="仿宋" w:cs="仿宋"/>
          <w:bCs/>
          <w:sz w:val="24"/>
        </w:rPr>
        <w:t>则该投标人样品分为零分。</w:t>
      </w:r>
    </w:p>
    <w:p w14:paraId="2A77856F">
      <w:pPr>
        <w:ind w:left="839" w:leftChars="228" w:hanging="360" w:hangingChars="150"/>
        <w:rPr>
          <w:rFonts w:ascii="仿宋" w:hAnsi="仿宋" w:eastAsia="仿宋" w:cs="仿宋"/>
          <w:bCs/>
          <w:sz w:val="24"/>
        </w:rPr>
      </w:pPr>
      <w:r>
        <w:rPr>
          <w:rFonts w:hint="eastAsia" w:ascii="仿宋" w:hAnsi="仿宋" w:eastAsia="仿宋" w:cs="仿宋"/>
          <w:sz w:val="24"/>
        </w:rPr>
        <w:t>3、投标人未提供样品、投标人提供的样品外观、形状等严重偏离招标文件第五章第二条</w:t>
      </w:r>
      <w:r>
        <w:rPr>
          <w:rFonts w:hint="eastAsia" w:ascii="仿宋" w:hAnsi="仿宋" w:eastAsia="仿宋" w:cs="仿宋"/>
          <w:bCs/>
          <w:sz w:val="24"/>
        </w:rPr>
        <w:t>设备详细技术参数要求的，则该投标人样品分为零分。</w:t>
      </w:r>
    </w:p>
    <w:p w14:paraId="74B03F30">
      <w:pPr>
        <w:ind w:left="839" w:leftChars="228" w:hanging="360" w:hangingChars="150"/>
        <w:rPr>
          <w:rFonts w:ascii="仿宋" w:hAnsi="仿宋" w:eastAsia="仿宋" w:cs="仿宋"/>
          <w:bCs/>
          <w:sz w:val="24"/>
        </w:rPr>
      </w:pPr>
      <w:r>
        <w:rPr>
          <w:rFonts w:hint="eastAsia" w:ascii="仿宋" w:hAnsi="仿宋" w:eastAsia="仿宋" w:cs="仿宋"/>
          <w:bCs/>
          <w:sz w:val="24"/>
        </w:rPr>
        <w:t>4、投标人提供样品的技术参数与投标文件中的投标产品参数不一致的，则该投标人样品分为零分。</w:t>
      </w:r>
    </w:p>
    <w:p w14:paraId="640A68AC">
      <w:pPr>
        <w:ind w:left="839" w:leftChars="228" w:hanging="360" w:hangingChars="150"/>
        <w:rPr>
          <w:rFonts w:ascii="仿宋" w:hAnsi="仿宋" w:eastAsia="仿宋" w:cs="仿宋"/>
          <w:bCs/>
          <w:sz w:val="24"/>
        </w:rPr>
      </w:pPr>
      <w:r>
        <w:rPr>
          <w:rFonts w:hint="eastAsia" w:ascii="仿宋" w:hAnsi="仿宋" w:eastAsia="仿宋" w:cs="仿宋"/>
          <w:bCs/>
          <w:sz w:val="24"/>
        </w:rPr>
        <w:t>5、投标人样品的最终得分为各评标委员会成员分值之和的算术平均值。评分值保留小数点后两位。</w:t>
      </w:r>
    </w:p>
    <w:p w14:paraId="356A3FD4">
      <w:pPr>
        <w:pStyle w:val="61"/>
        <w:ind w:left="0" w:leftChars="0" w:firstLine="480"/>
        <w:rPr>
          <w:rFonts w:cs="宋体"/>
          <w:sz w:val="20"/>
          <w:szCs w:val="20"/>
          <w:shd w:val="clear" w:color="auto" w:fill="FFFFFF"/>
        </w:rPr>
      </w:pPr>
      <w:r>
        <w:rPr>
          <w:rFonts w:hint="eastAsia" w:ascii="仿宋" w:hAnsi="仿宋" w:eastAsia="仿宋" w:cs="仿宋"/>
          <w:bCs/>
          <w:sz w:val="24"/>
        </w:rPr>
        <w:t>6、中标人提供的样品由采购人保管作为验收时的依据。</w:t>
      </w:r>
    </w:p>
    <w:p w14:paraId="6B4B012E">
      <w:pPr>
        <w:snapToGrid w:val="0"/>
        <w:spacing w:line="360" w:lineRule="auto"/>
        <w:rPr>
          <w:rFonts w:ascii="宋体" w:hAnsi="宋体" w:cs="宋体"/>
          <w:b/>
          <w:sz w:val="24"/>
        </w:rPr>
      </w:pPr>
      <w:r>
        <w:rPr>
          <w:rFonts w:hint="eastAsia" w:ascii="宋体" w:hAnsi="宋体" w:cs="宋体"/>
          <w:sz w:val="20"/>
          <w:szCs w:val="20"/>
          <w:shd w:val="clear" w:color="auto" w:fill="FFFFFF"/>
        </w:rPr>
        <w:t>*</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14:paraId="231D2C71">
      <w:pPr>
        <w:snapToGrid w:val="0"/>
        <w:spacing w:line="360" w:lineRule="auto"/>
        <w:rPr>
          <w:rFonts w:ascii="宋体" w:hAnsi="宋体" w:cs="宋体"/>
          <w:b/>
          <w:sz w:val="28"/>
          <w:szCs w:val="28"/>
        </w:rPr>
      </w:pPr>
      <w:r>
        <w:rPr>
          <w:rFonts w:hint="eastAsia" w:ascii="宋体" w:hAnsi="宋体" w:cs="宋体"/>
          <w:b/>
          <w:sz w:val="32"/>
        </w:rPr>
        <w:t>一、评标方法</w:t>
      </w:r>
    </w:p>
    <w:p w14:paraId="03B074A1">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14:paraId="3648A4CA">
      <w:pPr>
        <w:adjustRightInd/>
        <w:spacing w:line="360" w:lineRule="auto"/>
        <w:rPr>
          <w:rFonts w:ascii="宋体" w:hAnsi="宋体" w:cs="宋体"/>
          <w:kern w:val="0"/>
          <w:sz w:val="24"/>
        </w:rPr>
      </w:pPr>
      <w:r>
        <w:rPr>
          <w:rFonts w:hint="eastAsia" w:ascii="宋体" w:hAnsi="宋体" w:cs="宋体"/>
          <w:b/>
          <w:sz w:val="32"/>
        </w:rPr>
        <w:t>二、评标标准</w:t>
      </w:r>
    </w:p>
    <w:p w14:paraId="6544280E">
      <w:pPr>
        <w:spacing w:line="360" w:lineRule="auto"/>
        <w:ind w:firstLine="472" w:firstLineChars="196"/>
        <w:rPr>
          <w:rFonts w:ascii="宋体" w:hAnsi="宋体" w:cs="宋体"/>
          <w:b/>
          <w:sz w:val="24"/>
        </w:rPr>
      </w:pPr>
      <w:r>
        <w:rPr>
          <w:rFonts w:hint="eastAsia" w:ascii="宋体" w:hAnsi="宋体" w:cs="宋体"/>
          <w:b/>
          <w:sz w:val="24"/>
        </w:rPr>
        <w:t>2.评标标准：</w:t>
      </w:r>
      <w:r>
        <w:rPr>
          <w:rFonts w:hint="eastAsia" w:ascii="宋体" w:hAnsi="宋体" w:cs="宋体"/>
          <w:kern w:val="0"/>
          <w:sz w:val="24"/>
        </w:rPr>
        <w:t>见评标办法前附表。</w:t>
      </w:r>
    </w:p>
    <w:p w14:paraId="3D74E493">
      <w:pPr>
        <w:spacing w:line="360" w:lineRule="auto"/>
        <w:outlineLvl w:val="0"/>
        <w:rPr>
          <w:rFonts w:ascii="宋体" w:hAnsi="宋体" w:cs="宋体"/>
          <w:b/>
          <w:sz w:val="36"/>
          <w:szCs w:val="36"/>
        </w:rPr>
      </w:pPr>
      <w:r>
        <w:rPr>
          <w:rFonts w:hint="eastAsia" w:ascii="宋体" w:hAnsi="宋体" w:cs="宋体"/>
          <w:b/>
          <w:sz w:val="36"/>
          <w:szCs w:val="36"/>
        </w:rPr>
        <w:t>三、评标程序</w:t>
      </w:r>
    </w:p>
    <w:p w14:paraId="7D91BEB3">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14:paraId="471BC686">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14:paraId="09FA5BAE">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14:paraId="57E96746">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14:paraId="1E678C5C">
      <w:pPr>
        <w:pStyle w:val="130"/>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14:paraId="527E97F2">
      <w:pPr>
        <w:pStyle w:val="130"/>
        <w:spacing w:before="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14:paraId="40C03BDB">
      <w:pPr>
        <w:pStyle w:val="130"/>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14:paraId="33959411">
      <w:pPr>
        <w:pStyle w:val="130"/>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14:paraId="411806C9">
      <w:pPr>
        <w:pStyle w:val="130"/>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14:paraId="241275E0">
      <w:pPr>
        <w:pStyle w:val="130"/>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4FF68B62">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14:paraId="5EDB5C5A">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14:paraId="3EE78DF8">
      <w:pPr>
        <w:pStyle w:val="130"/>
        <w:spacing w:before="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631A34C5">
      <w:pPr>
        <w:pStyle w:val="130"/>
        <w:spacing w:before="0"/>
        <w:ind w:firstLine="480"/>
        <w:rPr>
          <w:rFonts w:ascii="宋体" w:hAnsi="宋体" w:cs="宋体"/>
          <w:kern w:val="0"/>
          <w:szCs w:val="24"/>
        </w:rPr>
      </w:pPr>
      <w:r>
        <w:rPr>
          <w:rFonts w:hint="eastAsia" w:ascii="宋体" w:hAnsi="宋体" w:cs="宋体"/>
          <w:kern w:val="0"/>
          <w:szCs w:val="24"/>
        </w:rPr>
        <w:t>3.4.5对于未预留份额专门面向中小企业的政府采购货物项目，以及预留份额政府采购货物项目中的非预留部分标项，对小型和微型企业的投标报价给予</w:t>
      </w:r>
      <w:r>
        <w:rPr>
          <w:rFonts w:ascii="宋体" w:hAnsi="宋体" w:cs="宋体"/>
          <w:kern w:val="0"/>
          <w:szCs w:val="24"/>
        </w:rPr>
        <w:t>20</w:t>
      </w:r>
      <w:r>
        <w:rPr>
          <w:rFonts w:hint="eastAsia" w:ascii="宋体" w:hAnsi="宋体" w:cs="宋体"/>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ascii="宋体" w:hAnsi="宋体" w:cs="宋体"/>
          <w:kern w:val="0"/>
          <w:szCs w:val="24"/>
        </w:rPr>
        <w:t>6</w:t>
      </w:r>
      <w:r>
        <w:rPr>
          <w:rFonts w:hint="eastAsia" w:ascii="宋体" w:hAnsi="宋体" w:cs="宋体"/>
          <w:kern w:val="0"/>
          <w:szCs w:val="24"/>
        </w:rPr>
        <w:t>%的扣除，用扣除后的价格参加评审。组成联合体或者接受分包的小微企业与联合体内其他企业、分包企业之间存在直接控股、管理关系的，不享受价格扣除优惠政策。</w:t>
      </w:r>
    </w:p>
    <w:p w14:paraId="411A58B9">
      <w:pPr>
        <w:spacing w:line="360" w:lineRule="auto"/>
        <w:ind w:firstLine="482" w:firstLineChars="200"/>
        <w:rPr>
          <w:rFonts w:ascii="宋体" w:hAnsi="宋体" w:cs="宋体" w:eastAsiaTheme="minorEastAsia"/>
          <w:kern w:val="0"/>
          <w:sz w:val="24"/>
        </w:rPr>
      </w:pPr>
      <w:r>
        <w:rPr>
          <w:rFonts w:hint="eastAsia" w:ascii="宋体" w:hAnsi="宋体" w:cs="宋体"/>
          <w:b/>
          <w:kern w:val="0"/>
          <w:sz w:val="24"/>
        </w:rPr>
        <w:t>3.5排序与推荐。</w:t>
      </w:r>
      <w:r>
        <w:rPr>
          <w:rFonts w:hint="eastAsia" w:ascii="宋体" w:hAnsi="宋体" w:cs="宋体" w:eastAsiaTheme="minorEastAsia"/>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标委员会推荐得分排列第一的投标人为中标候选人。采购人或经授权的评标委员会确定排名第一中标候选人为中标人。</w:t>
      </w:r>
    </w:p>
    <w:p w14:paraId="09E9A6E4">
      <w:pPr>
        <w:spacing w:line="360" w:lineRule="auto"/>
        <w:ind w:firstLine="480" w:firstLineChars="200"/>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49951E3">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4C03EE2">
      <w:pPr>
        <w:widowControl/>
        <w:shd w:val="clear" w:color="auto" w:fill="FFFFFF"/>
        <w:adjustRightInd/>
        <w:spacing w:after="225" w:line="315" w:lineRule="atLeast"/>
        <w:jc w:val="left"/>
        <w:rPr>
          <w:rFonts w:ascii="宋体" w:hAnsi="宋体" w:cs="宋体"/>
          <w:b/>
          <w:sz w:val="32"/>
        </w:rPr>
      </w:pPr>
      <w:r>
        <w:rPr>
          <w:rFonts w:hint="eastAsia" w:ascii="宋体" w:hAnsi="宋体" w:cs="宋体"/>
          <w:b/>
          <w:sz w:val="32"/>
        </w:rPr>
        <w:t>四、评标中的其他事项</w:t>
      </w:r>
    </w:p>
    <w:p w14:paraId="5457BB5C">
      <w:pPr>
        <w:pStyle w:val="130"/>
        <w:spacing w:before="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548A40EE">
      <w:pPr>
        <w:pStyle w:val="26"/>
        <w:spacing w:line="360" w:lineRule="auto"/>
        <w:ind w:left="954" w:leftChars="226" w:hanging="479" w:firstLineChars="0"/>
        <w:rPr>
          <w:rFonts w:cs="宋体"/>
          <w:szCs w:val="21"/>
        </w:rPr>
      </w:pPr>
      <w:r>
        <w:rPr>
          <w:rFonts w:hint="eastAsia" w:cs="宋体"/>
          <w:b/>
          <w:kern w:val="0"/>
        </w:rPr>
        <w:t>4.2投标无效。</w:t>
      </w:r>
      <w:r>
        <w:rPr>
          <w:rFonts w:hint="eastAsia" w:cs="宋体"/>
          <w:szCs w:val="21"/>
        </w:rPr>
        <w:t>有下列情形之一的，投标无效：</w:t>
      </w:r>
    </w:p>
    <w:p w14:paraId="7DE192AE">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14:paraId="17F121AC">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14:paraId="36D966E9">
      <w:pPr>
        <w:spacing w:line="360" w:lineRule="auto"/>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4.2.3采购人拟采购的产品属于政府强制采购的节能产品品目清单范围的，投标人相应的投标产品未获得国家确定的认证机构出具的、处于有效期之内的节能产品认证证书的；</w:t>
      </w:r>
    </w:p>
    <w:p w14:paraId="63617CA3">
      <w:pPr>
        <w:spacing w:line="360" w:lineRule="auto"/>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14:paraId="2A34ED0F">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14:paraId="514B9743">
      <w:pPr>
        <w:snapToGrid w:val="0"/>
        <w:spacing w:line="360" w:lineRule="auto"/>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p>
    <w:p w14:paraId="135F044E">
      <w:pPr>
        <w:spacing w:line="360" w:lineRule="auto"/>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14:paraId="35435044">
      <w:pPr>
        <w:spacing w:line="360" w:lineRule="auto"/>
        <w:ind w:firstLine="480" w:firstLineChars="200"/>
        <w:rPr>
          <w:rFonts w:ascii="宋体" w:hAnsi="宋体" w:cs="宋体"/>
          <w:kern w:val="0"/>
          <w:sz w:val="24"/>
        </w:rPr>
      </w:pPr>
      <w:r>
        <w:rPr>
          <w:rFonts w:hint="eastAsia" w:ascii="宋体" w:hAnsi="宋体" w:cs="宋体"/>
          <w:kern w:val="0"/>
          <w:sz w:val="24"/>
        </w:rPr>
        <w:t>4.2.8报价明显低于其他通过符合性审查投标人的报价，有可能影响产品质量或者不能诚信履约的，未能按要求提供书面说明或者提交相关证明材料，不能证明其报价合理性的;</w:t>
      </w:r>
    </w:p>
    <w:p w14:paraId="74ADB80D">
      <w:pPr>
        <w:spacing w:line="360" w:lineRule="auto"/>
        <w:ind w:firstLine="480" w:firstLineChars="200"/>
        <w:rPr>
          <w:rFonts w:ascii="宋体" w:hAnsi="宋体" w:cs="宋体"/>
          <w:kern w:val="0"/>
          <w:sz w:val="24"/>
        </w:rPr>
      </w:pPr>
      <w:r>
        <w:rPr>
          <w:rFonts w:hint="eastAsia" w:ascii="宋体" w:hAnsi="宋体" w:cs="宋体"/>
          <w:kern w:val="0"/>
          <w:sz w:val="24"/>
        </w:rPr>
        <w:t>4.2.9投标人对根据修正原则修正后的报价不确认的；</w:t>
      </w:r>
    </w:p>
    <w:p w14:paraId="46B37FD7">
      <w:pPr>
        <w:spacing w:line="360" w:lineRule="auto"/>
        <w:ind w:firstLine="480" w:firstLineChars="200"/>
        <w:rPr>
          <w:rFonts w:ascii="宋体" w:hAnsi="宋体" w:cs="宋体"/>
          <w:kern w:val="0"/>
          <w:sz w:val="24"/>
        </w:rPr>
      </w:pPr>
      <w:r>
        <w:rPr>
          <w:rFonts w:hint="eastAsia" w:ascii="宋体" w:hAnsi="宋体" w:cs="宋体"/>
          <w:kern w:val="0"/>
          <w:sz w:val="24"/>
        </w:rPr>
        <w:t>4.2.10投标人提供虚假材料投标的；</w:t>
      </w:r>
    </w:p>
    <w:p w14:paraId="0DE885EC">
      <w:pPr>
        <w:spacing w:line="360" w:lineRule="auto"/>
        <w:ind w:firstLine="240" w:firstLineChars="100"/>
        <w:rPr>
          <w:rFonts w:ascii="宋体" w:hAnsi="宋体" w:cs="宋体"/>
          <w:kern w:val="0"/>
          <w:sz w:val="24"/>
        </w:rPr>
      </w:pPr>
      <w:r>
        <w:rPr>
          <w:rFonts w:hint="eastAsia" w:ascii="宋体" w:hAnsi="宋体" w:cs="宋体"/>
          <w:kern w:val="0"/>
          <w:sz w:val="24"/>
        </w:rPr>
        <w:t xml:space="preserve">  4.2.11投标人有恶意串通、妨碍其他投标人的竞争行为、损害采购人或者其他投标人的合法权益情形的；</w:t>
      </w:r>
    </w:p>
    <w:p w14:paraId="5B4F27F8">
      <w:pPr>
        <w:spacing w:line="360" w:lineRule="auto"/>
        <w:ind w:firstLine="480" w:firstLineChars="200"/>
        <w:rPr>
          <w:rFonts w:ascii="宋体" w:hAnsi="宋体" w:cs="宋体"/>
          <w:kern w:val="0"/>
          <w:sz w:val="24"/>
        </w:rPr>
      </w:pPr>
      <w:r>
        <w:rPr>
          <w:rFonts w:hint="eastAsia" w:ascii="宋体" w:hAnsi="宋体" w:cs="宋体"/>
          <w:kern w:val="0"/>
          <w:sz w:val="24"/>
        </w:rPr>
        <w:t>4.2.12投标人仅提交备份投标文件，未在电子交易平台传输递交投标文件的，投标无效；</w:t>
      </w:r>
    </w:p>
    <w:p w14:paraId="6846671B">
      <w:pPr>
        <w:pStyle w:val="4"/>
        <w:ind w:left="862" w:leftChars="205"/>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投标文件不满足招标文件的其它实质性要求的；</w:t>
      </w:r>
    </w:p>
    <w:p w14:paraId="539BD93C">
      <w:pPr>
        <w:spacing w:line="360" w:lineRule="auto"/>
        <w:ind w:firstLine="480" w:firstLineChars="200"/>
        <w:rPr>
          <w:rFonts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14:paraId="28FDAFB9">
      <w:pPr>
        <w:pStyle w:val="26"/>
        <w:snapToGrid w:val="0"/>
        <w:spacing w:line="360" w:lineRule="auto"/>
        <w:ind w:firstLine="472" w:firstLineChars="196"/>
        <w:rPr>
          <w:rFonts w:cs="宋体"/>
        </w:rPr>
      </w:pPr>
      <w:r>
        <w:rPr>
          <w:rFonts w:hint="eastAsia" w:cs="宋体"/>
          <w:b/>
        </w:rPr>
        <w:t>5.废标。</w:t>
      </w:r>
      <w:r>
        <w:rPr>
          <w:rFonts w:hint="eastAsia" w:cs="宋体"/>
        </w:rPr>
        <w:t>根据《中华人民共和国政府采购法》第三十六条之规定，在采购中，出现下列情形之一的，应予废标：</w:t>
      </w:r>
    </w:p>
    <w:p w14:paraId="185218A8">
      <w:pPr>
        <w:pStyle w:val="26"/>
        <w:snapToGrid w:val="0"/>
        <w:spacing w:line="360" w:lineRule="auto"/>
        <w:rPr>
          <w:rFonts w:cs="宋体"/>
        </w:rPr>
      </w:pPr>
      <w:r>
        <w:rPr>
          <w:rFonts w:hint="eastAsia" w:cs="宋体"/>
        </w:rPr>
        <w:t>5.1符合专业条件的供应商或者对招标文件作实质响应的供应商不足3家的；</w:t>
      </w:r>
    </w:p>
    <w:p w14:paraId="1835E905">
      <w:pPr>
        <w:pStyle w:val="26"/>
        <w:snapToGrid w:val="0"/>
        <w:spacing w:line="360" w:lineRule="auto"/>
        <w:rPr>
          <w:rFonts w:cs="宋体"/>
        </w:rPr>
      </w:pPr>
      <w:r>
        <w:rPr>
          <w:rFonts w:hint="eastAsia" w:cs="宋体"/>
        </w:rPr>
        <w:t>5.2出现影响采购公正的违法、违规行为的；</w:t>
      </w:r>
    </w:p>
    <w:p w14:paraId="246622B6">
      <w:pPr>
        <w:pStyle w:val="26"/>
        <w:snapToGrid w:val="0"/>
        <w:spacing w:line="360" w:lineRule="auto"/>
        <w:rPr>
          <w:rFonts w:cs="宋体"/>
        </w:rPr>
      </w:pPr>
      <w:r>
        <w:rPr>
          <w:rFonts w:hint="eastAsia" w:cs="宋体"/>
        </w:rPr>
        <w:t>5.3投标人的报价均超过了采购预算，采购人不能支付的；</w:t>
      </w:r>
    </w:p>
    <w:p w14:paraId="69304378">
      <w:pPr>
        <w:pStyle w:val="26"/>
        <w:snapToGrid w:val="0"/>
        <w:spacing w:line="360" w:lineRule="auto"/>
        <w:rPr>
          <w:rFonts w:cs="宋体"/>
        </w:rPr>
      </w:pPr>
      <w:r>
        <w:rPr>
          <w:rFonts w:hint="eastAsia" w:cs="宋体"/>
        </w:rPr>
        <w:t>5.4因重大变故，采购任务取消的。</w:t>
      </w:r>
    </w:p>
    <w:p w14:paraId="3DE56287">
      <w:pPr>
        <w:pStyle w:val="26"/>
        <w:snapToGrid w:val="0"/>
        <w:spacing w:line="360" w:lineRule="auto"/>
        <w:rPr>
          <w:rFonts w:cs="宋体"/>
        </w:rPr>
      </w:pPr>
      <w:r>
        <w:rPr>
          <w:rFonts w:hint="eastAsia" w:cs="宋体"/>
        </w:rPr>
        <w:t>废标后，采购代理机构应当将废标理由通知所有投标人。</w:t>
      </w:r>
    </w:p>
    <w:p w14:paraId="434A04A9">
      <w:pPr>
        <w:pStyle w:val="26"/>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3D0F27A0">
      <w:pPr>
        <w:pStyle w:val="26"/>
        <w:snapToGrid w:val="0"/>
        <w:spacing w:line="360" w:lineRule="auto"/>
        <w:ind w:firstLine="482"/>
        <w:rPr>
          <w:rFonts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14:paraId="369F5BB5">
      <w:pPr>
        <w:pStyle w:val="26"/>
        <w:snapToGrid w:val="0"/>
        <w:spacing w:line="360" w:lineRule="auto"/>
        <w:rPr>
          <w:rFonts w:cs="宋体"/>
        </w:rPr>
      </w:pPr>
      <w:r>
        <w:rPr>
          <w:rFonts w:hint="eastAsia" w:cs="宋体"/>
        </w:rPr>
        <w:t>7.1未确定中标供应商的，终止本次政府采购活动，重新开展政府采购活动。</w:t>
      </w:r>
    </w:p>
    <w:p w14:paraId="3F9249C0">
      <w:pPr>
        <w:pStyle w:val="26"/>
        <w:snapToGrid w:val="0"/>
        <w:spacing w:line="360" w:lineRule="auto"/>
        <w:rPr>
          <w:rFonts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14:paraId="00D3E0D3">
      <w:pPr>
        <w:pStyle w:val="26"/>
        <w:snapToGrid w:val="0"/>
        <w:spacing w:line="360" w:lineRule="auto"/>
        <w:rPr>
          <w:rFonts w:cs="宋体"/>
        </w:rPr>
      </w:pPr>
      <w:r>
        <w:rPr>
          <w:rFonts w:hint="eastAsia" w:cs="宋体"/>
        </w:rPr>
        <w:t>7.3政府采购合同已签订但尚未履行的，撤销合同，从合格的中标候选人中另行确定中标供应商；没有合格的中标候选人的，重新开展政府采购活动。</w:t>
      </w:r>
    </w:p>
    <w:p w14:paraId="46C3D329">
      <w:pPr>
        <w:pStyle w:val="26"/>
        <w:snapToGrid w:val="0"/>
        <w:spacing w:line="360" w:lineRule="auto"/>
        <w:rPr>
          <w:rFonts w:cs="宋体"/>
        </w:rPr>
      </w:pPr>
      <w:r>
        <w:rPr>
          <w:rFonts w:hint="eastAsia" w:cs="宋体"/>
        </w:rPr>
        <w:t>7.4政府采购合同已经履行，给采购人、供应商造成损失的，由责任人承担赔偿责任。</w:t>
      </w:r>
    </w:p>
    <w:p w14:paraId="0B6330CB">
      <w:pPr>
        <w:pStyle w:val="26"/>
        <w:snapToGrid w:val="0"/>
        <w:spacing w:line="360" w:lineRule="auto"/>
        <w:rPr>
          <w:rFonts w:cs="宋体"/>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p>
    <w:p w14:paraId="5BD3C740">
      <w:pPr>
        <w:pStyle w:val="26"/>
        <w:snapToGrid w:val="0"/>
        <w:spacing w:line="360" w:lineRule="auto"/>
        <w:ind w:firstLine="0" w:firstLineChars="0"/>
        <w:rPr>
          <w:rFonts w:cs="宋体"/>
        </w:rPr>
      </w:pPr>
    </w:p>
    <w:bookmarkEnd w:id="31"/>
    <w:p w14:paraId="7F32CC91">
      <w:pPr>
        <w:spacing w:line="360" w:lineRule="auto"/>
        <w:ind w:left="720" w:leftChars="343" w:firstLine="1084" w:firstLineChars="300"/>
        <w:outlineLvl w:val="0"/>
        <w:rPr>
          <w:rFonts w:ascii="宋体" w:hAnsi="宋体" w:cs="宋体"/>
          <w:b/>
          <w:sz w:val="36"/>
          <w:szCs w:val="36"/>
        </w:rPr>
      </w:pPr>
      <w:bookmarkStart w:id="397" w:name="_Toc86217003"/>
      <w:bookmarkStart w:id="398" w:name="第五部分"/>
    </w:p>
    <w:p w14:paraId="58195AA3">
      <w:pPr>
        <w:spacing w:line="360" w:lineRule="auto"/>
        <w:ind w:left="720" w:leftChars="343" w:firstLine="1084" w:firstLineChars="300"/>
        <w:outlineLvl w:val="0"/>
        <w:rPr>
          <w:rFonts w:ascii="宋体" w:hAnsi="宋体" w:cs="宋体"/>
          <w:b/>
          <w:sz w:val="36"/>
          <w:szCs w:val="36"/>
        </w:rPr>
      </w:pPr>
    </w:p>
    <w:p w14:paraId="525C72B7">
      <w:pPr>
        <w:spacing w:line="360" w:lineRule="auto"/>
        <w:ind w:left="720" w:leftChars="343" w:firstLine="1084" w:firstLineChars="300"/>
        <w:outlineLvl w:val="0"/>
        <w:rPr>
          <w:rFonts w:ascii="宋体" w:hAnsi="宋体" w:cs="宋体"/>
          <w:b/>
          <w:sz w:val="36"/>
          <w:szCs w:val="36"/>
        </w:rPr>
      </w:pPr>
    </w:p>
    <w:p w14:paraId="19148560">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第五部分 拟签订的合同文本</w:t>
      </w:r>
    </w:p>
    <w:p w14:paraId="3F951BC2">
      <w:pPr>
        <w:rPr>
          <w:rFonts w:ascii="宋体" w:hAnsi="宋体" w:cs="宋体"/>
          <w:sz w:val="24"/>
          <w:u w:val="single"/>
        </w:rPr>
      </w:pPr>
      <w:r>
        <w:rPr>
          <w:rFonts w:hint="eastAsia" w:ascii="宋体" w:hAnsi="宋体" w:cs="宋体"/>
          <w:sz w:val="24"/>
        </w:rPr>
        <w:t>合同编号：</w:t>
      </w:r>
    </w:p>
    <w:p w14:paraId="0A2DA761">
      <w:pPr>
        <w:spacing w:line="480" w:lineRule="auto"/>
        <w:jc w:val="center"/>
        <w:rPr>
          <w:rFonts w:ascii="宋体" w:hAnsi="宋体" w:cs="宋体"/>
          <w:b/>
          <w:sz w:val="28"/>
          <w:szCs w:val="28"/>
        </w:rPr>
      </w:pPr>
    </w:p>
    <w:p w14:paraId="1F5354D6">
      <w:pPr>
        <w:spacing w:line="480" w:lineRule="auto"/>
        <w:jc w:val="center"/>
        <w:rPr>
          <w:rFonts w:ascii="宋体" w:hAnsi="宋体" w:cs="宋体"/>
          <w:b/>
          <w:sz w:val="24"/>
        </w:rPr>
      </w:pPr>
    </w:p>
    <w:p w14:paraId="0B6288FF">
      <w:pPr>
        <w:spacing w:line="480" w:lineRule="auto"/>
        <w:jc w:val="center"/>
        <w:rPr>
          <w:rFonts w:ascii="宋体" w:hAnsi="宋体" w:cs="宋体"/>
          <w:b/>
          <w:sz w:val="24"/>
        </w:rPr>
      </w:pPr>
    </w:p>
    <w:p w14:paraId="685B143F">
      <w:pPr>
        <w:spacing w:line="480" w:lineRule="auto"/>
        <w:jc w:val="center"/>
        <w:rPr>
          <w:rFonts w:ascii="宋体" w:hAnsi="宋体" w:cs="宋体"/>
          <w:b/>
          <w:sz w:val="36"/>
          <w:szCs w:val="36"/>
        </w:rPr>
      </w:pPr>
      <w:r>
        <w:rPr>
          <w:rFonts w:hint="eastAsia" w:ascii="宋体" w:hAnsi="宋体" w:cs="宋体"/>
          <w:b/>
          <w:sz w:val="36"/>
          <w:szCs w:val="36"/>
        </w:rPr>
        <w:t>政府采购合同参考范本</w:t>
      </w:r>
    </w:p>
    <w:p w14:paraId="46E56F76">
      <w:pPr>
        <w:spacing w:line="480" w:lineRule="auto"/>
        <w:jc w:val="center"/>
        <w:rPr>
          <w:rFonts w:ascii="宋体" w:hAnsi="宋体" w:cs="宋体"/>
          <w:b/>
          <w:sz w:val="36"/>
          <w:szCs w:val="36"/>
        </w:rPr>
      </w:pPr>
      <w:r>
        <w:rPr>
          <w:rFonts w:hint="eastAsia" w:ascii="宋体" w:hAnsi="宋体" w:cs="宋体"/>
          <w:b/>
          <w:sz w:val="36"/>
          <w:szCs w:val="36"/>
        </w:rPr>
        <w:t>（货物类）</w:t>
      </w:r>
    </w:p>
    <w:p w14:paraId="7CFD286A">
      <w:pPr>
        <w:pStyle w:val="700"/>
        <w:jc w:val="center"/>
        <w:rPr>
          <w:rFonts w:ascii="宋体" w:hAnsi="宋体" w:cs="宋体"/>
          <w:szCs w:val="24"/>
        </w:rPr>
      </w:pPr>
    </w:p>
    <w:p w14:paraId="424E19DF">
      <w:pPr>
        <w:pStyle w:val="700"/>
        <w:ind w:firstLine="2843" w:firstLineChars="1180"/>
        <w:rPr>
          <w:rFonts w:ascii="宋体" w:hAnsi="宋体" w:cs="宋体"/>
          <w:b/>
          <w:szCs w:val="24"/>
        </w:rPr>
      </w:pPr>
    </w:p>
    <w:p w14:paraId="3F8818D4">
      <w:pPr>
        <w:pStyle w:val="700"/>
        <w:ind w:firstLine="2843" w:firstLineChars="1180"/>
        <w:rPr>
          <w:rFonts w:ascii="宋体" w:hAnsi="宋体" w:cs="宋体"/>
          <w:b/>
          <w:szCs w:val="24"/>
        </w:rPr>
      </w:pPr>
      <w:r>
        <w:rPr>
          <w:rFonts w:hint="eastAsia" w:ascii="宋体" w:hAnsi="宋体" w:cs="宋体"/>
          <w:b/>
          <w:szCs w:val="24"/>
        </w:rPr>
        <w:t>第一部分 合同书</w:t>
      </w:r>
    </w:p>
    <w:p w14:paraId="629980F7">
      <w:pPr>
        <w:pStyle w:val="700"/>
        <w:rPr>
          <w:rFonts w:ascii="宋体" w:hAnsi="宋体" w:cs="宋体"/>
          <w:szCs w:val="24"/>
        </w:rPr>
      </w:pPr>
    </w:p>
    <w:p w14:paraId="64DCAAA1">
      <w:pPr>
        <w:pStyle w:val="700"/>
        <w:rPr>
          <w:rFonts w:ascii="宋体" w:hAnsi="宋体" w:cs="宋体"/>
          <w:szCs w:val="24"/>
        </w:rPr>
      </w:pPr>
    </w:p>
    <w:p w14:paraId="6B92974F">
      <w:pPr>
        <w:spacing w:before="120" w:line="22" w:lineRule="atLeast"/>
        <w:rPr>
          <w:rFonts w:ascii="宋体" w:hAnsi="宋体" w:cs="宋体"/>
          <w:sz w:val="24"/>
        </w:rPr>
      </w:pPr>
    </w:p>
    <w:p w14:paraId="6C0A59FE">
      <w:pPr>
        <w:spacing w:before="120" w:line="22" w:lineRule="atLeast"/>
        <w:ind w:left="960"/>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建德市民政局殡仪馆（陵园）2025年办公家具采购项目</w:t>
      </w:r>
    </w:p>
    <w:p w14:paraId="75DDE1D2">
      <w:pPr>
        <w:rPr>
          <w:rFonts w:ascii="宋体" w:hAnsi="宋体" w:cs="宋体"/>
          <w:sz w:val="24"/>
        </w:rPr>
      </w:pPr>
    </w:p>
    <w:p w14:paraId="000AFE69">
      <w:pPr>
        <w:spacing w:before="120" w:line="22" w:lineRule="atLeast"/>
        <w:ind w:left="960"/>
        <w:rPr>
          <w:rFonts w:ascii="宋体" w:hAnsi="宋体" w:cs="宋体"/>
          <w:sz w:val="24"/>
          <w:u w:val="single"/>
        </w:rPr>
      </w:pPr>
      <w:r>
        <w:rPr>
          <w:rFonts w:hint="eastAsia" w:ascii="宋体" w:hAnsi="宋体" w:cs="宋体"/>
          <w:sz w:val="24"/>
        </w:rPr>
        <w:t>甲方：</w:t>
      </w:r>
      <w:r>
        <w:rPr>
          <w:rFonts w:hint="eastAsia" w:ascii="宋体" w:hAnsi="宋体" w:cs="宋体"/>
          <w:sz w:val="24"/>
          <w:u w:val="single"/>
        </w:rPr>
        <w:t>建德市民政局</w:t>
      </w:r>
    </w:p>
    <w:p w14:paraId="3BE0E421">
      <w:pPr>
        <w:spacing w:before="120" w:line="22" w:lineRule="atLeast"/>
        <w:rPr>
          <w:rFonts w:ascii="宋体" w:hAnsi="宋体" w:cs="宋体"/>
          <w:sz w:val="24"/>
        </w:rPr>
      </w:pPr>
    </w:p>
    <w:p w14:paraId="5BFD7042">
      <w:pPr>
        <w:spacing w:before="120" w:line="22" w:lineRule="atLeast"/>
        <w:ind w:left="960"/>
        <w:rPr>
          <w:rFonts w:ascii="宋体" w:hAnsi="宋体" w:cs="宋体"/>
          <w:sz w:val="24"/>
          <w:u w:val="single"/>
        </w:rPr>
      </w:pPr>
      <w:r>
        <w:rPr>
          <w:rFonts w:hint="eastAsia" w:ascii="宋体" w:hAnsi="宋体" w:cs="宋体"/>
          <w:sz w:val="24"/>
        </w:rPr>
        <w:t>乙方：</w:t>
      </w:r>
    </w:p>
    <w:p w14:paraId="7CE550E3">
      <w:pPr>
        <w:spacing w:before="120" w:line="22" w:lineRule="atLeast"/>
        <w:rPr>
          <w:rFonts w:ascii="宋体" w:hAnsi="宋体" w:cs="宋体"/>
          <w:sz w:val="24"/>
        </w:rPr>
      </w:pPr>
    </w:p>
    <w:p w14:paraId="635E9700">
      <w:pPr>
        <w:spacing w:before="120" w:line="22" w:lineRule="atLeast"/>
        <w:ind w:firstLine="960" w:firstLineChars="400"/>
        <w:rPr>
          <w:rFonts w:ascii="宋体" w:hAnsi="宋体" w:cs="宋体"/>
          <w:sz w:val="24"/>
          <w:u w:val="single"/>
        </w:rPr>
      </w:pPr>
      <w:r>
        <w:rPr>
          <w:rFonts w:hint="eastAsia" w:ascii="宋体" w:hAnsi="宋体" w:cs="宋体"/>
          <w:sz w:val="24"/>
        </w:rPr>
        <w:t>签订地：</w:t>
      </w:r>
    </w:p>
    <w:p w14:paraId="727FE7A6">
      <w:pPr>
        <w:spacing w:before="120" w:line="22" w:lineRule="atLeast"/>
        <w:rPr>
          <w:rFonts w:ascii="宋体" w:hAnsi="宋体" w:cs="宋体"/>
          <w:sz w:val="24"/>
        </w:rPr>
      </w:pPr>
    </w:p>
    <w:p w14:paraId="6E864C7E">
      <w:pPr>
        <w:spacing w:before="120" w:line="22" w:lineRule="atLeast"/>
        <w:ind w:firstLine="960" w:firstLineChars="400"/>
        <w:rPr>
          <w:rFonts w:ascii="宋体" w:hAnsi="宋体" w:cs="宋体"/>
          <w:sz w:val="24"/>
          <w:u w:val="single"/>
        </w:rPr>
      </w:pPr>
      <w:r>
        <w:rPr>
          <w:rFonts w:hint="eastAsia" w:ascii="宋体" w:hAnsi="宋体" w:cs="宋体"/>
          <w:sz w:val="24"/>
        </w:rPr>
        <w:t>签订日期： 年 月 日</w:t>
      </w:r>
    </w:p>
    <w:p w14:paraId="4A46B6E1">
      <w:pPr>
        <w:widowControl/>
        <w:jc w:val="left"/>
        <w:rPr>
          <w:rFonts w:ascii="宋体" w:hAnsi="宋体" w:cs="宋体"/>
          <w:kern w:val="0"/>
          <w:sz w:val="24"/>
        </w:rPr>
        <w:sectPr>
          <w:pgSz w:w="11907" w:h="16840"/>
          <w:pgMar w:top="1474" w:right="1814" w:bottom="1474" w:left="1814" w:header="851" w:footer="851" w:gutter="0"/>
          <w:cols w:space="720" w:num="1"/>
        </w:sectPr>
      </w:pPr>
    </w:p>
    <w:p w14:paraId="18D7F3B9">
      <w:pPr>
        <w:spacing w:line="560" w:lineRule="exact"/>
        <w:ind w:firstLine="480" w:firstLineChars="200"/>
        <w:rPr>
          <w:rFonts w:ascii="宋体" w:hAnsi="宋体" w:cs="宋体"/>
          <w:sz w:val="24"/>
        </w:rPr>
      </w:pPr>
      <w:r>
        <w:rPr>
          <w:rFonts w:hint="eastAsia" w:ascii="宋体" w:hAnsi="宋体" w:cs="宋体"/>
          <w:sz w:val="24"/>
          <w:lang w:val="zh-CN"/>
        </w:rPr>
        <w:t>年月日</w:t>
      </w:r>
      <w:r>
        <w:rPr>
          <w:rFonts w:hint="eastAsia" w:ascii="宋体" w:hAnsi="宋体" w:cs="宋体"/>
          <w:sz w:val="24"/>
        </w:rPr>
        <w:t>，</w:t>
      </w:r>
      <w:r>
        <w:rPr>
          <w:rFonts w:hint="eastAsia" w:ascii="宋体" w:hAnsi="宋体" w:cs="宋体"/>
          <w:sz w:val="24"/>
          <w:u w:val="single"/>
        </w:rPr>
        <w:t>建德市民政局</w:t>
      </w:r>
      <w:r>
        <w:rPr>
          <w:rFonts w:hint="eastAsia" w:ascii="宋体" w:hAnsi="宋体" w:cs="宋体"/>
          <w:color w:val="000000" w:themeColor="text1"/>
          <w:sz w:val="24"/>
        </w:rPr>
        <w:t>以</w:t>
      </w:r>
      <w:r>
        <w:rPr>
          <w:rFonts w:hint="eastAsia" w:ascii="宋体" w:hAnsi="宋体" w:cs="宋体"/>
          <w:color w:val="000000" w:themeColor="text1"/>
          <w:sz w:val="24"/>
          <w:u w:val="single"/>
        </w:rPr>
        <w:t>公开招标</w:t>
      </w:r>
      <w:r>
        <w:rPr>
          <w:rFonts w:hint="eastAsia" w:ascii="宋体" w:hAnsi="宋体" w:cs="宋体"/>
          <w:color w:val="000000" w:themeColor="text1"/>
          <w:sz w:val="24"/>
        </w:rPr>
        <w:t>的方式对</w:t>
      </w:r>
      <w:r>
        <w:rPr>
          <w:rFonts w:hint="eastAsia" w:ascii="宋体" w:hAnsi="宋体" w:cs="宋体"/>
          <w:sz w:val="24"/>
          <w:u w:val="single"/>
        </w:rPr>
        <w:t>建德市民政局殡仪馆（陵园）2025年办公家具采购项目（</w:t>
      </w:r>
      <w:r>
        <w:rPr>
          <w:rFonts w:hint="eastAsia" w:ascii="宋体" w:hAnsi="宋体" w:cs="宋体"/>
          <w:color w:val="000000" w:themeColor="text1"/>
          <w:sz w:val="24"/>
          <w:u w:val="single"/>
        </w:rPr>
        <w:t>编号JD2025BJ-024</w:t>
      </w:r>
      <w:r>
        <w:rPr>
          <w:rFonts w:hint="eastAsia" w:ascii="宋体" w:hAnsi="宋体" w:cs="宋体"/>
          <w:sz w:val="24"/>
          <w:u w:val="single"/>
        </w:rPr>
        <w:t>）</w:t>
      </w:r>
      <w:r>
        <w:rPr>
          <w:rFonts w:hint="eastAsia" w:ascii="宋体" w:hAnsi="宋体" w:cs="宋体"/>
          <w:color w:val="000000" w:themeColor="text1"/>
          <w:sz w:val="24"/>
        </w:rPr>
        <w:t xml:space="preserve">进行了采购。经 </w:t>
      </w:r>
      <w:r>
        <w:rPr>
          <w:rFonts w:hint="eastAsia" w:ascii="宋体" w:hAnsi="宋体" w:cs="宋体"/>
          <w:color w:val="000000" w:themeColor="text1"/>
          <w:sz w:val="24"/>
          <w:u w:val="single"/>
        </w:rPr>
        <w:t xml:space="preserve">项目评标委员会 </w:t>
      </w:r>
      <w:r>
        <w:rPr>
          <w:rFonts w:hint="eastAsia" w:ascii="宋体" w:hAnsi="宋体" w:cs="宋体"/>
          <w:color w:val="000000" w:themeColor="text1"/>
          <w:sz w:val="24"/>
        </w:rPr>
        <w:t>评定，</w:t>
      </w:r>
      <w:r>
        <w:rPr>
          <w:rFonts w:hint="eastAsia" w:ascii="宋体" w:hAnsi="宋体" w:cs="宋体"/>
          <w:color w:val="000000" w:themeColor="text1"/>
          <w:sz w:val="24"/>
          <w:u w:val="single"/>
        </w:rPr>
        <w:t xml:space="preserve">   （中标或者成交供应商名称）</w:t>
      </w:r>
      <w:r>
        <w:rPr>
          <w:rFonts w:hint="eastAsia" w:ascii="宋体" w:hAnsi="宋体" w:cs="宋体"/>
          <w:color w:val="000000" w:themeColor="text1"/>
          <w:sz w:val="24"/>
        </w:rPr>
        <w:t>为该项目中标或者成交供应商。现于中标或者成交通知书发出之日起10个工作日内，按照采购文件等确定的</w:t>
      </w:r>
      <w:r>
        <w:rPr>
          <w:rFonts w:hint="eastAsia" w:ascii="宋体" w:hAnsi="宋体" w:cs="宋体"/>
          <w:sz w:val="24"/>
        </w:rPr>
        <w:t>事项签订本合同。</w:t>
      </w:r>
    </w:p>
    <w:p w14:paraId="104DC041">
      <w:pPr>
        <w:spacing w:line="560" w:lineRule="exact"/>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根据《中华人民共和国民法典》《中华人民共和国政府采购法》等相关法律法规之规定，按照平等、自愿、公平、诚实信用和绿色的原则，经</w:t>
      </w:r>
      <w:r>
        <w:rPr>
          <w:rFonts w:hint="eastAsia" w:ascii="宋体" w:hAnsi="宋体" w:cs="宋体"/>
          <w:sz w:val="24"/>
          <w:u w:val="single"/>
        </w:rPr>
        <w:t>建德市民政局</w:t>
      </w:r>
      <w:r>
        <w:rPr>
          <w:rFonts w:hint="eastAsia" w:ascii="宋体" w:hAnsi="宋体" w:cs="宋体"/>
          <w:sz w:val="24"/>
          <w:lang w:val="zh-CN"/>
        </w:rPr>
        <w:t>(以下简称：甲方)和</w:t>
      </w:r>
      <w:r>
        <w:rPr>
          <w:rFonts w:hint="eastAsia" w:ascii="宋体" w:hAnsi="宋体" w:cs="宋体"/>
          <w:sz w:val="24"/>
          <w:u w:val="single"/>
        </w:rPr>
        <w:t xml:space="preserve">   （中标或者成交供应商名称）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14:paraId="6D694086">
      <w:pPr>
        <w:spacing w:line="560" w:lineRule="exact"/>
        <w:ind w:firstLine="482" w:firstLineChars="200"/>
        <w:outlineLvl w:val="0"/>
        <w:rPr>
          <w:rFonts w:ascii="宋体" w:hAnsi="宋体" w:cs="宋体"/>
          <w:b/>
          <w:sz w:val="24"/>
        </w:rPr>
      </w:pPr>
      <w:bookmarkStart w:id="399" w:name="_Toc24059"/>
      <w:bookmarkStart w:id="400" w:name="_Toc2232"/>
      <w:bookmarkStart w:id="401" w:name="_Toc3029"/>
      <w:r>
        <w:rPr>
          <w:rFonts w:hint="eastAsia" w:ascii="宋体" w:hAnsi="宋体" w:cs="宋体"/>
          <w:b/>
          <w:sz w:val="24"/>
        </w:rPr>
        <w:t>1.1 合同组成部分</w:t>
      </w:r>
      <w:bookmarkEnd w:id="399"/>
      <w:bookmarkEnd w:id="400"/>
      <w:bookmarkEnd w:id="401"/>
    </w:p>
    <w:p w14:paraId="6279EFC8">
      <w:pPr>
        <w:spacing w:line="560" w:lineRule="exact"/>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0EF49FF">
      <w:pPr>
        <w:spacing w:line="560" w:lineRule="exact"/>
        <w:ind w:firstLine="480" w:firstLineChars="200"/>
        <w:rPr>
          <w:rFonts w:ascii="宋体" w:hAnsi="宋体" w:cs="宋体"/>
          <w:sz w:val="24"/>
        </w:rPr>
      </w:pPr>
      <w:r>
        <w:rPr>
          <w:rFonts w:hint="eastAsia" w:ascii="宋体" w:hAnsi="宋体" w:cs="宋体"/>
          <w:sz w:val="24"/>
        </w:rPr>
        <w:t>1.1.1 本合同及其补充合同、变更协议；</w:t>
      </w:r>
    </w:p>
    <w:p w14:paraId="4B8D1643">
      <w:pPr>
        <w:spacing w:line="560" w:lineRule="exact"/>
        <w:ind w:firstLine="480" w:firstLineChars="200"/>
        <w:rPr>
          <w:rFonts w:ascii="宋体" w:hAnsi="宋体" w:cs="宋体"/>
          <w:sz w:val="24"/>
        </w:rPr>
      </w:pPr>
      <w:r>
        <w:rPr>
          <w:rFonts w:hint="eastAsia" w:ascii="宋体" w:hAnsi="宋体" w:cs="宋体"/>
          <w:sz w:val="24"/>
        </w:rPr>
        <w:t>1.1.2 中标或者成交通知书；</w:t>
      </w:r>
    </w:p>
    <w:p w14:paraId="65A58EF8">
      <w:pPr>
        <w:spacing w:line="560" w:lineRule="exact"/>
        <w:ind w:firstLine="480" w:firstLineChars="200"/>
        <w:rPr>
          <w:rFonts w:ascii="宋体" w:hAnsi="宋体" w:cs="宋体"/>
          <w:sz w:val="24"/>
        </w:rPr>
      </w:pPr>
      <w:r>
        <w:rPr>
          <w:rFonts w:hint="eastAsia" w:ascii="宋体" w:hAnsi="宋体" w:cs="宋体"/>
          <w:sz w:val="24"/>
        </w:rPr>
        <w:t>1.1.3 投标或者响应文件（含澄清或者说明文件）；</w:t>
      </w:r>
    </w:p>
    <w:p w14:paraId="43A49245">
      <w:pPr>
        <w:spacing w:line="560" w:lineRule="exact"/>
        <w:ind w:firstLine="480" w:firstLineChars="200"/>
        <w:rPr>
          <w:rFonts w:ascii="宋体" w:hAnsi="宋体" w:cs="宋体"/>
          <w:sz w:val="24"/>
        </w:rPr>
      </w:pPr>
      <w:r>
        <w:rPr>
          <w:rFonts w:hint="eastAsia" w:ascii="宋体" w:hAnsi="宋体" w:cs="宋体"/>
          <w:sz w:val="24"/>
        </w:rPr>
        <w:t>1.1.4 采购文件（含澄清或者修改文件）；</w:t>
      </w:r>
    </w:p>
    <w:p w14:paraId="07F6378F">
      <w:pPr>
        <w:spacing w:line="560" w:lineRule="exact"/>
        <w:ind w:firstLine="480" w:firstLineChars="200"/>
        <w:rPr>
          <w:rFonts w:ascii="宋体" w:hAnsi="宋体" w:cs="宋体"/>
          <w:sz w:val="24"/>
        </w:rPr>
      </w:pPr>
      <w:r>
        <w:rPr>
          <w:rFonts w:hint="eastAsia" w:ascii="宋体" w:hAnsi="宋体" w:cs="宋体"/>
          <w:sz w:val="24"/>
        </w:rPr>
        <w:t>1.1.5 其他相关采购文件。</w:t>
      </w:r>
    </w:p>
    <w:p w14:paraId="6AB7C60A">
      <w:pPr>
        <w:spacing w:line="560" w:lineRule="exact"/>
        <w:ind w:firstLine="482" w:firstLineChars="200"/>
        <w:outlineLvl w:val="0"/>
        <w:rPr>
          <w:rFonts w:ascii="宋体" w:hAnsi="宋体" w:cs="宋体"/>
          <w:b/>
          <w:sz w:val="24"/>
        </w:rPr>
      </w:pPr>
      <w:bookmarkStart w:id="402" w:name="_Toc27126"/>
      <w:bookmarkStart w:id="403" w:name="_Toc21295"/>
      <w:bookmarkStart w:id="404" w:name="_Toc24300"/>
      <w:r>
        <w:rPr>
          <w:rFonts w:hint="eastAsia" w:ascii="宋体" w:hAnsi="宋体" w:cs="宋体"/>
          <w:b/>
          <w:sz w:val="24"/>
        </w:rPr>
        <w:t>1.2 货物</w:t>
      </w:r>
      <w:bookmarkEnd w:id="402"/>
      <w:bookmarkEnd w:id="403"/>
      <w:bookmarkEnd w:id="404"/>
    </w:p>
    <w:p w14:paraId="11E16A81">
      <w:pPr>
        <w:spacing w:line="560" w:lineRule="exact"/>
        <w:ind w:firstLine="480" w:firstLineChars="200"/>
        <w:rPr>
          <w:rFonts w:ascii="宋体" w:hAnsi="宋体" w:cs="宋体"/>
          <w:sz w:val="24"/>
          <w:u w:val="single"/>
        </w:rPr>
      </w:pPr>
      <w:r>
        <w:rPr>
          <w:rFonts w:hint="eastAsia" w:ascii="宋体" w:hAnsi="宋体" w:cs="宋体"/>
          <w:sz w:val="24"/>
        </w:rPr>
        <w:t>1.2.1 货物名称、品牌、规格型号、花色：；</w:t>
      </w:r>
    </w:p>
    <w:p w14:paraId="01DDD0C9">
      <w:pPr>
        <w:spacing w:line="560" w:lineRule="exact"/>
        <w:ind w:firstLine="480" w:firstLineChars="200"/>
        <w:rPr>
          <w:rFonts w:ascii="宋体" w:hAnsi="宋体" w:cs="宋体"/>
          <w:sz w:val="24"/>
          <w:u w:val="single"/>
        </w:rPr>
      </w:pPr>
      <w:r>
        <w:rPr>
          <w:rFonts w:hint="eastAsia" w:ascii="宋体" w:hAnsi="宋体" w:cs="宋体"/>
          <w:sz w:val="24"/>
        </w:rPr>
        <w:t>1.2.2 货物数量：；</w:t>
      </w:r>
    </w:p>
    <w:p w14:paraId="7BD4B77C">
      <w:pPr>
        <w:spacing w:line="560" w:lineRule="exact"/>
        <w:ind w:firstLine="480" w:firstLineChars="200"/>
        <w:rPr>
          <w:rFonts w:ascii="宋体" w:hAnsi="宋体" w:cs="宋体"/>
          <w:sz w:val="24"/>
          <w:u w:val="single"/>
        </w:rPr>
      </w:pPr>
      <w:r>
        <w:rPr>
          <w:rFonts w:hint="eastAsia" w:ascii="宋体" w:hAnsi="宋体" w:cs="宋体"/>
          <w:sz w:val="24"/>
        </w:rPr>
        <w:t>1.2.3 货物质量：</w:t>
      </w:r>
      <w:r>
        <w:rPr>
          <w:rFonts w:hint="eastAsia" w:ascii="宋体" w:hAnsi="宋体" w:cs="宋体"/>
          <w:sz w:val="24"/>
          <w:u w:val="single"/>
        </w:rPr>
        <w:t>　　　　　　　　　                      　      ；</w:t>
      </w:r>
    </w:p>
    <w:p w14:paraId="0BDB290E">
      <w:pPr>
        <w:spacing w:line="560" w:lineRule="exact"/>
        <w:ind w:firstLine="482" w:firstLineChars="200"/>
        <w:outlineLvl w:val="0"/>
        <w:rPr>
          <w:rFonts w:ascii="宋体" w:hAnsi="宋体" w:cs="宋体"/>
          <w:b/>
          <w:sz w:val="24"/>
        </w:rPr>
      </w:pPr>
      <w:bookmarkStart w:id="405" w:name="_Toc21631"/>
      <w:bookmarkStart w:id="406" w:name="_Toc21551"/>
      <w:bookmarkStart w:id="407" w:name="_Toc23292"/>
      <w:r>
        <w:rPr>
          <w:rFonts w:hint="eastAsia" w:ascii="宋体" w:hAnsi="宋体" w:cs="宋体"/>
          <w:b/>
          <w:sz w:val="24"/>
        </w:rPr>
        <w:t>1.3 价款</w:t>
      </w:r>
      <w:bookmarkEnd w:id="405"/>
      <w:bookmarkEnd w:id="406"/>
      <w:bookmarkEnd w:id="407"/>
    </w:p>
    <w:p w14:paraId="0E0BE811">
      <w:pPr>
        <w:spacing w:line="560" w:lineRule="exact"/>
        <w:ind w:firstLine="480" w:firstLineChars="200"/>
        <w:rPr>
          <w:rFonts w:ascii="宋体" w:hAnsi="宋体" w:cs="宋体"/>
          <w:sz w:val="24"/>
        </w:rPr>
      </w:pPr>
      <w:r>
        <w:rPr>
          <w:rFonts w:hint="eastAsia" w:ascii="宋体" w:hAnsi="宋体" w:cs="宋体"/>
          <w:sz w:val="24"/>
        </w:rPr>
        <w:t>本合同总价（含税）为：￥元（大写：元人民币）。</w:t>
      </w:r>
    </w:p>
    <w:p w14:paraId="50269571">
      <w:pPr>
        <w:spacing w:line="560" w:lineRule="exact"/>
        <w:ind w:firstLine="480" w:firstLineChars="200"/>
        <w:rPr>
          <w:rFonts w:ascii="宋体" w:hAnsi="宋体" w:cs="宋体"/>
          <w:sz w:val="24"/>
          <w:u w:val="single"/>
        </w:rPr>
      </w:pPr>
      <w:r>
        <w:rPr>
          <w:rFonts w:hint="eastAsia" w:ascii="宋体" w:hAnsi="宋体" w:cs="宋体"/>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79F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1E9467A">
            <w:pPr>
              <w:pStyle w:val="319"/>
              <w:spacing w:line="560" w:lineRule="exact"/>
              <w:jc w:val="center"/>
              <w:rPr>
                <w:rFonts w:hAnsi="宋体" w:cs="宋体"/>
                <w:sz w:val="24"/>
                <w:szCs w:val="24"/>
              </w:rPr>
            </w:pPr>
            <w:r>
              <w:rPr>
                <w:rFonts w:hint="eastAsia" w:hAnsi="宋体" w:cs="宋体"/>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034B5C76">
            <w:pPr>
              <w:pStyle w:val="319"/>
              <w:spacing w:line="560" w:lineRule="exact"/>
              <w:ind w:firstLine="200"/>
              <w:jc w:val="center"/>
              <w:rPr>
                <w:rFonts w:hAnsi="宋体" w:cs="宋体"/>
                <w:sz w:val="24"/>
                <w:szCs w:val="24"/>
              </w:rPr>
            </w:pPr>
            <w:r>
              <w:rPr>
                <w:rFonts w:hint="eastAsia" w:hAnsi="宋体" w:cs="宋体"/>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1F9D1D6A">
            <w:pPr>
              <w:pStyle w:val="319"/>
              <w:spacing w:line="560" w:lineRule="exact"/>
              <w:jc w:val="center"/>
              <w:rPr>
                <w:rFonts w:hAnsi="宋体" w:cs="宋体"/>
                <w:sz w:val="24"/>
                <w:szCs w:val="24"/>
              </w:rPr>
            </w:pPr>
            <w:r>
              <w:rPr>
                <w:rFonts w:hint="eastAsia" w:hAnsi="宋体" w:cs="宋体"/>
                <w:sz w:val="24"/>
                <w:szCs w:val="24"/>
              </w:rPr>
              <w:t>分项价格</w:t>
            </w:r>
          </w:p>
        </w:tc>
      </w:tr>
      <w:tr w14:paraId="5743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C49E058">
            <w:pPr>
              <w:pStyle w:val="319"/>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C4A6F38">
            <w:pPr>
              <w:pStyle w:val="319"/>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3CF88CB">
            <w:pPr>
              <w:pStyle w:val="319"/>
              <w:spacing w:line="560" w:lineRule="exact"/>
              <w:ind w:firstLine="200"/>
              <w:jc w:val="center"/>
              <w:rPr>
                <w:rFonts w:hAnsi="宋体" w:cs="宋体"/>
                <w:sz w:val="24"/>
                <w:szCs w:val="24"/>
              </w:rPr>
            </w:pPr>
          </w:p>
        </w:tc>
      </w:tr>
      <w:tr w14:paraId="19574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CF7D0FD">
            <w:pPr>
              <w:pStyle w:val="319"/>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3AB40AC">
            <w:pPr>
              <w:pStyle w:val="319"/>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1B4127D2">
            <w:pPr>
              <w:pStyle w:val="319"/>
              <w:spacing w:line="560" w:lineRule="exact"/>
              <w:ind w:firstLine="200"/>
              <w:jc w:val="center"/>
              <w:rPr>
                <w:rFonts w:hAnsi="宋体" w:cs="宋体"/>
                <w:sz w:val="24"/>
                <w:szCs w:val="24"/>
              </w:rPr>
            </w:pPr>
          </w:p>
        </w:tc>
      </w:tr>
      <w:tr w14:paraId="7498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2594F4C">
            <w:pPr>
              <w:pStyle w:val="319"/>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E68F4B8">
            <w:pPr>
              <w:pStyle w:val="319"/>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6085673C">
            <w:pPr>
              <w:pStyle w:val="319"/>
              <w:spacing w:line="560" w:lineRule="exact"/>
              <w:ind w:firstLine="200"/>
              <w:jc w:val="center"/>
              <w:rPr>
                <w:rFonts w:hAnsi="宋体" w:cs="宋体"/>
                <w:sz w:val="24"/>
                <w:szCs w:val="24"/>
              </w:rPr>
            </w:pPr>
          </w:p>
        </w:tc>
      </w:tr>
      <w:tr w14:paraId="02C4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303AEC3">
            <w:pPr>
              <w:pStyle w:val="319"/>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D0D7E70">
            <w:pPr>
              <w:pStyle w:val="319"/>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16A671FB">
            <w:pPr>
              <w:pStyle w:val="319"/>
              <w:spacing w:line="560" w:lineRule="exact"/>
              <w:ind w:firstLine="200"/>
              <w:jc w:val="center"/>
              <w:rPr>
                <w:rFonts w:hAnsi="宋体" w:cs="宋体"/>
                <w:sz w:val="24"/>
                <w:szCs w:val="24"/>
              </w:rPr>
            </w:pPr>
          </w:p>
        </w:tc>
      </w:tr>
      <w:tr w14:paraId="7FF5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78E37D11">
            <w:pPr>
              <w:pStyle w:val="319"/>
              <w:spacing w:line="560" w:lineRule="exact"/>
              <w:ind w:firstLine="200"/>
              <w:jc w:val="center"/>
              <w:rPr>
                <w:rFonts w:hAnsi="宋体" w:cs="宋体"/>
                <w:sz w:val="24"/>
                <w:szCs w:val="24"/>
              </w:rPr>
            </w:pPr>
            <w:r>
              <w:rPr>
                <w:rFonts w:hint="eastAsia" w:hAnsi="宋体" w:cs="宋体"/>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1AE575CC">
            <w:pPr>
              <w:pStyle w:val="319"/>
              <w:spacing w:line="560" w:lineRule="exact"/>
              <w:ind w:firstLine="200"/>
              <w:jc w:val="center"/>
              <w:rPr>
                <w:rFonts w:hAnsi="宋体" w:cs="宋体"/>
                <w:sz w:val="24"/>
                <w:szCs w:val="24"/>
              </w:rPr>
            </w:pPr>
          </w:p>
        </w:tc>
      </w:tr>
    </w:tbl>
    <w:p w14:paraId="7B0FDCC9">
      <w:pPr>
        <w:pStyle w:val="958"/>
        <w:spacing w:before="0" w:beforeAutospacing="0" w:after="0" w:afterAutospacing="0" w:line="360" w:lineRule="auto"/>
        <w:ind w:firstLine="480"/>
        <w:rPr>
          <w:b/>
        </w:rPr>
      </w:pPr>
      <w:bookmarkStart w:id="408" w:name="_Toc10340"/>
      <w:bookmarkStart w:id="409" w:name="_Toc22618"/>
      <w:bookmarkStart w:id="410" w:name="_Toc1814"/>
      <w:r>
        <w:rPr>
          <w:rFonts w:hint="eastAsia"/>
          <w:b/>
        </w:rPr>
        <w:t>1.4履约保证金</w:t>
      </w:r>
    </w:p>
    <w:p w14:paraId="2791CDCB">
      <w:pPr>
        <w:pStyle w:val="958"/>
        <w:spacing w:before="0" w:beforeAutospacing="0" w:after="0" w:afterAutospacing="0" w:line="360" w:lineRule="auto"/>
        <w:ind w:firstLine="480"/>
      </w:pPr>
      <w:r>
        <w:rPr>
          <w:rFonts w:hint="eastAsia"/>
        </w:rPr>
        <w:t>乙方 需要支付履约保证金。若需要支付履约保证金的，则：</w:t>
      </w:r>
    </w:p>
    <w:p w14:paraId="76F6900D">
      <w:pPr>
        <w:spacing w:line="560" w:lineRule="exact"/>
        <w:ind w:firstLine="480" w:firstLineChars="200"/>
        <w:outlineLvl w:val="0"/>
        <w:rPr>
          <w:rFonts w:ascii="宋体" w:hAnsi="宋体" w:cs="宋体"/>
          <w:kern w:val="0"/>
          <w:sz w:val="24"/>
        </w:rPr>
      </w:pPr>
      <w:r>
        <w:rPr>
          <w:rFonts w:hint="eastAsia" w:ascii="宋体" w:hAnsi="宋体" w:cs="宋体"/>
          <w:kern w:val="0"/>
          <w:sz w:val="24"/>
        </w:rPr>
        <w:t>1.4.1履约保证金的比例为合同金额的0.5%；</w:t>
      </w:r>
    </w:p>
    <w:p w14:paraId="5B7D4A72">
      <w:pPr>
        <w:spacing w:line="560" w:lineRule="exact"/>
        <w:ind w:firstLine="480" w:firstLineChars="200"/>
        <w:outlineLvl w:val="0"/>
        <w:rPr>
          <w:rFonts w:ascii="宋体" w:hAnsi="宋体" w:cs="宋体"/>
          <w:kern w:val="0"/>
          <w:sz w:val="24"/>
        </w:rPr>
      </w:pPr>
      <w:r>
        <w:rPr>
          <w:rFonts w:hint="eastAsia" w:ascii="宋体" w:hAnsi="宋体" w:cs="宋体"/>
          <w:kern w:val="0"/>
          <w:sz w:val="24"/>
        </w:rPr>
        <w:t>1.4.2履约保证金支付方式详</w:t>
      </w:r>
      <w:r>
        <w:rPr>
          <w:rFonts w:hint="eastAsia" w:ascii="宋体" w:hAnsi="宋体" w:cs="宋体"/>
          <w:color w:val="000000" w:themeColor="text1"/>
          <w:kern w:val="0"/>
          <w:sz w:val="24"/>
        </w:rPr>
        <w:t>见</w:t>
      </w:r>
      <w:r>
        <w:rPr>
          <w:rFonts w:hint="eastAsia" w:ascii="宋体" w:hAnsi="宋体" w:cs="宋体"/>
          <w:b/>
          <w:i/>
          <w:color w:val="000000" w:themeColor="text1"/>
          <w:sz w:val="24"/>
          <w:u w:val="single"/>
        </w:rPr>
        <w:t>合同专用条款</w:t>
      </w:r>
      <w:r>
        <w:rPr>
          <w:rFonts w:hint="eastAsia" w:ascii="宋体" w:hAnsi="宋体" w:cs="宋体"/>
          <w:color w:val="000000" w:themeColor="text1"/>
          <w:kern w:val="0"/>
          <w:sz w:val="24"/>
        </w:rPr>
        <w:t>；</w:t>
      </w:r>
    </w:p>
    <w:p w14:paraId="75AAB7E1">
      <w:pPr>
        <w:pStyle w:val="4"/>
        <w:tabs>
          <w:tab w:val="left" w:pos="0"/>
          <w:tab w:val="clear" w:pos="432"/>
        </w:tabs>
        <w:spacing w:line="560" w:lineRule="exact"/>
        <w:ind w:left="0" w:firstLine="480" w:firstLineChars="200"/>
        <w:rPr>
          <w:rFonts w:eastAsia="宋体"/>
          <w:lang w:val="en-US"/>
        </w:rPr>
      </w:pPr>
      <w:r>
        <w:rPr>
          <w:rFonts w:hint="eastAsia" w:ascii="宋体" w:hAnsi="宋体" w:eastAsia="宋体" w:cs="宋体"/>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3108B50">
      <w:pPr>
        <w:spacing w:line="560" w:lineRule="exact"/>
        <w:ind w:firstLine="480" w:firstLineChars="200"/>
        <w:outlineLvl w:val="0"/>
      </w:pPr>
      <w:r>
        <w:rPr>
          <w:rFonts w:hint="eastAsia" w:ascii="宋体" w:hAnsi="宋体" w:cs="宋体"/>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w:t>
      </w:r>
      <w:r>
        <w:rPr>
          <w:rFonts w:hint="eastAsia" w:ascii="宋体" w:hAnsi="宋体" w:cs="宋体"/>
          <w:kern w:val="0"/>
          <w:sz w:val="24"/>
          <w:u w:val="single"/>
        </w:rPr>
        <w:t xml:space="preserve">  0.05（可根据情况修改）</w:t>
      </w:r>
      <w:r>
        <w:rPr>
          <w:rFonts w:hint="eastAsia" w:ascii="宋体" w:hAnsi="宋体" w:cs="宋体"/>
          <w:kern w:val="0"/>
          <w:sz w:val="24"/>
        </w:rPr>
        <w:t>%计算，最高限额为本合同履约保证金的</w:t>
      </w:r>
      <w:r>
        <w:rPr>
          <w:rFonts w:hint="eastAsia" w:ascii="宋体" w:hAnsi="宋体" w:cs="宋体"/>
          <w:kern w:val="0"/>
          <w:sz w:val="24"/>
          <w:u w:val="single"/>
        </w:rPr>
        <w:t xml:space="preserve">  20  </w:t>
      </w:r>
      <w:r>
        <w:rPr>
          <w:rFonts w:hint="eastAsia" w:ascii="宋体" w:hAnsi="宋体" w:cs="宋体"/>
          <w:kern w:val="0"/>
          <w:sz w:val="24"/>
        </w:rPr>
        <w:t xml:space="preserve"> %。</w:t>
      </w:r>
    </w:p>
    <w:p w14:paraId="5727782C">
      <w:pPr>
        <w:spacing w:line="560" w:lineRule="exact"/>
        <w:ind w:firstLine="482" w:firstLineChars="200"/>
        <w:outlineLvl w:val="0"/>
        <w:rPr>
          <w:rFonts w:ascii="宋体" w:hAnsi="宋体" w:cs="宋体"/>
          <w:b/>
          <w:sz w:val="24"/>
        </w:rPr>
      </w:pPr>
      <w:r>
        <w:rPr>
          <w:rFonts w:hint="eastAsia" w:ascii="宋体" w:hAnsi="宋体" w:cs="宋体"/>
          <w:b/>
          <w:sz w:val="24"/>
        </w:rPr>
        <w:t>1.5</w:t>
      </w:r>
      <w:bookmarkEnd w:id="408"/>
      <w:bookmarkEnd w:id="409"/>
      <w:bookmarkEnd w:id="410"/>
      <w:r>
        <w:rPr>
          <w:rFonts w:hint="eastAsia" w:ascii="宋体" w:hAnsi="宋体" w:cs="宋体"/>
          <w:b/>
          <w:sz w:val="24"/>
        </w:rPr>
        <w:t>预付款</w:t>
      </w:r>
    </w:p>
    <w:p w14:paraId="49C6910B">
      <w:pPr>
        <w:pStyle w:val="958"/>
        <w:spacing w:before="0" w:beforeAutospacing="0" w:after="0" w:afterAutospacing="0" w:line="360" w:lineRule="auto"/>
        <w:ind w:firstLine="480"/>
      </w:pPr>
      <w:r>
        <w:rPr>
          <w:rFonts w:hint="eastAsia"/>
        </w:rPr>
        <w:t>甲方 需要支付预付款。若需要支付预付款的，则：</w:t>
      </w:r>
    </w:p>
    <w:p w14:paraId="61BE92FE">
      <w:pPr>
        <w:spacing w:line="560" w:lineRule="exact"/>
        <w:ind w:firstLine="480" w:firstLineChars="200"/>
        <w:rPr>
          <w:rFonts w:ascii="宋体" w:hAnsi="宋体" w:cs="宋体"/>
          <w:kern w:val="0"/>
          <w:sz w:val="24"/>
        </w:rPr>
      </w:pPr>
      <w:r>
        <w:rPr>
          <w:rFonts w:hint="eastAsia" w:ascii="宋体" w:hAnsi="宋体" w:cs="宋体"/>
          <w:kern w:val="0"/>
          <w:sz w:val="24"/>
        </w:rPr>
        <w:t>1.5.1预付款比例、支付方式、时间详见</w:t>
      </w:r>
      <w:r>
        <w:rPr>
          <w:rFonts w:hint="eastAsia" w:ascii="宋体" w:hAnsi="宋体" w:cs="宋体"/>
          <w:b/>
          <w:i/>
          <w:sz w:val="24"/>
          <w:u w:val="single"/>
        </w:rPr>
        <w:t>合同专用条款</w:t>
      </w:r>
      <w:r>
        <w:rPr>
          <w:rFonts w:hint="eastAsia" w:ascii="宋体" w:hAnsi="宋体" w:cs="宋体"/>
          <w:kern w:val="0"/>
          <w:sz w:val="24"/>
        </w:rPr>
        <w:t>；</w:t>
      </w:r>
    </w:p>
    <w:p w14:paraId="3228FB34">
      <w:pPr>
        <w:pStyle w:val="958"/>
        <w:spacing w:before="0" w:beforeAutospacing="0" w:after="0" w:afterAutospacing="0" w:line="360" w:lineRule="auto"/>
        <w:ind w:firstLine="480"/>
      </w:pPr>
      <w:r>
        <w:rPr>
          <w:rFonts w:hint="eastAsia"/>
        </w:rPr>
        <w:t>1.5.2预付款的扣回方式详见</w:t>
      </w:r>
      <w:r>
        <w:rPr>
          <w:rFonts w:hint="eastAsia"/>
          <w:b/>
          <w:i/>
          <w:u w:val="single"/>
        </w:rPr>
        <w:t>合同专用条款</w:t>
      </w:r>
      <w:r>
        <w:rPr>
          <w:rFonts w:hint="eastAsia"/>
        </w:rPr>
        <w:t>；</w:t>
      </w:r>
    </w:p>
    <w:p w14:paraId="1E342A3D">
      <w:pPr>
        <w:pStyle w:val="958"/>
        <w:spacing w:before="0" w:beforeAutospacing="0" w:after="0" w:afterAutospacing="0" w:line="360" w:lineRule="auto"/>
        <w:ind w:firstLine="480"/>
        <w:rPr>
          <w:u w:val="single"/>
        </w:rPr>
      </w:pPr>
      <w:r>
        <w:rPr>
          <w:rFonts w:hint="eastAsia"/>
        </w:rPr>
        <w:t>1.5.3预付款的担保措施详见</w:t>
      </w:r>
      <w:r>
        <w:rPr>
          <w:rFonts w:hint="eastAsia"/>
          <w:b/>
          <w:i/>
          <w:u w:val="single"/>
        </w:rPr>
        <w:t>合同专用条款</w:t>
      </w:r>
      <w:r>
        <w:rPr>
          <w:rFonts w:hint="eastAsia"/>
        </w:rPr>
        <w:t>。</w:t>
      </w:r>
    </w:p>
    <w:p w14:paraId="1D819014">
      <w:pPr>
        <w:pStyle w:val="958"/>
        <w:spacing w:before="0" w:beforeAutospacing="0" w:after="0" w:afterAutospacing="0" w:line="360" w:lineRule="auto"/>
        <w:ind w:firstLine="480"/>
        <w:rPr>
          <w:b/>
          <w:bCs/>
        </w:rPr>
      </w:pPr>
      <w:r>
        <w:rPr>
          <w:rFonts w:hint="eastAsia"/>
          <w:b/>
          <w:bCs/>
        </w:rPr>
        <w:t>1.6资金支付</w:t>
      </w:r>
    </w:p>
    <w:p w14:paraId="342F0DB6">
      <w:pPr>
        <w:pStyle w:val="958"/>
        <w:spacing w:before="0" w:beforeAutospacing="0" w:after="0" w:afterAutospacing="0" w:line="360" w:lineRule="auto"/>
        <w:ind w:firstLine="480"/>
      </w:pPr>
      <w:r>
        <w:rPr>
          <w:rFonts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1FF383D">
      <w:pPr>
        <w:spacing w:line="560" w:lineRule="exact"/>
        <w:ind w:firstLine="480" w:firstLineChars="200"/>
        <w:outlineLvl w:val="0"/>
        <w:rPr>
          <w:rFonts w:ascii="宋体" w:hAnsi="宋体" w:cs="宋体"/>
          <w:sz w:val="24"/>
        </w:rPr>
      </w:pPr>
      <w:r>
        <w:rPr>
          <w:rFonts w:hint="eastAsia" w:ascii="宋体" w:hAnsi="宋体" w:cs="宋体"/>
          <w:sz w:val="24"/>
        </w:rPr>
        <w:t>1.6.2资金支付的方式、时间和条件详见</w:t>
      </w:r>
      <w:r>
        <w:rPr>
          <w:rFonts w:hint="eastAsia" w:ascii="宋体" w:hAnsi="宋体" w:cs="宋体"/>
          <w:b/>
          <w:i/>
          <w:sz w:val="24"/>
          <w:u w:val="single"/>
        </w:rPr>
        <w:t>合同专用条款</w:t>
      </w:r>
      <w:r>
        <w:rPr>
          <w:rFonts w:hint="eastAsia" w:ascii="宋体" w:hAnsi="宋体" w:cs="宋体"/>
          <w:sz w:val="24"/>
        </w:rPr>
        <w:t>。</w:t>
      </w:r>
    </w:p>
    <w:p w14:paraId="0DDD3FC7">
      <w:pPr>
        <w:spacing w:line="560" w:lineRule="exact"/>
        <w:ind w:firstLine="482" w:firstLineChars="200"/>
        <w:outlineLvl w:val="0"/>
        <w:rPr>
          <w:rFonts w:ascii="宋体" w:hAnsi="宋体" w:cs="宋体"/>
          <w:b/>
          <w:sz w:val="24"/>
        </w:rPr>
      </w:pPr>
      <w:bookmarkStart w:id="411" w:name="_Toc2846"/>
      <w:bookmarkStart w:id="412" w:name="_Toc32071"/>
      <w:bookmarkStart w:id="413" w:name="_Toc19304"/>
      <w:r>
        <w:rPr>
          <w:rFonts w:hint="eastAsia" w:ascii="宋体" w:hAnsi="宋体" w:cs="宋体"/>
          <w:b/>
          <w:sz w:val="24"/>
        </w:rPr>
        <w:t>1.7货物交付期限、地点和方式</w:t>
      </w:r>
      <w:bookmarkEnd w:id="411"/>
      <w:bookmarkEnd w:id="412"/>
      <w:bookmarkEnd w:id="413"/>
    </w:p>
    <w:p w14:paraId="37BB886C">
      <w:pPr>
        <w:spacing w:line="560" w:lineRule="exact"/>
        <w:ind w:firstLine="480" w:firstLineChars="200"/>
        <w:rPr>
          <w:rFonts w:ascii="宋体" w:hAnsi="宋体" w:cs="宋体"/>
          <w:sz w:val="24"/>
          <w:u w:val="single"/>
        </w:rPr>
      </w:pPr>
      <w:r>
        <w:rPr>
          <w:rFonts w:hint="eastAsia" w:ascii="宋体" w:hAnsi="宋体" w:cs="宋体"/>
          <w:sz w:val="24"/>
        </w:rPr>
        <w:t>1.7.1 交付期限：详见</w:t>
      </w:r>
      <w:r>
        <w:rPr>
          <w:rFonts w:hint="eastAsia" w:ascii="宋体" w:hAnsi="宋体" w:cs="宋体"/>
          <w:b/>
          <w:i/>
          <w:sz w:val="24"/>
          <w:u w:val="single"/>
        </w:rPr>
        <w:t>合同专用条款</w:t>
      </w:r>
      <w:r>
        <w:rPr>
          <w:rFonts w:hint="eastAsia" w:ascii="宋体" w:hAnsi="宋体" w:cs="宋体"/>
          <w:sz w:val="24"/>
        </w:rPr>
        <w:t>；</w:t>
      </w:r>
    </w:p>
    <w:p w14:paraId="7682E73A">
      <w:pPr>
        <w:spacing w:line="560" w:lineRule="exact"/>
        <w:ind w:firstLine="480" w:firstLineChars="200"/>
        <w:rPr>
          <w:rFonts w:ascii="宋体" w:hAnsi="宋体" w:cs="宋体"/>
          <w:sz w:val="24"/>
        </w:rPr>
      </w:pPr>
      <w:r>
        <w:rPr>
          <w:rFonts w:hint="eastAsia" w:ascii="宋体" w:hAnsi="宋体" w:cs="宋体"/>
          <w:sz w:val="24"/>
        </w:rPr>
        <w:t>1.7.2 交付地点：</w:t>
      </w:r>
      <w:r>
        <w:rPr>
          <w:rFonts w:hint="eastAsia" w:ascii="宋体" w:hAnsi="宋体" w:cs="宋体"/>
          <w:b/>
          <w:i/>
          <w:sz w:val="24"/>
          <w:u w:val="single"/>
        </w:rPr>
        <w:t>合同专用条款</w:t>
      </w:r>
      <w:r>
        <w:rPr>
          <w:rFonts w:hint="eastAsia" w:ascii="宋体" w:hAnsi="宋体" w:cs="宋体"/>
          <w:sz w:val="24"/>
        </w:rPr>
        <w:t>；</w:t>
      </w:r>
    </w:p>
    <w:p w14:paraId="4AE19802">
      <w:pPr>
        <w:spacing w:line="560" w:lineRule="exact"/>
        <w:ind w:firstLine="480" w:firstLineChars="200"/>
        <w:rPr>
          <w:rFonts w:ascii="宋体" w:hAnsi="宋体" w:cs="宋体"/>
          <w:sz w:val="24"/>
        </w:rPr>
      </w:pPr>
      <w:r>
        <w:rPr>
          <w:rFonts w:hint="eastAsia" w:ascii="宋体" w:hAnsi="宋体" w:cs="宋体"/>
          <w:sz w:val="24"/>
        </w:rPr>
        <w:t>1.7.3 交付方式：</w:t>
      </w:r>
      <w:r>
        <w:rPr>
          <w:rFonts w:hint="eastAsia" w:ascii="宋体" w:hAnsi="宋体" w:cs="宋体"/>
          <w:b/>
          <w:i/>
          <w:sz w:val="24"/>
          <w:u w:val="single"/>
        </w:rPr>
        <w:t>合同专用条款</w:t>
      </w:r>
      <w:r>
        <w:rPr>
          <w:rFonts w:hint="eastAsia" w:ascii="宋体" w:hAnsi="宋体" w:cs="宋体"/>
          <w:sz w:val="24"/>
        </w:rPr>
        <w:t>。</w:t>
      </w:r>
    </w:p>
    <w:p w14:paraId="11C0F312">
      <w:pPr>
        <w:spacing w:line="560" w:lineRule="exact"/>
        <w:ind w:firstLine="482" w:firstLineChars="200"/>
        <w:outlineLvl w:val="0"/>
        <w:rPr>
          <w:rFonts w:ascii="宋体" w:hAnsi="宋体" w:cs="宋体"/>
          <w:b/>
          <w:sz w:val="24"/>
        </w:rPr>
      </w:pPr>
      <w:bookmarkStart w:id="414" w:name="_Toc19554"/>
      <w:bookmarkStart w:id="415" w:name="_Toc21423"/>
      <w:bookmarkStart w:id="416" w:name="_Toc27250"/>
      <w:r>
        <w:rPr>
          <w:rFonts w:hint="eastAsia" w:ascii="宋体" w:hAnsi="宋体" w:cs="宋体"/>
          <w:b/>
          <w:sz w:val="24"/>
        </w:rPr>
        <w:t>1.8违约责任</w:t>
      </w:r>
      <w:bookmarkEnd w:id="414"/>
      <w:bookmarkEnd w:id="415"/>
      <w:bookmarkEnd w:id="416"/>
    </w:p>
    <w:p w14:paraId="7C065E7B">
      <w:pPr>
        <w:spacing w:line="560" w:lineRule="exact"/>
        <w:ind w:firstLine="480" w:firstLineChars="200"/>
        <w:rPr>
          <w:rFonts w:ascii="宋体" w:hAnsi="宋体" w:cs="宋体"/>
          <w:sz w:val="24"/>
        </w:rPr>
      </w:pPr>
      <w:r>
        <w:rPr>
          <w:rFonts w:hint="eastAsia" w:ascii="宋体" w:hAnsi="宋体" w:cs="宋体"/>
          <w:sz w:val="24"/>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sz w:val="24"/>
          <w:u w:val="single"/>
        </w:rPr>
        <w:t xml:space="preserve">  0.05</w:t>
      </w:r>
      <w:r>
        <w:rPr>
          <w:rFonts w:hint="eastAsia" w:ascii="宋体" w:hAnsi="宋体" w:cs="宋体"/>
          <w:kern w:val="0"/>
          <w:sz w:val="24"/>
          <w:u w:val="single"/>
        </w:rPr>
        <w:t>（可根据情况修改）</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%；迟延交付货物的违约金计算数额达到前述最高限额之日起，甲方有权在要求乙方支付违约金的同时，书面通知乙方解除本合同；</w:t>
      </w:r>
    </w:p>
    <w:p w14:paraId="04A710B9">
      <w:pPr>
        <w:spacing w:line="560" w:lineRule="exact"/>
        <w:ind w:firstLine="480" w:firstLineChars="200"/>
        <w:rPr>
          <w:rFonts w:ascii="宋体" w:hAnsi="宋体" w:cs="宋体"/>
          <w:sz w:val="24"/>
        </w:rPr>
      </w:pPr>
      <w:r>
        <w:rPr>
          <w:rFonts w:hint="eastAsia" w:ascii="宋体" w:hAnsi="宋体" w:cs="宋体"/>
          <w:sz w:val="24"/>
        </w:rPr>
        <w:t>1.8.2 除不可抗力外，如果甲方没有按照本合同约定的付款方式付款，那么乙方可要求甲方支付违约金，违约金按每迟延付款一日的应付而未付款的</w:t>
      </w:r>
      <w:r>
        <w:rPr>
          <w:rFonts w:hint="eastAsia" w:ascii="宋体" w:hAnsi="宋体" w:cs="宋体"/>
          <w:sz w:val="24"/>
          <w:u w:val="single"/>
        </w:rPr>
        <w:t xml:space="preserve"> 0.05</w:t>
      </w:r>
      <w:r>
        <w:rPr>
          <w:rFonts w:hint="eastAsia" w:ascii="宋体" w:hAnsi="宋体" w:cs="宋体"/>
          <w:kern w:val="0"/>
          <w:sz w:val="24"/>
          <w:u w:val="single"/>
        </w:rPr>
        <w:t>（可根据情况修改）</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%；迟延付款的违约金计算数额达到前述最高限额之日起，乙方有权在要求甲方支付违约金的同时，书面通知甲方解除本合同；</w:t>
      </w:r>
    </w:p>
    <w:p w14:paraId="162B0DB0">
      <w:pPr>
        <w:spacing w:line="560" w:lineRule="exact"/>
        <w:ind w:firstLine="480" w:firstLineChars="200"/>
        <w:rPr>
          <w:rFonts w:ascii="宋体" w:hAnsi="宋体" w:cs="宋体"/>
          <w:sz w:val="24"/>
        </w:rPr>
      </w:pPr>
      <w:r>
        <w:rPr>
          <w:rFonts w:hint="eastAsia" w:ascii="宋体" w:hAnsi="宋体" w:cs="宋体"/>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9FDFE83">
      <w:pPr>
        <w:spacing w:line="560" w:lineRule="exact"/>
        <w:ind w:firstLine="480" w:firstLineChars="200"/>
        <w:rPr>
          <w:rFonts w:ascii="宋体" w:hAnsi="宋体" w:cs="宋体"/>
          <w:sz w:val="24"/>
        </w:rPr>
      </w:pPr>
      <w:r>
        <w:rPr>
          <w:rFonts w:hint="eastAsia" w:ascii="宋体" w:hAnsi="宋体" w:cs="宋体"/>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21BD329">
      <w:pPr>
        <w:spacing w:line="560" w:lineRule="exact"/>
        <w:ind w:firstLine="480" w:firstLineChars="200"/>
        <w:rPr>
          <w:rFonts w:ascii="宋体" w:hAnsi="宋体" w:cs="宋体"/>
          <w:sz w:val="24"/>
        </w:rPr>
      </w:pPr>
      <w:r>
        <w:rPr>
          <w:rFonts w:hint="eastAsia" w:ascii="宋体" w:hAnsi="宋体" w:cs="宋体"/>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004447B8">
      <w:pPr>
        <w:spacing w:line="560" w:lineRule="exact"/>
        <w:ind w:left="-420" w:leftChars="-200" w:right="-420" w:rightChars="-200" w:firstLine="960" w:firstLineChars="400"/>
        <w:rPr>
          <w:rFonts w:ascii="宋体" w:hAnsi="宋体" w:cs="宋体"/>
        </w:rPr>
      </w:pPr>
      <w:r>
        <w:rPr>
          <w:rFonts w:hint="eastAsia" w:ascii="宋体" w:hAnsi="宋体" w:cs="宋体"/>
          <w:sz w:val="24"/>
        </w:rPr>
        <w:t>1.8.6违约责任</w:t>
      </w:r>
      <w:r>
        <w:rPr>
          <w:rFonts w:hint="eastAsia" w:ascii="宋体" w:hAnsi="宋体" w:cs="宋体"/>
          <w:b/>
          <w:i/>
          <w:sz w:val="24"/>
          <w:u w:val="single"/>
        </w:rPr>
        <w:t>合同专用条款</w:t>
      </w:r>
      <w:r>
        <w:rPr>
          <w:rFonts w:hint="eastAsia" w:ascii="宋体" w:hAnsi="宋体" w:cs="宋体"/>
          <w:sz w:val="24"/>
        </w:rPr>
        <w:t>另有约定的，从其约定。</w:t>
      </w:r>
    </w:p>
    <w:p w14:paraId="0F4C9C0B">
      <w:pPr>
        <w:spacing w:line="560" w:lineRule="exact"/>
        <w:ind w:firstLine="482" w:firstLineChars="200"/>
        <w:outlineLvl w:val="0"/>
        <w:rPr>
          <w:rFonts w:ascii="宋体" w:hAnsi="宋体" w:cs="宋体"/>
          <w:b/>
          <w:sz w:val="24"/>
        </w:rPr>
      </w:pPr>
      <w:bookmarkStart w:id="417" w:name="_Toc15583"/>
      <w:bookmarkStart w:id="418" w:name="_Toc28375"/>
      <w:bookmarkStart w:id="419" w:name="_Toc16021"/>
      <w:r>
        <w:rPr>
          <w:rFonts w:hint="eastAsia" w:ascii="宋体" w:hAnsi="宋体" w:cs="宋体"/>
          <w:b/>
          <w:sz w:val="24"/>
        </w:rPr>
        <w:t>1.9合同争议的解决</w:t>
      </w:r>
      <w:bookmarkEnd w:id="417"/>
      <w:bookmarkEnd w:id="418"/>
      <w:bookmarkEnd w:id="419"/>
    </w:p>
    <w:p w14:paraId="0BEFA91E">
      <w:pPr>
        <w:spacing w:line="560" w:lineRule="exact"/>
        <w:ind w:left="-61" w:leftChars="-29" w:right="-420" w:rightChars="-200" w:firstLine="240" w:firstLineChars="100"/>
        <w:rPr>
          <w:rFonts w:ascii="宋体" w:hAnsi="宋体" w:cs="宋体"/>
          <w:sz w:val="24"/>
        </w:rPr>
      </w:pPr>
      <w:r>
        <w:rPr>
          <w:rFonts w:hint="eastAsia" w:ascii="宋体" w:hAnsi="宋体" w:cs="宋体"/>
          <w:sz w:val="24"/>
        </w:rPr>
        <w:t xml:space="preserve">  本合同履行过程中发生的任何争议，双方当事人均可通过和解或者调解解决；不愿和解、调解或者和解、调解不成的，可以选择以下第 1.9.2  条款规定的方式解决：</w:t>
      </w:r>
    </w:p>
    <w:p w14:paraId="65D703BD">
      <w:pPr>
        <w:spacing w:line="560" w:lineRule="exact"/>
        <w:ind w:left="-420" w:leftChars="-200" w:right="-420" w:rightChars="-200" w:firstLine="840" w:firstLineChars="350"/>
        <w:rPr>
          <w:rFonts w:ascii="宋体" w:hAnsi="宋体" w:cs="宋体"/>
          <w:sz w:val="24"/>
        </w:rPr>
      </w:pPr>
      <w:r>
        <w:rPr>
          <w:rFonts w:hint="eastAsia" w:ascii="宋体" w:hAnsi="宋体" w:cs="宋体"/>
          <w:sz w:val="24"/>
        </w:rPr>
        <w:t>1.9.1 将争议提交仲裁委员会依申请仲裁时其现行有效的仲裁规则裁决；</w:t>
      </w:r>
    </w:p>
    <w:p w14:paraId="064C0FB5">
      <w:pPr>
        <w:spacing w:line="560" w:lineRule="exact"/>
        <w:ind w:left="-420" w:leftChars="-200" w:right="-420" w:rightChars="-200" w:firstLine="840" w:firstLineChars="350"/>
        <w:rPr>
          <w:rFonts w:ascii="宋体" w:hAnsi="宋体" w:cs="宋体"/>
          <w:sz w:val="24"/>
        </w:rPr>
      </w:pPr>
      <w:r>
        <w:rPr>
          <w:rFonts w:hint="eastAsia" w:ascii="宋体" w:hAnsi="宋体" w:cs="宋体"/>
          <w:sz w:val="24"/>
        </w:rPr>
        <w:t>1.9.2 向</w:t>
      </w:r>
      <w:r>
        <w:rPr>
          <w:rFonts w:hint="eastAsia" w:ascii="宋体" w:hAnsi="宋体" w:cs="宋体"/>
          <w:b/>
          <w:i/>
          <w:sz w:val="24"/>
          <w:u w:val="single"/>
        </w:rPr>
        <w:t>合同专用条款</w:t>
      </w:r>
      <w:r>
        <w:rPr>
          <w:rFonts w:hint="eastAsia" w:ascii="宋体" w:hAnsi="宋体" w:cs="宋体"/>
          <w:sz w:val="24"/>
        </w:rPr>
        <w:t>人民法院起诉。</w:t>
      </w:r>
    </w:p>
    <w:p w14:paraId="5226E8BF">
      <w:pPr>
        <w:spacing w:line="560" w:lineRule="exact"/>
        <w:ind w:firstLine="482" w:firstLineChars="200"/>
        <w:outlineLvl w:val="0"/>
        <w:rPr>
          <w:rFonts w:ascii="宋体" w:hAnsi="宋体" w:cs="宋体"/>
          <w:b/>
          <w:sz w:val="24"/>
        </w:rPr>
      </w:pPr>
      <w:bookmarkStart w:id="420" w:name="_Toc15322"/>
      <w:bookmarkStart w:id="421" w:name="_Toc11173"/>
      <w:bookmarkStart w:id="422" w:name="_Toc7245"/>
      <w:r>
        <w:rPr>
          <w:rFonts w:hint="eastAsia" w:ascii="宋体" w:hAnsi="宋体" w:cs="宋体"/>
          <w:b/>
          <w:sz w:val="24"/>
        </w:rPr>
        <w:t>2.0 合同生效</w:t>
      </w:r>
      <w:bookmarkEnd w:id="420"/>
      <w:bookmarkEnd w:id="421"/>
      <w:bookmarkEnd w:id="422"/>
    </w:p>
    <w:p w14:paraId="30EC8896">
      <w:pPr>
        <w:spacing w:line="560" w:lineRule="exact"/>
        <w:ind w:firstLine="480" w:firstLineChars="200"/>
        <w:rPr>
          <w:rFonts w:ascii="宋体" w:hAnsi="宋体" w:cs="宋体"/>
          <w:b/>
          <w:sz w:val="24"/>
        </w:rPr>
      </w:pPr>
      <w:r>
        <w:rPr>
          <w:rFonts w:hint="eastAsia" w:ascii="宋体" w:hAnsi="宋体" w:cs="宋体"/>
          <w:sz w:val="24"/>
        </w:rPr>
        <w:t>本合同经甲乙双方盖章签字后生效。</w:t>
      </w:r>
    </w:p>
    <w:p w14:paraId="228716CA">
      <w:pPr>
        <w:autoSpaceDE w:val="0"/>
        <w:autoSpaceDN w:val="0"/>
        <w:spacing w:line="560" w:lineRule="exact"/>
        <w:rPr>
          <w:rFonts w:ascii="宋体" w:hAnsi="宋体" w:cs="宋体"/>
          <w:sz w:val="24"/>
          <w:lang w:val="zh-CN"/>
        </w:rPr>
      </w:pPr>
    </w:p>
    <w:p w14:paraId="14E280BD">
      <w:pPr>
        <w:autoSpaceDE w:val="0"/>
        <w:autoSpaceDN w:val="0"/>
        <w:spacing w:line="560" w:lineRule="exact"/>
        <w:rPr>
          <w:rFonts w:ascii="宋体" w:hAnsi="宋体" w:cs="宋体"/>
          <w:sz w:val="24"/>
          <w:lang w:val="zh-CN"/>
        </w:rPr>
      </w:pPr>
      <w:r>
        <w:rPr>
          <w:rFonts w:hint="eastAsia" w:ascii="宋体" w:hAnsi="宋体" w:cs="宋体"/>
          <w:b/>
          <w:sz w:val="24"/>
          <w:lang w:val="zh-CN"/>
        </w:rPr>
        <w:t>甲方（</w:t>
      </w:r>
      <w:r>
        <w:rPr>
          <w:rFonts w:hint="eastAsia" w:ascii="宋体" w:hAnsi="宋体" w:cs="宋体"/>
          <w:b/>
          <w:sz w:val="24"/>
        </w:rPr>
        <w:t>章</w:t>
      </w:r>
      <w:r>
        <w:rPr>
          <w:rFonts w:hint="eastAsia" w:ascii="宋体" w:hAnsi="宋体" w:cs="宋体"/>
          <w:b/>
          <w:sz w:val="24"/>
          <w:lang w:val="zh-CN"/>
        </w:rPr>
        <w:t>）</w:t>
      </w:r>
      <w:r>
        <w:rPr>
          <w:rFonts w:hint="eastAsia" w:ascii="宋体" w:hAnsi="宋体" w:cs="宋体"/>
          <w:sz w:val="24"/>
          <w:lang w:val="zh-CN"/>
        </w:rPr>
        <w:t xml:space="preserve">：                             </w:t>
      </w:r>
      <w:r>
        <w:rPr>
          <w:rFonts w:hint="eastAsia" w:ascii="宋体" w:hAnsi="宋体" w:cs="宋体"/>
          <w:b/>
          <w:sz w:val="24"/>
          <w:lang w:val="zh-CN"/>
        </w:rPr>
        <w:t xml:space="preserve">      乙方（</w:t>
      </w:r>
      <w:r>
        <w:rPr>
          <w:rFonts w:hint="eastAsia" w:ascii="宋体" w:hAnsi="宋体" w:cs="宋体"/>
          <w:b/>
          <w:sz w:val="24"/>
        </w:rPr>
        <w:t>章</w:t>
      </w:r>
      <w:r>
        <w:rPr>
          <w:rFonts w:hint="eastAsia" w:ascii="宋体" w:hAnsi="宋体" w:cs="宋体"/>
          <w:b/>
          <w:sz w:val="24"/>
          <w:lang w:val="zh-CN"/>
        </w:rPr>
        <w:t>）</w:t>
      </w:r>
      <w:r>
        <w:rPr>
          <w:rFonts w:hint="eastAsia" w:ascii="宋体" w:hAnsi="宋体" w:cs="宋体"/>
          <w:sz w:val="24"/>
          <w:lang w:val="zh-CN"/>
        </w:rPr>
        <w:t>：</w:t>
      </w:r>
    </w:p>
    <w:p w14:paraId="26547E8A">
      <w:pPr>
        <w:autoSpaceDE w:val="0"/>
        <w:autoSpaceDN w:val="0"/>
        <w:spacing w:line="560" w:lineRule="exact"/>
        <w:rPr>
          <w:rFonts w:ascii="宋体" w:hAnsi="宋体" w:cs="宋体"/>
          <w:sz w:val="24"/>
          <w:lang w:val="zh-CN"/>
        </w:rPr>
      </w:pPr>
      <w:r>
        <w:rPr>
          <w:rFonts w:hint="eastAsia" w:ascii="宋体" w:hAnsi="宋体" w:cs="宋体"/>
          <w:sz w:val="24"/>
          <w:lang w:val="zh-CN"/>
        </w:rPr>
        <w:t>统一社会信用代码：                        统一社会信用代码或身份证号码：</w:t>
      </w:r>
    </w:p>
    <w:p w14:paraId="0AA2C5DE">
      <w:pPr>
        <w:autoSpaceDE w:val="0"/>
        <w:autoSpaceDN w:val="0"/>
        <w:spacing w:line="560" w:lineRule="exact"/>
        <w:rPr>
          <w:rFonts w:ascii="宋体" w:hAnsi="宋体" w:cs="宋体"/>
          <w:sz w:val="24"/>
          <w:lang w:val="zh-CN"/>
        </w:rPr>
      </w:pPr>
    </w:p>
    <w:p w14:paraId="7F5EA991">
      <w:pPr>
        <w:autoSpaceDE w:val="0"/>
        <w:autoSpaceDN w:val="0"/>
        <w:spacing w:line="560" w:lineRule="exact"/>
        <w:rPr>
          <w:rFonts w:ascii="宋体" w:hAnsi="宋体" w:cs="宋体"/>
          <w:sz w:val="24"/>
          <w:lang w:val="zh-CN"/>
        </w:rPr>
      </w:pPr>
      <w:r>
        <w:rPr>
          <w:rFonts w:hint="eastAsia" w:ascii="宋体" w:hAnsi="宋体" w:cs="宋体"/>
          <w:sz w:val="24"/>
          <w:lang w:val="zh-CN"/>
        </w:rPr>
        <w:t>住所：                                   住所：</w:t>
      </w:r>
    </w:p>
    <w:p w14:paraId="20A8B486">
      <w:pPr>
        <w:autoSpaceDE w:val="0"/>
        <w:autoSpaceDN w:val="0"/>
        <w:spacing w:line="560" w:lineRule="exact"/>
        <w:rPr>
          <w:rFonts w:ascii="宋体" w:hAnsi="宋体" w:cs="宋体"/>
          <w:sz w:val="24"/>
          <w:lang w:val="zh-CN"/>
        </w:rPr>
      </w:pPr>
      <w:r>
        <w:rPr>
          <w:rFonts w:hint="eastAsia" w:ascii="宋体" w:hAnsi="宋体" w:cs="宋体"/>
          <w:sz w:val="24"/>
          <w:lang w:val="zh-CN"/>
        </w:rPr>
        <w:t>法定代表人或                             法定代表人</w:t>
      </w:r>
    </w:p>
    <w:p w14:paraId="3B3CB9B0">
      <w:pPr>
        <w:autoSpaceDE w:val="0"/>
        <w:autoSpaceDN w:val="0"/>
        <w:spacing w:line="560" w:lineRule="exact"/>
        <w:rPr>
          <w:rFonts w:ascii="宋体" w:hAnsi="宋体" w:cs="宋体"/>
          <w:sz w:val="24"/>
          <w:lang w:val="zh-CN"/>
        </w:rPr>
      </w:pPr>
      <w:r>
        <w:rPr>
          <w:rFonts w:hint="eastAsia" w:ascii="宋体" w:hAnsi="宋体" w:cs="宋体"/>
          <w:sz w:val="24"/>
          <w:lang w:val="zh-CN"/>
        </w:rPr>
        <w:t xml:space="preserve">授权代表（签字）：                        或授权代表（签字）: </w:t>
      </w:r>
    </w:p>
    <w:p w14:paraId="64975DE8">
      <w:pPr>
        <w:autoSpaceDE w:val="0"/>
        <w:autoSpaceDN w:val="0"/>
        <w:spacing w:line="560" w:lineRule="exact"/>
        <w:rPr>
          <w:rFonts w:ascii="宋体" w:hAnsi="宋体" w:cs="宋体"/>
          <w:sz w:val="24"/>
          <w:lang w:val="zh-CN"/>
        </w:rPr>
      </w:pPr>
      <w:r>
        <w:rPr>
          <w:rFonts w:hint="eastAsia" w:ascii="宋体" w:hAnsi="宋体" w:cs="宋体"/>
          <w:sz w:val="24"/>
          <w:lang w:val="zh-CN"/>
        </w:rPr>
        <w:t>联系人：                                 联系人：</w:t>
      </w:r>
    </w:p>
    <w:p w14:paraId="1D1C83C2">
      <w:pPr>
        <w:autoSpaceDE w:val="0"/>
        <w:autoSpaceDN w:val="0"/>
        <w:spacing w:line="560" w:lineRule="exact"/>
        <w:rPr>
          <w:rFonts w:ascii="宋体" w:hAnsi="宋体" w:cs="宋体"/>
          <w:sz w:val="24"/>
          <w:lang w:val="zh-CN"/>
        </w:rPr>
      </w:pPr>
      <w:r>
        <w:rPr>
          <w:rFonts w:hint="eastAsia" w:ascii="宋体" w:hAnsi="宋体" w:cs="宋体"/>
          <w:sz w:val="24"/>
          <w:lang w:val="zh-CN"/>
        </w:rPr>
        <w:t>约定送达地址：                           约定送达地址：</w:t>
      </w:r>
    </w:p>
    <w:p w14:paraId="20B5E7EA">
      <w:pPr>
        <w:autoSpaceDE w:val="0"/>
        <w:autoSpaceDN w:val="0"/>
        <w:spacing w:line="560" w:lineRule="exact"/>
        <w:rPr>
          <w:rFonts w:ascii="宋体" w:hAnsi="宋体" w:cs="宋体"/>
          <w:sz w:val="24"/>
          <w:lang w:val="zh-CN"/>
        </w:rPr>
      </w:pPr>
      <w:r>
        <w:rPr>
          <w:rFonts w:hint="eastAsia" w:ascii="宋体" w:hAnsi="宋体" w:cs="宋体"/>
          <w:sz w:val="24"/>
          <w:lang w:val="zh-CN"/>
        </w:rPr>
        <w:t>邮政编码：                               邮政编码：</w:t>
      </w:r>
    </w:p>
    <w:p w14:paraId="6669F455">
      <w:pPr>
        <w:autoSpaceDE w:val="0"/>
        <w:autoSpaceDN w:val="0"/>
        <w:spacing w:line="560" w:lineRule="exact"/>
        <w:rPr>
          <w:rFonts w:ascii="宋体" w:hAnsi="宋体" w:cs="宋体"/>
          <w:sz w:val="24"/>
          <w:lang w:val="zh-CN"/>
        </w:rPr>
      </w:pPr>
      <w:r>
        <w:rPr>
          <w:rFonts w:hint="eastAsia" w:ascii="宋体" w:hAnsi="宋体" w:cs="宋体"/>
          <w:sz w:val="24"/>
          <w:lang w:val="zh-CN"/>
        </w:rPr>
        <w:t xml:space="preserve">电话:                                    电话: </w:t>
      </w:r>
    </w:p>
    <w:p w14:paraId="3283A5C4">
      <w:pPr>
        <w:autoSpaceDE w:val="0"/>
        <w:autoSpaceDN w:val="0"/>
        <w:spacing w:line="560" w:lineRule="exact"/>
        <w:rPr>
          <w:rFonts w:ascii="宋体" w:hAnsi="宋体" w:cs="宋体"/>
          <w:sz w:val="24"/>
          <w:lang w:val="zh-CN"/>
        </w:rPr>
      </w:pPr>
      <w:r>
        <w:rPr>
          <w:rFonts w:hint="eastAsia" w:ascii="宋体" w:hAnsi="宋体" w:cs="宋体"/>
          <w:sz w:val="24"/>
          <w:lang w:val="zh-CN"/>
        </w:rPr>
        <w:t>传真:                                    传真:</w:t>
      </w:r>
    </w:p>
    <w:p w14:paraId="56E0B3A0">
      <w:pPr>
        <w:autoSpaceDE w:val="0"/>
        <w:autoSpaceDN w:val="0"/>
        <w:spacing w:line="560" w:lineRule="exact"/>
        <w:rPr>
          <w:rFonts w:ascii="宋体" w:hAnsi="宋体" w:cs="宋体"/>
          <w:sz w:val="24"/>
        </w:rPr>
      </w:pPr>
      <w:r>
        <w:rPr>
          <w:rFonts w:hint="eastAsia" w:ascii="宋体" w:hAnsi="宋体" w:cs="宋体"/>
          <w:sz w:val="24"/>
          <w:lang w:val="zh-CN"/>
        </w:rPr>
        <w:t>电子邮箱：                               电子邮箱：</w:t>
      </w:r>
    </w:p>
    <w:p w14:paraId="219079B7">
      <w:pPr>
        <w:autoSpaceDE w:val="0"/>
        <w:autoSpaceDN w:val="0"/>
        <w:spacing w:line="560" w:lineRule="exact"/>
        <w:rPr>
          <w:rFonts w:ascii="宋体" w:hAnsi="宋体" w:cs="宋体"/>
          <w:sz w:val="24"/>
        </w:rPr>
      </w:pPr>
      <w:r>
        <w:rPr>
          <w:rFonts w:hint="eastAsia" w:ascii="宋体" w:hAnsi="宋体" w:cs="宋体"/>
          <w:sz w:val="24"/>
        </w:rPr>
        <w:t xml:space="preserve">开户银行：                               开户银行： </w:t>
      </w:r>
    </w:p>
    <w:p w14:paraId="4D985A15">
      <w:pPr>
        <w:autoSpaceDE w:val="0"/>
        <w:autoSpaceDN w:val="0"/>
        <w:spacing w:line="560" w:lineRule="exact"/>
        <w:rPr>
          <w:rFonts w:ascii="宋体" w:hAnsi="宋体" w:cs="宋体"/>
          <w:sz w:val="24"/>
        </w:rPr>
      </w:pPr>
      <w:r>
        <w:rPr>
          <w:rFonts w:hint="eastAsia" w:ascii="宋体" w:hAnsi="宋体" w:cs="宋体"/>
          <w:sz w:val="24"/>
        </w:rPr>
        <w:t xml:space="preserve">开户名称：                               开户名称： </w:t>
      </w:r>
    </w:p>
    <w:p w14:paraId="5CA2F957">
      <w:pPr>
        <w:autoSpaceDE w:val="0"/>
        <w:autoSpaceDN w:val="0"/>
        <w:spacing w:line="560" w:lineRule="exact"/>
        <w:rPr>
          <w:rFonts w:ascii="宋体" w:hAnsi="宋体" w:cs="宋体"/>
          <w:sz w:val="24"/>
        </w:rPr>
      </w:pPr>
      <w:r>
        <w:rPr>
          <w:rFonts w:hint="eastAsia" w:ascii="宋体" w:hAnsi="宋体" w:cs="宋体"/>
          <w:sz w:val="24"/>
        </w:rPr>
        <w:t>开户账号：开户账号：</w:t>
      </w:r>
    </w:p>
    <w:p w14:paraId="5CD24A41">
      <w:pPr>
        <w:pStyle w:val="4"/>
        <w:rPr>
          <w:rFonts w:ascii="宋体" w:hAnsi="宋体" w:cs="宋体"/>
          <w:sz w:val="24"/>
        </w:rPr>
      </w:pPr>
    </w:p>
    <w:p w14:paraId="7039BDF1">
      <w:pPr>
        <w:rPr>
          <w:rFonts w:ascii="宋体" w:hAnsi="宋体" w:cs="宋体"/>
          <w:sz w:val="24"/>
        </w:rPr>
      </w:pPr>
    </w:p>
    <w:p w14:paraId="1E65F578">
      <w:pPr>
        <w:pStyle w:val="4"/>
        <w:rPr>
          <w:rFonts w:ascii="宋体" w:hAnsi="宋体" w:cs="宋体"/>
          <w:sz w:val="24"/>
        </w:rPr>
      </w:pPr>
    </w:p>
    <w:p w14:paraId="3CD359B1">
      <w:pPr>
        <w:rPr>
          <w:rFonts w:ascii="宋体" w:hAnsi="宋体" w:cs="宋体"/>
          <w:sz w:val="24"/>
        </w:rPr>
      </w:pPr>
    </w:p>
    <w:p w14:paraId="4310483D">
      <w:pPr>
        <w:pStyle w:val="4"/>
        <w:rPr>
          <w:rFonts w:ascii="宋体" w:hAnsi="宋体" w:cs="宋体"/>
          <w:sz w:val="24"/>
        </w:rPr>
      </w:pPr>
    </w:p>
    <w:p w14:paraId="4E15837D">
      <w:pPr>
        <w:rPr>
          <w:rFonts w:ascii="宋体" w:hAnsi="宋体" w:cs="宋体"/>
          <w:sz w:val="24"/>
        </w:rPr>
      </w:pPr>
    </w:p>
    <w:p w14:paraId="7F2163CB">
      <w:pPr>
        <w:pStyle w:val="700"/>
        <w:spacing w:line="560" w:lineRule="exact"/>
        <w:ind w:firstLine="482"/>
        <w:jc w:val="center"/>
        <w:rPr>
          <w:rFonts w:ascii="宋体" w:hAnsi="宋体" w:cs="宋体"/>
          <w:b/>
          <w:szCs w:val="24"/>
        </w:rPr>
      </w:pPr>
    </w:p>
    <w:p w14:paraId="287300B2">
      <w:pPr>
        <w:pStyle w:val="700"/>
        <w:spacing w:line="560" w:lineRule="exact"/>
        <w:ind w:firstLine="482"/>
        <w:jc w:val="center"/>
        <w:rPr>
          <w:rFonts w:ascii="宋体" w:hAnsi="宋体" w:cs="宋体"/>
          <w:b/>
          <w:szCs w:val="24"/>
        </w:rPr>
      </w:pPr>
    </w:p>
    <w:p w14:paraId="2449874A">
      <w:pPr>
        <w:pStyle w:val="700"/>
        <w:spacing w:line="560" w:lineRule="exact"/>
        <w:ind w:firstLine="482"/>
        <w:jc w:val="center"/>
        <w:rPr>
          <w:rFonts w:ascii="宋体" w:hAnsi="宋体" w:cs="宋体"/>
          <w:b/>
          <w:szCs w:val="24"/>
        </w:rPr>
      </w:pPr>
    </w:p>
    <w:p w14:paraId="211A9C66">
      <w:pPr>
        <w:pStyle w:val="700"/>
        <w:spacing w:line="560" w:lineRule="exact"/>
        <w:ind w:firstLine="482"/>
        <w:jc w:val="center"/>
        <w:rPr>
          <w:rFonts w:ascii="宋体" w:hAnsi="宋体" w:cs="宋体"/>
          <w:b/>
          <w:szCs w:val="24"/>
        </w:rPr>
      </w:pPr>
    </w:p>
    <w:p w14:paraId="78FD928E">
      <w:pPr>
        <w:pStyle w:val="700"/>
        <w:spacing w:line="560" w:lineRule="exact"/>
        <w:ind w:firstLine="482"/>
        <w:jc w:val="center"/>
        <w:rPr>
          <w:rFonts w:ascii="宋体" w:hAnsi="宋体" w:cs="宋体"/>
          <w:b/>
          <w:szCs w:val="24"/>
        </w:rPr>
      </w:pPr>
    </w:p>
    <w:p w14:paraId="30D7E8FA">
      <w:pPr>
        <w:pStyle w:val="700"/>
        <w:spacing w:line="560" w:lineRule="exact"/>
        <w:ind w:firstLine="482"/>
        <w:jc w:val="center"/>
        <w:rPr>
          <w:rFonts w:ascii="宋体" w:hAnsi="宋体" w:cs="宋体"/>
          <w:b/>
          <w:szCs w:val="24"/>
        </w:rPr>
      </w:pPr>
    </w:p>
    <w:p w14:paraId="6DE2E81B">
      <w:pPr>
        <w:pStyle w:val="700"/>
        <w:spacing w:line="560" w:lineRule="exact"/>
        <w:ind w:firstLine="482"/>
        <w:jc w:val="center"/>
        <w:rPr>
          <w:rFonts w:ascii="宋体" w:hAnsi="宋体" w:cs="宋体"/>
          <w:b/>
          <w:szCs w:val="24"/>
        </w:rPr>
      </w:pPr>
    </w:p>
    <w:p w14:paraId="6F63C378">
      <w:pPr>
        <w:pStyle w:val="700"/>
        <w:spacing w:line="560" w:lineRule="exact"/>
        <w:ind w:firstLine="482"/>
        <w:jc w:val="center"/>
        <w:rPr>
          <w:rFonts w:ascii="宋体" w:hAnsi="宋体" w:cs="宋体"/>
          <w:b/>
          <w:szCs w:val="24"/>
        </w:rPr>
      </w:pPr>
    </w:p>
    <w:p w14:paraId="304676E7">
      <w:pPr>
        <w:pStyle w:val="700"/>
        <w:spacing w:line="560" w:lineRule="exact"/>
        <w:ind w:firstLine="482"/>
        <w:jc w:val="center"/>
        <w:rPr>
          <w:rFonts w:ascii="宋体" w:hAnsi="宋体" w:cs="宋体"/>
          <w:b/>
          <w:szCs w:val="24"/>
        </w:rPr>
      </w:pPr>
    </w:p>
    <w:p w14:paraId="16B6E42F">
      <w:pPr>
        <w:pStyle w:val="700"/>
        <w:spacing w:line="560" w:lineRule="exact"/>
        <w:ind w:firstLine="482"/>
        <w:jc w:val="center"/>
        <w:rPr>
          <w:rFonts w:ascii="宋体" w:hAnsi="宋体" w:cs="宋体"/>
          <w:b/>
          <w:szCs w:val="24"/>
        </w:rPr>
      </w:pPr>
    </w:p>
    <w:p w14:paraId="2E61C0A8">
      <w:pPr>
        <w:pStyle w:val="700"/>
        <w:spacing w:line="560" w:lineRule="exact"/>
        <w:ind w:firstLine="482"/>
        <w:jc w:val="center"/>
        <w:rPr>
          <w:rFonts w:ascii="宋体" w:hAnsi="宋体" w:cs="宋体"/>
          <w:b/>
          <w:szCs w:val="24"/>
        </w:rPr>
      </w:pPr>
    </w:p>
    <w:p w14:paraId="1BF06970">
      <w:pPr>
        <w:pStyle w:val="700"/>
        <w:spacing w:line="560" w:lineRule="exact"/>
        <w:ind w:firstLine="482"/>
        <w:jc w:val="center"/>
        <w:rPr>
          <w:rFonts w:ascii="宋体" w:hAnsi="宋体" w:cs="宋体"/>
          <w:b/>
          <w:szCs w:val="24"/>
        </w:rPr>
      </w:pPr>
    </w:p>
    <w:p w14:paraId="140A6FE3">
      <w:pPr>
        <w:pStyle w:val="700"/>
        <w:spacing w:line="560" w:lineRule="exact"/>
        <w:ind w:firstLine="482"/>
        <w:jc w:val="center"/>
        <w:rPr>
          <w:rFonts w:ascii="宋体" w:hAnsi="宋体" w:cs="宋体"/>
          <w:b/>
          <w:szCs w:val="24"/>
        </w:rPr>
      </w:pPr>
    </w:p>
    <w:p w14:paraId="0ECFC4BC">
      <w:pPr>
        <w:pStyle w:val="700"/>
        <w:spacing w:line="560" w:lineRule="exact"/>
        <w:ind w:firstLine="482"/>
        <w:jc w:val="center"/>
        <w:rPr>
          <w:rFonts w:ascii="宋体" w:hAnsi="宋体" w:cs="宋体"/>
          <w:b/>
          <w:szCs w:val="24"/>
        </w:rPr>
      </w:pPr>
    </w:p>
    <w:p w14:paraId="7B1FAB66">
      <w:pPr>
        <w:pStyle w:val="700"/>
        <w:spacing w:line="560" w:lineRule="exact"/>
        <w:ind w:firstLine="482"/>
        <w:jc w:val="center"/>
        <w:rPr>
          <w:rFonts w:ascii="宋体" w:hAnsi="宋体" w:cs="宋体"/>
          <w:b/>
          <w:szCs w:val="24"/>
        </w:rPr>
      </w:pPr>
      <w:r>
        <w:rPr>
          <w:rFonts w:hint="eastAsia" w:ascii="宋体" w:hAnsi="宋体" w:cs="宋体"/>
          <w:b/>
          <w:szCs w:val="24"/>
        </w:rPr>
        <w:t>第二部分 合同一般条款</w:t>
      </w:r>
    </w:p>
    <w:p w14:paraId="16234179">
      <w:pPr>
        <w:spacing w:line="560" w:lineRule="exact"/>
        <w:ind w:firstLine="482" w:firstLineChars="200"/>
        <w:outlineLvl w:val="0"/>
        <w:rPr>
          <w:rFonts w:ascii="宋体" w:hAnsi="宋体" w:cs="宋体"/>
          <w:b/>
          <w:sz w:val="24"/>
        </w:rPr>
      </w:pPr>
      <w:bookmarkStart w:id="423" w:name="_Ref467379195"/>
      <w:bookmarkStart w:id="424" w:name="_Toc279701240"/>
      <w:bookmarkStart w:id="425" w:name="_Ref467379214"/>
      <w:bookmarkStart w:id="426" w:name="_Toc28763"/>
      <w:bookmarkStart w:id="427" w:name="_Ref467379101"/>
      <w:bookmarkStart w:id="428" w:name="_Ref467378463"/>
      <w:bookmarkStart w:id="429" w:name="_Ref467379109"/>
      <w:bookmarkStart w:id="430" w:name="_Toc19614"/>
      <w:bookmarkStart w:id="431" w:name="_Ref467379094"/>
      <w:bookmarkStart w:id="432" w:name="_Toc259093669"/>
      <w:bookmarkStart w:id="433" w:name="_Ref467378499"/>
      <w:bookmarkStart w:id="434" w:name="_Ref467379205"/>
      <w:bookmarkStart w:id="435" w:name="_Ref467379225"/>
      <w:bookmarkStart w:id="436" w:name="_Toc487900349"/>
      <w:bookmarkStart w:id="437" w:name="_Toc16917"/>
      <w:bookmarkStart w:id="438" w:name="_Ref467378404"/>
      <w:r>
        <w:rPr>
          <w:rFonts w:hint="eastAsia" w:ascii="宋体" w:hAnsi="宋体" w:cs="宋体"/>
          <w:b/>
          <w:sz w:val="24"/>
        </w:rPr>
        <w:t>2.1 定义</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07A870A5">
      <w:pPr>
        <w:spacing w:line="560" w:lineRule="exact"/>
        <w:ind w:firstLine="480" w:firstLineChars="200"/>
        <w:rPr>
          <w:rFonts w:ascii="宋体" w:hAnsi="宋体" w:cs="宋体"/>
          <w:sz w:val="24"/>
        </w:rPr>
      </w:pPr>
      <w:r>
        <w:rPr>
          <w:rFonts w:hint="eastAsia" w:ascii="宋体" w:hAnsi="宋体" w:cs="宋体"/>
          <w:sz w:val="24"/>
        </w:rPr>
        <w:t>本合同中的下列词语应按以下内容进行解释：</w:t>
      </w:r>
    </w:p>
    <w:p w14:paraId="2BBDD655">
      <w:pPr>
        <w:spacing w:line="560" w:lineRule="exact"/>
        <w:ind w:firstLine="480" w:firstLineChars="200"/>
        <w:rPr>
          <w:rFonts w:ascii="宋体" w:hAnsi="宋体" w:cs="宋体"/>
          <w:sz w:val="24"/>
        </w:rPr>
      </w:pPr>
      <w:r>
        <w:rPr>
          <w:rFonts w:hint="eastAsia" w:ascii="宋体" w:hAnsi="宋体" w:cs="宋体"/>
          <w:sz w:val="24"/>
        </w:rPr>
        <w:t>2.1.1 “合同”系指采购人和中标或成交供应商签订的载明双方当事人所达成的协议，并包括所有的附件、附录和构成合同的其他文件。</w:t>
      </w:r>
    </w:p>
    <w:p w14:paraId="5F5D08D7">
      <w:pPr>
        <w:spacing w:line="560" w:lineRule="exact"/>
        <w:ind w:firstLine="480" w:firstLineChars="200"/>
        <w:rPr>
          <w:rFonts w:ascii="宋体" w:hAnsi="宋体" w:cs="宋体"/>
          <w:sz w:val="24"/>
        </w:rPr>
      </w:pPr>
      <w:r>
        <w:rPr>
          <w:rFonts w:hint="eastAsia" w:ascii="宋体" w:hAnsi="宋体" w:cs="宋体"/>
          <w:sz w:val="24"/>
        </w:rPr>
        <w:t>2.1.2 “合同价”系指根据合同约定，中标或成交供应商在完全履行合同义务后，采购人应支付给中标或成交供应商的价格。</w:t>
      </w:r>
    </w:p>
    <w:p w14:paraId="4CD38EAF">
      <w:pPr>
        <w:spacing w:line="560" w:lineRule="exact"/>
        <w:ind w:firstLine="480" w:firstLineChars="200"/>
        <w:rPr>
          <w:rFonts w:ascii="宋体" w:hAnsi="宋体" w:cs="宋体"/>
          <w:sz w:val="24"/>
        </w:rPr>
      </w:pPr>
      <w:r>
        <w:rPr>
          <w:rFonts w:hint="eastAsia" w:ascii="宋体" w:hAnsi="宋体" w:cs="宋体"/>
          <w:sz w:val="24"/>
        </w:rPr>
        <w:t>2.1.3 “货物”系指中标或成交供应商根据合同约定应向采购人交付的一切各种形态和种类的物品，包括原材料、燃料、设备、机械、仪表、备件、计算机软件、产品等，并包括工具、手册等其他相关资料。</w:t>
      </w:r>
    </w:p>
    <w:p w14:paraId="3C764C61">
      <w:pPr>
        <w:spacing w:line="560" w:lineRule="exact"/>
        <w:ind w:firstLine="480" w:firstLineChars="200"/>
        <w:rPr>
          <w:rFonts w:ascii="宋体" w:hAnsi="宋体" w:cs="宋体"/>
          <w:sz w:val="24"/>
        </w:rPr>
      </w:pPr>
      <w:bookmarkStart w:id="439" w:name="_Ref467378840"/>
      <w:r>
        <w:rPr>
          <w:rFonts w:hint="eastAsia" w:ascii="宋体" w:hAnsi="宋体" w:cs="宋体"/>
          <w:sz w:val="24"/>
        </w:rPr>
        <w:t>2.1.4 “甲方”系指与中标或成交供应商签署合同的采购人</w:t>
      </w:r>
      <w:bookmarkEnd w:id="439"/>
      <w:r>
        <w:rPr>
          <w:rFonts w:hint="eastAsia" w:ascii="宋体" w:hAnsi="宋体" w:cs="宋体"/>
          <w:sz w:val="24"/>
        </w:rPr>
        <w:t>；采购人委托采购代理机构代表其与乙方签订合同的，采购人的授权委托书作为合同附件。</w:t>
      </w:r>
    </w:p>
    <w:p w14:paraId="65B997C0">
      <w:pPr>
        <w:spacing w:line="560" w:lineRule="exact"/>
        <w:ind w:firstLine="480" w:firstLineChars="200"/>
        <w:rPr>
          <w:rFonts w:ascii="宋体" w:hAnsi="宋体" w:cs="宋体"/>
          <w:sz w:val="24"/>
        </w:rPr>
      </w:pPr>
      <w:bookmarkStart w:id="440" w:name="_Ref467379400"/>
      <w:r>
        <w:rPr>
          <w:rFonts w:hint="eastAsia" w:ascii="宋体" w:hAnsi="宋体" w:cs="宋体"/>
          <w:sz w:val="24"/>
        </w:rPr>
        <w:t>2.1.5 “乙方”系指根据合同约定交付货物的中标或成交供应商</w:t>
      </w:r>
      <w:bookmarkEnd w:id="440"/>
      <w:r>
        <w:rPr>
          <w:rFonts w:hint="eastAsia" w:ascii="宋体" w:hAnsi="宋体" w:cs="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E4FA1AA">
      <w:pPr>
        <w:spacing w:line="560" w:lineRule="exact"/>
        <w:ind w:firstLine="480" w:firstLineChars="200"/>
        <w:rPr>
          <w:rFonts w:ascii="宋体" w:hAnsi="宋体" w:cs="宋体"/>
          <w:sz w:val="24"/>
        </w:rPr>
      </w:pPr>
      <w:bookmarkStart w:id="441" w:name="_Ref467379436"/>
      <w:r>
        <w:rPr>
          <w:rFonts w:hint="eastAsia" w:ascii="宋体" w:hAnsi="宋体" w:cs="宋体"/>
          <w:sz w:val="24"/>
        </w:rPr>
        <w:t>2.1.6 “现场”系指合同约定货物将要运至或者安装的地点。</w:t>
      </w:r>
      <w:bookmarkEnd w:id="441"/>
    </w:p>
    <w:p w14:paraId="55FCDBCE">
      <w:pPr>
        <w:spacing w:line="560" w:lineRule="exact"/>
        <w:ind w:firstLine="482" w:firstLineChars="200"/>
        <w:outlineLvl w:val="0"/>
        <w:rPr>
          <w:rFonts w:ascii="宋体" w:hAnsi="宋体" w:cs="宋体"/>
          <w:b/>
          <w:sz w:val="24"/>
        </w:rPr>
      </w:pPr>
      <w:bookmarkStart w:id="442" w:name="_Toc27635"/>
      <w:bookmarkStart w:id="443" w:name="_Toc279701241"/>
      <w:bookmarkStart w:id="444" w:name="_Toc32504"/>
      <w:bookmarkStart w:id="445" w:name="_Toc259093670"/>
      <w:bookmarkStart w:id="446" w:name="_Toc13336"/>
      <w:bookmarkStart w:id="447" w:name="_Toc487900350"/>
      <w:r>
        <w:rPr>
          <w:rFonts w:hint="eastAsia" w:ascii="宋体" w:hAnsi="宋体" w:cs="宋体"/>
          <w:b/>
          <w:sz w:val="24"/>
        </w:rPr>
        <w:t>2.2 技术规范</w:t>
      </w:r>
      <w:bookmarkEnd w:id="442"/>
      <w:bookmarkEnd w:id="443"/>
      <w:bookmarkEnd w:id="444"/>
      <w:bookmarkEnd w:id="445"/>
      <w:bookmarkEnd w:id="446"/>
      <w:bookmarkEnd w:id="447"/>
    </w:p>
    <w:p w14:paraId="49677792">
      <w:pPr>
        <w:spacing w:line="560" w:lineRule="exact"/>
        <w:ind w:firstLine="480" w:firstLineChars="200"/>
        <w:rPr>
          <w:rFonts w:ascii="宋体" w:hAnsi="宋体" w:cs="宋体"/>
          <w:sz w:val="24"/>
        </w:rPr>
      </w:pPr>
      <w:r>
        <w:rPr>
          <w:rFonts w:hint="eastAsia" w:ascii="宋体" w:hAnsi="宋体" w:cs="宋体"/>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59116F6">
      <w:pPr>
        <w:spacing w:line="560" w:lineRule="exact"/>
        <w:ind w:firstLine="482" w:firstLineChars="200"/>
        <w:outlineLvl w:val="0"/>
        <w:rPr>
          <w:rFonts w:ascii="宋体" w:hAnsi="宋体" w:cs="宋体"/>
          <w:b/>
          <w:sz w:val="24"/>
        </w:rPr>
      </w:pPr>
      <w:bookmarkStart w:id="448" w:name="_Toc259093671"/>
      <w:bookmarkStart w:id="449" w:name="_Toc31634"/>
      <w:bookmarkStart w:id="450" w:name="_Toc27853"/>
      <w:bookmarkStart w:id="451" w:name="_Toc279701242"/>
      <w:bookmarkStart w:id="452" w:name="_Toc487900351"/>
      <w:bookmarkStart w:id="453" w:name="_Toc9829"/>
      <w:r>
        <w:rPr>
          <w:rFonts w:hint="eastAsia" w:ascii="宋体" w:hAnsi="宋体" w:cs="宋体"/>
          <w:b/>
          <w:sz w:val="24"/>
        </w:rPr>
        <w:t>2.3 知识产权</w:t>
      </w:r>
      <w:bookmarkEnd w:id="448"/>
      <w:bookmarkEnd w:id="449"/>
      <w:bookmarkEnd w:id="450"/>
      <w:bookmarkEnd w:id="451"/>
      <w:bookmarkEnd w:id="452"/>
      <w:bookmarkEnd w:id="453"/>
    </w:p>
    <w:p w14:paraId="7C79F41D">
      <w:pPr>
        <w:spacing w:line="560" w:lineRule="exact"/>
        <w:ind w:firstLine="480" w:firstLineChars="200"/>
        <w:rPr>
          <w:rFonts w:ascii="宋体" w:hAnsi="宋体" w:cs="宋体"/>
          <w:sz w:val="24"/>
        </w:rPr>
      </w:pPr>
      <w:r>
        <w:rPr>
          <w:rFonts w:hint="eastAsia" w:ascii="宋体" w:hAnsi="宋体" w:cs="宋体"/>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sz w:val="24"/>
        </w:rPr>
        <w:t>乙方还应及时澄清相关信息，使甲方声誉免受损害，甲方保留追责的权利。</w:t>
      </w:r>
    </w:p>
    <w:p w14:paraId="7CE178D1">
      <w:pPr>
        <w:spacing w:line="560" w:lineRule="exact"/>
        <w:ind w:firstLine="480" w:firstLineChars="200"/>
        <w:rPr>
          <w:rFonts w:ascii="宋体" w:hAnsi="宋体" w:cs="宋体"/>
          <w:sz w:val="24"/>
        </w:rPr>
      </w:pPr>
      <w:r>
        <w:rPr>
          <w:rFonts w:hint="eastAsia" w:ascii="宋体" w:hAnsi="宋体" w:cs="宋体"/>
          <w:sz w:val="24"/>
        </w:rPr>
        <w:t>2.3.2具有知识产权的计算机软件等货物的知识产权归属，详见</w:t>
      </w:r>
      <w:r>
        <w:rPr>
          <w:rFonts w:hint="eastAsia" w:ascii="宋体" w:hAnsi="宋体" w:cs="宋体"/>
          <w:b/>
          <w:i/>
          <w:sz w:val="24"/>
          <w:u w:val="single"/>
        </w:rPr>
        <w:t>合同专用条款</w:t>
      </w:r>
      <w:r>
        <w:rPr>
          <w:rFonts w:hint="eastAsia" w:ascii="宋体" w:hAnsi="宋体" w:cs="宋体"/>
          <w:sz w:val="24"/>
        </w:rPr>
        <w:t>。</w:t>
      </w:r>
    </w:p>
    <w:p w14:paraId="78150D40">
      <w:pPr>
        <w:spacing w:line="560" w:lineRule="exact"/>
        <w:ind w:firstLine="482" w:firstLineChars="200"/>
        <w:outlineLvl w:val="0"/>
        <w:rPr>
          <w:rFonts w:ascii="宋体" w:hAnsi="宋体" w:cs="宋体"/>
          <w:b/>
          <w:sz w:val="24"/>
        </w:rPr>
      </w:pPr>
      <w:bookmarkStart w:id="454" w:name="_Toc29149"/>
      <w:bookmarkStart w:id="455" w:name="_Toc11932"/>
      <w:bookmarkStart w:id="456" w:name="_Toc4194"/>
      <w:r>
        <w:rPr>
          <w:rFonts w:hint="eastAsia" w:ascii="宋体" w:hAnsi="宋体" w:cs="宋体"/>
          <w:b/>
          <w:sz w:val="24"/>
        </w:rPr>
        <w:t>2.4 包装和装运</w:t>
      </w:r>
      <w:bookmarkEnd w:id="454"/>
      <w:bookmarkEnd w:id="455"/>
      <w:bookmarkEnd w:id="456"/>
    </w:p>
    <w:p w14:paraId="2D60B852">
      <w:pPr>
        <w:spacing w:line="560" w:lineRule="exact"/>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35A5273B">
      <w:pPr>
        <w:spacing w:line="560" w:lineRule="exact"/>
        <w:ind w:firstLine="480" w:firstLineChars="200"/>
        <w:rPr>
          <w:rFonts w:ascii="宋体" w:hAnsi="宋体" w:cs="宋体"/>
          <w:sz w:val="24"/>
        </w:rPr>
      </w:pPr>
      <w:r>
        <w:rPr>
          <w:rFonts w:hint="eastAsia" w:ascii="宋体" w:hAnsi="宋体" w:cs="宋体"/>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6865CB47">
      <w:pPr>
        <w:spacing w:line="560" w:lineRule="exact"/>
        <w:ind w:firstLine="480" w:firstLineChars="200"/>
        <w:rPr>
          <w:rFonts w:ascii="宋体" w:hAnsi="宋体" w:cs="宋体"/>
          <w:sz w:val="24"/>
        </w:rPr>
      </w:pPr>
      <w:r>
        <w:rPr>
          <w:rFonts w:hint="eastAsia" w:ascii="宋体" w:hAnsi="宋体" w:cs="宋体"/>
          <w:sz w:val="24"/>
        </w:rPr>
        <w:t>2.4.3 装运货物的要求和通知，详见</w:t>
      </w:r>
      <w:r>
        <w:rPr>
          <w:rFonts w:hint="eastAsia" w:ascii="宋体" w:hAnsi="宋体" w:cs="宋体"/>
          <w:b/>
          <w:i/>
          <w:sz w:val="24"/>
          <w:u w:val="single"/>
        </w:rPr>
        <w:t>合同专用条款</w:t>
      </w:r>
      <w:r>
        <w:rPr>
          <w:rFonts w:hint="eastAsia" w:ascii="宋体" w:hAnsi="宋体" w:cs="宋体"/>
          <w:sz w:val="24"/>
        </w:rPr>
        <w:t>。</w:t>
      </w:r>
    </w:p>
    <w:p w14:paraId="689AAD97">
      <w:pPr>
        <w:spacing w:line="560" w:lineRule="exact"/>
        <w:ind w:firstLine="482" w:firstLineChars="200"/>
        <w:outlineLvl w:val="0"/>
        <w:rPr>
          <w:rFonts w:ascii="宋体" w:hAnsi="宋体" w:cs="宋体"/>
          <w:b/>
          <w:sz w:val="24"/>
        </w:rPr>
      </w:pPr>
      <w:bookmarkStart w:id="457" w:name="_Ref467378541"/>
      <w:bookmarkStart w:id="458" w:name="_Ref467379536"/>
      <w:bookmarkStart w:id="459" w:name="_Ref467379542"/>
      <w:bookmarkStart w:id="460" w:name="_Toc487900354"/>
      <w:bookmarkStart w:id="461" w:name="_Toc279701245"/>
      <w:bookmarkStart w:id="462" w:name="_Toc259093674"/>
      <w:bookmarkStart w:id="463" w:name="_Ref467379527"/>
      <w:bookmarkStart w:id="464" w:name="_Ref467378591"/>
      <w:bookmarkStart w:id="465" w:name="_Toc26182"/>
      <w:bookmarkStart w:id="466" w:name="_Toc19074"/>
      <w:bookmarkStart w:id="467" w:name="_Toc30272"/>
      <w:r>
        <w:rPr>
          <w:rFonts w:hint="eastAsia" w:ascii="宋体" w:hAnsi="宋体" w:cs="宋体"/>
          <w:b/>
          <w:sz w:val="24"/>
        </w:rPr>
        <w:t>2.</w:t>
      </w:r>
      <w:bookmarkEnd w:id="457"/>
      <w:bookmarkEnd w:id="458"/>
      <w:bookmarkEnd w:id="459"/>
      <w:bookmarkEnd w:id="460"/>
      <w:bookmarkEnd w:id="461"/>
      <w:bookmarkEnd w:id="462"/>
      <w:bookmarkEnd w:id="463"/>
      <w:bookmarkEnd w:id="464"/>
      <w:r>
        <w:rPr>
          <w:rFonts w:hint="eastAsia" w:ascii="宋体" w:hAnsi="宋体" w:cs="宋体"/>
          <w:b/>
          <w:sz w:val="24"/>
        </w:rPr>
        <w:t>5 履约检查和问题反馈</w:t>
      </w:r>
      <w:bookmarkEnd w:id="465"/>
      <w:bookmarkEnd w:id="466"/>
      <w:bookmarkEnd w:id="467"/>
    </w:p>
    <w:p w14:paraId="4B12FC73">
      <w:pPr>
        <w:spacing w:line="560" w:lineRule="exact"/>
        <w:ind w:firstLine="480" w:firstLineChars="200"/>
        <w:rPr>
          <w:rFonts w:ascii="宋体" w:hAnsi="宋体" w:cs="宋体"/>
          <w:sz w:val="24"/>
        </w:rPr>
      </w:pPr>
      <w:bookmarkStart w:id="468" w:name="_Ref467379657"/>
      <w:r>
        <w:rPr>
          <w:rFonts w:hint="eastAsia" w:ascii="宋体" w:hAnsi="宋体" w:cs="宋体"/>
          <w:sz w:val="24"/>
        </w:rPr>
        <w:t>2.5.1</w:t>
      </w:r>
      <w:bookmarkEnd w:id="468"/>
      <w:bookmarkStart w:id="469" w:name="_Toc186431854"/>
      <w:bookmarkStart w:id="470" w:name="_Ref467379793"/>
      <w:bookmarkStart w:id="471" w:name="_Toc279701247"/>
      <w:bookmarkStart w:id="472" w:name="_Toc487900357"/>
      <w:bookmarkStart w:id="473" w:name="_Toc259093676"/>
      <w:bookmarkStart w:id="474" w:name="_Ref467379807"/>
      <w:r>
        <w:rPr>
          <w:rFonts w:hint="eastAsia" w:ascii="宋体" w:hAnsi="宋体" w:cs="宋体"/>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09A23A2A">
      <w:pPr>
        <w:spacing w:line="560" w:lineRule="exact"/>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bookmarkEnd w:id="469"/>
      <w:bookmarkStart w:id="475" w:name="_Toc186431855"/>
      <w:r>
        <w:rPr>
          <w:rFonts w:hint="eastAsia" w:ascii="宋体" w:hAnsi="宋体" w:cs="宋体"/>
          <w:sz w:val="24"/>
        </w:rPr>
        <w:t>。</w:t>
      </w:r>
    </w:p>
    <w:bookmarkEnd w:id="470"/>
    <w:bookmarkEnd w:id="471"/>
    <w:bookmarkEnd w:id="472"/>
    <w:bookmarkEnd w:id="473"/>
    <w:bookmarkEnd w:id="474"/>
    <w:bookmarkEnd w:id="475"/>
    <w:p w14:paraId="58544982">
      <w:pPr>
        <w:spacing w:line="560" w:lineRule="exact"/>
        <w:ind w:firstLine="482" w:firstLineChars="200"/>
        <w:outlineLvl w:val="0"/>
        <w:rPr>
          <w:rFonts w:ascii="宋体" w:hAnsi="宋体" w:cs="宋体"/>
          <w:b/>
          <w:sz w:val="24"/>
        </w:rPr>
      </w:pPr>
      <w:bookmarkStart w:id="476" w:name="_Toc259093677"/>
      <w:bookmarkStart w:id="477" w:name="_Ref467379852"/>
      <w:bookmarkStart w:id="478" w:name="_Toc279701248"/>
      <w:bookmarkStart w:id="479" w:name="_Ref467379923"/>
      <w:bookmarkStart w:id="480" w:name="_Ref467379863"/>
      <w:bookmarkStart w:id="481" w:name="_Toc487900358"/>
      <w:bookmarkStart w:id="482" w:name="_Toc3225"/>
      <w:bookmarkStart w:id="483" w:name="_Toc774"/>
      <w:bookmarkStart w:id="484" w:name="_Toc16110"/>
      <w:r>
        <w:rPr>
          <w:rFonts w:hint="eastAsia" w:ascii="宋体" w:hAnsi="宋体" w:cs="宋体"/>
          <w:b/>
          <w:sz w:val="24"/>
        </w:rPr>
        <w:t>2.6 技术资料</w:t>
      </w:r>
      <w:bookmarkEnd w:id="476"/>
      <w:bookmarkEnd w:id="477"/>
      <w:bookmarkEnd w:id="478"/>
      <w:bookmarkEnd w:id="479"/>
      <w:bookmarkEnd w:id="480"/>
      <w:bookmarkEnd w:id="481"/>
      <w:r>
        <w:rPr>
          <w:rFonts w:hint="eastAsia" w:ascii="宋体" w:hAnsi="宋体" w:cs="宋体"/>
          <w:b/>
          <w:sz w:val="24"/>
        </w:rPr>
        <w:t>和保密义务</w:t>
      </w:r>
      <w:bookmarkEnd w:id="482"/>
      <w:bookmarkEnd w:id="483"/>
      <w:bookmarkEnd w:id="484"/>
    </w:p>
    <w:p w14:paraId="2F6F20F6">
      <w:pPr>
        <w:spacing w:line="560" w:lineRule="exact"/>
        <w:ind w:firstLine="480" w:firstLineChars="200"/>
        <w:rPr>
          <w:rFonts w:ascii="宋体" w:hAnsi="宋体" w:cs="宋体"/>
          <w:sz w:val="24"/>
        </w:rPr>
      </w:pPr>
      <w:r>
        <w:rPr>
          <w:rFonts w:hint="eastAsia" w:ascii="宋体" w:hAnsi="宋体" w:cs="宋体"/>
          <w:sz w:val="24"/>
        </w:rPr>
        <w:t>2.6.1 乙方有权依据合同约定和项目需要，向甲方了解有关情况，调阅有关资料等，甲方应予积极配合；</w:t>
      </w:r>
    </w:p>
    <w:p w14:paraId="6B845A55">
      <w:pPr>
        <w:spacing w:line="560" w:lineRule="exact"/>
        <w:ind w:firstLine="480" w:firstLineChars="200"/>
        <w:rPr>
          <w:rFonts w:ascii="宋体" w:hAnsi="宋体" w:cs="宋体"/>
          <w:sz w:val="24"/>
        </w:rPr>
      </w:pPr>
      <w:r>
        <w:rPr>
          <w:rFonts w:hint="eastAsia" w:ascii="宋体" w:hAnsi="宋体" w:cs="宋体"/>
          <w:sz w:val="24"/>
        </w:rPr>
        <w:t>2.6.2 乙方有义务妥善保管和保护由甲方提供的前款信息和资料等；</w:t>
      </w:r>
    </w:p>
    <w:p w14:paraId="38181B66">
      <w:pPr>
        <w:spacing w:line="560" w:lineRule="exact"/>
        <w:ind w:firstLine="480" w:firstLineChars="200"/>
        <w:rPr>
          <w:rFonts w:ascii="宋体" w:hAnsi="宋体" w:cs="宋体"/>
          <w:sz w:val="24"/>
        </w:rPr>
      </w:pPr>
      <w:r>
        <w:rPr>
          <w:rFonts w:hint="eastAsia" w:ascii="宋体" w:hAnsi="宋体" w:cs="宋体"/>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FBD2898">
      <w:pPr>
        <w:spacing w:line="560" w:lineRule="exact"/>
        <w:ind w:firstLine="482" w:firstLineChars="200"/>
        <w:outlineLvl w:val="0"/>
        <w:rPr>
          <w:rFonts w:ascii="宋体" w:hAnsi="宋体" w:cs="宋体"/>
          <w:b/>
          <w:sz w:val="24"/>
        </w:rPr>
      </w:pPr>
      <w:bookmarkStart w:id="485" w:name="_Toc7860"/>
      <w:r>
        <w:rPr>
          <w:rFonts w:hint="eastAsia" w:ascii="宋体" w:hAnsi="宋体" w:cs="宋体"/>
          <w:b/>
          <w:sz w:val="24"/>
        </w:rPr>
        <w:t>2.7 质量保证</w:t>
      </w:r>
      <w:bookmarkEnd w:id="485"/>
    </w:p>
    <w:p w14:paraId="093B500E">
      <w:pPr>
        <w:spacing w:line="560" w:lineRule="exact"/>
        <w:ind w:firstLine="480" w:firstLineChars="200"/>
        <w:rPr>
          <w:rFonts w:ascii="宋体" w:hAnsi="宋体" w:cs="宋体"/>
          <w:sz w:val="24"/>
        </w:rPr>
      </w:pPr>
      <w:r>
        <w:rPr>
          <w:rFonts w:hint="eastAsia" w:ascii="宋体" w:hAnsi="宋体" w:cs="宋体"/>
          <w:sz w:val="24"/>
        </w:rPr>
        <w:t>2.7.1 乙方应建立和完善履行合同的内部质量保证体系，并提供相关内部规章制度给甲方，以便甲方进行监督检查；</w:t>
      </w:r>
    </w:p>
    <w:p w14:paraId="05D9822E">
      <w:pPr>
        <w:spacing w:line="560" w:lineRule="exact"/>
        <w:ind w:firstLine="480" w:firstLineChars="200"/>
        <w:rPr>
          <w:rFonts w:ascii="宋体" w:hAnsi="宋体" w:cs="宋体"/>
          <w:sz w:val="24"/>
        </w:rPr>
      </w:pPr>
      <w:r>
        <w:rPr>
          <w:rFonts w:hint="eastAsia" w:ascii="宋体" w:hAnsi="宋体" w:cs="宋体"/>
          <w:sz w:val="24"/>
        </w:rPr>
        <w:t>2.7.2 乙方应保证履行合同的人员数量和素质、软件和硬件设备的配置、场地、环境和设施等满足全面履行合同的要求，并应接受甲方的监督检查。</w:t>
      </w:r>
    </w:p>
    <w:p w14:paraId="0BB6A0E0">
      <w:pPr>
        <w:spacing w:line="560" w:lineRule="exact"/>
        <w:ind w:firstLine="482" w:firstLineChars="200"/>
        <w:outlineLvl w:val="0"/>
        <w:rPr>
          <w:rFonts w:ascii="宋体" w:hAnsi="宋体" w:cs="宋体"/>
          <w:b/>
          <w:sz w:val="24"/>
        </w:rPr>
      </w:pPr>
      <w:bookmarkStart w:id="486" w:name="_Toc17244"/>
      <w:bookmarkStart w:id="487" w:name="_Toc259093681"/>
      <w:bookmarkStart w:id="488" w:name="_Toc487900362"/>
      <w:bookmarkStart w:id="489" w:name="_Toc279701252"/>
      <w:r>
        <w:rPr>
          <w:rFonts w:hint="eastAsia" w:ascii="宋体" w:hAnsi="宋体" w:cs="宋体"/>
          <w:b/>
          <w:sz w:val="24"/>
        </w:rPr>
        <w:t>2.8 货物的风险负担</w:t>
      </w:r>
      <w:bookmarkEnd w:id="486"/>
    </w:p>
    <w:p w14:paraId="00D96892">
      <w:pPr>
        <w:spacing w:line="560" w:lineRule="exact"/>
        <w:ind w:firstLine="480" w:firstLineChars="200"/>
        <w:rPr>
          <w:rFonts w:ascii="宋体" w:hAnsi="宋体" w:cs="宋体"/>
          <w:b/>
          <w:sz w:val="24"/>
        </w:rPr>
      </w:pPr>
      <w:r>
        <w:rPr>
          <w:rFonts w:hint="eastAsia" w:ascii="宋体" w:hAnsi="宋体" w:cs="宋体"/>
          <w:sz w:val="24"/>
        </w:rPr>
        <w:t>货物或者在途货物或者交付给第一承运人后的货物毁损、灭失的风险负担详见</w:t>
      </w:r>
      <w:r>
        <w:rPr>
          <w:rFonts w:hint="eastAsia" w:ascii="宋体" w:hAnsi="宋体" w:cs="宋体"/>
          <w:b/>
          <w:i/>
          <w:sz w:val="24"/>
          <w:u w:val="single"/>
        </w:rPr>
        <w:t>合同专用条款</w:t>
      </w:r>
      <w:r>
        <w:rPr>
          <w:rFonts w:hint="eastAsia" w:ascii="宋体" w:hAnsi="宋体" w:cs="宋体"/>
          <w:sz w:val="24"/>
        </w:rPr>
        <w:t>。</w:t>
      </w:r>
    </w:p>
    <w:p w14:paraId="5DEEDA4F">
      <w:pPr>
        <w:spacing w:line="560" w:lineRule="exact"/>
        <w:ind w:firstLine="482" w:firstLineChars="200"/>
        <w:outlineLvl w:val="0"/>
        <w:rPr>
          <w:rFonts w:ascii="宋体" w:hAnsi="宋体" w:cs="宋体"/>
          <w:b/>
          <w:sz w:val="24"/>
        </w:rPr>
      </w:pPr>
      <w:bookmarkStart w:id="490" w:name="_Toc14055"/>
      <w:r>
        <w:rPr>
          <w:rFonts w:hint="eastAsia" w:ascii="宋体" w:hAnsi="宋体" w:cs="宋体"/>
          <w:b/>
          <w:sz w:val="24"/>
        </w:rPr>
        <w:t>2.9 延迟交货</w:t>
      </w:r>
      <w:bookmarkEnd w:id="487"/>
      <w:bookmarkEnd w:id="488"/>
      <w:bookmarkEnd w:id="489"/>
      <w:bookmarkEnd w:id="490"/>
    </w:p>
    <w:p w14:paraId="600AE651">
      <w:pPr>
        <w:spacing w:line="560" w:lineRule="exact"/>
        <w:ind w:firstLine="480" w:firstLineChars="200"/>
        <w:rPr>
          <w:rFonts w:ascii="宋体" w:hAnsi="宋体" w:cs="宋体"/>
          <w:sz w:val="24"/>
        </w:rPr>
      </w:pPr>
      <w:r>
        <w:rPr>
          <w:rFonts w:hint="eastAsia" w:ascii="宋体" w:hAnsi="宋体"/>
          <w:sz w:val="24"/>
        </w:rPr>
        <w:t>甲乙双方签订合同后，乙方应按照合同约定履行合同义务，除不可抗力外，乙方不得延迟交货。</w:t>
      </w:r>
      <w:r>
        <w:rPr>
          <w:rFonts w:hint="eastAsia" w:ascii="宋体" w:hAnsi="宋体" w:cs="宋体"/>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31BDF9C7">
      <w:pPr>
        <w:spacing w:line="560" w:lineRule="exact"/>
        <w:ind w:firstLine="482" w:firstLineChars="200"/>
        <w:outlineLvl w:val="0"/>
        <w:rPr>
          <w:rFonts w:ascii="宋体" w:hAnsi="宋体" w:cs="宋体"/>
          <w:b/>
          <w:sz w:val="24"/>
        </w:rPr>
      </w:pPr>
      <w:bookmarkStart w:id="491" w:name="_Toc7502"/>
      <w:bookmarkStart w:id="492" w:name="_Toc279701254"/>
      <w:bookmarkStart w:id="493" w:name="_Ref467378121"/>
      <w:bookmarkStart w:id="494" w:name="_Toc487900364"/>
      <w:bookmarkStart w:id="495" w:name="_Toc259093683"/>
      <w:r>
        <w:rPr>
          <w:rFonts w:hint="eastAsia" w:ascii="宋体" w:hAnsi="宋体" w:cs="宋体"/>
          <w:b/>
          <w:sz w:val="24"/>
        </w:rPr>
        <w:t>2.10 合同变更</w:t>
      </w:r>
      <w:bookmarkEnd w:id="491"/>
    </w:p>
    <w:p w14:paraId="792F71CE">
      <w:pPr>
        <w:spacing w:line="560" w:lineRule="exact"/>
        <w:ind w:firstLine="480" w:firstLineChars="200"/>
        <w:rPr>
          <w:rFonts w:ascii="宋体" w:hAnsi="宋体" w:cs="宋体"/>
          <w:sz w:val="24"/>
        </w:rPr>
      </w:pPr>
      <w:r>
        <w:rPr>
          <w:rFonts w:hint="eastAsia" w:ascii="宋体" w:hAnsi="宋体" w:cs="宋体"/>
          <w:sz w:val="24"/>
        </w:rPr>
        <w:t>合同继续履行将损害国家利益和社会公共利益的，双方当事人应当以书面形式变更合同。有过错的一方应当承担赔偿责任，双方当事人都有过错的，各自承担相应的责任。</w:t>
      </w:r>
      <w:bookmarkStart w:id="496" w:name="_Toc487900369"/>
      <w:bookmarkStart w:id="497" w:name="_Toc279701259"/>
      <w:bookmarkStart w:id="498" w:name="_Toc259093688"/>
    </w:p>
    <w:p w14:paraId="0271A3F3">
      <w:pPr>
        <w:spacing w:line="560" w:lineRule="exact"/>
        <w:ind w:firstLine="482" w:firstLineChars="200"/>
        <w:outlineLvl w:val="0"/>
        <w:rPr>
          <w:rFonts w:ascii="宋体" w:hAnsi="宋体" w:cs="宋体"/>
          <w:b/>
          <w:sz w:val="24"/>
        </w:rPr>
      </w:pPr>
      <w:bookmarkStart w:id="499" w:name="_Toc10366"/>
      <w:bookmarkStart w:id="500" w:name="_Toc22955"/>
      <w:bookmarkStart w:id="501" w:name="_Toc15237"/>
      <w:r>
        <w:rPr>
          <w:rFonts w:hint="eastAsia" w:ascii="宋体" w:hAnsi="宋体" w:cs="宋体"/>
          <w:b/>
          <w:sz w:val="24"/>
        </w:rPr>
        <w:t>2.11 合同转让</w:t>
      </w:r>
      <w:bookmarkEnd w:id="496"/>
      <w:bookmarkEnd w:id="497"/>
      <w:bookmarkEnd w:id="498"/>
      <w:r>
        <w:rPr>
          <w:rFonts w:hint="eastAsia" w:ascii="宋体" w:hAnsi="宋体" w:cs="宋体"/>
          <w:b/>
          <w:sz w:val="24"/>
        </w:rPr>
        <w:t>和分包</w:t>
      </w:r>
      <w:bookmarkEnd w:id="499"/>
      <w:bookmarkEnd w:id="500"/>
      <w:bookmarkEnd w:id="501"/>
    </w:p>
    <w:p w14:paraId="1DB9B4F1">
      <w:pPr>
        <w:spacing w:line="560" w:lineRule="exact"/>
        <w:ind w:firstLine="480" w:firstLineChars="200"/>
        <w:rPr>
          <w:rFonts w:ascii="宋体" w:hAnsi="宋体" w:cs="宋体"/>
          <w:sz w:val="24"/>
        </w:rPr>
      </w:pPr>
      <w:r>
        <w:rPr>
          <w:rFonts w:hint="eastAsia" w:ascii="宋体" w:hAnsi="宋体" w:cs="宋体"/>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DA176F8">
      <w:pPr>
        <w:spacing w:line="560" w:lineRule="exact"/>
        <w:ind w:firstLine="480" w:firstLineChars="200"/>
        <w:rPr>
          <w:rFonts w:ascii="宋体" w:hAnsi="宋体" w:cs="宋体"/>
          <w:sz w:val="24"/>
        </w:rPr>
      </w:pPr>
      <w:r>
        <w:rPr>
          <w:rFonts w:hint="eastAsia" w:ascii="宋体" w:hAnsi="宋体" w:cs="宋体"/>
          <w:sz w:val="24"/>
        </w:rPr>
        <w:t>2.11.2乙方采取分包方式履行合同的，甲方可直接向分包供应商支付款项。</w:t>
      </w:r>
    </w:p>
    <w:p w14:paraId="19A2CE18">
      <w:pPr>
        <w:spacing w:line="560" w:lineRule="exact"/>
        <w:ind w:firstLine="482" w:firstLineChars="200"/>
        <w:outlineLvl w:val="0"/>
        <w:rPr>
          <w:rFonts w:ascii="宋体" w:hAnsi="宋体" w:cs="宋体"/>
          <w:b/>
          <w:sz w:val="24"/>
        </w:rPr>
      </w:pPr>
      <w:bookmarkStart w:id="502" w:name="_Toc16508"/>
      <w:bookmarkStart w:id="503" w:name="_Toc13566"/>
      <w:bookmarkStart w:id="504" w:name="_Toc14066"/>
      <w:r>
        <w:rPr>
          <w:rFonts w:hint="eastAsia" w:ascii="宋体" w:hAnsi="宋体" w:cs="宋体"/>
          <w:b/>
          <w:sz w:val="24"/>
        </w:rPr>
        <w:t>2.12 不可抗力</w:t>
      </w:r>
      <w:bookmarkEnd w:id="502"/>
      <w:bookmarkEnd w:id="503"/>
      <w:bookmarkEnd w:id="504"/>
    </w:p>
    <w:p w14:paraId="029B1488">
      <w:pPr>
        <w:spacing w:line="560" w:lineRule="exact"/>
        <w:ind w:firstLine="480" w:firstLineChars="200"/>
        <w:rPr>
          <w:rFonts w:ascii="宋体" w:hAnsi="宋体" w:cs="宋体"/>
          <w:sz w:val="24"/>
        </w:rPr>
      </w:pPr>
      <w:r>
        <w:rPr>
          <w:rFonts w:hint="eastAsia" w:ascii="宋体" w:hAnsi="宋体" w:cs="宋体"/>
          <w:sz w:val="24"/>
        </w:rPr>
        <w:t>2.12.1如果任何一方遭遇法律规定的不可抗力，致使合同履行受阻时，履行合同的期限应予延长，延长的期限应相当于不可抗力所影响的时间；</w:t>
      </w:r>
    </w:p>
    <w:p w14:paraId="4BB91C70">
      <w:pPr>
        <w:spacing w:line="560" w:lineRule="exact"/>
        <w:ind w:firstLine="480" w:firstLineChars="200"/>
        <w:rPr>
          <w:rFonts w:ascii="宋体" w:hAnsi="宋体" w:cs="宋体"/>
          <w:sz w:val="24"/>
        </w:rPr>
      </w:pPr>
      <w:r>
        <w:rPr>
          <w:rFonts w:hint="eastAsia" w:ascii="宋体" w:hAnsi="宋体" w:cs="宋体"/>
          <w:sz w:val="24"/>
        </w:rPr>
        <w:t>2.12.2 因不可抗力致使不能实现合同目的的，当事人可以解除合同；</w:t>
      </w:r>
    </w:p>
    <w:p w14:paraId="0E089B03">
      <w:pPr>
        <w:spacing w:line="560" w:lineRule="exact"/>
        <w:ind w:firstLine="480" w:firstLineChars="200"/>
        <w:rPr>
          <w:rFonts w:ascii="宋体" w:hAnsi="宋体" w:cs="宋体"/>
          <w:sz w:val="24"/>
        </w:rPr>
      </w:pPr>
      <w:r>
        <w:rPr>
          <w:rFonts w:hint="eastAsia" w:ascii="宋体" w:hAnsi="宋体" w:cs="宋体"/>
          <w:sz w:val="24"/>
        </w:rPr>
        <w:t>2.12.3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14:paraId="7088EF6D">
      <w:pPr>
        <w:spacing w:line="560" w:lineRule="exact"/>
        <w:ind w:firstLine="480" w:firstLineChars="200"/>
        <w:rPr>
          <w:rFonts w:ascii="宋体" w:hAnsi="宋体" w:cs="宋体"/>
          <w:sz w:val="24"/>
        </w:rPr>
      </w:pPr>
      <w:r>
        <w:rPr>
          <w:rFonts w:hint="eastAsia" w:ascii="宋体" w:hAnsi="宋体" w:cs="宋体"/>
          <w:sz w:val="24"/>
        </w:rPr>
        <w:t>2.12.4受不可抗力影响的一方在不可抗力发生后，应在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14:paraId="36FEC3BD">
      <w:pPr>
        <w:spacing w:line="560" w:lineRule="exact"/>
        <w:ind w:firstLine="482" w:firstLineChars="200"/>
        <w:outlineLvl w:val="0"/>
        <w:rPr>
          <w:rFonts w:ascii="宋体" w:hAnsi="宋体" w:cs="宋体"/>
          <w:b/>
          <w:sz w:val="24"/>
        </w:rPr>
      </w:pPr>
      <w:bookmarkStart w:id="505" w:name="_Toc487900365"/>
      <w:bookmarkStart w:id="506" w:name="_Toc259093684"/>
      <w:bookmarkStart w:id="507" w:name="_Toc279701255"/>
      <w:bookmarkStart w:id="508" w:name="_Toc689"/>
      <w:bookmarkStart w:id="509" w:name="_Toc30676"/>
      <w:bookmarkStart w:id="510" w:name="_Toc6969"/>
      <w:r>
        <w:rPr>
          <w:rFonts w:hint="eastAsia" w:ascii="宋体" w:hAnsi="宋体" w:cs="宋体"/>
          <w:b/>
          <w:sz w:val="24"/>
        </w:rPr>
        <w:t>2.13 税费</w:t>
      </w:r>
      <w:bookmarkEnd w:id="505"/>
      <w:bookmarkEnd w:id="506"/>
      <w:bookmarkEnd w:id="507"/>
      <w:bookmarkEnd w:id="508"/>
      <w:bookmarkEnd w:id="509"/>
      <w:bookmarkEnd w:id="510"/>
    </w:p>
    <w:p w14:paraId="07F1C3C3">
      <w:pPr>
        <w:spacing w:line="560" w:lineRule="exact"/>
        <w:ind w:firstLine="480" w:firstLineChars="200"/>
        <w:rPr>
          <w:rFonts w:ascii="宋体" w:hAnsi="宋体" w:cs="宋体"/>
          <w:sz w:val="24"/>
        </w:rPr>
      </w:pPr>
      <w:r>
        <w:rPr>
          <w:rFonts w:hint="eastAsia" w:ascii="宋体" w:hAnsi="宋体" w:cs="宋体"/>
          <w:sz w:val="24"/>
        </w:rPr>
        <w:t>与合同有关的一切税费，如公告有约定的按照采购公告执行，如采购公告无约定的均按照中华人民共和国法律的相关规定。</w:t>
      </w:r>
    </w:p>
    <w:p w14:paraId="1A729D3B">
      <w:pPr>
        <w:spacing w:line="560" w:lineRule="exact"/>
        <w:ind w:firstLine="482" w:firstLineChars="200"/>
        <w:outlineLvl w:val="0"/>
        <w:rPr>
          <w:rFonts w:ascii="宋体" w:hAnsi="宋体" w:cs="宋体"/>
          <w:b/>
          <w:sz w:val="24"/>
        </w:rPr>
      </w:pPr>
      <w:bookmarkStart w:id="511" w:name="_Toc279701258"/>
      <w:bookmarkStart w:id="512" w:name="_Toc7102"/>
      <w:bookmarkStart w:id="513" w:name="_Toc16959"/>
      <w:bookmarkStart w:id="514" w:name="_Toc487900368"/>
      <w:bookmarkStart w:id="515" w:name="_Toc259093687"/>
      <w:bookmarkStart w:id="516" w:name="_Toc8298"/>
      <w:r>
        <w:rPr>
          <w:rFonts w:hint="eastAsia" w:ascii="宋体" w:hAnsi="宋体" w:cs="宋体"/>
          <w:b/>
          <w:sz w:val="24"/>
        </w:rPr>
        <w:t>2.14乙方破产</w:t>
      </w:r>
      <w:bookmarkEnd w:id="511"/>
      <w:bookmarkEnd w:id="512"/>
      <w:bookmarkEnd w:id="513"/>
      <w:bookmarkEnd w:id="514"/>
      <w:bookmarkEnd w:id="515"/>
      <w:bookmarkEnd w:id="516"/>
    </w:p>
    <w:p w14:paraId="475FCC0B">
      <w:pPr>
        <w:spacing w:line="560" w:lineRule="exact"/>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94DCBDE">
      <w:pPr>
        <w:spacing w:line="560" w:lineRule="exact"/>
        <w:ind w:firstLine="482" w:firstLineChars="200"/>
        <w:outlineLvl w:val="0"/>
        <w:rPr>
          <w:rFonts w:ascii="宋体" w:hAnsi="宋体" w:cs="宋体"/>
          <w:b/>
          <w:sz w:val="24"/>
        </w:rPr>
      </w:pPr>
      <w:bookmarkStart w:id="517" w:name="_Toc15387"/>
      <w:bookmarkStart w:id="518" w:name="_Toc29333"/>
      <w:bookmarkStart w:id="519" w:name="_Toc6134"/>
      <w:r>
        <w:rPr>
          <w:rFonts w:hint="eastAsia" w:ascii="宋体" w:hAnsi="宋体" w:cs="宋体"/>
          <w:b/>
          <w:sz w:val="24"/>
        </w:rPr>
        <w:t>2.15 合同中止、终止</w:t>
      </w:r>
      <w:bookmarkEnd w:id="517"/>
      <w:bookmarkEnd w:id="518"/>
      <w:bookmarkEnd w:id="519"/>
    </w:p>
    <w:p w14:paraId="73735E89">
      <w:pPr>
        <w:spacing w:line="560" w:lineRule="exact"/>
        <w:ind w:firstLine="480" w:firstLineChars="200"/>
        <w:rPr>
          <w:rFonts w:ascii="宋体" w:hAnsi="宋体" w:cs="宋体"/>
          <w:sz w:val="24"/>
        </w:rPr>
      </w:pPr>
      <w:r>
        <w:rPr>
          <w:rFonts w:hint="eastAsia" w:ascii="宋体" w:hAnsi="宋体" w:cs="宋体"/>
          <w:sz w:val="24"/>
        </w:rPr>
        <w:t>2.15.1 双方当事人不得擅自中止或者终止合同；</w:t>
      </w:r>
    </w:p>
    <w:p w14:paraId="6E3DAE09">
      <w:pPr>
        <w:spacing w:line="560" w:lineRule="exact"/>
        <w:ind w:firstLine="480" w:firstLineChars="200"/>
        <w:rPr>
          <w:rFonts w:ascii="宋体" w:hAnsi="宋体" w:cs="宋体"/>
          <w:sz w:val="24"/>
        </w:rPr>
      </w:pPr>
      <w:r>
        <w:rPr>
          <w:rFonts w:hint="eastAsia" w:ascii="宋体" w:hAnsi="宋体" w:cs="宋体"/>
          <w:sz w:val="24"/>
        </w:rPr>
        <w:t>2.15.2合同继续履行将损害国家利益和社会公共利益的，双方当事人应当中止或者终止合同。有过错的一方应当承担赔偿责任，双方当事人都有过错的，各自承担相应的责任。</w:t>
      </w:r>
    </w:p>
    <w:p w14:paraId="117A7012">
      <w:pPr>
        <w:spacing w:line="560" w:lineRule="exact"/>
        <w:ind w:firstLine="482" w:firstLineChars="200"/>
        <w:outlineLvl w:val="0"/>
        <w:rPr>
          <w:rFonts w:ascii="宋体" w:hAnsi="宋体" w:cs="宋体"/>
          <w:b/>
          <w:sz w:val="24"/>
        </w:rPr>
      </w:pPr>
      <w:bookmarkStart w:id="520" w:name="_Toc6596"/>
      <w:bookmarkStart w:id="521" w:name="_Toc14563"/>
      <w:bookmarkStart w:id="522" w:name="_Toc1125"/>
      <w:r>
        <w:rPr>
          <w:rFonts w:hint="eastAsia" w:ascii="宋体" w:hAnsi="宋体" w:cs="宋体"/>
          <w:b/>
          <w:sz w:val="24"/>
        </w:rPr>
        <w:t>2.16检验和验收</w:t>
      </w:r>
      <w:bookmarkEnd w:id="520"/>
      <w:bookmarkEnd w:id="521"/>
      <w:bookmarkEnd w:id="522"/>
    </w:p>
    <w:p w14:paraId="489EC3E1">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2.16.1货物交付前，乙方应对货物的质量、数量等方面进行详细、全面的检验，并向甲方出具证明货物符合合同约定的文件；货物交付时，甲方在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14:paraId="645748F7">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433C95B">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bookmarkEnd w:id="492"/>
    <w:bookmarkEnd w:id="493"/>
    <w:bookmarkEnd w:id="494"/>
    <w:bookmarkEnd w:id="495"/>
    <w:p w14:paraId="3A18DE9B">
      <w:pPr>
        <w:spacing w:line="560" w:lineRule="exact"/>
        <w:ind w:firstLine="482" w:firstLineChars="200"/>
        <w:outlineLvl w:val="0"/>
        <w:rPr>
          <w:rFonts w:ascii="宋体" w:hAnsi="宋体" w:cs="宋体"/>
          <w:b/>
          <w:sz w:val="24"/>
        </w:rPr>
      </w:pPr>
      <w:bookmarkStart w:id="523" w:name="_Toc259093690"/>
      <w:bookmarkStart w:id="524" w:name="_Toc487900371"/>
      <w:bookmarkStart w:id="525" w:name="_Toc279701261"/>
      <w:bookmarkStart w:id="526" w:name="_Toc19604"/>
      <w:bookmarkStart w:id="527" w:name="_Toc11284"/>
      <w:bookmarkStart w:id="528" w:name="_Toc25182"/>
      <w:r>
        <w:rPr>
          <w:rFonts w:hint="eastAsia" w:ascii="宋体" w:hAnsi="宋体" w:cs="宋体"/>
          <w:b/>
          <w:sz w:val="24"/>
        </w:rPr>
        <w:t>2.17 通知</w:t>
      </w:r>
      <w:bookmarkEnd w:id="523"/>
      <w:bookmarkEnd w:id="524"/>
      <w:bookmarkEnd w:id="525"/>
      <w:r>
        <w:rPr>
          <w:rFonts w:hint="eastAsia" w:ascii="宋体" w:hAnsi="宋体" w:cs="宋体"/>
          <w:b/>
          <w:sz w:val="24"/>
        </w:rPr>
        <w:t>和送达</w:t>
      </w:r>
      <w:bookmarkEnd w:id="526"/>
      <w:bookmarkEnd w:id="527"/>
      <w:bookmarkEnd w:id="528"/>
    </w:p>
    <w:p w14:paraId="413B8564">
      <w:pPr>
        <w:spacing w:line="560" w:lineRule="exact"/>
        <w:ind w:firstLine="480" w:firstLineChars="200"/>
        <w:rPr>
          <w:rFonts w:ascii="宋体" w:hAnsi="宋体" w:cs="宋体"/>
          <w:sz w:val="24"/>
        </w:rPr>
      </w:pPr>
      <w:bookmarkStart w:id="529" w:name="_Toc3135"/>
      <w:bookmarkStart w:id="530" w:name="_Toc6698"/>
      <w:bookmarkStart w:id="531" w:name="_Toc487900372"/>
      <w:bookmarkStart w:id="532" w:name="_Toc259093691"/>
      <w:bookmarkStart w:id="533" w:name="_Toc279701262"/>
      <w:r>
        <w:rPr>
          <w:rFonts w:hint="eastAsia" w:ascii="宋体" w:hAnsi="宋体" w:cs="宋体"/>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宋体" w:hAnsi="宋体" w:cs="宋体"/>
          <w:sz w:val="24"/>
          <w:u w:val="single"/>
        </w:rPr>
        <w:t>3</w:t>
      </w:r>
      <w:r>
        <w:rPr>
          <w:rFonts w:hint="eastAsia" w:ascii="宋体" w:hAnsi="宋体" w:cs="宋体"/>
          <w:sz w:val="24"/>
        </w:rPr>
        <w:t>个工作日内书面通知对方当事人，在对方当事人收到有关变更通知之前，变更前的约定送达方式或者地址仍视为有效。</w:t>
      </w:r>
      <w:bookmarkEnd w:id="529"/>
      <w:bookmarkEnd w:id="530"/>
    </w:p>
    <w:p w14:paraId="72DF9EAA">
      <w:pPr>
        <w:spacing w:line="560" w:lineRule="exact"/>
        <w:ind w:firstLine="480" w:firstLineChars="200"/>
        <w:rPr>
          <w:rFonts w:ascii="宋体" w:hAnsi="宋体" w:cs="宋体"/>
          <w:sz w:val="24"/>
        </w:rPr>
      </w:pPr>
      <w:bookmarkStart w:id="534" w:name="_Toc23128"/>
      <w:bookmarkStart w:id="535" w:name="_Toc23294"/>
      <w:r>
        <w:rPr>
          <w:rFonts w:hint="eastAsia" w:ascii="宋体" w:hAnsi="宋体" w:cs="宋体"/>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4"/>
      <w:bookmarkEnd w:id="535"/>
    </w:p>
    <w:p w14:paraId="3703538C">
      <w:pPr>
        <w:spacing w:line="560" w:lineRule="exact"/>
        <w:ind w:firstLine="482" w:firstLineChars="200"/>
        <w:outlineLvl w:val="0"/>
        <w:rPr>
          <w:rFonts w:ascii="宋体" w:hAnsi="宋体" w:cs="宋体"/>
          <w:b/>
          <w:sz w:val="24"/>
        </w:rPr>
      </w:pPr>
      <w:bookmarkStart w:id="536" w:name="_Toc4355"/>
      <w:bookmarkStart w:id="537" w:name="_Toc18540"/>
      <w:bookmarkStart w:id="538" w:name="_Toc30599"/>
      <w:r>
        <w:rPr>
          <w:rFonts w:hint="eastAsia" w:ascii="宋体" w:hAnsi="宋体" w:cs="宋体"/>
          <w:b/>
          <w:sz w:val="24"/>
        </w:rPr>
        <w:t>2.18 计量单位</w:t>
      </w:r>
      <w:bookmarkEnd w:id="531"/>
      <w:bookmarkEnd w:id="532"/>
      <w:bookmarkEnd w:id="533"/>
      <w:bookmarkEnd w:id="536"/>
      <w:bookmarkEnd w:id="537"/>
      <w:bookmarkEnd w:id="538"/>
    </w:p>
    <w:p w14:paraId="5722FF91">
      <w:pPr>
        <w:spacing w:line="560" w:lineRule="exact"/>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14:paraId="11BB49C2">
      <w:pPr>
        <w:spacing w:line="560" w:lineRule="exact"/>
        <w:ind w:firstLine="482" w:firstLineChars="200"/>
        <w:outlineLvl w:val="0"/>
        <w:rPr>
          <w:rFonts w:ascii="宋体" w:hAnsi="宋体" w:cs="宋体"/>
          <w:b/>
          <w:sz w:val="24"/>
        </w:rPr>
      </w:pPr>
      <w:bookmarkStart w:id="539" w:name="_Toc18567"/>
      <w:bookmarkStart w:id="540" w:name="_Toc10330"/>
      <w:bookmarkStart w:id="541" w:name="_Toc279701263"/>
      <w:bookmarkStart w:id="542" w:name="_Toc259093692"/>
      <w:bookmarkStart w:id="543" w:name="_Toc12773"/>
      <w:bookmarkStart w:id="544" w:name="_Toc487900373"/>
      <w:r>
        <w:rPr>
          <w:rFonts w:hint="eastAsia" w:ascii="宋体" w:hAnsi="宋体" w:cs="宋体"/>
          <w:b/>
          <w:sz w:val="24"/>
        </w:rPr>
        <w:t>2.19 合同使用的文字和适用的法律</w:t>
      </w:r>
      <w:bookmarkEnd w:id="539"/>
      <w:bookmarkEnd w:id="540"/>
      <w:bookmarkEnd w:id="541"/>
      <w:bookmarkEnd w:id="542"/>
      <w:bookmarkEnd w:id="543"/>
      <w:bookmarkEnd w:id="544"/>
    </w:p>
    <w:p w14:paraId="24642FB8">
      <w:pPr>
        <w:spacing w:line="560" w:lineRule="exact"/>
        <w:ind w:firstLine="480" w:firstLineChars="200"/>
        <w:rPr>
          <w:rFonts w:ascii="宋体" w:hAnsi="宋体" w:cs="宋体"/>
          <w:sz w:val="24"/>
        </w:rPr>
      </w:pPr>
      <w:r>
        <w:rPr>
          <w:rFonts w:hint="eastAsia" w:ascii="宋体" w:hAnsi="宋体" w:cs="宋体"/>
          <w:sz w:val="24"/>
        </w:rPr>
        <w:t>2.19.1 合同使用汉语书就、变更和解释；</w:t>
      </w:r>
    </w:p>
    <w:p w14:paraId="11412522">
      <w:pPr>
        <w:spacing w:line="560" w:lineRule="exact"/>
        <w:ind w:firstLine="480" w:firstLineChars="200"/>
        <w:rPr>
          <w:rFonts w:ascii="宋体" w:hAnsi="宋体" w:cs="宋体"/>
          <w:sz w:val="24"/>
        </w:rPr>
      </w:pPr>
      <w:r>
        <w:rPr>
          <w:rFonts w:hint="eastAsia" w:ascii="宋体" w:hAnsi="宋体" w:cs="宋体"/>
          <w:sz w:val="24"/>
        </w:rPr>
        <w:t>2.19.2 合同适用中华人民共和国法律。</w:t>
      </w:r>
    </w:p>
    <w:p w14:paraId="28628296">
      <w:pPr>
        <w:spacing w:line="560" w:lineRule="exact"/>
        <w:ind w:firstLine="482" w:firstLineChars="200"/>
        <w:outlineLvl w:val="0"/>
        <w:rPr>
          <w:rFonts w:ascii="宋体" w:hAnsi="宋体" w:cs="宋体"/>
          <w:b/>
          <w:sz w:val="24"/>
        </w:rPr>
      </w:pPr>
      <w:bookmarkStart w:id="545" w:name="_Toc14001"/>
      <w:bookmarkStart w:id="546" w:name="_Toc19890"/>
      <w:bookmarkStart w:id="547" w:name="_Toc6885"/>
      <w:r>
        <w:rPr>
          <w:rFonts w:hint="eastAsia" w:ascii="宋体" w:hAnsi="宋体" w:cs="宋体"/>
          <w:b/>
          <w:sz w:val="24"/>
        </w:rPr>
        <w:t>2.20 安全责任</w:t>
      </w:r>
    </w:p>
    <w:p w14:paraId="00E64B6F">
      <w:pPr>
        <w:pStyle w:val="2"/>
        <w:rPr>
          <w:color w:val="auto"/>
        </w:rPr>
      </w:pPr>
      <w:r>
        <w:rPr>
          <w:rFonts w:hint="eastAsia" w:hAnsi="宋体" w:cs="宋体"/>
          <w:b/>
          <w:color w:val="auto"/>
          <w:sz w:val="24"/>
        </w:rPr>
        <w:t>安全责任详见</w:t>
      </w:r>
      <w:r>
        <w:rPr>
          <w:rFonts w:hint="eastAsia" w:hAnsi="宋体" w:cs="宋体"/>
          <w:b/>
          <w:i/>
          <w:color w:val="auto"/>
          <w:sz w:val="24"/>
          <w:u w:val="single"/>
        </w:rPr>
        <w:t>合同专用条款</w:t>
      </w:r>
    </w:p>
    <w:p w14:paraId="3E991CBF">
      <w:pPr>
        <w:spacing w:line="560" w:lineRule="exact"/>
        <w:ind w:firstLine="482" w:firstLineChars="200"/>
        <w:outlineLvl w:val="0"/>
        <w:rPr>
          <w:rFonts w:ascii="宋体" w:hAnsi="宋体" w:cs="宋体"/>
          <w:b/>
          <w:sz w:val="24"/>
        </w:rPr>
      </w:pPr>
      <w:r>
        <w:rPr>
          <w:rFonts w:hint="eastAsia" w:ascii="宋体" w:hAnsi="宋体" w:cs="宋体"/>
          <w:b/>
          <w:sz w:val="24"/>
        </w:rPr>
        <w:t>2.21合同份数</w:t>
      </w:r>
      <w:bookmarkEnd w:id="545"/>
      <w:bookmarkEnd w:id="546"/>
      <w:bookmarkEnd w:id="547"/>
    </w:p>
    <w:p w14:paraId="11F53F1B">
      <w:pPr>
        <w:spacing w:line="560" w:lineRule="exact"/>
        <w:ind w:firstLine="480" w:firstLineChars="200"/>
        <w:rPr>
          <w:rFonts w:ascii="宋体" w:hAnsi="宋体" w:cs="宋体"/>
          <w:sz w:val="24"/>
        </w:rPr>
      </w:pPr>
      <w:r>
        <w:rPr>
          <w:rFonts w:hint="eastAsia" w:ascii="宋体" w:hAnsi="宋体" w:cs="宋体"/>
          <w:sz w:val="24"/>
        </w:rPr>
        <w:t>合同份数按</w:t>
      </w:r>
      <w:r>
        <w:rPr>
          <w:rFonts w:hint="eastAsia" w:ascii="宋体" w:hAnsi="宋体" w:cs="宋体"/>
          <w:b/>
          <w:i/>
          <w:sz w:val="24"/>
          <w:u w:val="single"/>
        </w:rPr>
        <w:t>合同专用条款</w:t>
      </w:r>
      <w:r>
        <w:rPr>
          <w:rFonts w:hint="eastAsia" w:ascii="宋体" w:hAnsi="宋体" w:cs="宋体"/>
          <w:sz w:val="24"/>
        </w:rPr>
        <w:t>规定，每份均具有同等法律效力。</w:t>
      </w:r>
    </w:p>
    <w:p w14:paraId="10897D28">
      <w:pPr>
        <w:adjustRightInd/>
        <w:spacing w:line="360" w:lineRule="auto"/>
        <w:ind w:firstLine="2513" w:firstLineChars="1197"/>
        <w:outlineLvl w:val="0"/>
        <w:rPr>
          <w:rFonts w:ascii="宋体" w:hAnsi="宋体" w:cs="宋体"/>
          <w:b/>
        </w:rPr>
      </w:pPr>
      <w:r>
        <w:rPr>
          <w:rFonts w:hint="eastAsia" w:ascii="宋体" w:hAnsi="宋体" w:cs="宋体"/>
          <w:kern w:val="0"/>
        </w:rPr>
        <w:br w:type="page"/>
      </w:r>
      <w:r>
        <w:rPr>
          <w:rFonts w:hint="eastAsia" w:ascii="宋体" w:hAnsi="宋体" w:cs="宋体"/>
          <w:b/>
          <w:sz w:val="32"/>
          <w:szCs w:val="20"/>
        </w:rPr>
        <w:t xml:space="preserve"> 第三部分  合同专用条款</w:t>
      </w:r>
    </w:p>
    <w:p w14:paraId="43916E1F">
      <w:pPr>
        <w:spacing w:line="560" w:lineRule="exact"/>
        <w:ind w:left="-420" w:leftChars="-200" w:right="-420" w:rightChars="-200" w:firstLine="480" w:firstLineChars="200"/>
        <w:rPr>
          <w:rFonts w:ascii="宋体" w:hAnsi="宋体" w:cs="宋体"/>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5C74F5F7">
      <w:pPr>
        <w:spacing w:line="360" w:lineRule="auto"/>
        <w:ind w:left="-420" w:leftChars="-200" w:right="-420" w:rightChars="-200" w:firstLine="480" w:firstLineChars="200"/>
        <w:rPr>
          <w:rFonts w:ascii="宋体" w:hAnsi="宋体" w:cs="宋体"/>
          <w:sz w:val="24"/>
        </w:rPr>
      </w:pPr>
    </w:p>
    <w:p w14:paraId="45E8F8BE">
      <w:pPr>
        <w:spacing w:line="360" w:lineRule="auto"/>
        <w:ind w:left="-420" w:leftChars="-200" w:right="-420" w:rightChars="-200"/>
        <w:rPr>
          <w:rFonts w:ascii="宋体" w:hAnsi="宋体" w:cs="宋体"/>
          <w:sz w:val="24"/>
        </w:rPr>
      </w:pPr>
    </w:p>
    <w:tbl>
      <w:tblPr>
        <w:tblStyle w:val="62"/>
        <w:tblW w:w="91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49"/>
        <w:gridCol w:w="8277"/>
      </w:tblGrid>
      <w:tr w14:paraId="50D64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1" w:hRule="atLeast"/>
        </w:trPr>
        <w:tc>
          <w:tcPr>
            <w:tcW w:w="849" w:type="dxa"/>
            <w:vAlign w:val="center"/>
          </w:tcPr>
          <w:p w14:paraId="33C6A3AF">
            <w:pPr>
              <w:spacing w:line="360" w:lineRule="auto"/>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条款号</w:t>
            </w:r>
          </w:p>
        </w:tc>
        <w:tc>
          <w:tcPr>
            <w:tcW w:w="8277" w:type="dxa"/>
            <w:vAlign w:val="center"/>
          </w:tcPr>
          <w:p w14:paraId="53DD6D01">
            <w:pPr>
              <w:spacing w:line="360" w:lineRule="auto"/>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约定内容</w:t>
            </w:r>
          </w:p>
        </w:tc>
      </w:tr>
      <w:tr w14:paraId="22ED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2B4DC45F">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1.4.2</w:t>
            </w:r>
          </w:p>
        </w:tc>
        <w:tc>
          <w:tcPr>
            <w:tcW w:w="8277" w:type="dxa"/>
            <w:vAlign w:val="center"/>
          </w:tcPr>
          <w:p w14:paraId="3FDB9F1E">
            <w:pPr>
              <w:rPr>
                <w:rFonts w:ascii="方正仿宋_GB2312" w:hAnsi="方正仿宋_GB2312" w:eastAsia="方正仿宋_GB2312" w:cs="方正仿宋_GB2312"/>
                <w:bCs/>
                <w:sz w:val="24"/>
              </w:rPr>
            </w:pPr>
            <w:r>
              <w:rPr>
                <w:rStyle w:val="354"/>
                <w:rFonts w:ascii="方正仿宋_GB2312" w:hAnsi="方正仿宋_GB2312" w:eastAsia="方正仿宋_GB2312" w:cs="方正仿宋_GB2312"/>
                <w:b w:val="0"/>
              </w:rPr>
              <w:t>履约保证金：本项目收取履约保证金为合同金额0.5%。乙方应在正式合同签订生效之日起7个工作日内，缴纳保证金至甲方指定账户（可采用银行、保险公司出具保函形式提交）。在验收合格后经回访正常后凭正式收款收据、履约保证金缴款凭证复印件、《建德市政府采购回访意见单》办理结算手续。</w:t>
            </w:r>
          </w:p>
        </w:tc>
      </w:tr>
      <w:tr w14:paraId="1DCF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4D3FFD49">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1.5.1</w:t>
            </w:r>
          </w:p>
        </w:tc>
        <w:tc>
          <w:tcPr>
            <w:tcW w:w="8277" w:type="dxa"/>
            <w:vAlign w:val="center"/>
          </w:tcPr>
          <w:p w14:paraId="7DBBDDB9">
            <w:pPr>
              <w:pStyle w:val="34"/>
              <w:spacing w:line="440" w:lineRule="exact"/>
              <w:rPr>
                <w:rFonts w:ascii="方正仿宋_GB2312" w:hAnsi="方正仿宋_GB2312" w:eastAsia="方正仿宋_GB2312" w:cs="方正仿宋_GB2312"/>
                <w:bCs/>
                <w:sz w:val="24"/>
                <w:szCs w:val="24"/>
              </w:rPr>
            </w:pPr>
            <w:r>
              <w:rPr>
                <w:rFonts w:hint="eastAsia" w:ascii="方正仿宋_GB2312" w:hAnsi="方正仿宋_GB2312" w:eastAsia="方正仿宋_GB2312" w:cs="方正仿宋_GB2312"/>
                <w:kern w:val="0"/>
                <w:sz w:val="24"/>
                <w:szCs w:val="24"/>
              </w:rPr>
              <w:t>预付款比例、支付方式、时间：采购合同签订生效并具备实施条件后7个工作日内，</w:t>
            </w:r>
            <w:r>
              <w:rPr>
                <w:rFonts w:hint="eastAsia" w:ascii="方正仿宋_GB2312" w:hAnsi="方正仿宋_GB2312" w:eastAsia="方正仿宋_GB2312" w:cs="方正仿宋_GB2312"/>
                <w:sz w:val="24"/>
              </w:rPr>
              <w:t>甲方向乙方支付合同价的50%预付款（乙方需提供相应金额的预付款保函至甲方）。</w:t>
            </w:r>
          </w:p>
        </w:tc>
      </w:tr>
      <w:tr w14:paraId="0FB3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1EA2B0C9">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1.5.2</w:t>
            </w:r>
          </w:p>
        </w:tc>
        <w:tc>
          <w:tcPr>
            <w:tcW w:w="8277" w:type="dxa"/>
            <w:vAlign w:val="center"/>
          </w:tcPr>
          <w:p w14:paraId="566CC563">
            <w:pPr>
              <w:rPr>
                <w:rFonts w:ascii="方正仿宋_GB2312" w:hAnsi="方正仿宋_GB2312" w:eastAsia="方正仿宋_GB2312" w:cs="方正仿宋_GB2312"/>
                <w:bCs/>
                <w:sz w:val="24"/>
              </w:rPr>
            </w:pPr>
            <w:r>
              <w:rPr>
                <w:rFonts w:hint="eastAsia" w:ascii="方正仿宋_GB2312" w:hAnsi="方正仿宋_GB2312" w:eastAsia="方正仿宋_GB2312" w:cs="方正仿宋_GB2312"/>
                <w:sz w:val="24"/>
              </w:rPr>
              <w:t>预付款的扣回方式：抵扣项目款。</w:t>
            </w:r>
          </w:p>
        </w:tc>
      </w:tr>
      <w:tr w14:paraId="05F9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110F305C">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1.5.3</w:t>
            </w:r>
          </w:p>
        </w:tc>
        <w:tc>
          <w:tcPr>
            <w:tcW w:w="8277" w:type="dxa"/>
            <w:vAlign w:val="center"/>
          </w:tcPr>
          <w:p w14:paraId="7186BA55">
            <w:pPr>
              <w:pStyle w:val="34"/>
              <w:spacing w:line="440" w:lineRule="exact"/>
              <w:rPr>
                <w:rFonts w:ascii="方正仿宋_GB2312" w:hAnsi="方正仿宋_GB2312" w:eastAsia="方正仿宋_GB2312" w:cs="方正仿宋_GB2312"/>
                <w:bCs/>
                <w:sz w:val="24"/>
                <w:szCs w:val="24"/>
              </w:rPr>
            </w:pPr>
            <w:r>
              <w:rPr>
                <w:rFonts w:hint="eastAsia" w:ascii="方正仿宋_GB2312" w:hAnsi="方正仿宋_GB2312" w:eastAsia="方正仿宋_GB2312" w:cs="方正仿宋_GB2312"/>
                <w:sz w:val="24"/>
                <w:szCs w:val="24"/>
              </w:rPr>
              <w:t>预付款的担保措施：</w:t>
            </w:r>
            <w:r>
              <w:rPr>
                <w:rStyle w:val="354"/>
                <w:rFonts w:ascii="方正仿宋_GB2312" w:hAnsi="方正仿宋_GB2312" w:eastAsia="方正仿宋_GB2312" w:cs="方正仿宋_GB2312"/>
                <w:b w:val="0"/>
              </w:rPr>
              <w:t>乙方需提供相应金额的预付款保函至甲方。</w:t>
            </w:r>
          </w:p>
        </w:tc>
      </w:tr>
      <w:tr w14:paraId="63EC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75AAE463">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1.6.2</w:t>
            </w:r>
          </w:p>
        </w:tc>
        <w:tc>
          <w:tcPr>
            <w:tcW w:w="8277" w:type="dxa"/>
            <w:vAlign w:val="center"/>
          </w:tcPr>
          <w:p w14:paraId="3DE73BFD">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资金支付的方式、时间和条件：甲方根据合同、投标文件等资料进行验收。</w:t>
            </w:r>
          </w:p>
          <w:p w14:paraId="71BFFF82">
            <w:pPr>
              <w:snapToGrid w:val="0"/>
              <w:spacing w:line="400" w:lineRule="exact"/>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合同生效以及具备实施条件后7个工作日内，甲方向乙方支付合同价的50%预付款（乙方需提供相应金额的预付款保函至甲方）；安装调试完毕并最终竣工验收合格通过后支付合同价的50%项目款。结算时乙方将结款申请1份、发票原件及复印件1份、合同复印件1份和甲方验收确认的《建德市政府采购验收反馈表》提交甲方，甲方应自收到发票后5个工作日内支付相应款项。</w:t>
            </w:r>
          </w:p>
        </w:tc>
      </w:tr>
      <w:tr w14:paraId="5852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38E93A48">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1.7.1</w:t>
            </w:r>
          </w:p>
        </w:tc>
        <w:tc>
          <w:tcPr>
            <w:tcW w:w="8277" w:type="dxa"/>
            <w:vAlign w:val="center"/>
          </w:tcPr>
          <w:p w14:paraId="5196E203">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交货期限：乙方须</w:t>
            </w:r>
            <w:r>
              <w:rPr>
                <w:rFonts w:hint="eastAsia" w:ascii="方正仿宋_GB2312" w:hAnsi="方正仿宋_GB2312" w:eastAsia="方正仿宋_GB2312" w:cs="方正仿宋_GB2312"/>
                <w:bCs/>
                <w:sz w:val="24"/>
              </w:rPr>
              <w:t>在甲方下达设备进场安装通知后</w:t>
            </w:r>
            <w:r>
              <w:rPr>
                <w:rFonts w:hint="eastAsia" w:ascii="方正仿宋_GB2312" w:hAnsi="方正仿宋_GB2312" w:eastAsia="方正仿宋_GB2312" w:cs="方正仿宋_GB2312"/>
                <w:bCs/>
                <w:sz w:val="24"/>
                <w:u w:val="single"/>
              </w:rPr>
              <w:t>60日历天</w:t>
            </w:r>
            <w:r>
              <w:rPr>
                <w:rFonts w:hint="eastAsia" w:ascii="方正仿宋_GB2312" w:hAnsi="方正仿宋_GB2312" w:eastAsia="方正仿宋_GB2312" w:cs="方正仿宋_GB2312"/>
                <w:bCs/>
                <w:sz w:val="24"/>
              </w:rPr>
              <w:t>内按甲方要求完成交货、安装调试并交付使用</w:t>
            </w:r>
            <w:r>
              <w:rPr>
                <w:rFonts w:hint="eastAsia" w:ascii="方正仿宋_GB2312" w:hAnsi="方正仿宋_GB2312" w:eastAsia="方正仿宋_GB2312" w:cs="方正仿宋_GB2312"/>
                <w:sz w:val="24"/>
              </w:rPr>
              <w:t>。</w:t>
            </w:r>
          </w:p>
        </w:tc>
      </w:tr>
      <w:tr w14:paraId="1B9D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405571CF">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 xml:space="preserve">1.7.2 </w:t>
            </w:r>
          </w:p>
        </w:tc>
        <w:tc>
          <w:tcPr>
            <w:tcW w:w="8277" w:type="dxa"/>
            <w:vAlign w:val="center"/>
          </w:tcPr>
          <w:p w14:paraId="195B790E">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交付地点：</w:t>
            </w:r>
            <w:r>
              <w:rPr>
                <w:rStyle w:val="354"/>
                <w:rFonts w:ascii="方正仿宋_GB2312" w:hAnsi="方正仿宋_GB2312" w:eastAsia="方正仿宋_GB2312" w:cs="方正仿宋_GB2312"/>
                <w:b w:val="0"/>
                <w:snapToGrid w:val="0"/>
                <w:szCs w:val="21"/>
              </w:rPr>
              <w:t>甲方指定地点。</w:t>
            </w:r>
          </w:p>
        </w:tc>
      </w:tr>
      <w:tr w14:paraId="56AC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57F58BCD">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1.7.3</w:t>
            </w:r>
          </w:p>
        </w:tc>
        <w:tc>
          <w:tcPr>
            <w:tcW w:w="8277" w:type="dxa"/>
            <w:vAlign w:val="center"/>
          </w:tcPr>
          <w:p w14:paraId="04020DD6">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交付方式：乙方提供中标货物的安装、培训和技术指导。</w:t>
            </w:r>
          </w:p>
        </w:tc>
      </w:tr>
      <w:tr w14:paraId="7423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39AF72C9">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1.8.6</w:t>
            </w:r>
          </w:p>
        </w:tc>
        <w:tc>
          <w:tcPr>
            <w:tcW w:w="8277" w:type="dxa"/>
            <w:vAlign w:val="center"/>
          </w:tcPr>
          <w:p w14:paraId="79538AD9">
            <w:pPr>
              <w:widowControl/>
              <w:autoSpaceDE w:val="0"/>
              <w:autoSpaceDN w:val="0"/>
              <w:textAlignment w:val="bottom"/>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违约责任：由于乙方原因(除不可抗力外）不能按期交付合同标的，对超出交付期的每一天，乙方应按合同总价款的万分之五承担违约金，在合同货款支付时一次性扣除。若超出交付期十天(含十天）以上的，甲方有权在追究乙方违约责任的同时，书面通知乙方解除合同，返还甲方已付的预付款，乙方缴纳的履约保证金不予退还。</w:t>
            </w:r>
          </w:p>
          <w:p w14:paraId="7728618A">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乙方按合同要求将货物送达甲方，完成安装调试并经验收合格后，甲方超出付款期支付货款的，每逾期一天，应向乙方支付应付款金额的万分之五的滞纳金。如遇特殊情况甲方要求推迟供货或验收的，必须事先征得乙方的同意，否则应承担由此给乙方造成的损失。</w:t>
            </w:r>
          </w:p>
        </w:tc>
      </w:tr>
      <w:tr w14:paraId="3F54D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6B3B784B">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1.9.2</w:t>
            </w:r>
          </w:p>
        </w:tc>
        <w:tc>
          <w:tcPr>
            <w:tcW w:w="8277" w:type="dxa"/>
            <w:vAlign w:val="center"/>
          </w:tcPr>
          <w:p w14:paraId="2BD26007">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向</w:t>
            </w:r>
            <w:r>
              <w:rPr>
                <w:rFonts w:hint="eastAsia" w:ascii="方正仿宋_GB2312" w:hAnsi="方正仿宋_GB2312" w:eastAsia="方正仿宋_GB2312" w:cs="方正仿宋_GB2312"/>
                <w:b/>
                <w:i/>
                <w:sz w:val="24"/>
                <w:u w:val="single"/>
              </w:rPr>
              <w:t>建德市</w:t>
            </w:r>
            <w:r>
              <w:rPr>
                <w:rFonts w:hint="eastAsia" w:ascii="方正仿宋_GB2312" w:hAnsi="方正仿宋_GB2312" w:eastAsia="方正仿宋_GB2312" w:cs="方正仿宋_GB2312"/>
                <w:sz w:val="24"/>
              </w:rPr>
              <w:t>人民法院起诉。</w:t>
            </w:r>
          </w:p>
        </w:tc>
      </w:tr>
      <w:tr w14:paraId="3232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44528F8F">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2.3.2</w:t>
            </w:r>
          </w:p>
        </w:tc>
        <w:tc>
          <w:tcPr>
            <w:tcW w:w="8277" w:type="dxa"/>
            <w:vAlign w:val="center"/>
          </w:tcPr>
          <w:p w14:paraId="2272720D">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具有知识产权的计算机软件等货物的知识产权归属：</w:t>
            </w:r>
            <w:r>
              <w:rPr>
                <w:rFonts w:hint="eastAsia" w:ascii="方正仿宋_GB2312" w:hAnsi="方正仿宋_GB2312" w:eastAsia="方正仿宋_GB2312" w:cs="方正仿宋_GB2312"/>
                <w:b/>
                <w:bCs/>
                <w:sz w:val="24"/>
              </w:rPr>
              <w:t>甲方。</w:t>
            </w:r>
          </w:p>
        </w:tc>
      </w:tr>
      <w:tr w14:paraId="29D7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4ECB9634">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2.4.1</w:t>
            </w:r>
          </w:p>
        </w:tc>
        <w:tc>
          <w:tcPr>
            <w:tcW w:w="8277" w:type="dxa"/>
            <w:vAlign w:val="center"/>
          </w:tcPr>
          <w:p w14:paraId="60B2D272">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乙方在设备交付安装过程中应遵守国家相关法律法规及行业相关规范，做到文明安全施工，在货物交付安装过程中发生的所有安全风险均由乙方承担，如发生安全事故或产生紧急损失（赔偿）等均由乙方承担，与甲方无关。</w:t>
            </w:r>
          </w:p>
        </w:tc>
      </w:tr>
      <w:tr w14:paraId="68203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6B38A63A">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2.4.3</w:t>
            </w:r>
          </w:p>
        </w:tc>
        <w:tc>
          <w:tcPr>
            <w:tcW w:w="8277" w:type="dxa"/>
            <w:vAlign w:val="center"/>
          </w:tcPr>
          <w:p w14:paraId="56F8C33E">
            <w:pPr>
              <w:ind w:left="-420" w:leftChars="-200" w:right="-420" w:rightChars="-200"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装运货物的要求和通知：</w:t>
            </w:r>
            <w:r>
              <w:rPr>
                <w:rFonts w:hint="eastAsia" w:ascii="方正仿宋_GB2312" w:hAnsi="方正仿宋_GB2312" w:eastAsia="方正仿宋_GB2312" w:cs="方正仿宋_GB2312"/>
                <w:b/>
                <w:bCs/>
                <w:sz w:val="24"/>
              </w:rPr>
              <w:t>按乙方投标方案中进度要求。</w:t>
            </w:r>
          </w:p>
        </w:tc>
      </w:tr>
      <w:tr w14:paraId="5A9C8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5" w:hRule="atLeast"/>
        </w:trPr>
        <w:tc>
          <w:tcPr>
            <w:tcW w:w="849" w:type="dxa"/>
            <w:vAlign w:val="center"/>
          </w:tcPr>
          <w:p w14:paraId="57135B9C">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2.8</w:t>
            </w:r>
          </w:p>
        </w:tc>
        <w:tc>
          <w:tcPr>
            <w:tcW w:w="8277" w:type="dxa"/>
            <w:vAlign w:val="center"/>
          </w:tcPr>
          <w:p w14:paraId="30D3A1A1">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货物或者在途货物或者交付给第一承运人后的货物毁损、灭失的风险负担</w:t>
            </w:r>
          </w:p>
          <w:p w14:paraId="6BC965A9">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都由</w:t>
            </w:r>
            <w:r>
              <w:rPr>
                <w:rFonts w:hint="eastAsia" w:ascii="方正仿宋_GB2312" w:hAnsi="方正仿宋_GB2312" w:eastAsia="方正仿宋_GB2312" w:cs="方正仿宋_GB2312"/>
                <w:b/>
                <w:bCs/>
                <w:sz w:val="24"/>
                <w:u w:val="single"/>
              </w:rPr>
              <w:t>乙方自行负责</w:t>
            </w:r>
            <w:r>
              <w:rPr>
                <w:rFonts w:hint="eastAsia" w:ascii="方正仿宋_GB2312" w:hAnsi="方正仿宋_GB2312" w:eastAsia="方正仿宋_GB2312" w:cs="方正仿宋_GB2312"/>
                <w:sz w:val="24"/>
              </w:rPr>
              <w:t>。</w:t>
            </w:r>
          </w:p>
        </w:tc>
      </w:tr>
      <w:tr w14:paraId="1F25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5A9E4964">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2.12.3</w:t>
            </w:r>
          </w:p>
        </w:tc>
        <w:tc>
          <w:tcPr>
            <w:tcW w:w="8277" w:type="dxa"/>
            <w:vAlign w:val="center"/>
          </w:tcPr>
          <w:p w14:paraId="729A57B4">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因不可抗力致使合同有变更必要的，甲乙双方应在</w:t>
            </w:r>
            <w:r>
              <w:rPr>
                <w:rFonts w:hint="eastAsia" w:ascii="方正仿宋_GB2312" w:hAnsi="方正仿宋_GB2312" w:eastAsia="方正仿宋_GB2312" w:cs="方正仿宋_GB2312"/>
                <w:b/>
                <w:i/>
                <w:sz w:val="24"/>
                <w:u w:val="single"/>
              </w:rPr>
              <w:t>30日</w:t>
            </w:r>
            <w:r>
              <w:rPr>
                <w:rFonts w:hint="eastAsia" w:ascii="方正仿宋_GB2312" w:hAnsi="方正仿宋_GB2312" w:eastAsia="方正仿宋_GB2312" w:cs="方正仿宋_GB2312"/>
                <w:sz w:val="24"/>
              </w:rPr>
              <w:t>内以书面形式变更合同。</w:t>
            </w:r>
          </w:p>
        </w:tc>
      </w:tr>
      <w:tr w14:paraId="28A03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tcPr>
          <w:p w14:paraId="04FB29EE">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2.12.4</w:t>
            </w:r>
          </w:p>
        </w:tc>
        <w:tc>
          <w:tcPr>
            <w:tcW w:w="8277" w:type="dxa"/>
          </w:tcPr>
          <w:p w14:paraId="522123B0">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受不可抗力影响的一方在不可抗力发生后，应在</w:t>
            </w:r>
            <w:r>
              <w:rPr>
                <w:rFonts w:hint="eastAsia" w:ascii="方正仿宋_GB2312" w:hAnsi="方正仿宋_GB2312" w:eastAsia="方正仿宋_GB2312" w:cs="方正仿宋_GB2312"/>
                <w:b/>
                <w:i/>
                <w:sz w:val="24"/>
                <w:u w:val="single"/>
              </w:rPr>
              <w:t>7日</w:t>
            </w:r>
            <w:r>
              <w:rPr>
                <w:rFonts w:hint="eastAsia" w:ascii="方正仿宋_GB2312" w:hAnsi="方正仿宋_GB2312" w:eastAsia="方正仿宋_GB2312" w:cs="方正仿宋_GB2312"/>
                <w:sz w:val="24"/>
              </w:rPr>
              <w:t>内以书面形式通知对方当事人，并在</w:t>
            </w:r>
            <w:r>
              <w:rPr>
                <w:rFonts w:hint="eastAsia" w:ascii="方正仿宋_GB2312" w:hAnsi="方正仿宋_GB2312" w:eastAsia="方正仿宋_GB2312" w:cs="方正仿宋_GB2312"/>
                <w:b/>
                <w:i/>
                <w:sz w:val="24"/>
                <w:u w:val="single"/>
              </w:rPr>
              <w:t>14日</w:t>
            </w:r>
            <w:r>
              <w:rPr>
                <w:rFonts w:hint="eastAsia" w:ascii="方正仿宋_GB2312" w:hAnsi="方正仿宋_GB2312" w:eastAsia="方正仿宋_GB2312" w:cs="方正仿宋_GB2312"/>
                <w:sz w:val="24"/>
              </w:rPr>
              <w:t>内，将有关部门出具的证明文件送达对方。</w:t>
            </w:r>
          </w:p>
        </w:tc>
      </w:tr>
      <w:tr w14:paraId="12DE8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23145CA8">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2.16.1</w:t>
            </w:r>
          </w:p>
        </w:tc>
        <w:tc>
          <w:tcPr>
            <w:tcW w:w="8277" w:type="dxa"/>
            <w:vAlign w:val="center"/>
          </w:tcPr>
          <w:p w14:paraId="404498E8">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货物交付前，乙方应对货物的质量、数量等方面进行详细、全面的检验，并向甲方出具证明货物符合合同约定的文件；货物交付时，乙方在</w:t>
            </w:r>
            <w:r>
              <w:rPr>
                <w:rFonts w:hint="eastAsia" w:ascii="方正仿宋_GB2312" w:hAnsi="方正仿宋_GB2312" w:eastAsia="方正仿宋_GB2312" w:cs="方正仿宋_GB2312"/>
                <w:b/>
                <w:bCs/>
                <w:sz w:val="24"/>
                <w:u w:val="single"/>
              </w:rPr>
              <w:t>货物安装调试完成3日内</w:t>
            </w:r>
            <w:r>
              <w:rPr>
                <w:rFonts w:hint="eastAsia" w:ascii="方正仿宋_GB2312" w:hAnsi="方正仿宋_GB2312" w:eastAsia="方正仿宋_GB2312" w:cs="方正仿宋_GB2312"/>
                <w:sz w:val="24"/>
              </w:rPr>
              <w:t>组织验收，并可依法邀请相关方参加，验收应出具验收书。</w:t>
            </w:r>
          </w:p>
        </w:tc>
      </w:tr>
      <w:tr w14:paraId="1B05B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2C04FE5B">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2.16.3</w:t>
            </w:r>
          </w:p>
        </w:tc>
        <w:tc>
          <w:tcPr>
            <w:tcW w:w="8277" w:type="dxa"/>
            <w:vAlign w:val="center"/>
          </w:tcPr>
          <w:p w14:paraId="546FF4B5">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检验和验收标准、程序等具体内容：1、乙方应提供产品的有效检验材料，经采购人认可后，与合同的技术指标一起作为验收标准。甲方对产品验收合格后，出具验收报告并在《建德市政府采购物品验收反馈表》上签署意见并加盖单位公章。验收中发现产品达不到验收标准或合同规定的技术指标，乙方必须更换，并负担由此给甲方造成的损失，直到验收合格为止。</w:t>
            </w:r>
          </w:p>
          <w:p w14:paraId="37D04ED5">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乙方应于投标书中提供产品的验收标准和检测办法，并在验收中提供甲方认可的相应检测手段，验收标准应符合中国有关的国家、地方、行业的标准，如若中标，经甲方确认后作为验收的依据。</w:t>
            </w:r>
          </w:p>
          <w:p w14:paraId="00B51B2A">
            <w:pPr>
              <w:rPr>
                <w:rFonts w:ascii="方正仿宋_GB2312" w:hAnsi="方正仿宋_GB2312" w:eastAsia="方正仿宋_GB2312" w:cs="方正仿宋_GB2312"/>
              </w:rPr>
            </w:pPr>
            <w:r>
              <w:rPr>
                <w:rFonts w:hint="eastAsia" w:ascii="方正仿宋_GB2312" w:hAnsi="方正仿宋_GB2312" w:eastAsia="方正仿宋_GB2312" w:cs="方正仿宋_GB2312"/>
                <w:sz w:val="24"/>
              </w:rPr>
              <w:t>3、乙方将所供商品送达甲方指定地点拆箱安装调试完毕后，由甲方聘请专业技术人员进行验收。</w:t>
            </w:r>
          </w:p>
        </w:tc>
      </w:tr>
      <w:tr w14:paraId="145B7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2" w:hRule="atLeast"/>
        </w:trPr>
        <w:tc>
          <w:tcPr>
            <w:tcW w:w="849" w:type="dxa"/>
            <w:vAlign w:val="center"/>
          </w:tcPr>
          <w:p w14:paraId="67EBCDF5">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2.20</w:t>
            </w:r>
          </w:p>
        </w:tc>
        <w:tc>
          <w:tcPr>
            <w:tcW w:w="8277" w:type="dxa"/>
            <w:vAlign w:val="center"/>
          </w:tcPr>
          <w:p w14:paraId="3ED665FB">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乙方在安装施工过程中应做到安全文明施工，相应施工工序人员应具备国家相应的资质证书，如在安装施工过程中发生安全责任事故或造成任何经济损失均由乙方承担，与甲方无关。</w:t>
            </w:r>
          </w:p>
        </w:tc>
      </w:tr>
      <w:tr w14:paraId="497A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2" w:hRule="atLeast"/>
        </w:trPr>
        <w:tc>
          <w:tcPr>
            <w:tcW w:w="849" w:type="dxa"/>
            <w:vAlign w:val="center"/>
          </w:tcPr>
          <w:p w14:paraId="35AB454D">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2.21</w:t>
            </w:r>
          </w:p>
        </w:tc>
        <w:tc>
          <w:tcPr>
            <w:tcW w:w="8277" w:type="dxa"/>
            <w:vAlign w:val="center"/>
          </w:tcPr>
          <w:p w14:paraId="664CDDEF">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合同份数：</w:t>
            </w:r>
            <w:r>
              <w:rPr>
                <w:rFonts w:hint="eastAsia" w:ascii="方正仿宋_GB2312" w:hAnsi="方正仿宋_GB2312" w:eastAsia="方正仿宋_GB2312" w:cs="方正仿宋_GB2312"/>
                <w:kern w:val="0"/>
                <w:sz w:val="24"/>
              </w:rPr>
              <w:t>本合同壹式拾份，甲、乙双方各执肆份，见证单位壹份，监管部门壹份。</w:t>
            </w:r>
          </w:p>
        </w:tc>
      </w:tr>
    </w:tbl>
    <w:p w14:paraId="22887C54">
      <w:pPr>
        <w:pStyle w:val="4"/>
      </w:pPr>
    </w:p>
    <w:p w14:paraId="68679BAB"/>
    <w:p w14:paraId="10D90878">
      <w:pPr>
        <w:spacing w:line="360" w:lineRule="auto"/>
        <w:ind w:left="720" w:firstLine="723" w:firstLineChars="200"/>
        <w:outlineLvl w:val="0"/>
        <w:rPr>
          <w:rFonts w:ascii="宋体" w:hAnsi="宋体" w:cs="宋体"/>
          <w:b/>
          <w:sz w:val="36"/>
          <w:szCs w:val="20"/>
        </w:rPr>
      </w:pPr>
    </w:p>
    <w:p w14:paraId="5A942C3A">
      <w:pPr>
        <w:spacing w:line="360" w:lineRule="auto"/>
        <w:ind w:left="720" w:firstLine="723" w:firstLineChars="200"/>
        <w:outlineLvl w:val="0"/>
        <w:rPr>
          <w:rFonts w:ascii="宋体" w:hAnsi="宋体" w:cs="宋体"/>
          <w:b/>
          <w:sz w:val="36"/>
          <w:szCs w:val="20"/>
        </w:rPr>
      </w:pPr>
    </w:p>
    <w:p w14:paraId="17F1F5E3">
      <w:pPr>
        <w:spacing w:line="360" w:lineRule="auto"/>
        <w:ind w:left="720" w:firstLine="723" w:firstLineChars="200"/>
        <w:outlineLvl w:val="0"/>
        <w:rPr>
          <w:rFonts w:ascii="宋体" w:hAnsi="宋体" w:cs="宋体"/>
          <w:b/>
          <w:sz w:val="36"/>
          <w:szCs w:val="20"/>
        </w:rPr>
      </w:pPr>
      <w:r>
        <w:rPr>
          <w:rFonts w:hint="eastAsia" w:ascii="宋体" w:hAnsi="宋体" w:cs="宋体"/>
          <w:b/>
          <w:sz w:val="36"/>
          <w:szCs w:val="20"/>
        </w:rPr>
        <w:t>第六部分</w:t>
      </w:r>
      <w:bookmarkEnd w:id="397"/>
      <w:bookmarkEnd w:id="398"/>
      <w:r>
        <w:rPr>
          <w:rFonts w:hint="eastAsia" w:ascii="宋体" w:hAnsi="宋体" w:cs="宋体"/>
          <w:b/>
          <w:sz w:val="36"/>
          <w:szCs w:val="20"/>
        </w:rPr>
        <w:t>应提交的有关格式范例</w:t>
      </w:r>
    </w:p>
    <w:p w14:paraId="1152F17E">
      <w:pPr>
        <w:spacing w:line="360" w:lineRule="auto"/>
        <w:jc w:val="center"/>
        <w:outlineLvl w:val="0"/>
        <w:rPr>
          <w:rFonts w:ascii="宋体" w:hAnsi="宋体" w:cs="宋体"/>
          <w:b/>
          <w:kern w:val="0"/>
          <w:sz w:val="36"/>
          <w:szCs w:val="36"/>
        </w:rPr>
      </w:pPr>
    </w:p>
    <w:p w14:paraId="5B5A8485">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14:paraId="2113F061">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5CBD970A">
      <w:pPr>
        <w:spacing w:line="360" w:lineRule="auto"/>
        <w:jc w:val="center"/>
        <w:outlineLvl w:val="0"/>
        <w:rPr>
          <w:rFonts w:ascii="宋体" w:hAnsi="宋体" w:cs="宋体"/>
          <w:b/>
          <w:kern w:val="0"/>
          <w:sz w:val="36"/>
          <w:szCs w:val="36"/>
        </w:rPr>
      </w:pPr>
    </w:p>
    <w:p w14:paraId="03888373">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14:paraId="60A5BA1D">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14:paraId="081041DC">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）落实政府采购政策需满足的资格要求………………………………（页码）</w:t>
      </w:r>
    </w:p>
    <w:p w14:paraId="28F1528F">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）本项目的特定资格要求………………………………………………（页码）</w:t>
      </w:r>
    </w:p>
    <w:p w14:paraId="4DCFBC61">
      <w:pPr>
        <w:snapToGrid w:val="0"/>
        <w:spacing w:line="360" w:lineRule="auto"/>
        <w:ind w:firstLine="480" w:firstLineChars="200"/>
        <w:rPr>
          <w:rFonts w:ascii="宋体" w:hAnsi="宋体" w:cs="宋体"/>
          <w:sz w:val="24"/>
        </w:rPr>
      </w:pPr>
    </w:p>
    <w:p w14:paraId="6C1B785E">
      <w:pPr>
        <w:spacing w:line="360" w:lineRule="auto"/>
        <w:ind w:firstLine="480" w:firstLineChars="200"/>
        <w:rPr>
          <w:rFonts w:ascii="宋体" w:hAnsi="宋体" w:cs="宋体"/>
          <w:sz w:val="24"/>
        </w:rPr>
      </w:pPr>
    </w:p>
    <w:p w14:paraId="62DD7CF9">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14:paraId="2EE420CD">
      <w:pPr>
        <w:snapToGrid w:val="0"/>
        <w:spacing w:line="360" w:lineRule="auto"/>
        <w:rPr>
          <w:rFonts w:ascii="宋体" w:hAnsi="宋体" w:cs="宋体"/>
          <w:sz w:val="24"/>
        </w:rPr>
      </w:pPr>
      <w:r>
        <w:rPr>
          <w:rFonts w:hint="eastAsia" w:ascii="宋体" w:hAnsi="宋体" w:cs="宋体"/>
          <w:sz w:val="24"/>
        </w:rPr>
        <w:t>建德市民政局、杭州市公共资源交易中心建德分中心：</w:t>
      </w:r>
    </w:p>
    <w:p w14:paraId="3FAB1879">
      <w:pPr>
        <w:snapToGrid w:val="0"/>
        <w:spacing w:line="360" w:lineRule="auto"/>
        <w:ind w:firstLine="480" w:firstLineChars="200"/>
        <w:rPr>
          <w:rFonts w:ascii="宋体" w:hAnsi="宋体" w:cs="宋体"/>
          <w:sz w:val="24"/>
        </w:rPr>
      </w:pPr>
      <w:r>
        <w:rPr>
          <w:rFonts w:hint="eastAsia" w:ascii="宋体" w:hAnsi="宋体" w:cs="宋体"/>
          <w:sz w:val="24"/>
        </w:rPr>
        <w:t>我方参与建德市民政局殡仪馆（陵园）2025年办公家具采购项目【招标编号：JD2025BJ-024】政府采购活动，郑重承诺：</w:t>
      </w:r>
    </w:p>
    <w:p w14:paraId="1BBB2EF9">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14:paraId="350B0863">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14:paraId="467E3594">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14:paraId="3C1302DA">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14:paraId="4037F8B1">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14:paraId="3D62629D">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14:paraId="47E5CCF7">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14:paraId="34F9E4A2">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14:paraId="2E3B306E">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14:paraId="6A5A5A94">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32319063">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6EADA43E">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14:paraId="4F526EB1">
      <w:pPr>
        <w:snapToGrid w:val="0"/>
        <w:spacing w:line="360" w:lineRule="auto"/>
        <w:rPr>
          <w:rFonts w:ascii="宋体" w:hAnsi="宋体" w:cs="宋体"/>
          <w:kern w:val="0"/>
          <w:sz w:val="24"/>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6244DAE5">
      <w:pPr>
        <w:snapToGrid w:val="0"/>
        <w:spacing w:line="360" w:lineRule="auto"/>
        <w:ind w:right="480"/>
        <w:jc w:val="center"/>
        <w:rPr>
          <w:rFonts w:ascii="宋体" w:hAnsi="宋体" w:cs="宋体"/>
          <w:b/>
          <w:kern w:val="0"/>
          <w:sz w:val="32"/>
          <w:szCs w:val="32"/>
        </w:rPr>
      </w:pPr>
    </w:p>
    <w:p w14:paraId="24E06540">
      <w:pPr>
        <w:snapToGrid w:val="0"/>
        <w:spacing w:line="360" w:lineRule="auto"/>
        <w:ind w:right="480"/>
        <w:jc w:val="center"/>
        <w:rPr>
          <w:rFonts w:ascii="宋体" w:hAnsi="宋体" w:cs="宋体"/>
          <w:b/>
          <w:kern w:val="0"/>
          <w:sz w:val="32"/>
          <w:szCs w:val="32"/>
        </w:rPr>
      </w:pPr>
    </w:p>
    <w:p w14:paraId="3A7A15B6">
      <w:pPr>
        <w:snapToGrid w:val="0"/>
        <w:spacing w:line="360" w:lineRule="auto"/>
        <w:ind w:right="480"/>
        <w:jc w:val="center"/>
        <w:rPr>
          <w:rFonts w:ascii="宋体" w:hAnsi="宋体" w:cs="宋体"/>
          <w:b/>
          <w:kern w:val="0"/>
          <w:sz w:val="32"/>
          <w:szCs w:val="32"/>
        </w:rPr>
      </w:pPr>
    </w:p>
    <w:p w14:paraId="29767412">
      <w:pPr>
        <w:rPr>
          <w:rFonts w:ascii="宋体" w:hAnsi="宋体" w:cs="宋体"/>
        </w:rPr>
      </w:pPr>
    </w:p>
    <w:p w14:paraId="4EFD54A7">
      <w:pPr>
        <w:snapToGrid w:val="0"/>
        <w:spacing w:line="360" w:lineRule="auto"/>
        <w:ind w:right="480"/>
        <w:jc w:val="center"/>
        <w:rPr>
          <w:rFonts w:ascii="宋体" w:hAnsi="宋体" w:cs="宋体"/>
          <w:b/>
          <w:kern w:val="0"/>
          <w:sz w:val="32"/>
          <w:szCs w:val="32"/>
        </w:rPr>
      </w:pPr>
    </w:p>
    <w:p w14:paraId="6E9D60D8">
      <w:pPr>
        <w:snapToGrid w:val="0"/>
        <w:spacing w:line="360" w:lineRule="auto"/>
        <w:ind w:right="480"/>
        <w:jc w:val="center"/>
        <w:rPr>
          <w:rFonts w:ascii="宋体" w:hAnsi="宋体" w:cs="宋体"/>
          <w:b/>
          <w:kern w:val="0"/>
          <w:sz w:val="32"/>
          <w:szCs w:val="32"/>
        </w:rPr>
      </w:pPr>
    </w:p>
    <w:p w14:paraId="51FEF830">
      <w:pPr>
        <w:snapToGrid w:val="0"/>
        <w:spacing w:line="360" w:lineRule="auto"/>
        <w:ind w:right="480"/>
        <w:jc w:val="center"/>
        <w:rPr>
          <w:rFonts w:ascii="宋体" w:hAnsi="宋体" w:cs="宋体"/>
          <w:b/>
          <w:kern w:val="0"/>
          <w:sz w:val="32"/>
          <w:szCs w:val="32"/>
        </w:rPr>
      </w:pPr>
    </w:p>
    <w:p w14:paraId="2E86EC25">
      <w:pPr>
        <w:widowControl/>
        <w:spacing w:line="360" w:lineRule="auto"/>
        <w:ind w:firstLine="643" w:firstLineChars="200"/>
        <w:jc w:val="center"/>
        <w:rPr>
          <w:rFonts w:ascii="宋体" w:hAnsi="宋体" w:cs="宋体"/>
          <w:b/>
          <w:kern w:val="0"/>
          <w:sz w:val="32"/>
          <w:szCs w:val="32"/>
        </w:rPr>
      </w:pPr>
    </w:p>
    <w:p w14:paraId="77046CAE">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w:t>
      </w:r>
      <w:r>
        <w:rPr>
          <w:rFonts w:hint="eastAsia" w:ascii="宋体" w:hAnsi="宋体" w:cs="宋体"/>
          <w:b/>
          <w:color w:val="000000" w:themeColor="text1"/>
          <w:kern w:val="0"/>
          <w:sz w:val="32"/>
          <w:szCs w:val="32"/>
        </w:rPr>
        <w:t>（如果有）</w:t>
      </w:r>
    </w:p>
    <w:p w14:paraId="6820A096">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14:paraId="028C162F">
      <w:pPr>
        <w:snapToGrid w:val="0"/>
        <w:spacing w:line="360" w:lineRule="auto"/>
        <w:ind w:right="480"/>
        <w:jc w:val="center"/>
        <w:rPr>
          <w:rFonts w:ascii="宋体" w:hAnsi="宋体" w:cs="宋体"/>
          <w:b/>
          <w:kern w:val="0"/>
          <w:sz w:val="32"/>
          <w:szCs w:val="32"/>
        </w:rPr>
      </w:pPr>
    </w:p>
    <w:p w14:paraId="15D05F33">
      <w:pPr>
        <w:snapToGrid w:val="0"/>
        <w:spacing w:line="360" w:lineRule="auto"/>
        <w:ind w:right="480"/>
        <w:jc w:val="center"/>
        <w:rPr>
          <w:rFonts w:ascii="宋体" w:hAnsi="宋体" w:cs="宋体"/>
          <w:b/>
          <w:kern w:val="0"/>
          <w:sz w:val="32"/>
          <w:szCs w:val="32"/>
        </w:rPr>
      </w:pPr>
    </w:p>
    <w:p w14:paraId="28397AC4">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三、落实政府采购政策需满足的资格要求</w:t>
      </w:r>
    </w:p>
    <w:p w14:paraId="3567FA9C">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14:paraId="6209FC73">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.专门面向中小企业，货物全部由符合政策要求的中小企业（或小微企业）制造的，提供相应的中小企业声明函（附件</w:t>
      </w:r>
      <w:r>
        <w:rPr>
          <w:rFonts w:ascii="宋体" w:hAnsi="宋体" w:cs="宋体"/>
          <w:sz w:val="24"/>
        </w:rPr>
        <w:t>7</w:t>
      </w:r>
      <w:r>
        <w:rPr>
          <w:rFonts w:hint="eastAsia" w:ascii="宋体" w:hAnsi="宋体" w:cs="宋体"/>
          <w:sz w:val="24"/>
        </w:rPr>
        <w:t xml:space="preserve">）。 </w:t>
      </w:r>
    </w:p>
    <w:p w14:paraId="5B41DBB2">
      <w:pPr>
        <w:widowControl/>
        <w:spacing w:line="360" w:lineRule="auto"/>
        <w:ind w:firstLine="480"/>
        <w:jc w:val="left"/>
        <w:rPr>
          <w:rFonts w:ascii="宋体" w:hAnsi="宋体" w:cs="宋体"/>
          <w:sz w:val="24"/>
        </w:rPr>
      </w:pPr>
    </w:p>
    <w:p w14:paraId="608A8B94">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w:t>
      </w:r>
      <w:r>
        <w:rPr>
          <w:rFonts w:ascii="宋体" w:hAnsi="宋体" w:cs="宋体"/>
          <w:sz w:val="24"/>
        </w:rPr>
        <w:t>5</w:t>
      </w:r>
      <w:r>
        <w:rPr>
          <w:rFonts w:hint="eastAsia" w:ascii="宋体" w:hAnsi="宋体" w:cs="宋体"/>
          <w:sz w:val="24"/>
        </w:rPr>
        <w:t>）和中小企业声明函（附件</w:t>
      </w:r>
      <w:r>
        <w:rPr>
          <w:rFonts w:ascii="宋体" w:hAnsi="宋体" w:cs="宋体"/>
          <w:sz w:val="24"/>
        </w:rPr>
        <w:t>7</w:t>
      </w:r>
      <w:r>
        <w:rPr>
          <w:rFonts w:hint="eastAsia" w:ascii="宋体" w:hAnsi="宋体" w:cs="宋体"/>
          <w:sz w:val="24"/>
        </w:rPr>
        <w:t>），联合协议中中小企业合同金额应当达到招标公告载明的比例；如果供应商本身提供所有标的均由中小企业制造的，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14:paraId="623905A2">
      <w:pPr>
        <w:snapToGrid w:val="0"/>
        <w:spacing w:before="50" w:after="50" w:line="360" w:lineRule="auto"/>
        <w:jc w:val="center"/>
        <w:rPr>
          <w:rFonts w:ascii="宋体" w:hAnsi="宋体" w:cs="宋体"/>
          <w:sz w:val="24"/>
        </w:rPr>
      </w:pPr>
    </w:p>
    <w:p w14:paraId="39A0B090">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w:t>
      </w:r>
      <w:r>
        <w:rPr>
          <w:rFonts w:ascii="宋体" w:hAnsi="宋体" w:cs="宋体"/>
          <w:sz w:val="24"/>
        </w:rPr>
        <w:t>7</w:t>
      </w:r>
      <w:r>
        <w:rPr>
          <w:rFonts w:hint="eastAsia" w:ascii="宋体" w:hAnsi="宋体" w:cs="宋体"/>
          <w:sz w:val="24"/>
        </w:rPr>
        <w:t>），分包意向协议中中小企业合同金额应当达到招标公告载明的比例；如果供应商本身提供所有标的均由中小企业制造的，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14:paraId="5CE413CA">
      <w:pPr>
        <w:widowControl/>
        <w:spacing w:line="360" w:lineRule="auto"/>
        <w:ind w:left="150"/>
        <w:jc w:val="center"/>
        <w:rPr>
          <w:rFonts w:ascii="宋体" w:hAnsi="宋体" w:cs="宋体"/>
          <w:b/>
          <w:kern w:val="0"/>
          <w:sz w:val="32"/>
          <w:szCs w:val="32"/>
        </w:rPr>
      </w:pPr>
    </w:p>
    <w:p w14:paraId="23C0888F">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四、本项目的特定资格要求</w:t>
      </w:r>
    </w:p>
    <w:p w14:paraId="2557B64B">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14:paraId="76D03906">
      <w:pPr>
        <w:rPr>
          <w:rFonts w:ascii="宋体" w:hAnsi="宋体" w:cs="宋体"/>
        </w:rPr>
      </w:pPr>
    </w:p>
    <w:p w14:paraId="211BEDFB">
      <w:pPr>
        <w:widowControl/>
        <w:adjustRightInd/>
        <w:jc w:val="left"/>
        <w:rPr>
          <w:rFonts w:ascii="宋体" w:hAnsi="宋体" w:cs="宋体"/>
          <w:b/>
          <w:kern w:val="0"/>
          <w:sz w:val="32"/>
          <w:szCs w:val="32"/>
        </w:rPr>
      </w:pPr>
      <w:r>
        <w:rPr>
          <w:rFonts w:ascii="宋体" w:hAnsi="宋体" w:cs="宋体"/>
          <w:b/>
          <w:kern w:val="0"/>
          <w:sz w:val="32"/>
          <w:szCs w:val="32"/>
        </w:rPr>
        <w:br w:type="page"/>
      </w:r>
    </w:p>
    <w:p w14:paraId="23D4DA93">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14:paraId="342BF313">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14:paraId="5C6EC501">
      <w:pPr>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14:paraId="59E557BE">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14:paraId="1038396A">
      <w:pPr>
        <w:snapToGrid w:val="0"/>
        <w:spacing w:line="360" w:lineRule="auto"/>
        <w:ind w:firstLine="480" w:firstLineChars="200"/>
        <w:rPr>
          <w:rFonts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14:paraId="609DF499">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6</w:t>
      </w:r>
      <w:r>
        <w:rPr>
          <w:rFonts w:hint="eastAsia" w:ascii="宋体" w:hAnsi="宋体" w:cs="宋体"/>
          <w:sz w:val="24"/>
        </w:rPr>
        <w:t>）投标标的清单</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7</w:t>
      </w:r>
      <w:r>
        <w:rPr>
          <w:rFonts w:hint="eastAsia" w:ascii="宋体" w:hAnsi="宋体" w:cs="宋体"/>
          <w:sz w:val="24"/>
        </w:rPr>
        <w:t>）商务技术偏离表</w:t>
      </w:r>
      <w:r>
        <w:rPr>
          <w:rFonts w:hint="eastAsia" w:ascii="宋体" w:hAnsi="宋体" w:cs="宋体"/>
        </w:rPr>
        <w:t>………………………………………………………………………（页码）</w:t>
      </w:r>
    </w:p>
    <w:p w14:paraId="2756EF79">
      <w:pPr>
        <w:snapToGrid w:val="0"/>
        <w:spacing w:line="360" w:lineRule="auto"/>
        <w:ind w:left="479" w:leftChars="228"/>
        <w:rPr>
          <w:rFonts w:ascii="宋体" w:hAnsi="宋体" w:cs="宋体"/>
        </w:rPr>
      </w:pP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r>
        <w:rPr>
          <w:rFonts w:hint="eastAsia" w:ascii="宋体" w:hAnsi="宋体" w:cs="宋体"/>
        </w:rPr>
        <w:t>…………………………………………………（页码）</w:t>
      </w:r>
    </w:p>
    <w:p w14:paraId="6C0BC730">
      <w:pPr>
        <w:snapToGrid w:val="0"/>
        <w:spacing w:line="360" w:lineRule="auto"/>
        <w:jc w:val="center"/>
        <w:rPr>
          <w:rFonts w:ascii="宋体" w:hAnsi="宋体" w:cs="宋体"/>
          <w:b/>
          <w:kern w:val="0"/>
          <w:sz w:val="32"/>
          <w:szCs w:val="32"/>
          <w:lang w:val="zh-CN"/>
        </w:rPr>
      </w:pPr>
    </w:p>
    <w:p w14:paraId="2D7251E8">
      <w:pPr>
        <w:snapToGrid w:val="0"/>
        <w:spacing w:line="360" w:lineRule="auto"/>
        <w:jc w:val="center"/>
        <w:rPr>
          <w:rFonts w:ascii="宋体" w:hAnsi="宋体" w:cs="宋体"/>
          <w:b/>
          <w:kern w:val="0"/>
          <w:sz w:val="32"/>
          <w:szCs w:val="32"/>
          <w:lang w:val="zh-CN"/>
        </w:rPr>
      </w:pPr>
    </w:p>
    <w:p w14:paraId="270A76FA">
      <w:pPr>
        <w:snapToGrid w:val="0"/>
        <w:spacing w:line="360" w:lineRule="auto"/>
        <w:jc w:val="center"/>
        <w:rPr>
          <w:rFonts w:ascii="宋体" w:hAnsi="宋体" w:cs="宋体"/>
          <w:b/>
          <w:kern w:val="0"/>
          <w:sz w:val="32"/>
          <w:szCs w:val="32"/>
          <w:lang w:val="zh-CN"/>
        </w:rPr>
      </w:pPr>
    </w:p>
    <w:p w14:paraId="4175772A">
      <w:pPr>
        <w:snapToGrid w:val="0"/>
        <w:spacing w:line="360" w:lineRule="auto"/>
        <w:jc w:val="center"/>
        <w:rPr>
          <w:rFonts w:ascii="宋体" w:hAnsi="宋体" w:cs="宋体"/>
          <w:b/>
          <w:kern w:val="0"/>
          <w:sz w:val="32"/>
          <w:szCs w:val="32"/>
          <w:lang w:val="zh-CN"/>
        </w:rPr>
      </w:pPr>
    </w:p>
    <w:p w14:paraId="097C2472">
      <w:pPr>
        <w:snapToGrid w:val="0"/>
        <w:spacing w:line="360" w:lineRule="auto"/>
        <w:jc w:val="center"/>
        <w:rPr>
          <w:rFonts w:ascii="宋体" w:hAnsi="宋体" w:cs="宋体"/>
          <w:b/>
          <w:kern w:val="0"/>
          <w:sz w:val="32"/>
          <w:szCs w:val="32"/>
          <w:lang w:val="zh-CN"/>
        </w:rPr>
      </w:pPr>
    </w:p>
    <w:p w14:paraId="1895C474">
      <w:pPr>
        <w:snapToGrid w:val="0"/>
        <w:spacing w:line="360" w:lineRule="auto"/>
        <w:jc w:val="center"/>
        <w:outlineLvl w:val="0"/>
        <w:rPr>
          <w:rFonts w:ascii="宋体" w:hAnsi="宋体" w:cs="宋体"/>
          <w:b/>
          <w:kern w:val="0"/>
          <w:sz w:val="32"/>
          <w:szCs w:val="32"/>
        </w:rPr>
      </w:pPr>
    </w:p>
    <w:p w14:paraId="266B2CDE">
      <w:pPr>
        <w:snapToGrid w:val="0"/>
        <w:spacing w:line="360" w:lineRule="auto"/>
        <w:jc w:val="center"/>
        <w:outlineLvl w:val="0"/>
        <w:rPr>
          <w:rFonts w:ascii="宋体" w:hAnsi="宋体" w:cs="宋体"/>
          <w:b/>
          <w:kern w:val="0"/>
          <w:sz w:val="32"/>
          <w:szCs w:val="32"/>
        </w:rPr>
      </w:pPr>
    </w:p>
    <w:p w14:paraId="394CA490">
      <w:pPr>
        <w:rPr>
          <w:rFonts w:ascii="宋体" w:hAnsi="宋体" w:cs="宋体"/>
        </w:rPr>
      </w:pPr>
    </w:p>
    <w:p w14:paraId="7411CC60">
      <w:pPr>
        <w:snapToGrid w:val="0"/>
        <w:spacing w:line="360" w:lineRule="auto"/>
        <w:jc w:val="center"/>
        <w:outlineLvl w:val="0"/>
        <w:rPr>
          <w:rFonts w:ascii="宋体" w:hAnsi="宋体" w:cs="宋体"/>
          <w:b/>
          <w:kern w:val="0"/>
          <w:sz w:val="32"/>
          <w:szCs w:val="32"/>
        </w:rPr>
      </w:pPr>
    </w:p>
    <w:p w14:paraId="32AFF07E">
      <w:pPr>
        <w:snapToGrid w:val="0"/>
        <w:spacing w:line="360" w:lineRule="auto"/>
        <w:jc w:val="center"/>
        <w:outlineLvl w:val="0"/>
        <w:rPr>
          <w:rFonts w:ascii="宋体" w:hAnsi="宋体" w:cs="宋体"/>
          <w:b/>
          <w:kern w:val="0"/>
          <w:sz w:val="32"/>
          <w:szCs w:val="32"/>
        </w:rPr>
      </w:pPr>
    </w:p>
    <w:p w14:paraId="46A48541">
      <w:pPr>
        <w:pStyle w:val="4"/>
        <w:rPr>
          <w:lang w:val="en-US"/>
        </w:rPr>
      </w:pPr>
    </w:p>
    <w:p w14:paraId="32F515E3"/>
    <w:p w14:paraId="3D80AF27">
      <w:pPr>
        <w:snapToGrid w:val="0"/>
        <w:spacing w:line="360" w:lineRule="auto"/>
        <w:ind w:firstLine="3855" w:firstLineChars="1200"/>
        <w:outlineLvl w:val="0"/>
        <w:rPr>
          <w:rFonts w:ascii="宋体" w:hAnsi="宋体" w:cs="宋体"/>
          <w:b/>
          <w:kern w:val="0"/>
          <w:sz w:val="32"/>
          <w:szCs w:val="32"/>
        </w:rPr>
      </w:pPr>
    </w:p>
    <w:p w14:paraId="1BD83338">
      <w:pPr>
        <w:snapToGrid w:val="0"/>
        <w:spacing w:line="360" w:lineRule="auto"/>
        <w:ind w:firstLine="3855" w:firstLineChars="1200"/>
        <w:outlineLvl w:val="0"/>
        <w:rPr>
          <w:rFonts w:ascii="宋体" w:hAnsi="宋体" w:cs="宋体"/>
          <w:b/>
          <w:kern w:val="0"/>
          <w:sz w:val="32"/>
          <w:szCs w:val="32"/>
        </w:rPr>
      </w:pPr>
    </w:p>
    <w:p w14:paraId="3A3B042F">
      <w:pPr>
        <w:snapToGrid w:val="0"/>
        <w:spacing w:line="360" w:lineRule="auto"/>
        <w:ind w:firstLine="3855" w:firstLineChars="1200"/>
        <w:outlineLvl w:val="0"/>
        <w:rPr>
          <w:rFonts w:ascii="宋体" w:hAnsi="宋体" w:cs="宋体"/>
          <w:b/>
          <w:kern w:val="0"/>
          <w:sz w:val="32"/>
          <w:szCs w:val="32"/>
        </w:rPr>
      </w:pPr>
    </w:p>
    <w:p w14:paraId="22BE4C26">
      <w:pPr>
        <w:widowControl/>
        <w:adjustRightInd/>
        <w:jc w:val="left"/>
        <w:rPr>
          <w:rFonts w:ascii="宋体" w:hAnsi="宋体" w:cs="宋体"/>
          <w:b/>
          <w:kern w:val="0"/>
          <w:sz w:val="32"/>
          <w:szCs w:val="32"/>
        </w:rPr>
      </w:pPr>
      <w:r>
        <w:rPr>
          <w:rFonts w:ascii="宋体" w:hAnsi="宋体" w:cs="宋体"/>
          <w:b/>
          <w:kern w:val="0"/>
          <w:sz w:val="32"/>
          <w:szCs w:val="32"/>
        </w:rPr>
        <w:br w:type="page"/>
      </w:r>
    </w:p>
    <w:p w14:paraId="14A3D007">
      <w:pPr>
        <w:snapToGrid w:val="0"/>
        <w:spacing w:line="360" w:lineRule="auto"/>
        <w:ind w:firstLine="3855" w:firstLineChars="1200"/>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4500F15F">
      <w:pPr>
        <w:snapToGrid w:val="0"/>
        <w:spacing w:line="360" w:lineRule="auto"/>
        <w:rPr>
          <w:rFonts w:ascii="宋体" w:hAnsi="宋体" w:cs="宋体"/>
          <w:color w:val="000000" w:themeColor="text1"/>
          <w:sz w:val="24"/>
        </w:rPr>
      </w:pPr>
      <w:r>
        <w:rPr>
          <w:rFonts w:hint="eastAsia" w:ascii="宋体" w:hAnsi="宋体" w:cs="宋体"/>
          <w:sz w:val="24"/>
        </w:rPr>
        <w:t>建德市民政局、杭州市公共资源交易中心建德分中心</w:t>
      </w:r>
      <w:r>
        <w:rPr>
          <w:rFonts w:hint="eastAsia" w:ascii="宋体" w:hAnsi="宋体" w:cs="宋体"/>
          <w:color w:val="000000" w:themeColor="text1"/>
          <w:sz w:val="24"/>
        </w:rPr>
        <w:t>：</w:t>
      </w:r>
    </w:p>
    <w:p w14:paraId="7717DD22">
      <w:pPr>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我方参加你方组织的</w:t>
      </w:r>
      <w:r>
        <w:rPr>
          <w:rFonts w:hint="eastAsia" w:ascii="宋体" w:hAnsi="宋体" w:cs="宋体"/>
          <w:sz w:val="24"/>
        </w:rPr>
        <w:t>建德市民政局殡仪馆（陵园）2025年办公家具采购项目【招标编号：JD2025BJ-024】</w:t>
      </w:r>
      <w:r>
        <w:rPr>
          <w:rFonts w:hint="eastAsia" w:ascii="宋体" w:hAnsi="宋体" w:cs="宋体"/>
          <w:color w:val="000000" w:themeColor="text1"/>
          <w:sz w:val="24"/>
        </w:rPr>
        <w:t>招标的有关活动，并对此项目进行投标。为此：</w:t>
      </w:r>
    </w:p>
    <w:p w14:paraId="5E616DDB">
      <w:pPr>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1、我方承诺投标有效期从提交投标文件的截止之日起</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天（不少于90天）</w:t>
      </w:r>
      <w:r>
        <w:rPr>
          <w:rFonts w:hint="eastAsia" w:ascii="宋体" w:hAnsi="宋体" w:cs="宋体"/>
          <w:color w:val="000000" w:themeColor="text1"/>
        </w:rPr>
        <w:t>，</w:t>
      </w:r>
      <w:r>
        <w:rPr>
          <w:rFonts w:hint="eastAsia" w:ascii="宋体" w:hAnsi="宋体" w:cs="宋体"/>
          <w:color w:val="000000" w:themeColor="text1"/>
          <w:sz w:val="24"/>
        </w:rPr>
        <w:t>本投标文件在投标有效期满之前均具有约束力。</w:t>
      </w:r>
    </w:p>
    <w:p w14:paraId="1B8DCF2F">
      <w:pPr>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2、我方的投标文件包括以下内容：</w:t>
      </w:r>
    </w:p>
    <w:p w14:paraId="1B96112B">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2.1资格文件：</w:t>
      </w:r>
    </w:p>
    <w:p w14:paraId="789E5DF6">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2.1.1承诺函；</w:t>
      </w:r>
    </w:p>
    <w:p w14:paraId="7E442BB7">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2.1.2</w:t>
      </w:r>
      <w:r>
        <w:rPr>
          <w:rFonts w:hint="eastAsia" w:ascii="宋体" w:hAnsi="宋体" w:cs="宋体"/>
          <w:snapToGrid w:val="0"/>
          <w:color w:val="000000" w:themeColor="text1"/>
          <w:kern w:val="28"/>
          <w:sz w:val="24"/>
          <w:szCs w:val="20"/>
        </w:rPr>
        <w:t>联合协议（如果有)；</w:t>
      </w:r>
    </w:p>
    <w:p w14:paraId="7593E94E">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w:t>
      </w:r>
      <w:r>
        <w:rPr>
          <w:rFonts w:ascii="宋体" w:hAnsi="宋体" w:cs="宋体"/>
          <w:color w:val="000000" w:themeColor="text1"/>
          <w:sz w:val="24"/>
        </w:rPr>
        <w:t>.1.3</w:t>
      </w:r>
      <w:r>
        <w:rPr>
          <w:rFonts w:hint="eastAsia" w:ascii="宋体" w:hAnsi="宋体" w:cs="宋体"/>
          <w:color w:val="000000" w:themeColor="text1"/>
          <w:sz w:val="24"/>
        </w:rPr>
        <w:t>落实政府采购政策需满足的资格要求</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5EFE9E81">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2.1.</w:t>
      </w:r>
      <w:r>
        <w:rPr>
          <w:rFonts w:ascii="宋体" w:hAnsi="宋体" w:cs="宋体"/>
          <w:color w:val="000000" w:themeColor="text1"/>
          <w:sz w:val="24"/>
        </w:rPr>
        <w:t>4</w:t>
      </w:r>
      <w:r>
        <w:rPr>
          <w:rFonts w:hint="eastAsia" w:ascii="宋体" w:hAnsi="宋体" w:cs="宋体"/>
          <w:color w:val="000000" w:themeColor="text1"/>
          <w:sz w:val="24"/>
        </w:rPr>
        <w:t>本项目的特定资格要求</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6DAF4938">
      <w:pPr>
        <w:snapToGrid w:val="0"/>
        <w:spacing w:line="360" w:lineRule="auto"/>
        <w:ind w:left="210" w:leftChars="100" w:firstLine="480" w:firstLineChars="200"/>
        <w:rPr>
          <w:rFonts w:ascii="宋体" w:hAnsi="宋体" w:cs="宋体"/>
          <w:color w:val="000000" w:themeColor="text1"/>
          <w:sz w:val="24"/>
          <w:lang w:val="zh-CN"/>
        </w:rPr>
      </w:pPr>
      <w:r>
        <w:rPr>
          <w:rFonts w:hint="eastAsia" w:ascii="宋体" w:hAnsi="宋体" w:cs="宋体"/>
          <w:color w:val="000000" w:themeColor="text1"/>
          <w:sz w:val="24"/>
        </w:rPr>
        <w:t>2</w:t>
      </w:r>
      <w:r>
        <w:rPr>
          <w:rFonts w:hint="eastAsia" w:ascii="宋体" w:hAnsi="宋体" w:cs="宋体"/>
          <w:color w:val="000000" w:themeColor="text1"/>
          <w:sz w:val="24"/>
          <w:lang w:val="zh-CN"/>
        </w:rPr>
        <w:t>.</w:t>
      </w:r>
      <w:r>
        <w:rPr>
          <w:rFonts w:hint="eastAsia" w:ascii="宋体" w:hAnsi="宋体" w:cs="宋体"/>
          <w:color w:val="000000" w:themeColor="text1"/>
          <w:sz w:val="24"/>
        </w:rPr>
        <w:t>2商务技术</w:t>
      </w:r>
      <w:r>
        <w:rPr>
          <w:rFonts w:hint="eastAsia" w:ascii="宋体" w:hAnsi="宋体" w:cs="宋体"/>
          <w:color w:val="000000" w:themeColor="text1"/>
          <w:sz w:val="24"/>
          <w:lang w:val="zh-CN"/>
        </w:rPr>
        <w:t>文件：</w:t>
      </w:r>
    </w:p>
    <w:p w14:paraId="047D1E77">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2.2.1投标函；</w:t>
      </w:r>
    </w:p>
    <w:p w14:paraId="56ED92ED">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2.2.2授权委托书或法定代表人（单位负责人）身份证明；</w:t>
      </w:r>
    </w:p>
    <w:p w14:paraId="41F7FADD">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w:t>
      </w:r>
      <w:r>
        <w:rPr>
          <w:rFonts w:ascii="宋体" w:hAnsi="宋体" w:cs="宋体"/>
          <w:color w:val="000000" w:themeColor="text1"/>
          <w:sz w:val="24"/>
        </w:rPr>
        <w:t>3</w:t>
      </w:r>
      <w:r>
        <w:rPr>
          <w:rFonts w:hint="eastAsia" w:ascii="宋体" w:hAnsi="宋体" w:cs="宋体"/>
          <w:color w:val="000000" w:themeColor="text1"/>
          <w:sz w:val="24"/>
        </w:rPr>
        <w:t>分包意向协议</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765FFF90">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w:t>
      </w:r>
      <w:r>
        <w:rPr>
          <w:rFonts w:ascii="宋体" w:hAnsi="宋体" w:cs="宋体"/>
          <w:color w:val="000000" w:themeColor="text1"/>
          <w:sz w:val="24"/>
        </w:rPr>
        <w:t>4</w:t>
      </w:r>
      <w:r>
        <w:rPr>
          <w:rFonts w:hint="eastAsia" w:ascii="宋体" w:hAnsi="宋体" w:cs="宋体"/>
          <w:color w:val="000000" w:themeColor="text1"/>
          <w:sz w:val="24"/>
        </w:rPr>
        <w:t>符合性审查资料；</w:t>
      </w:r>
    </w:p>
    <w:p w14:paraId="79AEF2FC">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w:t>
      </w:r>
      <w:r>
        <w:rPr>
          <w:rFonts w:ascii="宋体" w:hAnsi="宋体" w:cs="宋体"/>
          <w:color w:val="000000" w:themeColor="text1"/>
          <w:sz w:val="24"/>
        </w:rPr>
        <w:t>5</w:t>
      </w:r>
      <w:r>
        <w:rPr>
          <w:rFonts w:hint="eastAsia" w:ascii="宋体" w:hAnsi="宋体" w:cs="宋体"/>
          <w:color w:val="000000" w:themeColor="text1"/>
          <w:sz w:val="24"/>
        </w:rPr>
        <w:t>评标标准相应的商务技术资料；</w:t>
      </w:r>
    </w:p>
    <w:p w14:paraId="1FD0183D">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w:t>
      </w:r>
      <w:r>
        <w:rPr>
          <w:rFonts w:ascii="宋体" w:hAnsi="宋体" w:cs="宋体"/>
          <w:color w:val="000000" w:themeColor="text1"/>
          <w:sz w:val="24"/>
        </w:rPr>
        <w:t>6</w:t>
      </w:r>
      <w:r>
        <w:rPr>
          <w:rFonts w:hint="eastAsia" w:ascii="宋体" w:hAnsi="宋体" w:cs="宋体"/>
          <w:color w:val="000000" w:themeColor="text1"/>
          <w:sz w:val="24"/>
        </w:rPr>
        <w:t>投标标的清单；</w:t>
      </w:r>
    </w:p>
    <w:p w14:paraId="6AD80FF1">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w:t>
      </w:r>
      <w:r>
        <w:rPr>
          <w:rFonts w:ascii="宋体" w:hAnsi="宋体" w:cs="宋体"/>
          <w:color w:val="000000" w:themeColor="text1"/>
          <w:sz w:val="24"/>
        </w:rPr>
        <w:t>7</w:t>
      </w:r>
      <w:r>
        <w:rPr>
          <w:rFonts w:hint="eastAsia" w:ascii="宋体" w:hAnsi="宋体" w:cs="宋体"/>
          <w:color w:val="000000" w:themeColor="text1"/>
          <w:sz w:val="24"/>
        </w:rPr>
        <w:t>商务技术偏离表；</w:t>
      </w:r>
    </w:p>
    <w:p w14:paraId="333EA54B">
      <w:pPr>
        <w:snapToGrid w:val="0"/>
        <w:spacing w:line="360" w:lineRule="auto"/>
        <w:ind w:left="420" w:leftChars="200" w:firstLine="480" w:firstLineChars="200"/>
        <w:rPr>
          <w:rFonts w:ascii="宋体" w:hAnsi="宋体" w:cs="宋体"/>
          <w:color w:val="000000" w:themeColor="text1"/>
          <w:sz w:val="24"/>
          <w:lang w:val="zh-CN"/>
        </w:rPr>
      </w:pPr>
      <w:r>
        <w:rPr>
          <w:rFonts w:hint="eastAsia" w:ascii="宋体" w:hAnsi="宋体" w:cs="宋体"/>
          <w:color w:val="000000" w:themeColor="text1"/>
          <w:sz w:val="24"/>
        </w:rPr>
        <w:t>2</w:t>
      </w:r>
      <w:r>
        <w:rPr>
          <w:rFonts w:hint="eastAsia" w:ascii="宋体" w:hAnsi="宋体" w:cs="宋体"/>
          <w:color w:val="000000" w:themeColor="text1"/>
          <w:sz w:val="24"/>
          <w:lang w:val="zh-CN"/>
        </w:rPr>
        <w:t>.</w:t>
      </w:r>
      <w:r>
        <w:rPr>
          <w:rFonts w:hint="eastAsia" w:ascii="宋体" w:hAnsi="宋体" w:cs="宋体"/>
          <w:color w:val="000000" w:themeColor="text1"/>
          <w:sz w:val="24"/>
        </w:rPr>
        <w:t>2</w:t>
      </w:r>
      <w:r>
        <w:rPr>
          <w:rFonts w:hint="eastAsia" w:ascii="宋体" w:hAnsi="宋体" w:cs="宋体"/>
          <w:color w:val="000000" w:themeColor="text1"/>
          <w:sz w:val="24"/>
          <w:lang w:val="zh-CN"/>
        </w:rPr>
        <w:t>.</w:t>
      </w:r>
      <w:r>
        <w:rPr>
          <w:rFonts w:ascii="宋体" w:hAnsi="宋体" w:cs="宋体"/>
          <w:color w:val="000000" w:themeColor="text1"/>
          <w:sz w:val="24"/>
        </w:rPr>
        <w:t>8</w:t>
      </w:r>
      <w:r>
        <w:rPr>
          <w:rFonts w:hint="eastAsia" w:ascii="宋体" w:hAnsi="宋体" w:cs="宋体"/>
          <w:color w:val="000000" w:themeColor="text1"/>
          <w:sz w:val="24"/>
          <w:lang w:val="zh-CN"/>
        </w:rPr>
        <w:t>政府采购供应商廉洁自律承诺书；</w:t>
      </w:r>
    </w:p>
    <w:p w14:paraId="25B39D52">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2</w:t>
      </w:r>
      <w:r>
        <w:rPr>
          <w:rFonts w:hint="eastAsia" w:ascii="宋体" w:hAnsi="宋体" w:cs="宋体"/>
          <w:color w:val="000000" w:themeColor="text1"/>
          <w:sz w:val="24"/>
          <w:lang w:val="zh-CN"/>
        </w:rPr>
        <w:t>.</w:t>
      </w:r>
      <w:r>
        <w:rPr>
          <w:rFonts w:hint="eastAsia" w:ascii="宋体" w:hAnsi="宋体" w:cs="宋体"/>
          <w:color w:val="000000" w:themeColor="text1"/>
          <w:sz w:val="24"/>
        </w:rPr>
        <w:t>3报价文件</w:t>
      </w:r>
    </w:p>
    <w:p w14:paraId="6F9626E5">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2.3.1开标一览表（报价表）；</w:t>
      </w:r>
    </w:p>
    <w:p w14:paraId="5C9FEBB9">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2.3.2中小企业声明函（如果有）。</w:t>
      </w:r>
    </w:p>
    <w:p w14:paraId="3EB5B343">
      <w:pPr>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3、我方承诺除商务技术偏离表列出的偏离外，我方响应招标文件的全部要求。</w:t>
      </w:r>
    </w:p>
    <w:p w14:paraId="185AF05E">
      <w:pPr>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4、如我方中标，我方承诺：</w:t>
      </w:r>
    </w:p>
    <w:p w14:paraId="25F6772F">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 xml:space="preserve">4.1在收到中标通知书后，在中标通知书规定的期限内与你方签订合同； </w:t>
      </w:r>
    </w:p>
    <w:p w14:paraId="32C6873A">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 xml:space="preserve">4.2在签订合同时不向你方提出附加条件； </w:t>
      </w:r>
    </w:p>
    <w:p w14:paraId="57CEE705">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 xml:space="preserve">4.3按照招标文件要求提交履约保证金； </w:t>
      </w:r>
    </w:p>
    <w:p w14:paraId="35D75041">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 xml:space="preserve">4.4在合同约定的期限内完成合同规定的全部义务。 </w:t>
      </w:r>
    </w:p>
    <w:p w14:paraId="542E879B">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5、其他补充说明:。</w:t>
      </w:r>
    </w:p>
    <w:p w14:paraId="5A41C75D">
      <w:pPr>
        <w:spacing w:line="360" w:lineRule="auto"/>
        <w:ind w:firstLine="3600" w:firstLineChars="1500"/>
        <w:rPr>
          <w:rFonts w:ascii="宋体" w:hAnsi="宋体" w:cs="宋体"/>
          <w:color w:val="000000" w:themeColor="text1"/>
          <w:sz w:val="24"/>
        </w:rPr>
      </w:pPr>
      <w:r>
        <w:rPr>
          <w:rFonts w:hint="eastAsia" w:ascii="宋体" w:hAnsi="宋体" w:cs="宋体"/>
          <w:color w:val="000000" w:themeColor="text1"/>
          <w:sz w:val="24"/>
        </w:rPr>
        <w:t xml:space="preserve">投标人名称（电子签名）：                          </w:t>
      </w:r>
    </w:p>
    <w:p w14:paraId="5DC9AB10">
      <w:pPr>
        <w:spacing w:line="360" w:lineRule="auto"/>
        <w:jc w:val="center"/>
        <w:rPr>
          <w:rFonts w:ascii="宋体" w:hAnsi="宋体" w:cs="宋体"/>
          <w:color w:val="000000" w:themeColor="text1"/>
          <w:sz w:val="24"/>
        </w:rPr>
      </w:pPr>
      <w:r>
        <w:rPr>
          <w:rFonts w:hint="eastAsia" w:ascii="宋体" w:hAnsi="宋体" w:cs="宋体"/>
          <w:color w:val="000000" w:themeColor="text1"/>
          <w:sz w:val="24"/>
        </w:rPr>
        <w:t xml:space="preserve">     日期：  年   月   日</w:t>
      </w:r>
    </w:p>
    <w:p w14:paraId="61668D05">
      <w:pPr>
        <w:snapToGrid w:val="0"/>
        <w:spacing w:line="360" w:lineRule="auto"/>
        <w:ind w:left="420" w:leftChars="200" w:firstLine="4200" w:firstLineChars="1750"/>
        <w:rPr>
          <w:rFonts w:ascii="宋体" w:hAnsi="宋体" w:cs="宋体"/>
          <w:color w:val="000000" w:themeColor="text1"/>
          <w:kern w:val="0"/>
          <w:sz w:val="24"/>
          <w:u w:val="single"/>
        </w:rPr>
      </w:pPr>
    </w:p>
    <w:p w14:paraId="6BF07863">
      <w:pPr>
        <w:spacing w:line="360" w:lineRule="auto"/>
        <w:ind w:right="420"/>
        <w:rPr>
          <w:rFonts w:ascii="宋体" w:hAnsi="宋体" w:cs="宋体"/>
          <w:color w:val="000000" w:themeColor="text1"/>
          <w:sz w:val="24"/>
        </w:rPr>
      </w:pPr>
      <w:r>
        <w:rPr>
          <w:rFonts w:hint="eastAsia" w:ascii="宋体" w:hAnsi="宋体" w:cs="宋体"/>
          <w:color w:val="000000" w:themeColor="text1"/>
          <w:sz w:val="24"/>
        </w:rPr>
        <w:t>注：按本格式和要求提供。</w:t>
      </w:r>
    </w:p>
    <w:p w14:paraId="225DCD72">
      <w:pPr>
        <w:snapToGrid w:val="0"/>
        <w:spacing w:line="360" w:lineRule="auto"/>
        <w:jc w:val="center"/>
        <w:rPr>
          <w:rFonts w:ascii="宋体" w:hAnsi="宋体" w:cs="宋体"/>
          <w:b/>
          <w:color w:val="000000" w:themeColor="text1"/>
          <w:kern w:val="0"/>
          <w:sz w:val="32"/>
          <w:szCs w:val="32"/>
        </w:rPr>
      </w:pPr>
    </w:p>
    <w:p w14:paraId="06B29AF9">
      <w:pPr>
        <w:snapToGrid w:val="0"/>
        <w:spacing w:line="360" w:lineRule="auto"/>
        <w:rPr>
          <w:rFonts w:ascii="宋体" w:hAnsi="宋体" w:cs="宋体"/>
          <w:color w:val="000000" w:themeColor="text1"/>
          <w:sz w:val="24"/>
        </w:rPr>
      </w:pPr>
    </w:p>
    <w:p w14:paraId="453E336D">
      <w:pPr>
        <w:jc w:val="center"/>
        <w:rPr>
          <w:rFonts w:ascii="宋体" w:hAnsi="宋体" w:cs="宋体"/>
          <w:b/>
          <w:color w:val="000000" w:themeColor="text1"/>
          <w:kern w:val="0"/>
          <w:sz w:val="32"/>
          <w:szCs w:val="32"/>
        </w:rPr>
      </w:pPr>
    </w:p>
    <w:p w14:paraId="587FCEF5">
      <w:pPr>
        <w:jc w:val="center"/>
        <w:rPr>
          <w:rFonts w:ascii="宋体" w:hAnsi="宋体" w:cs="宋体"/>
          <w:b/>
          <w:color w:val="000000" w:themeColor="text1"/>
          <w:kern w:val="0"/>
          <w:sz w:val="32"/>
          <w:szCs w:val="32"/>
        </w:rPr>
      </w:pPr>
    </w:p>
    <w:p w14:paraId="0ED9DEA9">
      <w:pPr>
        <w:jc w:val="center"/>
        <w:rPr>
          <w:rFonts w:ascii="宋体" w:hAnsi="宋体" w:cs="宋体"/>
          <w:b/>
          <w:color w:val="000000" w:themeColor="text1"/>
          <w:kern w:val="0"/>
          <w:sz w:val="32"/>
          <w:szCs w:val="32"/>
        </w:rPr>
      </w:pPr>
    </w:p>
    <w:p w14:paraId="400EA5D7">
      <w:pPr>
        <w:jc w:val="center"/>
        <w:rPr>
          <w:rFonts w:ascii="宋体" w:hAnsi="宋体" w:cs="宋体"/>
          <w:b/>
          <w:color w:val="000000" w:themeColor="text1"/>
          <w:kern w:val="0"/>
          <w:sz w:val="32"/>
          <w:szCs w:val="32"/>
        </w:rPr>
      </w:pPr>
    </w:p>
    <w:p w14:paraId="54C37FCA">
      <w:pPr>
        <w:jc w:val="center"/>
        <w:rPr>
          <w:rFonts w:ascii="宋体" w:hAnsi="宋体" w:cs="宋体"/>
          <w:b/>
          <w:color w:val="000000" w:themeColor="text1"/>
          <w:kern w:val="0"/>
          <w:sz w:val="32"/>
          <w:szCs w:val="32"/>
        </w:rPr>
      </w:pPr>
    </w:p>
    <w:p w14:paraId="564079DF">
      <w:pPr>
        <w:jc w:val="center"/>
        <w:rPr>
          <w:rFonts w:ascii="宋体" w:hAnsi="宋体" w:cs="宋体"/>
          <w:b/>
          <w:color w:val="000000" w:themeColor="text1"/>
          <w:kern w:val="0"/>
          <w:sz w:val="32"/>
          <w:szCs w:val="32"/>
        </w:rPr>
      </w:pPr>
    </w:p>
    <w:p w14:paraId="6D02905E">
      <w:pPr>
        <w:jc w:val="center"/>
        <w:rPr>
          <w:rFonts w:ascii="宋体" w:hAnsi="宋体" w:cs="宋体"/>
          <w:b/>
          <w:color w:val="000000" w:themeColor="text1"/>
          <w:kern w:val="0"/>
          <w:sz w:val="32"/>
          <w:szCs w:val="32"/>
        </w:rPr>
      </w:pPr>
    </w:p>
    <w:p w14:paraId="30B27411">
      <w:pPr>
        <w:jc w:val="center"/>
        <w:rPr>
          <w:rFonts w:ascii="宋体" w:hAnsi="宋体" w:cs="宋体"/>
          <w:b/>
          <w:kern w:val="0"/>
          <w:sz w:val="32"/>
          <w:szCs w:val="32"/>
        </w:rPr>
      </w:pPr>
    </w:p>
    <w:p w14:paraId="487C5E3B">
      <w:pPr>
        <w:jc w:val="center"/>
        <w:rPr>
          <w:rFonts w:ascii="宋体" w:hAnsi="宋体" w:cs="宋体"/>
          <w:b/>
          <w:kern w:val="0"/>
          <w:sz w:val="32"/>
          <w:szCs w:val="32"/>
        </w:rPr>
      </w:pPr>
    </w:p>
    <w:p w14:paraId="6875A628">
      <w:pPr>
        <w:jc w:val="center"/>
        <w:rPr>
          <w:rFonts w:ascii="宋体" w:hAnsi="宋体" w:cs="宋体"/>
          <w:b/>
          <w:kern w:val="0"/>
          <w:sz w:val="32"/>
          <w:szCs w:val="32"/>
        </w:rPr>
      </w:pPr>
    </w:p>
    <w:p w14:paraId="3F1DFEB2">
      <w:pPr>
        <w:jc w:val="center"/>
        <w:rPr>
          <w:rFonts w:ascii="宋体" w:hAnsi="宋体" w:cs="宋体"/>
          <w:b/>
          <w:kern w:val="0"/>
          <w:sz w:val="32"/>
          <w:szCs w:val="32"/>
        </w:rPr>
      </w:pPr>
    </w:p>
    <w:p w14:paraId="452D44D4">
      <w:pPr>
        <w:jc w:val="center"/>
        <w:rPr>
          <w:rFonts w:ascii="宋体" w:hAnsi="宋体" w:cs="宋体"/>
          <w:b/>
          <w:kern w:val="0"/>
          <w:sz w:val="32"/>
          <w:szCs w:val="32"/>
        </w:rPr>
      </w:pPr>
    </w:p>
    <w:p w14:paraId="2912D9C0">
      <w:pPr>
        <w:jc w:val="center"/>
        <w:rPr>
          <w:rFonts w:ascii="宋体" w:hAnsi="宋体" w:cs="宋体"/>
          <w:b/>
          <w:kern w:val="0"/>
          <w:sz w:val="32"/>
          <w:szCs w:val="32"/>
        </w:rPr>
      </w:pPr>
    </w:p>
    <w:p w14:paraId="01CAB36E">
      <w:pPr>
        <w:jc w:val="center"/>
        <w:rPr>
          <w:rFonts w:ascii="宋体" w:hAnsi="宋体" w:cs="宋体"/>
          <w:b/>
          <w:kern w:val="0"/>
          <w:sz w:val="32"/>
          <w:szCs w:val="32"/>
        </w:rPr>
      </w:pPr>
    </w:p>
    <w:p w14:paraId="5A156444">
      <w:pPr>
        <w:jc w:val="center"/>
        <w:rPr>
          <w:rFonts w:ascii="宋体" w:hAnsi="宋体" w:cs="宋体"/>
          <w:b/>
          <w:kern w:val="0"/>
          <w:sz w:val="32"/>
          <w:szCs w:val="32"/>
        </w:rPr>
      </w:pPr>
    </w:p>
    <w:p w14:paraId="62515F03">
      <w:pPr>
        <w:jc w:val="center"/>
        <w:rPr>
          <w:rFonts w:ascii="宋体" w:hAnsi="宋体" w:cs="宋体"/>
          <w:b/>
          <w:kern w:val="0"/>
          <w:sz w:val="32"/>
          <w:szCs w:val="32"/>
        </w:rPr>
      </w:pPr>
    </w:p>
    <w:p w14:paraId="68317EE9">
      <w:pPr>
        <w:jc w:val="center"/>
        <w:rPr>
          <w:rFonts w:ascii="宋体" w:hAnsi="宋体" w:cs="宋体"/>
          <w:b/>
          <w:kern w:val="0"/>
          <w:sz w:val="32"/>
          <w:szCs w:val="32"/>
        </w:rPr>
      </w:pPr>
    </w:p>
    <w:p w14:paraId="75B716B8">
      <w:pPr>
        <w:jc w:val="center"/>
        <w:rPr>
          <w:rFonts w:ascii="宋体" w:hAnsi="宋体" w:cs="宋体"/>
          <w:b/>
          <w:kern w:val="0"/>
          <w:sz w:val="32"/>
          <w:szCs w:val="32"/>
        </w:rPr>
      </w:pPr>
    </w:p>
    <w:p w14:paraId="289817EA">
      <w:pPr>
        <w:jc w:val="center"/>
        <w:rPr>
          <w:rFonts w:ascii="宋体" w:hAnsi="宋体" w:cs="宋体"/>
          <w:b/>
          <w:kern w:val="0"/>
          <w:sz w:val="32"/>
          <w:szCs w:val="32"/>
        </w:rPr>
      </w:pPr>
    </w:p>
    <w:p w14:paraId="382433F4">
      <w:pPr>
        <w:jc w:val="center"/>
        <w:rPr>
          <w:rFonts w:ascii="宋体" w:hAnsi="宋体" w:cs="宋体"/>
          <w:b/>
          <w:kern w:val="0"/>
          <w:sz w:val="32"/>
          <w:szCs w:val="32"/>
        </w:rPr>
      </w:pPr>
    </w:p>
    <w:p w14:paraId="44127E09">
      <w:pPr>
        <w:jc w:val="center"/>
        <w:rPr>
          <w:rFonts w:ascii="宋体" w:hAnsi="宋体" w:cs="宋体"/>
          <w:b/>
          <w:kern w:val="0"/>
          <w:sz w:val="32"/>
          <w:szCs w:val="32"/>
        </w:rPr>
      </w:pPr>
    </w:p>
    <w:p w14:paraId="0E7CFD6D">
      <w:pPr>
        <w:jc w:val="center"/>
        <w:rPr>
          <w:rFonts w:ascii="宋体" w:hAnsi="宋体" w:cs="宋体"/>
          <w:b/>
          <w:kern w:val="0"/>
          <w:sz w:val="32"/>
          <w:szCs w:val="32"/>
        </w:rPr>
      </w:pPr>
    </w:p>
    <w:p w14:paraId="345CEFCE">
      <w:pPr>
        <w:jc w:val="center"/>
        <w:rPr>
          <w:rFonts w:ascii="宋体" w:hAnsi="宋体" w:cs="宋体"/>
          <w:b/>
          <w:kern w:val="0"/>
          <w:sz w:val="32"/>
          <w:szCs w:val="32"/>
        </w:rPr>
      </w:pPr>
    </w:p>
    <w:p w14:paraId="43C2B37B">
      <w:pPr>
        <w:widowControl/>
        <w:adjustRightInd/>
        <w:jc w:val="left"/>
        <w:rPr>
          <w:rFonts w:ascii="宋体" w:hAnsi="宋体" w:cs="宋体"/>
          <w:b/>
          <w:kern w:val="0"/>
          <w:sz w:val="32"/>
          <w:szCs w:val="32"/>
        </w:rPr>
      </w:pPr>
      <w:r>
        <w:rPr>
          <w:rFonts w:ascii="宋体" w:hAnsi="宋体" w:cs="宋体"/>
          <w:b/>
          <w:kern w:val="0"/>
          <w:sz w:val="32"/>
          <w:szCs w:val="32"/>
        </w:rPr>
        <w:br w:type="page"/>
      </w:r>
    </w:p>
    <w:p w14:paraId="447A2102">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14:paraId="54D765DD">
      <w:pPr>
        <w:snapToGrid w:val="0"/>
        <w:spacing w:line="360" w:lineRule="auto"/>
        <w:rPr>
          <w:rFonts w:ascii="宋体" w:hAnsi="宋体" w:cs="宋体"/>
          <w:sz w:val="24"/>
        </w:rPr>
      </w:pPr>
    </w:p>
    <w:p w14:paraId="6F6C71E2">
      <w:pPr>
        <w:snapToGrid w:val="0"/>
        <w:spacing w:line="360" w:lineRule="auto"/>
        <w:ind w:firstLine="2872" w:firstLineChars="894"/>
        <w:rPr>
          <w:rFonts w:ascii="宋体" w:hAnsi="宋体" w:cs="宋体"/>
        </w:rPr>
      </w:pPr>
      <w:r>
        <w:rPr>
          <w:rFonts w:hint="eastAsia" w:ascii="宋体" w:hAnsi="宋体" w:cs="宋体"/>
          <w:b/>
          <w:kern w:val="0"/>
          <w:sz w:val="32"/>
          <w:szCs w:val="32"/>
          <w:lang w:val="zh-CN"/>
        </w:rPr>
        <w:t>授权委托书（适用于非联合体投标）</w:t>
      </w:r>
    </w:p>
    <w:p w14:paraId="4284AC15">
      <w:pPr>
        <w:snapToGrid w:val="0"/>
        <w:spacing w:line="360" w:lineRule="auto"/>
        <w:rPr>
          <w:rFonts w:ascii="宋体" w:hAnsi="宋体" w:cs="宋体"/>
          <w:color w:val="000000" w:themeColor="text1"/>
          <w:kern w:val="0"/>
          <w:sz w:val="24"/>
        </w:rPr>
      </w:pPr>
      <w:r>
        <w:rPr>
          <w:rFonts w:hint="eastAsia" w:ascii="宋体" w:hAnsi="宋体" w:cs="宋体"/>
          <w:sz w:val="24"/>
        </w:rPr>
        <w:t>建德市民政局、杭州市公共资源交易中心建德分中心</w:t>
      </w:r>
      <w:r>
        <w:rPr>
          <w:rFonts w:hint="eastAsia" w:ascii="宋体" w:hAnsi="宋体" w:cs="宋体"/>
          <w:color w:val="000000" w:themeColor="text1"/>
          <w:kern w:val="0"/>
          <w:sz w:val="24"/>
          <w:lang w:val="zh-CN"/>
        </w:rPr>
        <w:t>：</w:t>
      </w:r>
    </w:p>
    <w:p w14:paraId="2B1ECAF0">
      <w:pPr>
        <w:snapToGrid w:val="0"/>
        <w:spacing w:line="360" w:lineRule="auto"/>
        <w:ind w:firstLine="576"/>
        <w:rPr>
          <w:rFonts w:ascii="宋体" w:hAnsi="宋体" w:cs="宋体"/>
          <w:color w:val="000000" w:themeColor="text1"/>
          <w:kern w:val="0"/>
          <w:sz w:val="24"/>
        </w:rPr>
      </w:pPr>
      <w:r>
        <w:rPr>
          <w:rFonts w:hint="eastAsia" w:ascii="宋体" w:hAnsi="宋体" w:cs="宋体"/>
          <w:color w:val="000000" w:themeColor="text1"/>
          <w:kern w:val="0"/>
          <w:sz w:val="24"/>
        </w:rPr>
        <w:t>现</w:t>
      </w:r>
      <w:r>
        <w:rPr>
          <w:rFonts w:hint="eastAsia" w:ascii="宋体" w:hAnsi="宋体" w:cs="宋体"/>
          <w:color w:val="000000" w:themeColor="text1"/>
          <w:kern w:val="0"/>
          <w:sz w:val="24"/>
          <w:lang w:val="zh-CN"/>
        </w:rPr>
        <w:t>委托（姓名）为我方代理人（身份证号码：，手机：），以我方名义处理</w:t>
      </w:r>
      <w:r>
        <w:rPr>
          <w:rFonts w:hint="eastAsia" w:ascii="宋体" w:hAnsi="宋体" w:cs="宋体"/>
          <w:sz w:val="24"/>
        </w:rPr>
        <w:t>建德市民政局殡仪馆（陵园）2025年办公家具采购项目【招标编号：JD2025BJ-024】</w:t>
      </w:r>
      <w:r>
        <w:rPr>
          <w:rFonts w:hint="eastAsia" w:ascii="宋体" w:hAnsi="宋体" w:cs="宋体"/>
          <w:color w:val="000000" w:themeColor="text1"/>
          <w:kern w:val="0"/>
          <w:sz w:val="24"/>
          <w:lang w:val="zh-CN"/>
        </w:rPr>
        <w:t>政府采购投标的一切事项，其法律后果由我方承担。</w:t>
      </w:r>
    </w:p>
    <w:p w14:paraId="661D254E">
      <w:pPr>
        <w:snapToGrid w:val="0"/>
        <w:spacing w:line="360" w:lineRule="auto"/>
        <w:rPr>
          <w:rFonts w:ascii="宋体" w:hAnsi="宋体" w:cs="宋体"/>
          <w:color w:val="000000" w:themeColor="text1"/>
          <w:kern w:val="0"/>
          <w:sz w:val="24"/>
        </w:rPr>
      </w:pPr>
      <w:r>
        <w:rPr>
          <w:rFonts w:hint="eastAsia" w:ascii="宋体" w:hAnsi="宋体" w:cs="宋体"/>
          <w:color w:val="000000" w:themeColor="text1"/>
          <w:kern w:val="0"/>
          <w:sz w:val="24"/>
          <w:lang w:val="zh-CN"/>
        </w:rPr>
        <w:t>委托期限</w:t>
      </w:r>
      <w:r>
        <w:rPr>
          <w:rFonts w:hint="eastAsia" w:ascii="宋体" w:hAnsi="宋体" w:cs="宋体"/>
          <w:color w:val="000000" w:themeColor="text1"/>
          <w:kern w:val="0"/>
          <w:sz w:val="24"/>
        </w:rPr>
        <w:t>：</w:t>
      </w:r>
      <w:r>
        <w:rPr>
          <w:rFonts w:hint="eastAsia" w:ascii="宋体" w:hAnsi="宋体" w:cs="宋体"/>
          <w:color w:val="000000" w:themeColor="text1"/>
          <w:kern w:val="0"/>
          <w:sz w:val="24"/>
          <w:lang w:val="zh-CN"/>
        </w:rPr>
        <w:t>自年月日起至年月日止。</w:t>
      </w:r>
    </w:p>
    <w:p w14:paraId="77402B63">
      <w:pPr>
        <w:snapToGrid w:val="0"/>
        <w:spacing w:line="360" w:lineRule="auto"/>
        <w:rPr>
          <w:rFonts w:ascii="宋体" w:hAnsi="宋体" w:cs="宋体"/>
          <w:color w:val="000000" w:themeColor="text1"/>
          <w:kern w:val="0"/>
          <w:sz w:val="24"/>
        </w:rPr>
      </w:pPr>
      <w:r>
        <w:rPr>
          <w:rFonts w:hint="eastAsia" w:ascii="宋体" w:hAnsi="宋体" w:cs="宋体"/>
          <w:color w:val="000000" w:themeColor="text1"/>
          <w:kern w:val="0"/>
          <w:sz w:val="24"/>
          <w:lang w:val="zh-CN"/>
        </w:rPr>
        <w:t>特此告知。</w:t>
      </w:r>
    </w:p>
    <w:p w14:paraId="4F447286">
      <w:pPr>
        <w:snapToGrid w:val="0"/>
        <w:spacing w:line="360" w:lineRule="auto"/>
        <w:rPr>
          <w:rFonts w:ascii="宋体" w:hAnsi="宋体" w:cs="宋体"/>
          <w:color w:val="000000" w:themeColor="text1"/>
          <w:kern w:val="0"/>
          <w:sz w:val="24"/>
        </w:rPr>
      </w:pPr>
      <w:r>
        <w:rPr>
          <w:rFonts w:hint="eastAsia" w:ascii="宋体" w:hAnsi="宋体" w:cs="宋体"/>
          <w:color w:val="000000" w:themeColor="text1"/>
          <w:kern w:val="0"/>
          <w:sz w:val="24"/>
          <w:lang w:val="zh-CN"/>
        </w:rPr>
        <w:t xml:space="preserve">                                                 投标人名称(电子签名)：</w:t>
      </w:r>
    </w:p>
    <w:p w14:paraId="5106D459">
      <w:pPr>
        <w:snapToGrid w:val="0"/>
        <w:spacing w:line="360" w:lineRule="auto"/>
        <w:rPr>
          <w:rFonts w:ascii="宋体" w:hAnsi="宋体" w:cs="宋体"/>
          <w:color w:val="000000" w:themeColor="text1"/>
          <w:kern w:val="0"/>
          <w:sz w:val="24"/>
          <w:lang w:val="zh-CN"/>
        </w:rPr>
      </w:pPr>
      <w:r>
        <w:rPr>
          <w:rFonts w:hint="eastAsia" w:ascii="宋体" w:hAnsi="宋体" w:cs="宋体"/>
          <w:color w:val="000000" w:themeColor="text1"/>
          <w:kern w:val="0"/>
          <w:sz w:val="24"/>
          <w:lang w:val="zh-CN"/>
        </w:rPr>
        <w:t xml:space="preserve">                                                 签发日期：  年  月   日</w:t>
      </w:r>
    </w:p>
    <w:p w14:paraId="54908B43">
      <w:pPr>
        <w:snapToGrid w:val="0"/>
        <w:spacing w:line="360" w:lineRule="auto"/>
        <w:rPr>
          <w:rFonts w:ascii="宋体" w:hAnsi="宋体" w:cs="宋体"/>
          <w:color w:val="000000" w:themeColor="text1"/>
          <w:sz w:val="24"/>
        </w:rPr>
      </w:pPr>
    </w:p>
    <w:p w14:paraId="3AD2DA7D">
      <w:pPr>
        <w:snapToGrid w:val="0"/>
        <w:spacing w:line="360" w:lineRule="auto"/>
        <w:rPr>
          <w:rFonts w:ascii="宋体" w:hAnsi="宋体" w:cs="宋体"/>
          <w:color w:val="000000" w:themeColor="text1"/>
          <w:sz w:val="24"/>
        </w:rPr>
      </w:pPr>
    </w:p>
    <w:p w14:paraId="7ECD97F2">
      <w:pPr>
        <w:snapToGrid w:val="0"/>
        <w:spacing w:line="360" w:lineRule="auto"/>
        <w:rPr>
          <w:rFonts w:ascii="宋体" w:hAnsi="宋体" w:cs="宋体"/>
          <w:color w:val="000000" w:themeColor="text1"/>
          <w:sz w:val="24"/>
        </w:rPr>
      </w:pPr>
    </w:p>
    <w:p w14:paraId="34FE7A00">
      <w:pPr>
        <w:jc w:val="center"/>
        <w:rPr>
          <w:rFonts w:ascii="宋体" w:hAnsi="宋体" w:cs="宋体"/>
          <w:b/>
          <w:color w:val="000000" w:themeColor="text1"/>
          <w:kern w:val="0"/>
          <w:sz w:val="32"/>
          <w:szCs w:val="32"/>
        </w:rPr>
      </w:pPr>
      <w:r>
        <w:rPr>
          <w:rFonts w:hint="eastAsia" w:ascii="宋体" w:hAnsi="宋体" w:cs="宋体"/>
          <w:b/>
          <w:color w:val="000000" w:themeColor="text1"/>
          <w:kern w:val="0"/>
          <w:sz w:val="32"/>
          <w:szCs w:val="32"/>
          <w:lang w:val="zh-CN"/>
        </w:rPr>
        <w:t>授权委托书（适用于联合体投标）</w:t>
      </w:r>
    </w:p>
    <w:p w14:paraId="26AC8EDF">
      <w:pPr>
        <w:snapToGrid w:val="0"/>
        <w:spacing w:line="360" w:lineRule="auto"/>
        <w:rPr>
          <w:rFonts w:ascii="宋体" w:hAnsi="宋体" w:cs="宋体"/>
          <w:color w:val="000000" w:themeColor="text1"/>
          <w:kern w:val="0"/>
          <w:sz w:val="24"/>
        </w:rPr>
      </w:pPr>
      <w:r>
        <w:rPr>
          <w:rFonts w:hint="eastAsia" w:ascii="宋体" w:hAnsi="宋体" w:cs="宋体"/>
          <w:sz w:val="24"/>
        </w:rPr>
        <w:t>建德市民政局、杭州市公共资源交易中心建德分中心</w:t>
      </w:r>
      <w:r>
        <w:rPr>
          <w:rFonts w:hint="eastAsia" w:ascii="宋体" w:hAnsi="宋体" w:cs="宋体"/>
          <w:color w:val="000000" w:themeColor="text1"/>
          <w:kern w:val="0"/>
          <w:sz w:val="24"/>
          <w:lang w:val="zh-CN"/>
        </w:rPr>
        <w:t>：</w:t>
      </w:r>
    </w:p>
    <w:p w14:paraId="63D12E27">
      <w:pPr>
        <w:snapToGrid w:val="0"/>
        <w:spacing w:line="360" w:lineRule="auto"/>
        <w:ind w:firstLine="576"/>
        <w:rPr>
          <w:rFonts w:ascii="宋体" w:hAnsi="宋体" w:cs="宋体"/>
          <w:kern w:val="0"/>
          <w:sz w:val="24"/>
        </w:rPr>
      </w:pPr>
      <w:r>
        <w:rPr>
          <w:rFonts w:hint="eastAsia" w:ascii="宋体" w:hAnsi="宋体" w:cs="宋体"/>
          <w:color w:val="000000" w:themeColor="text1"/>
          <w:kern w:val="0"/>
          <w:sz w:val="24"/>
        </w:rPr>
        <w:t>现</w:t>
      </w:r>
      <w:r>
        <w:rPr>
          <w:rFonts w:hint="eastAsia" w:ascii="宋体" w:hAnsi="宋体" w:cs="宋体"/>
          <w:color w:val="000000" w:themeColor="text1"/>
          <w:kern w:val="0"/>
          <w:sz w:val="24"/>
          <w:lang w:val="zh-CN"/>
        </w:rPr>
        <w:t>委托（姓名）为我方代理人（身份证号码：，手机：），以我方名义处理</w:t>
      </w:r>
      <w:r>
        <w:rPr>
          <w:rFonts w:hint="eastAsia" w:ascii="宋体" w:hAnsi="宋体" w:cs="宋体"/>
          <w:sz w:val="24"/>
        </w:rPr>
        <w:t>建德市民政局殡仪馆（陵园）2025年办公家具采购项目【招标编号：JD2025BJ-0024】</w:t>
      </w:r>
      <w:r>
        <w:rPr>
          <w:rFonts w:hint="eastAsia" w:ascii="宋体" w:hAnsi="宋体" w:cs="宋体"/>
          <w:kern w:val="0"/>
          <w:sz w:val="24"/>
          <w:lang w:val="zh-CN"/>
        </w:rPr>
        <w:t>政府采购投标的一切事项，其法律后果由我方承担。</w:t>
      </w:r>
    </w:p>
    <w:p w14:paraId="76373942">
      <w:pPr>
        <w:snapToGrid w:val="0"/>
        <w:spacing w:line="360" w:lineRule="auto"/>
        <w:rPr>
          <w:rFonts w:ascii="宋体" w:hAnsi="宋体" w:cs="宋体"/>
          <w:kern w:val="0"/>
          <w:sz w:val="24"/>
        </w:rPr>
      </w:pP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自年月日起至年月日止。</w:t>
      </w:r>
    </w:p>
    <w:p w14:paraId="30135773">
      <w:pPr>
        <w:snapToGrid w:val="0"/>
        <w:spacing w:line="360" w:lineRule="auto"/>
        <w:rPr>
          <w:rFonts w:ascii="宋体" w:hAnsi="宋体" w:cs="宋体"/>
          <w:kern w:val="0"/>
          <w:sz w:val="24"/>
        </w:rPr>
      </w:pPr>
      <w:r>
        <w:rPr>
          <w:rFonts w:hint="eastAsia" w:ascii="宋体" w:hAnsi="宋体" w:cs="宋体"/>
          <w:kern w:val="0"/>
          <w:sz w:val="24"/>
          <w:lang w:val="zh-CN"/>
        </w:rPr>
        <w:t>特此告知。</w:t>
      </w:r>
    </w:p>
    <w:p w14:paraId="79963B63">
      <w:pPr>
        <w:jc w:val="center"/>
        <w:rPr>
          <w:rFonts w:ascii="宋体" w:hAnsi="宋体" w:cs="宋体"/>
          <w:b/>
          <w:kern w:val="0"/>
          <w:sz w:val="32"/>
          <w:szCs w:val="32"/>
        </w:rPr>
      </w:pPr>
    </w:p>
    <w:p w14:paraId="7205FD9B">
      <w:pPr>
        <w:jc w:val="center"/>
        <w:rPr>
          <w:rFonts w:ascii="宋体" w:hAnsi="宋体" w:cs="宋体"/>
          <w:b/>
          <w:kern w:val="0"/>
          <w:sz w:val="32"/>
          <w:szCs w:val="32"/>
        </w:rPr>
      </w:pPr>
    </w:p>
    <w:p w14:paraId="1AAA5F29">
      <w:pPr>
        <w:jc w:val="center"/>
        <w:rPr>
          <w:rFonts w:ascii="宋体" w:hAnsi="宋体" w:cs="宋体"/>
          <w:b/>
          <w:kern w:val="0"/>
          <w:sz w:val="32"/>
          <w:szCs w:val="32"/>
        </w:rPr>
      </w:pPr>
    </w:p>
    <w:p w14:paraId="2C32E858">
      <w:pPr>
        <w:rPr>
          <w:rFonts w:ascii="宋体" w:hAnsi="宋体" w:cs="宋体"/>
        </w:rPr>
      </w:pPr>
    </w:p>
    <w:p w14:paraId="7A9C5634">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73E7286E">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2E88A460">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296713BE">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14:paraId="2A0202FD">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14:paraId="15737972">
      <w:pPr>
        <w:pStyle w:val="148"/>
        <w:spacing w:line="360" w:lineRule="auto"/>
        <w:rPr>
          <w:rFonts w:hAnsi="宋体" w:cs="宋体"/>
          <w:bCs/>
          <w:sz w:val="24"/>
        </w:rPr>
      </w:pPr>
      <w:r>
        <w:rPr>
          <w:rFonts w:hint="eastAsia" w:hAnsi="宋体" w:cs="宋体"/>
          <w:bCs/>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377E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2" w:hRule="atLeast"/>
          <w:jc w:val="center"/>
        </w:trPr>
        <w:tc>
          <w:tcPr>
            <w:tcW w:w="9207" w:type="dxa"/>
          </w:tcPr>
          <w:p w14:paraId="24E9CF6C">
            <w:pPr>
              <w:pStyle w:val="148"/>
              <w:adjustRightInd w:val="0"/>
              <w:spacing w:line="360" w:lineRule="auto"/>
              <w:rPr>
                <w:rFonts w:hAnsi="宋体" w:cs="宋体"/>
                <w:bCs/>
                <w:sz w:val="24"/>
              </w:rPr>
            </w:pPr>
            <w:r>
              <w:rPr>
                <w:rFonts w:hint="eastAsia" w:hAnsi="宋体" w:cs="宋体"/>
                <w:bCs/>
                <w:sz w:val="24"/>
              </w:rPr>
              <w:t>正面：                                 反面：</w:t>
            </w:r>
          </w:p>
          <w:p w14:paraId="65630243">
            <w:pPr>
              <w:pStyle w:val="148"/>
              <w:adjustRightInd w:val="0"/>
              <w:spacing w:line="360" w:lineRule="auto"/>
              <w:rPr>
                <w:rFonts w:hAnsi="宋体" w:cs="宋体"/>
                <w:bCs/>
                <w:sz w:val="24"/>
              </w:rPr>
            </w:pPr>
          </w:p>
        </w:tc>
      </w:tr>
    </w:tbl>
    <w:p w14:paraId="503EB19D">
      <w:pPr>
        <w:snapToGrid w:val="0"/>
        <w:spacing w:line="360" w:lineRule="auto"/>
        <w:ind w:firstLine="576"/>
        <w:jc w:val="center"/>
        <w:rPr>
          <w:rFonts w:ascii="宋体" w:hAnsi="宋体" w:cs="宋体"/>
          <w:kern w:val="0"/>
          <w:sz w:val="24"/>
          <w:lang w:val="zh-CN"/>
        </w:rPr>
      </w:pPr>
    </w:p>
    <w:p w14:paraId="69182949">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14:paraId="68783F21">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3D295986">
      <w:pPr>
        <w:jc w:val="center"/>
        <w:rPr>
          <w:rFonts w:ascii="宋体" w:hAnsi="宋体" w:cs="宋体"/>
          <w:b/>
          <w:kern w:val="0"/>
          <w:sz w:val="32"/>
          <w:szCs w:val="32"/>
        </w:rPr>
      </w:pPr>
    </w:p>
    <w:p w14:paraId="52CB8142">
      <w:pPr>
        <w:jc w:val="center"/>
        <w:rPr>
          <w:rFonts w:ascii="宋体" w:hAnsi="宋体" w:cs="宋体"/>
          <w:b/>
          <w:kern w:val="0"/>
          <w:sz w:val="32"/>
          <w:szCs w:val="32"/>
        </w:rPr>
      </w:pPr>
    </w:p>
    <w:p w14:paraId="3891F7D1">
      <w:pPr>
        <w:jc w:val="center"/>
        <w:rPr>
          <w:rFonts w:ascii="宋体" w:hAnsi="宋体" w:cs="宋体"/>
          <w:b/>
          <w:kern w:val="0"/>
          <w:sz w:val="32"/>
          <w:szCs w:val="32"/>
        </w:rPr>
      </w:pPr>
    </w:p>
    <w:p w14:paraId="2769202A">
      <w:pPr>
        <w:jc w:val="center"/>
        <w:rPr>
          <w:rFonts w:ascii="宋体" w:hAnsi="宋体" w:cs="宋体"/>
          <w:b/>
          <w:kern w:val="0"/>
          <w:sz w:val="32"/>
          <w:szCs w:val="32"/>
        </w:rPr>
      </w:pPr>
    </w:p>
    <w:p w14:paraId="47BEDD8E">
      <w:pPr>
        <w:jc w:val="center"/>
        <w:rPr>
          <w:rFonts w:ascii="宋体" w:hAnsi="宋体" w:cs="宋体"/>
          <w:b/>
          <w:kern w:val="0"/>
          <w:sz w:val="32"/>
          <w:szCs w:val="32"/>
        </w:rPr>
      </w:pPr>
    </w:p>
    <w:p w14:paraId="1FB2B861">
      <w:pPr>
        <w:jc w:val="center"/>
        <w:rPr>
          <w:rFonts w:ascii="宋体" w:hAnsi="宋体" w:cs="宋体"/>
          <w:b/>
          <w:kern w:val="0"/>
          <w:sz w:val="32"/>
          <w:szCs w:val="32"/>
        </w:rPr>
      </w:pPr>
    </w:p>
    <w:p w14:paraId="7B12DCA9">
      <w:pPr>
        <w:jc w:val="center"/>
        <w:rPr>
          <w:rFonts w:ascii="宋体" w:hAnsi="宋体" w:cs="宋体"/>
          <w:b/>
          <w:kern w:val="0"/>
          <w:sz w:val="32"/>
          <w:szCs w:val="32"/>
        </w:rPr>
      </w:pPr>
    </w:p>
    <w:p w14:paraId="32ACEAEB">
      <w:pPr>
        <w:jc w:val="center"/>
        <w:rPr>
          <w:rFonts w:ascii="宋体" w:hAnsi="宋体" w:cs="宋体"/>
          <w:b/>
          <w:kern w:val="0"/>
          <w:sz w:val="32"/>
          <w:szCs w:val="32"/>
        </w:rPr>
      </w:pPr>
    </w:p>
    <w:p w14:paraId="43891D8E">
      <w:pPr>
        <w:jc w:val="center"/>
        <w:rPr>
          <w:rFonts w:ascii="宋体" w:hAnsi="宋体" w:cs="宋体"/>
          <w:b/>
          <w:kern w:val="0"/>
          <w:sz w:val="32"/>
          <w:szCs w:val="32"/>
        </w:rPr>
      </w:pPr>
    </w:p>
    <w:p w14:paraId="71E38245">
      <w:pPr>
        <w:jc w:val="center"/>
        <w:rPr>
          <w:rFonts w:ascii="宋体" w:hAnsi="宋体" w:cs="宋体"/>
          <w:b/>
          <w:kern w:val="0"/>
          <w:sz w:val="32"/>
          <w:szCs w:val="32"/>
        </w:rPr>
      </w:pPr>
    </w:p>
    <w:p w14:paraId="0B88B35E">
      <w:pPr>
        <w:snapToGrid w:val="0"/>
        <w:spacing w:line="360" w:lineRule="auto"/>
        <w:ind w:right="480"/>
        <w:rPr>
          <w:rFonts w:ascii="宋体" w:hAnsi="宋体" w:cs="宋体"/>
          <w:b/>
          <w:kern w:val="0"/>
          <w:sz w:val="32"/>
          <w:szCs w:val="32"/>
        </w:rPr>
        <w:sectPr>
          <w:headerReference r:id="rId10" w:type="first"/>
          <w:footerReference r:id="rId12" w:type="first"/>
          <w:headerReference r:id="rId9" w:type="default"/>
          <w:footerReference r:id="rId11" w:type="default"/>
          <w:pgSz w:w="11906" w:h="16838"/>
          <w:pgMar w:top="1276" w:right="1418" w:bottom="1247" w:left="1418" w:header="851" w:footer="992" w:gutter="0"/>
          <w:cols w:space="720" w:num="1"/>
          <w:titlePg/>
          <w:docGrid w:linePitch="312" w:charSpace="0"/>
        </w:sectPr>
      </w:pPr>
    </w:p>
    <w:p w14:paraId="73D1BE70">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三、分包意向协议</w:t>
      </w:r>
      <w:r>
        <w:rPr>
          <w:rFonts w:hint="eastAsia" w:ascii="宋体" w:hAnsi="宋体" w:cs="宋体"/>
          <w:b/>
          <w:color w:val="000000" w:themeColor="text1"/>
          <w:kern w:val="0"/>
          <w:sz w:val="32"/>
          <w:szCs w:val="32"/>
        </w:rPr>
        <w:t>（如果有）</w:t>
      </w:r>
    </w:p>
    <w:p w14:paraId="7CC25721">
      <w:pPr>
        <w:widowControl/>
        <w:spacing w:line="360" w:lineRule="auto"/>
        <w:ind w:firstLine="120" w:firstLineChars="50"/>
        <w:jc w:val="left"/>
        <w:rPr>
          <w:rFonts w:ascii="宋体" w:hAnsi="宋体" w:cs="宋体"/>
          <w:sz w:val="24"/>
        </w:rPr>
      </w:pPr>
      <w:bookmarkStart w:id="548" w:name="_Hlk101169080"/>
      <w:r>
        <w:rPr>
          <w:rFonts w:hint="eastAsia" w:ascii="宋体" w:hAnsi="宋体" w:cs="宋体"/>
          <w:sz w:val="24"/>
        </w:rPr>
        <w:t>[</w:t>
      </w:r>
      <w:r>
        <w:rPr>
          <w:rFonts w:hint="eastAsia" w:ascii="宋体" w:hAnsi="宋体" w:cs="宋体"/>
          <w:b/>
          <w:sz w:val="24"/>
        </w:rPr>
        <w:t>中标后以分包方式履行合同的，提供分包意向协议(附件6</w:t>
      </w:r>
      <w:r>
        <w:rPr>
          <w:rFonts w:ascii="宋体" w:hAnsi="宋体" w:cs="宋体"/>
          <w:b/>
          <w:sz w:val="24"/>
        </w:rPr>
        <w:t>)</w:t>
      </w:r>
      <w:r>
        <w:rPr>
          <w:rFonts w:hint="eastAsia" w:ascii="宋体" w:hAnsi="宋体" w:cs="宋体"/>
          <w:b/>
          <w:sz w:val="24"/>
        </w:rPr>
        <w:t>；采购人不同意分包或者投标人中标后不以分包方式履行合同的，则不需要提供。</w:t>
      </w:r>
      <w:r>
        <w:rPr>
          <w:rFonts w:hint="eastAsia" w:ascii="宋体" w:hAnsi="宋体" w:cs="宋体"/>
          <w:sz w:val="24"/>
        </w:rPr>
        <w:t>]</w:t>
      </w:r>
    </w:p>
    <w:bookmarkEnd w:id="548"/>
    <w:p w14:paraId="01CAEEB4">
      <w:pPr>
        <w:snapToGrid w:val="0"/>
        <w:spacing w:line="360" w:lineRule="auto"/>
        <w:rPr>
          <w:rFonts w:ascii="宋体" w:hAnsi="宋体" w:cs="宋体"/>
          <w:kern w:val="0"/>
          <w:sz w:val="24"/>
        </w:rPr>
      </w:pPr>
    </w:p>
    <w:p w14:paraId="7F806546">
      <w:pPr>
        <w:jc w:val="center"/>
        <w:rPr>
          <w:rFonts w:ascii="宋体" w:hAnsi="宋体" w:cs="宋体"/>
          <w:b/>
          <w:kern w:val="0"/>
          <w:sz w:val="32"/>
          <w:szCs w:val="32"/>
        </w:rPr>
      </w:pPr>
    </w:p>
    <w:p w14:paraId="15158976">
      <w:pPr>
        <w:pStyle w:val="4"/>
        <w:rPr>
          <w:lang w:val="en-US"/>
        </w:rPr>
      </w:pPr>
    </w:p>
    <w:p w14:paraId="6BA1EC5C"/>
    <w:p w14:paraId="25AB0E5A">
      <w:pPr>
        <w:pStyle w:val="4"/>
        <w:rPr>
          <w:lang w:val="en-US"/>
        </w:rPr>
      </w:pPr>
    </w:p>
    <w:p w14:paraId="0E5000B7">
      <w:pPr>
        <w:jc w:val="center"/>
        <w:rPr>
          <w:rFonts w:ascii="宋体" w:hAnsi="宋体" w:cs="宋体"/>
          <w:b/>
          <w:kern w:val="0"/>
          <w:sz w:val="32"/>
          <w:szCs w:val="32"/>
        </w:rPr>
      </w:pPr>
    </w:p>
    <w:p w14:paraId="188F8BEF">
      <w:pPr>
        <w:jc w:val="center"/>
        <w:rPr>
          <w:rFonts w:ascii="宋体" w:hAnsi="宋体" w:cs="宋体"/>
          <w:b/>
          <w:kern w:val="0"/>
          <w:sz w:val="32"/>
          <w:szCs w:val="32"/>
        </w:rPr>
      </w:pPr>
      <w:r>
        <w:rPr>
          <w:rFonts w:hint="eastAsia" w:ascii="宋体" w:hAnsi="宋体" w:cs="宋体"/>
          <w:b/>
          <w:kern w:val="0"/>
          <w:sz w:val="32"/>
          <w:szCs w:val="32"/>
        </w:rPr>
        <w:t>四、符合性审查资料</w:t>
      </w:r>
    </w:p>
    <w:p w14:paraId="4463D596">
      <w:pPr>
        <w:jc w:val="center"/>
        <w:rPr>
          <w:rFonts w:ascii="宋体" w:hAnsi="宋体" w:cs="宋体"/>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52A9E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06602F05">
            <w:pPr>
              <w:snapToGrid w:val="0"/>
              <w:spacing w:line="240" w:lineRule="atLeast"/>
              <w:jc w:val="center"/>
              <w:rPr>
                <w:rFonts w:ascii="宋体" w:hAnsi="宋体" w:cs="宋体"/>
                <w:b/>
                <w:sz w:val="24"/>
              </w:rPr>
            </w:pPr>
            <w:r>
              <w:rPr>
                <w:rFonts w:hint="eastAsia" w:ascii="宋体" w:hAnsi="宋体" w:cs="宋体"/>
                <w:b/>
                <w:sz w:val="24"/>
              </w:rPr>
              <w:t>序号</w:t>
            </w:r>
          </w:p>
        </w:tc>
        <w:tc>
          <w:tcPr>
            <w:tcW w:w="4991" w:type="dxa"/>
            <w:vAlign w:val="center"/>
          </w:tcPr>
          <w:p w14:paraId="48248C81">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551" w:type="dxa"/>
            <w:vAlign w:val="center"/>
          </w:tcPr>
          <w:p w14:paraId="12D6F285">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14:paraId="32E60E56">
            <w:pPr>
              <w:snapToGrid w:val="0"/>
              <w:spacing w:line="240" w:lineRule="atLeast"/>
              <w:jc w:val="center"/>
              <w:rPr>
                <w:rFonts w:ascii="宋体" w:hAnsi="宋体" w:cs="宋体"/>
                <w:b/>
                <w:sz w:val="24"/>
              </w:rPr>
            </w:pPr>
            <w:r>
              <w:rPr>
                <w:rFonts w:hint="eastAsia" w:ascii="宋体" w:hAnsi="宋体" w:cs="宋体"/>
                <w:b/>
                <w:sz w:val="24"/>
              </w:rPr>
              <w:t>投标文件中的</w:t>
            </w:r>
          </w:p>
          <w:p w14:paraId="31608A1D">
            <w:pPr>
              <w:snapToGrid w:val="0"/>
              <w:spacing w:line="240" w:lineRule="atLeast"/>
              <w:jc w:val="center"/>
              <w:rPr>
                <w:rFonts w:ascii="宋体" w:hAnsi="宋体" w:cs="宋体"/>
                <w:b/>
                <w:sz w:val="24"/>
              </w:rPr>
            </w:pPr>
            <w:r>
              <w:rPr>
                <w:rFonts w:hint="eastAsia" w:ascii="宋体" w:hAnsi="宋体" w:cs="宋体"/>
                <w:b/>
                <w:sz w:val="24"/>
              </w:rPr>
              <w:t>页码位置</w:t>
            </w:r>
          </w:p>
        </w:tc>
      </w:tr>
      <w:tr w14:paraId="308A3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00A577B">
            <w:pPr>
              <w:jc w:val="center"/>
              <w:rPr>
                <w:rFonts w:ascii="宋体" w:hAnsi="宋体" w:cs="宋体"/>
                <w:sz w:val="24"/>
              </w:rPr>
            </w:pPr>
            <w:r>
              <w:rPr>
                <w:rFonts w:hint="eastAsia" w:ascii="宋体" w:hAnsi="宋体" w:cs="宋体"/>
                <w:sz w:val="24"/>
              </w:rPr>
              <w:t>1</w:t>
            </w:r>
          </w:p>
        </w:tc>
        <w:tc>
          <w:tcPr>
            <w:tcW w:w="4991" w:type="dxa"/>
          </w:tcPr>
          <w:p w14:paraId="0100652D">
            <w:pPr>
              <w:spacing w:line="360" w:lineRule="auto"/>
              <w:rPr>
                <w:rFonts w:ascii="宋体" w:hAnsi="宋体" w:cs="宋体"/>
                <w:sz w:val="24"/>
              </w:rPr>
            </w:pPr>
            <w:r>
              <w:rPr>
                <w:rFonts w:hint="eastAsia" w:ascii="宋体" w:hAnsi="宋体" w:cs="宋体"/>
                <w:sz w:val="24"/>
              </w:rPr>
              <w:t>投标文件按照招标文件要求签署、盖章。</w:t>
            </w:r>
          </w:p>
        </w:tc>
        <w:tc>
          <w:tcPr>
            <w:tcW w:w="2551" w:type="dxa"/>
            <w:vAlign w:val="center"/>
          </w:tcPr>
          <w:p w14:paraId="4348BECC">
            <w:pPr>
              <w:rPr>
                <w:rFonts w:ascii="宋体" w:hAnsi="宋体" w:cs="宋体"/>
                <w:sz w:val="24"/>
              </w:rPr>
            </w:pPr>
            <w:r>
              <w:rPr>
                <w:rFonts w:hint="eastAsia" w:ascii="宋体" w:hAnsi="宋体" w:cs="宋体"/>
                <w:sz w:val="24"/>
              </w:rPr>
              <w:t>需要使用电子签名或者签字盖章的投标文件的组成部分</w:t>
            </w:r>
          </w:p>
        </w:tc>
        <w:tc>
          <w:tcPr>
            <w:tcW w:w="1418" w:type="dxa"/>
          </w:tcPr>
          <w:p w14:paraId="0AA8BB55">
            <w:pPr>
              <w:rPr>
                <w:rFonts w:ascii="宋体" w:hAnsi="宋体" w:cs="宋体"/>
                <w:sz w:val="24"/>
              </w:rPr>
            </w:pPr>
          </w:p>
          <w:p w14:paraId="2A99EF16">
            <w:pPr>
              <w:rPr>
                <w:rFonts w:ascii="宋体" w:hAnsi="宋体" w:cs="宋体"/>
                <w:sz w:val="24"/>
              </w:rPr>
            </w:pPr>
            <w:r>
              <w:rPr>
                <w:rFonts w:hint="eastAsia" w:ascii="宋体" w:hAnsi="宋体" w:cs="宋体"/>
                <w:sz w:val="24"/>
              </w:rPr>
              <w:t>见投标文件</w:t>
            </w:r>
          </w:p>
          <w:p w14:paraId="7E739B00">
            <w:pPr>
              <w:rPr>
                <w:rFonts w:ascii="宋体" w:hAnsi="宋体" w:cs="宋体"/>
              </w:rPr>
            </w:pPr>
            <w:r>
              <w:rPr>
                <w:rFonts w:hint="eastAsia" w:ascii="宋体" w:hAnsi="宋体" w:cs="宋体"/>
                <w:sz w:val="24"/>
              </w:rPr>
              <w:t>第页</w:t>
            </w:r>
          </w:p>
        </w:tc>
      </w:tr>
      <w:tr w14:paraId="36DE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08E7DBF">
            <w:pPr>
              <w:jc w:val="center"/>
              <w:rPr>
                <w:rFonts w:ascii="宋体" w:hAnsi="宋体" w:cs="宋体"/>
                <w:sz w:val="24"/>
              </w:rPr>
            </w:pPr>
            <w:r>
              <w:rPr>
                <w:rFonts w:hint="eastAsia" w:ascii="宋体" w:hAnsi="宋体" w:cs="宋体"/>
                <w:sz w:val="24"/>
              </w:rPr>
              <w:t>2</w:t>
            </w:r>
          </w:p>
        </w:tc>
        <w:tc>
          <w:tcPr>
            <w:tcW w:w="4991" w:type="dxa"/>
          </w:tcPr>
          <w:p w14:paraId="55D76DF3">
            <w:pPr>
              <w:spacing w:line="360" w:lineRule="auto"/>
              <w:rPr>
                <w:rFonts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14:paraId="6D69CB58">
            <w:pPr>
              <w:rPr>
                <w:rFonts w:ascii="宋体" w:hAnsi="宋体" w:cs="宋体"/>
                <w:sz w:val="24"/>
              </w:rPr>
            </w:pPr>
            <w:r>
              <w:rPr>
                <w:rFonts w:hint="eastAsia" w:ascii="宋体" w:hAnsi="宋体" w:cs="宋体"/>
                <w:sz w:val="24"/>
              </w:rPr>
              <w:t>投标函</w:t>
            </w:r>
          </w:p>
        </w:tc>
        <w:tc>
          <w:tcPr>
            <w:tcW w:w="1418" w:type="dxa"/>
          </w:tcPr>
          <w:p w14:paraId="5742EED7">
            <w:pPr>
              <w:rPr>
                <w:rFonts w:ascii="宋体" w:hAnsi="宋体" w:cs="宋体"/>
              </w:rPr>
            </w:pPr>
            <w:r>
              <w:rPr>
                <w:rFonts w:hint="eastAsia" w:ascii="宋体" w:hAnsi="宋体" w:cs="宋体"/>
                <w:sz w:val="24"/>
              </w:rPr>
              <w:t>见投标文件第页</w:t>
            </w:r>
          </w:p>
        </w:tc>
      </w:tr>
      <w:tr w14:paraId="55AA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62C92A5">
            <w:pPr>
              <w:jc w:val="center"/>
              <w:rPr>
                <w:rFonts w:ascii="宋体" w:hAnsi="宋体" w:cs="宋体"/>
                <w:sz w:val="24"/>
              </w:rPr>
            </w:pPr>
            <w:r>
              <w:rPr>
                <w:rFonts w:hint="eastAsia" w:ascii="宋体" w:hAnsi="宋体" w:cs="宋体"/>
                <w:sz w:val="24"/>
              </w:rPr>
              <w:t>3</w:t>
            </w:r>
          </w:p>
        </w:tc>
        <w:tc>
          <w:tcPr>
            <w:tcW w:w="4991" w:type="dxa"/>
          </w:tcPr>
          <w:p w14:paraId="7CB2D420">
            <w:pPr>
              <w:spacing w:line="360" w:lineRule="auto"/>
              <w:rPr>
                <w:rFonts w:ascii="宋体" w:hAnsi="宋体" w:cs="宋体"/>
                <w:sz w:val="24"/>
              </w:rPr>
            </w:pPr>
            <w:r>
              <w:rPr>
                <w:rFonts w:hint="eastAsia" w:ascii="宋体" w:hAnsi="宋体" w:cs="宋体"/>
                <w:sz w:val="24"/>
              </w:rPr>
              <w:t>投标文件满足招标文件的其它实质性要求。</w:t>
            </w:r>
          </w:p>
        </w:tc>
        <w:tc>
          <w:tcPr>
            <w:tcW w:w="2551" w:type="dxa"/>
            <w:vAlign w:val="center"/>
          </w:tcPr>
          <w:p w14:paraId="7D3997F3">
            <w:pP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tcPr>
          <w:p w14:paraId="32116645">
            <w:pPr>
              <w:rPr>
                <w:rFonts w:ascii="宋体" w:hAnsi="宋体" w:cs="宋体"/>
              </w:rPr>
            </w:pPr>
            <w:r>
              <w:rPr>
                <w:rFonts w:hint="eastAsia" w:ascii="宋体" w:hAnsi="宋体" w:cs="宋体"/>
                <w:sz w:val="24"/>
              </w:rPr>
              <w:t>见投标文件第页</w:t>
            </w:r>
          </w:p>
        </w:tc>
      </w:tr>
    </w:tbl>
    <w:p w14:paraId="25391CC4">
      <w:pPr>
        <w:spacing w:line="360" w:lineRule="auto"/>
        <w:ind w:right="420"/>
        <w:rPr>
          <w:rFonts w:ascii="宋体" w:hAnsi="宋体" w:cs="宋体"/>
          <w:sz w:val="24"/>
        </w:rPr>
      </w:pPr>
      <w:r>
        <w:rPr>
          <w:rFonts w:hint="eastAsia" w:ascii="宋体" w:hAnsi="宋体" w:cs="宋体"/>
          <w:sz w:val="24"/>
        </w:rPr>
        <w:t>注：按本格式和要求提供。</w:t>
      </w:r>
    </w:p>
    <w:p w14:paraId="34357A74">
      <w:pPr>
        <w:jc w:val="center"/>
        <w:rPr>
          <w:rFonts w:ascii="宋体" w:hAnsi="宋体" w:cs="宋体"/>
          <w:b/>
          <w:kern w:val="0"/>
          <w:sz w:val="32"/>
          <w:szCs w:val="32"/>
        </w:rPr>
      </w:pPr>
    </w:p>
    <w:p w14:paraId="247B356F">
      <w:pPr>
        <w:jc w:val="center"/>
        <w:rPr>
          <w:rFonts w:ascii="宋体" w:hAnsi="宋体" w:cs="宋体"/>
          <w:b/>
          <w:kern w:val="0"/>
          <w:sz w:val="32"/>
          <w:szCs w:val="32"/>
        </w:rPr>
      </w:pPr>
    </w:p>
    <w:p w14:paraId="290E0599">
      <w:pPr>
        <w:jc w:val="center"/>
        <w:rPr>
          <w:rFonts w:ascii="宋体" w:hAnsi="宋体" w:cs="宋体"/>
          <w:b/>
          <w:kern w:val="0"/>
          <w:sz w:val="32"/>
          <w:szCs w:val="32"/>
        </w:rPr>
      </w:pPr>
    </w:p>
    <w:p w14:paraId="227F75DE">
      <w:pPr>
        <w:jc w:val="center"/>
        <w:rPr>
          <w:rFonts w:ascii="宋体" w:hAnsi="宋体" w:cs="宋体"/>
          <w:b/>
          <w:kern w:val="0"/>
          <w:sz w:val="32"/>
          <w:szCs w:val="32"/>
        </w:rPr>
      </w:pPr>
    </w:p>
    <w:p w14:paraId="2BF9B223">
      <w:pPr>
        <w:jc w:val="center"/>
        <w:rPr>
          <w:rFonts w:ascii="宋体" w:hAnsi="宋体" w:cs="宋体"/>
          <w:b/>
          <w:kern w:val="0"/>
          <w:sz w:val="32"/>
          <w:szCs w:val="32"/>
        </w:rPr>
      </w:pPr>
    </w:p>
    <w:p w14:paraId="783D379D">
      <w:pPr>
        <w:jc w:val="center"/>
        <w:rPr>
          <w:rFonts w:ascii="宋体" w:hAnsi="宋体" w:cs="宋体"/>
          <w:b/>
          <w:kern w:val="0"/>
          <w:sz w:val="32"/>
          <w:szCs w:val="32"/>
        </w:rPr>
      </w:pPr>
    </w:p>
    <w:p w14:paraId="4681F8B6">
      <w:pPr>
        <w:widowControl/>
        <w:adjustRightInd/>
        <w:jc w:val="left"/>
        <w:rPr>
          <w:rFonts w:ascii="宋体" w:hAnsi="宋体" w:cs="宋体"/>
          <w:b/>
          <w:kern w:val="0"/>
          <w:sz w:val="32"/>
          <w:szCs w:val="32"/>
        </w:rPr>
      </w:pPr>
      <w:r>
        <w:rPr>
          <w:rFonts w:ascii="宋体" w:hAnsi="宋体" w:cs="宋体"/>
          <w:b/>
          <w:kern w:val="0"/>
          <w:sz w:val="32"/>
          <w:szCs w:val="32"/>
        </w:rPr>
        <w:br w:type="page"/>
      </w:r>
    </w:p>
    <w:p w14:paraId="43951B85">
      <w:pPr>
        <w:jc w:val="center"/>
        <w:rPr>
          <w:rFonts w:ascii="宋体" w:hAnsi="宋体" w:cs="宋体"/>
        </w:rPr>
      </w:pPr>
      <w:r>
        <w:rPr>
          <w:rFonts w:hint="eastAsia" w:ascii="宋体" w:hAnsi="宋体" w:cs="宋体"/>
          <w:b/>
          <w:kern w:val="0"/>
          <w:sz w:val="32"/>
          <w:szCs w:val="32"/>
        </w:rPr>
        <w:t>五、评标标准相应的商务技术资料</w:t>
      </w:r>
    </w:p>
    <w:p w14:paraId="015E9A7A">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p w14:paraId="2C8667EF">
      <w:pPr>
        <w:jc w:val="center"/>
        <w:rPr>
          <w:rFonts w:ascii="宋体" w:hAnsi="宋体" w:cs="宋体"/>
          <w:b/>
          <w:kern w:val="0"/>
          <w:sz w:val="32"/>
          <w:szCs w:val="32"/>
        </w:rPr>
      </w:pPr>
    </w:p>
    <w:p w14:paraId="181B86EE">
      <w:pPr>
        <w:jc w:val="center"/>
        <w:rPr>
          <w:rFonts w:ascii="宋体" w:hAnsi="宋体" w:cs="宋体"/>
          <w:b/>
          <w:kern w:val="0"/>
          <w:sz w:val="32"/>
          <w:szCs w:val="32"/>
        </w:rPr>
      </w:pPr>
    </w:p>
    <w:p w14:paraId="04F660E8">
      <w:pPr>
        <w:jc w:val="center"/>
        <w:rPr>
          <w:rFonts w:ascii="宋体" w:hAnsi="宋体" w:cs="宋体"/>
          <w:b/>
          <w:kern w:val="0"/>
          <w:sz w:val="32"/>
          <w:szCs w:val="32"/>
        </w:rPr>
      </w:pPr>
    </w:p>
    <w:p w14:paraId="4A41AD05">
      <w:pPr>
        <w:ind w:firstLine="2891" w:firstLineChars="900"/>
        <w:rPr>
          <w:rFonts w:ascii="宋体" w:hAnsi="宋体" w:cs="宋体"/>
          <w:b/>
          <w:kern w:val="0"/>
          <w:sz w:val="32"/>
          <w:szCs w:val="32"/>
        </w:rPr>
      </w:pPr>
      <w:r>
        <w:rPr>
          <w:rFonts w:hint="eastAsia" w:ascii="宋体" w:hAnsi="宋体" w:cs="宋体"/>
          <w:b/>
          <w:kern w:val="0"/>
          <w:sz w:val="32"/>
          <w:szCs w:val="32"/>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68BF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DC3A13D">
            <w:pPr>
              <w:spacing w:line="360" w:lineRule="auto"/>
              <w:jc w:val="center"/>
              <w:rPr>
                <w:rFonts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78F7D16F">
            <w:pPr>
              <w:spacing w:line="360" w:lineRule="auto"/>
              <w:jc w:val="center"/>
              <w:rPr>
                <w:rFonts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tcPr>
          <w:p w14:paraId="1CB935F6">
            <w:pPr>
              <w:spacing w:line="360" w:lineRule="auto"/>
              <w:jc w:val="center"/>
              <w:rPr>
                <w:rFonts w:ascii="宋体" w:hAnsi="宋体" w:cs="宋体"/>
                <w:b/>
                <w:sz w:val="24"/>
              </w:rPr>
            </w:pPr>
          </w:p>
          <w:p w14:paraId="497DB1A9">
            <w:pPr>
              <w:spacing w:line="360" w:lineRule="auto"/>
              <w:jc w:val="center"/>
              <w:rPr>
                <w:rFonts w:ascii="宋体" w:hAnsi="宋体" w:cs="宋体"/>
                <w:b/>
                <w:sz w:val="24"/>
              </w:rPr>
            </w:pPr>
            <w:r>
              <w:rPr>
                <w:rFonts w:hint="eastAsia" w:ascii="宋体" w:hAnsi="宋体" w:cs="宋体"/>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762F4D48">
            <w:pPr>
              <w:spacing w:line="360" w:lineRule="auto"/>
              <w:jc w:val="center"/>
              <w:rPr>
                <w:rFonts w:ascii="宋体" w:hAnsi="宋体" w:cs="宋体"/>
                <w:b/>
                <w:sz w:val="24"/>
              </w:rPr>
            </w:pPr>
            <w:r>
              <w:rPr>
                <w:rFonts w:hint="eastAsia" w:ascii="宋体" w:hAnsi="宋体" w:cs="宋体"/>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153E4307">
            <w:pPr>
              <w:spacing w:line="360" w:lineRule="auto"/>
              <w:jc w:val="center"/>
              <w:rPr>
                <w:rFonts w:ascii="宋体" w:hAnsi="宋体" w:cs="宋体"/>
                <w:b/>
                <w:sz w:val="24"/>
              </w:rPr>
            </w:pPr>
            <w:r>
              <w:rPr>
                <w:rFonts w:hint="eastAsia" w:ascii="宋体" w:hAnsi="宋体" w:cs="宋体"/>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42BC44FA">
            <w:pPr>
              <w:spacing w:line="360" w:lineRule="auto"/>
              <w:jc w:val="center"/>
              <w:rPr>
                <w:rFonts w:ascii="宋体" w:hAnsi="宋体" w:cs="宋体"/>
                <w:b/>
                <w:sz w:val="24"/>
              </w:rPr>
            </w:pPr>
            <w:r>
              <w:rPr>
                <w:rFonts w:hint="eastAsia" w:ascii="宋体" w:hAnsi="宋体" w:cs="宋体"/>
                <w:b/>
                <w:sz w:val="24"/>
              </w:rPr>
              <w:t>备注</w:t>
            </w:r>
          </w:p>
        </w:tc>
      </w:tr>
      <w:tr w14:paraId="5D68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ABD6361">
            <w:pPr>
              <w:spacing w:line="360" w:lineRule="auto"/>
              <w:jc w:val="center"/>
              <w:rPr>
                <w:rFonts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14:paraId="7886DF17">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767A7D50">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6110922B">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43614A3B">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6DC63C55">
            <w:pPr>
              <w:spacing w:line="360" w:lineRule="auto"/>
              <w:jc w:val="center"/>
              <w:rPr>
                <w:rFonts w:ascii="宋体" w:hAnsi="宋体" w:cs="宋体"/>
                <w:sz w:val="24"/>
              </w:rPr>
            </w:pPr>
          </w:p>
        </w:tc>
      </w:tr>
      <w:tr w14:paraId="7CDE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BFDCF48">
            <w:pPr>
              <w:spacing w:line="360" w:lineRule="auto"/>
              <w:jc w:val="center"/>
              <w:rPr>
                <w:rFonts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14:paraId="5958CA8D">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6FA31A1B">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719C33C6">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2CFC6951">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2FA04192">
            <w:pPr>
              <w:spacing w:line="360" w:lineRule="auto"/>
              <w:jc w:val="center"/>
              <w:rPr>
                <w:rFonts w:ascii="宋体" w:hAnsi="宋体" w:cs="宋体"/>
                <w:sz w:val="24"/>
              </w:rPr>
            </w:pPr>
          </w:p>
        </w:tc>
      </w:tr>
      <w:tr w14:paraId="53E76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2FB7E14">
            <w:pPr>
              <w:spacing w:line="360" w:lineRule="auto"/>
              <w:jc w:val="center"/>
              <w:rPr>
                <w:rFonts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14:paraId="33D28151">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70498325">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6BA1D65D">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38D81CC4">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401854B4">
            <w:pPr>
              <w:spacing w:line="360" w:lineRule="auto"/>
              <w:jc w:val="center"/>
              <w:rPr>
                <w:rFonts w:ascii="宋体" w:hAnsi="宋体" w:cs="宋体"/>
                <w:sz w:val="24"/>
              </w:rPr>
            </w:pPr>
          </w:p>
        </w:tc>
      </w:tr>
    </w:tbl>
    <w:p w14:paraId="0A1D7D1D">
      <w:pPr>
        <w:spacing w:line="360" w:lineRule="auto"/>
        <w:ind w:right="420"/>
        <w:rPr>
          <w:rFonts w:ascii="宋体" w:hAnsi="宋体" w:cs="宋体"/>
          <w:sz w:val="24"/>
        </w:rPr>
      </w:pPr>
      <w:r>
        <w:rPr>
          <w:rFonts w:hint="eastAsia" w:ascii="宋体" w:hAnsi="宋体" w:cs="宋体"/>
          <w:sz w:val="24"/>
        </w:rPr>
        <w:t>注：按本格式和要求提供。</w:t>
      </w:r>
    </w:p>
    <w:p w14:paraId="1FDF5279">
      <w:pPr>
        <w:jc w:val="center"/>
        <w:rPr>
          <w:rFonts w:ascii="宋体" w:hAnsi="宋体" w:cs="宋体"/>
          <w:b/>
          <w:kern w:val="0"/>
          <w:sz w:val="32"/>
          <w:szCs w:val="32"/>
        </w:rPr>
      </w:pPr>
    </w:p>
    <w:p w14:paraId="519BA641">
      <w:pPr>
        <w:jc w:val="center"/>
        <w:rPr>
          <w:rFonts w:ascii="宋体" w:hAnsi="宋体" w:cs="宋体"/>
          <w:b/>
          <w:kern w:val="0"/>
          <w:sz w:val="32"/>
          <w:szCs w:val="32"/>
        </w:rPr>
      </w:pPr>
    </w:p>
    <w:p w14:paraId="6A86292B">
      <w:pPr>
        <w:jc w:val="center"/>
        <w:rPr>
          <w:rFonts w:ascii="宋体" w:hAnsi="宋体" w:cs="宋体"/>
          <w:b/>
          <w:kern w:val="0"/>
          <w:sz w:val="32"/>
          <w:szCs w:val="32"/>
        </w:rPr>
      </w:pPr>
      <w:r>
        <w:rPr>
          <w:rFonts w:hint="eastAsia" w:ascii="宋体" w:hAnsi="宋体" w:cs="宋体"/>
          <w:b/>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BB4B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09060AD">
            <w:pPr>
              <w:jc w:val="center"/>
              <w:rPr>
                <w:rFonts w:ascii="宋体" w:hAnsi="宋体" w:cs="宋体"/>
                <w:b/>
                <w:bCs/>
                <w:sz w:val="24"/>
              </w:rPr>
            </w:pPr>
            <w:r>
              <w:rPr>
                <w:rFonts w:hint="eastAsia" w:ascii="宋体" w:hAnsi="宋体" w:cs="宋体"/>
                <w:b/>
                <w:bCs/>
                <w:sz w:val="24"/>
              </w:rPr>
              <w:t>序号</w:t>
            </w:r>
          </w:p>
        </w:tc>
        <w:tc>
          <w:tcPr>
            <w:tcW w:w="3683" w:type="dxa"/>
          </w:tcPr>
          <w:p w14:paraId="0F773EB8">
            <w:pPr>
              <w:jc w:val="center"/>
              <w:rPr>
                <w:rFonts w:ascii="宋体" w:hAnsi="宋体" w:cs="宋体"/>
                <w:b/>
                <w:bCs/>
                <w:sz w:val="24"/>
              </w:rPr>
            </w:pPr>
            <w:r>
              <w:rPr>
                <w:rFonts w:hint="eastAsia" w:ascii="宋体" w:hAnsi="宋体" w:cs="宋体"/>
                <w:b/>
                <w:bCs/>
                <w:sz w:val="24"/>
              </w:rPr>
              <w:t>招标文件章节及具体内容</w:t>
            </w:r>
          </w:p>
        </w:tc>
        <w:tc>
          <w:tcPr>
            <w:tcW w:w="3546" w:type="dxa"/>
          </w:tcPr>
          <w:p w14:paraId="6594AAE8">
            <w:pPr>
              <w:jc w:val="center"/>
              <w:rPr>
                <w:rFonts w:ascii="宋体" w:hAnsi="宋体" w:cs="宋体"/>
                <w:b/>
                <w:bCs/>
                <w:sz w:val="24"/>
              </w:rPr>
            </w:pPr>
            <w:r>
              <w:rPr>
                <w:rFonts w:hint="eastAsia" w:ascii="宋体" w:hAnsi="宋体" w:cs="宋体"/>
                <w:b/>
                <w:bCs/>
                <w:sz w:val="24"/>
              </w:rPr>
              <w:t>投标文件章节及具体内容</w:t>
            </w:r>
          </w:p>
        </w:tc>
        <w:tc>
          <w:tcPr>
            <w:tcW w:w="1276" w:type="dxa"/>
          </w:tcPr>
          <w:p w14:paraId="4154158C">
            <w:pPr>
              <w:jc w:val="center"/>
              <w:rPr>
                <w:rFonts w:ascii="宋体" w:hAnsi="宋体" w:cs="宋体"/>
                <w:b/>
                <w:bCs/>
                <w:sz w:val="24"/>
              </w:rPr>
            </w:pPr>
            <w:r>
              <w:rPr>
                <w:rFonts w:hint="eastAsia" w:ascii="宋体" w:hAnsi="宋体" w:cs="宋体"/>
                <w:b/>
                <w:bCs/>
                <w:sz w:val="24"/>
              </w:rPr>
              <w:t>偏离说明</w:t>
            </w:r>
          </w:p>
        </w:tc>
      </w:tr>
      <w:tr w14:paraId="09532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C506ECA">
            <w:pPr>
              <w:jc w:val="center"/>
              <w:rPr>
                <w:rFonts w:ascii="宋体" w:hAnsi="宋体" w:cs="宋体"/>
                <w:kern w:val="0"/>
                <w:sz w:val="24"/>
              </w:rPr>
            </w:pPr>
            <w:r>
              <w:rPr>
                <w:rFonts w:hint="eastAsia" w:ascii="宋体" w:hAnsi="宋体" w:cs="宋体"/>
                <w:kern w:val="0"/>
                <w:sz w:val="24"/>
              </w:rPr>
              <w:t>1</w:t>
            </w:r>
          </w:p>
        </w:tc>
        <w:tc>
          <w:tcPr>
            <w:tcW w:w="3683" w:type="dxa"/>
          </w:tcPr>
          <w:p w14:paraId="59615725">
            <w:pPr>
              <w:jc w:val="center"/>
              <w:rPr>
                <w:rFonts w:ascii="宋体" w:hAnsi="宋体" w:cs="宋体"/>
                <w:b/>
                <w:kern w:val="0"/>
                <w:sz w:val="32"/>
                <w:szCs w:val="32"/>
              </w:rPr>
            </w:pPr>
          </w:p>
        </w:tc>
        <w:tc>
          <w:tcPr>
            <w:tcW w:w="3546" w:type="dxa"/>
          </w:tcPr>
          <w:p w14:paraId="48D30C23">
            <w:pPr>
              <w:jc w:val="center"/>
              <w:rPr>
                <w:rFonts w:ascii="宋体" w:hAnsi="宋体" w:cs="宋体"/>
                <w:b/>
                <w:kern w:val="0"/>
                <w:sz w:val="32"/>
                <w:szCs w:val="32"/>
              </w:rPr>
            </w:pPr>
          </w:p>
        </w:tc>
        <w:tc>
          <w:tcPr>
            <w:tcW w:w="1276" w:type="dxa"/>
          </w:tcPr>
          <w:p w14:paraId="21219FE8">
            <w:pPr>
              <w:jc w:val="center"/>
              <w:rPr>
                <w:rFonts w:ascii="宋体" w:hAnsi="宋体" w:cs="宋体"/>
                <w:b/>
                <w:kern w:val="0"/>
                <w:sz w:val="32"/>
                <w:szCs w:val="32"/>
              </w:rPr>
            </w:pPr>
          </w:p>
        </w:tc>
      </w:tr>
      <w:tr w14:paraId="17E29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E5030C8">
            <w:pPr>
              <w:jc w:val="center"/>
              <w:rPr>
                <w:rFonts w:ascii="宋体" w:hAnsi="宋体" w:cs="宋体"/>
                <w:kern w:val="0"/>
                <w:sz w:val="24"/>
              </w:rPr>
            </w:pPr>
            <w:r>
              <w:rPr>
                <w:rFonts w:hint="eastAsia" w:ascii="宋体" w:hAnsi="宋体" w:cs="宋体"/>
                <w:kern w:val="0"/>
                <w:sz w:val="24"/>
              </w:rPr>
              <w:t>2</w:t>
            </w:r>
          </w:p>
        </w:tc>
        <w:tc>
          <w:tcPr>
            <w:tcW w:w="3683" w:type="dxa"/>
          </w:tcPr>
          <w:p w14:paraId="7A023CE5">
            <w:pPr>
              <w:jc w:val="center"/>
              <w:rPr>
                <w:rFonts w:ascii="宋体" w:hAnsi="宋体" w:cs="宋体"/>
                <w:b/>
                <w:kern w:val="0"/>
                <w:sz w:val="32"/>
                <w:szCs w:val="32"/>
              </w:rPr>
            </w:pPr>
          </w:p>
        </w:tc>
        <w:tc>
          <w:tcPr>
            <w:tcW w:w="3546" w:type="dxa"/>
          </w:tcPr>
          <w:p w14:paraId="14EB5DD2">
            <w:pPr>
              <w:jc w:val="center"/>
              <w:rPr>
                <w:rFonts w:ascii="宋体" w:hAnsi="宋体" w:cs="宋体"/>
                <w:b/>
                <w:kern w:val="0"/>
                <w:sz w:val="32"/>
                <w:szCs w:val="32"/>
              </w:rPr>
            </w:pPr>
          </w:p>
        </w:tc>
        <w:tc>
          <w:tcPr>
            <w:tcW w:w="1276" w:type="dxa"/>
          </w:tcPr>
          <w:p w14:paraId="5FAA8BAE">
            <w:pPr>
              <w:jc w:val="center"/>
              <w:rPr>
                <w:rFonts w:ascii="宋体" w:hAnsi="宋体" w:cs="宋体"/>
                <w:b/>
                <w:kern w:val="0"/>
                <w:sz w:val="32"/>
                <w:szCs w:val="32"/>
              </w:rPr>
            </w:pPr>
          </w:p>
        </w:tc>
      </w:tr>
      <w:tr w14:paraId="700E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8E06299">
            <w:pPr>
              <w:jc w:val="center"/>
              <w:rPr>
                <w:rFonts w:ascii="宋体" w:hAnsi="宋体" w:cs="宋体"/>
                <w:kern w:val="0"/>
                <w:sz w:val="24"/>
              </w:rPr>
            </w:pPr>
            <w:r>
              <w:rPr>
                <w:rFonts w:hint="eastAsia" w:ascii="宋体" w:hAnsi="宋体" w:cs="宋体"/>
                <w:kern w:val="0"/>
                <w:sz w:val="24"/>
              </w:rPr>
              <w:t>……</w:t>
            </w:r>
          </w:p>
        </w:tc>
        <w:tc>
          <w:tcPr>
            <w:tcW w:w="3683" w:type="dxa"/>
          </w:tcPr>
          <w:p w14:paraId="44894430">
            <w:pPr>
              <w:jc w:val="center"/>
              <w:rPr>
                <w:rFonts w:ascii="宋体" w:hAnsi="宋体" w:cs="宋体"/>
                <w:b/>
                <w:kern w:val="0"/>
                <w:sz w:val="32"/>
                <w:szCs w:val="32"/>
              </w:rPr>
            </w:pPr>
          </w:p>
        </w:tc>
        <w:tc>
          <w:tcPr>
            <w:tcW w:w="3546" w:type="dxa"/>
          </w:tcPr>
          <w:p w14:paraId="23B1F5F0">
            <w:pPr>
              <w:jc w:val="center"/>
              <w:rPr>
                <w:rFonts w:ascii="宋体" w:hAnsi="宋体" w:cs="宋体"/>
                <w:b/>
                <w:kern w:val="0"/>
                <w:sz w:val="32"/>
                <w:szCs w:val="32"/>
              </w:rPr>
            </w:pPr>
          </w:p>
        </w:tc>
        <w:tc>
          <w:tcPr>
            <w:tcW w:w="1276" w:type="dxa"/>
          </w:tcPr>
          <w:p w14:paraId="4BEEC547">
            <w:pPr>
              <w:jc w:val="center"/>
              <w:rPr>
                <w:rFonts w:ascii="宋体" w:hAnsi="宋体" w:cs="宋体"/>
                <w:b/>
                <w:kern w:val="0"/>
                <w:sz w:val="32"/>
                <w:szCs w:val="32"/>
              </w:rPr>
            </w:pPr>
          </w:p>
        </w:tc>
      </w:tr>
    </w:tbl>
    <w:p w14:paraId="12D541ED">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52478C41">
      <w:pPr>
        <w:jc w:val="center"/>
        <w:rPr>
          <w:rFonts w:ascii="宋体" w:hAnsi="宋体" w:cs="宋体"/>
          <w:b/>
          <w:kern w:val="0"/>
          <w:sz w:val="32"/>
          <w:szCs w:val="32"/>
        </w:rPr>
      </w:pPr>
    </w:p>
    <w:p w14:paraId="6DF4FFCB">
      <w:pPr>
        <w:spacing w:line="360" w:lineRule="auto"/>
        <w:ind w:right="420"/>
        <w:rPr>
          <w:rFonts w:ascii="宋体" w:hAnsi="宋体" w:cs="宋体"/>
          <w:sz w:val="24"/>
        </w:rPr>
      </w:pPr>
      <w:r>
        <w:rPr>
          <w:rFonts w:hint="eastAsia" w:ascii="宋体" w:hAnsi="宋体" w:cs="宋体"/>
          <w:sz w:val="24"/>
        </w:rPr>
        <w:t>注：按本格式和要求提供。</w:t>
      </w:r>
    </w:p>
    <w:p w14:paraId="3060CF14">
      <w:pPr>
        <w:ind w:firstLine="1911" w:firstLineChars="595"/>
        <w:rPr>
          <w:rFonts w:ascii="宋体" w:hAnsi="宋体" w:cs="宋体"/>
          <w:b/>
          <w:bCs/>
          <w:sz w:val="32"/>
          <w:szCs w:val="32"/>
        </w:rPr>
      </w:pPr>
    </w:p>
    <w:p w14:paraId="4EEDDAE3">
      <w:pPr>
        <w:ind w:firstLine="1911" w:firstLineChars="595"/>
        <w:rPr>
          <w:rFonts w:ascii="宋体" w:hAnsi="宋体" w:cs="宋体"/>
          <w:b/>
          <w:bCs/>
          <w:sz w:val="32"/>
          <w:szCs w:val="32"/>
        </w:rPr>
      </w:pPr>
    </w:p>
    <w:p w14:paraId="4C154FC1">
      <w:pPr>
        <w:ind w:firstLine="1911" w:firstLineChars="595"/>
        <w:rPr>
          <w:rFonts w:ascii="宋体" w:hAnsi="宋体" w:cs="宋体"/>
          <w:b/>
          <w:bCs/>
          <w:sz w:val="32"/>
          <w:szCs w:val="32"/>
        </w:rPr>
      </w:pPr>
    </w:p>
    <w:p w14:paraId="1FD5E82F">
      <w:pPr>
        <w:ind w:firstLine="1911" w:firstLineChars="595"/>
        <w:rPr>
          <w:rFonts w:ascii="宋体" w:hAnsi="宋体" w:cs="宋体"/>
          <w:b/>
          <w:bCs/>
          <w:sz w:val="32"/>
          <w:szCs w:val="32"/>
        </w:rPr>
      </w:pPr>
    </w:p>
    <w:p w14:paraId="7E98AFC2">
      <w:pPr>
        <w:ind w:firstLine="1911" w:firstLineChars="595"/>
        <w:rPr>
          <w:rFonts w:ascii="宋体" w:hAnsi="宋体" w:cs="宋体"/>
          <w:b/>
          <w:bCs/>
          <w:sz w:val="32"/>
          <w:szCs w:val="32"/>
        </w:rPr>
      </w:pPr>
    </w:p>
    <w:p w14:paraId="17D6ADEF">
      <w:pPr>
        <w:widowControl/>
        <w:adjustRightInd/>
        <w:jc w:val="left"/>
        <w:rPr>
          <w:rFonts w:ascii="宋体" w:hAnsi="宋体" w:cs="宋体"/>
          <w:b/>
          <w:bCs/>
          <w:sz w:val="32"/>
          <w:szCs w:val="32"/>
        </w:rPr>
      </w:pPr>
      <w:r>
        <w:rPr>
          <w:rFonts w:ascii="宋体" w:hAnsi="宋体" w:cs="宋体"/>
          <w:b/>
          <w:bCs/>
          <w:sz w:val="32"/>
          <w:szCs w:val="32"/>
        </w:rPr>
        <w:br w:type="page"/>
      </w:r>
    </w:p>
    <w:p w14:paraId="67D2573C">
      <w:pPr>
        <w:ind w:firstLine="1911" w:firstLineChars="595"/>
        <w:rPr>
          <w:rFonts w:ascii="宋体" w:hAnsi="宋体" w:cs="宋体"/>
          <w:b/>
          <w:kern w:val="0"/>
          <w:sz w:val="32"/>
          <w:szCs w:val="32"/>
        </w:rPr>
      </w:pPr>
      <w:r>
        <w:rPr>
          <w:rFonts w:hint="eastAsia" w:ascii="宋体" w:hAnsi="宋体" w:cs="宋体"/>
          <w:b/>
          <w:bCs/>
          <w:sz w:val="32"/>
          <w:szCs w:val="32"/>
        </w:rPr>
        <w:t>八</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14:paraId="4337DA9C">
      <w:pPr>
        <w:snapToGrid w:val="0"/>
        <w:spacing w:line="360" w:lineRule="auto"/>
        <w:rPr>
          <w:rFonts w:ascii="宋体" w:hAnsi="宋体" w:cs="宋体"/>
          <w:sz w:val="24"/>
        </w:rPr>
      </w:pPr>
    </w:p>
    <w:p w14:paraId="4E8F367D">
      <w:pPr>
        <w:snapToGrid w:val="0"/>
        <w:spacing w:line="360" w:lineRule="auto"/>
        <w:rPr>
          <w:rFonts w:ascii="宋体" w:hAnsi="宋体" w:cs="宋体"/>
          <w:kern w:val="0"/>
          <w:sz w:val="24"/>
        </w:rPr>
      </w:pPr>
      <w:r>
        <w:rPr>
          <w:rFonts w:hint="eastAsia" w:ascii="宋体" w:hAnsi="宋体" w:cs="宋体"/>
          <w:sz w:val="24"/>
        </w:rPr>
        <w:t>建德市民政局、杭州市公共资源交易中心建德分中心</w:t>
      </w:r>
      <w:r>
        <w:rPr>
          <w:rFonts w:hint="eastAsia" w:ascii="宋体" w:hAnsi="宋体" w:cs="宋体"/>
          <w:kern w:val="0"/>
          <w:sz w:val="24"/>
          <w:lang w:val="zh-CN"/>
        </w:rPr>
        <w:t>：</w:t>
      </w:r>
    </w:p>
    <w:p w14:paraId="34B2C8B5">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14:paraId="06C3CCAB">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3E7FA66F">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28D5FAF4">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5DB8C98F">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3484ACB0">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2A9C2110">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14:paraId="0757F0E2">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756B2AC9">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27D7F3F5">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14:paraId="71EC434D">
      <w:pPr>
        <w:autoSpaceDE w:val="0"/>
        <w:autoSpaceDN w:val="0"/>
        <w:spacing w:line="360" w:lineRule="auto"/>
        <w:ind w:left="2"/>
        <w:jc w:val="left"/>
        <w:rPr>
          <w:rFonts w:ascii="宋体" w:hAnsi="宋体" w:cs="宋体"/>
          <w:kern w:val="0"/>
          <w:sz w:val="24"/>
          <w:lang w:val="zh-CN"/>
        </w:rPr>
      </w:pPr>
    </w:p>
    <w:p w14:paraId="5E208E0F">
      <w:pPr>
        <w:autoSpaceDE w:val="0"/>
        <w:autoSpaceDN w:val="0"/>
        <w:spacing w:line="360" w:lineRule="auto"/>
        <w:ind w:left="2"/>
        <w:jc w:val="left"/>
        <w:rPr>
          <w:rFonts w:ascii="宋体" w:hAnsi="宋体" w:cs="宋体"/>
          <w:kern w:val="0"/>
          <w:sz w:val="24"/>
          <w:lang w:val="zh-CN"/>
        </w:rPr>
      </w:pPr>
    </w:p>
    <w:p w14:paraId="1B7464AC">
      <w:pPr>
        <w:autoSpaceDE w:val="0"/>
        <w:autoSpaceDN w:val="0"/>
        <w:spacing w:line="360" w:lineRule="auto"/>
        <w:ind w:left="2"/>
        <w:jc w:val="left"/>
        <w:rPr>
          <w:rFonts w:ascii="宋体" w:hAnsi="宋体" w:cs="宋体"/>
          <w:kern w:val="0"/>
          <w:sz w:val="24"/>
          <w:lang w:val="zh-CN"/>
        </w:rPr>
      </w:pPr>
    </w:p>
    <w:p w14:paraId="0054464A">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0319628B">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195A6816">
      <w:pPr>
        <w:spacing w:line="360" w:lineRule="auto"/>
        <w:jc w:val="center"/>
        <w:rPr>
          <w:rFonts w:ascii="宋体" w:hAnsi="宋体" w:cs="宋体"/>
          <w:b/>
          <w:bCs/>
          <w:sz w:val="24"/>
        </w:rPr>
      </w:pPr>
    </w:p>
    <w:p w14:paraId="31DE1BC8">
      <w:pPr>
        <w:spacing w:line="360" w:lineRule="auto"/>
        <w:ind w:right="420"/>
        <w:rPr>
          <w:rFonts w:ascii="宋体" w:hAnsi="宋体" w:cs="宋体"/>
          <w:sz w:val="24"/>
        </w:rPr>
      </w:pPr>
      <w:r>
        <w:rPr>
          <w:rFonts w:hint="eastAsia" w:ascii="宋体" w:hAnsi="宋体" w:cs="宋体"/>
          <w:sz w:val="24"/>
        </w:rPr>
        <w:t>注：按本格式和要求提供。</w:t>
      </w:r>
    </w:p>
    <w:p w14:paraId="7AC6CF0A">
      <w:pPr>
        <w:spacing w:line="360" w:lineRule="auto"/>
        <w:jc w:val="center"/>
        <w:rPr>
          <w:rFonts w:ascii="宋体" w:hAnsi="宋体" w:cs="宋体"/>
          <w:b/>
          <w:bCs/>
          <w:sz w:val="24"/>
        </w:rPr>
        <w:sectPr>
          <w:headerReference r:id="rId14" w:type="first"/>
          <w:footerReference r:id="rId16" w:type="first"/>
          <w:headerReference r:id="rId13" w:type="default"/>
          <w:footerReference r:id="rId15" w:type="default"/>
          <w:pgSz w:w="11906" w:h="16838"/>
          <w:pgMar w:top="1276" w:right="1418" w:bottom="1247" w:left="1418" w:header="851" w:footer="992" w:gutter="0"/>
          <w:cols w:space="720" w:num="1"/>
          <w:titlePg/>
          <w:docGrid w:linePitch="312" w:charSpace="0"/>
        </w:sectPr>
      </w:pPr>
    </w:p>
    <w:p w14:paraId="79E95103">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14:paraId="5BCA8C67">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4619A68F">
      <w:pPr>
        <w:spacing w:line="360" w:lineRule="auto"/>
        <w:jc w:val="center"/>
        <w:outlineLvl w:val="0"/>
        <w:rPr>
          <w:rFonts w:ascii="宋体" w:hAnsi="宋体" w:cs="宋体"/>
          <w:b/>
          <w:kern w:val="0"/>
          <w:sz w:val="36"/>
          <w:szCs w:val="36"/>
        </w:rPr>
      </w:pPr>
    </w:p>
    <w:p w14:paraId="6E9D0E14">
      <w:pPr>
        <w:snapToGrid w:val="0"/>
        <w:spacing w:line="360" w:lineRule="auto"/>
        <w:rPr>
          <w:rFonts w:ascii="宋体" w:hAnsi="宋体" w:cs="宋体"/>
          <w:sz w:val="24"/>
        </w:rPr>
      </w:pPr>
      <w:r>
        <w:rPr>
          <w:rFonts w:hint="eastAsia" w:ascii="宋体" w:hAnsi="宋体" w:cs="宋体"/>
          <w:sz w:val="24"/>
        </w:rPr>
        <w:t>（1）开标一览表（报价表）………………………………………………………（页码）</w:t>
      </w:r>
    </w:p>
    <w:p w14:paraId="7497396B">
      <w:pPr>
        <w:snapToGrid w:val="0"/>
        <w:spacing w:line="360" w:lineRule="auto"/>
        <w:rPr>
          <w:rFonts w:ascii="宋体" w:hAnsi="宋体" w:cs="宋体"/>
          <w:sz w:val="24"/>
        </w:rPr>
      </w:pPr>
      <w:r>
        <w:rPr>
          <w:rFonts w:hint="eastAsia" w:ascii="宋体" w:hAnsi="宋体" w:cs="宋体"/>
          <w:sz w:val="24"/>
        </w:rPr>
        <w:t>（2）中小企业声明函………………………………………………………………（页码）</w:t>
      </w:r>
    </w:p>
    <w:p w14:paraId="5955997E">
      <w:pPr>
        <w:snapToGrid w:val="0"/>
        <w:spacing w:line="360" w:lineRule="auto"/>
        <w:ind w:right="480"/>
        <w:jc w:val="center"/>
        <w:rPr>
          <w:rFonts w:ascii="宋体" w:hAnsi="宋体" w:cs="宋体"/>
          <w:b/>
          <w:kern w:val="0"/>
          <w:sz w:val="32"/>
          <w:szCs w:val="32"/>
        </w:rPr>
      </w:pPr>
    </w:p>
    <w:p w14:paraId="0DD30A2E">
      <w:pPr>
        <w:snapToGrid w:val="0"/>
        <w:spacing w:line="360" w:lineRule="auto"/>
        <w:ind w:right="480"/>
        <w:jc w:val="center"/>
        <w:rPr>
          <w:rFonts w:ascii="宋体" w:hAnsi="宋体" w:cs="宋体"/>
          <w:b/>
          <w:kern w:val="0"/>
          <w:sz w:val="32"/>
          <w:szCs w:val="32"/>
        </w:rPr>
      </w:pPr>
    </w:p>
    <w:p w14:paraId="3C2ACE98">
      <w:pPr>
        <w:snapToGrid w:val="0"/>
        <w:spacing w:line="360" w:lineRule="auto"/>
        <w:ind w:right="480"/>
        <w:jc w:val="center"/>
        <w:rPr>
          <w:rFonts w:ascii="宋体" w:hAnsi="宋体" w:cs="宋体"/>
          <w:b/>
          <w:kern w:val="0"/>
          <w:sz w:val="32"/>
          <w:szCs w:val="32"/>
        </w:rPr>
      </w:pPr>
    </w:p>
    <w:p w14:paraId="30BF0047">
      <w:pPr>
        <w:snapToGrid w:val="0"/>
        <w:spacing w:line="360" w:lineRule="auto"/>
        <w:ind w:right="480"/>
        <w:jc w:val="center"/>
        <w:rPr>
          <w:rFonts w:ascii="宋体" w:hAnsi="宋体" w:cs="宋体"/>
          <w:b/>
          <w:kern w:val="0"/>
          <w:sz w:val="32"/>
          <w:szCs w:val="32"/>
        </w:rPr>
      </w:pPr>
    </w:p>
    <w:p w14:paraId="4CBDD3E0">
      <w:pPr>
        <w:snapToGrid w:val="0"/>
        <w:spacing w:line="360" w:lineRule="auto"/>
        <w:ind w:right="480"/>
        <w:jc w:val="center"/>
        <w:rPr>
          <w:rFonts w:ascii="宋体" w:hAnsi="宋体" w:cs="宋体"/>
          <w:b/>
          <w:kern w:val="0"/>
          <w:sz w:val="32"/>
          <w:szCs w:val="32"/>
        </w:rPr>
      </w:pPr>
    </w:p>
    <w:p w14:paraId="1BC4CAED">
      <w:pPr>
        <w:snapToGrid w:val="0"/>
        <w:spacing w:line="360" w:lineRule="auto"/>
        <w:ind w:right="480"/>
        <w:jc w:val="center"/>
        <w:rPr>
          <w:rFonts w:ascii="宋体" w:hAnsi="宋体" w:cs="宋体"/>
          <w:b/>
          <w:kern w:val="0"/>
          <w:sz w:val="32"/>
          <w:szCs w:val="32"/>
        </w:rPr>
      </w:pPr>
    </w:p>
    <w:p w14:paraId="472163CB">
      <w:pPr>
        <w:snapToGrid w:val="0"/>
        <w:spacing w:line="360" w:lineRule="auto"/>
        <w:ind w:right="480"/>
        <w:jc w:val="center"/>
        <w:rPr>
          <w:rFonts w:ascii="宋体" w:hAnsi="宋体" w:cs="宋体"/>
          <w:b/>
          <w:kern w:val="0"/>
          <w:sz w:val="32"/>
          <w:szCs w:val="32"/>
        </w:rPr>
      </w:pPr>
    </w:p>
    <w:p w14:paraId="7DCA2969">
      <w:pPr>
        <w:snapToGrid w:val="0"/>
        <w:spacing w:line="360" w:lineRule="auto"/>
        <w:ind w:right="480"/>
        <w:jc w:val="center"/>
        <w:rPr>
          <w:rFonts w:ascii="宋体" w:hAnsi="宋体" w:cs="宋体"/>
          <w:b/>
          <w:kern w:val="0"/>
          <w:sz w:val="32"/>
          <w:szCs w:val="32"/>
        </w:rPr>
      </w:pPr>
    </w:p>
    <w:p w14:paraId="16D89AA7">
      <w:pPr>
        <w:snapToGrid w:val="0"/>
        <w:spacing w:line="360" w:lineRule="auto"/>
        <w:ind w:right="480"/>
        <w:jc w:val="center"/>
        <w:rPr>
          <w:rFonts w:ascii="宋体" w:hAnsi="宋体" w:cs="宋体"/>
          <w:b/>
          <w:kern w:val="0"/>
          <w:sz w:val="32"/>
          <w:szCs w:val="32"/>
        </w:rPr>
      </w:pPr>
    </w:p>
    <w:p w14:paraId="28656E4A">
      <w:pPr>
        <w:snapToGrid w:val="0"/>
        <w:spacing w:line="360" w:lineRule="auto"/>
        <w:ind w:right="480"/>
        <w:jc w:val="center"/>
        <w:rPr>
          <w:rFonts w:ascii="宋体" w:hAnsi="宋体" w:cs="宋体"/>
          <w:b/>
          <w:kern w:val="0"/>
          <w:sz w:val="32"/>
          <w:szCs w:val="32"/>
        </w:rPr>
      </w:pPr>
    </w:p>
    <w:p w14:paraId="27A08FAE">
      <w:pPr>
        <w:snapToGrid w:val="0"/>
        <w:spacing w:line="360" w:lineRule="auto"/>
        <w:ind w:right="480"/>
        <w:jc w:val="center"/>
        <w:rPr>
          <w:rFonts w:ascii="宋体" w:hAnsi="宋体" w:cs="宋体"/>
          <w:b/>
          <w:kern w:val="0"/>
          <w:sz w:val="32"/>
          <w:szCs w:val="32"/>
        </w:rPr>
      </w:pPr>
    </w:p>
    <w:p w14:paraId="4FC46373">
      <w:pPr>
        <w:snapToGrid w:val="0"/>
        <w:spacing w:line="360" w:lineRule="auto"/>
        <w:ind w:right="480"/>
        <w:jc w:val="center"/>
        <w:rPr>
          <w:rFonts w:ascii="宋体" w:hAnsi="宋体" w:cs="宋体"/>
          <w:b/>
          <w:kern w:val="0"/>
          <w:sz w:val="32"/>
          <w:szCs w:val="32"/>
        </w:rPr>
      </w:pPr>
    </w:p>
    <w:p w14:paraId="4DB6EF8B">
      <w:pPr>
        <w:snapToGrid w:val="0"/>
        <w:spacing w:line="360" w:lineRule="auto"/>
        <w:ind w:right="480"/>
        <w:jc w:val="center"/>
        <w:rPr>
          <w:rFonts w:ascii="宋体" w:hAnsi="宋体" w:cs="宋体"/>
          <w:b/>
          <w:kern w:val="0"/>
          <w:sz w:val="32"/>
          <w:szCs w:val="32"/>
        </w:rPr>
      </w:pPr>
    </w:p>
    <w:p w14:paraId="7EE39800">
      <w:pPr>
        <w:snapToGrid w:val="0"/>
        <w:spacing w:line="360" w:lineRule="auto"/>
        <w:ind w:right="480"/>
        <w:jc w:val="center"/>
        <w:rPr>
          <w:rFonts w:ascii="宋体" w:hAnsi="宋体" w:cs="宋体"/>
          <w:b/>
          <w:kern w:val="0"/>
          <w:sz w:val="32"/>
          <w:szCs w:val="32"/>
        </w:rPr>
      </w:pPr>
    </w:p>
    <w:p w14:paraId="27FE8DF2">
      <w:pPr>
        <w:snapToGrid w:val="0"/>
        <w:spacing w:line="360" w:lineRule="auto"/>
        <w:ind w:right="480"/>
        <w:jc w:val="center"/>
        <w:rPr>
          <w:rFonts w:ascii="宋体" w:hAnsi="宋体" w:cs="宋体"/>
          <w:b/>
          <w:kern w:val="0"/>
          <w:sz w:val="32"/>
          <w:szCs w:val="32"/>
        </w:rPr>
      </w:pPr>
    </w:p>
    <w:p w14:paraId="65B985AD">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18" w:type="first"/>
          <w:footerReference r:id="rId20" w:type="first"/>
          <w:headerReference r:id="rId17" w:type="default"/>
          <w:footerReference r:id="rId19" w:type="default"/>
          <w:pgSz w:w="11906" w:h="16838"/>
          <w:pgMar w:top="1276" w:right="1418" w:bottom="1247" w:left="1418" w:header="851" w:footer="992" w:gutter="0"/>
          <w:cols w:space="720" w:num="1"/>
          <w:titlePg/>
          <w:docGrid w:linePitch="312" w:charSpace="0"/>
        </w:sectPr>
      </w:pPr>
    </w:p>
    <w:p w14:paraId="3FFFE169">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14:paraId="3FA7C928">
      <w:pPr>
        <w:snapToGrid w:val="0"/>
        <w:spacing w:line="360" w:lineRule="auto"/>
        <w:rPr>
          <w:rFonts w:ascii="宋体" w:hAnsi="宋体" w:cs="宋体"/>
          <w:color w:val="000000" w:themeColor="text1"/>
          <w:kern w:val="0"/>
          <w:sz w:val="24"/>
        </w:rPr>
      </w:pPr>
      <w:r>
        <w:rPr>
          <w:rFonts w:hint="eastAsia" w:ascii="宋体" w:hAnsi="宋体" w:cs="宋体"/>
          <w:sz w:val="24"/>
        </w:rPr>
        <w:t>建德市民政局、杭州市公共资源交易中心建德分中心</w:t>
      </w:r>
      <w:r>
        <w:rPr>
          <w:rFonts w:hint="eastAsia" w:ascii="宋体" w:hAnsi="宋体" w:cs="宋体"/>
          <w:color w:val="000000" w:themeColor="text1"/>
          <w:kern w:val="0"/>
          <w:sz w:val="24"/>
          <w:lang w:val="zh-CN"/>
        </w:rPr>
        <w:t>：</w:t>
      </w:r>
    </w:p>
    <w:p w14:paraId="521FD3EB">
      <w:pPr>
        <w:snapToGrid w:val="0"/>
        <w:spacing w:line="360" w:lineRule="auto"/>
        <w:ind w:firstLine="482"/>
        <w:rPr>
          <w:rFonts w:ascii="宋体" w:hAnsi="宋体" w:cs="宋体"/>
          <w:color w:val="000000" w:themeColor="text1"/>
          <w:kern w:val="0"/>
          <w:sz w:val="24"/>
          <w:lang w:val="zh-CN"/>
        </w:rPr>
      </w:pPr>
      <w:r>
        <w:rPr>
          <w:rFonts w:hint="eastAsia" w:ascii="宋体" w:hAnsi="宋体" w:cs="宋体"/>
          <w:color w:val="000000" w:themeColor="text1"/>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rPr>
        <w:t>建德市民政局殡仪馆（陵园）2025年办公家具采购项目【招标编号：JD2025BJ-024】</w:t>
      </w:r>
      <w:r>
        <w:rPr>
          <w:rFonts w:hint="eastAsia" w:ascii="宋体" w:hAnsi="宋体" w:cs="宋体"/>
          <w:color w:val="000000" w:themeColor="text1"/>
          <w:sz w:val="24"/>
        </w:rPr>
        <w:t>的实施</w:t>
      </w:r>
      <w:r>
        <w:rPr>
          <w:rFonts w:hint="eastAsia" w:ascii="宋体" w:hAnsi="宋体" w:cs="宋体"/>
          <w:color w:val="000000" w:themeColor="text1"/>
          <w:kern w:val="0"/>
          <w:sz w:val="24"/>
          <w:lang w:val="zh-CN"/>
        </w:rPr>
        <w:t>。</w:t>
      </w:r>
    </w:p>
    <w:p w14:paraId="112EAD71">
      <w:pPr>
        <w:spacing w:line="360" w:lineRule="auto"/>
        <w:jc w:val="center"/>
        <w:rPr>
          <w:rFonts w:ascii="宋体" w:hAnsi="宋体" w:cs="宋体"/>
          <w:b/>
          <w:color w:val="000000" w:themeColor="text1"/>
          <w:kern w:val="0"/>
          <w:sz w:val="24"/>
          <w:lang w:val="zh-CN"/>
        </w:rPr>
      </w:pPr>
      <w:r>
        <w:rPr>
          <w:rFonts w:hint="eastAsia" w:ascii="宋体" w:hAnsi="宋体" w:cs="宋体"/>
          <w:b/>
          <w:color w:val="000000" w:themeColor="text1"/>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2A64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6B64A9B">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序号</w:t>
            </w:r>
          </w:p>
        </w:tc>
        <w:tc>
          <w:tcPr>
            <w:tcW w:w="1417" w:type="dxa"/>
            <w:vAlign w:val="center"/>
          </w:tcPr>
          <w:p w14:paraId="10950E37">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名称</w:t>
            </w:r>
          </w:p>
        </w:tc>
        <w:tc>
          <w:tcPr>
            <w:tcW w:w="1843" w:type="dxa"/>
          </w:tcPr>
          <w:p w14:paraId="2836E5BF">
            <w:pPr>
              <w:spacing w:line="360" w:lineRule="auto"/>
              <w:jc w:val="center"/>
              <w:rPr>
                <w:rFonts w:ascii="宋体" w:hAnsi="宋体" w:cs="宋体"/>
                <w:b/>
                <w:color w:val="000000" w:themeColor="text1"/>
                <w:sz w:val="24"/>
              </w:rPr>
            </w:pPr>
          </w:p>
          <w:p w14:paraId="0572B00B">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品牌（如果有）</w:t>
            </w:r>
          </w:p>
        </w:tc>
        <w:tc>
          <w:tcPr>
            <w:tcW w:w="3118" w:type="dxa"/>
            <w:vAlign w:val="center"/>
          </w:tcPr>
          <w:p w14:paraId="2976BC68">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规格型号</w:t>
            </w:r>
          </w:p>
        </w:tc>
        <w:tc>
          <w:tcPr>
            <w:tcW w:w="993" w:type="dxa"/>
            <w:vAlign w:val="center"/>
          </w:tcPr>
          <w:p w14:paraId="5836B7D1">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数量</w:t>
            </w:r>
          </w:p>
        </w:tc>
        <w:tc>
          <w:tcPr>
            <w:tcW w:w="1559" w:type="dxa"/>
            <w:vAlign w:val="center"/>
          </w:tcPr>
          <w:p w14:paraId="59AA562B">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单价</w:t>
            </w:r>
          </w:p>
        </w:tc>
        <w:tc>
          <w:tcPr>
            <w:tcW w:w="1984" w:type="dxa"/>
            <w:vAlign w:val="center"/>
          </w:tcPr>
          <w:p w14:paraId="3DE3A770">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合计</w:t>
            </w:r>
          </w:p>
        </w:tc>
        <w:tc>
          <w:tcPr>
            <w:tcW w:w="3119" w:type="dxa"/>
            <w:vAlign w:val="center"/>
          </w:tcPr>
          <w:p w14:paraId="08EAFC7B">
            <w:pPr>
              <w:spacing w:line="360" w:lineRule="auto"/>
              <w:jc w:val="center"/>
              <w:rPr>
                <w:rFonts w:ascii="宋体" w:hAnsi="宋体" w:cs="宋体"/>
                <w:b/>
                <w:color w:val="000000" w:themeColor="text1"/>
                <w:sz w:val="24"/>
              </w:rPr>
            </w:pPr>
          </w:p>
          <w:p w14:paraId="0577AC29">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备注（如果有）</w:t>
            </w:r>
          </w:p>
          <w:p w14:paraId="6EC75F18">
            <w:pPr>
              <w:spacing w:line="360" w:lineRule="auto"/>
              <w:jc w:val="center"/>
              <w:rPr>
                <w:rFonts w:ascii="宋体" w:hAnsi="宋体" w:cs="宋体"/>
                <w:b/>
                <w:color w:val="000000" w:themeColor="text1"/>
                <w:sz w:val="24"/>
              </w:rPr>
            </w:pPr>
          </w:p>
        </w:tc>
      </w:tr>
      <w:tr w14:paraId="5BC7D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DCF48A6">
            <w:pPr>
              <w:spacing w:line="360" w:lineRule="auto"/>
              <w:jc w:val="center"/>
              <w:rPr>
                <w:rFonts w:ascii="宋体" w:hAnsi="宋体" w:cs="宋体"/>
                <w:color w:val="000000" w:themeColor="text1"/>
                <w:sz w:val="24"/>
              </w:rPr>
            </w:pPr>
            <w:r>
              <w:rPr>
                <w:rFonts w:hint="eastAsia" w:ascii="宋体" w:hAnsi="宋体" w:cs="宋体"/>
                <w:color w:val="000000" w:themeColor="text1"/>
                <w:sz w:val="24"/>
              </w:rPr>
              <w:t>1</w:t>
            </w:r>
          </w:p>
        </w:tc>
        <w:tc>
          <w:tcPr>
            <w:tcW w:w="1417" w:type="dxa"/>
            <w:vAlign w:val="center"/>
          </w:tcPr>
          <w:p w14:paraId="26E4E2E6">
            <w:pPr>
              <w:snapToGrid w:val="0"/>
              <w:spacing w:line="360" w:lineRule="auto"/>
              <w:jc w:val="center"/>
              <w:rPr>
                <w:rFonts w:ascii="宋体" w:hAnsi="宋体" w:cs="宋体"/>
                <w:color w:val="000000" w:themeColor="text1"/>
                <w:sz w:val="24"/>
              </w:rPr>
            </w:pPr>
          </w:p>
        </w:tc>
        <w:tc>
          <w:tcPr>
            <w:tcW w:w="1843" w:type="dxa"/>
            <w:vAlign w:val="center"/>
          </w:tcPr>
          <w:p w14:paraId="59938440">
            <w:pPr>
              <w:snapToGrid w:val="0"/>
              <w:spacing w:line="360" w:lineRule="auto"/>
              <w:jc w:val="center"/>
              <w:rPr>
                <w:rFonts w:ascii="宋体" w:hAnsi="宋体" w:cs="宋体"/>
                <w:color w:val="000000" w:themeColor="text1"/>
                <w:sz w:val="24"/>
              </w:rPr>
            </w:pPr>
          </w:p>
        </w:tc>
        <w:tc>
          <w:tcPr>
            <w:tcW w:w="3118" w:type="dxa"/>
            <w:vAlign w:val="center"/>
          </w:tcPr>
          <w:p w14:paraId="7AB2F1AE">
            <w:pPr>
              <w:snapToGrid w:val="0"/>
              <w:spacing w:line="360" w:lineRule="auto"/>
              <w:jc w:val="center"/>
              <w:rPr>
                <w:rFonts w:ascii="宋体" w:hAnsi="宋体" w:cs="宋体"/>
                <w:color w:val="000000" w:themeColor="text1"/>
                <w:sz w:val="24"/>
              </w:rPr>
            </w:pPr>
          </w:p>
        </w:tc>
        <w:tc>
          <w:tcPr>
            <w:tcW w:w="993" w:type="dxa"/>
            <w:vAlign w:val="center"/>
          </w:tcPr>
          <w:p w14:paraId="600D7F5A">
            <w:pPr>
              <w:snapToGrid w:val="0"/>
              <w:spacing w:line="360" w:lineRule="auto"/>
              <w:jc w:val="center"/>
              <w:rPr>
                <w:rFonts w:ascii="宋体" w:hAnsi="宋体" w:cs="宋体"/>
                <w:color w:val="000000" w:themeColor="text1"/>
                <w:sz w:val="24"/>
              </w:rPr>
            </w:pPr>
          </w:p>
        </w:tc>
        <w:tc>
          <w:tcPr>
            <w:tcW w:w="1559" w:type="dxa"/>
            <w:vAlign w:val="center"/>
          </w:tcPr>
          <w:p w14:paraId="03A79729">
            <w:pPr>
              <w:spacing w:line="360" w:lineRule="auto"/>
              <w:jc w:val="center"/>
              <w:rPr>
                <w:rFonts w:ascii="宋体" w:hAnsi="宋体" w:cs="宋体"/>
                <w:color w:val="000000" w:themeColor="text1"/>
                <w:sz w:val="24"/>
              </w:rPr>
            </w:pPr>
          </w:p>
        </w:tc>
        <w:tc>
          <w:tcPr>
            <w:tcW w:w="1984" w:type="dxa"/>
            <w:vAlign w:val="center"/>
          </w:tcPr>
          <w:p w14:paraId="396BA1CB">
            <w:pPr>
              <w:spacing w:line="360" w:lineRule="auto"/>
              <w:jc w:val="center"/>
              <w:rPr>
                <w:rFonts w:ascii="宋体" w:hAnsi="宋体" w:cs="宋体"/>
                <w:color w:val="000000" w:themeColor="text1"/>
                <w:sz w:val="24"/>
              </w:rPr>
            </w:pPr>
          </w:p>
        </w:tc>
        <w:tc>
          <w:tcPr>
            <w:tcW w:w="3119" w:type="dxa"/>
            <w:vAlign w:val="center"/>
          </w:tcPr>
          <w:p w14:paraId="68D0E96C">
            <w:pPr>
              <w:spacing w:line="360" w:lineRule="auto"/>
              <w:jc w:val="center"/>
              <w:rPr>
                <w:rFonts w:ascii="宋体" w:hAnsi="宋体" w:cs="宋体"/>
                <w:color w:val="000000" w:themeColor="text1"/>
                <w:sz w:val="24"/>
              </w:rPr>
            </w:pPr>
          </w:p>
        </w:tc>
      </w:tr>
      <w:tr w14:paraId="7AE3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4B69DDF">
            <w:pPr>
              <w:spacing w:line="360" w:lineRule="auto"/>
              <w:jc w:val="center"/>
              <w:rPr>
                <w:rFonts w:ascii="宋体" w:hAnsi="宋体" w:cs="宋体"/>
                <w:color w:val="000000" w:themeColor="text1"/>
                <w:sz w:val="24"/>
              </w:rPr>
            </w:pPr>
            <w:r>
              <w:rPr>
                <w:rFonts w:hint="eastAsia" w:ascii="宋体" w:hAnsi="宋体" w:cs="宋体"/>
                <w:color w:val="000000" w:themeColor="text1"/>
                <w:sz w:val="24"/>
              </w:rPr>
              <w:t>2</w:t>
            </w:r>
          </w:p>
        </w:tc>
        <w:tc>
          <w:tcPr>
            <w:tcW w:w="1417" w:type="dxa"/>
            <w:vAlign w:val="center"/>
          </w:tcPr>
          <w:p w14:paraId="0A4F4EB3">
            <w:pPr>
              <w:snapToGrid w:val="0"/>
              <w:spacing w:line="360" w:lineRule="auto"/>
              <w:jc w:val="center"/>
              <w:rPr>
                <w:rFonts w:ascii="宋体" w:hAnsi="宋体" w:cs="宋体"/>
                <w:color w:val="000000" w:themeColor="text1"/>
                <w:sz w:val="24"/>
              </w:rPr>
            </w:pPr>
          </w:p>
        </w:tc>
        <w:tc>
          <w:tcPr>
            <w:tcW w:w="1843" w:type="dxa"/>
            <w:vAlign w:val="center"/>
          </w:tcPr>
          <w:p w14:paraId="75DC2579">
            <w:pPr>
              <w:snapToGrid w:val="0"/>
              <w:spacing w:line="360" w:lineRule="auto"/>
              <w:jc w:val="center"/>
              <w:rPr>
                <w:rFonts w:ascii="宋体" w:hAnsi="宋体" w:cs="宋体"/>
                <w:color w:val="000000" w:themeColor="text1"/>
                <w:sz w:val="24"/>
              </w:rPr>
            </w:pPr>
          </w:p>
        </w:tc>
        <w:tc>
          <w:tcPr>
            <w:tcW w:w="3118" w:type="dxa"/>
            <w:vAlign w:val="center"/>
          </w:tcPr>
          <w:p w14:paraId="1338552C">
            <w:pPr>
              <w:snapToGrid w:val="0"/>
              <w:spacing w:line="360" w:lineRule="auto"/>
              <w:jc w:val="center"/>
              <w:rPr>
                <w:rFonts w:ascii="宋体" w:hAnsi="宋体" w:cs="宋体"/>
                <w:color w:val="000000" w:themeColor="text1"/>
                <w:sz w:val="24"/>
              </w:rPr>
            </w:pPr>
          </w:p>
        </w:tc>
        <w:tc>
          <w:tcPr>
            <w:tcW w:w="993" w:type="dxa"/>
            <w:vAlign w:val="center"/>
          </w:tcPr>
          <w:p w14:paraId="159B7F7D">
            <w:pPr>
              <w:snapToGrid w:val="0"/>
              <w:spacing w:line="360" w:lineRule="auto"/>
              <w:jc w:val="center"/>
              <w:rPr>
                <w:rFonts w:ascii="宋体" w:hAnsi="宋体" w:cs="宋体"/>
                <w:color w:val="000000" w:themeColor="text1"/>
                <w:sz w:val="24"/>
              </w:rPr>
            </w:pPr>
          </w:p>
        </w:tc>
        <w:tc>
          <w:tcPr>
            <w:tcW w:w="1559" w:type="dxa"/>
            <w:vAlign w:val="center"/>
          </w:tcPr>
          <w:p w14:paraId="4EE92741">
            <w:pPr>
              <w:spacing w:line="360" w:lineRule="auto"/>
              <w:jc w:val="center"/>
              <w:rPr>
                <w:rFonts w:ascii="宋体" w:hAnsi="宋体" w:cs="宋体"/>
                <w:color w:val="000000" w:themeColor="text1"/>
                <w:sz w:val="24"/>
              </w:rPr>
            </w:pPr>
          </w:p>
        </w:tc>
        <w:tc>
          <w:tcPr>
            <w:tcW w:w="1984" w:type="dxa"/>
            <w:vAlign w:val="center"/>
          </w:tcPr>
          <w:p w14:paraId="403D5C1F">
            <w:pPr>
              <w:spacing w:line="360" w:lineRule="auto"/>
              <w:jc w:val="center"/>
              <w:rPr>
                <w:rFonts w:ascii="宋体" w:hAnsi="宋体" w:cs="宋体"/>
                <w:color w:val="000000" w:themeColor="text1"/>
                <w:sz w:val="24"/>
              </w:rPr>
            </w:pPr>
          </w:p>
        </w:tc>
        <w:tc>
          <w:tcPr>
            <w:tcW w:w="3119" w:type="dxa"/>
            <w:vAlign w:val="center"/>
          </w:tcPr>
          <w:p w14:paraId="6733D9C5">
            <w:pPr>
              <w:spacing w:line="360" w:lineRule="auto"/>
              <w:jc w:val="center"/>
              <w:rPr>
                <w:rFonts w:ascii="宋体" w:hAnsi="宋体" w:cs="宋体"/>
                <w:color w:val="000000" w:themeColor="text1"/>
                <w:sz w:val="24"/>
              </w:rPr>
            </w:pPr>
          </w:p>
        </w:tc>
      </w:tr>
      <w:tr w14:paraId="38832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28FA1A4">
            <w:pPr>
              <w:spacing w:line="360" w:lineRule="auto"/>
              <w:jc w:val="center"/>
              <w:rPr>
                <w:rFonts w:ascii="宋体" w:hAnsi="宋体" w:cs="宋体"/>
                <w:color w:val="000000" w:themeColor="text1"/>
                <w:sz w:val="24"/>
              </w:rPr>
            </w:pPr>
            <w:r>
              <w:rPr>
                <w:rFonts w:hint="eastAsia" w:ascii="宋体" w:hAnsi="宋体" w:cs="宋体"/>
                <w:color w:val="000000" w:themeColor="text1"/>
                <w:sz w:val="24"/>
              </w:rPr>
              <w:t>…</w:t>
            </w:r>
          </w:p>
        </w:tc>
        <w:tc>
          <w:tcPr>
            <w:tcW w:w="1417" w:type="dxa"/>
            <w:vAlign w:val="center"/>
          </w:tcPr>
          <w:p w14:paraId="4CEFF40D">
            <w:pPr>
              <w:snapToGrid w:val="0"/>
              <w:spacing w:line="360" w:lineRule="auto"/>
              <w:jc w:val="center"/>
              <w:rPr>
                <w:rFonts w:ascii="宋体" w:hAnsi="宋体" w:cs="宋体"/>
                <w:color w:val="000000" w:themeColor="text1"/>
                <w:sz w:val="24"/>
              </w:rPr>
            </w:pPr>
          </w:p>
        </w:tc>
        <w:tc>
          <w:tcPr>
            <w:tcW w:w="1843" w:type="dxa"/>
            <w:vAlign w:val="center"/>
          </w:tcPr>
          <w:p w14:paraId="10A94795">
            <w:pPr>
              <w:snapToGrid w:val="0"/>
              <w:spacing w:line="360" w:lineRule="auto"/>
              <w:jc w:val="center"/>
              <w:rPr>
                <w:rFonts w:ascii="宋体" w:hAnsi="宋体" w:cs="宋体"/>
                <w:color w:val="000000" w:themeColor="text1"/>
                <w:sz w:val="24"/>
              </w:rPr>
            </w:pPr>
          </w:p>
        </w:tc>
        <w:tc>
          <w:tcPr>
            <w:tcW w:w="3118" w:type="dxa"/>
            <w:vAlign w:val="center"/>
          </w:tcPr>
          <w:p w14:paraId="4F586C37">
            <w:pPr>
              <w:snapToGrid w:val="0"/>
              <w:spacing w:line="360" w:lineRule="auto"/>
              <w:jc w:val="center"/>
              <w:rPr>
                <w:rFonts w:ascii="宋体" w:hAnsi="宋体" w:cs="宋体"/>
                <w:color w:val="000000" w:themeColor="text1"/>
                <w:sz w:val="24"/>
              </w:rPr>
            </w:pPr>
          </w:p>
        </w:tc>
        <w:tc>
          <w:tcPr>
            <w:tcW w:w="993" w:type="dxa"/>
            <w:vAlign w:val="center"/>
          </w:tcPr>
          <w:p w14:paraId="58D88C9E">
            <w:pPr>
              <w:snapToGrid w:val="0"/>
              <w:spacing w:line="360" w:lineRule="auto"/>
              <w:jc w:val="center"/>
              <w:rPr>
                <w:rFonts w:ascii="宋体" w:hAnsi="宋体" w:cs="宋体"/>
                <w:color w:val="000000" w:themeColor="text1"/>
                <w:sz w:val="24"/>
              </w:rPr>
            </w:pPr>
          </w:p>
        </w:tc>
        <w:tc>
          <w:tcPr>
            <w:tcW w:w="1559" w:type="dxa"/>
            <w:vAlign w:val="center"/>
          </w:tcPr>
          <w:p w14:paraId="50E885C6">
            <w:pPr>
              <w:spacing w:line="360" w:lineRule="auto"/>
              <w:jc w:val="center"/>
              <w:rPr>
                <w:rFonts w:ascii="宋体" w:hAnsi="宋体" w:cs="宋体"/>
                <w:color w:val="000000" w:themeColor="text1"/>
                <w:sz w:val="24"/>
              </w:rPr>
            </w:pPr>
          </w:p>
        </w:tc>
        <w:tc>
          <w:tcPr>
            <w:tcW w:w="1984" w:type="dxa"/>
            <w:vAlign w:val="center"/>
          </w:tcPr>
          <w:p w14:paraId="4060EBA4">
            <w:pPr>
              <w:spacing w:line="360" w:lineRule="auto"/>
              <w:jc w:val="center"/>
              <w:rPr>
                <w:rFonts w:ascii="宋体" w:hAnsi="宋体" w:cs="宋体"/>
                <w:color w:val="000000" w:themeColor="text1"/>
                <w:sz w:val="24"/>
              </w:rPr>
            </w:pPr>
          </w:p>
        </w:tc>
        <w:tc>
          <w:tcPr>
            <w:tcW w:w="3119" w:type="dxa"/>
            <w:vAlign w:val="center"/>
          </w:tcPr>
          <w:p w14:paraId="3BCC99B4">
            <w:pPr>
              <w:spacing w:line="360" w:lineRule="auto"/>
              <w:jc w:val="center"/>
              <w:rPr>
                <w:rFonts w:ascii="宋体" w:hAnsi="宋体" w:cs="宋体"/>
                <w:color w:val="000000" w:themeColor="text1"/>
                <w:sz w:val="24"/>
              </w:rPr>
            </w:pPr>
          </w:p>
        </w:tc>
      </w:tr>
      <w:tr w14:paraId="6344B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F470B76">
            <w:pPr>
              <w:spacing w:line="360" w:lineRule="auto"/>
              <w:jc w:val="center"/>
              <w:rPr>
                <w:rFonts w:ascii="宋体" w:hAnsi="宋体" w:cs="宋体"/>
                <w:sz w:val="24"/>
              </w:rPr>
            </w:pPr>
          </w:p>
        </w:tc>
        <w:tc>
          <w:tcPr>
            <w:tcW w:w="1417" w:type="dxa"/>
            <w:vAlign w:val="center"/>
          </w:tcPr>
          <w:p w14:paraId="2E1968DB">
            <w:pPr>
              <w:snapToGrid w:val="0"/>
              <w:spacing w:line="360" w:lineRule="auto"/>
              <w:jc w:val="center"/>
              <w:rPr>
                <w:rFonts w:ascii="宋体" w:hAnsi="宋体" w:cs="宋体"/>
                <w:sz w:val="24"/>
              </w:rPr>
            </w:pPr>
          </w:p>
        </w:tc>
        <w:tc>
          <w:tcPr>
            <w:tcW w:w="1843" w:type="dxa"/>
            <w:vAlign w:val="center"/>
          </w:tcPr>
          <w:p w14:paraId="7415FF29">
            <w:pPr>
              <w:snapToGrid w:val="0"/>
              <w:spacing w:line="360" w:lineRule="auto"/>
              <w:jc w:val="center"/>
              <w:rPr>
                <w:rFonts w:ascii="宋体" w:hAnsi="宋体" w:cs="宋体"/>
                <w:sz w:val="24"/>
              </w:rPr>
            </w:pPr>
          </w:p>
        </w:tc>
        <w:tc>
          <w:tcPr>
            <w:tcW w:w="3118" w:type="dxa"/>
            <w:vAlign w:val="center"/>
          </w:tcPr>
          <w:p w14:paraId="55DAF211">
            <w:pPr>
              <w:snapToGrid w:val="0"/>
              <w:spacing w:line="360" w:lineRule="auto"/>
              <w:jc w:val="center"/>
              <w:rPr>
                <w:rFonts w:ascii="宋体" w:hAnsi="宋体" w:cs="宋体"/>
                <w:sz w:val="24"/>
              </w:rPr>
            </w:pPr>
          </w:p>
        </w:tc>
        <w:tc>
          <w:tcPr>
            <w:tcW w:w="993" w:type="dxa"/>
            <w:vAlign w:val="center"/>
          </w:tcPr>
          <w:p w14:paraId="1D43D449">
            <w:pPr>
              <w:snapToGrid w:val="0"/>
              <w:spacing w:line="360" w:lineRule="auto"/>
              <w:jc w:val="center"/>
              <w:rPr>
                <w:rFonts w:ascii="宋体" w:hAnsi="宋体" w:cs="宋体"/>
                <w:sz w:val="24"/>
              </w:rPr>
            </w:pPr>
          </w:p>
        </w:tc>
        <w:tc>
          <w:tcPr>
            <w:tcW w:w="1559" w:type="dxa"/>
            <w:vAlign w:val="center"/>
          </w:tcPr>
          <w:p w14:paraId="77061C9E">
            <w:pPr>
              <w:spacing w:line="360" w:lineRule="auto"/>
              <w:jc w:val="center"/>
              <w:rPr>
                <w:rFonts w:ascii="宋体" w:hAnsi="宋体" w:cs="宋体"/>
                <w:sz w:val="24"/>
              </w:rPr>
            </w:pPr>
          </w:p>
        </w:tc>
        <w:tc>
          <w:tcPr>
            <w:tcW w:w="1984" w:type="dxa"/>
            <w:vAlign w:val="center"/>
          </w:tcPr>
          <w:p w14:paraId="4E2966F5">
            <w:pPr>
              <w:spacing w:line="360" w:lineRule="auto"/>
              <w:jc w:val="center"/>
              <w:rPr>
                <w:rFonts w:ascii="宋体" w:hAnsi="宋体" w:cs="宋体"/>
                <w:sz w:val="24"/>
              </w:rPr>
            </w:pPr>
          </w:p>
        </w:tc>
        <w:tc>
          <w:tcPr>
            <w:tcW w:w="3119" w:type="dxa"/>
            <w:vAlign w:val="center"/>
          </w:tcPr>
          <w:p w14:paraId="49326BF0">
            <w:pPr>
              <w:spacing w:line="360" w:lineRule="auto"/>
              <w:jc w:val="center"/>
              <w:rPr>
                <w:rFonts w:ascii="宋体" w:hAnsi="宋体" w:cs="宋体"/>
                <w:sz w:val="24"/>
              </w:rPr>
            </w:pPr>
          </w:p>
        </w:tc>
      </w:tr>
      <w:tr w14:paraId="3EE1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68A76DD">
            <w:pPr>
              <w:spacing w:line="360" w:lineRule="auto"/>
              <w:jc w:val="center"/>
              <w:rPr>
                <w:rFonts w:ascii="宋体" w:hAnsi="宋体" w:cs="宋体"/>
                <w:sz w:val="24"/>
              </w:rPr>
            </w:pPr>
          </w:p>
        </w:tc>
        <w:tc>
          <w:tcPr>
            <w:tcW w:w="1417" w:type="dxa"/>
            <w:vAlign w:val="center"/>
          </w:tcPr>
          <w:p w14:paraId="122E669A">
            <w:pPr>
              <w:snapToGrid w:val="0"/>
              <w:spacing w:line="360" w:lineRule="auto"/>
              <w:jc w:val="center"/>
              <w:rPr>
                <w:rFonts w:ascii="宋体" w:hAnsi="宋体" w:cs="宋体"/>
                <w:sz w:val="24"/>
              </w:rPr>
            </w:pPr>
          </w:p>
        </w:tc>
        <w:tc>
          <w:tcPr>
            <w:tcW w:w="1843" w:type="dxa"/>
            <w:vAlign w:val="center"/>
          </w:tcPr>
          <w:p w14:paraId="44888920">
            <w:pPr>
              <w:snapToGrid w:val="0"/>
              <w:spacing w:line="360" w:lineRule="auto"/>
              <w:jc w:val="center"/>
              <w:rPr>
                <w:rFonts w:ascii="宋体" w:hAnsi="宋体" w:cs="宋体"/>
                <w:sz w:val="24"/>
              </w:rPr>
            </w:pPr>
          </w:p>
        </w:tc>
        <w:tc>
          <w:tcPr>
            <w:tcW w:w="3118" w:type="dxa"/>
            <w:vAlign w:val="center"/>
          </w:tcPr>
          <w:p w14:paraId="5A8FA748">
            <w:pPr>
              <w:snapToGrid w:val="0"/>
              <w:spacing w:line="360" w:lineRule="auto"/>
              <w:jc w:val="center"/>
              <w:rPr>
                <w:rFonts w:ascii="宋体" w:hAnsi="宋体" w:cs="宋体"/>
                <w:sz w:val="24"/>
              </w:rPr>
            </w:pPr>
          </w:p>
        </w:tc>
        <w:tc>
          <w:tcPr>
            <w:tcW w:w="993" w:type="dxa"/>
            <w:vAlign w:val="center"/>
          </w:tcPr>
          <w:p w14:paraId="0482053F">
            <w:pPr>
              <w:snapToGrid w:val="0"/>
              <w:spacing w:line="360" w:lineRule="auto"/>
              <w:jc w:val="center"/>
              <w:rPr>
                <w:rFonts w:ascii="宋体" w:hAnsi="宋体" w:cs="宋体"/>
                <w:sz w:val="24"/>
              </w:rPr>
            </w:pPr>
          </w:p>
        </w:tc>
        <w:tc>
          <w:tcPr>
            <w:tcW w:w="1559" w:type="dxa"/>
            <w:vAlign w:val="center"/>
          </w:tcPr>
          <w:p w14:paraId="010F1E86">
            <w:pPr>
              <w:spacing w:line="360" w:lineRule="auto"/>
              <w:jc w:val="center"/>
              <w:rPr>
                <w:rFonts w:ascii="宋体" w:hAnsi="宋体" w:cs="宋体"/>
                <w:sz w:val="24"/>
              </w:rPr>
            </w:pPr>
          </w:p>
        </w:tc>
        <w:tc>
          <w:tcPr>
            <w:tcW w:w="1984" w:type="dxa"/>
            <w:vAlign w:val="center"/>
          </w:tcPr>
          <w:p w14:paraId="53D59036">
            <w:pPr>
              <w:spacing w:line="360" w:lineRule="auto"/>
              <w:jc w:val="center"/>
              <w:rPr>
                <w:rFonts w:ascii="宋体" w:hAnsi="宋体" w:cs="宋体"/>
                <w:sz w:val="24"/>
              </w:rPr>
            </w:pPr>
          </w:p>
        </w:tc>
        <w:tc>
          <w:tcPr>
            <w:tcW w:w="3119" w:type="dxa"/>
            <w:vAlign w:val="center"/>
          </w:tcPr>
          <w:p w14:paraId="374EB791">
            <w:pPr>
              <w:spacing w:line="360" w:lineRule="auto"/>
              <w:jc w:val="center"/>
              <w:rPr>
                <w:rFonts w:ascii="宋体" w:hAnsi="宋体" w:cs="宋体"/>
                <w:sz w:val="24"/>
              </w:rPr>
            </w:pPr>
          </w:p>
        </w:tc>
      </w:tr>
      <w:tr w14:paraId="0F5A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094FC72F">
            <w:pPr>
              <w:spacing w:line="360" w:lineRule="auto"/>
              <w:jc w:val="center"/>
              <w:rPr>
                <w:rFonts w:ascii="宋体" w:hAnsi="宋体" w:cs="宋体"/>
                <w:b/>
                <w:sz w:val="24"/>
              </w:rPr>
            </w:pPr>
            <w:r>
              <w:rPr>
                <w:rFonts w:hint="eastAsia" w:ascii="宋体" w:hAnsi="宋体" w:cs="宋体"/>
                <w:b/>
                <w:sz w:val="24"/>
              </w:rPr>
              <w:t>投标报价（小写）</w:t>
            </w:r>
          </w:p>
        </w:tc>
        <w:tc>
          <w:tcPr>
            <w:tcW w:w="7655" w:type="dxa"/>
            <w:gridSpan w:val="4"/>
            <w:vAlign w:val="center"/>
          </w:tcPr>
          <w:p w14:paraId="3C6C12D7">
            <w:pPr>
              <w:spacing w:line="360" w:lineRule="auto"/>
              <w:jc w:val="center"/>
              <w:rPr>
                <w:rFonts w:ascii="宋体" w:hAnsi="宋体" w:cs="宋体"/>
                <w:sz w:val="24"/>
              </w:rPr>
            </w:pPr>
          </w:p>
        </w:tc>
      </w:tr>
      <w:tr w14:paraId="244AC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615BF59C">
            <w:pPr>
              <w:spacing w:line="360" w:lineRule="auto"/>
              <w:jc w:val="center"/>
              <w:rPr>
                <w:rFonts w:ascii="宋体" w:hAnsi="宋体" w:cs="宋体"/>
                <w:b/>
                <w:sz w:val="24"/>
              </w:rPr>
            </w:pPr>
            <w:r>
              <w:rPr>
                <w:rFonts w:hint="eastAsia" w:ascii="宋体" w:hAnsi="宋体" w:cs="宋体"/>
                <w:b/>
                <w:sz w:val="24"/>
              </w:rPr>
              <w:t>投标报价（大写）</w:t>
            </w:r>
          </w:p>
        </w:tc>
        <w:tc>
          <w:tcPr>
            <w:tcW w:w="7655" w:type="dxa"/>
            <w:gridSpan w:val="4"/>
            <w:vAlign w:val="center"/>
          </w:tcPr>
          <w:p w14:paraId="79BB4AA8">
            <w:pPr>
              <w:spacing w:line="360" w:lineRule="auto"/>
              <w:jc w:val="center"/>
              <w:rPr>
                <w:rFonts w:ascii="宋体" w:hAnsi="宋体" w:cs="宋体"/>
                <w:sz w:val="24"/>
              </w:rPr>
            </w:pPr>
          </w:p>
        </w:tc>
      </w:tr>
    </w:tbl>
    <w:p w14:paraId="43757ED3">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14:paraId="70F5348F">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14:paraId="6AE2BEF8">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14:paraId="6B59AC12">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3、特别提示：采购代理机构将对项目名称和项目编号，中标供应商名称、地址和中标金额，主要中标标的名称、品牌（如果有）、规格型号、数量、单价等予以公示。</w:t>
      </w:r>
    </w:p>
    <w:p w14:paraId="75B0A9B5">
      <w:pPr>
        <w:snapToGrid w:val="0"/>
        <w:spacing w:line="360" w:lineRule="auto"/>
        <w:ind w:firstLine="480" w:firstLineChars="200"/>
        <w:jc w:val="left"/>
        <w:rPr>
          <w:rFonts w:ascii="宋体" w:hAnsi="宋体" w:cs="宋体"/>
          <w:color w:val="000000" w:themeColor="text1"/>
          <w:kern w:val="0"/>
          <w:sz w:val="24"/>
          <w:lang w:val="zh-CN"/>
        </w:rPr>
      </w:pPr>
      <w:r>
        <w:rPr>
          <w:rFonts w:ascii="宋体" w:hAnsi="宋体" w:cs="宋体"/>
          <w:color w:val="000000" w:themeColor="text1"/>
          <w:kern w:val="0"/>
          <w:sz w:val="24"/>
          <w:szCs w:val="22"/>
          <w:lang w:val="zh-CN"/>
        </w:rPr>
        <w:t>4</w:t>
      </w:r>
      <w:r>
        <w:rPr>
          <w:rFonts w:hint="eastAsia" w:ascii="宋体" w:hAnsi="宋体" w:cs="宋体"/>
          <w:color w:val="000000" w:themeColor="text1"/>
          <w:kern w:val="0"/>
          <w:sz w:val="24"/>
          <w:szCs w:val="22"/>
          <w:lang w:val="zh-CN"/>
        </w:rPr>
        <w:t>、</w:t>
      </w:r>
      <w:r>
        <w:rPr>
          <w:rFonts w:hint="eastAsia" w:ascii="宋体" w:hAnsi="宋体" w:cs="宋体"/>
          <w:color w:val="000000" w:themeColor="text1"/>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99854F5">
      <w:pPr>
        <w:spacing w:line="360" w:lineRule="auto"/>
        <w:ind w:firstLine="482" w:firstLineChars="200"/>
        <w:rPr>
          <w:rFonts w:ascii="宋体" w:hAnsi="宋体" w:cs="宋体"/>
          <w:b/>
          <w:kern w:val="0"/>
          <w:sz w:val="24"/>
        </w:rPr>
      </w:pPr>
    </w:p>
    <w:p w14:paraId="475FCB60">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rPr>
      </w:pPr>
    </w:p>
    <w:p w14:paraId="4ED05170">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rPr>
        <w:sectPr>
          <w:pgSz w:w="16838" w:h="11906" w:orient="landscape"/>
          <w:pgMar w:top="1418" w:right="1247" w:bottom="1418" w:left="1276" w:header="851" w:footer="992" w:gutter="0"/>
          <w:cols w:space="720" w:num="1"/>
          <w:titlePg/>
          <w:docGrid w:linePitch="312" w:charSpace="0"/>
        </w:sectPr>
      </w:pPr>
    </w:p>
    <w:p w14:paraId="49ED6A48">
      <w:pPr>
        <w:pStyle w:val="691"/>
        <w:keepNext w:val="0"/>
        <w:pageBreakBefore w:val="0"/>
        <w:tabs>
          <w:tab w:val="clear" w:pos="720"/>
        </w:tabs>
        <w:snapToGrid w:val="0"/>
        <w:spacing w:before="120" w:after="120"/>
        <w:ind w:firstLine="643"/>
        <w:outlineLvl w:val="9"/>
        <w:rPr>
          <w:rFonts w:ascii="宋体" w:hAnsi="宋体" w:eastAsia="宋体" w:cs="宋体"/>
          <w:color w:val="000000" w:themeColor="text1"/>
          <w:sz w:val="32"/>
          <w:szCs w:val="32"/>
        </w:rPr>
      </w:pPr>
      <w:r>
        <w:rPr>
          <w:rFonts w:hint="eastAsia" w:ascii="宋体" w:hAnsi="宋体" w:eastAsia="宋体" w:cs="宋体"/>
          <w:color w:val="000000" w:themeColor="text1"/>
          <w:kern w:val="2"/>
          <w:sz w:val="32"/>
          <w:szCs w:val="32"/>
        </w:rPr>
        <w:t>二、</w:t>
      </w:r>
      <w:r>
        <w:rPr>
          <w:rFonts w:hint="eastAsia" w:ascii="宋体" w:hAnsi="宋体" w:eastAsia="宋体" w:cs="宋体"/>
          <w:color w:val="000000" w:themeColor="text1"/>
          <w:sz w:val="32"/>
          <w:szCs w:val="32"/>
        </w:rPr>
        <w:t>中小企业声明函</w:t>
      </w:r>
      <w:bookmarkStart w:id="549" w:name="_Hlk101259491"/>
      <w:r>
        <w:rPr>
          <w:rFonts w:hint="eastAsia" w:ascii="宋体" w:hAnsi="宋体" w:eastAsia="宋体" w:cs="宋体"/>
          <w:color w:val="000000" w:themeColor="text1"/>
          <w:sz w:val="32"/>
          <w:szCs w:val="32"/>
        </w:rPr>
        <w:t>（如果有）</w:t>
      </w:r>
      <w:bookmarkEnd w:id="549"/>
    </w:p>
    <w:p w14:paraId="546FE472">
      <w:pPr>
        <w:widowControl/>
        <w:spacing w:line="360" w:lineRule="auto"/>
        <w:ind w:firstLine="120" w:firstLineChars="50"/>
        <w:jc w:val="left"/>
        <w:rPr>
          <w:rFonts w:ascii="宋体" w:hAnsi="宋体" w:cs="宋体"/>
          <w:b/>
          <w:color w:val="000000" w:themeColor="text1"/>
          <w:sz w:val="24"/>
        </w:rPr>
      </w:pPr>
      <w:r>
        <w:rPr>
          <w:rFonts w:hint="eastAsia" w:ascii="宋体" w:hAnsi="宋体" w:cs="宋体"/>
          <w:b/>
          <w:color w:val="000000" w:themeColor="text1"/>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000000" w:themeColor="text1"/>
          <w:sz w:val="24"/>
        </w:rPr>
        <w:t>7</w:t>
      </w:r>
      <w:r>
        <w:rPr>
          <w:rFonts w:hint="eastAsia" w:ascii="宋体" w:hAnsi="宋体" w:cs="宋体"/>
          <w:b/>
          <w:color w:val="000000" w:themeColor="text1"/>
          <w:sz w:val="24"/>
        </w:rPr>
        <w:t>）。]</w:t>
      </w:r>
    </w:p>
    <w:p w14:paraId="2993B192">
      <w:pPr>
        <w:pStyle w:val="691"/>
        <w:keepNext w:val="0"/>
        <w:pageBreakBefore w:val="0"/>
        <w:tabs>
          <w:tab w:val="clear" w:pos="720"/>
        </w:tabs>
        <w:snapToGrid w:val="0"/>
        <w:spacing w:before="120" w:after="120"/>
        <w:ind w:firstLine="643"/>
        <w:outlineLvl w:val="9"/>
        <w:rPr>
          <w:rFonts w:ascii="宋体" w:hAnsi="宋体" w:eastAsia="宋体" w:cs="宋体"/>
          <w:b w:val="0"/>
          <w:color w:val="FF0000"/>
          <w:sz w:val="32"/>
          <w:szCs w:val="32"/>
        </w:rPr>
      </w:pPr>
    </w:p>
    <w:p w14:paraId="490FD8EE">
      <w:pPr>
        <w:spacing w:line="360" w:lineRule="auto"/>
        <w:ind w:right="420" w:firstLine="3614" w:firstLineChars="1000"/>
        <w:rPr>
          <w:rFonts w:ascii="宋体" w:hAnsi="宋体" w:cs="宋体"/>
          <w:b/>
          <w:kern w:val="0"/>
          <w:sz w:val="36"/>
          <w:szCs w:val="36"/>
        </w:rPr>
      </w:pPr>
    </w:p>
    <w:p w14:paraId="5234A126">
      <w:pPr>
        <w:spacing w:line="360" w:lineRule="auto"/>
        <w:ind w:right="420" w:firstLine="3614" w:firstLineChars="1000"/>
        <w:rPr>
          <w:rFonts w:ascii="宋体" w:hAnsi="宋体" w:cs="宋体"/>
          <w:b/>
          <w:kern w:val="0"/>
          <w:sz w:val="36"/>
          <w:szCs w:val="36"/>
        </w:rPr>
      </w:pPr>
    </w:p>
    <w:p w14:paraId="1E5FD43F">
      <w:pPr>
        <w:spacing w:line="360" w:lineRule="auto"/>
        <w:ind w:right="420" w:firstLine="3614" w:firstLineChars="1000"/>
        <w:rPr>
          <w:rFonts w:ascii="宋体" w:hAnsi="宋体" w:cs="宋体"/>
          <w:b/>
          <w:kern w:val="0"/>
          <w:sz w:val="36"/>
          <w:szCs w:val="36"/>
        </w:rPr>
      </w:pPr>
    </w:p>
    <w:p w14:paraId="71598266">
      <w:pPr>
        <w:spacing w:line="360" w:lineRule="auto"/>
        <w:ind w:right="420" w:firstLine="3614" w:firstLineChars="1000"/>
        <w:rPr>
          <w:rFonts w:ascii="宋体" w:hAnsi="宋体" w:cs="宋体"/>
          <w:b/>
          <w:kern w:val="0"/>
          <w:sz w:val="36"/>
          <w:szCs w:val="36"/>
        </w:rPr>
      </w:pPr>
    </w:p>
    <w:p w14:paraId="6116433F">
      <w:pPr>
        <w:spacing w:line="360" w:lineRule="auto"/>
        <w:ind w:right="420" w:firstLine="3614" w:firstLineChars="1000"/>
        <w:rPr>
          <w:rFonts w:ascii="宋体" w:hAnsi="宋体" w:cs="宋体"/>
          <w:b/>
          <w:kern w:val="0"/>
          <w:sz w:val="36"/>
          <w:szCs w:val="36"/>
        </w:rPr>
      </w:pPr>
    </w:p>
    <w:p w14:paraId="47E6C6AC">
      <w:pPr>
        <w:spacing w:line="360" w:lineRule="auto"/>
        <w:ind w:right="420" w:firstLine="3614" w:firstLineChars="1000"/>
        <w:rPr>
          <w:rFonts w:ascii="宋体" w:hAnsi="宋体" w:cs="宋体"/>
          <w:b/>
          <w:kern w:val="0"/>
          <w:sz w:val="36"/>
          <w:szCs w:val="36"/>
        </w:rPr>
      </w:pPr>
    </w:p>
    <w:p w14:paraId="7283BCE2">
      <w:pPr>
        <w:spacing w:line="360" w:lineRule="auto"/>
        <w:ind w:right="420" w:firstLine="3614" w:firstLineChars="1000"/>
        <w:rPr>
          <w:rFonts w:ascii="宋体" w:hAnsi="宋体" w:cs="宋体"/>
          <w:b/>
          <w:kern w:val="0"/>
          <w:sz w:val="36"/>
          <w:szCs w:val="36"/>
        </w:rPr>
      </w:pPr>
    </w:p>
    <w:p w14:paraId="4086D7C6">
      <w:pPr>
        <w:spacing w:line="360" w:lineRule="auto"/>
        <w:ind w:right="420" w:firstLine="3614" w:firstLineChars="1000"/>
        <w:rPr>
          <w:rFonts w:ascii="宋体" w:hAnsi="宋体" w:cs="宋体"/>
          <w:b/>
          <w:kern w:val="0"/>
          <w:sz w:val="36"/>
          <w:szCs w:val="36"/>
        </w:rPr>
      </w:pPr>
    </w:p>
    <w:p w14:paraId="631F5A1E">
      <w:pPr>
        <w:spacing w:line="360" w:lineRule="auto"/>
        <w:ind w:right="420" w:firstLine="3614" w:firstLineChars="1000"/>
        <w:rPr>
          <w:rFonts w:ascii="宋体" w:hAnsi="宋体" w:cs="宋体"/>
          <w:b/>
          <w:kern w:val="0"/>
          <w:sz w:val="36"/>
          <w:szCs w:val="36"/>
        </w:rPr>
      </w:pPr>
    </w:p>
    <w:p w14:paraId="013CB69D">
      <w:pPr>
        <w:spacing w:line="360" w:lineRule="auto"/>
        <w:ind w:right="420" w:firstLine="3614" w:firstLineChars="1000"/>
        <w:rPr>
          <w:rFonts w:ascii="宋体" w:hAnsi="宋体" w:cs="宋体"/>
          <w:b/>
          <w:kern w:val="0"/>
          <w:sz w:val="36"/>
          <w:szCs w:val="36"/>
        </w:rPr>
      </w:pPr>
    </w:p>
    <w:p w14:paraId="710614D9">
      <w:pPr>
        <w:spacing w:line="360" w:lineRule="auto"/>
        <w:ind w:right="420" w:firstLine="3614" w:firstLineChars="1000"/>
        <w:rPr>
          <w:rFonts w:ascii="宋体" w:hAnsi="宋体" w:cs="宋体"/>
          <w:b/>
          <w:kern w:val="0"/>
          <w:sz w:val="36"/>
          <w:szCs w:val="36"/>
        </w:rPr>
      </w:pPr>
    </w:p>
    <w:p w14:paraId="2182C8BD">
      <w:pPr>
        <w:spacing w:line="360" w:lineRule="auto"/>
        <w:ind w:right="420" w:firstLine="3614" w:firstLineChars="1000"/>
        <w:rPr>
          <w:rFonts w:ascii="宋体" w:hAnsi="宋体" w:cs="宋体"/>
          <w:b/>
          <w:kern w:val="0"/>
          <w:sz w:val="36"/>
          <w:szCs w:val="36"/>
        </w:rPr>
      </w:pPr>
    </w:p>
    <w:p w14:paraId="58FE3D96">
      <w:pPr>
        <w:spacing w:line="360" w:lineRule="auto"/>
        <w:ind w:right="420" w:firstLine="3614" w:firstLineChars="1000"/>
        <w:rPr>
          <w:rFonts w:ascii="宋体" w:hAnsi="宋体" w:cs="宋体"/>
          <w:b/>
          <w:kern w:val="0"/>
          <w:sz w:val="36"/>
          <w:szCs w:val="36"/>
        </w:rPr>
      </w:pPr>
    </w:p>
    <w:p w14:paraId="7AA94691">
      <w:pPr>
        <w:spacing w:line="360" w:lineRule="auto"/>
        <w:ind w:right="420" w:firstLine="3614" w:firstLineChars="1000"/>
        <w:rPr>
          <w:rFonts w:ascii="宋体" w:hAnsi="宋体" w:cs="宋体"/>
          <w:b/>
          <w:kern w:val="0"/>
          <w:sz w:val="36"/>
          <w:szCs w:val="36"/>
        </w:rPr>
      </w:pPr>
    </w:p>
    <w:p w14:paraId="3AA97C3D">
      <w:pPr>
        <w:spacing w:line="360" w:lineRule="auto"/>
        <w:ind w:right="420" w:firstLine="3614" w:firstLineChars="1000"/>
        <w:rPr>
          <w:rFonts w:ascii="宋体" w:hAnsi="宋体" w:cs="宋体"/>
          <w:b/>
          <w:kern w:val="0"/>
          <w:sz w:val="36"/>
          <w:szCs w:val="36"/>
        </w:rPr>
      </w:pPr>
    </w:p>
    <w:p w14:paraId="14425020">
      <w:pPr>
        <w:spacing w:line="360" w:lineRule="auto"/>
        <w:ind w:right="420" w:firstLine="3614" w:firstLineChars="1000"/>
        <w:rPr>
          <w:rFonts w:ascii="宋体" w:hAnsi="宋体" w:cs="宋体"/>
          <w:b/>
          <w:kern w:val="0"/>
          <w:sz w:val="36"/>
          <w:szCs w:val="36"/>
        </w:rPr>
      </w:pPr>
    </w:p>
    <w:p w14:paraId="4757ABFB">
      <w:pPr>
        <w:pStyle w:val="3"/>
        <w:keepNext w:val="0"/>
        <w:keepLines w:val="0"/>
        <w:pageBreakBefore/>
        <w:widowControl/>
        <w:spacing w:before="100" w:beforeAutospacing="1" w:after="100" w:afterAutospacing="1" w:line="360" w:lineRule="auto"/>
        <w:ind w:left="1290" w:firstLine="3092" w:firstLineChars="700"/>
        <w:rPr>
          <w:rFonts w:ascii="宋体" w:hAnsi="宋体" w:cs="宋体"/>
        </w:rPr>
      </w:pPr>
      <w:bookmarkStart w:id="550" w:name="_Toc465665161"/>
      <w:r>
        <w:rPr>
          <w:rFonts w:hint="eastAsia" w:ascii="宋体" w:hAnsi="宋体" w:cs="宋体"/>
        </w:rPr>
        <w:t>附件</w:t>
      </w:r>
      <w:bookmarkEnd w:id="550"/>
    </w:p>
    <w:p w14:paraId="75FD0A65">
      <w:pPr>
        <w:spacing w:line="360" w:lineRule="auto"/>
        <w:rPr>
          <w:rFonts w:ascii="宋体" w:hAnsi="宋体" w:cs="宋体"/>
          <w:b/>
          <w:spacing w:val="6"/>
          <w:sz w:val="32"/>
          <w:szCs w:val="32"/>
        </w:rPr>
      </w:pPr>
      <w:r>
        <w:rPr>
          <w:rFonts w:hint="eastAsia" w:ascii="宋体" w:hAnsi="宋体" w:cs="宋体"/>
          <w:b/>
          <w:spacing w:val="6"/>
          <w:sz w:val="32"/>
          <w:szCs w:val="32"/>
        </w:rPr>
        <w:t>附件1：</w:t>
      </w:r>
    </w:p>
    <w:p w14:paraId="174930FA">
      <w:pPr>
        <w:spacing w:line="360" w:lineRule="auto"/>
        <w:jc w:val="center"/>
        <w:rPr>
          <w:rFonts w:ascii="宋体" w:hAnsi="宋体" w:cs="宋体"/>
          <w:b/>
          <w:spacing w:val="6"/>
          <w:sz w:val="32"/>
          <w:szCs w:val="32"/>
        </w:rPr>
      </w:pPr>
      <w:bookmarkStart w:id="551" w:name="OLE_LINK14"/>
      <w:bookmarkStart w:id="552" w:name="OLE_LINK13"/>
      <w:r>
        <w:rPr>
          <w:rFonts w:hint="eastAsia" w:ascii="宋体" w:hAnsi="宋体" w:cs="宋体"/>
          <w:b/>
          <w:spacing w:val="6"/>
          <w:sz w:val="32"/>
          <w:szCs w:val="32"/>
        </w:rPr>
        <w:t>残疾人福利性单位声明函</w:t>
      </w:r>
    </w:p>
    <w:bookmarkEnd w:id="551"/>
    <w:bookmarkEnd w:id="552"/>
    <w:p w14:paraId="135E1A53">
      <w:pPr>
        <w:spacing w:line="360" w:lineRule="auto"/>
        <w:rPr>
          <w:rFonts w:ascii="宋体" w:hAnsi="宋体" w:cs="宋体"/>
          <w:b/>
          <w:spacing w:val="6"/>
          <w:sz w:val="30"/>
          <w:szCs w:val="30"/>
        </w:rPr>
      </w:pPr>
    </w:p>
    <w:p w14:paraId="581FEB91">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sz w:val="24"/>
          <w:u w:val="single"/>
        </w:rPr>
        <w:t>建德市民政局</w:t>
      </w:r>
      <w:r>
        <w:rPr>
          <w:rFonts w:hint="eastAsia" w:ascii="宋体" w:hAnsi="宋体" w:cs="宋体"/>
          <w:color w:val="000000" w:themeColor="text1"/>
          <w:sz w:val="24"/>
        </w:rPr>
        <w:t>单位的</w:t>
      </w:r>
      <w:r>
        <w:rPr>
          <w:rFonts w:hint="eastAsia" w:ascii="宋体" w:hAnsi="宋体" w:cs="宋体"/>
          <w:color w:val="000000" w:themeColor="text1"/>
          <w:sz w:val="24"/>
          <w:u w:val="single"/>
        </w:rPr>
        <w:t>_建德市民政局殡仪馆（陵园）2025年办公家具采购项目</w:t>
      </w:r>
      <w:r>
        <w:rPr>
          <w:rFonts w:hint="eastAsia" w:ascii="宋体" w:hAnsi="宋体" w:cs="宋体"/>
          <w:sz w:val="24"/>
        </w:rPr>
        <w:t>采购活动提供本单位制造的货物（由本单位承担工程/提供服务），或者提供其他残疾人福利性单位制造的货物（不包括使用非残疾人福利性单位注册商标的货物）。</w:t>
      </w:r>
    </w:p>
    <w:p w14:paraId="21AAC690">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14:paraId="11870560">
      <w:pPr>
        <w:spacing w:line="360" w:lineRule="auto"/>
        <w:ind w:firstLine="480" w:firstLineChars="200"/>
        <w:rPr>
          <w:rFonts w:ascii="宋体" w:hAnsi="宋体" w:cs="宋体"/>
          <w:sz w:val="24"/>
        </w:rPr>
      </w:pPr>
    </w:p>
    <w:p w14:paraId="2E5D928E">
      <w:pPr>
        <w:spacing w:line="360" w:lineRule="auto"/>
        <w:ind w:firstLine="480" w:firstLineChars="200"/>
        <w:rPr>
          <w:rFonts w:ascii="宋体" w:hAnsi="宋体" w:cs="宋体"/>
          <w:sz w:val="24"/>
        </w:rPr>
      </w:pPr>
    </w:p>
    <w:p w14:paraId="005BE79E">
      <w:pPr>
        <w:tabs>
          <w:tab w:val="left" w:pos="4860"/>
        </w:tabs>
        <w:spacing w:line="360" w:lineRule="auto"/>
        <w:ind w:right="1560" w:firstLine="480" w:firstLineChars="200"/>
        <w:jc w:val="center"/>
        <w:rPr>
          <w:rFonts w:ascii="宋体" w:hAnsi="宋体" w:cs="宋体"/>
          <w:sz w:val="24"/>
        </w:rPr>
      </w:pPr>
      <w:r>
        <w:rPr>
          <w:rFonts w:hint="eastAsia" w:ascii="宋体" w:hAnsi="宋体" w:cs="宋体"/>
          <w:kern w:val="0"/>
          <w:sz w:val="24"/>
          <w:lang w:val="zh-CN"/>
        </w:rPr>
        <w:t>投标人名称（电子签名）</w:t>
      </w:r>
      <w:r>
        <w:rPr>
          <w:rFonts w:hint="eastAsia" w:ascii="宋体" w:hAnsi="宋体" w:cs="宋体"/>
          <w:sz w:val="24"/>
        </w:rPr>
        <w:t>：</w:t>
      </w:r>
    </w:p>
    <w:p w14:paraId="5F1AB625">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14:paraId="3D644B40">
      <w:pPr>
        <w:spacing w:line="360" w:lineRule="auto"/>
        <w:ind w:firstLine="480" w:firstLineChars="200"/>
        <w:rPr>
          <w:rFonts w:ascii="宋体" w:hAnsi="宋体" w:cs="宋体"/>
          <w:sz w:val="24"/>
        </w:rPr>
      </w:pPr>
    </w:p>
    <w:p w14:paraId="61945219">
      <w:pPr>
        <w:spacing w:line="360" w:lineRule="auto"/>
        <w:ind w:firstLine="420" w:firstLineChars="200"/>
        <w:rPr>
          <w:rFonts w:ascii="宋体" w:hAnsi="宋体" w:cs="宋体"/>
        </w:rPr>
      </w:pPr>
    </w:p>
    <w:p w14:paraId="3F7C72BA">
      <w:pPr>
        <w:spacing w:line="360" w:lineRule="auto"/>
        <w:ind w:firstLine="420" w:firstLineChars="200"/>
        <w:rPr>
          <w:rFonts w:ascii="宋体" w:hAnsi="宋体" w:cs="宋体"/>
        </w:rPr>
      </w:pPr>
    </w:p>
    <w:p w14:paraId="6184698E">
      <w:pPr>
        <w:spacing w:line="360" w:lineRule="auto"/>
        <w:ind w:firstLine="420" w:firstLineChars="200"/>
        <w:rPr>
          <w:rFonts w:ascii="宋体" w:hAnsi="宋体" w:cs="宋体"/>
        </w:rPr>
      </w:pPr>
    </w:p>
    <w:p w14:paraId="6EC20649">
      <w:pPr>
        <w:spacing w:line="360" w:lineRule="auto"/>
        <w:ind w:firstLine="420" w:firstLineChars="200"/>
        <w:rPr>
          <w:rFonts w:ascii="宋体" w:hAnsi="宋体" w:cs="宋体"/>
        </w:rPr>
      </w:pPr>
    </w:p>
    <w:p w14:paraId="6D8AC684">
      <w:pPr>
        <w:spacing w:line="360" w:lineRule="auto"/>
        <w:rPr>
          <w:rFonts w:ascii="宋体" w:hAnsi="宋体" w:cs="宋体"/>
          <w:b/>
          <w:sz w:val="24"/>
        </w:rPr>
      </w:pPr>
    </w:p>
    <w:p w14:paraId="44139556">
      <w:pPr>
        <w:spacing w:line="360" w:lineRule="auto"/>
        <w:rPr>
          <w:rFonts w:ascii="宋体" w:hAnsi="宋体" w:cs="宋体"/>
          <w:b/>
          <w:sz w:val="24"/>
        </w:rPr>
      </w:pPr>
    </w:p>
    <w:p w14:paraId="359B74A3">
      <w:pPr>
        <w:spacing w:line="360" w:lineRule="auto"/>
        <w:rPr>
          <w:rFonts w:ascii="宋体" w:hAnsi="宋体" w:cs="宋体"/>
          <w:b/>
          <w:sz w:val="24"/>
        </w:rPr>
      </w:pPr>
    </w:p>
    <w:p w14:paraId="44ECA4BC">
      <w:pPr>
        <w:spacing w:line="360" w:lineRule="auto"/>
        <w:rPr>
          <w:rFonts w:ascii="宋体" w:hAnsi="宋体" w:cs="宋体"/>
          <w:b/>
          <w:sz w:val="24"/>
        </w:rPr>
      </w:pPr>
    </w:p>
    <w:p w14:paraId="5B8FECD0">
      <w:pPr>
        <w:spacing w:line="360" w:lineRule="auto"/>
        <w:rPr>
          <w:rFonts w:ascii="宋体" w:hAnsi="宋体" w:cs="宋体"/>
          <w:b/>
          <w:sz w:val="24"/>
        </w:rPr>
      </w:pPr>
    </w:p>
    <w:p w14:paraId="19D4D480">
      <w:pPr>
        <w:spacing w:line="360" w:lineRule="auto"/>
        <w:rPr>
          <w:rFonts w:ascii="宋体" w:hAnsi="宋体" w:cs="宋体"/>
          <w:b/>
          <w:sz w:val="24"/>
        </w:rPr>
      </w:pPr>
    </w:p>
    <w:p w14:paraId="1B305569">
      <w:pPr>
        <w:spacing w:line="360" w:lineRule="auto"/>
        <w:rPr>
          <w:rFonts w:ascii="宋体" w:hAnsi="宋体" w:cs="宋体"/>
          <w:b/>
          <w:sz w:val="24"/>
        </w:rPr>
      </w:pPr>
    </w:p>
    <w:p w14:paraId="35472435">
      <w:pPr>
        <w:spacing w:line="360" w:lineRule="auto"/>
        <w:rPr>
          <w:rFonts w:ascii="宋体" w:hAnsi="宋体" w:cs="宋体"/>
          <w:b/>
          <w:sz w:val="24"/>
        </w:rPr>
      </w:pPr>
    </w:p>
    <w:p w14:paraId="09D4D436">
      <w:pPr>
        <w:spacing w:line="360" w:lineRule="auto"/>
        <w:rPr>
          <w:rFonts w:ascii="宋体" w:hAnsi="宋体" w:cs="宋体"/>
          <w:b/>
          <w:sz w:val="24"/>
        </w:rPr>
      </w:pPr>
    </w:p>
    <w:p w14:paraId="15BE2E80">
      <w:pPr>
        <w:spacing w:line="360" w:lineRule="auto"/>
        <w:jc w:val="left"/>
        <w:rPr>
          <w:rFonts w:ascii="宋体" w:hAnsi="宋体" w:cs="宋体"/>
          <w:b/>
          <w:spacing w:val="6"/>
          <w:sz w:val="32"/>
          <w:szCs w:val="32"/>
        </w:rPr>
      </w:pPr>
      <w:r>
        <w:rPr>
          <w:rFonts w:hint="eastAsia" w:ascii="宋体" w:hAnsi="宋体" w:cs="宋体"/>
          <w:b/>
          <w:spacing w:val="6"/>
          <w:sz w:val="32"/>
          <w:szCs w:val="32"/>
        </w:rPr>
        <w:t>附件2：质疑函范本及制作说明</w:t>
      </w:r>
    </w:p>
    <w:p w14:paraId="5278FEC9">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14:paraId="794A6E13">
      <w:pPr>
        <w:snapToGrid w:val="0"/>
        <w:spacing w:beforeLines="100" w:line="360" w:lineRule="auto"/>
        <w:rPr>
          <w:rFonts w:ascii="宋体" w:hAnsi="宋体" w:cs="宋体"/>
          <w:bCs/>
          <w:sz w:val="24"/>
        </w:rPr>
      </w:pPr>
      <w:r>
        <w:rPr>
          <w:rFonts w:hint="eastAsia" w:ascii="宋体" w:hAnsi="宋体" w:cs="宋体"/>
          <w:bCs/>
          <w:sz w:val="24"/>
        </w:rPr>
        <w:t>一、质疑供应商基本信息</w:t>
      </w:r>
    </w:p>
    <w:p w14:paraId="407AC30E">
      <w:pPr>
        <w:snapToGrid w:val="0"/>
        <w:spacing w:line="360" w:lineRule="auto"/>
        <w:rPr>
          <w:rFonts w:ascii="宋体" w:hAnsi="宋体" w:cs="宋体"/>
          <w:sz w:val="24"/>
          <w:u w:val="dotted"/>
        </w:rPr>
      </w:pPr>
      <w:r>
        <w:rPr>
          <w:rFonts w:hint="eastAsia" w:ascii="宋体" w:hAnsi="宋体" w:cs="宋体"/>
          <w:sz w:val="24"/>
        </w:rPr>
        <w:t>质疑供应商：</w:t>
      </w:r>
    </w:p>
    <w:p w14:paraId="28346BDB">
      <w:pPr>
        <w:snapToGrid w:val="0"/>
        <w:spacing w:line="360" w:lineRule="auto"/>
        <w:rPr>
          <w:rFonts w:ascii="宋体" w:hAnsi="宋体" w:cs="宋体"/>
          <w:sz w:val="24"/>
        </w:rPr>
      </w:pPr>
      <w:r>
        <w:rPr>
          <w:rFonts w:hint="eastAsia" w:ascii="宋体" w:hAnsi="宋体" w:cs="宋体"/>
          <w:sz w:val="24"/>
        </w:rPr>
        <w:t>地址：邮编：</w:t>
      </w:r>
    </w:p>
    <w:p w14:paraId="7599A7F5">
      <w:pPr>
        <w:snapToGrid w:val="0"/>
        <w:spacing w:line="360" w:lineRule="auto"/>
        <w:rPr>
          <w:rFonts w:ascii="宋体" w:hAnsi="宋体" w:cs="宋体"/>
          <w:sz w:val="24"/>
        </w:rPr>
      </w:pPr>
      <w:r>
        <w:rPr>
          <w:rFonts w:hint="eastAsia" w:ascii="宋体" w:hAnsi="宋体" w:cs="宋体"/>
          <w:sz w:val="24"/>
        </w:rPr>
        <w:t>联系人：联系电话：</w:t>
      </w:r>
    </w:p>
    <w:p w14:paraId="2E47BE6A">
      <w:pPr>
        <w:snapToGrid w:val="0"/>
        <w:spacing w:line="360" w:lineRule="auto"/>
        <w:rPr>
          <w:rFonts w:ascii="宋体" w:hAnsi="宋体" w:cs="宋体"/>
          <w:sz w:val="24"/>
          <w:u w:val="dotted"/>
        </w:rPr>
      </w:pPr>
      <w:r>
        <w:rPr>
          <w:rFonts w:hint="eastAsia" w:ascii="宋体" w:hAnsi="宋体" w:cs="宋体"/>
          <w:sz w:val="24"/>
        </w:rPr>
        <w:t>授权代表：</w:t>
      </w:r>
    </w:p>
    <w:p w14:paraId="328A57D2">
      <w:pPr>
        <w:snapToGrid w:val="0"/>
        <w:spacing w:line="360" w:lineRule="auto"/>
        <w:rPr>
          <w:rFonts w:ascii="宋体" w:hAnsi="宋体" w:cs="宋体"/>
          <w:sz w:val="24"/>
        </w:rPr>
      </w:pPr>
      <w:r>
        <w:rPr>
          <w:rFonts w:hint="eastAsia" w:ascii="宋体" w:hAnsi="宋体" w:cs="宋体"/>
          <w:sz w:val="24"/>
        </w:rPr>
        <w:t>联系电话：</w:t>
      </w:r>
    </w:p>
    <w:p w14:paraId="493CF9B1">
      <w:pPr>
        <w:snapToGrid w:val="0"/>
        <w:spacing w:line="360" w:lineRule="auto"/>
        <w:rPr>
          <w:rFonts w:ascii="宋体" w:hAnsi="宋体" w:cs="宋体"/>
          <w:sz w:val="24"/>
        </w:rPr>
      </w:pPr>
      <w:r>
        <w:rPr>
          <w:rFonts w:hint="eastAsia" w:ascii="宋体" w:hAnsi="宋体" w:cs="宋体"/>
          <w:sz w:val="24"/>
        </w:rPr>
        <w:t>地址： 邮编：</w:t>
      </w:r>
    </w:p>
    <w:p w14:paraId="2956C866">
      <w:pPr>
        <w:snapToGrid w:val="0"/>
        <w:spacing w:line="360" w:lineRule="auto"/>
        <w:rPr>
          <w:rFonts w:ascii="宋体" w:hAnsi="宋体" w:cs="宋体"/>
          <w:bCs/>
          <w:sz w:val="24"/>
        </w:rPr>
      </w:pPr>
      <w:r>
        <w:rPr>
          <w:rFonts w:hint="eastAsia" w:ascii="宋体" w:hAnsi="宋体" w:cs="宋体"/>
          <w:bCs/>
          <w:sz w:val="24"/>
        </w:rPr>
        <w:t>二、质疑项目基本情况</w:t>
      </w:r>
    </w:p>
    <w:p w14:paraId="2556A25C">
      <w:pPr>
        <w:snapToGrid w:val="0"/>
        <w:spacing w:line="360" w:lineRule="auto"/>
        <w:rPr>
          <w:rFonts w:ascii="宋体" w:hAnsi="宋体" w:cs="宋体"/>
          <w:sz w:val="24"/>
        </w:rPr>
      </w:pPr>
      <w:r>
        <w:rPr>
          <w:rFonts w:hint="eastAsia" w:ascii="宋体" w:hAnsi="宋体" w:cs="宋体"/>
          <w:sz w:val="24"/>
        </w:rPr>
        <w:t>质疑项目的名称：</w:t>
      </w:r>
    </w:p>
    <w:p w14:paraId="19D8BB6A">
      <w:pPr>
        <w:snapToGrid w:val="0"/>
        <w:spacing w:line="360" w:lineRule="auto"/>
        <w:rPr>
          <w:rFonts w:ascii="宋体" w:hAnsi="宋体" w:cs="宋体"/>
          <w:sz w:val="24"/>
        </w:rPr>
      </w:pPr>
      <w:r>
        <w:rPr>
          <w:rFonts w:hint="eastAsia" w:ascii="宋体" w:hAnsi="宋体" w:cs="宋体"/>
          <w:sz w:val="24"/>
        </w:rPr>
        <w:t>质疑项目的编号：包号：</w:t>
      </w:r>
    </w:p>
    <w:p w14:paraId="6C2D04FA">
      <w:pPr>
        <w:snapToGrid w:val="0"/>
        <w:spacing w:line="360" w:lineRule="auto"/>
        <w:rPr>
          <w:rFonts w:ascii="宋体" w:hAnsi="宋体" w:cs="宋体"/>
          <w:sz w:val="24"/>
          <w:u w:val="dotted"/>
        </w:rPr>
      </w:pPr>
      <w:r>
        <w:rPr>
          <w:rFonts w:hint="eastAsia" w:ascii="宋体" w:hAnsi="宋体" w:cs="宋体"/>
          <w:sz w:val="24"/>
        </w:rPr>
        <w:t>采购人名称：</w:t>
      </w:r>
    </w:p>
    <w:p w14:paraId="56614598">
      <w:pPr>
        <w:snapToGrid w:val="0"/>
        <w:spacing w:line="360" w:lineRule="auto"/>
        <w:rPr>
          <w:rFonts w:ascii="宋体" w:hAnsi="宋体" w:cs="宋体"/>
          <w:sz w:val="24"/>
        </w:rPr>
      </w:pPr>
      <w:r>
        <w:rPr>
          <w:rFonts w:hint="eastAsia" w:ascii="宋体" w:hAnsi="宋体" w:cs="宋体"/>
          <w:sz w:val="24"/>
        </w:rPr>
        <w:t>采购文件获取日期：</w:t>
      </w:r>
    </w:p>
    <w:p w14:paraId="01CDE4D6">
      <w:pPr>
        <w:snapToGrid w:val="0"/>
        <w:spacing w:line="360" w:lineRule="auto"/>
        <w:rPr>
          <w:rFonts w:ascii="宋体" w:hAnsi="宋体" w:cs="宋体"/>
          <w:bCs/>
          <w:sz w:val="24"/>
        </w:rPr>
      </w:pPr>
      <w:r>
        <w:rPr>
          <w:rFonts w:hint="eastAsia" w:ascii="宋体" w:hAnsi="宋体" w:cs="宋体"/>
          <w:bCs/>
          <w:sz w:val="24"/>
        </w:rPr>
        <w:t>三、质疑事项具体内容</w:t>
      </w:r>
    </w:p>
    <w:p w14:paraId="005D3D18">
      <w:pPr>
        <w:snapToGrid w:val="0"/>
        <w:spacing w:line="360" w:lineRule="auto"/>
        <w:rPr>
          <w:rFonts w:ascii="宋体" w:hAnsi="宋体" w:cs="宋体"/>
          <w:sz w:val="24"/>
          <w:u w:val="dotted"/>
        </w:rPr>
      </w:pPr>
      <w:r>
        <w:rPr>
          <w:rFonts w:hint="eastAsia" w:ascii="宋体" w:hAnsi="宋体" w:cs="宋体"/>
          <w:sz w:val="24"/>
        </w:rPr>
        <w:t>质疑事项1：</w:t>
      </w:r>
    </w:p>
    <w:p w14:paraId="3D6DD971">
      <w:pPr>
        <w:snapToGrid w:val="0"/>
        <w:spacing w:line="360" w:lineRule="auto"/>
        <w:rPr>
          <w:rFonts w:ascii="宋体" w:hAnsi="宋体" w:cs="宋体"/>
          <w:sz w:val="24"/>
          <w:u w:val="dotted"/>
        </w:rPr>
      </w:pPr>
      <w:r>
        <w:rPr>
          <w:rFonts w:hint="eastAsia" w:ascii="宋体" w:hAnsi="宋体" w:cs="宋体"/>
          <w:sz w:val="24"/>
        </w:rPr>
        <w:t>事实依据：</w:t>
      </w:r>
    </w:p>
    <w:p w14:paraId="4B01EE6D">
      <w:pPr>
        <w:snapToGrid w:val="0"/>
        <w:spacing w:line="360" w:lineRule="auto"/>
        <w:rPr>
          <w:rFonts w:ascii="宋体" w:hAnsi="宋体" w:cs="宋体"/>
          <w:sz w:val="24"/>
        </w:rPr>
      </w:pPr>
    </w:p>
    <w:p w14:paraId="780D8D26">
      <w:pPr>
        <w:snapToGrid w:val="0"/>
        <w:spacing w:line="360" w:lineRule="auto"/>
        <w:rPr>
          <w:rFonts w:ascii="宋体" w:hAnsi="宋体" w:cs="宋体"/>
          <w:sz w:val="24"/>
          <w:u w:val="dotted"/>
        </w:rPr>
      </w:pPr>
      <w:r>
        <w:rPr>
          <w:rFonts w:hint="eastAsia" w:ascii="宋体" w:hAnsi="宋体" w:cs="宋体"/>
          <w:sz w:val="24"/>
        </w:rPr>
        <w:t>法律依据：</w:t>
      </w:r>
    </w:p>
    <w:p w14:paraId="216FE8C2">
      <w:pPr>
        <w:snapToGrid w:val="0"/>
        <w:spacing w:line="360" w:lineRule="auto"/>
        <w:rPr>
          <w:rFonts w:ascii="宋体" w:hAnsi="宋体" w:cs="宋体"/>
          <w:sz w:val="24"/>
          <w:u w:val="dotted"/>
        </w:rPr>
      </w:pPr>
    </w:p>
    <w:p w14:paraId="7A1DA6F5">
      <w:pPr>
        <w:snapToGrid w:val="0"/>
        <w:spacing w:line="360" w:lineRule="auto"/>
        <w:rPr>
          <w:rFonts w:ascii="宋体" w:hAnsi="宋体" w:cs="宋体"/>
          <w:sz w:val="24"/>
          <w:u w:val="dotted"/>
        </w:rPr>
      </w:pPr>
      <w:r>
        <w:rPr>
          <w:rFonts w:hint="eastAsia" w:ascii="宋体" w:hAnsi="宋体" w:cs="宋体"/>
          <w:sz w:val="24"/>
        </w:rPr>
        <w:t>质疑事项2</w:t>
      </w:r>
    </w:p>
    <w:p w14:paraId="1BA4BCC9">
      <w:pPr>
        <w:snapToGrid w:val="0"/>
        <w:spacing w:line="360" w:lineRule="auto"/>
        <w:rPr>
          <w:rFonts w:ascii="宋体" w:hAnsi="宋体" w:cs="宋体"/>
          <w:sz w:val="24"/>
        </w:rPr>
      </w:pPr>
      <w:r>
        <w:rPr>
          <w:rFonts w:hint="eastAsia" w:ascii="宋体" w:hAnsi="宋体" w:cs="宋体"/>
          <w:sz w:val="24"/>
        </w:rPr>
        <w:t>……</w:t>
      </w:r>
    </w:p>
    <w:p w14:paraId="137BABB3">
      <w:pPr>
        <w:snapToGrid w:val="0"/>
        <w:spacing w:line="360" w:lineRule="auto"/>
        <w:rPr>
          <w:rFonts w:ascii="宋体" w:hAnsi="宋体" w:cs="宋体"/>
          <w:bCs/>
          <w:sz w:val="24"/>
        </w:rPr>
      </w:pPr>
      <w:r>
        <w:rPr>
          <w:rFonts w:hint="eastAsia" w:ascii="宋体" w:hAnsi="宋体" w:cs="宋体"/>
          <w:bCs/>
          <w:sz w:val="24"/>
        </w:rPr>
        <w:t>四、与质疑事项相关的质疑请求</w:t>
      </w:r>
    </w:p>
    <w:p w14:paraId="6E7A9DF6">
      <w:pPr>
        <w:snapToGrid w:val="0"/>
        <w:spacing w:line="360" w:lineRule="auto"/>
        <w:rPr>
          <w:rFonts w:ascii="宋体" w:hAnsi="宋体" w:cs="宋体"/>
          <w:sz w:val="24"/>
          <w:u w:val="dotted"/>
        </w:rPr>
      </w:pPr>
      <w:r>
        <w:rPr>
          <w:rFonts w:hint="eastAsia" w:ascii="宋体" w:hAnsi="宋体" w:cs="宋体"/>
          <w:sz w:val="24"/>
        </w:rPr>
        <w:t>请求：</w:t>
      </w:r>
    </w:p>
    <w:p w14:paraId="3C5C36DD">
      <w:pPr>
        <w:spacing w:line="360" w:lineRule="auto"/>
        <w:rPr>
          <w:rFonts w:ascii="宋体" w:hAnsi="宋体" w:cs="宋体"/>
          <w:sz w:val="24"/>
        </w:rPr>
      </w:pPr>
      <w:r>
        <w:rPr>
          <w:rFonts w:hint="eastAsia" w:ascii="宋体" w:hAnsi="宋体" w:cs="宋体"/>
          <w:sz w:val="24"/>
        </w:rPr>
        <w:t xml:space="preserve">签字(签章)：                   公章：                      </w:t>
      </w:r>
    </w:p>
    <w:p w14:paraId="6C228DD7">
      <w:pPr>
        <w:spacing w:line="360" w:lineRule="auto"/>
        <w:rPr>
          <w:rFonts w:ascii="宋体" w:hAnsi="宋体" w:cs="宋体"/>
          <w:sz w:val="24"/>
        </w:rPr>
      </w:pPr>
      <w:r>
        <w:rPr>
          <w:rFonts w:hint="eastAsia" w:ascii="宋体" w:hAnsi="宋体" w:cs="宋体"/>
          <w:sz w:val="24"/>
        </w:rPr>
        <w:t xml:space="preserve">日期：    </w:t>
      </w:r>
    </w:p>
    <w:p w14:paraId="2452D826">
      <w:pPr>
        <w:spacing w:line="360" w:lineRule="auto"/>
        <w:jc w:val="center"/>
        <w:rPr>
          <w:rFonts w:ascii="宋体" w:hAnsi="宋体" w:cs="宋体"/>
          <w:b/>
          <w:bCs/>
          <w:sz w:val="24"/>
        </w:rPr>
      </w:pPr>
    </w:p>
    <w:p w14:paraId="03FA84E7">
      <w:pPr>
        <w:spacing w:line="360" w:lineRule="auto"/>
        <w:rPr>
          <w:rFonts w:ascii="宋体" w:hAnsi="宋体" w:cs="宋体"/>
          <w:b/>
          <w:sz w:val="24"/>
        </w:rPr>
      </w:pPr>
    </w:p>
    <w:p w14:paraId="43FA0716">
      <w:pPr>
        <w:spacing w:line="360" w:lineRule="auto"/>
        <w:rPr>
          <w:rFonts w:ascii="宋体" w:hAnsi="宋体" w:cs="宋体"/>
          <w:b/>
          <w:sz w:val="24"/>
        </w:rPr>
      </w:pPr>
    </w:p>
    <w:p w14:paraId="4D2EFB12">
      <w:pPr>
        <w:spacing w:line="360" w:lineRule="auto"/>
        <w:rPr>
          <w:rFonts w:ascii="宋体" w:hAnsi="宋体" w:cs="宋体"/>
          <w:b/>
          <w:sz w:val="24"/>
        </w:rPr>
      </w:pPr>
    </w:p>
    <w:p w14:paraId="05E76E8B">
      <w:pPr>
        <w:spacing w:line="360" w:lineRule="auto"/>
        <w:rPr>
          <w:rFonts w:ascii="宋体" w:hAnsi="宋体" w:cs="宋体"/>
          <w:b/>
          <w:sz w:val="24"/>
        </w:rPr>
      </w:pPr>
      <w:r>
        <w:rPr>
          <w:rFonts w:hint="eastAsia" w:ascii="宋体" w:hAnsi="宋体" w:cs="宋体"/>
          <w:b/>
          <w:sz w:val="24"/>
        </w:rPr>
        <w:t>质疑函制作说明：</w:t>
      </w:r>
    </w:p>
    <w:p w14:paraId="7FC0693E">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14:paraId="625A6F4C">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6CA35AE5">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14:paraId="0C0816E4">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14:paraId="45CB1211">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14:paraId="3AD87E30">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17DC2ADF">
      <w:pPr>
        <w:widowControl/>
        <w:spacing w:line="360" w:lineRule="auto"/>
        <w:ind w:firstLine="600" w:firstLineChars="200"/>
        <w:jc w:val="left"/>
        <w:rPr>
          <w:rFonts w:ascii="宋体" w:hAnsi="宋体" w:cs="宋体"/>
          <w:sz w:val="30"/>
          <w:szCs w:val="30"/>
        </w:rPr>
      </w:pPr>
    </w:p>
    <w:p w14:paraId="63C7B713">
      <w:pPr>
        <w:spacing w:line="360" w:lineRule="auto"/>
        <w:jc w:val="center"/>
        <w:rPr>
          <w:rFonts w:ascii="宋体" w:hAnsi="宋体" w:cs="宋体"/>
          <w:b/>
          <w:spacing w:val="6"/>
          <w:sz w:val="32"/>
          <w:szCs w:val="32"/>
        </w:rPr>
      </w:pPr>
    </w:p>
    <w:p w14:paraId="163F29FB">
      <w:pPr>
        <w:spacing w:line="360" w:lineRule="auto"/>
        <w:jc w:val="center"/>
        <w:rPr>
          <w:rFonts w:ascii="宋体" w:hAnsi="宋体" w:cs="宋体"/>
          <w:b/>
          <w:spacing w:val="6"/>
          <w:sz w:val="32"/>
          <w:szCs w:val="32"/>
        </w:rPr>
      </w:pPr>
    </w:p>
    <w:p w14:paraId="6EF33990">
      <w:pPr>
        <w:spacing w:line="360" w:lineRule="auto"/>
        <w:jc w:val="center"/>
        <w:rPr>
          <w:rFonts w:ascii="宋体" w:hAnsi="宋体" w:cs="宋体"/>
          <w:b/>
          <w:spacing w:val="6"/>
          <w:sz w:val="32"/>
          <w:szCs w:val="32"/>
        </w:rPr>
      </w:pPr>
    </w:p>
    <w:p w14:paraId="16AAB876">
      <w:pPr>
        <w:spacing w:line="360" w:lineRule="auto"/>
        <w:jc w:val="center"/>
        <w:rPr>
          <w:rFonts w:ascii="宋体" w:hAnsi="宋体" w:cs="宋体"/>
          <w:b/>
          <w:spacing w:val="6"/>
          <w:sz w:val="32"/>
          <w:szCs w:val="32"/>
        </w:rPr>
      </w:pPr>
    </w:p>
    <w:p w14:paraId="6A644913">
      <w:pPr>
        <w:spacing w:line="360" w:lineRule="auto"/>
        <w:jc w:val="center"/>
        <w:rPr>
          <w:rFonts w:ascii="宋体" w:hAnsi="宋体" w:cs="宋体"/>
          <w:b/>
          <w:spacing w:val="6"/>
          <w:sz w:val="32"/>
          <w:szCs w:val="32"/>
        </w:rPr>
      </w:pPr>
    </w:p>
    <w:p w14:paraId="4D140376">
      <w:pPr>
        <w:spacing w:line="360" w:lineRule="auto"/>
        <w:jc w:val="center"/>
        <w:rPr>
          <w:rFonts w:ascii="宋体" w:hAnsi="宋体" w:cs="宋体"/>
          <w:b/>
          <w:spacing w:val="6"/>
          <w:sz w:val="32"/>
          <w:szCs w:val="32"/>
        </w:rPr>
      </w:pPr>
    </w:p>
    <w:p w14:paraId="12863F66">
      <w:pPr>
        <w:spacing w:line="360" w:lineRule="auto"/>
        <w:jc w:val="center"/>
        <w:rPr>
          <w:rFonts w:ascii="宋体" w:hAnsi="宋体" w:cs="宋体"/>
          <w:b/>
          <w:spacing w:val="6"/>
          <w:sz w:val="32"/>
          <w:szCs w:val="32"/>
        </w:rPr>
      </w:pPr>
    </w:p>
    <w:p w14:paraId="4972E210">
      <w:pPr>
        <w:spacing w:line="360" w:lineRule="auto"/>
        <w:jc w:val="center"/>
        <w:rPr>
          <w:rFonts w:ascii="宋体" w:hAnsi="宋体" w:cs="宋体"/>
          <w:b/>
          <w:spacing w:val="6"/>
          <w:sz w:val="32"/>
          <w:szCs w:val="32"/>
        </w:rPr>
      </w:pPr>
    </w:p>
    <w:p w14:paraId="619BB035">
      <w:pPr>
        <w:spacing w:line="360" w:lineRule="auto"/>
        <w:jc w:val="center"/>
        <w:rPr>
          <w:rFonts w:ascii="宋体" w:hAnsi="宋体" w:cs="宋体"/>
          <w:b/>
          <w:spacing w:val="6"/>
          <w:sz w:val="32"/>
          <w:szCs w:val="32"/>
        </w:rPr>
      </w:pPr>
    </w:p>
    <w:p w14:paraId="7CEC5338">
      <w:pPr>
        <w:spacing w:line="360" w:lineRule="auto"/>
        <w:jc w:val="center"/>
        <w:rPr>
          <w:rFonts w:ascii="宋体" w:hAnsi="宋体" w:cs="宋体"/>
          <w:b/>
          <w:spacing w:val="6"/>
          <w:sz w:val="32"/>
          <w:szCs w:val="32"/>
        </w:rPr>
      </w:pPr>
    </w:p>
    <w:p w14:paraId="20EAE4D7">
      <w:pPr>
        <w:spacing w:line="360" w:lineRule="auto"/>
        <w:jc w:val="center"/>
        <w:rPr>
          <w:rFonts w:ascii="宋体" w:hAnsi="宋体" w:cs="宋体"/>
          <w:b/>
          <w:spacing w:val="6"/>
          <w:sz w:val="32"/>
          <w:szCs w:val="32"/>
        </w:rPr>
      </w:pPr>
    </w:p>
    <w:p w14:paraId="67258940">
      <w:pPr>
        <w:spacing w:line="360" w:lineRule="auto"/>
        <w:jc w:val="center"/>
        <w:rPr>
          <w:rFonts w:ascii="宋体" w:hAnsi="宋体" w:cs="宋体"/>
          <w:b/>
          <w:spacing w:val="6"/>
          <w:sz w:val="32"/>
          <w:szCs w:val="32"/>
        </w:rPr>
      </w:pPr>
    </w:p>
    <w:p w14:paraId="02234F4D">
      <w:pPr>
        <w:spacing w:line="360" w:lineRule="auto"/>
        <w:jc w:val="left"/>
        <w:rPr>
          <w:rFonts w:ascii="宋体" w:hAnsi="宋体" w:cs="宋体"/>
          <w:b/>
          <w:spacing w:val="6"/>
          <w:sz w:val="32"/>
          <w:szCs w:val="32"/>
        </w:rPr>
      </w:pPr>
    </w:p>
    <w:p w14:paraId="0817F513">
      <w:pPr>
        <w:spacing w:line="360" w:lineRule="auto"/>
        <w:jc w:val="left"/>
        <w:rPr>
          <w:rFonts w:ascii="宋体" w:hAnsi="宋体" w:cs="宋体"/>
          <w:b/>
          <w:spacing w:val="6"/>
          <w:sz w:val="32"/>
          <w:szCs w:val="32"/>
        </w:rPr>
      </w:pPr>
    </w:p>
    <w:p w14:paraId="1042A0BA">
      <w:pPr>
        <w:spacing w:line="360" w:lineRule="auto"/>
        <w:jc w:val="left"/>
        <w:rPr>
          <w:rFonts w:ascii="宋体" w:hAnsi="宋体" w:cs="宋体"/>
          <w:b/>
          <w:spacing w:val="6"/>
          <w:sz w:val="32"/>
          <w:szCs w:val="32"/>
        </w:rPr>
      </w:pPr>
      <w:r>
        <w:rPr>
          <w:rFonts w:hint="eastAsia" w:ascii="宋体" w:hAnsi="宋体" w:cs="宋体"/>
          <w:b/>
          <w:spacing w:val="6"/>
          <w:sz w:val="32"/>
          <w:szCs w:val="32"/>
        </w:rPr>
        <w:t>附件3：投诉书范本及制作说明</w:t>
      </w:r>
    </w:p>
    <w:p w14:paraId="52A6C36F">
      <w:pPr>
        <w:spacing w:line="360" w:lineRule="auto"/>
        <w:jc w:val="center"/>
        <w:rPr>
          <w:rFonts w:ascii="宋体" w:hAnsi="宋体" w:cs="宋体"/>
          <w:b/>
          <w:sz w:val="24"/>
        </w:rPr>
      </w:pPr>
    </w:p>
    <w:p w14:paraId="45F45FD0">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14:paraId="5119A1DA">
      <w:pPr>
        <w:spacing w:line="360" w:lineRule="auto"/>
        <w:rPr>
          <w:rFonts w:ascii="宋体" w:hAnsi="宋体" w:cs="宋体"/>
          <w:sz w:val="24"/>
        </w:rPr>
      </w:pPr>
      <w:r>
        <w:rPr>
          <w:rFonts w:hint="eastAsia" w:ascii="宋体" w:hAnsi="宋体" w:cs="宋体"/>
          <w:sz w:val="24"/>
        </w:rPr>
        <w:t>一、投诉相关主体基本情况</w:t>
      </w:r>
    </w:p>
    <w:p w14:paraId="1ADC3F99">
      <w:pPr>
        <w:spacing w:line="360" w:lineRule="auto"/>
        <w:rPr>
          <w:rFonts w:ascii="宋体" w:hAnsi="宋体" w:cs="宋体"/>
          <w:sz w:val="24"/>
          <w:u w:val="dotted"/>
        </w:rPr>
      </w:pPr>
      <w:r>
        <w:rPr>
          <w:rFonts w:hint="eastAsia" w:ascii="宋体" w:hAnsi="宋体" w:cs="宋体"/>
          <w:sz w:val="24"/>
        </w:rPr>
        <w:t>投诉人：</w:t>
      </w:r>
    </w:p>
    <w:p w14:paraId="3896658A">
      <w:pPr>
        <w:spacing w:line="360" w:lineRule="auto"/>
        <w:rPr>
          <w:rFonts w:ascii="宋体" w:hAnsi="宋体" w:cs="宋体"/>
          <w:sz w:val="24"/>
          <w:u w:val="single"/>
        </w:rPr>
      </w:pPr>
      <w:r>
        <w:rPr>
          <w:rFonts w:hint="eastAsia" w:ascii="宋体" w:hAnsi="宋体" w:cs="宋体"/>
          <w:sz w:val="24"/>
        </w:rPr>
        <w:t>地     址：邮编：</w:t>
      </w:r>
    </w:p>
    <w:p w14:paraId="0F447A72">
      <w:pPr>
        <w:tabs>
          <w:tab w:val="left" w:pos="6510"/>
        </w:tabs>
        <w:spacing w:line="360" w:lineRule="auto"/>
        <w:jc w:val="left"/>
        <w:rPr>
          <w:rFonts w:ascii="宋体" w:hAnsi="宋体" w:cs="宋体"/>
          <w:sz w:val="24"/>
        </w:rPr>
      </w:pPr>
      <w:r>
        <w:rPr>
          <w:rFonts w:hint="eastAsia" w:ascii="宋体" w:hAnsi="宋体" w:cs="宋体"/>
          <w:sz w:val="24"/>
        </w:rPr>
        <w:t>法定代表人/主要负责人：</w:t>
      </w:r>
    </w:p>
    <w:p w14:paraId="2A693C37">
      <w:pPr>
        <w:tabs>
          <w:tab w:val="left" w:pos="6510"/>
        </w:tabs>
        <w:spacing w:line="360" w:lineRule="auto"/>
        <w:rPr>
          <w:rFonts w:ascii="宋体" w:hAnsi="宋体" w:cs="宋体"/>
          <w:sz w:val="24"/>
          <w:u w:val="dotted"/>
        </w:rPr>
      </w:pPr>
      <w:r>
        <w:rPr>
          <w:rFonts w:hint="eastAsia" w:ascii="宋体" w:hAnsi="宋体" w:cs="宋体"/>
          <w:sz w:val="24"/>
        </w:rPr>
        <w:t>联系电话：</w:t>
      </w:r>
    </w:p>
    <w:p w14:paraId="32BFD412">
      <w:pPr>
        <w:spacing w:line="360" w:lineRule="auto"/>
        <w:rPr>
          <w:rFonts w:ascii="宋体" w:hAnsi="宋体" w:cs="宋体"/>
          <w:sz w:val="24"/>
          <w:u w:val="dotted"/>
        </w:rPr>
      </w:pPr>
      <w:r>
        <w:rPr>
          <w:rFonts w:hint="eastAsia" w:ascii="宋体" w:hAnsi="宋体" w:cs="宋体"/>
          <w:sz w:val="24"/>
        </w:rPr>
        <w:t>授权代表：联系电话</w:t>
      </w:r>
      <w:r>
        <w:rPr>
          <w:rFonts w:hint="eastAsia" w:ascii="宋体" w:hAnsi="宋体" w:cs="宋体"/>
          <w:sz w:val="24"/>
          <w:u w:val="dotted"/>
        </w:rPr>
        <w:t xml:space="preserve">：                  </w:t>
      </w:r>
    </w:p>
    <w:p w14:paraId="6B5B9FAF">
      <w:pPr>
        <w:spacing w:line="360" w:lineRule="auto"/>
        <w:rPr>
          <w:rFonts w:ascii="宋体" w:hAnsi="宋体" w:cs="宋体"/>
          <w:sz w:val="24"/>
          <w:u w:val="dotted"/>
        </w:rPr>
      </w:pPr>
      <w:r>
        <w:rPr>
          <w:rFonts w:hint="eastAsia" w:ascii="宋体" w:hAnsi="宋体" w:cs="宋体"/>
          <w:sz w:val="24"/>
        </w:rPr>
        <w:t>地     址：邮编：</w:t>
      </w:r>
    </w:p>
    <w:p w14:paraId="6E8FD47F">
      <w:pPr>
        <w:spacing w:line="360" w:lineRule="auto"/>
        <w:rPr>
          <w:rFonts w:ascii="宋体" w:hAnsi="宋体" w:cs="宋体"/>
          <w:sz w:val="24"/>
          <w:u w:val="single"/>
        </w:rPr>
      </w:pPr>
      <w:r>
        <w:rPr>
          <w:rFonts w:hint="eastAsia" w:ascii="宋体" w:hAnsi="宋体" w:cs="宋体"/>
          <w:sz w:val="24"/>
        </w:rPr>
        <w:t>被投诉人1：</w:t>
      </w:r>
    </w:p>
    <w:p w14:paraId="54A41D1C">
      <w:pPr>
        <w:spacing w:line="360" w:lineRule="auto"/>
        <w:rPr>
          <w:rFonts w:ascii="宋体" w:hAnsi="宋体" w:cs="宋体"/>
          <w:sz w:val="24"/>
          <w:u w:val="single"/>
        </w:rPr>
      </w:pPr>
      <w:r>
        <w:rPr>
          <w:rFonts w:hint="eastAsia" w:ascii="宋体" w:hAnsi="宋体" w:cs="宋体"/>
          <w:sz w:val="24"/>
        </w:rPr>
        <w:t>地     址：邮编：</w:t>
      </w:r>
    </w:p>
    <w:p w14:paraId="6AC8AD54">
      <w:pPr>
        <w:spacing w:line="360" w:lineRule="auto"/>
        <w:rPr>
          <w:rFonts w:ascii="宋体" w:hAnsi="宋体" w:cs="宋体"/>
          <w:sz w:val="24"/>
          <w:u w:val="single"/>
        </w:rPr>
      </w:pPr>
      <w:r>
        <w:rPr>
          <w:rFonts w:hint="eastAsia" w:ascii="宋体" w:hAnsi="宋体" w:cs="宋体"/>
          <w:sz w:val="24"/>
        </w:rPr>
        <w:t>联系人：联系电话：</w:t>
      </w:r>
    </w:p>
    <w:p w14:paraId="1600C4F7">
      <w:pPr>
        <w:spacing w:line="360" w:lineRule="auto"/>
        <w:rPr>
          <w:rFonts w:ascii="宋体" w:hAnsi="宋体" w:cs="宋体"/>
          <w:sz w:val="24"/>
        </w:rPr>
      </w:pPr>
      <w:r>
        <w:rPr>
          <w:rFonts w:hint="eastAsia" w:ascii="宋体" w:hAnsi="宋体" w:cs="宋体"/>
          <w:sz w:val="24"/>
        </w:rPr>
        <w:t>被投诉人2</w:t>
      </w:r>
    </w:p>
    <w:p w14:paraId="6B9D9AC9">
      <w:pPr>
        <w:spacing w:line="360" w:lineRule="auto"/>
        <w:rPr>
          <w:rFonts w:ascii="宋体" w:hAnsi="宋体" w:cs="宋体"/>
          <w:sz w:val="24"/>
          <w:u w:val="dotted"/>
        </w:rPr>
      </w:pPr>
      <w:r>
        <w:rPr>
          <w:rFonts w:hint="eastAsia" w:ascii="宋体" w:hAnsi="宋体" w:cs="宋体"/>
          <w:sz w:val="24"/>
        </w:rPr>
        <w:t>……</w:t>
      </w:r>
    </w:p>
    <w:p w14:paraId="1642B2BD">
      <w:pPr>
        <w:spacing w:line="360" w:lineRule="auto"/>
        <w:rPr>
          <w:rFonts w:ascii="宋体" w:hAnsi="宋体" w:cs="宋体"/>
          <w:sz w:val="24"/>
          <w:u w:val="single"/>
        </w:rPr>
      </w:pPr>
      <w:r>
        <w:rPr>
          <w:rFonts w:hint="eastAsia" w:ascii="宋体" w:hAnsi="宋体" w:cs="宋体"/>
          <w:sz w:val="24"/>
        </w:rPr>
        <w:t>相关供应商：</w:t>
      </w:r>
    </w:p>
    <w:p w14:paraId="0E8ABE43">
      <w:pPr>
        <w:spacing w:line="360" w:lineRule="auto"/>
        <w:rPr>
          <w:rFonts w:ascii="宋体" w:hAnsi="宋体" w:cs="宋体"/>
          <w:sz w:val="24"/>
          <w:u w:val="single"/>
        </w:rPr>
      </w:pPr>
      <w:r>
        <w:rPr>
          <w:rFonts w:hint="eastAsia" w:ascii="宋体" w:hAnsi="宋体" w:cs="宋体"/>
          <w:sz w:val="24"/>
        </w:rPr>
        <w:t>地     址：邮编：</w:t>
      </w:r>
    </w:p>
    <w:p w14:paraId="49F07869">
      <w:pPr>
        <w:spacing w:line="360" w:lineRule="auto"/>
        <w:rPr>
          <w:rFonts w:ascii="宋体" w:hAnsi="宋体" w:cs="宋体"/>
          <w:sz w:val="24"/>
          <w:u w:val="single"/>
        </w:rPr>
      </w:pPr>
      <w:r>
        <w:rPr>
          <w:rFonts w:hint="eastAsia" w:ascii="宋体" w:hAnsi="宋体" w:cs="宋体"/>
          <w:sz w:val="24"/>
        </w:rPr>
        <w:t>联系人：联系电话：</w:t>
      </w:r>
    </w:p>
    <w:p w14:paraId="28EB983D">
      <w:pPr>
        <w:spacing w:line="360" w:lineRule="auto"/>
        <w:rPr>
          <w:rFonts w:ascii="宋体" w:hAnsi="宋体" w:cs="宋体"/>
          <w:sz w:val="24"/>
        </w:rPr>
      </w:pPr>
      <w:r>
        <w:rPr>
          <w:rFonts w:hint="eastAsia" w:ascii="宋体" w:hAnsi="宋体" w:cs="宋体"/>
          <w:sz w:val="24"/>
        </w:rPr>
        <w:t>二、投诉项目基本情况</w:t>
      </w:r>
    </w:p>
    <w:p w14:paraId="59AE1889">
      <w:pPr>
        <w:spacing w:line="360" w:lineRule="auto"/>
        <w:rPr>
          <w:rFonts w:ascii="宋体" w:hAnsi="宋体" w:cs="宋体"/>
          <w:sz w:val="24"/>
          <w:u w:val="dotted"/>
        </w:rPr>
      </w:pPr>
      <w:r>
        <w:rPr>
          <w:rFonts w:hint="eastAsia" w:ascii="宋体" w:hAnsi="宋体" w:cs="宋体"/>
          <w:sz w:val="24"/>
        </w:rPr>
        <w:t>采购项目名称：</w:t>
      </w:r>
    </w:p>
    <w:p w14:paraId="092AF4AD">
      <w:pPr>
        <w:spacing w:line="360" w:lineRule="auto"/>
        <w:rPr>
          <w:rFonts w:ascii="宋体" w:hAnsi="宋体" w:cs="宋体"/>
          <w:sz w:val="24"/>
          <w:u w:val="single"/>
        </w:rPr>
      </w:pPr>
      <w:r>
        <w:rPr>
          <w:rFonts w:hint="eastAsia" w:ascii="宋体" w:hAnsi="宋体" w:cs="宋体"/>
          <w:sz w:val="24"/>
        </w:rPr>
        <w:t>采购项目编号：包号：</w:t>
      </w:r>
    </w:p>
    <w:p w14:paraId="370A706E">
      <w:pPr>
        <w:spacing w:line="360" w:lineRule="auto"/>
        <w:rPr>
          <w:rFonts w:ascii="宋体" w:hAnsi="宋体" w:cs="宋体"/>
          <w:sz w:val="24"/>
        </w:rPr>
      </w:pPr>
      <w:r>
        <w:rPr>
          <w:rFonts w:hint="eastAsia" w:ascii="宋体" w:hAnsi="宋体" w:cs="宋体"/>
          <w:sz w:val="24"/>
        </w:rPr>
        <w:t>采购人名称：</w:t>
      </w:r>
    </w:p>
    <w:p w14:paraId="3BE0397F">
      <w:pPr>
        <w:spacing w:line="360" w:lineRule="auto"/>
        <w:rPr>
          <w:rFonts w:ascii="宋体" w:hAnsi="宋体" w:cs="宋体"/>
          <w:sz w:val="24"/>
          <w:u w:val="single"/>
        </w:rPr>
      </w:pPr>
      <w:r>
        <w:rPr>
          <w:rFonts w:hint="eastAsia" w:ascii="宋体" w:hAnsi="宋体" w:cs="宋体"/>
          <w:sz w:val="24"/>
        </w:rPr>
        <w:t>代理机构名称：</w:t>
      </w:r>
    </w:p>
    <w:p w14:paraId="45B96721">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p>
    <w:p w14:paraId="2CB44116">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p>
    <w:p w14:paraId="6ECC24BD">
      <w:pPr>
        <w:spacing w:line="360" w:lineRule="auto"/>
        <w:rPr>
          <w:rFonts w:ascii="宋体" w:hAnsi="宋体" w:cs="宋体"/>
          <w:sz w:val="24"/>
        </w:rPr>
      </w:pPr>
      <w:r>
        <w:rPr>
          <w:rFonts w:hint="eastAsia" w:ascii="宋体" w:hAnsi="宋体" w:cs="宋体"/>
          <w:sz w:val="24"/>
        </w:rPr>
        <w:t>三、质疑基本情况</w:t>
      </w:r>
    </w:p>
    <w:p w14:paraId="7EE70594">
      <w:pPr>
        <w:spacing w:line="360" w:lineRule="auto"/>
        <w:ind w:firstLine="480" w:firstLineChars="200"/>
        <w:rPr>
          <w:rFonts w:ascii="宋体" w:hAnsi="宋体" w:cs="宋体"/>
          <w:sz w:val="24"/>
          <w:u w:val="dotted"/>
        </w:rPr>
      </w:pPr>
      <w:r>
        <w:rPr>
          <w:rFonts w:hint="eastAsia" w:ascii="宋体" w:hAnsi="宋体" w:cs="宋体"/>
          <w:sz w:val="24"/>
        </w:rPr>
        <w:t>投诉人于年月日,向提出质疑，质疑事项为：</w:t>
      </w:r>
    </w:p>
    <w:p w14:paraId="01F6E35F">
      <w:pPr>
        <w:spacing w:line="360" w:lineRule="auto"/>
        <w:rPr>
          <w:rFonts w:ascii="宋体" w:hAnsi="宋体" w:cs="宋体"/>
          <w:sz w:val="24"/>
          <w:u w:val="dotted"/>
        </w:rPr>
      </w:pPr>
    </w:p>
    <w:p w14:paraId="0C435308">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于年月日,就质疑事项作出了答复/没有在法定期限内作出答复。</w:t>
      </w:r>
    </w:p>
    <w:p w14:paraId="4080938C">
      <w:pPr>
        <w:spacing w:line="360" w:lineRule="auto"/>
        <w:rPr>
          <w:rFonts w:ascii="宋体" w:hAnsi="宋体" w:cs="宋体"/>
          <w:sz w:val="24"/>
        </w:rPr>
      </w:pPr>
      <w:r>
        <w:rPr>
          <w:rFonts w:hint="eastAsia" w:ascii="宋体" w:hAnsi="宋体" w:cs="宋体"/>
          <w:sz w:val="24"/>
        </w:rPr>
        <w:t>四、投诉事项具体内容</w:t>
      </w:r>
    </w:p>
    <w:p w14:paraId="60911157">
      <w:pPr>
        <w:spacing w:line="360" w:lineRule="auto"/>
        <w:rPr>
          <w:rFonts w:ascii="宋体" w:hAnsi="宋体" w:cs="宋体"/>
          <w:sz w:val="24"/>
          <w:u w:val="single"/>
        </w:rPr>
      </w:pPr>
      <w:r>
        <w:rPr>
          <w:rFonts w:hint="eastAsia" w:ascii="宋体" w:hAnsi="宋体" w:cs="宋体"/>
          <w:sz w:val="24"/>
        </w:rPr>
        <w:t>投诉事项 1：</w:t>
      </w:r>
    </w:p>
    <w:p w14:paraId="75CB15F1">
      <w:pPr>
        <w:spacing w:line="360" w:lineRule="auto"/>
        <w:rPr>
          <w:rFonts w:ascii="宋体" w:hAnsi="宋体" w:cs="宋体"/>
          <w:sz w:val="24"/>
        </w:rPr>
      </w:pPr>
      <w:r>
        <w:rPr>
          <w:rFonts w:hint="eastAsia" w:ascii="宋体" w:hAnsi="宋体" w:cs="宋体"/>
          <w:sz w:val="24"/>
        </w:rPr>
        <w:t>事实依据：</w:t>
      </w:r>
    </w:p>
    <w:p w14:paraId="16122BBE">
      <w:pPr>
        <w:spacing w:line="360" w:lineRule="auto"/>
        <w:rPr>
          <w:rFonts w:ascii="宋体" w:hAnsi="宋体" w:cs="宋体"/>
          <w:sz w:val="24"/>
          <w:u w:val="dotted"/>
        </w:rPr>
      </w:pPr>
    </w:p>
    <w:p w14:paraId="6E243B53">
      <w:pPr>
        <w:spacing w:line="360" w:lineRule="auto"/>
        <w:rPr>
          <w:rFonts w:ascii="宋体" w:hAnsi="宋体" w:cs="宋体"/>
          <w:sz w:val="24"/>
          <w:u w:val="single"/>
        </w:rPr>
      </w:pPr>
      <w:r>
        <w:rPr>
          <w:rFonts w:hint="eastAsia" w:ascii="宋体" w:hAnsi="宋体" w:cs="宋体"/>
          <w:sz w:val="24"/>
        </w:rPr>
        <w:t>法律依据：</w:t>
      </w:r>
    </w:p>
    <w:p w14:paraId="63B6CDE4">
      <w:pPr>
        <w:spacing w:line="360" w:lineRule="auto"/>
        <w:rPr>
          <w:rFonts w:ascii="宋体" w:hAnsi="宋体" w:cs="宋体"/>
          <w:sz w:val="24"/>
          <w:u w:val="dotted"/>
        </w:rPr>
      </w:pPr>
    </w:p>
    <w:p w14:paraId="162C8F0D">
      <w:pPr>
        <w:spacing w:line="360" w:lineRule="auto"/>
        <w:rPr>
          <w:rFonts w:ascii="宋体" w:hAnsi="宋体" w:cs="宋体"/>
          <w:sz w:val="24"/>
        </w:rPr>
      </w:pPr>
      <w:r>
        <w:rPr>
          <w:rFonts w:hint="eastAsia" w:ascii="宋体" w:hAnsi="宋体" w:cs="宋体"/>
          <w:sz w:val="24"/>
        </w:rPr>
        <w:t>投诉事项2</w:t>
      </w:r>
    </w:p>
    <w:p w14:paraId="2C6A3F03">
      <w:pPr>
        <w:spacing w:line="360" w:lineRule="auto"/>
        <w:rPr>
          <w:rFonts w:ascii="宋体" w:hAnsi="宋体" w:cs="宋体"/>
          <w:sz w:val="24"/>
          <w:u w:val="dotted"/>
        </w:rPr>
      </w:pPr>
      <w:r>
        <w:rPr>
          <w:rFonts w:hint="eastAsia" w:ascii="宋体" w:hAnsi="宋体" w:cs="宋体"/>
          <w:sz w:val="24"/>
        </w:rPr>
        <w:t>……</w:t>
      </w:r>
    </w:p>
    <w:p w14:paraId="6C606567">
      <w:pPr>
        <w:spacing w:line="360" w:lineRule="auto"/>
        <w:rPr>
          <w:rFonts w:ascii="宋体" w:hAnsi="宋体" w:cs="宋体"/>
          <w:sz w:val="24"/>
        </w:rPr>
      </w:pPr>
      <w:r>
        <w:rPr>
          <w:rFonts w:hint="eastAsia" w:ascii="宋体" w:hAnsi="宋体" w:cs="宋体"/>
          <w:sz w:val="24"/>
        </w:rPr>
        <w:t>五、与投诉事项相关的投诉请求</w:t>
      </w:r>
    </w:p>
    <w:p w14:paraId="5B20648D">
      <w:pPr>
        <w:spacing w:line="360" w:lineRule="auto"/>
        <w:rPr>
          <w:rFonts w:ascii="宋体" w:hAnsi="宋体" w:cs="宋体"/>
          <w:sz w:val="24"/>
        </w:rPr>
      </w:pPr>
      <w:r>
        <w:rPr>
          <w:rFonts w:hint="eastAsia" w:ascii="宋体" w:hAnsi="宋体" w:cs="宋体"/>
          <w:sz w:val="24"/>
        </w:rPr>
        <w:t>请求：</w:t>
      </w:r>
    </w:p>
    <w:p w14:paraId="693492E5">
      <w:pPr>
        <w:spacing w:line="360" w:lineRule="auto"/>
        <w:rPr>
          <w:rFonts w:ascii="宋体" w:hAnsi="宋体" w:cs="宋体"/>
          <w:sz w:val="24"/>
          <w:u w:val="single"/>
        </w:rPr>
      </w:pPr>
    </w:p>
    <w:p w14:paraId="32E5CFAE">
      <w:pPr>
        <w:spacing w:line="360" w:lineRule="auto"/>
        <w:rPr>
          <w:rFonts w:ascii="宋体" w:hAnsi="宋体" w:cs="宋体"/>
          <w:sz w:val="24"/>
        </w:rPr>
      </w:pPr>
      <w:r>
        <w:rPr>
          <w:rFonts w:hint="eastAsia" w:ascii="宋体" w:hAnsi="宋体" w:cs="宋体"/>
          <w:sz w:val="24"/>
        </w:rPr>
        <w:t xml:space="preserve">签字(签章)：                   公章：                      </w:t>
      </w:r>
    </w:p>
    <w:p w14:paraId="7DEDAB4A">
      <w:pPr>
        <w:spacing w:line="360" w:lineRule="auto"/>
        <w:rPr>
          <w:rFonts w:ascii="宋体" w:hAnsi="宋体" w:cs="宋体"/>
          <w:sz w:val="24"/>
        </w:rPr>
      </w:pPr>
      <w:r>
        <w:rPr>
          <w:rFonts w:hint="eastAsia" w:ascii="宋体" w:hAnsi="宋体" w:cs="宋体"/>
          <w:sz w:val="24"/>
        </w:rPr>
        <w:t xml:space="preserve">日期：    </w:t>
      </w:r>
    </w:p>
    <w:p w14:paraId="4DD196EA">
      <w:pPr>
        <w:spacing w:line="360" w:lineRule="auto"/>
        <w:rPr>
          <w:rFonts w:ascii="宋体" w:hAnsi="宋体" w:cs="宋体"/>
          <w:b/>
          <w:sz w:val="24"/>
        </w:rPr>
      </w:pPr>
    </w:p>
    <w:p w14:paraId="4B4E0435">
      <w:pPr>
        <w:spacing w:line="360" w:lineRule="auto"/>
        <w:rPr>
          <w:rFonts w:ascii="宋体" w:hAnsi="宋体" w:cs="宋体"/>
          <w:b/>
          <w:sz w:val="24"/>
        </w:rPr>
      </w:pPr>
    </w:p>
    <w:p w14:paraId="7B5FAB58">
      <w:pPr>
        <w:spacing w:line="360" w:lineRule="auto"/>
        <w:rPr>
          <w:rFonts w:ascii="宋体" w:hAnsi="宋体" w:cs="宋体"/>
          <w:b/>
          <w:sz w:val="24"/>
        </w:rPr>
      </w:pPr>
      <w:r>
        <w:rPr>
          <w:rFonts w:hint="eastAsia" w:ascii="宋体" w:hAnsi="宋体" w:cs="宋体"/>
          <w:b/>
          <w:sz w:val="24"/>
        </w:rPr>
        <w:t>投诉书制作说明：</w:t>
      </w:r>
    </w:p>
    <w:p w14:paraId="376CB9CB">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1DD1BA37">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43F8F6C4">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14:paraId="785977ED">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14:paraId="2D106F8B">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14:paraId="1A21C01C">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14:paraId="0D4F3028">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1AF71E8B">
      <w:pPr>
        <w:spacing w:line="360" w:lineRule="auto"/>
        <w:rPr>
          <w:rFonts w:ascii="宋体" w:hAnsi="宋体" w:cs="宋体"/>
          <w:b/>
          <w:sz w:val="24"/>
        </w:rPr>
      </w:pPr>
    </w:p>
    <w:p w14:paraId="037A6B7E">
      <w:pPr>
        <w:autoSpaceDE w:val="0"/>
        <w:autoSpaceDN w:val="0"/>
        <w:jc w:val="center"/>
        <w:rPr>
          <w:rFonts w:ascii="宋体" w:hAnsi="宋体" w:cs="宋体"/>
          <w:b/>
          <w:spacing w:val="6"/>
          <w:sz w:val="32"/>
          <w:szCs w:val="32"/>
        </w:rPr>
      </w:pPr>
    </w:p>
    <w:p w14:paraId="3CFD894F">
      <w:pPr>
        <w:autoSpaceDE w:val="0"/>
        <w:autoSpaceDN w:val="0"/>
        <w:jc w:val="center"/>
        <w:rPr>
          <w:rFonts w:ascii="宋体" w:hAnsi="宋体" w:cs="宋体"/>
          <w:b/>
          <w:spacing w:val="6"/>
          <w:sz w:val="32"/>
          <w:szCs w:val="32"/>
        </w:rPr>
      </w:pPr>
    </w:p>
    <w:p w14:paraId="10586136">
      <w:pPr>
        <w:autoSpaceDE w:val="0"/>
        <w:autoSpaceDN w:val="0"/>
        <w:jc w:val="center"/>
        <w:rPr>
          <w:rFonts w:ascii="宋体" w:hAnsi="宋体" w:cs="宋体"/>
          <w:b/>
          <w:spacing w:val="6"/>
          <w:sz w:val="32"/>
          <w:szCs w:val="32"/>
        </w:rPr>
      </w:pPr>
    </w:p>
    <w:p w14:paraId="0EBB158A">
      <w:pPr>
        <w:autoSpaceDE w:val="0"/>
        <w:autoSpaceDN w:val="0"/>
        <w:jc w:val="center"/>
        <w:rPr>
          <w:rFonts w:ascii="宋体" w:hAnsi="宋体" w:cs="宋体"/>
          <w:b/>
          <w:spacing w:val="6"/>
          <w:sz w:val="32"/>
          <w:szCs w:val="32"/>
        </w:rPr>
      </w:pPr>
    </w:p>
    <w:p w14:paraId="16A75EBD">
      <w:pPr>
        <w:autoSpaceDE w:val="0"/>
        <w:autoSpaceDN w:val="0"/>
        <w:jc w:val="center"/>
        <w:rPr>
          <w:rFonts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14:paraId="27D92926">
      <w:pPr>
        <w:spacing w:line="360" w:lineRule="auto"/>
        <w:rPr>
          <w:rFonts w:ascii="宋体" w:hAnsi="宋体" w:cs="宋体"/>
          <w:color w:val="0000FF"/>
          <w:sz w:val="24"/>
          <w:u w:val="single"/>
        </w:rPr>
      </w:pPr>
    </w:p>
    <w:p w14:paraId="6BCF547F">
      <w:pPr>
        <w:spacing w:line="360" w:lineRule="auto"/>
        <w:rPr>
          <w:rFonts w:ascii="宋体" w:hAnsi="宋体" w:cs="宋体"/>
          <w:color w:val="000000" w:themeColor="text1"/>
          <w:sz w:val="24"/>
        </w:rPr>
      </w:pPr>
      <w:r>
        <w:rPr>
          <w:rFonts w:hint="eastAsia" w:ascii="宋体" w:hAnsi="宋体" w:cs="宋体"/>
          <w:sz w:val="24"/>
          <w:u w:val="single"/>
        </w:rPr>
        <w:t>建德市民政局、杭州市公共资源交易中心建德分中心</w:t>
      </w:r>
      <w:r>
        <w:rPr>
          <w:rFonts w:hint="eastAsia" w:ascii="宋体" w:hAnsi="宋体" w:cs="宋体"/>
          <w:color w:val="000000" w:themeColor="text1"/>
          <w:sz w:val="24"/>
          <w:u w:val="single"/>
        </w:rPr>
        <w:t>：</w:t>
      </w:r>
    </w:p>
    <w:p w14:paraId="2893D351">
      <w:pPr>
        <w:spacing w:line="360" w:lineRule="auto"/>
        <w:ind w:firstLine="480" w:firstLineChars="200"/>
        <w:rPr>
          <w:rFonts w:ascii="宋体" w:hAnsi="宋体" w:cs="宋体"/>
          <w:sz w:val="24"/>
        </w:rPr>
      </w:pPr>
      <w:r>
        <w:rPr>
          <w:rFonts w:hint="eastAsia" w:ascii="宋体" w:hAnsi="宋体" w:cs="宋体"/>
          <w:color w:val="000000" w:themeColor="text1"/>
          <w:kern w:val="0"/>
          <w:sz w:val="24"/>
          <w:lang w:val="zh-CN"/>
        </w:rPr>
        <w:t>我方</w:t>
      </w:r>
      <w:r>
        <w:rPr>
          <w:rFonts w:hint="eastAsia" w:ascii="宋体" w:hAnsi="宋体" w:cs="宋体"/>
          <w:color w:val="000000" w:themeColor="text1"/>
          <w:sz w:val="24"/>
        </w:rPr>
        <w:t>(投标人全称)是中华人民共和国依法登记注册的合法企业，</w:t>
      </w:r>
      <w:r>
        <w:rPr>
          <w:rFonts w:hint="eastAsia" w:ascii="宋体" w:hAnsi="宋体" w:cs="宋体"/>
          <w:bCs/>
          <w:color w:val="000000" w:themeColor="text1"/>
          <w:sz w:val="24"/>
        </w:rPr>
        <w:t>在参加</w:t>
      </w:r>
      <w:r>
        <w:rPr>
          <w:rFonts w:hint="eastAsia" w:ascii="宋体" w:hAnsi="宋体" w:cs="宋体"/>
          <w:color w:val="000000" w:themeColor="text1"/>
          <w:sz w:val="24"/>
        </w:rPr>
        <w:t>你方组织的</w:t>
      </w:r>
      <w:r>
        <w:rPr>
          <w:rFonts w:hint="eastAsia" w:ascii="宋体" w:hAnsi="宋体" w:cs="宋体"/>
          <w:sz w:val="24"/>
        </w:rPr>
        <w:t>建德市民政局殡仪馆（陵园）2025年办公家具采购项目【招标编号：JD2025BJ-024】</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14:paraId="019C5BB5">
      <w:pPr>
        <w:spacing w:line="360" w:lineRule="auto"/>
        <w:ind w:firstLine="480" w:firstLineChars="200"/>
        <w:rPr>
          <w:rFonts w:ascii="宋体" w:hAnsi="宋体" w:cs="宋体"/>
          <w:sz w:val="24"/>
        </w:rPr>
      </w:pPr>
      <w:r>
        <w:rPr>
          <w:rFonts w:hint="eastAsia" w:ascii="宋体" w:hAnsi="宋体" w:cs="宋体"/>
          <w:sz w:val="24"/>
        </w:rPr>
        <w:t>特此说明。</w:t>
      </w:r>
    </w:p>
    <w:p w14:paraId="429BD971">
      <w:pPr>
        <w:spacing w:line="360" w:lineRule="auto"/>
        <w:ind w:firstLine="494"/>
        <w:rPr>
          <w:rFonts w:ascii="宋体" w:hAnsi="宋体" w:cs="宋体"/>
          <w:sz w:val="24"/>
        </w:rPr>
      </w:pPr>
    </w:p>
    <w:p w14:paraId="3EF89E39">
      <w:pPr>
        <w:spacing w:line="360" w:lineRule="auto"/>
        <w:ind w:firstLine="494"/>
        <w:rPr>
          <w:rFonts w:ascii="宋体" w:hAnsi="宋体" w:cs="宋体"/>
          <w:sz w:val="24"/>
        </w:rPr>
      </w:pPr>
    </w:p>
    <w:p w14:paraId="1CCE1A61">
      <w:pPr>
        <w:spacing w:line="360" w:lineRule="auto"/>
        <w:ind w:firstLine="494"/>
        <w:rPr>
          <w:rFonts w:ascii="宋体" w:hAnsi="宋体" w:cs="宋体"/>
          <w:sz w:val="24"/>
        </w:rPr>
      </w:pPr>
    </w:p>
    <w:p w14:paraId="2826C5DB">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14:paraId="17CC3AEC">
      <w:pPr>
        <w:ind w:right="1440" w:firstLine="494"/>
        <w:jc w:val="center"/>
        <w:rPr>
          <w:rFonts w:ascii="宋体" w:hAnsi="宋体" w:cs="宋体"/>
          <w:sz w:val="24"/>
        </w:rPr>
      </w:pPr>
      <w:r>
        <w:rPr>
          <w:rFonts w:hint="eastAsia" w:ascii="宋体" w:hAnsi="宋体" w:cs="宋体"/>
          <w:sz w:val="24"/>
        </w:rPr>
        <w:t xml:space="preserve">                              日期：       年     月     日</w:t>
      </w:r>
    </w:p>
    <w:p w14:paraId="3E677697">
      <w:pPr>
        <w:rPr>
          <w:rFonts w:ascii="宋体" w:hAnsi="宋体" w:cs="宋体"/>
          <w:sz w:val="24"/>
        </w:rPr>
      </w:pPr>
      <w:r>
        <w:rPr>
          <w:rFonts w:hint="eastAsia" w:ascii="宋体" w:hAnsi="宋体" w:cs="宋体"/>
          <w:b/>
          <w:bCs/>
          <w:sz w:val="24"/>
        </w:rPr>
        <w:t>附：</w:t>
      </w:r>
    </w:p>
    <w:p w14:paraId="50EC48F3">
      <w:pPr>
        <w:spacing w:line="360" w:lineRule="auto"/>
        <w:rPr>
          <w:rFonts w:ascii="宋体" w:hAnsi="宋体" w:cs="宋体"/>
          <w:bCs/>
          <w:sz w:val="24"/>
        </w:rPr>
      </w:pPr>
      <w:r>
        <w:rPr>
          <w:rFonts w:ascii="宋体" w:hAnsi="宋体" w:cs="宋体"/>
          <w:b/>
          <w:bCs/>
          <w:sz w:val="24"/>
        </w:rPr>
        <w:pict>
          <v:rect id="Rectangle 17" o:spid="_x0000_s1026" o:spt="1" style="position:absolute;left:0pt;margin-left:238.9pt;margin-top:28.05pt;height:177.45pt;width:212.95pt;z-index:-251642880;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cfgGMLwIAAIIEAAAOAAAAAAAAAAEAIAAAACcBAABkcnMvZTJvRG9jLnht&#10;bFBLBQYAAAAABgAGAFkBAADIBQAAAAA=&#10;">
            <v:path/>
            <v:fill focussize="0,0"/>
            <v:stroke miterlimit="2"/>
            <v:imagedata o:title=""/>
            <o:lock v:ext="edit"/>
          </v:rect>
        </w:pict>
      </w:r>
      <w:r>
        <w:rPr>
          <w:rFonts w:ascii="宋体" w:hAnsi="宋体" w:cs="宋体"/>
          <w:b/>
          <w:bCs/>
          <w:sz w:val="24"/>
        </w:rPr>
        <w:pict>
          <v:rect id="Rectangle 16" o:spid="_x0000_s1027" o:spt="1" style="position:absolute;left:0pt;margin-left:-7.2pt;margin-top:30.3pt;height:177.45pt;width:208.5pt;z-index:-251641856;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WcsNC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NZyw0LwIAAIIEAAAOAAAAAAAAAAEAIAAAACcBAABkcnMvZTJvRG9jLnht&#10;bFBLBQYAAAAABgAGAFkBAADIBQAAAAA=&#10;">
            <v:path/>
            <v:fill focussize="0,0"/>
            <v:stroke miterlimit="2"/>
            <v:imagedata o:title=""/>
            <o:lock v:ext="edit"/>
          </v:rect>
        </w:pict>
      </w:r>
      <w:r>
        <w:rPr>
          <w:rFonts w:hint="eastAsia" w:ascii="宋体" w:hAnsi="宋体" w:cs="宋体"/>
          <w:sz w:val="24"/>
        </w:rPr>
        <w:t>投标单位法定名称章（印模）                投标单位“XX专用章”（印模）</w:t>
      </w:r>
    </w:p>
    <w:p w14:paraId="4975DC5A">
      <w:pPr>
        <w:autoSpaceDE w:val="0"/>
        <w:autoSpaceDN w:val="0"/>
        <w:jc w:val="center"/>
        <w:rPr>
          <w:rFonts w:ascii="宋体" w:hAnsi="宋体" w:cs="宋体"/>
          <w:b/>
          <w:spacing w:val="6"/>
          <w:sz w:val="32"/>
          <w:szCs w:val="32"/>
        </w:rPr>
      </w:pPr>
    </w:p>
    <w:p w14:paraId="679C954A">
      <w:pPr>
        <w:autoSpaceDE w:val="0"/>
        <w:autoSpaceDN w:val="0"/>
        <w:jc w:val="center"/>
        <w:rPr>
          <w:rFonts w:ascii="宋体" w:hAnsi="宋体" w:cs="宋体"/>
          <w:b/>
          <w:spacing w:val="6"/>
          <w:sz w:val="32"/>
          <w:szCs w:val="32"/>
        </w:rPr>
      </w:pPr>
    </w:p>
    <w:p w14:paraId="3A91DD4C">
      <w:pPr>
        <w:autoSpaceDE w:val="0"/>
        <w:autoSpaceDN w:val="0"/>
        <w:jc w:val="center"/>
        <w:rPr>
          <w:rFonts w:ascii="宋体" w:hAnsi="宋体" w:cs="宋体"/>
          <w:b/>
          <w:spacing w:val="6"/>
          <w:sz w:val="32"/>
          <w:szCs w:val="32"/>
        </w:rPr>
      </w:pPr>
    </w:p>
    <w:p w14:paraId="44F7BC2B">
      <w:pPr>
        <w:autoSpaceDE w:val="0"/>
        <w:autoSpaceDN w:val="0"/>
        <w:jc w:val="center"/>
        <w:rPr>
          <w:rFonts w:ascii="宋体" w:hAnsi="宋体" w:cs="宋体"/>
          <w:b/>
          <w:spacing w:val="6"/>
          <w:sz w:val="32"/>
          <w:szCs w:val="32"/>
        </w:rPr>
      </w:pPr>
    </w:p>
    <w:p w14:paraId="6B996113">
      <w:pPr>
        <w:autoSpaceDE w:val="0"/>
        <w:autoSpaceDN w:val="0"/>
        <w:jc w:val="center"/>
        <w:rPr>
          <w:rFonts w:ascii="宋体" w:hAnsi="宋体" w:cs="宋体"/>
          <w:b/>
          <w:spacing w:val="6"/>
          <w:sz w:val="32"/>
          <w:szCs w:val="32"/>
        </w:rPr>
      </w:pPr>
    </w:p>
    <w:p w14:paraId="5EF6A1D9">
      <w:pPr>
        <w:autoSpaceDE w:val="0"/>
        <w:autoSpaceDN w:val="0"/>
        <w:jc w:val="center"/>
        <w:rPr>
          <w:rFonts w:ascii="宋体" w:hAnsi="宋体" w:cs="宋体"/>
          <w:b/>
          <w:spacing w:val="6"/>
          <w:sz w:val="32"/>
          <w:szCs w:val="32"/>
        </w:rPr>
      </w:pPr>
    </w:p>
    <w:p w14:paraId="3B0E3645">
      <w:pPr>
        <w:autoSpaceDE w:val="0"/>
        <w:autoSpaceDN w:val="0"/>
        <w:jc w:val="center"/>
        <w:rPr>
          <w:rFonts w:ascii="宋体" w:hAnsi="宋体" w:cs="宋体"/>
          <w:b/>
          <w:spacing w:val="6"/>
          <w:sz w:val="32"/>
          <w:szCs w:val="32"/>
        </w:rPr>
      </w:pPr>
    </w:p>
    <w:p w14:paraId="42468A5F">
      <w:pPr>
        <w:autoSpaceDE w:val="0"/>
        <w:autoSpaceDN w:val="0"/>
        <w:jc w:val="center"/>
        <w:rPr>
          <w:rFonts w:ascii="宋体" w:hAnsi="宋体" w:cs="宋体"/>
          <w:b/>
          <w:spacing w:val="6"/>
          <w:sz w:val="32"/>
          <w:szCs w:val="32"/>
        </w:rPr>
      </w:pPr>
    </w:p>
    <w:p w14:paraId="7E96062B">
      <w:pPr>
        <w:autoSpaceDE w:val="0"/>
        <w:autoSpaceDN w:val="0"/>
        <w:jc w:val="center"/>
        <w:rPr>
          <w:rFonts w:ascii="宋体" w:hAnsi="宋体" w:cs="宋体"/>
          <w:b/>
          <w:spacing w:val="6"/>
          <w:sz w:val="32"/>
          <w:szCs w:val="32"/>
        </w:rPr>
      </w:pPr>
    </w:p>
    <w:p w14:paraId="7A916BC8">
      <w:pPr>
        <w:autoSpaceDE w:val="0"/>
        <w:autoSpaceDN w:val="0"/>
        <w:jc w:val="center"/>
        <w:rPr>
          <w:rFonts w:ascii="宋体" w:hAnsi="宋体" w:cs="宋体"/>
          <w:b/>
          <w:spacing w:val="6"/>
          <w:sz w:val="32"/>
          <w:szCs w:val="32"/>
        </w:rPr>
      </w:pPr>
    </w:p>
    <w:p w14:paraId="1B4BAA1D">
      <w:pPr>
        <w:autoSpaceDE w:val="0"/>
        <w:autoSpaceDN w:val="0"/>
        <w:jc w:val="center"/>
        <w:rPr>
          <w:rFonts w:ascii="宋体" w:hAnsi="宋体" w:cs="宋体"/>
          <w:b/>
          <w:spacing w:val="6"/>
          <w:sz w:val="32"/>
          <w:szCs w:val="32"/>
        </w:rPr>
      </w:pPr>
    </w:p>
    <w:p w14:paraId="31D09C04">
      <w:pPr>
        <w:autoSpaceDE w:val="0"/>
        <w:autoSpaceDN w:val="0"/>
        <w:jc w:val="center"/>
        <w:rPr>
          <w:rFonts w:ascii="宋体" w:hAnsi="宋体" w:cs="宋体"/>
          <w:b/>
          <w:spacing w:val="6"/>
          <w:sz w:val="32"/>
          <w:szCs w:val="32"/>
        </w:rPr>
      </w:pPr>
    </w:p>
    <w:p w14:paraId="5F61A2A5">
      <w:pPr>
        <w:autoSpaceDE w:val="0"/>
        <w:autoSpaceDN w:val="0"/>
        <w:jc w:val="center"/>
        <w:rPr>
          <w:rFonts w:ascii="宋体" w:hAnsi="宋体" w:cs="宋体"/>
          <w:b/>
          <w:spacing w:val="6"/>
          <w:sz w:val="32"/>
          <w:szCs w:val="32"/>
        </w:rPr>
      </w:pPr>
    </w:p>
    <w:p w14:paraId="03732956">
      <w:pPr>
        <w:autoSpaceDE w:val="0"/>
        <w:autoSpaceDN w:val="0"/>
        <w:jc w:val="center"/>
        <w:rPr>
          <w:rFonts w:ascii="宋体" w:hAnsi="宋体" w:cs="宋体"/>
          <w:b/>
          <w:spacing w:val="6"/>
          <w:sz w:val="32"/>
          <w:szCs w:val="32"/>
        </w:rPr>
      </w:pPr>
    </w:p>
    <w:p w14:paraId="61F0A470">
      <w:pPr>
        <w:autoSpaceDE w:val="0"/>
        <w:autoSpaceDN w:val="0"/>
        <w:jc w:val="center"/>
        <w:rPr>
          <w:rFonts w:ascii="宋体" w:hAnsi="宋体" w:cs="宋体"/>
          <w:b/>
          <w:spacing w:val="6"/>
          <w:sz w:val="32"/>
          <w:szCs w:val="32"/>
        </w:rPr>
      </w:pPr>
    </w:p>
    <w:p w14:paraId="228D1DF4">
      <w:pPr>
        <w:autoSpaceDE w:val="0"/>
        <w:autoSpaceDN w:val="0"/>
        <w:jc w:val="center"/>
        <w:rPr>
          <w:rFonts w:ascii="宋体" w:hAnsi="宋体" w:cs="宋体"/>
          <w:b/>
          <w:spacing w:val="6"/>
          <w:sz w:val="32"/>
          <w:szCs w:val="32"/>
        </w:rPr>
      </w:pPr>
    </w:p>
    <w:p w14:paraId="44A6A7C1">
      <w:pPr>
        <w:autoSpaceDE w:val="0"/>
        <w:autoSpaceDN w:val="0"/>
        <w:jc w:val="center"/>
        <w:rPr>
          <w:rFonts w:ascii="宋体" w:hAnsi="宋体" w:cs="宋体"/>
          <w:b/>
          <w:spacing w:val="6"/>
          <w:sz w:val="32"/>
          <w:szCs w:val="32"/>
        </w:rPr>
      </w:pPr>
    </w:p>
    <w:p w14:paraId="019A12E2">
      <w:pPr>
        <w:autoSpaceDE w:val="0"/>
        <w:autoSpaceDN w:val="0"/>
        <w:jc w:val="center"/>
        <w:rPr>
          <w:rFonts w:ascii="宋体" w:hAnsi="宋体" w:cs="宋体"/>
          <w:b/>
          <w:spacing w:val="6"/>
          <w:sz w:val="32"/>
          <w:szCs w:val="32"/>
        </w:rPr>
      </w:pPr>
    </w:p>
    <w:p w14:paraId="3500FF2F">
      <w:pPr>
        <w:snapToGrid w:val="0"/>
        <w:spacing w:line="360" w:lineRule="auto"/>
        <w:jc w:val="center"/>
        <w:outlineLvl w:val="0"/>
        <w:rPr>
          <w:rFonts w:ascii="宋体" w:hAnsi="宋体" w:cs="宋体"/>
          <w:b/>
          <w:kern w:val="0"/>
          <w:sz w:val="32"/>
          <w:szCs w:val="32"/>
        </w:rPr>
      </w:pPr>
    </w:p>
    <w:p w14:paraId="480FDE1D">
      <w:pPr>
        <w:snapToGrid w:val="0"/>
        <w:spacing w:line="360" w:lineRule="auto"/>
        <w:jc w:val="center"/>
        <w:outlineLvl w:val="0"/>
        <w:rPr>
          <w:rFonts w:ascii="宋体" w:hAnsi="宋体" w:cs="宋体"/>
          <w:b/>
          <w:kern w:val="0"/>
          <w:sz w:val="32"/>
          <w:szCs w:val="32"/>
        </w:rPr>
      </w:pPr>
    </w:p>
    <w:p w14:paraId="5CDAECCF">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5</w:t>
      </w:r>
      <w:r>
        <w:rPr>
          <w:rFonts w:hint="eastAsia" w:ascii="宋体" w:hAnsi="宋体" w:cs="宋体"/>
          <w:b/>
          <w:kern w:val="0"/>
          <w:sz w:val="32"/>
          <w:szCs w:val="32"/>
        </w:rPr>
        <w:t>：联合协议</w:t>
      </w:r>
    </w:p>
    <w:p w14:paraId="4487225C">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14:paraId="623AE9E0">
      <w:pPr>
        <w:snapToGrid w:val="0"/>
        <w:spacing w:line="360" w:lineRule="auto"/>
        <w:ind w:firstLine="576"/>
        <w:rPr>
          <w:rFonts w:ascii="宋体" w:hAnsi="宋体" w:cs="宋体"/>
          <w:color w:val="000000" w:themeColor="text1"/>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rPr>
        <w:t>建德市民政局殡仪馆（陵园）2025年办公家具采购项目【招标编号：JD2025BJ-024】</w:t>
      </w:r>
      <w:r>
        <w:rPr>
          <w:rFonts w:hint="eastAsia" w:ascii="宋体" w:hAnsi="宋体" w:cs="宋体"/>
          <w:color w:val="000000" w:themeColor="text1"/>
          <w:kern w:val="0"/>
          <w:sz w:val="24"/>
          <w:lang w:val="zh-CN"/>
        </w:rPr>
        <w:t xml:space="preserve">投标。 </w:t>
      </w:r>
    </w:p>
    <w:p w14:paraId="55D1D2B5">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14:paraId="17E0D691">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14:paraId="3D628E0B">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14:paraId="4622D2D1">
      <w:pPr>
        <w:snapToGrid w:val="0"/>
        <w:spacing w:line="360" w:lineRule="auto"/>
        <w:ind w:firstLine="576"/>
        <w:rPr>
          <w:rFonts w:ascii="宋体" w:hAnsi="宋体" w:cs="宋体"/>
          <w:kern w:val="0"/>
          <w:sz w:val="24"/>
          <w:lang w:val="zh-CN"/>
        </w:rPr>
      </w:pPr>
      <w:bookmarkStart w:id="553"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p>
    <w:p w14:paraId="48E86B93">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p>
    <w:p w14:paraId="19BC79AE">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bookmarkEnd w:id="553"/>
    <w:p w14:paraId="5DA8B9F0">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14:paraId="605CF728">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w:t>
      </w:r>
      <w:r>
        <w:rPr>
          <w:rFonts w:ascii="宋体" w:hAnsi="宋体" w:cs="宋体"/>
          <w:kern w:val="0"/>
          <w:sz w:val="24"/>
          <w:u w:val="single"/>
        </w:rPr>
        <w:t>X,</w:t>
      </w:r>
      <w:r>
        <w:rPr>
          <w:rFonts w:hint="eastAsia" w:ascii="宋体" w:hAnsi="宋体" w:cs="宋体"/>
          <w:kern w:val="0"/>
          <w:sz w:val="24"/>
          <w:u w:val="single"/>
        </w:rPr>
        <w:t>……）</w:t>
      </w:r>
      <w:r>
        <w:rPr>
          <w:rFonts w:hint="eastAsia" w:ascii="宋体" w:hAnsi="宋体" w:cs="宋体"/>
          <w:kern w:val="0"/>
          <w:sz w:val="24"/>
        </w:rPr>
        <w:t>提供的全部货物由小微企业制造，其合同份额占到合同总金额%以上；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5B74D876">
      <w:pPr>
        <w:snapToGrid w:val="0"/>
        <w:spacing w:line="360" w:lineRule="auto"/>
        <w:ind w:firstLine="576"/>
        <w:rPr>
          <w:rFonts w:ascii="宋体" w:hAnsi="宋体" w:cs="宋体"/>
          <w:kern w:val="0"/>
          <w:sz w:val="24"/>
          <w:lang w:val="zh-CN"/>
        </w:rPr>
      </w:pPr>
      <w:r>
        <w:rPr>
          <w:rFonts w:hint="eastAsia" w:ascii="宋体" w:hAnsi="宋体" w:cs="宋体"/>
          <w:sz w:val="24"/>
        </w:rPr>
        <w:t>2、中小企业合同金额达到%，其中小微企业合同金额达到%</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14:paraId="7AD4474B">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43C0CE07">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14:paraId="130EF20F">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3A6E0288">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036E2F8A">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56662782">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7D0E1EA4">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314134D4">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14:paraId="255E7AFB">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14:paraId="11BCBCA0">
      <w:pPr>
        <w:spacing w:line="360" w:lineRule="auto"/>
        <w:ind w:right="420"/>
        <w:rPr>
          <w:rFonts w:ascii="宋体" w:hAnsi="宋体" w:cs="宋体"/>
          <w:sz w:val="24"/>
        </w:rPr>
      </w:pPr>
      <w:r>
        <w:rPr>
          <w:rFonts w:hint="eastAsia" w:ascii="宋体" w:hAnsi="宋体" w:cs="宋体"/>
          <w:sz w:val="24"/>
        </w:rPr>
        <w:t>注：按本格式和要求提供。</w:t>
      </w:r>
    </w:p>
    <w:p w14:paraId="35B3CE0B">
      <w:pPr>
        <w:autoSpaceDE w:val="0"/>
        <w:autoSpaceDN w:val="0"/>
        <w:jc w:val="center"/>
        <w:rPr>
          <w:rFonts w:ascii="宋体" w:hAnsi="宋体" w:cs="宋体"/>
          <w:b/>
          <w:spacing w:val="6"/>
          <w:sz w:val="32"/>
          <w:szCs w:val="32"/>
        </w:rPr>
      </w:pPr>
    </w:p>
    <w:p w14:paraId="44E086C5">
      <w:pPr>
        <w:autoSpaceDE w:val="0"/>
        <w:autoSpaceDN w:val="0"/>
        <w:jc w:val="center"/>
        <w:rPr>
          <w:rFonts w:ascii="宋体" w:hAnsi="宋体" w:cs="宋体"/>
          <w:b/>
          <w:spacing w:val="6"/>
          <w:sz w:val="32"/>
          <w:szCs w:val="32"/>
        </w:rPr>
      </w:pPr>
    </w:p>
    <w:p w14:paraId="319505F8">
      <w:pPr>
        <w:autoSpaceDE w:val="0"/>
        <w:autoSpaceDN w:val="0"/>
        <w:jc w:val="center"/>
        <w:rPr>
          <w:rFonts w:ascii="宋体" w:hAnsi="宋体" w:cs="宋体"/>
          <w:b/>
          <w:spacing w:val="6"/>
          <w:sz w:val="32"/>
          <w:szCs w:val="32"/>
        </w:rPr>
      </w:pPr>
    </w:p>
    <w:p w14:paraId="141E761C">
      <w:pPr>
        <w:autoSpaceDE w:val="0"/>
        <w:autoSpaceDN w:val="0"/>
        <w:jc w:val="center"/>
        <w:rPr>
          <w:rFonts w:ascii="宋体" w:hAnsi="宋体" w:cs="宋体"/>
          <w:b/>
          <w:spacing w:val="6"/>
          <w:sz w:val="32"/>
          <w:szCs w:val="32"/>
        </w:rPr>
      </w:pPr>
    </w:p>
    <w:p w14:paraId="5B6813CF">
      <w:pPr>
        <w:autoSpaceDE w:val="0"/>
        <w:autoSpaceDN w:val="0"/>
        <w:jc w:val="center"/>
        <w:rPr>
          <w:rFonts w:ascii="宋体" w:hAnsi="宋体" w:cs="宋体"/>
          <w:b/>
          <w:spacing w:val="6"/>
          <w:sz w:val="32"/>
          <w:szCs w:val="32"/>
        </w:rPr>
      </w:pPr>
    </w:p>
    <w:p w14:paraId="21C5A51A">
      <w:pPr>
        <w:autoSpaceDE w:val="0"/>
        <w:autoSpaceDN w:val="0"/>
        <w:jc w:val="center"/>
        <w:rPr>
          <w:rFonts w:ascii="宋体" w:hAnsi="宋体" w:cs="宋体"/>
          <w:b/>
          <w:spacing w:val="6"/>
          <w:sz w:val="32"/>
          <w:szCs w:val="32"/>
        </w:rPr>
      </w:pPr>
    </w:p>
    <w:p w14:paraId="1CBBB33B">
      <w:pPr>
        <w:autoSpaceDE w:val="0"/>
        <w:autoSpaceDN w:val="0"/>
        <w:jc w:val="center"/>
        <w:rPr>
          <w:rFonts w:ascii="宋体" w:hAnsi="宋体" w:cs="宋体"/>
          <w:b/>
          <w:spacing w:val="6"/>
          <w:sz w:val="32"/>
          <w:szCs w:val="32"/>
        </w:rPr>
      </w:pPr>
    </w:p>
    <w:p w14:paraId="5A518802">
      <w:pPr>
        <w:autoSpaceDE w:val="0"/>
        <w:autoSpaceDN w:val="0"/>
        <w:jc w:val="center"/>
        <w:rPr>
          <w:rFonts w:ascii="宋体" w:hAnsi="宋体" w:cs="宋体"/>
          <w:b/>
          <w:spacing w:val="6"/>
          <w:sz w:val="32"/>
          <w:szCs w:val="32"/>
        </w:rPr>
      </w:pPr>
    </w:p>
    <w:p w14:paraId="2F6EFBC2">
      <w:pPr>
        <w:autoSpaceDE w:val="0"/>
        <w:autoSpaceDN w:val="0"/>
        <w:jc w:val="center"/>
        <w:rPr>
          <w:rFonts w:ascii="宋体" w:hAnsi="宋体" w:cs="宋体"/>
          <w:b/>
          <w:spacing w:val="6"/>
          <w:sz w:val="32"/>
          <w:szCs w:val="32"/>
        </w:rPr>
      </w:pPr>
    </w:p>
    <w:p w14:paraId="781AD8EC">
      <w:pPr>
        <w:autoSpaceDE w:val="0"/>
        <w:autoSpaceDN w:val="0"/>
        <w:jc w:val="center"/>
        <w:rPr>
          <w:rFonts w:ascii="宋体" w:hAnsi="宋体" w:cs="宋体"/>
          <w:b/>
          <w:spacing w:val="6"/>
          <w:sz w:val="32"/>
          <w:szCs w:val="32"/>
        </w:rPr>
      </w:pPr>
    </w:p>
    <w:p w14:paraId="3263E269">
      <w:pPr>
        <w:autoSpaceDE w:val="0"/>
        <w:autoSpaceDN w:val="0"/>
        <w:jc w:val="center"/>
        <w:rPr>
          <w:rFonts w:ascii="宋体" w:hAnsi="宋体" w:cs="宋体"/>
          <w:b/>
          <w:spacing w:val="6"/>
          <w:sz w:val="32"/>
          <w:szCs w:val="32"/>
        </w:rPr>
      </w:pPr>
    </w:p>
    <w:p w14:paraId="14396E40">
      <w:pPr>
        <w:autoSpaceDE w:val="0"/>
        <w:autoSpaceDN w:val="0"/>
        <w:jc w:val="center"/>
        <w:rPr>
          <w:rFonts w:ascii="宋体" w:hAnsi="宋体" w:cs="宋体"/>
          <w:b/>
          <w:spacing w:val="6"/>
          <w:sz w:val="32"/>
          <w:szCs w:val="32"/>
        </w:rPr>
      </w:pPr>
    </w:p>
    <w:p w14:paraId="3130A2AB">
      <w:pPr>
        <w:autoSpaceDE w:val="0"/>
        <w:autoSpaceDN w:val="0"/>
        <w:jc w:val="center"/>
        <w:rPr>
          <w:rFonts w:ascii="宋体" w:hAnsi="宋体" w:cs="宋体"/>
          <w:b/>
          <w:spacing w:val="6"/>
          <w:sz w:val="32"/>
          <w:szCs w:val="32"/>
        </w:rPr>
      </w:pPr>
    </w:p>
    <w:p w14:paraId="5D52F35B">
      <w:pPr>
        <w:autoSpaceDE w:val="0"/>
        <w:autoSpaceDN w:val="0"/>
        <w:jc w:val="center"/>
        <w:rPr>
          <w:rFonts w:ascii="宋体" w:hAnsi="宋体" w:cs="宋体"/>
          <w:b/>
          <w:spacing w:val="6"/>
          <w:sz w:val="32"/>
          <w:szCs w:val="32"/>
        </w:rPr>
      </w:pPr>
    </w:p>
    <w:p w14:paraId="127175F6">
      <w:pPr>
        <w:autoSpaceDE w:val="0"/>
        <w:autoSpaceDN w:val="0"/>
        <w:jc w:val="center"/>
        <w:rPr>
          <w:rFonts w:ascii="宋体" w:hAnsi="宋体" w:cs="宋体"/>
          <w:b/>
          <w:spacing w:val="6"/>
          <w:sz w:val="32"/>
          <w:szCs w:val="32"/>
        </w:rPr>
      </w:pPr>
    </w:p>
    <w:p w14:paraId="7503E082">
      <w:pPr>
        <w:autoSpaceDE w:val="0"/>
        <w:autoSpaceDN w:val="0"/>
        <w:jc w:val="center"/>
        <w:rPr>
          <w:rFonts w:ascii="宋体" w:hAnsi="宋体" w:cs="宋体"/>
          <w:b/>
          <w:spacing w:val="6"/>
          <w:sz w:val="32"/>
          <w:szCs w:val="32"/>
        </w:rPr>
      </w:pPr>
    </w:p>
    <w:p w14:paraId="03231089">
      <w:pPr>
        <w:autoSpaceDE w:val="0"/>
        <w:autoSpaceDN w:val="0"/>
        <w:jc w:val="center"/>
        <w:rPr>
          <w:rFonts w:ascii="宋体" w:hAnsi="宋体" w:cs="宋体"/>
          <w:b/>
          <w:spacing w:val="6"/>
          <w:sz w:val="32"/>
          <w:szCs w:val="32"/>
        </w:rPr>
      </w:pPr>
    </w:p>
    <w:p w14:paraId="10B7A4C1">
      <w:pPr>
        <w:autoSpaceDE w:val="0"/>
        <w:autoSpaceDN w:val="0"/>
        <w:jc w:val="center"/>
        <w:rPr>
          <w:rFonts w:ascii="宋体" w:hAnsi="宋体" w:cs="宋体"/>
          <w:b/>
          <w:spacing w:val="6"/>
          <w:sz w:val="32"/>
          <w:szCs w:val="32"/>
        </w:rPr>
      </w:pPr>
    </w:p>
    <w:p w14:paraId="57EA8A78">
      <w:pPr>
        <w:autoSpaceDE w:val="0"/>
        <w:autoSpaceDN w:val="0"/>
        <w:jc w:val="center"/>
        <w:rPr>
          <w:rFonts w:ascii="宋体" w:hAnsi="宋体" w:cs="宋体"/>
          <w:b/>
          <w:spacing w:val="6"/>
          <w:sz w:val="32"/>
          <w:szCs w:val="32"/>
        </w:rPr>
      </w:pPr>
    </w:p>
    <w:p w14:paraId="46D77650">
      <w:pPr>
        <w:autoSpaceDE w:val="0"/>
        <w:autoSpaceDN w:val="0"/>
        <w:jc w:val="center"/>
        <w:rPr>
          <w:rFonts w:ascii="宋体" w:hAnsi="宋体" w:cs="宋体"/>
          <w:b/>
          <w:spacing w:val="6"/>
          <w:sz w:val="32"/>
          <w:szCs w:val="32"/>
        </w:rPr>
      </w:pPr>
    </w:p>
    <w:p w14:paraId="4304174F">
      <w:pPr>
        <w:autoSpaceDE w:val="0"/>
        <w:autoSpaceDN w:val="0"/>
        <w:jc w:val="center"/>
        <w:rPr>
          <w:rFonts w:ascii="宋体" w:hAnsi="宋体" w:cs="宋体"/>
          <w:b/>
          <w:spacing w:val="6"/>
          <w:sz w:val="32"/>
          <w:szCs w:val="32"/>
        </w:rPr>
      </w:pPr>
    </w:p>
    <w:p w14:paraId="68CD5C4D">
      <w:pPr>
        <w:autoSpaceDE w:val="0"/>
        <w:autoSpaceDN w:val="0"/>
        <w:jc w:val="center"/>
        <w:rPr>
          <w:rFonts w:ascii="宋体" w:hAnsi="宋体" w:cs="宋体"/>
          <w:b/>
          <w:spacing w:val="6"/>
          <w:sz w:val="32"/>
          <w:szCs w:val="32"/>
        </w:rPr>
      </w:pPr>
    </w:p>
    <w:p w14:paraId="41B5ADC0">
      <w:pPr>
        <w:autoSpaceDE w:val="0"/>
        <w:autoSpaceDN w:val="0"/>
        <w:jc w:val="center"/>
        <w:rPr>
          <w:rFonts w:ascii="宋体" w:hAnsi="宋体" w:cs="宋体"/>
          <w:b/>
          <w:spacing w:val="6"/>
          <w:sz w:val="32"/>
          <w:szCs w:val="32"/>
        </w:rPr>
      </w:pPr>
    </w:p>
    <w:p w14:paraId="3C258202">
      <w:pPr>
        <w:snapToGrid w:val="0"/>
        <w:spacing w:line="360" w:lineRule="auto"/>
        <w:jc w:val="center"/>
        <w:outlineLvl w:val="0"/>
        <w:rPr>
          <w:rFonts w:ascii="宋体" w:hAnsi="宋体" w:cs="宋体"/>
          <w:b/>
          <w:kern w:val="0"/>
          <w:sz w:val="32"/>
          <w:szCs w:val="32"/>
        </w:rPr>
      </w:pPr>
    </w:p>
    <w:p w14:paraId="31D34712">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6</w:t>
      </w:r>
      <w:r>
        <w:rPr>
          <w:rFonts w:hint="eastAsia" w:ascii="宋体" w:hAnsi="宋体" w:cs="宋体"/>
          <w:b/>
          <w:kern w:val="0"/>
          <w:sz w:val="32"/>
          <w:szCs w:val="32"/>
        </w:rPr>
        <w:t>：分包意向协议</w:t>
      </w:r>
    </w:p>
    <w:p w14:paraId="788771C1">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14:paraId="221CEF68">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rPr>
        <w:t>建德市民政局殡仪馆（陵园）2025年办公家具采购项目【招标编号：JD2025BJ-024】</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14:paraId="1FBA9008">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14:paraId="230C6BE2">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14:paraId="6DF0EB05">
      <w:pPr>
        <w:pStyle w:val="4"/>
        <w:ind w:left="664" w:leftChars="316" w:firstLine="229" w:firstLineChars="95"/>
        <w:rPr>
          <w:rFonts w:ascii="宋体" w:hAnsi="宋体" w:eastAsia="宋体" w:cs="宋体"/>
          <w:kern w:val="0"/>
          <w:sz w:val="24"/>
          <w:szCs w:val="24"/>
        </w:rPr>
      </w:pPr>
      <w:r>
        <w:rPr>
          <w:rFonts w:hint="eastAsia" w:ascii="宋体" w:hAnsi="宋体" w:eastAsia="宋体" w:cs="宋体"/>
          <w:kern w:val="0"/>
          <w:sz w:val="24"/>
          <w:szCs w:val="24"/>
        </w:rPr>
        <w:t>……</w:t>
      </w:r>
    </w:p>
    <w:p w14:paraId="014BDAE9">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14:paraId="612D35E7">
      <w:pPr>
        <w:snapToGrid w:val="0"/>
        <w:spacing w:line="360" w:lineRule="auto"/>
        <w:ind w:firstLine="576"/>
        <w:rPr>
          <w:rFonts w:ascii="宋体" w:hAnsi="宋体" w:cs="宋体"/>
          <w:b/>
          <w:kern w:val="0"/>
          <w:sz w:val="24"/>
          <w:lang w:val="zh-CN"/>
        </w:rPr>
      </w:pPr>
      <w:r>
        <w:rPr>
          <w:rFonts w:ascii="宋体" w:hAnsi="宋体" w:cs="宋体"/>
          <w:kern w:val="0"/>
          <w:sz w:val="24"/>
        </w:rPr>
        <w:t>1、</w:t>
      </w:r>
      <w:r>
        <w:rPr>
          <w:rFonts w:hint="eastAsia" w:ascii="宋体" w:hAnsi="宋体" w:cs="宋体"/>
          <w:kern w:val="0"/>
          <w:sz w:val="24"/>
          <w:u w:val="single"/>
        </w:rPr>
        <w:t>（分包供应商X</w:t>
      </w:r>
      <w:r>
        <w:rPr>
          <w:rFonts w:ascii="宋体" w:hAnsi="宋体" w:cs="宋体"/>
          <w:kern w:val="0"/>
          <w:sz w:val="24"/>
          <w:u w:val="single"/>
        </w:rPr>
        <w:t>,</w:t>
      </w:r>
      <w:r>
        <w:rPr>
          <w:rFonts w:hint="eastAsia" w:ascii="宋体" w:hAnsi="宋体" w:cs="宋体"/>
          <w:kern w:val="0"/>
          <w:sz w:val="24"/>
          <w:u w:val="single"/>
        </w:rPr>
        <w:t>……）提供的货物全部由小微企业制造，</w:t>
      </w:r>
      <w:r>
        <w:rPr>
          <w:rFonts w:hint="eastAsia" w:ascii="宋体" w:hAnsi="宋体" w:cs="宋体"/>
          <w:kern w:val="0"/>
          <w:sz w:val="24"/>
        </w:rPr>
        <w:t>其合同份额占到合同总金额%以上</w:t>
      </w:r>
      <w:r>
        <w:rPr>
          <w:rFonts w:hint="eastAsia" w:ascii="宋体" w:hAnsi="宋体" w:cs="宋体"/>
        </w:rPr>
        <w:t>。</w:t>
      </w:r>
      <w:r>
        <w:rPr>
          <w:rFonts w:hint="eastAsia" w:ascii="宋体" w:hAnsi="宋体" w:cs="宋体"/>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01CC51D1">
      <w:pPr>
        <w:spacing w:line="360" w:lineRule="auto"/>
        <w:ind w:firstLine="480" w:firstLineChars="200"/>
        <w:rPr>
          <w:rFonts w:ascii="宋体" w:hAnsi="宋体" w:cs="宋体"/>
          <w:b/>
          <w:bCs/>
          <w:kern w:val="0"/>
          <w:sz w:val="24"/>
          <w:lang w:val="zh-CN"/>
        </w:rPr>
      </w:pPr>
      <w:r>
        <w:rPr>
          <w:rFonts w:hint="eastAsia" w:ascii="宋体" w:hAnsi="宋体" w:cs="宋体"/>
          <w:sz w:val="24"/>
        </w:rPr>
        <w:t>2、</w:t>
      </w:r>
      <w:bookmarkStart w:id="554" w:name="_Hlk101133173"/>
      <w:r>
        <w:rPr>
          <w:rFonts w:hint="eastAsia" w:ascii="宋体" w:hAnsi="宋体" w:cs="宋体"/>
          <w:sz w:val="24"/>
        </w:rPr>
        <w:t>中小企业合同金额达到%，其中小微企业合同金额达到%</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554"/>
    </w:p>
    <w:p w14:paraId="453497B1">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14:paraId="09805765">
      <w:pPr>
        <w:snapToGrid w:val="0"/>
        <w:spacing w:line="360" w:lineRule="auto"/>
        <w:ind w:firstLine="576"/>
        <w:rPr>
          <w:rFonts w:ascii="宋体" w:hAnsi="宋体" w:cs="宋体"/>
          <w:u w:val="single"/>
        </w:rPr>
      </w:pPr>
    </w:p>
    <w:p w14:paraId="08218B36">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14:paraId="6BB73C7E">
      <w:pPr>
        <w:snapToGrid w:val="0"/>
        <w:spacing w:line="360" w:lineRule="auto"/>
        <w:ind w:firstLine="576"/>
        <w:rPr>
          <w:rFonts w:ascii="宋体" w:hAnsi="宋体" w:cs="宋体"/>
          <w:kern w:val="0"/>
          <w:sz w:val="24"/>
          <w:lang w:val="zh-CN"/>
        </w:rPr>
      </w:pPr>
    </w:p>
    <w:p w14:paraId="659D5F09">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14:paraId="3685C63C">
      <w:pPr>
        <w:snapToGrid w:val="0"/>
        <w:spacing w:line="360" w:lineRule="auto"/>
        <w:ind w:left="573" w:leftChars="273"/>
        <w:rPr>
          <w:rFonts w:ascii="宋体" w:hAnsi="宋体" w:cs="宋体"/>
          <w:kern w:val="0"/>
          <w:sz w:val="24"/>
          <w:lang w:val="zh-CN"/>
        </w:rPr>
      </w:pPr>
    </w:p>
    <w:p w14:paraId="690FF732">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14:paraId="2D341CCC">
      <w:pPr>
        <w:snapToGrid w:val="0"/>
        <w:spacing w:line="360" w:lineRule="auto"/>
        <w:ind w:firstLine="576"/>
        <w:rPr>
          <w:rFonts w:ascii="宋体" w:hAnsi="宋体" w:cs="宋体"/>
          <w:kern w:val="0"/>
          <w:sz w:val="24"/>
          <w:lang w:val="zh-CN"/>
        </w:rPr>
      </w:pPr>
    </w:p>
    <w:p w14:paraId="5CFCD868">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14:paraId="01485AD5">
      <w:pPr>
        <w:snapToGrid w:val="0"/>
        <w:spacing w:line="360" w:lineRule="auto"/>
        <w:ind w:firstLine="576"/>
        <w:rPr>
          <w:rFonts w:ascii="宋体" w:hAnsi="宋体" w:cs="宋体"/>
          <w:kern w:val="0"/>
          <w:sz w:val="24"/>
          <w:lang w:val="zh-CN"/>
        </w:rPr>
      </w:pPr>
    </w:p>
    <w:p w14:paraId="563E97A9">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投标人名称(电子签名)：</w:t>
      </w:r>
    </w:p>
    <w:p w14:paraId="3AE4A89E">
      <w:pPr>
        <w:snapToGrid w:val="0"/>
        <w:spacing w:line="360"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14:paraId="666956D8">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1A43B550">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59CF0A65">
      <w:pPr>
        <w:spacing w:line="360" w:lineRule="auto"/>
        <w:ind w:right="420"/>
        <w:rPr>
          <w:rFonts w:ascii="宋体" w:hAnsi="宋体" w:cs="宋体"/>
          <w:sz w:val="24"/>
        </w:rPr>
      </w:pPr>
      <w:r>
        <w:rPr>
          <w:rFonts w:hint="eastAsia" w:ascii="宋体" w:hAnsi="宋体" w:cs="宋体"/>
          <w:sz w:val="24"/>
        </w:rPr>
        <w:t>注：按本格式和要求提供。</w:t>
      </w:r>
    </w:p>
    <w:p w14:paraId="24058306">
      <w:pPr>
        <w:autoSpaceDE w:val="0"/>
        <w:autoSpaceDN w:val="0"/>
        <w:jc w:val="center"/>
        <w:rPr>
          <w:rFonts w:ascii="宋体" w:hAnsi="宋体" w:cs="宋体"/>
          <w:b/>
          <w:spacing w:val="6"/>
          <w:sz w:val="32"/>
          <w:szCs w:val="32"/>
        </w:rPr>
      </w:pPr>
    </w:p>
    <w:p w14:paraId="0FE38F72">
      <w:pPr>
        <w:autoSpaceDE w:val="0"/>
        <w:autoSpaceDN w:val="0"/>
        <w:jc w:val="center"/>
        <w:rPr>
          <w:rFonts w:ascii="宋体" w:hAnsi="宋体" w:cs="宋体"/>
          <w:b/>
          <w:spacing w:val="6"/>
          <w:sz w:val="32"/>
          <w:szCs w:val="32"/>
        </w:rPr>
      </w:pPr>
    </w:p>
    <w:p w14:paraId="1E9B608B">
      <w:pPr>
        <w:autoSpaceDE w:val="0"/>
        <w:autoSpaceDN w:val="0"/>
        <w:jc w:val="center"/>
        <w:rPr>
          <w:rFonts w:ascii="宋体" w:hAnsi="宋体" w:cs="宋体"/>
          <w:b/>
          <w:spacing w:val="6"/>
          <w:sz w:val="32"/>
          <w:szCs w:val="32"/>
        </w:rPr>
      </w:pPr>
    </w:p>
    <w:p w14:paraId="67624879">
      <w:pPr>
        <w:autoSpaceDE w:val="0"/>
        <w:autoSpaceDN w:val="0"/>
        <w:jc w:val="center"/>
        <w:rPr>
          <w:rFonts w:ascii="宋体" w:hAnsi="宋体" w:cs="宋体"/>
          <w:b/>
          <w:spacing w:val="6"/>
          <w:sz w:val="32"/>
          <w:szCs w:val="32"/>
        </w:rPr>
      </w:pPr>
    </w:p>
    <w:p w14:paraId="5089261C">
      <w:pPr>
        <w:autoSpaceDE w:val="0"/>
        <w:autoSpaceDN w:val="0"/>
        <w:jc w:val="center"/>
        <w:rPr>
          <w:rFonts w:ascii="宋体" w:hAnsi="宋体" w:cs="宋体"/>
          <w:b/>
          <w:spacing w:val="6"/>
          <w:sz w:val="32"/>
          <w:szCs w:val="32"/>
        </w:rPr>
      </w:pPr>
    </w:p>
    <w:p w14:paraId="39825316">
      <w:pPr>
        <w:autoSpaceDE w:val="0"/>
        <w:autoSpaceDN w:val="0"/>
        <w:jc w:val="center"/>
        <w:rPr>
          <w:rFonts w:ascii="宋体" w:hAnsi="宋体" w:cs="宋体"/>
          <w:b/>
          <w:spacing w:val="6"/>
          <w:sz w:val="32"/>
          <w:szCs w:val="32"/>
        </w:rPr>
      </w:pPr>
    </w:p>
    <w:p w14:paraId="2EF3D0C5">
      <w:pPr>
        <w:autoSpaceDE w:val="0"/>
        <w:autoSpaceDN w:val="0"/>
        <w:jc w:val="center"/>
        <w:rPr>
          <w:rFonts w:ascii="宋体" w:hAnsi="宋体" w:cs="宋体"/>
          <w:b/>
          <w:spacing w:val="6"/>
          <w:sz w:val="32"/>
          <w:szCs w:val="32"/>
        </w:rPr>
      </w:pPr>
    </w:p>
    <w:p w14:paraId="4A00A376">
      <w:pPr>
        <w:autoSpaceDE w:val="0"/>
        <w:autoSpaceDN w:val="0"/>
        <w:jc w:val="center"/>
        <w:rPr>
          <w:rFonts w:ascii="宋体" w:hAnsi="宋体" w:cs="宋体"/>
          <w:b/>
          <w:spacing w:val="6"/>
          <w:sz w:val="32"/>
          <w:szCs w:val="32"/>
        </w:rPr>
      </w:pPr>
    </w:p>
    <w:p w14:paraId="45889BDC">
      <w:pPr>
        <w:autoSpaceDE w:val="0"/>
        <w:autoSpaceDN w:val="0"/>
        <w:jc w:val="center"/>
        <w:rPr>
          <w:rFonts w:ascii="宋体" w:hAnsi="宋体" w:cs="宋体"/>
          <w:b/>
          <w:spacing w:val="6"/>
          <w:sz w:val="32"/>
          <w:szCs w:val="32"/>
        </w:rPr>
      </w:pPr>
    </w:p>
    <w:p w14:paraId="32EC41F7">
      <w:pPr>
        <w:autoSpaceDE w:val="0"/>
        <w:autoSpaceDN w:val="0"/>
        <w:jc w:val="center"/>
        <w:rPr>
          <w:rFonts w:ascii="宋体" w:hAnsi="宋体" w:cs="宋体"/>
          <w:b/>
          <w:spacing w:val="6"/>
          <w:sz w:val="32"/>
          <w:szCs w:val="32"/>
        </w:rPr>
      </w:pPr>
    </w:p>
    <w:p w14:paraId="308EE6A3">
      <w:pPr>
        <w:autoSpaceDE w:val="0"/>
        <w:autoSpaceDN w:val="0"/>
        <w:jc w:val="center"/>
        <w:rPr>
          <w:rFonts w:ascii="宋体" w:hAnsi="宋体" w:cs="宋体"/>
          <w:b/>
          <w:spacing w:val="6"/>
          <w:sz w:val="32"/>
          <w:szCs w:val="32"/>
        </w:rPr>
      </w:pPr>
    </w:p>
    <w:p w14:paraId="4F8DADED">
      <w:pPr>
        <w:autoSpaceDE w:val="0"/>
        <w:autoSpaceDN w:val="0"/>
        <w:jc w:val="center"/>
        <w:rPr>
          <w:rFonts w:ascii="宋体" w:hAnsi="宋体" w:cs="宋体"/>
          <w:b/>
          <w:spacing w:val="6"/>
          <w:sz w:val="32"/>
          <w:szCs w:val="32"/>
        </w:rPr>
      </w:pPr>
    </w:p>
    <w:p w14:paraId="174F1264">
      <w:pPr>
        <w:autoSpaceDE w:val="0"/>
        <w:autoSpaceDN w:val="0"/>
        <w:jc w:val="center"/>
        <w:rPr>
          <w:rFonts w:ascii="宋体" w:hAnsi="宋体" w:cs="宋体"/>
          <w:b/>
          <w:spacing w:val="6"/>
          <w:sz w:val="32"/>
          <w:szCs w:val="32"/>
        </w:rPr>
      </w:pPr>
    </w:p>
    <w:p w14:paraId="21450C9D">
      <w:pPr>
        <w:autoSpaceDE w:val="0"/>
        <w:autoSpaceDN w:val="0"/>
        <w:jc w:val="center"/>
        <w:rPr>
          <w:rFonts w:ascii="宋体" w:hAnsi="宋体" w:cs="宋体"/>
          <w:b/>
          <w:spacing w:val="6"/>
          <w:sz w:val="32"/>
          <w:szCs w:val="32"/>
        </w:rPr>
      </w:pPr>
    </w:p>
    <w:p w14:paraId="30ED7DA4">
      <w:pPr>
        <w:autoSpaceDE w:val="0"/>
        <w:autoSpaceDN w:val="0"/>
        <w:jc w:val="center"/>
        <w:rPr>
          <w:rFonts w:ascii="宋体" w:hAnsi="宋体" w:cs="宋体"/>
          <w:b/>
          <w:spacing w:val="6"/>
          <w:sz w:val="32"/>
          <w:szCs w:val="32"/>
        </w:rPr>
      </w:pPr>
    </w:p>
    <w:p w14:paraId="06517285">
      <w:pPr>
        <w:autoSpaceDE w:val="0"/>
        <w:autoSpaceDN w:val="0"/>
        <w:jc w:val="center"/>
        <w:rPr>
          <w:rFonts w:ascii="宋体" w:hAnsi="宋体" w:cs="宋体"/>
          <w:b/>
          <w:spacing w:val="6"/>
          <w:sz w:val="32"/>
          <w:szCs w:val="32"/>
        </w:rPr>
      </w:pPr>
    </w:p>
    <w:p w14:paraId="62CCD054">
      <w:pPr>
        <w:autoSpaceDE w:val="0"/>
        <w:autoSpaceDN w:val="0"/>
        <w:jc w:val="center"/>
        <w:rPr>
          <w:rFonts w:ascii="宋体" w:hAnsi="宋体" w:cs="宋体"/>
          <w:b/>
          <w:spacing w:val="6"/>
          <w:sz w:val="32"/>
          <w:szCs w:val="32"/>
        </w:rPr>
      </w:pPr>
    </w:p>
    <w:p w14:paraId="3170F58E">
      <w:pPr>
        <w:autoSpaceDE w:val="0"/>
        <w:autoSpaceDN w:val="0"/>
        <w:jc w:val="center"/>
        <w:rPr>
          <w:rFonts w:ascii="宋体" w:hAnsi="宋体" w:cs="宋体"/>
          <w:b/>
          <w:spacing w:val="6"/>
          <w:sz w:val="32"/>
          <w:szCs w:val="32"/>
        </w:rPr>
      </w:pPr>
    </w:p>
    <w:p w14:paraId="4F3421F2">
      <w:pPr>
        <w:autoSpaceDE w:val="0"/>
        <w:autoSpaceDN w:val="0"/>
        <w:jc w:val="center"/>
        <w:rPr>
          <w:rFonts w:ascii="宋体" w:hAnsi="宋体" w:cs="宋体"/>
          <w:b/>
          <w:spacing w:val="6"/>
          <w:sz w:val="32"/>
          <w:szCs w:val="32"/>
        </w:rPr>
      </w:pPr>
    </w:p>
    <w:p w14:paraId="4C646F58">
      <w:pPr>
        <w:autoSpaceDE w:val="0"/>
        <w:autoSpaceDN w:val="0"/>
        <w:jc w:val="center"/>
        <w:rPr>
          <w:rFonts w:ascii="宋体" w:hAnsi="宋体" w:cs="宋体"/>
          <w:b/>
          <w:spacing w:val="6"/>
          <w:sz w:val="32"/>
          <w:szCs w:val="32"/>
        </w:rPr>
      </w:pPr>
    </w:p>
    <w:p w14:paraId="097EE508">
      <w:pPr>
        <w:autoSpaceDE w:val="0"/>
        <w:autoSpaceDN w:val="0"/>
        <w:jc w:val="center"/>
        <w:rPr>
          <w:rFonts w:ascii="宋体" w:hAnsi="宋体" w:cs="宋体"/>
          <w:b/>
          <w:spacing w:val="6"/>
          <w:sz w:val="32"/>
          <w:szCs w:val="32"/>
        </w:rPr>
      </w:pPr>
    </w:p>
    <w:p w14:paraId="5FAE5C1C">
      <w:pPr>
        <w:autoSpaceDE w:val="0"/>
        <w:autoSpaceDN w:val="0"/>
        <w:jc w:val="center"/>
        <w:rPr>
          <w:rFonts w:ascii="宋体" w:hAnsi="宋体" w:cs="宋体"/>
          <w:b/>
          <w:spacing w:val="6"/>
          <w:sz w:val="32"/>
          <w:szCs w:val="32"/>
        </w:rPr>
      </w:pPr>
    </w:p>
    <w:p w14:paraId="01FE5325">
      <w:pPr>
        <w:autoSpaceDE w:val="0"/>
        <w:autoSpaceDN w:val="0"/>
        <w:jc w:val="center"/>
        <w:rPr>
          <w:rFonts w:ascii="宋体" w:hAnsi="宋体" w:cs="宋体"/>
          <w:b/>
          <w:spacing w:val="6"/>
          <w:sz w:val="32"/>
          <w:szCs w:val="32"/>
        </w:rPr>
      </w:pPr>
    </w:p>
    <w:p w14:paraId="238CE4B9">
      <w:pPr>
        <w:autoSpaceDE w:val="0"/>
        <w:autoSpaceDN w:val="0"/>
        <w:jc w:val="center"/>
        <w:rPr>
          <w:rFonts w:ascii="宋体" w:hAnsi="宋体" w:cs="宋体"/>
          <w:b/>
          <w:spacing w:val="6"/>
          <w:sz w:val="32"/>
          <w:szCs w:val="32"/>
        </w:rPr>
      </w:pPr>
    </w:p>
    <w:p w14:paraId="661BB272">
      <w:pPr>
        <w:autoSpaceDE w:val="0"/>
        <w:autoSpaceDN w:val="0"/>
        <w:jc w:val="center"/>
        <w:rPr>
          <w:rFonts w:ascii="宋体" w:hAnsi="宋体" w:cs="宋体"/>
          <w:b/>
          <w:spacing w:val="6"/>
          <w:sz w:val="32"/>
          <w:szCs w:val="32"/>
        </w:rPr>
      </w:pPr>
    </w:p>
    <w:p w14:paraId="33E224C5">
      <w:pPr>
        <w:autoSpaceDE w:val="0"/>
        <w:autoSpaceDN w:val="0"/>
        <w:jc w:val="center"/>
        <w:rPr>
          <w:rFonts w:ascii="宋体" w:hAnsi="宋体" w:cs="宋体"/>
          <w:b/>
          <w:spacing w:val="6"/>
          <w:sz w:val="32"/>
          <w:szCs w:val="32"/>
        </w:rPr>
      </w:pPr>
    </w:p>
    <w:p w14:paraId="0B6DAAD7">
      <w:pPr>
        <w:autoSpaceDE w:val="0"/>
        <w:autoSpaceDN w:val="0"/>
        <w:jc w:val="center"/>
        <w:rPr>
          <w:rFonts w:ascii="宋体" w:hAnsi="宋体" w:cs="宋体"/>
          <w:b/>
          <w:spacing w:val="6"/>
          <w:sz w:val="32"/>
          <w:szCs w:val="32"/>
        </w:rPr>
      </w:pPr>
    </w:p>
    <w:p w14:paraId="314EA95D">
      <w:pPr>
        <w:autoSpaceDE w:val="0"/>
        <w:autoSpaceDN w:val="0"/>
        <w:jc w:val="center"/>
        <w:rPr>
          <w:rFonts w:ascii="宋体" w:hAnsi="宋体" w:cs="宋体"/>
          <w:b/>
          <w:spacing w:val="6"/>
          <w:sz w:val="32"/>
          <w:szCs w:val="32"/>
        </w:rPr>
      </w:pPr>
    </w:p>
    <w:p w14:paraId="626EA249">
      <w:pPr>
        <w:widowControl/>
        <w:adjustRightInd/>
        <w:jc w:val="left"/>
        <w:rPr>
          <w:rFonts w:ascii="宋体" w:hAnsi="宋体" w:cs="宋体"/>
          <w:b/>
          <w:kern w:val="0"/>
          <w:sz w:val="32"/>
          <w:szCs w:val="32"/>
        </w:rPr>
      </w:pPr>
      <w:r>
        <w:rPr>
          <w:rFonts w:ascii="宋体" w:hAnsi="宋体" w:cs="宋体"/>
          <w:b/>
          <w:kern w:val="0"/>
          <w:sz w:val="32"/>
          <w:szCs w:val="32"/>
        </w:rPr>
        <w:br w:type="page"/>
      </w:r>
    </w:p>
    <w:p w14:paraId="2ABB3189">
      <w:pPr>
        <w:snapToGrid w:val="0"/>
        <w:spacing w:line="360" w:lineRule="auto"/>
        <w:outlineLvl w:val="0"/>
        <w:rPr>
          <w:rFonts w:ascii="宋体" w:hAnsi="宋体" w:cs="宋体"/>
          <w:b/>
          <w:kern w:val="0"/>
          <w:sz w:val="44"/>
          <w:szCs w:val="44"/>
        </w:rPr>
      </w:pPr>
      <w:r>
        <w:rPr>
          <w:rFonts w:hint="eastAsia" w:ascii="宋体" w:hAnsi="宋体" w:cs="宋体"/>
          <w:b/>
          <w:kern w:val="0"/>
          <w:sz w:val="44"/>
          <w:szCs w:val="44"/>
        </w:rPr>
        <w:t>附件</w:t>
      </w:r>
      <w:r>
        <w:rPr>
          <w:rFonts w:ascii="宋体" w:hAnsi="宋体" w:cs="宋体"/>
          <w:b/>
          <w:kern w:val="0"/>
          <w:sz w:val="44"/>
          <w:szCs w:val="44"/>
        </w:rPr>
        <w:t>7</w:t>
      </w:r>
      <w:r>
        <w:rPr>
          <w:rFonts w:hint="eastAsia" w:ascii="宋体" w:hAnsi="宋体" w:cs="宋体"/>
          <w:b/>
          <w:kern w:val="0"/>
          <w:sz w:val="44"/>
          <w:szCs w:val="44"/>
        </w:rPr>
        <w:t>：中小企业声明函</w:t>
      </w:r>
    </w:p>
    <w:p w14:paraId="3F06E426">
      <w:pPr>
        <w:spacing w:line="360" w:lineRule="auto"/>
        <w:jc w:val="center"/>
        <w:rPr>
          <w:rFonts w:ascii="宋体" w:hAnsi="宋体" w:cs="宋体"/>
          <w:sz w:val="24"/>
          <w:u w:val="single"/>
        </w:rPr>
      </w:pPr>
    </w:p>
    <w:p w14:paraId="2C24C3A7">
      <w:pPr>
        <w:spacing w:line="360" w:lineRule="auto"/>
        <w:jc w:val="center"/>
        <w:rPr>
          <w:rFonts w:ascii="宋体" w:hAnsi="宋体" w:cs="宋体"/>
          <w:b/>
          <w:sz w:val="32"/>
          <w:szCs w:val="32"/>
        </w:rPr>
      </w:pPr>
      <w:r>
        <w:rPr>
          <w:rFonts w:hint="eastAsia" w:ascii="宋体" w:hAnsi="宋体" w:cs="宋体"/>
          <w:b/>
          <w:sz w:val="32"/>
          <w:szCs w:val="32"/>
        </w:rPr>
        <w:t>中小企业声明函（货物）</w:t>
      </w:r>
    </w:p>
    <w:p w14:paraId="2A174318">
      <w:pPr>
        <w:spacing w:line="360" w:lineRule="auto"/>
        <w:ind w:firstLine="480" w:firstLineChars="200"/>
        <w:rPr>
          <w:rFonts w:ascii="宋体" w:hAnsi="宋体" w:cs="宋体"/>
          <w:color w:val="000000" w:themeColor="text1"/>
          <w:sz w:val="24"/>
        </w:rPr>
      </w:pPr>
      <w:r>
        <w:rPr>
          <w:rFonts w:hint="eastAsia" w:ascii="宋体" w:hAnsi="宋体" w:cs="宋体"/>
          <w:sz w:val="24"/>
        </w:rPr>
        <w:t>本公司（联合体）郑重声明，根据《政府采购</w:t>
      </w:r>
      <w:r>
        <w:rPr>
          <w:rFonts w:hint="eastAsia" w:ascii="宋体" w:hAnsi="宋体" w:cs="宋体"/>
          <w:color w:val="000000" w:themeColor="text1"/>
          <w:sz w:val="24"/>
        </w:rPr>
        <w:t xml:space="preserve">促进中小企业发展管理办法》（财库﹝2020﹞46 号）的规定，本公司（联合体）参加 </w:t>
      </w:r>
      <w:r>
        <w:rPr>
          <w:rFonts w:hint="eastAsia" w:ascii="宋体" w:hAnsi="宋体" w:cs="宋体"/>
          <w:sz w:val="24"/>
          <w:u w:val="single"/>
        </w:rPr>
        <w:t>建德市民政局</w:t>
      </w:r>
      <w:r>
        <w:rPr>
          <w:rFonts w:hint="eastAsia" w:ascii="宋体" w:hAnsi="宋体" w:cs="宋体"/>
          <w:color w:val="000000" w:themeColor="text1"/>
          <w:sz w:val="24"/>
        </w:rPr>
        <w:t xml:space="preserve">的 </w:t>
      </w:r>
      <w:r>
        <w:rPr>
          <w:rFonts w:hint="eastAsia" w:ascii="宋体" w:hAnsi="宋体" w:cs="宋体"/>
          <w:sz w:val="24"/>
          <w:u w:val="single"/>
        </w:rPr>
        <w:t>建德市民政局2025年办公家具采购项目[建德市殡仪馆（陵园迁建工程]）</w:t>
      </w:r>
      <w:r>
        <w:rPr>
          <w:rFonts w:hint="eastAsia" w:ascii="宋体" w:hAnsi="宋体" w:cs="宋体"/>
          <w:color w:val="000000" w:themeColor="text1"/>
          <w:sz w:val="24"/>
        </w:rPr>
        <w:t>活动，提供的货物全部由符合政策要求的中小企业制造。相关企业（含联合体中的中小企业、签订分包意向协议的中小企业）的具体情况如下：</w:t>
      </w:r>
    </w:p>
    <w:p w14:paraId="2FFD6198">
      <w:pPr>
        <w:spacing w:line="360" w:lineRule="auto"/>
        <w:ind w:firstLine="480" w:firstLineChars="200"/>
        <w:rPr>
          <w:rFonts w:ascii="宋体" w:hAnsi="宋体" w:cs="宋体"/>
          <w:sz w:val="24"/>
        </w:rPr>
      </w:pPr>
      <w:r>
        <w:rPr>
          <w:rFonts w:hint="eastAsia" w:ascii="宋体" w:hAnsi="宋体" w:cs="宋体"/>
          <w:sz w:val="24"/>
        </w:rPr>
        <w:t xml:space="preserve">1. </w:t>
      </w:r>
      <w:r>
        <w:rPr>
          <w:rFonts w:hint="eastAsia" w:ascii="宋体" w:hAnsi="宋体" w:cs="宋体"/>
          <w:kern w:val="0"/>
          <w:sz w:val="24"/>
          <w:u w:val="single"/>
        </w:rPr>
        <w:t xml:space="preserve">（发言台） </w:t>
      </w:r>
      <w:r>
        <w:rPr>
          <w:rFonts w:hint="eastAsia" w:ascii="宋体" w:hAnsi="宋体" w:cs="宋体"/>
          <w:sz w:val="24"/>
        </w:rPr>
        <w:t xml:space="preserve">，属于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DBAFDB8">
      <w:pPr>
        <w:spacing w:line="360" w:lineRule="auto"/>
        <w:ind w:firstLine="480" w:firstLineChars="200"/>
        <w:rPr>
          <w:rFonts w:ascii="宋体" w:hAnsi="宋体" w:cs="宋体"/>
          <w:sz w:val="24"/>
        </w:rPr>
      </w:pPr>
      <w:r>
        <w:rPr>
          <w:rFonts w:hint="eastAsia" w:ascii="宋体" w:hAnsi="宋体" w:cs="宋体"/>
          <w:sz w:val="24"/>
        </w:rPr>
        <w:t xml:space="preserve">2. </w:t>
      </w:r>
      <w:r>
        <w:rPr>
          <w:rFonts w:hint="eastAsia" w:ascii="宋体" w:hAnsi="宋体" w:cs="宋体"/>
          <w:kern w:val="0"/>
          <w:sz w:val="24"/>
          <w:u w:val="single"/>
        </w:rPr>
        <w:t>（办公桌）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E3EC878">
      <w:pPr>
        <w:spacing w:line="360" w:lineRule="auto"/>
        <w:ind w:firstLine="480" w:firstLineChars="200"/>
        <w:rPr>
          <w:rFonts w:ascii="宋体" w:hAnsi="宋体" w:cs="宋体"/>
          <w:sz w:val="24"/>
        </w:rPr>
      </w:pPr>
      <w:r>
        <w:rPr>
          <w:rFonts w:hint="eastAsia" w:ascii="宋体" w:hAnsi="宋体" w:cs="宋体"/>
          <w:sz w:val="24"/>
        </w:rPr>
        <w:t>3.</w:t>
      </w:r>
      <w:r>
        <w:rPr>
          <w:rFonts w:hint="eastAsia" w:ascii="宋体" w:hAnsi="宋体" w:cs="宋体"/>
          <w:kern w:val="0"/>
          <w:sz w:val="24"/>
          <w:u w:val="single"/>
        </w:rPr>
        <w:t xml:space="preserve"> （弓形椅）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3B3A251">
      <w:pPr>
        <w:spacing w:line="360" w:lineRule="auto"/>
        <w:ind w:firstLine="480" w:firstLineChars="200"/>
        <w:rPr>
          <w:rFonts w:ascii="宋体" w:hAnsi="宋体" w:cs="宋体"/>
          <w:sz w:val="24"/>
        </w:rPr>
      </w:pPr>
      <w:r>
        <w:rPr>
          <w:rFonts w:hint="eastAsia" w:ascii="宋体" w:hAnsi="宋体" w:cs="宋体"/>
          <w:sz w:val="24"/>
        </w:rPr>
        <w:t>4.</w:t>
      </w:r>
      <w:r>
        <w:rPr>
          <w:rFonts w:hint="eastAsia" w:ascii="宋体" w:hAnsi="宋体" w:cs="宋体"/>
          <w:kern w:val="0"/>
          <w:sz w:val="24"/>
          <w:u w:val="single"/>
        </w:rPr>
        <w:t xml:space="preserve"> （三人位沙发）</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54E1435">
      <w:pPr>
        <w:spacing w:line="360" w:lineRule="auto"/>
        <w:ind w:firstLine="480" w:firstLineChars="200"/>
        <w:rPr>
          <w:rFonts w:ascii="宋体" w:hAnsi="宋体" w:cs="宋体"/>
          <w:sz w:val="24"/>
        </w:rPr>
      </w:pPr>
      <w:r>
        <w:rPr>
          <w:rFonts w:hint="eastAsia" w:ascii="宋体" w:hAnsi="宋体" w:cs="宋体"/>
          <w:sz w:val="24"/>
        </w:rPr>
        <w:t>5.</w:t>
      </w:r>
      <w:r>
        <w:rPr>
          <w:rFonts w:hint="eastAsia" w:ascii="宋体" w:hAnsi="宋体" w:cs="宋体"/>
          <w:kern w:val="0"/>
          <w:sz w:val="24"/>
          <w:u w:val="single"/>
        </w:rPr>
        <w:t xml:space="preserve"> （单人位沙发）</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292280F">
      <w:pPr>
        <w:spacing w:line="360" w:lineRule="auto"/>
        <w:ind w:firstLine="480" w:firstLineChars="200"/>
        <w:rPr>
          <w:rFonts w:ascii="宋体" w:hAnsi="宋体" w:cs="宋体"/>
          <w:sz w:val="24"/>
        </w:rPr>
      </w:pPr>
      <w:r>
        <w:rPr>
          <w:rFonts w:hint="eastAsia" w:ascii="宋体" w:hAnsi="宋体" w:cs="宋体"/>
          <w:sz w:val="24"/>
        </w:rPr>
        <w:t>6.</w:t>
      </w:r>
      <w:r>
        <w:rPr>
          <w:rFonts w:hint="eastAsia" w:ascii="宋体" w:hAnsi="宋体" w:cs="宋体"/>
          <w:kern w:val="0"/>
          <w:sz w:val="24"/>
          <w:u w:val="single"/>
        </w:rPr>
        <w:t xml:space="preserve"> （茶几）</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FDD309B">
      <w:pPr>
        <w:spacing w:line="360" w:lineRule="auto"/>
        <w:ind w:firstLine="480" w:firstLineChars="200"/>
        <w:rPr>
          <w:rFonts w:ascii="宋体" w:hAnsi="宋体" w:cs="宋体"/>
          <w:sz w:val="24"/>
        </w:rPr>
      </w:pPr>
      <w:r>
        <w:rPr>
          <w:rFonts w:hint="eastAsia" w:ascii="宋体" w:hAnsi="宋体" w:cs="宋体"/>
          <w:sz w:val="24"/>
        </w:rPr>
        <w:t xml:space="preserve">7. </w:t>
      </w:r>
      <w:r>
        <w:rPr>
          <w:rFonts w:hint="eastAsia" w:ascii="宋体" w:hAnsi="宋体" w:cs="宋体"/>
          <w:kern w:val="0"/>
          <w:sz w:val="24"/>
          <w:u w:val="single"/>
        </w:rPr>
        <w:t>（茶几）</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DA314F0">
      <w:pPr>
        <w:spacing w:line="360" w:lineRule="auto"/>
        <w:ind w:firstLine="480" w:firstLineChars="200"/>
        <w:rPr>
          <w:rFonts w:ascii="宋体" w:hAnsi="宋体" w:cs="宋体"/>
          <w:sz w:val="24"/>
        </w:rPr>
      </w:pPr>
      <w:r>
        <w:rPr>
          <w:rFonts w:hint="eastAsia" w:ascii="宋体" w:hAnsi="宋体" w:cs="宋体"/>
          <w:sz w:val="24"/>
        </w:rPr>
        <w:t xml:space="preserve">8. </w:t>
      </w:r>
      <w:r>
        <w:rPr>
          <w:rFonts w:hint="eastAsia" w:ascii="宋体" w:hAnsi="宋体" w:cs="宋体"/>
          <w:kern w:val="0"/>
          <w:sz w:val="24"/>
          <w:u w:val="single"/>
        </w:rPr>
        <w:t>（茶水柜）</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5684681">
      <w:pPr>
        <w:pStyle w:val="966"/>
        <w:ind w:firstLine="480" w:firstLineChars="200"/>
      </w:pPr>
      <w:r>
        <w:rPr>
          <w:rFonts w:hint="eastAsia" w:ascii="宋体" w:hAnsi="宋体" w:cs="宋体"/>
          <w:sz w:val="24"/>
        </w:rPr>
        <w:t xml:space="preserve">9. </w:t>
      </w:r>
      <w:r>
        <w:rPr>
          <w:rFonts w:hint="eastAsia" w:ascii="宋体" w:hAnsi="宋体" w:cs="宋体"/>
          <w:kern w:val="0"/>
          <w:sz w:val="24"/>
          <w:u w:val="single"/>
        </w:rPr>
        <w:t>（茶水柜）</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 </w:t>
      </w:r>
    </w:p>
    <w:p w14:paraId="5A516248">
      <w:pPr>
        <w:spacing w:line="360" w:lineRule="auto"/>
        <w:ind w:firstLine="480" w:firstLineChars="200"/>
        <w:rPr>
          <w:rFonts w:ascii="宋体" w:hAnsi="宋体" w:cs="宋体"/>
          <w:sz w:val="24"/>
        </w:rPr>
      </w:pPr>
      <w:r>
        <w:rPr>
          <w:rFonts w:hint="eastAsia" w:ascii="宋体" w:hAnsi="宋体" w:cs="宋体"/>
          <w:sz w:val="24"/>
        </w:rPr>
        <w:t xml:space="preserve">10. </w:t>
      </w:r>
      <w:r>
        <w:rPr>
          <w:rFonts w:hint="eastAsia" w:ascii="宋体" w:hAnsi="宋体" w:cs="宋体"/>
          <w:kern w:val="0"/>
          <w:sz w:val="24"/>
          <w:u w:val="single"/>
        </w:rPr>
        <w:t xml:space="preserve">（二门更衣柜） </w:t>
      </w:r>
      <w:r>
        <w:rPr>
          <w:rFonts w:hint="eastAsia" w:ascii="宋体" w:hAnsi="宋体" w:cs="宋体"/>
          <w:sz w:val="24"/>
        </w:rPr>
        <w:t xml:space="preserve">，属于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085FFC7">
      <w:pPr>
        <w:spacing w:line="360" w:lineRule="auto"/>
        <w:ind w:firstLine="480" w:firstLineChars="200"/>
        <w:rPr>
          <w:rFonts w:ascii="宋体" w:hAnsi="宋体" w:cs="宋体"/>
          <w:sz w:val="24"/>
        </w:rPr>
      </w:pPr>
      <w:r>
        <w:rPr>
          <w:rFonts w:hint="eastAsia" w:ascii="宋体" w:hAnsi="宋体" w:cs="宋体"/>
          <w:sz w:val="24"/>
        </w:rPr>
        <w:t xml:space="preserve">11. </w:t>
      </w:r>
      <w:r>
        <w:rPr>
          <w:rFonts w:hint="eastAsia" w:ascii="宋体" w:hAnsi="宋体" w:cs="宋体"/>
          <w:kern w:val="0"/>
          <w:sz w:val="24"/>
          <w:u w:val="single"/>
        </w:rPr>
        <w:t>（羽毛球地胶</w:t>
      </w:r>
      <w:r>
        <w:rPr>
          <w:rFonts w:hint="eastAsia" w:ascii="宋体" w:hAnsi="宋体" w:cs="宋体"/>
          <w:kern w:val="0"/>
          <w:sz w:val="24"/>
          <w:highlight w:val="none"/>
          <w:u w:val="single"/>
        </w:rPr>
        <w:t>垫</w:t>
      </w:r>
      <w:r>
        <w:rPr>
          <w:rFonts w:hint="eastAsia" w:ascii="宋体" w:hAnsi="宋体" w:cs="宋体"/>
          <w:kern w:val="0"/>
          <w:sz w:val="24"/>
          <w:u w:val="single"/>
        </w:rPr>
        <w:t>（含球网）））</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9E23429">
      <w:pPr>
        <w:spacing w:line="360" w:lineRule="auto"/>
        <w:ind w:firstLine="480" w:firstLineChars="200"/>
        <w:rPr>
          <w:rFonts w:ascii="宋体" w:hAnsi="宋体" w:cs="宋体"/>
          <w:sz w:val="24"/>
        </w:rPr>
      </w:pPr>
      <w:r>
        <w:rPr>
          <w:rFonts w:hint="eastAsia" w:ascii="宋体" w:hAnsi="宋体" w:cs="宋体"/>
          <w:sz w:val="24"/>
        </w:rPr>
        <w:t>12.</w:t>
      </w:r>
      <w:r>
        <w:rPr>
          <w:rFonts w:hint="eastAsia" w:ascii="宋体" w:hAnsi="宋体" w:cs="宋体"/>
          <w:kern w:val="0"/>
          <w:sz w:val="24"/>
          <w:u w:val="single"/>
        </w:rPr>
        <w:t xml:space="preserve"> （三人位等候椅）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47EFEC5">
      <w:pPr>
        <w:spacing w:line="360" w:lineRule="auto"/>
        <w:ind w:firstLine="480" w:firstLineChars="200"/>
        <w:rPr>
          <w:rFonts w:ascii="宋体" w:hAnsi="宋体" w:cs="宋体"/>
          <w:sz w:val="24"/>
        </w:rPr>
      </w:pPr>
      <w:r>
        <w:rPr>
          <w:rFonts w:hint="eastAsia" w:ascii="宋体" w:hAnsi="宋体" w:cs="宋体"/>
          <w:sz w:val="24"/>
        </w:rPr>
        <w:t>13.</w:t>
      </w:r>
      <w:r>
        <w:rPr>
          <w:rFonts w:hint="eastAsia" w:ascii="宋体" w:hAnsi="宋体" w:cs="宋体"/>
          <w:kern w:val="0"/>
          <w:sz w:val="24"/>
          <w:u w:val="single"/>
        </w:rPr>
        <w:t xml:space="preserve"> （两人位等候椅）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20D1744">
      <w:pPr>
        <w:spacing w:line="360" w:lineRule="auto"/>
        <w:ind w:firstLine="480" w:firstLineChars="200"/>
        <w:rPr>
          <w:rFonts w:ascii="宋体" w:hAnsi="宋体" w:cs="宋体"/>
          <w:sz w:val="24"/>
        </w:rPr>
      </w:pPr>
      <w:r>
        <w:rPr>
          <w:rFonts w:hint="eastAsia" w:ascii="宋体" w:hAnsi="宋体" w:cs="宋体"/>
          <w:sz w:val="24"/>
        </w:rPr>
        <w:t>14.</w:t>
      </w:r>
      <w:r>
        <w:rPr>
          <w:rFonts w:hint="eastAsia" w:ascii="宋体" w:hAnsi="宋体" w:cs="宋体"/>
          <w:kern w:val="0"/>
          <w:sz w:val="24"/>
          <w:u w:val="single"/>
        </w:rPr>
        <w:t xml:space="preserve"> （文件柜（钢制））</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A29C9E7">
      <w:pPr>
        <w:spacing w:line="360" w:lineRule="auto"/>
        <w:ind w:firstLine="480" w:firstLineChars="200"/>
        <w:rPr>
          <w:rFonts w:ascii="宋体" w:hAnsi="宋体" w:cs="宋体"/>
          <w:sz w:val="24"/>
        </w:rPr>
      </w:pPr>
      <w:r>
        <w:rPr>
          <w:rFonts w:hint="eastAsia" w:ascii="宋体" w:hAnsi="宋体" w:cs="宋体"/>
          <w:sz w:val="24"/>
        </w:rPr>
        <w:t>15.</w:t>
      </w:r>
      <w:r>
        <w:rPr>
          <w:rFonts w:hint="eastAsia" w:ascii="宋体" w:hAnsi="宋体" w:cs="宋体"/>
          <w:kern w:val="0"/>
          <w:sz w:val="24"/>
          <w:u w:val="single"/>
        </w:rPr>
        <w:t xml:space="preserve"> （转椅）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7352361">
      <w:pPr>
        <w:spacing w:line="360" w:lineRule="auto"/>
        <w:ind w:firstLine="480" w:firstLineChars="200"/>
        <w:rPr>
          <w:rFonts w:ascii="宋体" w:hAnsi="宋体" w:cs="宋体"/>
          <w:sz w:val="24"/>
        </w:rPr>
      </w:pPr>
      <w:r>
        <w:rPr>
          <w:rFonts w:hint="eastAsia" w:ascii="宋体" w:hAnsi="宋体" w:cs="宋体"/>
          <w:sz w:val="24"/>
        </w:rPr>
        <w:t xml:space="preserve">16. </w:t>
      </w:r>
      <w:r>
        <w:rPr>
          <w:rFonts w:hint="eastAsia" w:ascii="宋体" w:hAnsi="宋体" w:cs="宋体"/>
          <w:kern w:val="0"/>
          <w:sz w:val="24"/>
          <w:u w:val="single"/>
        </w:rPr>
        <w:t>（接待椅）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83DF064">
      <w:pPr>
        <w:spacing w:line="360" w:lineRule="auto"/>
        <w:ind w:firstLine="480" w:firstLineChars="200"/>
        <w:rPr>
          <w:rFonts w:ascii="宋体" w:hAnsi="宋体" w:cs="宋体"/>
          <w:sz w:val="24"/>
        </w:rPr>
      </w:pPr>
      <w:r>
        <w:rPr>
          <w:rFonts w:hint="eastAsia" w:ascii="宋体" w:hAnsi="宋体" w:cs="宋体"/>
          <w:sz w:val="24"/>
        </w:rPr>
        <w:t xml:space="preserve">17. </w:t>
      </w:r>
      <w:r>
        <w:rPr>
          <w:rFonts w:hint="eastAsia" w:ascii="宋体" w:hAnsi="宋体" w:cs="宋体"/>
          <w:kern w:val="0"/>
          <w:sz w:val="24"/>
          <w:u w:val="single"/>
        </w:rPr>
        <w:t>（前台台面）</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DC9ACAF">
      <w:pPr>
        <w:pStyle w:val="966"/>
        <w:ind w:firstLine="480" w:firstLineChars="200"/>
      </w:pPr>
      <w:r>
        <w:rPr>
          <w:rFonts w:hint="eastAsia" w:ascii="宋体" w:hAnsi="宋体" w:cs="宋体"/>
          <w:sz w:val="24"/>
        </w:rPr>
        <w:t xml:space="preserve">18. </w:t>
      </w:r>
      <w:r>
        <w:rPr>
          <w:rFonts w:hint="eastAsia" w:ascii="宋体" w:hAnsi="宋体" w:cs="宋体"/>
          <w:kern w:val="0"/>
          <w:sz w:val="24"/>
          <w:u w:val="single"/>
        </w:rPr>
        <w:t>（休闲洽谈桌）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 </w:t>
      </w:r>
    </w:p>
    <w:p w14:paraId="79A0D4A1">
      <w:pPr>
        <w:spacing w:line="360" w:lineRule="auto"/>
        <w:ind w:firstLine="480" w:firstLineChars="200"/>
        <w:rPr>
          <w:rFonts w:ascii="宋体" w:hAnsi="宋体" w:cs="宋体"/>
          <w:sz w:val="24"/>
        </w:rPr>
      </w:pPr>
      <w:r>
        <w:rPr>
          <w:rFonts w:hint="eastAsia" w:ascii="宋体" w:hAnsi="宋体" w:cs="宋体"/>
          <w:sz w:val="24"/>
        </w:rPr>
        <w:t xml:space="preserve">19. </w:t>
      </w:r>
      <w:r>
        <w:rPr>
          <w:rFonts w:hint="eastAsia" w:ascii="宋体" w:hAnsi="宋体" w:cs="宋体"/>
          <w:kern w:val="0"/>
          <w:sz w:val="24"/>
          <w:u w:val="single"/>
        </w:rPr>
        <w:t xml:space="preserve">（休闲椅） </w:t>
      </w:r>
      <w:r>
        <w:rPr>
          <w:rFonts w:hint="eastAsia" w:ascii="宋体" w:hAnsi="宋体" w:cs="宋体"/>
          <w:sz w:val="24"/>
        </w:rPr>
        <w:t xml:space="preserve">，属于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4C19C0F">
      <w:pPr>
        <w:spacing w:line="360" w:lineRule="auto"/>
        <w:ind w:firstLine="480" w:firstLineChars="200"/>
        <w:rPr>
          <w:rFonts w:ascii="宋体" w:hAnsi="宋体" w:cs="宋体"/>
          <w:sz w:val="24"/>
        </w:rPr>
      </w:pPr>
      <w:r>
        <w:rPr>
          <w:rFonts w:hint="eastAsia" w:ascii="宋体" w:hAnsi="宋体" w:cs="宋体"/>
          <w:sz w:val="24"/>
        </w:rPr>
        <w:t xml:space="preserve">20. </w:t>
      </w:r>
      <w:r>
        <w:rPr>
          <w:rFonts w:hint="eastAsia" w:ascii="宋体" w:hAnsi="宋体" w:cs="宋体"/>
          <w:kern w:val="0"/>
          <w:sz w:val="24"/>
          <w:u w:val="single"/>
        </w:rPr>
        <w:t>（换鞋凳）</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9732B09">
      <w:pPr>
        <w:spacing w:line="360" w:lineRule="auto"/>
        <w:ind w:firstLine="480" w:firstLineChars="200"/>
        <w:rPr>
          <w:rFonts w:ascii="宋体" w:hAnsi="宋体" w:cs="宋体"/>
          <w:sz w:val="24"/>
        </w:rPr>
      </w:pPr>
      <w:r>
        <w:rPr>
          <w:rFonts w:hint="eastAsia" w:ascii="宋体" w:hAnsi="宋体" w:cs="宋体"/>
          <w:sz w:val="24"/>
        </w:rPr>
        <w:t>21.</w:t>
      </w:r>
      <w:r>
        <w:rPr>
          <w:rFonts w:hint="eastAsia" w:ascii="宋体" w:hAnsi="宋体" w:cs="宋体"/>
          <w:kern w:val="0"/>
          <w:sz w:val="24"/>
          <w:u w:val="single"/>
        </w:rPr>
        <w:t xml:space="preserve"> （器械柜）</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0C51E9B">
      <w:pPr>
        <w:spacing w:line="360" w:lineRule="auto"/>
        <w:ind w:firstLine="480" w:firstLineChars="200"/>
        <w:rPr>
          <w:rFonts w:ascii="宋体" w:hAnsi="宋体" w:cs="宋体"/>
          <w:sz w:val="24"/>
        </w:rPr>
      </w:pPr>
      <w:r>
        <w:rPr>
          <w:rFonts w:hint="eastAsia" w:ascii="宋体" w:hAnsi="宋体" w:cs="宋体"/>
          <w:sz w:val="24"/>
        </w:rPr>
        <w:t>22.</w:t>
      </w:r>
      <w:r>
        <w:rPr>
          <w:rFonts w:hint="eastAsia" w:ascii="宋体" w:hAnsi="宋体" w:cs="宋体"/>
          <w:kern w:val="0"/>
          <w:sz w:val="24"/>
          <w:u w:val="single"/>
        </w:rPr>
        <w:t xml:space="preserve"> （书柜）</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79B3236">
      <w:pPr>
        <w:spacing w:line="360" w:lineRule="auto"/>
        <w:ind w:firstLine="480" w:firstLineChars="200"/>
        <w:rPr>
          <w:rFonts w:ascii="宋体" w:hAnsi="宋体" w:cs="宋体"/>
          <w:sz w:val="24"/>
        </w:rPr>
      </w:pPr>
      <w:r>
        <w:rPr>
          <w:rFonts w:hint="eastAsia" w:ascii="宋体" w:hAnsi="宋体" w:cs="宋体"/>
          <w:sz w:val="24"/>
        </w:rPr>
        <w:t>23.</w:t>
      </w:r>
      <w:r>
        <w:rPr>
          <w:rFonts w:hint="eastAsia" w:ascii="宋体" w:hAnsi="宋体" w:cs="宋体"/>
          <w:kern w:val="0"/>
          <w:sz w:val="24"/>
          <w:u w:val="single"/>
        </w:rPr>
        <w:t xml:space="preserve"> （书柜）</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A5117A7">
      <w:pPr>
        <w:spacing w:line="360" w:lineRule="auto"/>
        <w:ind w:firstLine="480" w:firstLineChars="200"/>
        <w:rPr>
          <w:rFonts w:ascii="宋体" w:hAnsi="宋体" w:cs="宋体"/>
          <w:sz w:val="24"/>
        </w:rPr>
      </w:pPr>
      <w:r>
        <w:rPr>
          <w:rFonts w:hint="eastAsia" w:ascii="宋体" w:hAnsi="宋体" w:cs="宋体"/>
          <w:sz w:val="24"/>
        </w:rPr>
        <w:t xml:space="preserve">24. </w:t>
      </w:r>
      <w:r>
        <w:rPr>
          <w:rFonts w:hint="eastAsia" w:ascii="宋体" w:hAnsi="宋体" w:cs="宋体"/>
          <w:kern w:val="0"/>
          <w:sz w:val="24"/>
          <w:u w:val="single"/>
        </w:rPr>
        <w:t>（办公桌）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CE95EAE">
      <w:pPr>
        <w:spacing w:line="360" w:lineRule="auto"/>
        <w:ind w:firstLine="480" w:firstLineChars="200"/>
        <w:rPr>
          <w:rFonts w:ascii="宋体" w:hAnsi="宋体" w:cs="宋体"/>
          <w:sz w:val="24"/>
        </w:rPr>
      </w:pPr>
      <w:r>
        <w:rPr>
          <w:rFonts w:hint="eastAsia" w:ascii="宋体" w:hAnsi="宋体" w:cs="宋体"/>
          <w:sz w:val="24"/>
        </w:rPr>
        <w:t xml:space="preserve">25. </w:t>
      </w:r>
      <w:r>
        <w:rPr>
          <w:rFonts w:hint="eastAsia" w:ascii="宋体" w:hAnsi="宋体" w:cs="宋体"/>
          <w:kern w:val="0"/>
          <w:sz w:val="24"/>
          <w:u w:val="single"/>
        </w:rPr>
        <w:t>（不锈钢摆台）</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B366A2A">
      <w:pPr>
        <w:pStyle w:val="966"/>
        <w:ind w:firstLine="480" w:firstLineChars="200"/>
      </w:pPr>
      <w:r>
        <w:rPr>
          <w:rFonts w:hint="eastAsia" w:ascii="宋体" w:hAnsi="宋体" w:cs="宋体"/>
          <w:sz w:val="24"/>
        </w:rPr>
        <w:t xml:space="preserve">26. </w:t>
      </w:r>
      <w:r>
        <w:rPr>
          <w:rFonts w:hint="eastAsia" w:ascii="宋体" w:hAnsi="宋体" w:cs="宋体"/>
          <w:kern w:val="0"/>
          <w:sz w:val="24"/>
          <w:u w:val="single"/>
        </w:rPr>
        <w:t>（工具台带挂板）</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 </w:t>
      </w:r>
    </w:p>
    <w:p w14:paraId="4D3D4751">
      <w:pPr>
        <w:spacing w:line="360" w:lineRule="auto"/>
        <w:ind w:firstLine="480" w:firstLineChars="200"/>
        <w:rPr>
          <w:rFonts w:ascii="宋体" w:hAnsi="宋体" w:cs="宋体"/>
          <w:sz w:val="24"/>
        </w:rPr>
      </w:pPr>
      <w:r>
        <w:rPr>
          <w:rFonts w:hint="eastAsia" w:ascii="宋体" w:hAnsi="宋体" w:cs="宋体"/>
          <w:sz w:val="24"/>
        </w:rPr>
        <w:t xml:space="preserve">27. </w:t>
      </w:r>
      <w:r>
        <w:rPr>
          <w:rFonts w:hint="eastAsia" w:ascii="宋体" w:hAnsi="宋体" w:cs="宋体"/>
          <w:kern w:val="0"/>
          <w:sz w:val="24"/>
          <w:u w:val="single"/>
        </w:rPr>
        <w:t xml:space="preserve">（实木供台） </w:t>
      </w:r>
      <w:r>
        <w:rPr>
          <w:rFonts w:hint="eastAsia" w:ascii="宋体" w:hAnsi="宋体" w:cs="宋体"/>
          <w:sz w:val="24"/>
        </w:rPr>
        <w:t xml:space="preserve">，属于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460E3B7">
      <w:pPr>
        <w:spacing w:line="360" w:lineRule="auto"/>
        <w:ind w:firstLine="480" w:firstLineChars="200"/>
        <w:rPr>
          <w:rFonts w:ascii="宋体" w:hAnsi="宋体" w:cs="宋体"/>
          <w:sz w:val="24"/>
        </w:rPr>
      </w:pPr>
      <w:r>
        <w:rPr>
          <w:rFonts w:hint="eastAsia" w:ascii="宋体" w:hAnsi="宋体" w:cs="宋体"/>
          <w:sz w:val="24"/>
        </w:rPr>
        <w:t xml:space="preserve">28. </w:t>
      </w:r>
      <w:r>
        <w:rPr>
          <w:rFonts w:hint="eastAsia" w:ascii="宋体" w:hAnsi="宋体" w:cs="宋体"/>
          <w:kern w:val="0"/>
          <w:sz w:val="24"/>
          <w:u w:val="single"/>
        </w:rPr>
        <w:t>（实木三</w:t>
      </w:r>
      <w:r>
        <w:rPr>
          <w:rFonts w:hint="eastAsia" w:ascii="宋体" w:hAnsi="宋体" w:cs="宋体"/>
          <w:kern w:val="0"/>
          <w:sz w:val="24"/>
          <w:highlight w:val="none"/>
          <w:u w:val="single"/>
        </w:rPr>
        <w:t>人</w:t>
      </w:r>
      <w:r>
        <w:rPr>
          <w:rFonts w:hint="eastAsia" w:ascii="宋体" w:hAnsi="宋体" w:cs="宋体"/>
          <w:kern w:val="0"/>
          <w:sz w:val="24"/>
          <w:u w:val="single"/>
        </w:rPr>
        <w:t>位沙发）</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C7CC459">
      <w:pPr>
        <w:spacing w:line="360" w:lineRule="auto"/>
        <w:ind w:firstLine="480" w:firstLineChars="200"/>
        <w:rPr>
          <w:rFonts w:ascii="宋体" w:hAnsi="宋体" w:cs="宋体"/>
          <w:sz w:val="24"/>
        </w:rPr>
      </w:pPr>
      <w:r>
        <w:rPr>
          <w:rFonts w:hint="eastAsia" w:ascii="宋体" w:hAnsi="宋体" w:cs="宋体"/>
          <w:sz w:val="24"/>
        </w:rPr>
        <w:t>29.</w:t>
      </w:r>
      <w:r>
        <w:rPr>
          <w:rFonts w:hint="eastAsia" w:ascii="宋体" w:hAnsi="宋体" w:cs="宋体"/>
          <w:kern w:val="0"/>
          <w:sz w:val="24"/>
          <w:u w:val="single"/>
        </w:rPr>
        <w:t xml:space="preserve"> （实木单人位沙发）</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6786B06">
      <w:pPr>
        <w:spacing w:line="360" w:lineRule="auto"/>
        <w:ind w:firstLine="480" w:firstLineChars="200"/>
        <w:rPr>
          <w:rFonts w:ascii="宋体" w:hAnsi="宋体" w:cs="宋体"/>
          <w:sz w:val="24"/>
        </w:rPr>
      </w:pPr>
      <w:r>
        <w:rPr>
          <w:rFonts w:hint="eastAsia" w:ascii="宋体" w:hAnsi="宋体" w:cs="宋体"/>
          <w:sz w:val="24"/>
        </w:rPr>
        <w:t>30.</w:t>
      </w:r>
      <w:r>
        <w:rPr>
          <w:rFonts w:hint="eastAsia" w:ascii="宋体" w:hAnsi="宋体" w:cs="宋体"/>
          <w:kern w:val="0"/>
          <w:sz w:val="24"/>
          <w:u w:val="single"/>
        </w:rPr>
        <w:t xml:space="preserve"> （茶几）</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BA536DC">
      <w:pPr>
        <w:spacing w:line="360" w:lineRule="auto"/>
        <w:ind w:firstLine="480" w:firstLineChars="200"/>
        <w:rPr>
          <w:rFonts w:ascii="宋体" w:hAnsi="宋体" w:cs="宋体"/>
          <w:sz w:val="24"/>
        </w:rPr>
      </w:pPr>
      <w:r>
        <w:rPr>
          <w:rFonts w:hint="eastAsia" w:ascii="宋体" w:hAnsi="宋体" w:cs="宋体"/>
          <w:sz w:val="24"/>
        </w:rPr>
        <w:t>31.</w:t>
      </w:r>
      <w:r>
        <w:rPr>
          <w:rFonts w:hint="eastAsia" w:ascii="宋体" w:hAnsi="宋体" w:cs="宋体"/>
          <w:kern w:val="0"/>
          <w:sz w:val="24"/>
          <w:u w:val="single"/>
        </w:rPr>
        <w:t xml:space="preserve"> （茶水柜）</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846C602">
      <w:pPr>
        <w:spacing w:line="360" w:lineRule="auto"/>
        <w:ind w:firstLine="480" w:firstLineChars="200"/>
        <w:rPr>
          <w:rFonts w:ascii="宋体" w:hAnsi="宋体" w:cs="宋体"/>
          <w:sz w:val="24"/>
        </w:rPr>
      </w:pPr>
      <w:r>
        <w:rPr>
          <w:rFonts w:hint="eastAsia" w:ascii="宋体" w:hAnsi="宋体" w:cs="宋体"/>
          <w:sz w:val="24"/>
        </w:rPr>
        <w:t>32.</w:t>
      </w:r>
      <w:r>
        <w:rPr>
          <w:rFonts w:hint="eastAsia" w:ascii="宋体" w:hAnsi="宋体" w:cs="宋体"/>
          <w:kern w:val="0"/>
          <w:sz w:val="24"/>
          <w:u w:val="single"/>
        </w:rPr>
        <w:t xml:space="preserve"> （实木桌（含四个抽屉））</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BD5FF0C">
      <w:pPr>
        <w:spacing w:line="360" w:lineRule="auto"/>
        <w:ind w:firstLine="480" w:firstLineChars="200"/>
        <w:rPr>
          <w:rFonts w:ascii="宋体" w:hAnsi="宋体" w:cs="宋体"/>
          <w:sz w:val="24"/>
        </w:rPr>
      </w:pPr>
      <w:r>
        <w:rPr>
          <w:rFonts w:hint="eastAsia" w:ascii="宋体" w:hAnsi="宋体" w:cs="宋体"/>
          <w:sz w:val="24"/>
        </w:rPr>
        <w:t xml:space="preserve">33. </w:t>
      </w:r>
      <w:r>
        <w:rPr>
          <w:rFonts w:hint="eastAsia" w:ascii="宋体" w:hAnsi="宋体" w:cs="宋体"/>
          <w:kern w:val="0"/>
          <w:sz w:val="24"/>
          <w:u w:val="single"/>
        </w:rPr>
        <w:t>（实木椅）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6EF2FA2">
      <w:pPr>
        <w:spacing w:line="360" w:lineRule="auto"/>
        <w:ind w:firstLine="480" w:firstLineChars="200"/>
        <w:rPr>
          <w:rFonts w:ascii="宋体" w:hAnsi="宋体" w:cs="宋体"/>
          <w:sz w:val="24"/>
        </w:rPr>
      </w:pPr>
      <w:r>
        <w:rPr>
          <w:rFonts w:hint="eastAsia" w:ascii="宋体" w:hAnsi="宋体" w:cs="宋体"/>
          <w:sz w:val="24"/>
        </w:rPr>
        <w:t xml:space="preserve">34. </w:t>
      </w:r>
      <w:r>
        <w:rPr>
          <w:rFonts w:hint="eastAsia" w:ascii="宋体" w:hAnsi="宋体" w:cs="宋体"/>
          <w:kern w:val="0"/>
          <w:sz w:val="24"/>
          <w:u w:val="single"/>
        </w:rPr>
        <w:t>（1.2m床（含床垫一张、床头柜一个））</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66FAA94">
      <w:pPr>
        <w:pStyle w:val="966"/>
        <w:ind w:firstLine="480" w:firstLineChars="200"/>
        <w:rPr>
          <w:rFonts w:ascii="宋体" w:hAnsi="宋体" w:cs="宋体"/>
          <w:sz w:val="24"/>
        </w:rPr>
      </w:pPr>
      <w:r>
        <w:rPr>
          <w:rFonts w:hint="eastAsia" w:ascii="宋体" w:hAnsi="宋体" w:cs="宋体"/>
          <w:sz w:val="24"/>
        </w:rPr>
        <w:t xml:space="preserve">35. </w:t>
      </w:r>
      <w:r>
        <w:rPr>
          <w:rFonts w:hint="eastAsia" w:ascii="宋体" w:hAnsi="宋体" w:cs="宋体"/>
          <w:kern w:val="0"/>
          <w:sz w:val="24"/>
          <w:u w:val="single"/>
        </w:rPr>
        <w:t>（木质三人位沙发（带垫子））</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 </w:t>
      </w:r>
    </w:p>
    <w:p w14:paraId="79BC3234">
      <w:pPr>
        <w:spacing w:line="360" w:lineRule="auto"/>
        <w:ind w:firstLine="480" w:firstLineChars="200"/>
        <w:rPr>
          <w:rFonts w:ascii="宋体" w:hAnsi="宋体" w:cs="宋体"/>
          <w:sz w:val="24"/>
        </w:rPr>
      </w:pPr>
      <w:r>
        <w:rPr>
          <w:rFonts w:hint="eastAsia" w:ascii="宋体" w:hAnsi="宋体" w:cs="宋体"/>
          <w:sz w:val="24"/>
        </w:rPr>
        <w:t xml:space="preserve">36. </w:t>
      </w:r>
      <w:r>
        <w:rPr>
          <w:rFonts w:hint="eastAsia" w:ascii="宋体" w:hAnsi="宋体" w:cs="宋体"/>
          <w:kern w:val="0"/>
          <w:sz w:val="24"/>
          <w:u w:val="single"/>
        </w:rPr>
        <w:t xml:space="preserve">（木质单人位沙发（带垫子）） </w:t>
      </w:r>
      <w:r>
        <w:rPr>
          <w:rFonts w:hint="eastAsia" w:ascii="宋体" w:hAnsi="宋体" w:cs="宋体"/>
          <w:sz w:val="24"/>
        </w:rPr>
        <w:t xml:space="preserve">，属于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7A447D2">
      <w:pPr>
        <w:spacing w:line="360" w:lineRule="auto"/>
        <w:ind w:firstLine="480" w:firstLineChars="200"/>
        <w:rPr>
          <w:rFonts w:ascii="宋体" w:hAnsi="宋体" w:cs="宋体"/>
          <w:sz w:val="24"/>
        </w:rPr>
      </w:pPr>
      <w:r>
        <w:rPr>
          <w:rFonts w:hint="eastAsia" w:ascii="宋体" w:hAnsi="宋体" w:cs="宋体"/>
          <w:sz w:val="24"/>
        </w:rPr>
        <w:t xml:space="preserve">37. </w:t>
      </w:r>
      <w:r>
        <w:rPr>
          <w:rFonts w:hint="eastAsia" w:ascii="宋体" w:hAnsi="宋体" w:cs="宋体"/>
          <w:kern w:val="0"/>
          <w:sz w:val="24"/>
          <w:u w:val="single"/>
        </w:rPr>
        <w:t>（茶几）</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95F5A56">
      <w:pPr>
        <w:spacing w:line="360" w:lineRule="auto"/>
        <w:ind w:firstLine="480" w:firstLineChars="200"/>
        <w:rPr>
          <w:rFonts w:ascii="宋体" w:hAnsi="宋体" w:cs="宋体"/>
          <w:sz w:val="24"/>
        </w:rPr>
      </w:pPr>
      <w:r>
        <w:rPr>
          <w:rFonts w:hint="eastAsia" w:ascii="宋体" w:hAnsi="宋体" w:cs="宋体"/>
          <w:sz w:val="24"/>
        </w:rPr>
        <w:t>38.</w:t>
      </w:r>
      <w:r>
        <w:rPr>
          <w:rFonts w:hint="eastAsia" w:ascii="宋体" w:hAnsi="宋体" w:cs="宋体"/>
          <w:kern w:val="0"/>
          <w:sz w:val="24"/>
          <w:u w:val="single"/>
        </w:rPr>
        <w:t xml:space="preserve"> （</w:t>
      </w:r>
      <w:r>
        <w:rPr>
          <w:rFonts w:hint="eastAsia" w:ascii="宋体" w:hAnsi="宋体" w:cs="宋体"/>
          <w:kern w:val="0"/>
          <w:sz w:val="24"/>
          <w:highlight w:val="none"/>
          <w:u w:val="single"/>
        </w:rPr>
        <w:t>1.5m床</w:t>
      </w:r>
      <w:r>
        <w:rPr>
          <w:rFonts w:hint="eastAsia" w:ascii="宋体" w:hAnsi="宋体" w:cs="宋体"/>
          <w:kern w:val="0"/>
          <w:sz w:val="24"/>
          <w:u w:val="single"/>
        </w:rPr>
        <w:t>（含床垫一张、床头柜一个））</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B04CCDB">
      <w:pPr>
        <w:spacing w:line="360" w:lineRule="auto"/>
        <w:ind w:firstLine="480" w:firstLineChars="200"/>
        <w:rPr>
          <w:rFonts w:ascii="宋体" w:hAnsi="宋体" w:cs="宋体"/>
          <w:sz w:val="24"/>
        </w:rPr>
      </w:pPr>
      <w:r>
        <w:rPr>
          <w:rFonts w:hint="eastAsia" w:ascii="宋体" w:hAnsi="宋体" w:cs="宋体"/>
          <w:sz w:val="24"/>
        </w:rPr>
        <w:t>39.</w:t>
      </w:r>
      <w:r>
        <w:rPr>
          <w:rFonts w:hint="eastAsia" w:ascii="宋体" w:hAnsi="宋体" w:cs="宋体"/>
          <w:kern w:val="0"/>
          <w:sz w:val="24"/>
          <w:u w:val="single"/>
        </w:rPr>
        <w:t xml:space="preserve"> （写字桌）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EB378E8">
      <w:pPr>
        <w:spacing w:line="360" w:lineRule="auto"/>
        <w:ind w:firstLine="480" w:firstLineChars="200"/>
        <w:rPr>
          <w:rFonts w:ascii="宋体" w:hAnsi="宋体" w:cs="宋体"/>
          <w:sz w:val="24"/>
        </w:rPr>
      </w:pPr>
      <w:r>
        <w:rPr>
          <w:rFonts w:hint="eastAsia" w:ascii="宋体" w:hAnsi="宋体" w:cs="宋体"/>
          <w:sz w:val="24"/>
        </w:rPr>
        <w:t>40.</w:t>
      </w:r>
      <w:r>
        <w:rPr>
          <w:rFonts w:hint="eastAsia" w:ascii="宋体" w:hAnsi="宋体" w:cs="宋体"/>
          <w:kern w:val="0"/>
          <w:sz w:val="24"/>
          <w:u w:val="single"/>
        </w:rPr>
        <w:t xml:space="preserve"> （休闲椅）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CA57B69">
      <w:pPr>
        <w:spacing w:line="360" w:lineRule="auto"/>
        <w:ind w:firstLine="480" w:firstLineChars="200"/>
        <w:rPr>
          <w:rFonts w:ascii="宋体" w:hAnsi="宋体" w:cs="宋体"/>
          <w:sz w:val="24"/>
        </w:rPr>
      </w:pPr>
      <w:r>
        <w:rPr>
          <w:rFonts w:hint="eastAsia" w:ascii="宋体" w:hAnsi="宋体" w:cs="宋体"/>
          <w:sz w:val="24"/>
        </w:rPr>
        <w:t>41.</w:t>
      </w:r>
      <w:r>
        <w:rPr>
          <w:rFonts w:hint="eastAsia" w:ascii="宋体" w:hAnsi="宋体" w:cs="宋体"/>
          <w:kern w:val="0"/>
          <w:sz w:val="24"/>
          <w:u w:val="single"/>
        </w:rPr>
        <w:t xml:space="preserve"> （电视柜）</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18418CA">
      <w:pPr>
        <w:spacing w:line="360" w:lineRule="auto"/>
        <w:ind w:firstLine="480" w:firstLineChars="200"/>
        <w:rPr>
          <w:rFonts w:ascii="宋体" w:hAnsi="宋体" w:cs="宋体"/>
          <w:sz w:val="24"/>
        </w:rPr>
      </w:pPr>
      <w:r>
        <w:rPr>
          <w:rFonts w:hint="eastAsia" w:ascii="宋体" w:hAnsi="宋体" w:cs="宋体"/>
          <w:sz w:val="24"/>
        </w:rPr>
        <w:t xml:space="preserve">42. </w:t>
      </w:r>
      <w:r>
        <w:rPr>
          <w:rFonts w:hint="eastAsia" w:ascii="宋体" w:hAnsi="宋体" w:cs="宋体"/>
          <w:kern w:val="0"/>
          <w:sz w:val="24"/>
          <w:u w:val="single"/>
        </w:rPr>
        <w:t>（餐桌）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BA558E0">
      <w:pPr>
        <w:spacing w:line="360" w:lineRule="auto"/>
        <w:ind w:firstLine="480" w:firstLineChars="200"/>
        <w:rPr>
          <w:rFonts w:ascii="宋体" w:hAnsi="宋体" w:cs="宋体"/>
          <w:sz w:val="24"/>
        </w:rPr>
      </w:pPr>
      <w:r>
        <w:rPr>
          <w:rFonts w:hint="eastAsia" w:ascii="宋体" w:hAnsi="宋体" w:cs="宋体"/>
          <w:sz w:val="24"/>
        </w:rPr>
        <w:t xml:space="preserve">43. </w:t>
      </w:r>
      <w:r>
        <w:rPr>
          <w:rFonts w:hint="eastAsia" w:ascii="宋体" w:hAnsi="宋体" w:cs="宋体"/>
          <w:kern w:val="0"/>
          <w:sz w:val="24"/>
          <w:u w:val="single"/>
        </w:rPr>
        <w:t>（餐椅）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158565D">
      <w:pPr>
        <w:pStyle w:val="966"/>
        <w:ind w:firstLine="480" w:firstLineChars="200"/>
      </w:pPr>
      <w:r>
        <w:rPr>
          <w:rFonts w:hint="eastAsia" w:ascii="宋体" w:hAnsi="宋体" w:cs="宋体"/>
          <w:sz w:val="24"/>
        </w:rPr>
        <w:t xml:space="preserve">44. </w:t>
      </w:r>
      <w:r>
        <w:rPr>
          <w:rFonts w:hint="eastAsia" w:ascii="宋体" w:hAnsi="宋体" w:cs="宋体"/>
          <w:kern w:val="0"/>
          <w:sz w:val="24"/>
          <w:u w:val="single"/>
        </w:rPr>
        <w:t>（圆桌）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 </w:t>
      </w:r>
    </w:p>
    <w:p w14:paraId="18F62CFE">
      <w:pPr>
        <w:spacing w:line="360" w:lineRule="auto"/>
        <w:ind w:firstLine="480" w:firstLineChars="200"/>
        <w:rPr>
          <w:rFonts w:ascii="宋体" w:hAnsi="宋体" w:cs="宋体"/>
          <w:sz w:val="24"/>
        </w:rPr>
      </w:pPr>
      <w:r>
        <w:rPr>
          <w:rFonts w:hint="eastAsia" w:ascii="宋体" w:hAnsi="宋体" w:cs="宋体"/>
          <w:sz w:val="24"/>
        </w:rPr>
        <w:t xml:space="preserve">45. </w:t>
      </w:r>
      <w:r>
        <w:rPr>
          <w:rFonts w:hint="eastAsia" w:ascii="宋体" w:hAnsi="宋体" w:cs="宋体"/>
          <w:kern w:val="0"/>
          <w:sz w:val="24"/>
          <w:u w:val="single"/>
        </w:rPr>
        <w:t xml:space="preserve">（餐椅） </w:t>
      </w:r>
      <w:r>
        <w:rPr>
          <w:rFonts w:hint="eastAsia" w:ascii="宋体" w:hAnsi="宋体" w:cs="宋体"/>
          <w:sz w:val="24"/>
        </w:rPr>
        <w:t xml:space="preserve">，属于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E80C694">
      <w:pPr>
        <w:spacing w:line="360" w:lineRule="auto"/>
        <w:ind w:firstLine="480" w:firstLineChars="200"/>
        <w:rPr>
          <w:rFonts w:ascii="宋体" w:hAnsi="宋体" w:cs="宋体"/>
          <w:sz w:val="24"/>
        </w:rPr>
      </w:pPr>
      <w:r>
        <w:rPr>
          <w:rFonts w:hint="eastAsia" w:ascii="宋体" w:hAnsi="宋体" w:cs="宋体"/>
          <w:sz w:val="24"/>
        </w:rPr>
        <w:t xml:space="preserve">46. </w:t>
      </w:r>
      <w:r>
        <w:rPr>
          <w:rFonts w:hint="eastAsia" w:ascii="宋体" w:hAnsi="宋体" w:cs="宋体"/>
          <w:kern w:val="0"/>
          <w:sz w:val="24"/>
          <w:u w:val="single"/>
        </w:rPr>
        <w:t>（长条桌）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A67BEC3">
      <w:pPr>
        <w:spacing w:line="360" w:lineRule="auto"/>
        <w:ind w:firstLine="480" w:firstLineChars="200"/>
        <w:rPr>
          <w:rFonts w:ascii="宋体" w:hAnsi="宋体" w:cs="宋体"/>
          <w:sz w:val="24"/>
        </w:rPr>
      </w:pPr>
      <w:r>
        <w:rPr>
          <w:rFonts w:hint="eastAsia" w:ascii="宋体" w:hAnsi="宋体" w:cs="宋体"/>
          <w:sz w:val="24"/>
        </w:rPr>
        <w:t>47.</w:t>
      </w:r>
      <w:r>
        <w:rPr>
          <w:rFonts w:hint="eastAsia" w:ascii="宋体" w:hAnsi="宋体" w:cs="宋体"/>
          <w:kern w:val="0"/>
          <w:sz w:val="24"/>
          <w:u w:val="single"/>
        </w:rPr>
        <w:t xml:space="preserve"> （长条凳）</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276C544">
      <w:pPr>
        <w:spacing w:line="360" w:lineRule="auto"/>
        <w:ind w:firstLine="480" w:firstLineChars="200"/>
        <w:rPr>
          <w:rFonts w:ascii="宋体" w:hAnsi="宋体" w:cs="宋体"/>
          <w:sz w:val="24"/>
        </w:rPr>
      </w:pPr>
      <w:r>
        <w:rPr>
          <w:rFonts w:hint="eastAsia" w:ascii="宋体" w:hAnsi="宋体" w:cs="宋体"/>
          <w:sz w:val="24"/>
        </w:rPr>
        <w:t>48.</w:t>
      </w:r>
      <w:r>
        <w:rPr>
          <w:rFonts w:hint="eastAsia" w:ascii="宋体" w:hAnsi="宋体" w:cs="宋体"/>
          <w:kern w:val="0"/>
          <w:sz w:val="24"/>
          <w:u w:val="single"/>
        </w:rPr>
        <w:t xml:space="preserve"> （10人圆桌）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E3CB864">
      <w:pPr>
        <w:spacing w:line="360" w:lineRule="auto"/>
        <w:ind w:firstLine="480" w:firstLineChars="200"/>
        <w:rPr>
          <w:rFonts w:ascii="宋体" w:hAnsi="宋体" w:cs="宋体"/>
          <w:sz w:val="24"/>
        </w:rPr>
      </w:pPr>
      <w:r>
        <w:rPr>
          <w:rFonts w:hint="eastAsia" w:ascii="宋体" w:hAnsi="宋体" w:cs="宋体"/>
          <w:sz w:val="24"/>
        </w:rPr>
        <w:t>49.</w:t>
      </w:r>
      <w:r>
        <w:rPr>
          <w:rFonts w:hint="eastAsia" w:ascii="宋体" w:hAnsi="宋体" w:cs="宋体"/>
          <w:kern w:val="0"/>
          <w:sz w:val="24"/>
          <w:u w:val="single"/>
        </w:rPr>
        <w:t xml:space="preserve"> （1.5m床（含床垫一张、床头柜一个））</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3F145A2">
      <w:pPr>
        <w:spacing w:line="360" w:lineRule="auto"/>
        <w:ind w:firstLine="480" w:firstLineChars="200"/>
        <w:rPr>
          <w:rFonts w:ascii="宋体" w:hAnsi="宋体" w:cs="宋体"/>
          <w:sz w:val="24"/>
        </w:rPr>
      </w:pPr>
      <w:r>
        <w:rPr>
          <w:rFonts w:hint="eastAsia" w:ascii="宋体" w:hAnsi="宋体" w:cs="宋体"/>
          <w:sz w:val="24"/>
        </w:rPr>
        <w:t>50.</w:t>
      </w:r>
      <w:r>
        <w:rPr>
          <w:rFonts w:hint="eastAsia" w:ascii="宋体" w:hAnsi="宋体" w:cs="宋体"/>
          <w:kern w:val="0"/>
          <w:sz w:val="24"/>
          <w:u w:val="single"/>
        </w:rPr>
        <w:t xml:space="preserve"> （写字桌）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A9074B2">
      <w:pPr>
        <w:spacing w:line="360" w:lineRule="auto"/>
        <w:ind w:firstLine="480" w:firstLineChars="200"/>
        <w:rPr>
          <w:rFonts w:ascii="宋体" w:hAnsi="宋体" w:cs="宋体"/>
          <w:sz w:val="24"/>
        </w:rPr>
      </w:pPr>
      <w:r>
        <w:rPr>
          <w:rFonts w:hint="eastAsia" w:ascii="宋体" w:hAnsi="宋体" w:cs="宋体"/>
          <w:sz w:val="24"/>
        </w:rPr>
        <w:t xml:space="preserve">51. </w:t>
      </w:r>
      <w:r>
        <w:rPr>
          <w:rFonts w:hint="eastAsia" w:ascii="宋体" w:hAnsi="宋体" w:cs="宋体"/>
          <w:kern w:val="0"/>
          <w:sz w:val="24"/>
          <w:u w:val="single"/>
        </w:rPr>
        <w:t>（休闲椅）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6E3576F">
      <w:pPr>
        <w:spacing w:line="360" w:lineRule="auto"/>
        <w:ind w:firstLine="480" w:firstLineChars="200"/>
        <w:rPr>
          <w:rFonts w:ascii="宋体" w:hAnsi="宋体" w:cs="宋体"/>
          <w:sz w:val="24"/>
        </w:rPr>
      </w:pPr>
      <w:r>
        <w:rPr>
          <w:rFonts w:hint="eastAsia" w:ascii="宋体" w:hAnsi="宋体" w:cs="宋体"/>
          <w:sz w:val="24"/>
        </w:rPr>
        <w:t xml:space="preserve">52. </w:t>
      </w:r>
      <w:r>
        <w:rPr>
          <w:rFonts w:hint="eastAsia" w:ascii="宋体" w:hAnsi="宋体" w:cs="宋体"/>
          <w:kern w:val="0"/>
          <w:sz w:val="24"/>
          <w:u w:val="single"/>
        </w:rPr>
        <w:t>（单门衣柜）</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044AFB6">
      <w:pPr>
        <w:pStyle w:val="966"/>
        <w:ind w:firstLine="480" w:firstLineChars="200"/>
      </w:pPr>
      <w:r>
        <w:rPr>
          <w:rFonts w:hint="eastAsia" w:ascii="宋体" w:hAnsi="宋体" w:cs="宋体"/>
          <w:sz w:val="24"/>
        </w:rPr>
        <w:t xml:space="preserve">53. </w:t>
      </w:r>
      <w:r>
        <w:rPr>
          <w:rFonts w:hint="eastAsia" w:ascii="宋体" w:hAnsi="宋体" w:cs="宋体"/>
          <w:kern w:val="0"/>
          <w:sz w:val="24"/>
          <w:u w:val="single"/>
        </w:rPr>
        <w:t>（1.8m床（含床垫一张、床头柜一个））</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 </w:t>
      </w:r>
    </w:p>
    <w:p w14:paraId="4DFA7974">
      <w:pPr>
        <w:spacing w:line="360" w:lineRule="auto"/>
        <w:ind w:firstLine="480" w:firstLineChars="200"/>
        <w:rPr>
          <w:rFonts w:ascii="宋体" w:hAnsi="宋体" w:cs="宋体"/>
          <w:sz w:val="24"/>
        </w:rPr>
      </w:pPr>
      <w:r>
        <w:rPr>
          <w:rFonts w:hint="eastAsia" w:ascii="宋体" w:hAnsi="宋体" w:cs="宋体"/>
          <w:sz w:val="24"/>
        </w:rPr>
        <w:t xml:space="preserve">54. </w:t>
      </w:r>
      <w:r>
        <w:rPr>
          <w:rFonts w:hint="eastAsia" w:ascii="宋体" w:hAnsi="宋体" w:cs="宋体"/>
          <w:kern w:val="0"/>
          <w:sz w:val="24"/>
          <w:u w:val="single"/>
        </w:rPr>
        <w:t xml:space="preserve">（木质三人位沙发（含软包）） </w:t>
      </w:r>
      <w:r>
        <w:rPr>
          <w:rFonts w:hint="eastAsia" w:ascii="宋体" w:hAnsi="宋体" w:cs="宋体"/>
          <w:sz w:val="24"/>
        </w:rPr>
        <w:t xml:space="preserve">，属于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26CEC76">
      <w:pPr>
        <w:spacing w:line="360" w:lineRule="auto"/>
        <w:ind w:firstLine="480" w:firstLineChars="200"/>
        <w:rPr>
          <w:rFonts w:ascii="宋体" w:hAnsi="宋体" w:cs="宋体"/>
          <w:sz w:val="24"/>
        </w:rPr>
      </w:pPr>
      <w:r>
        <w:rPr>
          <w:rFonts w:hint="eastAsia" w:ascii="宋体" w:hAnsi="宋体" w:cs="宋体"/>
          <w:sz w:val="24"/>
        </w:rPr>
        <w:t xml:space="preserve">55. </w:t>
      </w:r>
      <w:r>
        <w:rPr>
          <w:rFonts w:hint="eastAsia" w:ascii="宋体" w:hAnsi="宋体" w:cs="宋体"/>
          <w:kern w:val="0"/>
          <w:sz w:val="24"/>
          <w:u w:val="single"/>
        </w:rPr>
        <w:t>（木质单人位沙发（含软包））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2D406B5">
      <w:pPr>
        <w:spacing w:line="360" w:lineRule="auto"/>
        <w:ind w:firstLine="480" w:firstLineChars="200"/>
        <w:rPr>
          <w:rFonts w:ascii="宋体" w:hAnsi="宋体" w:cs="宋体"/>
          <w:sz w:val="24"/>
        </w:rPr>
      </w:pPr>
      <w:r>
        <w:rPr>
          <w:rFonts w:hint="eastAsia" w:ascii="宋体" w:hAnsi="宋体" w:cs="宋体"/>
          <w:sz w:val="24"/>
        </w:rPr>
        <w:t>56.</w:t>
      </w:r>
      <w:r>
        <w:rPr>
          <w:rFonts w:hint="eastAsia" w:ascii="宋体" w:hAnsi="宋体" w:cs="宋体"/>
          <w:kern w:val="0"/>
          <w:sz w:val="24"/>
          <w:u w:val="single"/>
        </w:rPr>
        <w:t xml:space="preserve"> （茶几）</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0C7B6E2">
      <w:pPr>
        <w:spacing w:line="360" w:lineRule="auto"/>
        <w:ind w:firstLine="480" w:firstLineChars="200"/>
        <w:rPr>
          <w:rFonts w:ascii="宋体" w:hAnsi="宋体" w:cs="宋体"/>
          <w:sz w:val="24"/>
        </w:rPr>
      </w:pPr>
      <w:r>
        <w:rPr>
          <w:rFonts w:hint="eastAsia" w:ascii="宋体" w:hAnsi="宋体" w:cs="宋体"/>
          <w:sz w:val="24"/>
        </w:rPr>
        <w:t>57.</w:t>
      </w:r>
      <w:r>
        <w:rPr>
          <w:rFonts w:hint="eastAsia" w:ascii="宋体" w:hAnsi="宋体" w:cs="宋体"/>
          <w:kern w:val="0"/>
          <w:sz w:val="24"/>
          <w:u w:val="single"/>
        </w:rPr>
        <w:t xml:space="preserve"> （电视柜）</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D5E8796">
      <w:pPr>
        <w:spacing w:line="360" w:lineRule="auto"/>
        <w:ind w:firstLine="480" w:firstLineChars="200"/>
        <w:rPr>
          <w:rFonts w:ascii="宋体" w:hAnsi="宋体" w:cs="宋体"/>
          <w:sz w:val="24"/>
        </w:rPr>
      </w:pPr>
      <w:r>
        <w:rPr>
          <w:rFonts w:hint="eastAsia" w:ascii="宋体" w:hAnsi="宋体" w:cs="宋体"/>
          <w:sz w:val="24"/>
        </w:rPr>
        <w:t>58.</w:t>
      </w:r>
      <w:r>
        <w:rPr>
          <w:rFonts w:hint="eastAsia" w:ascii="宋体" w:hAnsi="宋体" w:cs="宋体"/>
          <w:kern w:val="0"/>
          <w:sz w:val="24"/>
          <w:u w:val="single"/>
        </w:rPr>
        <w:t xml:space="preserve"> （衣柜）</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3DC58DD">
      <w:pPr>
        <w:spacing w:line="360" w:lineRule="auto"/>
        <w:ind w:firstLine="480" w:firstLineChars="200"/>
        <w:rPr>
          <w:rFonts w:ascii="宋体" w:hAnsi="宋体" w:cs="宋体"/>
          <w:sz w:val="24"/>
        </w:rPr>
      </w:pPr>
      <w:r>
        <w:rPr>
          <w:rFonts w:hint="eastAsia" w:ascii="宋体" w:hAnsi="宋体" w:cs="宋体"/>
          <w:sz w:val="24"/>
        </w:rPr>
        <w:t>59.</w:t>
      </w:r>
      <w:r>
        <w:rPr>
          <w:rFonts w:hint="eastAsia" w:ascii="宋体" w:hAnsi="宋体" w:cs="宋体"/>
          <w:kern w:val="0"/>
          <w:sz w:val="24"/>
          <w:u w:val="single"/>
        </w:rPr>
        <w:t xml:space="preserve"> （洗衣台含三角阀+水龙头）</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4F86538">
      <w:pPr>
        <w:spacing w:line="360" w:lineRule="auto"/>
        <w:ind w:firstLine="480" w:firstLineChars="200"/>
        <w:rPr>
          <w:rFonts w:ascii="宋体" w:hAnsi="宋体" w:cs="宋体"/>
          <w:sz w:val="24"/>
        </w:rPr>
      </w:pPr>
      <w:r>
        <w:rPr>
          <w:rFonts w:hint="eastAsia" w:ascii="宋体" w:hAnsi="宋体" w:cs="宋体"/>
          <w:sz w:val="24"/>
        </w:rPr>
        <w:t xml:space="preserve">60. </w:t>
      </w:r>
      <w:r>
        <w:rPr>
          <w:rFonts w:hint="eastAsia" w:ascii="宋体" w:hAnsi="宋体" w:cs="宋体"/>
          <w:kern w:val="0"/>
          <w:sz w:val="24"/>
          <w:u w:val="single"/>
        </w:rPr>
        <w:t>（消控桌）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D76A9C8">
      <w:pPr>
        <w:spacing w:line="360" w:lineRule="auto"/>
        <w:ind w:firstLine="480" w:firstLineChars="200"/>
        <w:rPr>
          <w:rFonts w:ascii="宋体" w:hAnsi="宋体" w:cs="宋体"/>
          <w:sz w:val="24"/>
        </w:rPr>
      </w:pPr>
      <w:r>
        <w:rPr>
          <w:rFonts w:hint="eastAsia" w:ascii="宋体" w:hAnsi="宋体" w:cs="宋体"/>
          <w:sz w:val="24"/>
        </w:rPr>
        <w:t xml:space="preserve">61. </w:t>
      </w:r>
      <w:r>
        <w:rPr>
          <w:rFonts w:hint="eastAsia" w:ascii="宋体" w:hAnsi="宋体" w:cs="宋体"/>
          <w:kern w:val="0"/>
          <w:sz w:val="24"/>
          <w:u w:val="single"/>
        </w:rPr>
        <w:t>（台球桌）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E1206FC">
      <w:pPr>
        <w:pStyle w:val="966"/>
        <w:ind w:firstLine="480" w:firstLineChars="200"/>
      </w:pPr>
      <w:r>
        <w:rPr>
          <w:rFonts w:hint="eastAsia" w:ascii="宋体" w:hAnsi="宋体" w:cs="宋体"/>
          <w:sz w:val="24"/>
        </w:rPr>
        <w:t xml:space="preserve">62. </w:t>
      </w:r>
      <w:r>
        <w:rPr>
          <w:rFonts w:hint="eastAsia" w:ascii="宋体" w:hAnsi="宋体" w:cs="宋体"/>
          <w:kern w:val="0"/>
          <w:sz w:val="24"/>
          <w:u w:val="single"/>
        </w:rPr>
        <w:t>（乒乓球桌）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 </w:t>
      </w:r>
    </w:p>
    <w:p w14:paraId="20503DE6">
      <w:pPr>
        <w:spacing w:line="360" w:lineRule="auto"/>
        <w:ind w:firstLine="480" w:firstLineChars="200"/>
        <w:rPr>
          <w:rFonts w:ascii="宋体" w:hAnsi="宋体" w:cs="宋体"/>
          <w:sz w:val="24"/>
        </w:rPr>
      </w:pPr>
      <w:r>
        <w:rPr>
          <w:rFonts w:hint="eastAsia" w:ascii="宋体" w:hAnsi="宋体" w:cs="宋体"/>
          <w:sz w:val="24"/>
        </w:rPr>
        <w:t xml:space="preserve">63. </w:t>
      </w:r>
      <w:r>
        <w:rPr>
          <w:rFonts w:hint="eastAsia" w:ascii="宋体" w:hAnsi="宋体" w:cs="宋体"/>
          <w:kern w:val="0"/>
          <w:sz w:val="24"/>
          <w:u w:val="single"/>
        </w:rPr>
        <w:t xml:space="preserve">（办公桌） </w:t>
      </w:r>
      <w:r>
        <w:rPr>
          <w:rFonts w:hint="eastAsia" w:ascii="宋体" w:hAnsi="宋体" w:cs="宋体"/>
          <w:sz w:val="24"/>
        </w:rPr>
        <w:t xml:space="preserve">，属于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13CB2EF">
      <w:pPr>
        <w:spacing w:line="360" w:lineRule="auto"/>
        <w:ind w:firstLine="480" w:firstLineChars="200"/>
        <w:rPr>
          <w:rFonts w:ascii="宋体" w:hAnsi="宋体" w:cs="宋体"/>
          <w:sz w:val="24"/>
        </w:rPr>
      </w:pPr>
      <w:r>
        <w:rPr>
          <w:rFonts w:hint="eastAsia" w:ascii="宋体" w:hAnsi="宋体" w:cs="宋体"/>
          <w:sz w:val="24"/>
        </w:rPr>
        <w:t xml:space="preserve">64. </w:t>
      </w:r>
      <w:r>
        <w:rPr>
          <w:rFonts w:hint="eastAsia" w:ascii="宋体" w:hAnsi="宋体" w:cs="宋体"/>
          <w:kern w:val="0"/>
          <w:sz w:val="24"/>
          <w:u w:val="single"/>
        </w:rPr>
        <w:t>（办公椅）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9C0B0E7">
      <w:pPr>
        <w:spacing w:line="360" w:lineRule="auto"/>
        <w:ind w:firstLine="480" w:firstLineChars="200"/>
        <w:rPr>
          <w:rFonts w:ascii="宋体" w:hAnsi="宋体" w:cs="宋体"/>
          <w:sz w:val="24"/>
        </w:rPr>
      </w:pPr>
      <w:r>
        <w:rPr>
          <w:rFonts w:hint="eastAsia" w:ascii="宋体" w:hAnsi="宋体" w:cs="宋体"/>
          <w:sz w:val="24"/>
        </w:rPr>
        <w:t>65.</w:t>
      </w:r>
      <w:r>
        <w:rPr>
          <w:rFonts w:hint="eastAsia" w:ascii="宋体" w:hAnsi="宋体" w:cs="宋体"/>
          <w:kern w:val="0"/>
          <w:sz w:val="24"/>
          <w:u w:val="single"/>
        </w:rPr>
        <w:t xml:space="preserve"> （休息室三人位沙发）</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EAF955D">
      <w:pPr>
        <w:spacing w:line="360" w:lineRule="auto"/>
        <w:ind w:firstLine="480" w:firstLineChars="200"/>
        <w:rPr>
          <w:rFonts w:ascii="宋体" w:hAnsi="宋体" w:cs="宋体"/>
          <w:sz w:val="24"/>
        </w:rPr>
      </w:pPr>
      <w:r>
        <w:rPr>
          <w:rFonts w:hint="eastAsia" w:ascii="宋体" w:hAnsi="宋体" w:cs="宋体"/>
          <w:sz w:val="24"/>
        </w:rPr>
        <w:t>66.</w:t>
      </w:r>
      <w:r>
        <w:rPr>
          <w:rFonts w:hint="eastAsia" w:ascii="宋体" w:hAnsi="宋体" w:cs="宋体"/>
          <w:kern w:val="0"/>
          <w:sz w:val="24"/>
          <w:u w:val="single"/>
        </w:rPr>
        <w:t xml:space="preserve"> （会议桌）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930B047">
      <w:pPr>
        <w:spacing w:line="360" w:lineRule="auto"/>
        <w:ind w:firstLine="480" w:firstLineChars="200"/>
        <w:rPr>
          <w:rFonts w:ascii="宋体" w:hAnsi="宋体" w:cs="宋体"/>
          <w:sz w:val="24"/>
        </w:rPr>
      </w:pPr>
      <w:r>
        <w:rPr>
          <w:rFonts w:hint="eastAsia" w:ascii="宋体" w:hAnsi="宋体" w:cs="宋体"/>
          <w:sz w:val="24"/>
        </w:rPr>
        <w:t>67.</w:t>
      </w:r>
      <w:r>
        <w:rPr>
          <w:rFonts w:hint="eastAsia" w:ascii="宋体" w:hAnsi="宋体" w:cs="宋体"/>
          <w:kern w:val="0"/>
          <w:sz w:val="24"/>
          <w:u w:val="single"/>
        </w:rPr>
        <w:t xml:space="preserve"> （会议椅）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B1D0E44">
      <w:pPr>
        <w:spacing w:line="360" w:lineRule="auto"/>
        <w:ind w:firstLine="480" w:firstLineChars="200"/>
        <w:rPr>
          <w:rFonts w:ascii="宋体" w:hAnsi="宋体" w:cs="宋体"/>
          <w:sz w:val="24"/>
        </w:rPr>
      </w:pPr>
      <w:r>
        <w:rPr>
          <w:rFonts w:hint="eastAsia" w:ascii="宋体" w:hAnsi="宋体" w:cs="宋体"/>
          <w:sz w:val="24"/>
        </w:rPr>
        <w:t>68.</w:t>
      </w:r>
      <w:r>
        <w:rPr>
          <w:rFonts w:hint="eastAsia" w:ascii="宋体" w:hAnsi="宋体" w:cs="宋体"/>
          <w:kern w:val="0"/>
          <w:sz w:val="24"/>
          <w:u w:val="single"/>
        </w:rPr>
        <w:t xml:space="preserve"> （条桌）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1A68CE0">
      <w:pPr>
        <w:spacing w:line="360" w:lineRule="auto"/>
        <w:ind w:firstLine="480" w:firstLineChars="200"/>
        <w:rPr>
          <w:rFonts w:ascii="宋体" w:hAnsi="宋体" w:cs="宋体"/>
          <w:sz w:val="24"/>
        </w:rPr>
      </w:pPr>
      <w:r>
        <w:rPr>
          <w:rFonts w:hint="eastAsia" w:ascii="宋体" w:hAnsi="宋体" w:cs="宋体"/>
          <w:sz w:val="24"/>
        </w:rPr>
        <w:t xml:space="preserve">69. </w:t>
      </w:r>
      <w:r>
        <w:rPr>
          <w:rFonts w:hint="eastAsia" w:ascii="宋体" w:hAnsi="宋体" w:cs="宋体"/>
          <w:kern w:val="0"/>
          <w:sz w:val="24"/>
          <w:u w:val="single"/>
        </w:rPr>
        <w:t>（会议椅）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C3CA16D">
      <w:pPr>
        <w:spacing w:line="360" w:lineRule="auto"/>
        <w:ind w:firstLine="480" w:firstLineChars="200"/>
        <w:rPr>
          <w:rFonts w:ascii="宋体" w:hAnsi="宋体" w:cs="宋体"/>
          <w:sz w:val="24"/>
        </w:rPr>
      </w:pPr>
      <w:r>
        <w:rPr>
          <w:rFonts w:hint="eastAsia" w:ascii="宋体" w:hAnsi="宋体" w:cs="宋体"/>
          <w:sz w:val="24"/>
        </w:rPr>
        <w:t xml:space="preserve">70. </w:t>
      </w:r>
      <w:r>
        <w:rPr>
          <w:rFonts w:hint="eastAsia" w:ascii="宋体" w:hAnsi="宋体" w:cs="宋体"/>
          <w:kern w:val="0"/>
          <w:sz w:val="24"/>
          <w:u w:val="single"/>
        </w:rPr>
        <w:t>（手摇密集架）</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D67801D">
      <w:pPr>
        <w:pStyle w:val="966"/>
        <w:ind w:firstLine="480" w:firstLineChars="200"/>
      </w:pPr>
      <w:r>
        <w:rPr>
          <w:rFonts w:hint="eastAsia" w:ascii="宋体" w:hAnsi="宋体" w:cs="宋体"/>
          <w:sz w:val="24"/>
        </w:rPr>
        <w:t xml:space="preserve">71. </w:t>
      </w:r>
      <w:r>
        <w:rPr>
          <w:rFonts w:hint="eastAsia" w:ascii="宋体" w:hAnsi="宋体" w:cs="宋体"/>
          <w:kern w:val="0"/>
          <w:sz w:val="24"/>
          <w:u w:val="single"/>
        </w:rPr>
        <w:t>（开水机）</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 </w:t>
      </w:r>
    </w:p>
    <w:p w14:paraId="45643CE8">
      <w:pPr>
        <w:pStyle w:val="61"/>
        <w:ind w:left="0" w:leftChars="0" w:firstLine="480"/>
        <w:rPr>
          <w:rFonts w:cs="宋体"/>
          <w:sz w:val="24"/>
        </w:rPr>
      </w:pPr>
      <w:r>
        <w:rPr>
          <w:rFonts w:hint="eastAsia" w:cs="宋体"/>
          <w:sz w:val="24"/>
        </w:rPr>
        <w:t xml:space="preserve">72. </w:t>
      </w:r>
      <w:r>
        <w:rPr>
          <w:rFonts w:hint="eastAsia" w:cs="宋体"/>
          <w:kern w:val="0"/>
          <w:sz w:val="24"/>
          <w:u w:val="single"/>
        </w:rPr>
        <w:t>（开水机）</w:t>
      </w:r>
      <w:r>
        <w:rPr>
          <w:rFonts w:hint="eastAsia" w:cs="宋体"/>
          <w:sz w:val="24"/>
        </w:rPr>
        <w:t xml:space="preserve"> ，属于 </w:t>
      </w:r>
      <w:r>
        <w:rPr>
          <w:rFonts w:hint="eastAsia" w:cs="宋体"/>
          <w:sz w:val="24"/>
          <w:u w:val="single"/>
        </w:rPr>
        <w:t>（</w:t>
      </w:r>
      <w:r>
        <w:rPr>
          <w:rFonts w:hint="eastAsia" w:cs="宋体"/>
          <w:kern w:val="0"/>
          <w:sz w:val="24"/>
          <w:u w:val="single"/>
        </w:rPr>
        <w:t>工业</w:t>
      </w:r>
      <w:r>
        <w:rPr>
          <w:rFonts w:hint="eastAsia" w:cs="宋体"/>
          <w:sz w:val="24"/>
          <w:u w:val="single"/>
        </w:rPr>
        <w:t>）</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 </w:t>
      </w:r>
    </w:p>
    <w:p w14:paraId="271E18C0">
      <w:pPr>
        <w:pStyle w:val="966"/>
        <w:ind w:firstLine="480" w:firstLineChars="200"/>
      </w:pPr>
      <w:r>
        <w:rPr>
          <w:rFonts w:hint="eastAsia" w:ascii="宋体" w:hAnsi="宋体" w:cs="宋体"/>
          <w:sz w:val="24"/>
        </w:rPr>
        <w:t xml:space="preserve">73. </w:t>
      </w:r>
      <w:r>
        <w:rPr>
          <w:rFonts w:hint="eastAsia" w:ascii="宋体" w:hAnsi="宋体" w:cs="宋体"/>
          <w:kern w:val="0"/>
          <w:sz w:val="24"/>
          <w:u w:val="single"/>
        </w:rPr>
        <w:t>（货架）</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 </w:t>
      </w:r>
    </w:p>
    <w:p w14:paraId="32265947">
      <w:pPr>
        <w:pStyle w:val="61"/>
        <w:ind w:left="0" w:leftChars="0" w:firstLine="480"/>
        <w:rPr>
          <w:rFonts w:cs="宋体"/>
          <w:sz w:val="24"/>
        </w:rPr>
      </w:pPr>
      <w:r>
        <w:rPr>
          <w:rFonts w:hint="eastAsia" w:cs="宋体"/>
          <w:sz w:val="24"/>
        </w:rPr>
        <w:t xml:space="preserve">74. </w:t>
      </w:r>
      <w:r>
        <w:rPr>
          <w:rFonts w:hint="eastAsia" w:cs="宋体"/>
          <w:kern w:val="0"/>
          <w:sz w:val="24"/>
          <w:u w:val="single"/>
        </w:rPr>
        <w:t>（展示柜）</w:t>
      </w:r>
      <w:r>
        <w:rPr>
          <w:rFonts w:hint="eastAsia" w:cs="宋体"/>
          <w:sz w:val="24"/>
        </w:rPr>
        <w:t xml:space="preserve"> ，属于 </w:t>
      </w:r>
      <w:r>
        <w:rPr>
          <w:rFonts w:hint="eastAsia" w:cs="宋体"/>
          <w:sz w:val="24"/>
          <w:u w:val="single"/>
        </w:rPr>
        <w:t>（</w:t>
      </w:r>
      <w:r>
        <w:rPr>
          <w:rFonts w:hint="eastAsia" w:cs="宋体"/>
          <w:kern w:val="0"/>
          <w:sz w:val="24"/>
          <w:u w:val="single"/>
        </w:rPr>
        <w:t>工业</w:t>
      </w:r>
      <w:r>
        <w:rPr>
          <w:rFonts w:hint="eastAsia" w:cs="宋体"/>
          <w:sz w:val="24"/>
          <w:u w:val="single"/>
        </w:rPr>
        <w:t>）</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      </w:t>
      </w:r>
    </w:p>
    <w:p w14:paraId="78C10963">
      <w:pPr>
        <w:pStyle w:val="966"/>
        <w:ind w:firstLine="480" w:firstLineChars="200"/>
      </w:pPr>
      <w:r>
        <w:rPr>
          <w:rFonts w:hint="eastAsia" w:ascii="宋体" w:hAnsi="宋体" w:cs="宋体"/>
          <w:sz w:val="24"/>
        </w:rPr>
        <w:t xml:space="preserve">75. </w:t>
      </w:r>
      <w:r>
        <w:rPr>
          <w:rFonts w:hint="eastAsia" w:ascii="宋体" w:hAnsi="宋体" w:cs="宋体"/>
          <w:kern w:val="0"/>
          <w:sz w:val="24"/>
          <w:u w:val="single"/>
        </w:rPr>
        <w:t>（展示高柜）</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 </w:t>
      </w:r>
    </w:p>
    <w:p w14:paraId="77B0EE02">
      <w:pPr>
        <w:pStyle w:val="61"/>
        <w:ind w:left="0" w:leftChars="0" w:firstLine="480"/>
        <w:rPr>
          <w:rFonts w:cs="宋体"/>
          <w:sz w:val="24"/>
        </w:rPr>
      </w:pPr>
      <w:r>
        <w:rPr>
          <w:rFonts w:hint="eastAsia" w:cs="宋体"/>
          <w:sz w:val="24"/>
        </w:rPr>
        <w:t xml:space="preserve">76. </w:t>
      </w:r>
      <w:r>
        <w:rPr>
          <w:rFonts w:hint="eastAsia" w:cs="宋体"/>
          <w:kern w:val="0"/>
          <w:sz w:val="24"/>
          <w:u w:val="single"/>
        </w:rPr>
        <w:t>（展示矮柜）</w:t>
      </w:r>
      <w:r>
        <w:rPr>
          <w:rFonts w:hint="eastAsia" w:cs="宋体"/>
          <w:sz w:val="24"/>
        </w:rPr>
        <w:t xml:space="preserve"> ，属于 </w:t>
      </w:r>
      <w:r>
        <w:rPr>
          <w:rFonts w:hint="eastAsia" w:cs="宋体"/>
          <w:sz w:val="24"/>
          <w:u w:val="single"/>
        </w:rPr>
        <w:t>（</w:t>
      </w:r>
      <w:r>
        <w:rPr>
          <w:rFonts w:hint="eastAsia" w:cs="宋体"/>
          <w:kern w:val="0"/>
          <w:sz w:val="24"/>
          <w:u w:val="single"/>
        </w:rPr>
        <w:t>工业</w:t>
      </w:r>
      <w:r>
        <w:rPr>
          <w:rFonts w:hint="eastAsia" w:cs="宋体"/>
          <w:sz w:val="24"/>
          <w:u w:val="single"/>
        </w:rPr>
        <w:t>）</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 </w:t>
      </w:r>
    </w:p>
    <w:p w14:paraId="6576AFEF">
      <w:pPr>
        <w:pStyle w:val="966"/>
        <w:ind w:firstLine="480" w:firstLineChars="200"/>
      </w:pPr>
      <w:r>
        <w:rPr>
          <w:rFonts w:hint="eastAsia" w:ascii="宋体" w:hAnsi="宋体" w:cs="宋体"/>
          <w:sz w:val="24"/>
        </w:rPr>
        <w:t xml:space="preserve">77. </w:t>
      </w:r>
      <w:r>
        <w:rPr>
          <w:rFonts w:hint="eastAsia" w:ascii="宋体" w:hAnsi="宋体" w:cs="宋体"/>
          <w:kern w:val="0"/>
          <w:sz w:val="24"/>
          <w:u w:val="single"/>
        </w:rPr>
        <w:t>（方几）</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 </w:t>
      </w:r>
    </w:p>
    <w:p w14:paraId="69224978">
      <w:pPr>
        <w:ind w:firstLine="480" w:firstLineChars="200"/>
      </w:pPr>
      <w:r>
        <w:rPr>
          <w:rFonts w:hint="eastAsia" w:cs="宋体"/>
          <w:sz w:val="24"/>
        </w:rPr>
        <w:t xml:space="preserve">  </w:t>
      </w:r>
    </w:p>
    <w:p w14:paraId="32A9C3CA">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4E53309D">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14:paraId="056BB9D6">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14:paraId="38026CB8">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月日</w:t>
      </w:r>
    </w:p>
    <w:p w14:paraId="1E471C2D">
      <w:pPr>
        <w:spacing w:line="360" w:lineRule="auto"/>
        <w:jc w:val="left"/>
        <w:rPr>
          <w:rFonts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14:paraId="3AC7844C">
      <w:pPr>
        <w:spacing w:line="360" w:lineRule="auto"/>
        <w:ind w:right="420" w:firstLine="480" w:firstLineChars="200"/>
        <w:rPr>
          <w:rFonts w:ascii="宋体" w:hAnsi="宋体" w:cs="宋体"/>
          <w:sz w:val="24"/>
        </w:rPr>
      </w:pPr>
      <w:r>
        <w:rPr>
          <w:rFonts w:hint="eastAsia" w:ascii="宋体" w:hAnsi="宋体" w:cs="宋体"/>
          <w:sz w:val="24"/>
        </w:rPr>
        <w:t>注：</w:t>
      </w:r>
    </w:p>
    <w:p w14:paraId="798B1DB7">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6838813">
      <w:pPr>
        <w:spacing w:line="360" w:lineRule="auto"/>
        <w:ind w:right="420" w:firstLine="480" w:firstLineChars="2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EA13406">
      <w:pPr>
        <w:spacing w:line="360" w:lineRule="auto"/>
        <w:jc w:val="center"/>
        <w:rPr>
          <w:rFonts w:ascii="宋体" w:hAnsi="宋体" w:cs="宋体"/>
          <w:b/>
          <w:sz w:val="32"/>
          <w:szCs w:val="32"/>
        </w:rPr>
      </w:pPr>
    </w:p>
    <w:p w14:paraId="36ECD237">
      <w:pPr>
        <w:spacing w:line="360" w:lineRule="auto"/>
        <w:jc w:val="center"/>
        <w:rPr>
          <w:rFonts w:ascii="宋体" w:hAnsi="宋体" w:cs="宋体"/>
          <w:b/>
          <w:sz w:val="32"/>
          <w:szCs w:val="32"/>
        </w:rPr>
      </w:pPr>
    </w:p>
    <w:p w14:paraId="35FED541">
      <w:pPr>
        <w:spacing w:line="360" w:lineRule="auto"/>
        <w:jc w:val="center"/>
        <w:rPr>
          <w:rFonts w:ascii="宋体" w:hAnsi="宋体" w:cs="宋体"/>
          <w:b/>
          <w:sz w:val="32"/>
          <w:szCs w:val="32"/>
        </w:rPr>
      </w:pPr>
    </w:p>
    <w:p w14:paraId="04E06602">
      <w:pPr>
        <w:spacing w:line="360" w:lineRule="auto"/>
        <w:jc w:val="center"/>
        <w:rPr>
          <w:rFonts w:ascii="宋体" w:hAnsi="宋体" w:cs="宋体"/>
          <w:b/>
          <w:sz w:val="32"/>
          <w:szCs w:val="32"/>
        </w:rPr>
      </w:pPr>
    </w:p>
    <w:p w14:paraId="5851358A">
      <w:pPr>
        <w:spacing w:line="360" w:lineRule="auto"/>
        <w:jc w:val="center"/>
        <w:rPr>
          <w:rFonts w:ascii="宋体" w:hAnsi="宋体" w:cs="宋体"/>
          <w:b/>
          <w:sz w:val="32"/>
          <w:szCs w:val="32"/>
        </w:rPr>
      </w:pPr>
    </w:p>
    <w:p w14:paraId="394209B5">
      <w:pPr>
        <w:spacing w:line="360" w:lineRule="auto"/>
        <w:jc w:val="center"/>
        <w:rPr>
          <w:rFonts w:ascii="宋体" w:hAnsi="宋体" w:cs="宋体"/>
          <w:b/>
          <w:sz w:val="32"/>
          <w:szCs w:val="32"/>
        </w:rPr>
      </w:pPr>
    </w:p>
    <w:p w14:paraId="25851D23">
      <w:pPr>
        <w:spacing w:line="360" w:lineRule="auto"/>
        <w:jc w:val="center"/>
        <w:rPr>
          <w:rFonts w:ascii="宋体" w:hAnsi="宋体" w:cs="宋体"/>
          <w:b/>
          <w:sz w:val="32"/>
          <w:szCs w:val="32"/>
        </w:rPr>
      </w:pPr>
    </w:p>
    <w:p w14:paraId="2979DBA1">
      <w:pPr>
        <w:spacing w:line="360" w:lineRule="auto"/>
        <w:jc w:val="center"/>
        <w:rPr>
          <w:rFonts w:ascii="宋体" w:hAnsi="宋体" w:cs="宋体"/>
          <w:b/>
          <w:sz w:val="32"/>
          <w:szCs w:val="32"/>
        </w:rPr>
      </w:pPr>
    </w:p>
    <w:p w14:paraId="1A192F17">
      <w:pPr>
        <w:spacing w:line="360" w:lineRule="auto"/>
        <w:jc w:val="center"/>
        <w:rPr>
          <w:rFonts w:ascii="宋体" w:hAnsi="宋体" w:cs="宋体"/>
          <w:b/>
          <w:sz w:val="32"/>
          <w:szCs w:val="32"/>
        </w:rPr>
      </w:pPr>
    </w:p>
    <w:p w14:paraId="0BF119D1">
      <w:pPr>
        <w:spacing w:line="360" w:lineRule="auto"/>
        <w:rPr>
          <w:rFonts w:ascii="宋体" w:hAnsi="宋体" w:cs="宋体"/>
          <w:bCs/>
          <w:sz w:val="24"/>
        </w:rPr>
      </w:pPr>
    </w:p>
    <w:p w14:paraId="6095B9C5"/>
    <w:p w14:paraId="31587D85"/>
    <w:p w14:paraId="3C6B52C7"/>
    <w:p w14:paraId="7CB86467"/>
    <w:p w14:paraId="2B8BA122"/>
    <w:p w14:paraId="65C31D3C"/>
    <w:p w14:paraId="7E442C7E"/>
    <w:p w14:paraId="3D770F2D"/>
    <w:p w14:paraId="379B5FBA">
      <w:pPr>
        <w:tabs>
          <w:tab w:val="left" w:pos="2798"/>
        </w:tabs>
        <w:jc w:val="left"/>
      </w:pPr>
    </w:p>
    <w:sectPr>
      <w:headerReference r:id="rId22" w:type="first"/>
      <w:footerReference r:id="rId25" w:type="first"/>
      <w:headerReference r:id="rId21" w:type="default"/>
      <w:footerReference r:id="rId23" w:type="default"/>
      <w:footerReference r:id="rId24"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1F6E3B5-5575-49BB-8732-9D62FEDE45EF}"/>
  </w:font>
  <w:font w:name="Arial">
    <w:panose1 w:val="020B0604020202020204"/>
    <w:charset w:val="01"/>
    <w:family w:val="swiss"/>
    <w:pitch w:val="default"/>
    <w:sig w:usb0="E0002AFF" w:usb1="C0007843" w:usb2="00000009" w:usb3="00000000" w:csb0="400001FF" w:csb1="FFFF0000"/>
    <w:embedRegular r:id="rId2" w:fontKey="{F754FC69-E31C-4E95-937A-D1E26EBC4A75}"/>
  </w:font>
  <w:font w:name="黑体">
    <w:panose1 w:val="02010609060101010101"/>
    <w:charset w:val="86"/>
    <w:family w:val="auto"/>
    <w:pitch w:val="default"/>
    <w:sig w:usb0="800002BF" w:usb1="38CF7CFA" w:usb2="00000016" w:usb3="00000000" w:csb0="00040001" w:csb1="00000000"/>
    <w:embedRegular r:id="rId3" w:fontKey="{04B65817-D3A1-4F68-9A73-4127BABE1BB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4" w:fontKey="{28239D2D-1967-47EF-A32B-FB69C7B2888C}"/>
  </w:font>
  <w:font w:name="汉仪仿宋KW">
    <w:altName w:val="仿宋"/>
    <w:panose1 w:val="00020600040101010101"/>
    <w:charset w:val="86"/>
    <w:family w:val="auto"/>
    <w:pitch w:val="default"/>
    <w:sig w:usb0="00000000" w:usb1="00000000" w:usb2="00000016" w:usb3="00000000" w:csb0="00040000" w:csb1="00000000"/>
  </w:font>
  <w:font w:name="仿宋">
    <w:panose1 w:val="02010609060101010101"/>
    <w:charset w:val="86"/>
    <w:family w:val="modern"/>
    <w:pitch w:val="default"/>
    <w:sig w:usb0="800002BF" w:usb1="38CF7CFA" w:usb2="00000016" w:usb3="00000000" w:csb0="00040001" w:csb1="00000000"/>
    <w:embedRegular r:id="rId5" w:fontKey="{834CE87F-AB03-49BC-A072-73E5526EAF4F}"/>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embedRegular r:id="rId6" w:fontKey="{CD903CA1-1AA1-4467-A8F2-247700BBCA8D}"/>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汉仪楷体KW">
    <w:altName w:val="宋体"/>
    <w:panose1 w:val="00020600040101010101"/>
    <w:charset w:val="86"/>
    <w:family w:val="auto"/>
    <w:pitch w:val="default"/>
    <w:sig w:usb0="00000000" w:usb1="00000000" w:usb2="00000016" w:usb3="00000000" w:csb0="00040000" w:csb1="00000000"/>
  </w:font>
  <w:font w:name="华文楷体">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0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DejaVu Sans">
    <w:altName w:val="Segoe Print"/>
    <w:panose1 w:val="020B0603030804020204"/>
    <w:charset w:val="00"/>
    <w:family w:val="auto"/>
    <w:pitch w:val="default"/>
    <w:sig w:usb0="00000000" w:usb1="00000000" w:usb2="0A246029" w:usb3="0400200C" w:csb0="600001FF" w:csb1="DFFF0000"/>
  </w:font>
  <w:font w:name="等线 Light">
    <w:altName w:val="宋体"/>
    <w:panose1 w:val="02010600030101010101"/>
    <w:charset w:val="86"/>
    <w:family w:val="auto"/>
    <w:pitch w:val="default"/>
    <w:sig w:usb0="00000000" w:usb1="00000000" w:usb2="00000016" w:usb3="00000000" w:csb0="0004000F" w:csb1="00000000"/>
  </w:font>
  <w:font w:name="汉仪书宋二KW">
    <w:altName w:val="宋体"/>
    <w:panose1 w:val="00020600040101010101"/>
    <w:charset w:val="86"/>
    <w:family w:val="auto"/>
    <w:pitch w:val="default"/>
    <w:sig w:usb0="00000000" w:usb1="00000000" w:usb2="00000016" w:usb3="00000000" w:csb0="00040000" w:csb1="00000000"/>
  </w:font>
  <w:font w:name="Verdana">
    <w:panose1 w:val="020B0604030504040204"/>
    <w:charset w:val="00"/>
    <w:family w:val="swiss"/>
    <w:pitch w:val="default"/>
    <w:sig w:usb0="A10006FF" w:usb1="4000205B" w:usb2="00000010" w:usb3="00000000" w:csb0="2000019F" w:csb1="00000000"/>
  </w:font>
  <w:font w:name="ˎ̥">
    <w:altName w:val="标准粗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Cumberland">
    <w:altName w:val="标准粗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汉仪中等线KW">
    <w:altName w:val="宋体"/>
    <w:panose1 w:val="01010104010101010101"/>
    <w:charset w:val="86"/>
    <w:family w:val="auto"/>
    <w:pitch w:val="default"/>
    <w:sig w:usb0="00000000" w:usb1="00000000" w:usb2="00000000" w:usb3="00000000" w:csb0="00040001"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标准粗黑"/>
    <w:panose1 w:val="00000000000000000000"/>
    <w:charset w:val="00"/>
    <w:family w:val="modern"/>
    <w:pitch w:val="default"/>
    <w:sig w:usb0="00000000" w:usb1="00000000" w:usb2="00000000" w:usb3="00000000" w:csb0="00040001" w:csb1="00000000"/>
  </w:font>
  <w:font w:name="MS Mincho">
    <w:panose1 w:val="02020609040205080304"/>
    <w:charset w:val="80"/>
    <w:family w:val="modern"/>
    <w:pitch w:val="default"/>
    <w:sig w:usb0="E00002FF" w:usb1="6AC7FDFB" w:usb2="00000012" w:usb3="00000000" w:csb0="4002009F" w:csb1="DFD70000"/>
    <w:embedRegular r:id="rId7" w:fontKey="{0AE795FC-BE11-41A7-BD50-E9B67C6BF8E9}"/>
  </w:font>
  <w:font w:name="方正仿宋_GB2312">
    <w:altName w:val="仿宋"/>
    <w:panose1 w:val="02000000000000000000"/>
    <w:charset w:val="86"/>
    <w:family w:val="auto"/>
    <w:pitch w:val="default"/>
    <w:sig w:usb0="00000000" w:usb1="00000000" w:usb2="00000012" w:usb3="00000000" w:csb0="00040001" w:csb1="00000000"/>
    <w:embedRegular r:id="rId8" w:fontKey="{3FD90E68-4AA9-4120-B5D4-E8761F62F0FE}"/>
  </w:font>
  <w:font w:name="PMingLiU">
    <w:panose1 w:val="02020500000000000000"/>
    <w:charset w:val="88"/>
    <w:family w:val="auto"/>
    <w:pitch w:val="default"/>
    <w:sig w:usb0="A00002FF" w:usb1="28CFFCFA" w:usb2="00000016" w:usb3="00000000" w:csb0="00100001" w:csb1="00000000"/>
  </w:font>
  <w:font w:name="Gulim">
    <w:panose1 w:val="020B0600000101010101"/>
    <w:charset w:val="81"/>
    <w:family w:val="auto"/>
    <w:pitch w:val="default"/>
    <w:sig w:usb0="B00002AF" w:usb1="69D77CFB" w:usb2="00000030" w:usb3="00000000" w:csb0="4008009F" w:csb1="DFD70000"/>
  </w:font>
  <w:font w:name="标准粗黑">
    <w:panose1 w:val="02000503000000000000"/>
    <w:charset w:val="86"/>
    <w:family w:val="auto"/>
    <w:pitch w:val="default"/>
    <w:sig w:usb0="8000002F" w:usb1="084164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0823D">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137</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CA0AD">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138</w:t>
    </w:r>
    <w:r>
      <w:rPr>
        <w:rFonts w:hint="eastAsia" w:ascii="仿宋_GB2312" w:eastAsia="仿宋_GB2312"/>
        <w:kern w:val="0"/>
      </w:rPr>
      <w:fldChar w:fldCharType="end"/>
    </w:r>
    <w:r>
      <w:rPr>
        <w:rFonts w:hint="eastAsia" w:ascii="仿宋_GB2312" w:eastAsia="仿宋_GB2312"/>
        <w:kern w:val="0"/>
      </w:rPr>
      <w:t xml:space="preserve"> 页</w:t>
    </w:r>
  </w:p>
  <w:p w14:paraId="5A998EF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9CFB9">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137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138</w:t>
    </w:r>
    <w:r>
      <w:rPr>
        <w:rFonts w:hint="eastAsia" w:ascii="仿宋_GB2312" w:eastAsia="仿宋_GB2312"/>
        <w:kern w:val="0"/>
        <w:szCs w:val="21"/>
      </w:rPr>
      <w:fldChar w:fldCharType="end"/>
    </w:r>
    <w:r>
      <w:rPr>
        <w:rFonts w:hint="eastAsia" w:ascii="仿宋_GB2312" w:eastAsia="仿宋_GB2312"/>
        <w:kern w:val="0"/>
        <w:szCs w:val="21"/>
      </w:rPr>
      <w:t xml:space="preserve"> 页</w:t>
    </w:r>
  </w:p>
  <w:p w14:paraId="6AFAEED6"/>
  <w:p w14:paraId="66AB4C4B"/>
  <w:p w14:paraId="4D1987EB"/>
  <w:p w14:paraId="6E572068"/>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3EA13">
    <w:pPr>
      <w:pStyle w:val="41"/>
      <w:framePr w:wrap="around" w:vAnchor="text" w:hAnchor="margin" w:xAlign="right" w:y="1"/>
      <w:rPr>
        <w:rStyle w:val="72"/>
      </w:rPr>
    </w:pPr>
    <w:r>
      <w:fldChar w:fldCharType="begin"/>
    </w:r>
    <w:r>
      <w:rPr>
        <w:rStyle w:val="72"/>
      </w:rPr>
      <w:instrText xml:space="preserve">PAGE  </w:instrText>
    </w:r>
    <w:r>
      <w:fldChar w:fldCharType="end"/>
    </w:r>
  </w:p>
  <w:p w14:paraId="476BC8B9">
    <w:pPr>
      <w:pStyle w:val="41"/>
      <w:ind w:right="360"/>
    </w:pPr>
  </w:p>
  <w:p w14:paraId="36441B2F"/>
  <w:p w14:paraId="2A9AB60E"/>
  <w:p w14:paraId="78FDF8FD"/>
  <w:p w14:paraId="5DA2BE12"/>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99B81">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116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138</w:t>
    </w:r>
    <w:r>
      <w:rPr>
        <w:rFonts w:hint="eastAsia" w:ascii="仿宋_GB2312" w:eastAsia="仿宋_GB2312"/>
        <w:kern w:val="0"/>
        <w:szCs w:val="21"/>
      </w:rPr>
      <w:fldChar w:fldCharType="end"/>
    </w:r>
    <w:bookmarkStart w:id="555" w:name="_Toc36110187"/>
    <w:bookmarkStart w:id="556" w:name="_Toc131845147"/>
    <w:bookmarkStart w:id="557" w:name="_Toc164085800"/>
    <w:bookmarkStart w:id="558" w:name="_Toc91899912"/>
    <w:r>
      <w:rPr>
        <w:rFonts w:hint="eastAsia" w:ascii="仿宋_GB2312" w:eastAsia="仿宋_GB2312"/>
        <w:kern w:val="0"/>
        <w:szCs w:val="21"/>
      </w:rPr>
      <w:t xml:space="preserve"> 页</w:t>
    </w:r>
    <w:bookmarkEnd w:id="555"/>
    <w:bookmarkEnd w:id="556"/>
    <w:bookmarkEnd w:id="557"/>
    <w:bookmarkEnd w:id="558"/>
  </w:p>
  <w:p w14:paraId="17866D23"/>
  <w:p w14:paraId="383F6218"/>
  <w:p w14:paraId="18FAAD9F"/>
  <w:p w14:paraId="695B55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CA58A">
    <w:pPr>
      <w:pStyle w:val="41"/>
      <w:framePr w:wrap="around" w:vAnchor="text" w:hAnchor="margin" w:xAlign="right" w:y="1"/>
      <w:rPr>
        <w:rStyle w:val="72"/>
      </w:rPr>
    </w:pPr>
    <w:r>
      <w:fldChar w:fldCharType="begin"/>
    </w:r>
    <w:r>
      <w:rPr>
        <w:rStyle w:val="72"/>
      </w:rPr>
      <w:instrText xml:space="preserve">PAGE  </w:instrText>
    </w:r>
    <w:r>
      <w:fldChar w:fldCharType="end"/>
    </w:r>
  </w:p>
  <w:p w14:paraId="6D049D08">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938B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137</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2CDA3">
    <w:pPr>
      <w:spacing w:line="180" w:lineRule="auto"/>
      <w:ind w:left="4168"/>
      <w:rPr>
        <w:rFonts w:ascii="宋体" w:hAnsi="宋体" w:cs="宋体"/>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45B48">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138</w:t>
    </w:r>
    <w:r>
      <w:rPr>
        <w:rFonts w:hint="eastAsia" w:ascii="仿宋_GB2312" w:eastAsia="仿宋_GB2312"/>
        <w:kern w:val="0"/>
      </w:rPr>
      <w:fldChar w:fldCharType="end"/>
    </w:r>
    <w:r>
      <w:rPr>
        <w:rFonts w:hint="eastAsia" w:ascii="仿宋_GB2312" w:eastAsia="仿宋_GB2312"/>
        <w:kern w:val="0"/>
      </w:rPr>
      <w:t xml:space="preserve"> 页</w:t>
    </w:r>
  </w:p>
  <w:p w14:paraId="31A927C1">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1C2B5">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138</w:t>
    </w:r>
    <w:r>
      <w:rPr>
        <w:rFonts w:hint="eastAsia" w:ascii="仿宋_GB2312" w:eastAsia="仿宋_GB2312"/>
        <w:kern w:val="0"/>
      </w:rPr>
      <w:fldChar w:fldCharType="end"/>
    </w:r>
    <w:r>
      <w:rPr>
        <w:rFonts w:hint="eastAsia" w:ascii="仿宋_GB2312" w:eastAsia="仿宋_GB2312"/>
        <w:kern w:val="0"/>
      </w:rPr>
      <w:t xml:space="preserve"> 页</w:t>
    </w:r>
  </w:p>
  <w:p w14:paraId="6419DAE1">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F5C30">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138</w:t>
    </w:r>
    <w:r>
      <w:rPr>
        <w:rFonts w:hint="eastAsia" w:ascii="仿宋_GB2312" w:eastAsia="仿宋_GB2312"/>
        <w:kern w:val="0"/>
      </w:rPr>
      <w:fldChar w:fldCharType="end"/>
    </w:r>
    <w:r>
      <w:rPr>
        <w:rFonts w:hint="eastAsia" w:ascii="仿宋_GB2312" w:eastAsia="仿宋_GB2312"/>
        <w:kern w:val="0"/>
      </w:rPr>
      <w:t xml:space="preserve"> 页</w:t>
    </w:r>
  </w:p>
  <w:p w14:paraId="21D66D74">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A474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138</w:t>
    </w:r>
    <w:r>
      <w:rPr>
        <w:rFonts w:hint="eastAsia" w:ascii="仿宋_GB2312" w:eastAsia="仿宋_GB2312"/>
        <w:kern w:val="0"/>
      </w:rPr>
      <w:fldChar w:fldCharType="end"/>
    </w:r>
    <w:r>
      <w:rPr>
        <w:rFonts w:hint="eastAsia" w:ascii="仿宋_GB2312" w:eastAsia="仿宋_GB2312"/>
        <w:kern w:val="0"/>
      </w:rPr>
      <w:t xml:space="preserve"> 页</w:t>
    </w:r>
  </w:p>
  <w:p w14:paraId="3AFF46D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28DDE">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138</w:t>
    </w:r>
    <w:r>
      <w:rPr>
        <w:rFonts w:hint="eastAsia" w:ascii="仿宋_GB2312" w:eastAsia="仿宋_GB2312"/>
        <w:kern w:val="0"/>
      </w:rPr>
      <w:fldChar w:fldCharType="end"/>
    </w:r>
    <w:r>
      <w:rPr>
        <w:rFonts w:hint="eastAsia" w:ascii="仿宋_GB2312" w:eastAsia="仿宋_GB2312"/>
        <w:kern w:val="0"/>
      </w:rPr>
      <w:t xml:space="preserve"> 页</w:t>
    </w:r>
  </w:p>
  <w:p w14:paraId="6DC6B51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32E6A">
    <w:pPr>
      <w:pStyle w:val="42"/>
      <w:pBdr>
        <w:bottom w:val="single" w:color="auto" w:sz="6" w:space="4"/>
      </w:pBdr>
      <w:jc w:val="right"/>
    </w:pPr>
    <w:r>
      <w:t>杭州市政府采购公开招标文件</w:t>
    </w:r>
  </w:p>
  <w:p w14:paraId="4C3EF168">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08B44">
    <w:pPr>
      <w:pStyle w:val="42"/>
    </w:pPr>
    <w:r>
      <w:t>杭州市政府采购公开招标文件</w:t>
    </w:r>
  </w:p>
  <w:p w14:paraId="01D5206C"/>
  <w:p w14:paraId="1B8844BE"/>
  <w:p w14:paraId="37733FF6"/>
  <w:p w14:paraId="1079E3F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929D1">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09630">
    <w:pPr>
      <w:pStyle w:val="42"/>
      <w:jc w:val="right"/>
      <w:rPr>
        <w:rFonts w:ascii="仿宋_GB2312" w:eastAsia="仿宋_GB2312"/>
        <w:b/>
        <w:i/>
        <w:u w:val="single"/>
      </w:rPr>
    </w:pP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3BC31">
    <w:pPr>
      <w:pStyle w:val="42"/>
    </w:pPr>
    <w:r>
      <w:t></w:t>
    </w:r>
  </w:p>
  <w:p w14:paraId="398827BB">
    <w:pPr>
      <w:pStyle w:val="42"/>
    </w:pP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F0E95">
    <w:pPr>
      <w:pStyle w:val="42"/>
      <w:rPr>
        <w:rFonts w:ascii="仿宋_GB2312" w:eastAsia="仿宋_GB2312"/>
        <w:b/>
        <w:i/>
        <w:u w:val="single"/>
      </w:rPr>
    </w:pPr>
    <w:r>
      <w:t> 杭州市政府采购公开招标文件</w:t>
    </w:r>
  </w:p>
  <w:p w14:paraId="38CA7DD2">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C5AF2">
    <w:pPr>
      <w:pStyle w:val="42"/>
      <w:jc w:val="right"/>
    </w:pP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70994">
    <w:pPr>
      <w:pStyle w:val="42"/>
      <w:jc w:val="right"/>
      <w:rPr>
        <w:rFonts w:ascii="仿宋_GB2312" w:eastAsia="仿宋_GB2312"/>
        <w:b/>
        <w:i/>
        <w:u w:val="single"/>
      </w:rPr>
    </w:pPr>
    <w:r>
      <w:t>杭州市政府采购公开招标文件</w:t>
    </w:r>
  </w:p>
  <w:p w14:paraId="531727A0">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F40F6">
    <w:pPr>
      <w:pStyle w:val="42"/>
      <w:jc w:val="right"/>
    </w:pP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C133C">
    <w:pPr>
      <w:pStyle w:val="42"/>
      <w:jc w:val="right"/>
      <w:rPr>
        <w:rFonts w:ascii="仿宋_GB2312" w:eastAsia="仿宋_GB2312"/>
        <w:b/>
        <w:i/>
        <w:iCs/>
        <w:u w:val="single"/>
      </w:rPr>
    </w:pPr>
    <w:r>
      <w:t>杭州市政府采购公开招标文件</w:t>
    </w:r>
  </w:p>
  <w:p w14:paraId="5A3F7D2F"/>
  <w:p w14:paraId="59122AB8"/>
  <w:p w14:paraId="49289ADB"/>
  <w:p w14:paraId="3D02696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C782D1"/>
    <w:multiLevelType w:val="singleLevel"/>
    <w:tmpl w:val="AAC782D1"/>
    <w:lvl w:ilvl="0" w:tentative="0">
      <w:start w:val="1"/>
      <w:numFmt w:val="decimal"/>
      <w:lvlText w:val="(%1)"/>
      <w:lvlJc w:val="left"/>
      <w:pPr>
        <w:ind w:left="425" w:hanging="425"/>
      </w:pPr>
      <w:rPr>
        <w:rFonts w:hint="default"/>
      </w:rPr>
    </w:lvl>
  </w:abstractNum>
  <w:abstractNum w:abstractNumId="1">
    <w:nsid w:val="CBEC6898"/>
    <w:multiLevelType w:val="singleLevel"/>
    <w:tmpl w:val="CBEC6898"/>
    <w:lvl w:ilvl="0" w:tentative="0">
      <w:start w:val="1"/>
      <w:numFmt w:val="decimal"/>
      <w:suff w:val="nothing"/>
      <w:lvlText w:val="（%1）"/>
      <w:lvlJc w:val="left"/>
    </w:lvl>
  </w:abstractNum>
  <w:abstractNum w:abstractNumId="2">
    <w:nsid w:val="DE2971BE"/>
    <w:multiLevelType w:val="singleLevel"/>
    <w:tmpl w:val="DE2971BE"/>
    <w:lvl w:ilvl="0" w:tentative="0">
      <w:start w:val="1"/>
      <w:numFmt w:val="decimal"/>
      <w:suff w:val="nothing"/>
      <w:lvlText w:val="%1、"/>
      <w:lvlJc w:val="left"/>
    </w:lvl>
  </w:abstractNum>
  <w:abstractNum w:abstractNumId="3">
    <w:nsid w:val="08C3A996"/>
    <w:multiLevelType w:val="singleLevel"/>
    <w:tmpl w:val="08C3A996"/>
    <w:lvl w:ilvl="0" w:tentative="0">
      <w:start w:val="1"/>
      <w:numFmt w:val="decimalEnclosedCircleChinese"/>
      <w:suff w:val="nothing"/>
      <w:lvlText w:val="%1　"/>
      <w:lvlJc w:val="left"/>
      <w:pPr>
        <w:ind w:left="0" w:firstLine="400"/>
      </w:pPr>
      <w:rPr>
        <w:rFonts w:hint="eastAsia"/>
      </w:rPr>
    </w:lvl>
  </w:abstractNum>
  <w:abstractNum w:abstractNumId="4">
    <w:nsid w:val="51B786DB"/>
    <w:multiLevelType w:val="singleLevel"/>
    <w:tmpl w:val="51B786DB"/>
    <w:lvl w:ilvl="0" w:tentative="0">
      <w:start w:val="3"/>
      <w:numFmt w:val="chineseCounting"/>
      <w:suff w:val="space"/>
      <w:lvlText w:val="第%1部分"/>
      <w:lvlJc w:val="left"/>
      <w:rPr>
        <w:rFonts w:hint="eastAsia"/>
      </w:rPr>
    </w:lvl>
  </w:abstractNum>
  <w:abstractNum w:abstractNumId="5">
    <w:nsid w:val="6084324A"/>
    <w:multiLevelType w:val="singleLevel"/>
    <w:tmpl w:val="6084324A"/>
    <w:lvl w:ilvl="0" w:tentative="0">
      <w:start w:val="1"/>
      <w:numFmt w:val="decimal"/>
      <w:suff w:val="nothing"/>
      <w:lvlText w:val="%1、"/>
      <w:lvlJc w:val="left"/>
    </w:lvl>
  </w:abstractNum>
  <w:abstractNum w:abstractNumId="6">
    <w:nsid w:val="692A4A3E"/>
    <w:multiLevelType w:val="singleLevel"/>
    <w:tmpl w:val="692A4A3E"/>
    <w:lvl w:ilvl="0" w:tentative="0">
      <w:start w:val="1"/>
      <w:numFmt w:val="decimal"/>
      <w:suff w:val="nothing"/>
      <w:lvlText w:val="%1、"/>
      <w:lvlJc w:val="left"/>
    </w:lvl>
  </w:abstractNum>
  <w:num w:numId="1">
    <w:abstractNumId w:val="4"/>
  </w:num>
  <w:num w:numId="2">
    <w:abstractNumId w:val="6"/>
  </w:num>
  <w:num w:numId="3">
    <w:abstractNumId w:val="5"/>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NjIxZGI3ZGI2ZmVkMGVkMWNlMDJiZjQ0YjgzMzNlNGI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64E"/>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37C28"/>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5A16"/>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D75"/>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B730C"/>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2414"/>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2E83"/>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8F8"/>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9D9"/>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62D"/>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0D6"/>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1644"/>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9F4"/>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AE1"/>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895"/>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409B0"/>
    <w:rsid w:val="010651D9"/>
    <w:rsid w:val="010F1DA1"/>
    <w:rsid w:val="011F6449"/>
    <w:rsid w:val="01236AFB"/>
    <w:rsid w:val="01626374"/>
    <w:rsid w:val="019978BC"/>
    <w:rsid w:val="019F7441"/>
    <w:rsid w:val="01B37585"/>
    <w:rsid w:val="01C42B8B"/>
    <w:rsid w:val="01D55165"/>
    <w:rsid w:val="01D6466C"/>
    <w:rsid w:val="01DB6127"/>
    <w:rsid w:val="01DF6BF8"/>
    <w:rsid w:val="01EC2C57"/>
    <w:rsid w:val="020967F0"/>
    <w:rsid w:val="02372857"/>
    <w:rsid w:val="0250441F"/>
    <w:rsid w:val="0254362A"/>
    <w:rsid w:val="025F0711"/>
    <w:rsid w:val="026B2E25"/>
    <w:rsid w:val="02824D4D"/>
    <w:rsid w:val="02832A46"/>
    <w:rsid w:val="02A47242"/>
    <w:rsid w:val="02AE1145"/>
    <w:rsid w:val="02AF383B"/>
    <w:rsid w:val="02DC4B10"/>
    <w:rsid w:val="02DD76CE"/>
    <w:rsid w:val="02F36323"/>
    <w:rsid w:val="02F5619C"/>
    <w:rsid w:val="0305345B"/>
    <w:rsid w:val="031C45FE"/>
    <w:rsid w:val="031E276F"/>
    <w:rsid w:val="0326446A"/>
    <w:rsid w:val="0328539C"/>
    <w:rsid w:val="032D5555"/>
    <w:rsid w:val="03304250"/>
    <w:rsid w:val="036634D2"/>
    <w:rsid w:val="03842DE7"/>
    <w:rsid w:val="03DD35E4"/>
    <w:rsid w:val="03E05C76"/>
    <w:rsid w:val="04076900"/>
    <w:rsid w:val="041A5A3B"/>
    <w:rsid w:val="042311BA"/>
    <w:rsid w:val="042B157A"/>
    <w:rsid w:val="0432645F"/>
    <w:rsid w:val="04406715"/>
    <w:rsid w:val="04770389"/>
    <w:rsid w:val="047F0FEB"/>
    <w:rsid w:val="0486237A"/>
    <w:rsid w:val="048F763B"/>
    <w:rsid w:val="049F330E"/>
    <w:rsid w:val="04AA775C"/>
    <w:rsid w:val="04AB3B8E"/>
    <w:rsid w:val="04AE367F"/>
    <w:rsid w:val="04AF1889"/>
    <w:rsid w:val="04BA64C7"/>
    <w:rsid w:val="04DF5F2E"/>
    <w:rsid w:val="04E15802"/>
    <w:rsid w:val="04E92909"/>
    <w:rsid w:val="04F66F48"/>
    <w:rsid w:val="050B6D23"/>
    <w:rsid w:val="051E0268"/>
    <w:rsid w:val="05251E14"/>
    <w:rsid w:val="053718C6"/>
    <w:rsid w:val="0546428C"/>
    <w:rsid w:val="056B2B32"/>
    <w:rsid w:val="05946D18"/>
    <w:rsid w:val="05A16594"/>
    <w:rsid w:val="05A76A4C"/>
    <w:rsid w:val="05A7762D"/>
    <w:rsid w:val="05EA3E17"/>
    <w:rsid w:val="060E5941"/>
    <w:rsid w:val="060E6ACB"/>
    <w:rsid w:val="06110FAF"/>
    <w:rsid w:val="06314567"/>
    <w:rsid w:val="06493CA7"/>
    <w:rsid w:val="065A6178"/>
    <w:rsid w:val="066F1CF3"/>
    <w:rsid w:val="06702AAF"/>
    <w:rsid w:val="06846D8D"/>
    <w:rsid w:val="068B5A0C"/>
    <w:rsid w:val="06930BB8"/>
    <w:rsid w:val="069A3EBB"/>
    <w:rsid w:val="06B34F7C"/>
    <w:rsid w:val="06C74ECC"/>
    <w:rsid w:val="06D07A7F"/>
    <w:rsid w:val="06FC6A00"/>
    <w:rsid w:val="070D6D82"/>
    <w:rsid w:val="07245D42"/>
    <w:rsid w:val="07264C62"/>
    <w:rsid w:val="075C1AB8"/>
    <w:rsid w:val="07770FFD"/>
    <w:rsid w:val="0779354C"/>
    <w:rsid w:val="07FC2953"/>
    <w:rsid w:val="08061376"/>
    <w:rsid w:val="080A78AC"/>
    <w:rsid w:val="083335A2"/>
    <w:rsid w:val="08452D77"/>
    <w:rsid w:val="08493DEA"/>
    <w:rsid w:val="084D57F3"/>
    <w:rsid w:val="086401F8"/>
    <w:rsid w:val="0869623A"/>
    <w:rsid w:val="08751CAA"/>
    <w:rsid w:val="087E4C40"/>
    <w:rsid w:val="08A871D0"/>
    <w:rsid w:val="08CE0793"/>
    <w:rsid w:val="08D66AD6"/>
    <w:rsid w:val="08DA33A3"/>
    <w:rsid w:val="08E80F13"/>
    <w:rsid w:val="08F024B8"/>
    <w:rsid w:val="08FC0E5C"/>
    <w:rsid w:val="09012917"/>
    <w:rsid w:val="090B0463"/>
    <w:rsid w:val="09335624"/>
    <w:rsid w:val="0944690F"/>
    <w:rsid w:val="09535675"/>
    <w:rsid w:val="09554A11"/>
    <w:rsid w:val="095F057D"/>
    <w:rsid w:val="09616F12"/>
    <w:rsid w:val="09642282"/>
    <w:rsid w:val="09733572"/>
    <w:rsid w:val="09772C16"/>
    <w:rsid w:val="098353B5"/>
    <w:rsid w:val="09867169"/>
    <w:rsid w:val="09A92330"/>
    <w:rsid w:val="09AF2373"/>
    <w:rsid w:val="09B06B87"/>
    <w:rsid w:val="09B1404F"/>
    <w:rsid w:val="09C13146"/>
    <w:rsid w:val="09D26061"/>
    <w:rsid w:val="09D83091"/>
    <w:rsid w:val="09E04166"/>
    <w:rsid w:val="0A1C0718"/>
    <w:rsid w:val="0A2D14EA"/>
    <w:rsid w:val="0A3E7710"/>
    <w:rsid w:val="0A5B7E63"/>
    <w:rsid w:val="0A682522"/>
    <w:rsid w:val="0A800499"/>
    <w:rsid w:val="0A9C33D3"/>
    <w:rsid w:val="0AA10833"/>
    <w:rsid w:val="0AA374A5"/>
    <w:rsid w:val="0AAB7649"/>
    <w:rsid w:val="0AB319EF"/>
    <w:rsid w:val="0ABC5606"/>
    <w:rsid w:val="0B0B35D9"/>
    <w:rsid w:val="0B2D79F3"/>
    <w:rsid w:val="0B30404E"/>
    <w:rsid w:val="0B304DED"/>
    <w:rsid w:val="0B4C6C14"/>
    <w:rsid w:val="0B5331D2"/>
    <w:rsid w:val="0B547599"/>
    <w:rsid w:val="0B631A88"/>
    <w:rsid w:val="0B683D45"/>
    <w:rsid w:val="0B7C44D7"/>
    <w:rsid w:val="0B7F3F11"/>
    <w:rsid w:val="0B884417"/>
    <w:rsid w:val="0B9F6417"/>
    <w:rsid w:val="0BAE0408"/>
    <w:rsid w:val="0BBA6DAD"/>
    <w:rsid w:val="0BDC31C7"/>
    <w:rsid w:val="0BF6188C"/>
    <w:rsid w:val="0BF70001"/>
    <w:rsid w:val="0BF73C91"/>
    <w:rsid w:val="0BFD7FF1"/>
    <w:rsid w:val="0C0B585A"/>
    <w:rsid w:val="0C0D15D3"/>
    <w:rsid w:val="0C170175"/>
    <w:rsid w:val="0C370182"/>
    <w:rsid w:val="0C571A41"/>
    <w:rsid w:val="0C5C1171"/>
    <w:rsid w:val="0C5E1CBC"/>
    <w:rsid w:val="0C615B50"/>
    <w:rsid w:val="0C6C62F9"/>
    <w:rsid w:val="0C8353F1"/>
    <w:rsid w:val="0C8445DA"/>
    <w:rsid w:val="0C87121B"/>
    <w:rsid w:val="0C890CB6"/>
    <w:rsid w:val="0CB418ED"/>
    <w:rsid w:val="0CC007F7"/>
    <w:rsid w:val="0CC617AC"/>
    <w:rsid w:val="0CCC6E36"/>
    <w:rsid w:val="0CD520F0"/>
    <w:rsid w:val="0CE618DF"/>
    <w:rsid w:val="0CFE707A"/>
    <w:rsid w:val="0D063BDA"/>
    <w:rsid w:val="0D08375F"/>
    <w:rsid w:val="0D097FEC"/>
    <w:rsid w:val="0D184CFB"/>
    <w:rsid w:val="0D1E05A5"/>
    <w:rsid w:val="0D4A7419"/>
    <w:rsid w:val="0D4E59FF"/>
    <w:rsid w:val="0D696CDD"/>
    <w:rsid w:val="0D6C2329"/>
    <w:rsid w:val="0D827401"/>
    <w:rsid w:val="0D84094E"/>
    <w:rsid w:val="0D8A00E9"/>
    <w:rsid w:val="0D8D589E"/>
    <w:rsid w:val="0D9D0734"/>
    <w:rsid w:val="0DA01C73"/>
    <w:rsid w:val="0DA90E87"/>
    <w:rsid w:val="0DD63300"/>
    <w:rsid w:val="0DE46363"/>
    <w:rsid w:val="0DF50604"/>
    <w:rsid w:val="0DF702FE"/>
    <w:rsid w:val="0E060E51"/>
    <w:rsid w:val="0E06277D"/>
    <w:rsid w:val="0E0D58BA"/>
    <w:rsid w:val="0E1A1D85"/>
    <w:rsid w:val="0E2B3F92"/>
    <w:rsid w:val="0E3B2427"/>
    <w:rsid w:val="0E4868F2"/>
    <w:rsid w:val="0E5604B2"/>
    <w:rsid w:val="0E6179B4"/>
    <w:rsid w:val="0E6D5D79"/>
    <w:rsid w:val="0E6F3E7F"/>
    <w:rsid w:val="0E9B2728"/>
    <w:rsid w:val="0E9D0089"/>
    <w:rsid w:val="0EB577E3"/>
    <w:rsid w:val="0EB803EE"/>
    <w:rsid w:val="0EE26D46"/>
    <w:rsid w:val="0EF94D4B"/>
    <w:rsid w:val="0F0419EB"/>
    <w:rsid w:val="0F1D38DB"/>
    <w:rsid w:val="0F4958DC"/>
    <w:rsid w:val="0F515DF7"/>
    <w:rsid w:val="0F596BA8"/>
    <w:rsid w:val="0F5F3EF3"/>
    <w:rsid w:val="0F6248D2"/>
    <w:rsid w:val="0F693536"/>
    <w:rsid w:val="0F7B0511"/>
    <w:rsid w:val="0F7B76D9"/>
    <w:rsid w:val="0F7F4595"/>
    <w:rsid w:val="0F816ACD"/>
    <w:rsid w:val="0F847DFE"/>
    <w:rsid w:val="0F8E2A2A"/>
    <w:rsid w:val="0F9832DB"/>
    <w:rsid w:val="0FA1275E"/>
    <w:rsid w:val="0FBF3FD2"/>
    <w:rsid w:val="0FBF7FF3"/>
    <w:rsid w:val="0FCE2E27"/>
    <w:rsid w:val="0FE12B5A"/>
    <w:rsid w:val="0FFB691A"/>
    <w:rsid w:val="101271B8"/>
    <w:rsid w:val="102360FA"/>
    <w:rsid w:val="10374E70"/>
    <w:rsid w:val="10646583"/>
    <w:rsid w:val="107D4B15"/>
    <w:rsid w:val="108A3C80"/>
    <w:rsid w:val="10BC2ED4"/>
    <w:rsid w:val="10C26171"/>
    <w:rsid w:val="10F33360"/>
    <w:rsid w:val="10FC16EA"/>
    <w:rsid w:val="110F1D40"/>
    <w:rsid w:val="11266F33"/>
    <w:rsid w:val="118963A1"/>
    <w:rsid w:val="11C11554"/>
    <w:rsid w:val="11C6522A"/>
    <w:rsid w:val="11D16BFE"/>
    <w:rsid w:val="11DF756D"/>
    <w:rsid w:val="11E104CC"/>
    <w:rsid w:val="11E20309"/>
    <w:rsid w:val="11E20E0C"/>
    <w:rsid w:val="11E626AA"/>
    <w:rsid w:val="11FC1ECD"/>
    <w:rsid w:val="12137217"/>
    <w:rsid w:val="12255233"/>
    <w:rsid w:val="12530213"/>
    <w:rsid w:val="127723A9"/>
    <w:rsid w:val="12862074"/>
    <w:rsid w:val="12883966"/>
    <w:rsid w:val="129739A4"/>
    <w:rsid w:val="129906A9"/>
    <w:rsid w:val="129E45B4"/>
    <w:rsid w:val="12C0541F"/>
    <w:rsid w:val="12D1335A"/>
    <w:rsid w:val="12D81596"/>
    <w:rsid w:val="12E60488"/>
    <w:rsid w:val="13072A44"/>
    <w:rsid w:val="130F79DE"/>
    <w:rsid w:val="13117BFA"/>
    <w:rsid w:val="131B2827"/>
    <w:rsid w:val="1331204B"/>
    <w:rsid w:val="13405DEA"/>
    <w:rsid w:val="135F4BE2"/>
    <w:rsid w:val="138E4DA7"/>
    <w:rsid w:val="138F0B1F"/>
    <w:rsid w:val="13960100"/>
    <w:rsid w:val="139B1A0A"/>
    <w:rsid w:val="139D25C7"/>
    <w:rsid w:val="13B50586"/>
    <w:rsid w:val="13BF3CE4"/>
    <w:rsid w:val="141008D8"/>
    <w:rsid w:val="14125FE6"/>
    <w:rsid w:val="14504752"/>
    <w:rsid w:val="146D271E"/>
    <w:rsid w:val="146E6986"/>
    <w:rsid w:val="14982588"/>
    <w:rsid w:val="149A5AD9"/>
    <w:rsid w:val="14A7619D"/>
    <w:rsid w:val="14B101D2"/>
    <w:rsid w:val="14F11A91"/>
    <w:rsid w:val="150536C3"/>
    <w:rsid w:val="150C1963"/>
    <w:rsid w:val="151447A0"/>
    <w:rsid w:val="152A4FA3"/>
    <w:rsid w:val="154A6454"/>
    <w:rsid w:val="15762120"/>
    <w:rsid w:val="15826B8D"/>
    <w:rsid w:val="16165379"/>
    <w:rsid w:val="16491459"/>
    <w:rsid w:val="166B5873"/>
    <w:rsid w:val="166C5148"/>
    <w:rsid w:val="16A8729C"/>
    <w:rsid w:val="16AB5C70"/>
    <w:rsid w:val="16B33777"/>
    <w:rsid w:val="16B70AB9"/>
    <w:rsid w:val="16BC70A7"/>
    <w:rsid w:val="16C6339E"/>
    <w:rsid w:val="16C94348"/>
    <w:rsid w:val="172F2D79"/>
    <w:rsid w:val="17442ED7"/>
    <w:rsid w:val="17557BEF"/>
    <w:rsid w:val="177C13BA"/>
    <w:rsid w:val="17800EAB"/>
    <w:rsid w:val="1783099B"/>
    <w:rsid w:val="17884203"/>
    <w:rsid w:val="17AF17CA"/>
    <w:rsid w:val="17B40B54"/>
    <w:rsid w:val="17D349C1"/>
    <w:rsid w:val="17D42FA4"/>
    <w:rsid w:val="18244F26"/>
    <w:rsid w:val="1830729E"/>
    <w:rsid w:val="183103F7"/>
    <w:rsid w:val="185136BC"/>
    <w:rsid w:val="1870062C"/>
    <w:rsid w:val="18817102"/>
    <w:rsid w:val="18830A15"/>
    <w:rsid w:val="18852B28"/>
    <w:rsid w:val="188B5321"/>
    <w:rsid w:val="18910E95"/>
    <w:rsid w:val="18F97167"/>
    <w:rsid w:val="19006747"/>
    <w:rsid w:val="19017DC9"/>
    <w:rsid w:val="195E346D"/>
    <w:rsid w:val="198033E4"/>
    <w:rsid w:val="19831126"/>
    <w:rsid w:val="19932372"/>
    <w:rsid w:val="19A20DD5"/>
    <w:rsid w:val="19AE03F1"/>
    <w:rsid w:val="19B47531"/>
    <w:rsid w:val="19F4792E"/>
    <w:rsid w:val="19F60E0D"/>
    <w:rsid w:val="19FB2A6A"/>
    <w:rsid w:val="1A004525"/>
    <w:rsid w:val="1A07140F"/>
    <w:rsid w:val="1A071A03"/>
    <w:rsid w:val="1A1F16AE"/>
    <w:rsid w:val="1A3B5C77"/>
    <w:rsid w:val="1A930EF5"/>
    <w:rsid w:val="1A984BAD"/>
    <w:rsid w:val="1AB8220E"/>
    <w:rsid w:val="1ABF7F3C"/>
    <w:rsid w:val="1AE4166C"/>
    <w:rsid w:val="1AED4AA9"/>
    <w:rsid w:val="1AF06CFB"/>
    <w:rsid w:val="1AF11B8D"/>
    <w:rsid w:val="1B11359C"/>
    <w:rsid w:val="1B2A271F"/>
    <w:rsid w:val="1B3A3A66"/>
    <w:rsid w:val="1B530544"/>
    <w:rsid w:val="1B6D7998"/>
    <w:rsid w:val="1B713184"/>
    <w:rsid w:val="1B762CF0"/>
    <w:rsid w:val="1B76785A"/>
    <w:rsid w:val="1B7C7BDB"/>
    <w:rsid w:val="1B965141"/>
    <w:rsid w:val="1BA209CF"/>
    <w:rsid w:val="1BB4777D"/>
    <w:rsid w:val="1BD75AB8"/>
    <w:rsid w:val="1C03400A"/>
    <w:rsid w:val="1C0459C2"/>
    <w:rsid w:val="1C0E2F29"/>
    <w:rsid w:val="1C1B3B4A"/>
    <w:rsid w:val="1C273FEB"/>
    <w:rsid w:val="1C6074FD"/>
    <w:rsid w:val="1C88086E"/>
    <w:rsid w:val="1CDE0097"/>
    <w:rsid w:val="1CFA525B"/>
    <w:rsid w:val="1D1D7461"/>
    <w:rsid w:val="1D1E08F7"/>
    <w:rsid w:val="1D266CE1"/>
    <w:rsid w:val="1D3963AF"/>
    <w:rsid w:val="1D6A673C"/>
    <w:rsid w:val="1D8B67FB"/>
    <w:rsid w:val="1D9247AE"/>
    <w:rsid w:val="1D9B6A3E"/>
    <w:rsid w:val="1DB567EC"/>
    <w:rsid w:val="1DF51A98"/>
    <w:rsid w:val="1E005393"/>
    <w:rsid w:val="1E0068A1"/>
    <w:rsid w:val="1E051CD9"/>
    <w:rsid w:val="1E16390A"/>
    <w:rsid w:val="1E1B192D"/>
    <w:rsid w:val="1E3D060F"/>
    <w:rsid w:val="1E3F7D2E"/>
    <w:rsid w:val="1E4134E4"/>
    <w:rsid w:val="1E426EBA"/>
    <w:rsid w:val="1E4D4965"/>
    <w:rsid w:val="1E4E0BB6"/>
    <w:rsid w:val="1E4F7829"/>
    <w:rsid w:val="1E5062B3"/>
    <w:rsid w:val="1E523514"/>
    <w:rsid w:val="1E714A66"/>
    <w:rsid w:val="1E7B23CC"/>
    <w:rsid w:val="1E802593"/>
    <w:rsid w:val="1E8B6156"/>
    <w:rsid w:val="1E9373FF"/>
    <w:rsid w:val="1EA703CC"/>
    <w:rsid w:val="1EB7330C"/>
    <w:rsid w:val="1EEA573C"/>
    <w:rsid w:val="1F0A0FF3"/>
    <w:rsid w:val="1F130856"/>
    <w:rsid w:val="1F2C36C6"/>
    <w:rsid w:val="1F356A1F"/>
    <w:rsid w:val="1F5771FF"/>
    <w:rsid w:val="1F642E60"/>
    <w:rsid w:val="1F6B41EE"/>
    <w:rsid w:val="1FB54683"/>
    <w:rsid w:val="1FB913FE"/>
    <w:rsid w:val="1FC35DD8"/>
    <w:rsid w:val="1FD52574"/>
    <w:rsid w:val="1FE868A9"/>
    <w:rsid w:val="20034907"/>
    <w:rsid w:val="20084133"/>
    <w:rsid w:val="20173E4B"/>
    <w:rsid w:val="20230F6D"/>
    <w:rsid w:val="204E48BC"/>
    <w:rsid w:val="208921B3"/>
    <w:rsid w:val="20973DEB"/>
    <w:rsid w:val="20B26522"/>
    <w:rsid w:val="20B44310"/>
    <w:rsid w:val="20B87907"/>
    <w:rsid w:val="20BF07A2"/>
    <w:rsid w:val="210074C2"/>
    <w:rsid w:val="210668C5"/>
    <w:rsid w:val="211116EB"/>
    <w:rsid w:val="21156B08"/>
    <w:rsid w:val="211B33DF"/>
    <w:rsid w:val="216133FC"/>
    <w:rsid w:val="21621621"/>
    <w:rsid w:val="216571D1"/>
    <w:rsid w:val="219E4D4F"/>
    <w:rsid w:val="21A1039B"/>
    <w:rsid w:val="21D1099E"/>
    <w:rsid w:val="21D56769"/>
    <w:rsid w:val="21D95D87"/>
    <w:rsid w:val="21E52EF3"/>
    <w:rsid w:val="21FB5D7B"/>
    <w:rsid w:val="22015E94"/>
    <w:rsid w:val="220B1C3D"/>
    <w:rsid w:val="221D1D20"/>
    <w:rsid w:val="221F7512"/>
    <w:rsid w:val="222F3BF9"/>
    <w:rsid w:val="22334A87"/>
    <w:rsid w:val="22396826"/>
    <w:rsid w:val="22654504"/>
    <w:rsid w:val="22A46395"/>
    <w:rsid w:val="22AA7723"/>
    <w:rsid w:val="22BE6801"/>
    <w:rsid w:val="22CF718A"/>
    <w:rsid w:val="22E430F5"/>
    <w:rsid w:val="22ED07D6"/>
    <w:rsid w:val="2305495A"/>
    <w:rsid w:val="23164DB9"/>
    <w:rsid w:val="233500BF"/>
    <w:rsid w:val="23377FF7"/>
    <w:rsid w:val="23411E36"/>
    <w:rsid w:val="234A05BF"/>
    <w:rsid w:val="23675615"/>
    <w:rsid w:val="23694EE9"/>
    <w:rsid w:val="236B425F"/>
    <w:rsid w:val="2374519A"/>
    <w:rsid w:val="23836192"/>
    <w:rsid w:val="238C0BD7"/>
    <w:rsid w:val="23901F29"/>
    <w:rsid w:val="2392443F"/>
    <w:rsid w:val="239C0061"/>
    <w:rsid w:val="23AB3753"/>
    <w:rsid w:val="23B908A4"/>
    <w:rsid w:val="23BF2D5B"/>
    <w:rsid w:val="23C12F77"/>
    <w:rsid w:val="23C95987"/>
    <w:rsid w:val="23E673B5"/>
    <w:rsid w:val="23E95BEF"/>
    <w:rsid w:val="23FD0064"/>
    <w:rsid w:val="240115C5"/>
    <w:rsid w:val="240370EB"/>
    <w:rsid w:val="244D480A"/>
    <w:rsid w:val="245375B0"/>
    <w:rsid w:val="24642C0A"/>
    <w:rsid w:val="246A0F18"/>
    <w:rsid w:val="2479115B"/>
    <w:rsid w:val="247A400D"/>
    <w:rsid w:val="24A02B8C"/>
    <w:rsid w:val="24B22173"/>
    <w:rsid w:val="24B95AD9"/>
    <w:rsid w:val="24BE24DA"/>
    <w:rsid w:val="24CF5825"/>
    <w:rsid w:val="24D663E6"/>
    <w:rsid w:val="24D77F2B"/>
    <w:rsid w:val="24E94533"/>
    <w:rsid w:val="24FB6014"/>
    <w:rsid w:val="252B4B4C"/>
    <w:rsid w:val="253A4D8F"/>
    <w:rsid w:val="25812575"/>
    <w:rsid w:val="258B00E2"/>
    <w:rsid w:val="259F2E44"/>
    <w:rsid w:val="25A917A6"/>
    <w:rsid w:val="25B12B77"/>
    <w:rsid w:val="25BE27CC"/>
    <w:rsid w:val="25E62821"/>
    <w:rsid w:val="25F74A5C"/>
    <w:rsid w:val="2628662C"/>
    <w:rsid w:val="262D45DE"/>
    <w:rsid w:val="26355556"/>
    <w:rsid w:val="265E0E77"/>
    <w:rsid w:val="2668592C"/>
    <w:rsid w:val="26871DC8"/>
    <w:rsid w:val="26A53EF9"/>
    <w:rsid w:val="26A94201"/>
    <w:rsid w:val="26AC274F"/>
    <w:rsid w:val="26B648E9"/>
    <w:rsid w:val="27044A29"/>
    <w:rsid w:val="27075144"/>
    <w:rsid w:val="271D34C8"/>
    <w:rsid w:val="275C79C5"/>
    <w:rsid w:val="276142BF"/>
    <w:rsid w:val="27783712"/>
    <w:rsid w:val="27907362"/>
    <w:rsid w:val="27A91D58"/>
    <w:rsid w:val="27AD58FC"/>
    <w:rsid w:val="27D90FA3"/>
    <w:rsid w:val="28333E1D"/>
    <w:rsid w:val="283748D1"/>
    <w:rsid w:val="28454BD6"/>
    <w:rsid w:val="28455253"/>
    <w:rsid w:val="28461C9C"/>
    <w:rsid w:val="28551971"/>
    <w:rsid w:val="285A2C3A"/>
    <w:rsid w:val="285B1C53"/>
    <w:rsid w:val="288325A9"/>
    <w:rsid w:val="288F53F1"/>
    <w:rsid w:val="289F7086"/>
    <w:rsid w:val="28C32028"/>
    <w:rsid w:val="28CC490F"/>
    <w:rsid w:val="28D9041B"/>
    <w:rsid w:val="28DE40AA"/>
    <w:rsid w:val="29211DC2"/>
    <w:rsid w:val="2927562A"/>
    <w:rsid w:val="292B73DA"/>
    <w:rsid w:val="292C49EE"/>
    <w:rsid w:val="29345E77"/>
    <w:rsid w:val="29437F8A"/>
    <w:rsid w:val="294C65AD"/>
    <w:rsid w:val="29806583"/>
    <w:rsid w:val="29826D04"/>
    <w:rsid w:val="29855F9C"/>
    <w:rsid w:val="298B3C4C"/>
    <w:rsid w:val="29B669AE"/>
    <w:rsid w:val="29F26D24"/>
    <w:rsid w:val="2A0D0CC4"/>
    <w:rsid w:val="2A15033F"/>
    <w:rsid w:val="2A1662C1"/>
    <w:rsid w:val="2A185A7C"/>
    <w:rsid w:val="2A1C7367"/>
    <w:rsid w:val="2A241DF3"/>
    <w:rsid w:val="2A2815FA"/>
    <w:rsid w:val="2A2C5A88"/>
    <w:rsid w:val="2A516520"/>
    <w:rsid w:val="2A58150E"/>
    <w:rsid w:val="2A5F7045"/>
    <w:rsid w:val="2A6D6092"/>
    <w:rsid w:val="2A7D76B4"/>
    <w:rsid w:val="2A810D6A"/>
    <w:rsid w:val="2AA551AB"/>
    <w:rsid w:val="2B400C25"/>
    <w:rsid w:val="2B437463"/>
    <w:rsid w:val="2B7807EE"/>
    <w:rsid w:val="2BA50BF7"/>
    <w:rsid w:val="2BA73504"/>
    <w:rsid w:val="2BBF00EC"/>
    <w:rsid w:val="2BC37CFD"/>
    <w:rsid w:val="2BD5237F"/>
    <w:rsid w:val="2BE536CE"/>
    <w:rsid w:val="2BE758D9"/>
    <w:rsid w:val="2BF346BB"/>
    <w:rsid w:val="2C09049E"/>
    <w:rsid w:val="2C0A653C"/>
    <w:rsid w:val="2C191F85"/>
    <w:rsid w:val="2C1A76C8"/>
    <w:rsid w:val="2C300C99"/>
    <w:rsid w:val="2C5A1105"/>
    <w:rsid w:val="2C7548FE"/>
    <w:rsid w:val="2CE82D6F"/>
    <w:rsid w:val="2CF77A09"/>
    <w:rsid w:val="2D28382A"/>
    <w:rsid w:val="2D343236"/>
    <w:rsid w:val="2D3C71CA"/>
    <w:rsid w:val="2D546C0A"/>
    <w:rsid w:val="2D575011"/>
    <w:rsid w:val="2D60735C"/>
    <w:rsid w:val="2D766E70"/>
    <w:rsid w:val="2D9E1C33"/>
    <w:rsid w:val="2DA8441B"/>
    <w:rsid w:val="2DD15014"/>
    <w:rsid w:val="2DE57862"/>
    <w:rsid w:val="2DF72DE4"/>
    <w:rsid w:val="2E0220AF"/>
    <w:rsid w:val="2E093550"/>
    <w:rsid w:val="2E400F3C"/>
    <w:rsid w:val="2E422F06"/>
    <w:rsid w:val="2E4B082A"/>
    <w:rsid w:val="2E586286"/>
    <w:rsid w:val="2E5C5D76"/>
    <w:rsid w:val="2E5D4E86"/>
    <w:rsid w:val="2E5D790B"/>
    <w:rsid w:val="2E857335"/>
    <w:rsid w:val="2E9665E0"/>
    <w:rsid w:val="2E9A3C18"/>
    <w:rsid w:val="2EBB0FEE"/>
    <w:rsid w:val="2EC63002"/>
    <w:rsid w:val="2ED306DD"/>
    <w:rsid w:val="2EDF2503"/>
    <w:rsid w:val="2EF064BE"/>
    <w:rsid w:val="2F05640D"/>
    <w:rsid w:val="2F067A90"/>
    <w:rsid w:val="2F0A6B38"/>
    <w:rsid w:val="2F546A4D"/>
    <w:rsid w:val="2F6F653E"/>
    <w:rsid w:val="2F835584"/>
    <w:rsid w:val="2F946CCB"/>
    <w:rsid w:val="2FD25781"/>
    <w:rsid w:val="2FD47B8E"/>
    <w:rsid w:val="2FDC745C"/>
    <w:rsid w:val="2FFD7934"/>
    <w:rsid w:val="300761B5"/>
    <w:rsid w:val="300F506A"/>
    <w:rsid w:val="303E08D4"/>
    <w:rsid w:val="304A758E"/>
    <w:rsid w:val="306A7304"/>
    <w:rsid w:val="306C7DC6"/>
    <w:rsid w:val="30733ACD"/>
    <w:rsid w:val="308C3862"/>
    <w:rsid w:val="309317F7"/>
    <w:rsid w:val="309379D8"/>
    <w:rsid w:val="30986E0D"/>
    <w:rsid w:val="30A270F7"/>
    <w:rsid w:val="30DF1478"/>
    <w:rsid w:val="30E107B4"/>
    <w:rsid w:val="30EC586F"/>
    <w:rsid w:val="31253A1B"/>
    <w:rsid w:val="3140197F"/>
    <w:rsid w:val="319C6071"/>
    <w:rsid w:val="31AC537E"/>
    <w:rsid w:val="31AF08B2"/>
    <w:rsid w:val="31E3679B"/>
    <w:rsid w:val="31E732FD"/>
    <w:rsid w:val="31F14A27"/>
    <w:rsid w:val="32517576"/>
    <w:rsid w:val="32646CAA"/>
    <w:rsid w:val="326C77D6"/>
    <w:rsid w:val="326E08EB"/>
    <w:rsid w:val="327B69E7"/>
    <w:rsid w:val="32943604"/>
    <w:rsid w:val="32990C1B"/>
    <w:rsid w:val="329B0E37"/>
    <w:rsid w:val="32BE5C2C"/>
    <w:rsid w:val="32F50547"/>
    <w:rsid w:val="32FB6478"/>
    <w:rsid w:val="33022C64"/>
    <w:rsid w:val="33263B3F"/>
    <w:rsid w:val="33380434"/>
    <w:rsid w:val="33515151"/>
    <w:rsid w:val="336963EB"/>
    <w:rsid w:val="33816EEB"/>
    <w:rsid w:val="33EB55CD"/>
    <w:rsid w:val="33EC4C02"/>
    <w:rsid w:val="33EE588C"/>
    <w:rsid w:val="33EF31E8"/>
    <w:rsid w:val="3402116D"/>
    <w:rsid w:val="340D2360"/>
    <w:rsid w:val="3410665D"/>
    <w:rsid w:val="34211214"/>
    <w:rsid w:val="3428494C"/>
    <w:rsid w:val="342E63AB"/>
    <w:rsid w:val="345309D9"/>
    <w:rsid w:val="34727975"/>
    <w:rsid w:val="34767465"/>
    <w:rsid w:val="347B2CCE"/>
    <w:rsid w:val="348467C8"/>
    <w:rsid w:val="34950E68"/>
    <w:rsid w:val="34986E94"/>
    <w:rsid w:val="34AF62C9"/>
    <w:rsid w:val="34BF0E0C"/>
    <w:rsid w:val="34CB4388"/>
    <w:rsid w:val="34F211E2"/>
    <w:rsid w:val="34F30AB6"/>
    <w:rsid w:val="34FA6E12"/>
    <w:rsid w:val="352769B2"/>
    <w:rsid w:val="354237EC"/>
    <w:rsid w:val="354D7158"/>
    <w:rsid w:val="356677A4"/>
    <w:rsid w:val="35753BC1"/>
    <w:rsid w:val="35812566"/>
    <w:rsid w:val="358D5588"/>
    <w:rsid w:val="35A468E8"/>
    <w:rsid w:val="35BD0021"/>
    <w:rsid w:val="35E35D83"/>
    <w:rsid w:val="35F76384"/>
    <w:rsid w:val="360E28A4"/>
    <w:rsid w:val="36216996"/>
    <w:rsid w:val="36280C33"/>
    <w:rsid w:val="363A3B40"/>
    <w:rsid w:val="36415851"/>
    <w:rsid w:val="365302AE"/>
    <w:rsid w:val="36607A0A"/>
    <w:rsid w:val="366E227C"/>
    <w:rsid w:val="366F2E0D"/>
    <w:rsid w:val="367B6A5C"/>
    <w:rsid w:val="368D6CE8"/>
    <w:rsid w:val="36A74ADA"/>
    <w:rsid w:val="36AD60D5"/>
    <w:rsid w:val="36B224F9"/>
    <w:rsid w:val="36CE5337"/>
    <w:rsid w:val="36DA1DD6"/>
    <w:rsid w:val="36E27034"/>
    <w:rsid w:val="36EC0CC9"/>
    <w:rsid w:val="37046FAB"/>
    <w:rsid w:val="371D006C"/>
    <w:rsid w:val="372C6E33"/>
    <w:rsid w:val="373F410B"/>
    <w:rsid w:val="374E1D4A"/>
    <w:rsid w:val="37704640"/>
    <w:rsid w:val="37983B97"/>
    <w:rsid w:val="37C404E8"/>
    <w:rsid w:val="37ED5C91"/>
    <w:rsid w:val="37EE7094"/>
    <w:rsid w:val="380C2141"/>
    <w:rsid w:val="38296C89"/>
    <w:rsid w:val="383002EB"/>
    <w:rsid w:val="38451629"/>
    <w:rsid w:val="384F44DE"/>
    <w:rsid w:val="38586797"/>
    <w:rsid w:val="385D15DF"/>
    <w:rsid w:val="38BC0149"/>
    <w:rsid w:val="38D87D1C"/>
    <w:rsid w:val="38E946AA"/>
    <w:rsid w:val="39047736"/>
    <w:rsid w:val="390A2872"/>
    <w:rsid w:val="39180AEB"/>
    <w:rsid w:val="39636459"/>
    <w:rsid w:val="396B7F6C"/>
    <w:rsid w:val="39B417A9"/>
    <w:rsid w:val="39FC5695"/>
    <w:rsid w:val="3A006D8E"/>
    <w:rsid w:val="3A0413DB"/>
    <w:rsid w:val="3A0D261A"/>
    <w:rsid w:val="3A184B1B"/>
    <w:rsid w:val="3A3651E5"/>
    <w:rsid w:val="3A3A3C12"/>
    <w:rsid w:val="3A541FF7"/>
    <w:rsid w:val="3A744481"/>
    <w:rsid w:val="3A836438"/>
    <w:rsid w:val="3A8C7BEF"/>
    <w:rsid w:val="3A906246"/>
    <w:rsid w:val="3AA60379"/>
    <w:rsid w:val="3AC52EF5"/>
    <w:rsid w:val="3B2349B7"/>
    <w:rsid w:val="3B616CFF"/>
    <w:rsid w:val="3B6259F6"/>
    <w:rsid w:val="3B714E2B"/>
    <w:rsid w:val="3B842468"/>
    <w:rsid w:val="3B96663F"/>
    <w:rsid w:val="3B976654"/>
    <w:rsid w:val="3BB56AC5"/>
    <w:rsid w:val="3BC01EFC"/>
    <w:rsid w:val="3BCA786A"/>
    <w:rsid w:val="3BD31E2F"/>
    <w:rsid w:val="3BEE1FD7"/>
    <w:rsid w:val="3BF15831"/>
    <w:rsid w:val="3C0E1025"/>
    <w:rsid w:val="3C105946"/>
    <w:rsid w:val="3C471448"/>
    <w:rsid w:val="3C5F759A"/>
    <w:rsid w:val="3C6C525A"/>
    <w:rsid w:val="3C705C4D"/>
    <w:rsid w:val="3C7209C0"/>
    <w:rsid w:val="3C720E5A"/>
    <w:rsid w:val="3CB43221"/>
    <w:rsid w:val="3CC50F8A"/>
    <w:rsid w:val="3CCE23CB"/>
    <w:rsid w:val="3CD17D17"/>
    <w:rsid w:val="3CEA09F1"/>
    <w:rsid w:val="3D3C7F39"/>
    <w:rsid w:val="3D440F09"/>
    <w:rsid w:val="3D4504A0"/>
    <w:rsid w:val="3D4A5933"/>
    <w:rsid w:val="3D6C7658"/>
    <w:rsid w:val="3D8734BB"/>
    <w:rsid w:val="3D93679F"/>
    <w:rsid w:val="3D9A11D4"/>
    <w:rsid w:val="3DA16D89"/>
    <w:rsid w:val="3DA364BE"/>
    <w:rsid w:val="3DE041CB"/>
    <w:rsid w:val="3DF53AF1"/>
    <w:rsid w:val="3E036906"/>
    <w:rsid w:val="3E085CEE"/>
    <w:rsid w:val="3E09759C"/>
    <w:rsid w:val="3E0D48F6"/>
    <w:rsid w:val="3E1868B4"/>
    <w:rsid w:val="3E377251"/>
    <w:rsid w:val="3E3A0288"/>
    <w:rsid w:val="3E42664B"/>
    <w:rsid w:val="3E5A7334"/>
    <w:rsid w:val="3E7B5D6B"/>
    <w:rsid w:val="3E843E66"/>
    <w:rsid w:val="3E8F51FE"/>
    <w:rsid w:val="3E926F87"/>
    <w:rsid w:val="3E9A59DE"/>
    <w:rsid w:val="3EAF4836"/>
    <w:rsid w:val="3EC33DFA"/>
    <w:rsid w:val="3ECD5C37"/>
    <w:rsid w:val="3F060E16"/>
    <w:rsid w:val="3F1D1096"/>
    <w:rsid w:val="3F2F0234"/>
    <w:rsid w:val="3F6363FE"/>
    <w:rsid w:val="3F666ABD"/>
    <w:rsid w:val="3F6A5E19"/>
    <w:rsid w:val="3F756B8F"/>
    <w:rsid w:val="3F8C2233"/>
    <w:rsid w:val="3F95482B"/>
    <w:rsid w:val="3FDD2A8F"/>
    <w:rsid w:val="40034C0C"/>
    <w:rsid w:val="40155D85"/>
    <w:rsid w:val="4019356B"/>
    <w:rsid w:val="40464190"/>
    <w:rsid w:val="40592157"/>
    <w:rsid w:val="406E1CAE"/>
    <w:rsid w:val="40A0133A"/>
    <w:rsid w:val="40B03CFF"/>
    <w:rsid w:val="40C31A53"/>
    <w:rsid w:val="40E67721"/>
    <w:rsid w:val="40FF545D"/>
    <w:rsid w:val="410067C8"/>
    <w:rsid w:val="4114603C"/>
    <w:rsid w:val="41150C03"/>
    <w:rsid w:val="414C3A28"/>
    <w:rsid w:val="41523008"/>
    <w:rsid w:val="416C40CA"/>
    <w:rsid w:val="418F0D2A"/>
    <w:rsid w:val="41923405"/>
    <w:rsid w:val="41A575DC"/>
    <w:rsid w:val="41A75102"/>
    <w:rsid w:val="41A90E7A"/>
    <w:rsid w:val="41C71300"/>
    <w:rsid w:val="41D01505"/>
    <w:rsid w:val="41FB544E"/>
    <w:rsid w:val="42277FF1"/>
    <w:rsid w:val="4229211C"/>
    <w:rsid w:val="423F358D"/>
    <w:rsid w:val="42474939"/>
    <w:rsid w:val="424C3C57"/>
    <w:rsid w:val="42613FF3"/>
    <w:rsid w:val="42660D96"/>
    <w:rsid w:val="428667D2"/>
    <w:rsid w:val="429C09DF"/>
    <w:rsid w:val="42CD1CE0"/>
    <w:rsid w:val="42CD46CB"/>
    <w:rsid w:val="42E1381E"/>
    <w:rsid w:val="42ED6459"/>
    <w:rsid w:val="42FE58DD"/>
    <w:rsid w:val="43174B3D"/>
    <w:rsid w:val="434B790E"/>
    <w:rsid w:val="435E3EE6"/>
    <w:rsid w:val="4360274F"/>
    <w:rsid w:val="438F3163"/>
    <w:rsid w:val="43977AB6"/>
    <w:rsid w:val="43A3342B"/>
    <w:rsid w:val="43C57AC2"/>
    <w:rsid w:val="43C77C27"/>
    <w:rsid w:val="43DE09EE"/>
    <w:rsid w:val="44002FAD"/>
    <w:rsid w:val="4436276D"/>
    <w:rsid w:val="443B1206"/>
    <w:rsid w:val="4469669F"/>
    <w:rsid w:val="447339C1"/>
    <w:rsid w:val="447D65EE"/>
    <w:rsid w:val="449101DD"/>
    <w:rsid w:val="44A318D2"/>
    <w:rsid w:val="44C304A5"/>
    <w:rsid w:val="44C47D79"/>
    <w:rsid w:val="44DE1391"/>
    <w:rsid w:val="44E44884"/>
    <w:rsid w:val="44F3240C"/>
    <w:rsid w:val="44F92119"/>
    <w:rsid w:val="451B225C"/>
    <w:rsid w:val="452410C9"/>
    <w:rsid w:val="45317DFB"/>
    <w:rsid w:val="45344EFF"/>
    <w:rsid w:val="454315E6"/>
    <w:rsid w:val="45682DFA"/>
    <w:rsid w:val="456D3CE4"/>
    <w:rsid w:val="456F4189"/>
    <w:rsid w:val="4579042C"/>
    <w:rsid w:val="457F0571"/>
    <w:rsid w:val="45851176"/>
    <w:rsid w:val="459F4295"/>
    <w:rsid w:val="45AA25D0"/>
    <w:rsid w:val="45B85B30"/>
    <w:rsid w:val="45C63B94"/>
    <w:rsid w:val="45CA7AAB"/>
    <w:rsid w:val="45D11DA2"/>
    <w:rsid w:val="45D3296A"/>
    <w:rsid w:val="45E858D0"/>
    <w:rsid w:val="460E7DA5"/>
    <w:rsid w:val="461F68EC"/>
    <w:rsid w:val="46244F73"/>
    <w:rsid w:val="46250CEB"/>
    <w:rsid w:val="46405B25"/>
    <w:rsid w:val="46422483"/>
    <w:rsid w:val="4654512D"/>
    <w:rsid w:val="4659254A"/>
    <w:rsid w:val="465B0637"/>
    <w:rsid w:val="465E3F0D"/>
    <w:rsid w:val="466A16E6"/>
    <w:rsid w:val="46804174"/>
    <w:rsid w:val="46853538"/>
    <w:rsid w:val="46893F2B"/>
    <w:rsid w:val="46C4686E"/>
    <w:rsid w:val="46D02A05"/>
    <w:rsid w:val="4712301E"/>
    <w:rsid w:val="472114B3"/>
    <w:rsid w:val="474B29D4"/>
    <w:rsid w:val="476152FA"/>
    <w:rsid w:val="47637D1D"/>
    <w:rsid w:val="477261B2"/>
    <w:rsid w:val="477B778F"/>
    <w:rsid w:val="478203EC"/>
    <w:rsid w:val="47AF2F63"/>
    <w:rsid w:val="47B025FA"/>
    <w:rsid w:val="47B51C86"/>
    <w:rsid w:val="47CA1B4A"/>
    <w:rsid w:val="47CA2399"/>
    <w:rsid w:val="47DE55F6"/>
    <w:rsid w:val="47F87A0F"/>
    <w:rsid w:val="48081EC5"/>
    <w:rsid w:val="4809698F"/>
    <w:rsid w:val="480F5E95"/>
    <w:rsid w:val="4811697D"/>
    <w:rsid w:val="4814474F"/>
    <w:rsid w:val="482A4397"/>
    <w:rsid w:val="485338EE"/>
    <w:rsid w:val="485633DE"/>
    <w:rsid w:val="487321E2"/>
    <w:rsid w:val="487A3E25"/>
    <w:rsid w:val="48896AEA"/>
    <w:rsid w:val="488B5503"/>
    <w:rsid w:val="488C6E00"/>
    <w:rsid w:val="48937E21"/>
    <w:rsid w:val="489A0361"/>
    <w:rsid w:val="48B94FF3"/>
    <w:rsid w:val="48BA1BBF"/>
    <w:rsid w:val="48E37AAB"/>
    <w:rsid w:val="48FB5D34"/>
    <w:rsid w:val="48FD4B4C"/>
    <w:rsid w:val="4900334A"/>
    <w:rsid w:val="490948F4"/>
    <w:rsid w:val="490A68E0"/>
    <w:rsid w:val="490B241B"/>
    <w:rsid w:val="491055FE"/>
    <w:rsid w:val="49214975"/>
    <w:rsid w:val="495F5B3E"/>
    <w:rsid w:val="496F29A9"/>
    <w:rsid w:val="496F77D7"/>
    <w:rsid w:val="497654FD"/>
    <w:rsid w:val="49861AA1"/>
    <w:rsid w:val="49B64211"/>
    <w:rsid w:val="49E52C6C"/>
    <w:rsid w:val="49F6167F"/>
    <w:rsid w:val="49F977A4"/>
    <w:rsid w:val="4A064FA0"/>
    <w:rsid w:val="4A16615C"/>
    <w:rsid w:val="4A1E7F2C"/>
    <w:rsid w:val="4A2E64D0"/>
    <w:rsid w:val="4A4424D7"/>
    <w:rsid w:val="4A4838E8"/>
    <w:rsid w:val="4A527BD5"/>
    <w:rsid w:val="4A857FAB"/>
    <w:rsid w:val="4A8E6E5F"/>
    <w:rsid w:val="4A987CDE"/>
    <w:rsid w:val="4AB82D0F"/>
    <w:rsid w:val="4AC72AD7"/>
    <w:rsid w:val="4AD54A8E"/>
    <w:rsid w:val="4ADD3943"/>
    <w:rsid w:val="4AE66C9B"/>
    <w:rsid w:val="4AEB7664"/>
    <w:rsid w:val="4AFD7C19"/>
    <w:rsid w:val="4B0567D1"/>
    <w:rsid w:val="4B182B55"/>
    <w:rsid w:val="4B1A4B97"/>
    <w:rsid w:val="4B236AAE"/>
    <w:rsid w:val="4B2D633B"/>
    <w:rsid w:val="4B307F16"/>
    <w:rsid w:val="4B375749"/>
    <w:rsid w:val="4B553E21"/>
    <w:rsid w:val="4B5D7D95"/>
    <w:rsid w:val="4B707271"/>
    <w:rsid w:val="4B9517FA"/>
    <w:rsid w:val="4B9739F7"/>
    <w:rsid w:val="4BEE2503"/>
    <w:rsid w:val="4C245A30"/>
    <w:rsid w:val="4C255CC2"/>
    <w:rsid w:val="4C2757BD"/>
    <w:rsid w:val="4C2B61CA"/>
    <w:rsid w:val="4C752FDC"/>
    <w:rsid w:val="4CA50490"/>
    <w:rsid w:val="4CB6685F"/>
    <w:rsid w:val="4CC367FE"/>
    <w:rsid w:val="4D063625"/>
    <w:rsid w:val="4D077F3C"/>
    <w:rsid w:val="4D123355"/>
    <w:rsid w:val="4D2A3B31"/>
    <w:rsid w:val="4D2A6BE7"/>
    <w:rsid w:val="4D312C52"/>
    <w:rsid w:val="4D6E4D26"/>
    <w:rsid w:val="4D896004"/>
    <w:rsid w:val="4D905305"/>
    <w:rsid w:val="4D964A72"/>
    <w:rsid w:val="4D9C1254"/>
    <w:rsid w:val="4E3E6DEE"/>
    <w:rsid w:val="4E793892"/>
    <w:rsid w:val="4E7E368F"/>
    <w:rsid w:val="4E800872"/>
    <w:rsid w:val="4EC569ED"/>
    <w:rsid w:val="4ECF3EEA"/>
    <w:rsid w:val="4ED50EA1"/>
    <w:rsid w:val="4ED676B8"/>
    <w:rsid w:val="4EEC050C"/>
    <w:rsid w:val="4F104EC3"/>
    <w:rsid w:val="4F3D70A6"/>
    <w:rsid w:val="4F432F6D"/>
    <w:rsid w:val="4F47354A"/>
    <w:rsid w:val="4F734876"/>
    <w:rsid w:val="4F7A5C04"/>
    <w:rsid w:val="4F911C54"/>
    <w:rsid w:val="4FE625E0"/>
    <w:rsid w:val="50083210"/>
    <w:rsid w:val="5021480F"/>
    <w:rsid w:val="50476006"/>
    <w:rsid w:val="504A1A7A"/>
    <w:rsid w:val="50962ECB"/>
    <w:rsid w:val="50A42E38"/>
    <w:rsid w:val="50A4577F"/>
    <w:rsid w:val="50B73D1F"/>
    <w:rsid w:val="50BD5BC9"/>
    <w:rsid w:val="50C11EEE"/>
    <w:rsid w:val="50DB6B76"/>
    <w:rsid w:val="50E97CFC"/>
    <w:rsid w:val="50FA4028"/>
    <w:rsid w:val="510D65B7"/>
    <w:rsid w:val="511157AB"/>
    <w:rsid w:val="51142088"/>
    <w:rsid w:val="5119769F"/>
    <w:rsid w:val="512978E2"/>
    <w:rsid w:val="512A18AC"/>
    <w:rsid w:val="514209A3"/>
    <w:rsid w:val="5142540C"/>
    <w:rsid w:val="51487FB9"/>
    <w:rsid w:val="514C1822"/>
    <w:rsid w:val="518634B0"/>
    <w:rsid w:val="518832C8"/>
    <w:rsid w:val="519D3C50"/>
    <w:rsid w:val="51A0432A"/>
    <w:rsid w:val="51A86090"/>
    <w:rsid w:val="51B7396D"/>
    <w:rsid w:val="51F24178"/>
    <w:rsid w:val="51F7178E"/>
    <w:rsid w:val="522E4CC3"/>
    <w:rsid w:val="52346DDE"/>
    <w:rsid w:val="5244713B"/>
    <w:rsid w:val="52453AF1"/>
    <w:rsid w:val="52615633"/>
    <w:rsid w:val="526F4DE4"/>
    <w:rsid w:val="52977FD4"/>
    <w:rsid w:val="52A25790"/>
    <w:rsid w:val="52A96B6F"/>
    <w:rsid w:val="52B45975"/>
    <w:rsid w:val="52BB456C"/>
    <w:rsid w:val="52D94AA4"/>
    <w:rsid w:val="52EA3A62"/>
    <w:rsid w:val="52F50BB8"/>
    <w:rsid w:val="53097272"/>
    <w:rsid w:val="53536E98"/>
    <w:rsid w:val="53544462"/>
    <w:rsid w:val="5397158E"/>
    <w:rsid w:val="539F20DD"/>
    <w:rsid w:val="53F36E6D"/>
    <w:rsid w:val="54013861"/>
    <w:rsid w:val="540463E4"/>
    <w:rsid w:val="54212AF2"/>
    <w:rsid w:val="54487265"/>
    <w:rsid w:val="544D6070"/>
    <w:rsid w:val="54605E1E"/>
    <w:rsid w:val="5490416B"/>
    <w:rsid w:val="54A0435F"/>
    <w:rsid w:val="54AB4AB2"/>
    <w:rsid w:val="54B3506A"/>
    <w:rsid w:val="54CA0D16"/>
    <w:rsid w:val="54CD5F87"/>
    <w:rsid w:val="54DD4057"/>
    <w:rsid w:val="54E7490F"/>
    <w:rsid w:val="54F46459"/>
    <w:rsid w:val="550764A4"/>
    <w:rsid w:val="550B2BF6"/>
    <w:rsid w:val="55102B67"/>
    <w:rsid w:val="55180399"/>
    <w:rsid w:val="55214EB5"/>
    <w:rsid w:val="552A1E7A"/>
    <w:rsid w:val="55364EFD"/>
    <w:rsid w:val="555962BC"/>
    <w:rsid w:val="555D4828"/>
    <w:rsid w:val="557A4C8B"/>
    <w:rsid w:val="5583158B"/>
    <w:rsid w:val="558931E1"/>
    <w:rsid w:val="558C61FC"/>
    <w:rsid w:val="55923347"/>
    <w:rsid w:val="55925180"/>
    <w:rsid w:val="55945546"/>
    <w:rsid w:val="55983B1B"/>
    <w:rsid w:val="55A62CBA"/>
    <w:rsid w:val="55A8376B"/>
    <w:rsid w:val="55AE6607"/>
    <w:rsid w:val="55BB6516"/>
    <w:rsid w:val="55DC29B6"/>
    <w:rsid w:val="55DD4241"/>
    <w:rsid w:val="561F7505"/>
    <w:rsid w:val="564B654C"/>
    <w:rsid w:val="565151E5"/>
    <w:rsid w:val="56521689"/>
    <w:rsid w:val="566B6D1E"/>
    <w:rsid w:val="569972B8"/>
    <w:rsid w:val="56CE6835"/>
    <w:rsid w:val="57032A2C"/>
    <w:rsid w:val="570F5219"/>
    <w:rsid w:val="571E156B"/>
    <w:rsid w:val="57552ED8"/>
    <w:rsid w:val="57574A7D"/>
    <w:rsid w:val="575D12B5"/>
    <w:rsid w:val="57610A87"/>
    <w:rsid w:val="57686C8A"/>
    <w:rsid w:val="57790E97"/>
    <w:rsid w:val="577B1140"/>
    <w:rsid w:val="577B7F21"/>
    <w:rsid w:val="577F181B"/>
    <w:rsid w:val="57921984"/>
    <w:rsid w:val="579737F0"/>
    <w:rsid w:val="57AB7B30"/>
    <w:rsid w:val="57AF5251"/>
    <w:rsid w:val="57B26373"/>
    <w:rsid w:val="57B63F04"/>
    <w:rsid w:val="57BB07E3"/>
    <w:rsid w:val="57CD20C2"/>
    <w:rsid w:val="57D675AB"/>
    <w:rsid w:val="57D73717"/>
    <w:rsid w:val="57D95FDD"/>
    <w:rsid w:val="57E44562"/>
    <w:rsid w:val="57F54985"/>
    <w:rsid w:val="58070251"/>
    <w:rsid w:val="586C66E9"/>
    <w:rsid w:val="5870229A"/>
    <w:rsid w:val="58917D2F"/>
    <w:rsid w:val="5894085C"/>
    <w:rsid w:val="58AE4F0C"/>
    <w:rsid w:val="58B85899"/>
    <w:rsid w:val="58B905E9"/>
    <w:rsid w:val="58E363A9"/>
    <w:rsid w:val="590E02D4"/>
    <w:rsid w:val="59166304"/>
    <w:rsid w:val="591A5BE0"/>
    <w:rsid w:val="595E1678"/>
    <w:rsid w:val="596D5BD4"/>
    <w:rsid w:val="597E3DD8"/>
    <w:rsid w:val="597E4619"/>
    <w:rsid w:val="598C4EB2"/>
    <w:rsid w:val="59A8012F"/>
    <w:rsid w:val="59B368E2"/>
    <w:rsid w:val="59B63CDD"/>
    <w:rsid w:val="59C52172"/>
    <w:rsid w:val="59CB7C49"/>
    <w:rsid w:val="59D62842"/>
    <w:rsid w:val="59F80043"/>
    <w:rsid w:val="59FD349E"/>
    <w:rsid w:val="5A0507C0"/>
    <w:rsid w:val="5A074538"/>
    <w:rsid w:val="5A09252F"/>
    <w:rsid w:val="5A0B2778"/>
    <w:rsid w:val="5A1D3D5C"/>
    <w:rsid w:val="5A2A7C7B"/>
    <w:rsid w:val="5A3B6109"/>
    <w:rsid w:val="5A3E2560"/>
    <w:rsid w:val="5A4E660B"/>
    <w:rsid w:val="5A5D3B6E"/>
    <w:rsid w:val="5A637A76"/>
    <w:rsid w:val="5A6D33BA"/>
    <w:rsid w:val="5A792B1F"/>
    <w:rsid w:val="5A874767"/>
    <w:rsid w:val="5A9658BC"/>
    <w:rsid w:val="5AA85BE2"/>
    <w:rsid w:val="5AAD6F28"/>
    <w:rsid w:val="5AB521E6"/>
    <w:rsid w:val="5ACC12DE"/>
    <w:rsid w:val="5AD63A24"/>
    <w:rsid w:val="5AEF2ADD"/>
    <w:rsid w:val="5B184523"/>
    <w:rsid w:val="5B242EC8"/>
    <w:rsid w:val="5B2E1A1D"/>
    <w:rsid w:val="5B3255E5"/>
    <w:rsid w:val="5B590DC3"/>
    <w:rsid w:val="5B7210AB"/>
    <w:rsid w:val="5B7756EE"/>
    <w:rsid w:val="5B843A1C"/>
    <w:rsid w:val="5B873E3F"/>
    <w:rsid w:val="5B895DF6"/>
    <w:rsid w:val="5BE56AFB"/>
    <w:rsid w:val="5C02690E"/>
    <w:rsid w:val="5C196DA7"/>
    <w:rsid w:val="5C1D0043"/>
    <w:rsid w:val="5C1F025F"/>
    <w:rsid w:val="5C25514A"/>
    <w:rsid w:val="5C2A048C"/>
    <w:rsid w:val="5C5019E2"/>
    <w:rsid w:val="5C6043D4"/>
    <w:rsid w:val="5C7834CB"/>
    <w:rsid w:val="5C80234E"/>
    <w:rsid w:val="5C8A680C"/>
    <w:rsid w:val="5C9E4397"/>
    <w:rsid w:val="5CC52489"/>
    <w:rsid w:val="5D0C4701"/>
    <w:rsid w:val="5D0D455B"/>
    <w:rsid w:val="5D0F0395"/>
    <w:rsid w:val="5D1458EA"/>
    <w:rsid w:val="5D1A60C1"/>
    <w:rsid w:val="5D221076"/>
    <w:rsid w:val="5D3511EF"/>
    <w:rsid w:val="5D397964"/>
    <w:rsid w:val="5D431D2B"/>
    <w:rsid w:val="5D5A391C"/>
    <w:rsid w:val="5D5C103F"/>
    <w:rsid w:val="5D5E1C2A"/>
    <w:rsid w:val="5D5F10C0"/>
    <w:rsid w:val="5D891B7B"/>
    <w:rsid w:val="5DAD38EE"/>
    <w:rsid w:val="5DB124A6"/>
    <w:rsid w:val="5DDA0F14"/>
    <w:rsid w:val="5E006862"/>
    <w:rsid w:val="5E0207B9"/>
    <w:rsid w:val="5E162F9C"/>
    <w:rsid w:val="5E1834A1"/>
    <w:rsid w:val="5E261785"/>
    <w:rsid w:val="5E4A7017"/>
    <w:rsid w:val="5E552BBA"/>
    <w:rsid w:val="5E611C10"/>
    <w:rsid w:val="5E7A0F3F"/>
    <w:rsid w:val="5E7F3237"/>
    <w:rsid w:val="5E8954E8"/>
    <w:rsid w:val="5E8E347A"/>
    <w:rsid w:val="5E94662F"/>
    <w:rsid w:val="5EB34C8F"/>
    <w:rsid w:val="5EB97DCB"/>
    <w:rsid w:val="5EFC7377"/>
    <w:rsid w:val="5F06174D"/>
    <w:rsid w:val="5F2E2567"/>
    <w:rsid w:val="5F337B7D"/>
    <w:rsid w:val="5F3A3602"/>
    <w:rsid w:val="5F45733B"/>
    <w:rsid w:val="5F6277C6"/>
    <w:rsid w:val="5F6917F1"/>
    <w:rsid w:val="5F6D0B1D"/>
    <w:rsid w:val="5F6E5059"/>
    <w:rsid w:val="5F85487D"/>
    <w:rsid w:val="5F8D0B82"/>
    <w:rsid w:val="5FA31B6C"/>
    <w:rsid w:val="5FCC5339"/>
    <w:rsid w:val="5FE34A5B"/>
    <w:rsid w:val="5FF217E7"/>
    <w:rsid w:val="5FFE1E36"/>
    <w:rsid w:val="600532C8"/>
    <w:rsid w:val="600B5EB3"/>
    <w:rsid w:val="601C6864"/>
    <w:rsid w:val="60232584"/>
    <w:rsid w:val="60387081"/>
    <w:rsid w:val="603E67DA"/>
    <w:rsid w:val="604B51C5"/>
    <w:rsid w:val="60694549"/>
    <w:rsid w:val="607330CE"/>
    <w:rsid w:val="6074092F"/>
    <w:rsid w:val="60825176"/>
    <w:rsid w:val="609F2AC4"/>
    <w:rsid w:val="60CC028A"/>
    <w:rsid w:val="60FA2EE8"/>
    <w:rsid w:val="61054A27"/>
    <w:rsid w:val="610A52BC"/>
    <w:rsid w:val="610C4B2A"/>
    <w:rsid w:val="611D2366"/>
    <w:rsid w:val="611F485D"/>
    <w:rsid w:val="61421856"/>
    <w:rsid w:val="615227C4"/>
    <w:rsid w:val="61654E3F"/>
    <w:rsid w:val="61671D60"/>
    <w:rsid w:val="61686204"/>
    <w:rsid w:val="6182292A"/>
    <w:rsid w:val="619F7F92"/>
    <w:rsid w:val="61F555BE"/>
    <w:rsid w:val="61F94C26"/>
    <w:rsid w:val="62000E56"/>
    <w:rsid w:val="62141EE8"/>
    <w:rsid w:val="62255EA3"/>
    <w:rsid w:val="62361E5F"/>
    <w:rsid w:val="624F3E49"/>
    <w:rsid w:val="6252656D"/>
    <w:rsid w:val="62632286"/>
    <w:rsid w:val="62683584"/>
    <w:rsid w:val="62742987"/>
    <w:rsid w:val="62885958"/>
    <w:rsid w:val="62A019CE"/>
    <w:rsid w:val="62E573E1"/>
    <w:rsid w:val="62F40B65"/>
    <w:rsid w:val="62FB5AC9"/>
    <w:rsid w:val="62FC2CFE"/>
    <w:rsid w:val="63024505"/>
    <w:rsid w:val="635600A5"/>
    <w:rsid w:val="635B1DB5"/>
    <w:rsid w:val="63711FED"/>
    <w:rsid w:val="63880DDC"/>
    <w:rsid w:val="638D750D"/>
    <w:rsid w:val="639A01CB"/>
    <w:rsid w:val="63A92B04"/>
    <w:rsid w:val="63AC6CC0"/>
    <w:rsid w:val="63BC2837"/>
    <w:rsid w:val="63EE6769"/>
    <w:rsid w:val="63F73EC8"/>
    <w:rsid w:val="64055776"/>
    <w:rsid w:val="64240056"/>
    <w:rsid w:val="6429154F"/>
    <w:rsid w:val="643E143A"/>
    <w:rsid w:val="64491666"/>
    <w:rsid w:val="6461518D"/>
    <w:rsid w:val="64625CEF"/>
    <w:rsid w:val="648B6EEF"/>
    <w:rsid w:val="64C158BF"/>
    <w:rsid w:val="64CE2EAA"/>
    <w:rsid w:val="64E04304"/>
    <w:rsid w:val="64F16511"/>
    <w:rsid w:val="650049A6"/>
    <w:rsid w:val="651B358E"/>
    <w:rsid w:val="651E4E2C"/>
    <w:rsid w:val="65256B2C"/>
    <w:rsid w:val="652B0AF9"/>
    <w:rsid w:val="65366619"/>
    <w:rsid w:val="653C3090"/>
    <w:rsid w:val="65510D5D"/>
    <w:rsid w:val="656D43ED"/>
    <w:rsid w:val="65854376"/>
    <w:rsid w:val="658767BE"/>
    <w:rsid w:val="65892531"/>
    <w:rsid w:val="65AD68DC"/>
    <w:rsid w:val="65B3490B"/>
    <w:rsid w:val="65DC6326"/>
    <w:rsid w:val="65F539C1"/>
    <w:rsid w:val="6612673F"/>
    <w:rsid w:val="66195831"/>
    <w:rsid w:val="662E75B1"/>
    <w:rsid w:val="663366B5"/>
    <w:rsid w:val="66342C2E"/>
    <w:rsid w:val="663E784C"/>
    <w:rsid w:val="66524D8D"/>
    <w:rsid w:val="66682803"/>
    <w:rsid w:val="66735515"/>
    <w:rsid w:val="668B6A45"/>
    <w:rsid w:val="6693035B"/>
    <w:rsid w:val="66C84E5A"/>
    <w:rsid w:val="66D47C6D"/>
    <w:rsid w:val="66DE592A"/>
    <w:rsid w:val="66E75E1D"/>
    <w:rsid w:val="66E81A87"/>
    <w:rsid w:val="670544F5"/>
    <w:rsid w:val="672F3F24"/>
    <w:rsid w:val="673E055F"/>
    <w:rsid w:val="67551CE3"/>
    <w:rsid w:val="679D472E"/>
    <w:rsid w:val="67A22552"/>
    <w:rsid w:val="67B22DCC"/>
    <w:rsid w:val="67B35CFF"/>
    <w:rsid w:val="67BE71AA"/>
    <w:rsid w:val="67D90273"/>
    <w:rsid w:val="67DE5875"/>
    <w:rsid w:val="67E55852"/>
    <w:rsid w:val="67EB1AB4"/>
    <w:rsid w:val="67FA1285"/>
    <w:rsid w:val="680C5410"/>
    <w:rsid w:val="68182006"/>
    <w:rsid w:val="68551F4F"/>
    <w:rsid w:val="68582403"/>
    <w:rsid w:val="687C10C9"/>
    <w:rsid w:val="68840C16"/>
    <w:rsid w:val="68876EFB"/>
    <w:rsid w:val="68884654"/>
    <w:rsid w:val="688D02FE"/>
    <w:rsid w:val="68907DEF"/>
    <w:rsid w:val="689F444F"/>
    <w:rsid w:val="68B96DBB"/>
    <w:rsid w:val="68BF7F98"/>
    <w:rsid w:val="68CA2805"/>
    <w:rsid w:val="68CC52CB"/>
    <w:rsid w:val="68E1689C"/>
    <w:rsid w:val="68E937A3"/>
    <w:rsid w:val="6913528D"/>
    <w:rsid w:val="6933534A"/>
    <w:rsid w:val="693E15D3"/>
    <w:rsid w:val="694C1F68"/>
    <w:rsid w:val="69627681"/>
    <w:rsid w:val="69690D6B"/>
    <w:rsid w:val="6977531D"/>
    <w:rsid w:val="69921FD4"/>
    <w:rsid w:val="69A578CA"/>
    <w:rsid w:val="69C6448A"/>
    <w:rsid w:val="69CC2BFF"/>
    <w:rsid w:val="69FD55B8"/>
    <w:rsid w:val="6A0B1C62"/>
    <w:rsid w:val="6A107AA3"/>
    <w:rsid w:val="6A2406C8"/>
    <w:rsid w:val="6A8D52F9"/>
    <w:rsid w:val="6AA858C3"/>
    <w:rsid w:val="6ABD1E23"/>
    <w:rsid w:val="6ADC0CC5"/>
    <w:rsid w:val="6ADE0BD1"/>
    <w:rsid w:val="6AE96859"/>
    <w:rsid w:val="6AEE6E3C"/>
    <w:rsid w:val="6B147746"/>
    <w:rsid w:val="6B24787C"/>
    <w:rsid w:val="6B4355EC"/>
    <w:rsid w:val="6B51645A"/>
    <w:rsid w:val="6B573233"/>
    <w:rsid w:val="6B5B6274"/>
    <w:rsid w:val="6B680BAF"/>
    <w:rsid w:val="6B7E5284"/>
    <w:rsid w:val="6B80414A"/>
    <w:rsid w:val="6B8A321B"/>
    <w:rsid w:val="6B935D53"/>
    <w:rsid w:val="6B9B2D32"/>
    <w:rsid w:val="6BBD0EFB"/>
    <w:rsid w:val="6BBE6B73"/>
    <w:rsid w:val="6BE315AB"/>
    <w:rsid w:val="6BEA3CBA"/>
    <w:rsid w:val="6C0279BB"/>
    <w:rsid w:val="6C196F71"/>
    <w:rsid w:val="6C226FCB"/>
    <w:rsid w:val="6C31226F"/>
    <w:rsid w:val="6C552F0B"/>
    <w:rsid w:val="6C7A3290"/>
    <w:rsid w:val="6C8C67B7"/>
    <w:rsid w:val="6C9D744C"/>
    <w:rsid w:val="6CD52386"/>
    <w:rsid w:val="6CEC604E"/>
    <w:rsid w:val="6D167928"/>
    <w:rsid w:val="6D1F1741"/>
    <w:rsid w:val="6D26299B"/>
    <w:rsid w:val="6D4772EC"/>
    <w:rsid w:val="6D521B17"/>
    <w:rsid w:val="6D9078AF"/>
    <w:rsid w:val="6D9637D5"/>
    <w:rsid w:val="6DA06D26"/>
    <w:rsid w:val="6DA22A9E"/>
    <w:rsid w:val="6DAA3FEF"/>
    <w:rsid w:val="6DC0172B"/>
    <w:rsid w:val="6DCB690C"/>
    <w:rsid w:val="6DD41A5B"/>
    <w:rsid w:val="6DDD7C5D"/>
    <w:rsid w:val="6DE9247B"/>
    <w:rsid w:val="6DF43C2E"/>
    <w:rsid w:val="6DF51CA3"/>
    <w:rsid w:val="6E364F94"/>
    <w:rsid w:val="6E4678CD"/>
    <w:rsid w:val="6E8335BD"/>
    <w:rsid w:val="6E851A78"/>
    <w:rsid w:val="6E8E12EF"/>
    <w:rsid w:val="6E972936"/>
    <w:rsid w:val="6EAF1C62"/>
    <w:rsid w:val="6ED446C5"/>
    <w:rsid w:val="6F2A7D94"/>
    <w:rsid w:val="6F8331F1"/>
    <w:rsid w:val="6F991C7F"/>
    <w:rsid w:val="6FAE1A09"/>
    <w:rsid w:val="6FB24AEE"/>
    <w:rsid w:val="6FBE7937"/>
    <w:rsid w:val="6FD75BF8"/>
    <w:rsid w:val="700A66D9"/>
    <w:rsid w:val="70335C2F"/>
    <w:rsid w:val="703A629A"/>
    <w:rsid w:val="70422316"/>
    <w:rsid w:val="70443553"/>
    <w:rsid w:val="707723D0"/>
    <w:rsid w:val="70A00DEB"/>
    <w:rsid w:val="70E21403"/>
    <w:rsid w:val="70F5661B"/>
    <w:rsid w:val="710664A3"/>
    <w:rsid w:val="71360107"/>
    <w:rsid w:val="713B688E"/>
    <w:rsid w:val="718C1A9B"/>
    <w:rsid w:val="71B903B6"/>
    <w:rsid w:val="71CF522A"/>
    <w:rsid w:val="71D43752"/>
    <w:rsid w:val="71D60F68"/>
    <w:rsid w:val="71D7253D"/>
    <w:rsid w:val="71E323B9"/>
    <w:rsid w:val="71F1796A"/>
    <w:rsid w:val="72111FA0"/>
    <w:rsid w:val="72154626"/>
    <w:rsid w:val="72262B5D"/>
    <w:rsid w:val="72283FF7"/>
    <w:rsid w:val="722E7212"/>
    <w:rsid w:val="723A0474"/>
    <w:rsid w:val="725923E4"/>
    <w:rsid w:val="72646574"/>
    <w:rsid w:val="72824C4C"/>
    <w:rsid w:val="72864BF7"/>
    <w:rsid w:val="729023FC"/>
    <w:rsid w:val="72B22256"/>
    <w:rsid w:val="72EC0317"/>
    <w:rsid w:val="73010267"/>
    <w:rsid w:val="7327134F"/>
    <w:rsid w:val="73357F10"/>
    <w:rsid w:val="734C0DB6"/>
    <w:rsid w:val="736B1B84"/>
    <w:rsid w:val="73C0646E"/>
    <w:rsid w:val="73E7745D"/>
    <w:rsid w:val="742222F5"/>
    <w:rsid w:val="742C1313"/>
    <w:rsid w:val="74476126"/>
    <w:rsid w:val="74496F46"/>
    <w:rsid w:val="74511518"/>
    <w:rsid w:val="74583A7C"/>
    <w:rsid w:val="74706664"/>
    <w:rsid w:val="747F3682"/>
    <w:rsid w:val="74923DD8"/>
    <w:rsid w:val="7496512F"/>
    <w:rsid w:val="7496678D"/>
    <w:rsid w:val="749C4185"/>
    <w:rsid w:val="74B35591"/>
    <w:rsid w:val="74CC21AE"/>
    <w:rsid w:val="75067759"/>
    <w:rsid w:val="752E6DCD"/>
    <w:rsid w:val="75387844"/>
    <w:rsid w:val="7551380D"/>
    <w:rsid w:val="75600BE5"/>
    <w:rsid w:val="7564475C"/>
    <w:rsid w:val="7583797F"/>
    <w:rsid w:val="75D20F1D"/>
    <w:rsid w:val="75DA2C18"/>
    <w:rsid w:val="75E36887"/>
    <w:rsid w:val="75E83018"/>
    <w:rsid w:val="75F54412"/>
    <w:rsid w:val="75FB71EF"/>
    <w:rsid w:val="760710EF"/>
    <w:rsid w:val="761D08E0"/>
    <w:rsid w:val="765D347C"/>
    <w:rsid w:val="76766876"/>
    <w:rsid w:val="76826699"/>
    <w:rsid w:val="76856AB9"/>
    <w:rsid w:val="76C05D43"/>
    <w:rsid w:val="76C87133"/>
    <w:rsid w:val="76CD08D5"/>
    <w:rsid w:val="76D072FE"/>
    <w:rsid w:val="76D417EE"/>
    <w:rsid w:val="76DB4B92"/>
    <w:rsid w:val="76E00193"/>
    <w:rsid w:val="77052AA4"/>
    <w:rsid w:val="77065E4C"/>
    <w:rsid w:val="77136511"/>
    <w:rsid w:val="77340A39"/>
    <w:rsid w:val="77351FD0"/>
    <w:rsid w:val="773B361B"/>
    <w:rsid w:val="77472422"/>
    <w:rsid w:val="77514BED"/>
    <w:rsid w:val="777234E1"/>
    <w:rsid w:val="777340BC"/>
    <w:rsid w:val="777F31F2"/>
    <w:rsid w:val="77C622B3"/>
    <w:rsid w:val="77D1700D"/>
    <w:rsid w:val="77EC04CC"/>
    <w:rsid w:val="78016C2B"/>
    <w:rsid w:val="78775729"/>
    <w:rsid w:val="78A42DB0"/>
    <w:rsid w:val="78A656AB"/>
    <w:rsid w:val="78B2245C"/>
    <w:rsid w:val="78B83176"/>
    <w:rsid w:val="78CC0BF2"/>
    <w:rsid w:val="78E172CC"/>
    <w:rsid w:val="78EA1D1F"/>
    <w:rsid w:val="79010030"/>
    <w:rsid w:val="7904172F"/>
    <w:rsid w:val="790F7E27"/>
    <w:rsid w:val="791F1447"/>
    <w:rsid w:val="792A231A"/>
    <w:rsid w:val="79316829"/>
    <w:rsid w:val="794A5D98"/>
    <w:rsid w:val="795A5FDB"/>
    <w:rsid w:val="797E66A9"/>
    <w:rsid w:val="798518A4"/>
    <w:rsid w:val="79915775"/>
    <w:rsid w:val="79935991"/>
    <w:rsid w:val="79964022"/>
    <w:rsid w:val="79A11E5C"/>
    <w:rsid w:val="79A97383"/>
    <w:rsid w:val="79B31B8F"/>
    <w:rsid w:val="79D042F9"/>
    <w:rsid w:val="79D57042"/>
    <w:rsid w:val="79D74A8E"/>
    <w:rsid w:val="79E27E8B"/>
    <w:rsid w:val="79E955B1"/>
    <w:rsid w:val="79F850CE"/>
    <w:rsid w:val="79FD443C"/>
    <w:rsid w:val="7A1C6F28"/>
    <w:rsid w:val="7A1D1975"/>
    <w:rsid w:val="7A356A48"/>
    <w:rsid w:val="7A3E5150"/>
    <w:rsid w:val="7A431165"/>
    <w:rsid w:val="7A4670D6"/>
    <w:rsid w:val="7A49604F"/>
    <w:rsid w:val="7A534B63"/>
    <w:rsid w:val="7A615382"/>
    <w:rsid w:val="7A67303B"/>
    <w:rsid w:val="7A6D61E2"/>
    <w:rsid w:val="7A772BBC"/>
    <w:rsid w:val="7A94376E"/>
    <w:rsid w:val="7AAB1D04"/>
    <w:rsid w:val="7ABA4368"/>
    <w:rsid w:val="7AD05746"/>
    <w:rsid w:val="7B257FFD"/>
    <w:rsid w:val="7B343476"/>
    <w:rsid w:val="7B5A2978"/>
    <w:rsid w:val="7B5A7E4C"/>
    <w:rsid w:val="7B667AF9"/>
    <w:rsid w:val="7B7468F8"/>
    <w:rsid w:val="7B863481"/>
    <w:rsid w:val="7BA33862"/>
    <w:rsid w:val="7BEE0103"/>
    <w:rsid w:val="7C084414"/>
    <w:rsid w:val="7C0A0FE4"/>
    <w:rsid w:val="7C0C7271"/>
    <w:rsid w:val="7C18217D"/>
    <w:rsid w:val="7C254906"/>
    <w:rsid w:val="7C2E374F"/>
    <w:rsid w:val="7C343317"/>
    <w:rsid w:val="7C3C2310"/>
    <w:rsid w:val="7C590818"/>
    <w:rsid w:val="7C6158D2"/>
    <w:rsid w:val="7C765821"/>
    <w:rsid w:val="7C7C10F6"/>
    <w:rsid w:val="7C853BEA"/>
    <w:rsid w:val="7C881368"/>
    <w:rsid w:val="7C8B6DF3"/>
    <w:rsid w:val="7C8E41ED"/>
    <w:rsid w:val="7C921BB5"/>
    <w:rsid w:val="7CBE4AD3"/>
    <w:rsid w:val="7CC227B8"/>
    <w:rsid w:val="7CE27788"/>
    <w:rsid w:val="7CE70F6D"/>
    <w:rsid w:val="7D0C32F1"/>
    <w:rsid w:val="7D0F408D"/>
    <w:rsid w:val="7D11554A"/>
    <w:rsid w:val="7D252DA4"/>
    <w:rsid w:val="7D2D1C58"/>
    <w:rsid w:val="7D344D95"/>
    <w:rsid w:val="7D39684F"/>
    <w:rsid w:val="7D425704"/>
    <w:rsid w:val="7D491C6C"/>
    <w:rsid w:val="7D5429C0"/>
    <w:rsid w:val="7D6E6D43"/>
    <w:rsid w:val="7D966E37"/>
    <w:rsid w:val="7DB57A34"/>
    <w:rsid w:val="7DD6409E"/>
    <w:rsid w:val="7DE60973"/>
    <w:rsid w:val="7DE71E07"/>
    <w:rsid w:val="7DEF0916"/>
    <w:rsid w:val="7E1E5218"/>
    <w:rsid w:val="7E462FD2"/>
    <w:rsid w:val="7E6416AA"/>
    <w:rsid w:val="7E861620"/>
    <w:rsid w:val="7E9A4E1F"/>
    <w:rsid w:val="7EA7723A"/>
    <w:rsid w:val="7EF56FBB"/>
    <w:rsid w:val="7F0768EB"/>
    <w:rsid w:val="7F143BEC"/>
    <w:rsid w:val="7F297D6C"/>
    <w:rsid w:val="7F6776A3"/>
    <w:rsid w:val="7F715AF2"/>
    <w:rsid w:val="7F741DC0"/>
    <w:rsid w:val="7F886E69"/>
    <w:rsid w:val="7F8B05FC"/>
    <w:rsid w:val="7F9164CE"/>
    <w:rsid w:val="BB7FA927"/>
    <w:rsid w:val="DF9EC9C5"/>
    <w:rsid w:val="F5FFD31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2"/>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0"/>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next w:val="2"/>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2"/>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6"/>
    <w:next w:val="1"/>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章正文"/>
    <w:basedOn w:val="1"/>
    <w:qFormat/>
    <w:uiPriority w:val="0"/>
    <w:pPr>
      <w:adjustRightInd/>
      <w:spacing w:beforeLines="50" w:after="120" w:line="300" w:lineRule="auto"/>
      <w:ind w:firstLine="480" w:firstLineChars="200"/>
    </w:pPr>
    <w:rPr>
      <w:rFonts w:ascii="Helvetica" w:hAnsi="Helvetica"/>
      <w:kern w:val="0"/>
      <w:sz w:val="24"/>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locked/>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semiHidden/>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
    <w:qFormat/>
    <w:locked/>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basedOn w:val="69"/>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semiHidden/>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locked/>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locked/>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locked/>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semiHidden/>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semiHidden/>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0"/>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semiHidden/>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locked/>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2"/>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basedOn w:val="69"/>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semiHidden/>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qFormat/>
    <w:locked/>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34"/>
    <w:qFormat/>
    <w:uiPriority w:val="0"/>
    <w:rPr>
      <w:rFonts w:ascii="仿宋_GB2312" w:eastAsia="仿宋_GB2312" w:cs="仿宋_GB2312"/>
      <w:color w:val="000000"/>
      <w:sz w:val="24"/>
      <w:szCs w:val="24"/>
      <w:lang w:val="en-US" w:eastAsia="zh-CN" w:bidi="ar-SA"/>
    </w:rPr>
  </w:style>
  <w:style w:type="paragraph" w:customStyle="1" w:styleId="234">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semiHidden/>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locked/>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semiHidden/>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
    <w:qFormat/>
    <w:locked/>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locked/>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semiHidden/>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basedOn w:val="69"/>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basedOn w:val="69"/>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semiHidden/>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locked/>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2"/>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2"/>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Lines="0" w:afterLines="0"/>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2"/>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9"/>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4"/>
    <w:next w:val="639"/>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hidden/>
    <w:semiHidden/>
    <w:qFormat/>
    <w:uiPriority w:val="99"/>
    <w:rPr>
      <w:rFonts w:ascii="Times New Roman" w:hAnsi="Times New Roman" w:eastAsia="宋体" w:cs="Times New Roman"/>
      <w:kern w:val="2"/>
      <w:sz w:val="21"/>
      <w:szCs w:val="24"/>
      <w:lang w:val="en-US" w:eastAsia="zh-CN" w:bidi="ar-SA"/>
    </w:rPr>
  </w:style>
  <w:style w:type="table" w:customStyle="1" w:styleId="963">
    <w:name w:val="Table Normal"/>
    <w:semiHidden/>
    <w:unhideWhenUsed/>
    <w:qFormat/>
    <w:uiPriority w:val="0"/>
    <w:tblPr>
      <w:tblCellMar>
        <w:top w:w="0" w:type="dxa"/>
        <w:left w:w="0" w:type="dxa"/>
        <w:bottom w:w="0" w:type="dxa"/>
        <w:right w:w="0" w:type="dxa"/>
      </w:tblCellMar>
    </w:tblPr>
  </w:style>
  <w:style w:type="paragraph" w:customStyle="1" w:styleId="964">
    <w:name w:val="修订5"/>
    <w:hidden/>
    <w:unhideWhenUsed/>
    <w:qFormat/>
    <w:uiPriority w:val="99"/>
    <w:rPr>
      <w:rFonts w:ascii="Times New Roman" w:hAnsi="Times New Roman" w:eastAsia="宋体" w:cs="Times New Roman"/>
      <w:kern w:val="2"/>
      <w:sz w:val="21"/>
      <w:szCs w:val="24"/>
      <w:lang w:val="en-US" w:eastAsia="zh-CN" w:bidi="ar-SA"/>
    </w:rPr>
  </w:style>
  <w:style w:type="character" w:customStyle="1" w:styleId="965">
    <w:name w:val="font151"/>
    <w:basedOn w:val="69"/>
    <w:qFormat/>
    <w:uiPriority w:val="0"/>
    <w:rPr>
      <w:rFonts w:ascii="Arial Unicode MS" w:hAnsi="Arial Unicode MS" w:eastAsia="Arial Unicode MS" w:cs="Arial Unicode MS"/>
      <w:color w:val="000000"/>
      <w:sz w:val="22"/>
      <w:szCs w:val="22"/>
      <w:u w:val="none"/>
    </w:rPr>
  </w:style>
  <w:style w:type="paragraph" w:customStyle="1" w:styleId="966">
    <w:name w:val="BodyText"/>
    <w:basedOn w:val="1"/>
    <w:next w:val="1"/>
    <w:qFormat/>
    <w:uiPriority w:val="0"/>
    <w:pPr>
      <w:spacing w:after="120"/>
      <w:textAlignment w:val="baseline"/>
    </w:pPr>
  </w:style>
  <w:style w:type="paragraph" w:customStyle="1" w:styleId="967">
    <w:name w:val="List2"/>
    <w:basedOn w:val="1"/>
    <w:qFormat/>
    <w:uiPriority w:val="0"/>
    <w:pPr>
      <w:ind w:left="100" w:leftChars="200" w:hanging="200" w:hangingChars="200"/>
      <w:contextualSpacing/>
      <w:textAlignment w:val="baseline"/>
    </w:pPr>
    <w:rPr>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73.png"/><Relationship Id="rId98" Type="http://schemas.openxmlformats.org/officeDocument/2006/relationships/image" Target="media/image72.png"/><Relationship Id="rId97" Type="http://schemas.openxmlformats.org/officeDocument/2006/relationships/image" Target="media/image71.jpeg"/><Relationship Id="rId96" Type="http://schemas.openxmlformats.org/officeDocument/2006/relationships/image" Target="media/image70.jpeg"/><Relationship Id="rId95" Type="http://schemas.openxmlformats.org/officeDocument/2006/relationships/image" Target="media/image69.png"/><Relationship Id="rId94" Type="http://schemas.openxmlformats.org/officeDocument/2006/relationships/image" Target="media/image68.png"/><Relationship Id="rId93" Type="http://schemas.openxmlformats.org/officeDocument/2006/relationships/image" Target="media/image67.png"/><Relationship Id="rId92" Type="http://schemas.openxmlformats.org/officeDocument/2006/relationships/image" Target="media/image66.png"/><Relationship Id="rId91" Type="http://schemas.openxmlformats.org/officeDocument/2006/relationships/image" Target="media/image65.png"/><Relationship Id="rId90" Type="http://schemas.openxmlformats.org/officeDocument/2006/relationships/image" Target="media/image64.png"/><Relationship Id="rId9" Type="http://schemas.openxmlformats.org/officeDocument/2006/relationships/header" Target="header3.xml"/><Relationship Id="rId89" Type="http://schemas.openxmlformats.org/officeDocument/2006/relationships/image" Target="media/image63.png"/><Relationship Id="rId88" Type="http://schemas.openxmlformats.org/officeDocument/2006/relationships/image" Target="media/image62.png"/><Relationship Id="rId87" Type="http://schemas.openxmlformats.org/officeDocument/2006/relationships/image" Target="media/image61.png"/><Relationship Id="rId86" Type="http://schemas.openxmlformats.org/officeDocument/2006/relationships/image" Target="media/image60.png"/><Relationship Id="rId85" Type="http://schemas.openxmlformats.org/officeDocument/2006/relationships/image" Target="media/image59.png"/><Relationship Id="rId84" Type="http://schemas.openxmlformats.org/officeDocument/2006/relationships/image" Target="media/image58.png"/><Relationship Id="rId83" Type="http://schemas.openxmlformats.org/officeDocument/2006/relationships/image" Target="media/image57.png"/><Relationship Id="rId82" Type="http://schemas.openxmlformats.org/officeDocument/2006/relationships/image" Target="media/image56.png"/><Relationship Id="rId81" Type="http://schemas.openxmlformats.org/officeDocument/2006/relationships/image" Target="media/image55.png"/><Relationship Id="rId80" Type="http://schemas.openxmlformats.org/officeDocument/2006/relationships/image" Target="media/image54.png"/><Relationship Id="rId8" Type="http://schemas.openxmlformats.org/officeDocument/2006/relationships/footer" Target="footer4.xml"/><Relationship Id="rId79" Type="http://schemas.openxmlformats.org/officeDocument/2006/relationships/image" Target="media/image53.png"/><Relationship Id="rId78" Type="http://schemas.openxmlformats.org/officeDocument/2006/relationships/image" Target="media/image52.jpeg"/><Relationship Id="rId77" Type="http://schemas.openxmlformats.org/officeDocument/2006/relationships/image" Target="media/image51.png"/><Relationship Id="rId76" Type="http://schemas.openxmlformats.org/officeDocument/2006/relationships/image" Target="media/image50.png"/><Relationship Id="rId75" Type="http://schemas.openxmlformats.org/officeDocument/2006/relationships/image" Target="media/image49.png"/><Relationship Id="rId74" Type="http://schemas.openxmlformats.org/officeDocument/2006/relationships/image" Target="media/image48.png"/><Relationship Id="rId73" Type="http://schemas.openxmlformats.org/officeDocument/2006/relationships/image" Target="media/image47.png"/><Relationship Id="rId72" Type="http://schemas.openxmlformats.org/officeDocument/2006/relationships/image" Target="media/image46.png"/><Relationship Id="rId71" Type="http://schemas.openxmlformats.org/officeDocument/2006/relationships/image" Target="media/image45.png"/><Relationship Id="rId70" Type="http://schemas.openxmlformats.org/officeDocument/2006/relationships/image" Target="media/image44.png"/><Relationship Id="rId7" Type="http://schemas.openxmlformats.org/officeDocument/2006/relationships/footer" Target="footer3.xml"/><Relationship Id="rId69" Type="http://schemas.openxmlformats.org/officeDocument/2006/relationships/image" Target="media/image43.png"/><Relationship Id="rId68" Type="http://schemas.openxmlformats.org/officeDocument/2006/relationships/image" Target="media/image42.png"/><Relationship Id="rId67" Type="http://schemas.openxmlformats.org/officeDocument/2006/relationships/image" Target="media/image41.png"/><Relationship Id="rId66" Type="http://schemas.openxmlformats.org/officeDocument/2006/relationships/image" Target="media/image40.png"/><Relationship Id="rId65" Type="http://schemas.openxmlformats.org/officeDocument/2006/relationships/image" Target="media/image39.png"/><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png"/><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footer" Target="footer2.xml"/><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footer" Target="footer1.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header" Target="header2.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jpeg"/><Relationship Id="rId36" Type="http://schemas.openxmlformats.org/officeDocument/2006/relationships/image" Target="media/image10.jpe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7" Type="http://schemas.openxmlformats.org/officeDocument/2006/relationships/fontTable" Target="fontTable.xml"/><Relationship Id="rId106" Type="http://schemas.openxmlformats.org/officeDocument/2006/relationships/numbering" Target="numbering.xml"/><Relationship Id="rId105" Type="http://schemas.openxmlformats.org/officeDocument/2006/relationships/customXml" Target="../customXml/item1.xml"/><Relationship Id="rId104" Type="http://schemas.openxmlformats.org/officeDocument/2006/relationships/image" Target="media/image78.png"/><Relationship Id="rId103" Type="http://schemas.openxmlformats.org/officeDocument/2006/relationships/image" Target="media/image77.jpeg"/><Relationship Id="rId102" Type="http://schemas.openxmlformats.org/officeDocument/2006/relationships/image" Target="media/image76.png"/><Relationship Id="rId101" Type="http://schemas.openxmlformats.org/officeDocument/2006/relationships/image" Target="media/image75.png"/><Relationship Id="rId100" Type="http://schemas.openxmlformats.org/officeDocument/2006/relationships/image" Target="media/image74.jpeg"/><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137</Pages>
  <Words>78234</Words>
  <Characters>94152</Characters>
  <Lines>741</Lines>
  <Paragraphs>208</Paragraphs>
  <TotalTime>26</TotalTime>
  <ScaleCrop>false</ScaleCrop>
  <LinksUpToDate>false</LinksUpToDate>
  <CharactersWithSpaces>100046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徐赛明</cp:lastModifiedBy>
  <cp:lastPrinted>2025-06-18T14:48:00Z</cp:lastPrinted>
  <dcterms:modified xsi:type="dcterms:W3CDTF">2025-07-07T00:24:40Z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F1865B09B5B84BDAA15F7393107AF614_13</vt:lpwstr>
  </property>
  <property fmtid="{D5CDD505-2E9C-101B-9397-08002B2CF9AE}" pid="5" name="KSOTemplateDocerSaveRecord">
    <vt:lpwstr>eyJoZGlkIjoiYjEzNTQzODIzY2ZlMmFjZGExZjE0YTYwMjA3ZGE0NTMiLCJ1c2VySWQiOiIxMDEwNjYwNTM1In0=</vt:lpwstr>
  </property>
</Properties>
</file>