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9F0540">
      <w:pPr>
        <w:numPr>
          <w:ilvl w:val="0"/>
          <w:numId w:val="1"/>
        </w:numPr>
        <w:spacing w:line="360" w:lineRule="auto"/>
        <w:jc w:val="center"/>
        <w:outlineLvl w:val="0"/>
        <w:rPr>
          <w:rStyle w:val="354"/>
          <w:rFonts w:hint="default" w:ascii="仿宋" w:hAnsi="仿宋" w:eastAsia="仿宋" w:cs="仿宋"/>
          <w:spacing w:val="0"/>
          <w:sz w:val="32"/>
          <w:szCs w:val="20"/>
        </w:rPr>
      </w:pPr>
      <w:bookmarkStart w:id="0" w:name="_Hlt68057669"/>
      <w:bookmarkEnd w:id="0"/>
      <w:bookmarkStart w:id="1" w:name="_Hlt74707468"/>
      <w:bookmarkEnd w:id="1"/>
      <w:bookmarkStart w:id="2" w:name="_Hlt74730295"/>
      <w:bookmarkEnd w:id="2"/>
      <w:bookmarkStart w:id="3" w:name="_Hlt68073093"/>
      <w:bookmarkEnd w:id="3"/>
      <w:bookmarkStart w:id="4" w:name="_Hlt68072998"/>
      <w:bookmarkEnd w:id="4"/>
      <w:bookmarkStart w:id="5" w:name="_Hlt75236290"/>
      <w:bookmarkEnd w:id="5"/>
      <w:bookmarkStart w:id="6" w:name="_Hlt75236101"/>
      <w:bookmarkEnd w:id="6"/>
      <w:bookmarkStart w:id="7" w:name="_Hlt74714665"/>
      <w:bookmarkEnd w:id="7"/>
      <w:bookmarkStart w:id="8" w:name="_Hlt75236011"/>
      <w:bookmarkEnd w:id="8"/>
      <w:bookmarkStart w:id="9" w:name="_Hlt74729768"/>
      <w:bookmarkEnd w:id="9"/>
      <w:bookmarkStart w:id="10" w:name="_Hlt68403820"/>
      <w:bookmarkEnd w:id="10"/>
      <w:bookmarkStart w:id="11" w:name="_Hlt68072990"/>
      <w:bookmarkEnd w:id="11"/>
      <w:bookmarkStart w:id="12" w:name="第四部分"/>
      <w:r>
        <w:rPr>
          <w:rFonts w:hint="eastAsia" w:ascii="宋体" w:hAnsi="宋体" w:cs="宋体"/>
          <w:b/>
          <w:sz w:val="36"/>
          <w:szCs w:val="36"/>
        </w:rPr>
        <w:t xml:space="preserve">  采购需求</w:t>
      </w:r>
    </w:p>
    <w:p w14:paraId="7845266E">
      <w:pPr>
        <w:jc w:val="center"/>
      </w:pPr>
    </w:p>
    <w:p w14:paraId="4DF840F0">
      <w:pPr>
        <w:pStyle w:val="3"/>
        <w:spacing w:line="440" w:lineRule="exact"/>
        <w:ind w:left="-240" w:firstLine="0"/>
        <w:rPr>
          <w:rFonts w:ascii="宋体" w:hAnsi="宋体" w:cs="宋体"/>
          <w:sz w:val="24"/>
          <w:szCs w:val="24"/>
        </w:rPr>
      </w:pPr>
      <w:r>
        <w:rPr>
          <w:rFonts w:hint="eastAsia" w:ascii="宋体" w:hAnsi="宋体" w:cs="宋体"/>
          <w:sz w:val="24"/>
          <w:szCs w:val="24"/>
        </w:rPr>
        <w:t>一、采购内容及数量：</w:t>
      </w:r>
    </w:p>
    <w:tbl>
      <w:tblPr>
        <w:tblStyle w:val="6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
        <w:gridCol w:w="2087"/>
        <w:gridCol w:w="1916"/>
        <w:gridCol w:w="842"/>
        <w:gridCol w:w="836"/>
        <w:gridCol w:w="1415"/>
        <w:gridCol w:w="982"/>
      </w:tblGrid>
      <w:tr w14:paraId="6A3C0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244" w:type="pct"/>
            <w:vAlign w:val="center"/>
          </w:tcPr>
          <w:p w14:paraId="1D4C9B16">
            <w:pPr>
              <w:widowControl/>
              <w:tabs>
                <w:tab w:val="left" w:pos="360"/>
              </w:tabs>
              <w:jc w:val="center"/>
              <w:rPr>
                <w:rFonts w:ascii="宋体" w:hAnsi="宋体" w:cs="宋体"/>
                <w:b/>
                <w:sz w:val="24"/>
              </w:rPr>
            </w:pPr>
            <w:r>
              <w:rPr>
                <w:rFonts w:hint="eastAsia" w:ascii="宋体" w:hAnsi="宋体" w:cs="宋体"/>
                <w:b/>
                <w:sz w:val="24"/>
              </w:rPr>
              <w:t>序号</w:t>
            </w:r>
          </w:p>
        </w:tc>
        <w:tc>
          <w:tcPr>
            <w:tcW w:w="1229" w:type="pct"/>
            <w:vAlign w:val="center"/>
          </w:tcPr>
          <w:p w14:paraId="346590C7">
            <w:pPr>
              <w:widowControl/>
              <w:tabs>
                <w:tab w:val="left" w:pos="360"/>
              </w:tabs>
              <w:jc w:val="center"/>
              <w:rPr>
                <w:rFonts w:ascii="宋体" w:hAnsi="宋体" w:cs="宋体"/>
                <w:b/>
                <w:sz w:val="24"/>
              </w:rPr>
            </w:pPr>
            <w:r>
              <w:rPr>
                <w:rFonts w:hint="eastAsia" w:ascii="宋体" w:hAnsi="宋体" w:cs="宋体"/>
                <w:b/>
                <w:sz w:val="24"/>
              </w:rPr>
              <w:t>项目名称</w:t>
            </w:r>
          </w:p>
        </w:tc>
        <w:tc>
          <w:tcPr>
            <w:tcW w:w="1128" w:type="pct"/>
            <w:vAlign w:val="center"/>
          </w:tcPr>
          <w:p w14:paraId="7F985E20">
            <w:pPr>
              <w:widowControl/>
              <w:tabs>
                <w:tab w:val="left" w:pos="360"/>
              </w:tabs>
              <w:jc w:val="center"/>
              <w:rPr>
                <w:rFonts w:ascii="宋体" w:hAnsi="宋体" w:cs="宋体"/>
                <w:b/>
                <w:sz w:val="24"/>
              </w:rPr>
            </w:pPr>
            <w:r>
              <w:rPr>
                <w:rFonts w:hint="eastAsia" w:ascii="宋体" w:hAnsi="宋体" w:cs="宋体"/>
                <w:b/>
                <w:sz w:val="24"/>
              </w:rPr>
              <w:t>主要服务技术要求</w:t>
            </w:r>
          </w:p>
        </w:tc>
        <w:tc>
          <w:tcPr>
            <w:tcW w:w="496" w:type="pct"/>
            <w:vAlign w:val="center"/>
          </w:tcPr>
          <w:p w14:paraId="1F73755D">
            <w:pPr>
              <w:widowControl/>
              <w:tabs>
                <w:tab w:val="left" w:pos="360"/>
              </w:tabs>
              <w:jc w:val="center"/>
              <w:rPr>
                <w:rFonts w:ascii="宋体" w:hAnsi="宋体" w:cs="宋体"/>
                <w:b/>
                <w:sz w:val="24"/>
              </w:rPr>
            </w:pPr>
            <w:r>
              <w:rPr>
                <w:rFonts w:hint="eastAsia" w:ascii="宋体" w:hAnsi="宋体" w:cs="宋体"/>
                <w:b/>
                <w:sz w:val="24"/>
              </w:rPr>
              <w:t>单位</w:t>
            </w:r>
          </w:p>
        </w:tc>
        <w:tc>
          <w:tcPr>
            <w:tcW w:w="492" w:type="pct"/>
            <w:vAlign w:val="center"/>
          </w:tcPr>
          <w:p w14:paraId="0ABEAF15">
            <w:pPr>
              <w:widowControl/>
              <w:tabs>
                <w:tab w:val="left" w:pos="360"/>
              </w:tabs>
              <w:jc w:val="center"/>
              <w:rPr>
                <w:rFonts w:ascii="宋体" w:hAnsi="宋体" w:cs="宋体"/>
                <w:b/>
                <w:sz w:val="24"/>
              </w:rPr>
            </w:pPr>
            <w:r>
              <w:rPr>
                <w:rFonts w:hint="eastAsia" w:ascii="宋体" w:hAnsi="宋体" w:cs="宋体"/>
                <w:b/>
                <w:sz w:val="24"/>
              </w:rPr>
              <w:t>数量</w:t>
            </w:r>
          </w:p>
        </w:tc>
        <w:tc>
          <w:tcPr>
            <w:tcW w:w="833" w:type="pct"/>
          </w:tcPr>
          <w:p w14:paraId="164EB50F">
            <w:pPr>
              <w:widowControl/>
              <w:tabs>
                <w:tab w:val="left" w:pos="360"/>
              </w:tabs>
              <w:jc w:val="center"/>
              <w:rPr>
                <w:rFonts w:ascii="宋体" w:hAnsi="宋体" w:cs="宋体"/>
                <w:b/>
                <w:sz w:val="24"/>
              </w:rPr>
            </w:pPr>
            <w:r>
              <w:rPr>
                <w:rFonts w:hint="eastAsia" w:ascii="宋体" w:hAnsi="宋体" w:cs="宋体"/>
                <w:b/>
                <w:sz w:val="24"/>
              </w:rPr>
              <w:t>预算总价</w:t>
            </w:r>
          </w:p>
          <w:p w14:paraId="1F6AE1D9">
            <w:pPr>
              <w:widowControl/>
              <w:tabs>
                <w:tab w:val="left" w:pos="360"/>
              </w:tabs>
              <w:jc w:val="center"/>
              <w:rPr>
                <w:rFonts w:ascii="宋体" w:hAnsi="宋体" w:cs="宋体"/>
                <w:b/>
                <w:sz w:val="24"/>
              </w:rPr>
            </w:pPr>
            <w:r>
              <w:rPr>
                <w:rFonts w:hint="eastAsia" w:ascii="宋体" w:hAnsi="宋体" w:cs="宋体"/>
                <w:b/>
                <w:sz w:val="24"/>
              </w:rPr>
              <w:t>（元）</w:t>
            </w:r>
          </w:p>
        </w:tc>
        <w:tc>
          <w:tcPr>
            <w:tcW w:w="576" w:type="pct"/>
            <w:vAlign w:val="center"/>
          </w:tcPr>
          <w:p w14:paraId="5D684D81">
            <w:pPr>
              <w:widowControl/>
              <w:tabs>
                <w:tab w:val="left" w:pos="360"/>
              </w:tabs>
              <w:jc w:val="center"/>
              <w:rPr>
                <w:rFonts w:ascii="宋体" w:hAnsi="宋体" w:cs="宋体"/>
                <w:b/>
                <w:sz w:val="24"/>
              </w:rPr>
            </w:pPr>
            <w:r>
              <w:rPr>
                <w:rFonts w:hint="eastAsia" w:ascii="宋体" w:hAnsi="宋体" w:cs="宋体"/>
                <w:b/>
                <w:sz w:val="24"/>
              </w:rPr>
              <w:t>备注</w:t>
            </w:r>
          </w:p>
        </w:tc>
      </w:tr>
      <w:tr w14:paraId="06BF6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244" w:type="pct"/>
            <w:vAlign w:val="center"/>
          </w:tcPr>
          <w:p w14:paraId="20343D09">
            <w:pPr>
              <w:widowControl/>
              <w:tabs>
                <w:tab w:val="left" w:pos="360"/>
              </w:tabs>
              <w:jc w:val="center"/>
              <w:rPr>
                <w:rFonts w:ascii="宋体" w:hAnsi="宋体" w:cs="宋体"/>
                <w:sz w:val="24"/>
              </w:rPr>
            </w:pPr>
            <w:r>
              <w:rPr>
                <w:rFonts w:hint="eastAsia" w:ascii="宋体" w:hAnsi="宋体" w:cs="宋体"/>
                <w:sz w:val="24"/>
              </w:rPr>
              <w:t>1</w:t>
            </w:r>
          </w:p>
        </w:tc>
        <w:tc>
          <w:tcPr>
            <w:tcW w:w="1229" w:type="pct"/>
            <w:vAlign w:val="center"/>
          </w:tcPr>
          <w:p w14:paraId="64681BE6">
            <w:pPr>
              <w:widowControl/>
              <w:tabs>
                <w:tab w:val="left" w:pos="360"/>
              </w:tabs>
              <w:jc w:val="left"/>
              <w:rPr>
                <w:rFonts w:ascii="宋体" w:hAnsi="宋体" w:cs="宋体"/>
                <w:sz w:val="24"/>
              </w:rPr>
            </w:pPr>
            <w:r>
              <w:rPr>
                <w:rFonts w:hint="eastAsia" w:ascii="宋体" w:hAnsi="宋体" w:cs="宋体"/>
                <w:b/>
                <w:sz w:val="24"/>
              </w:rPr>
              <w:t xml:space="preserve"> 建德市民政局殡仪馆（陵园）2025年办公家具采购项目 </w:t>
            </w:r>
          </w:p>
        </w:tc>
        <w:tc>
          <w:tcPr>
            <w:tcW w:w="1128" w:type="pct"/>
            <w:vAlign w:val="center"/>
          </w:tcPr>
          <w:p w14:paraId="22319142">
            <w:pPr>
              <w:widowControl/>
              <w:tabs>
                <w:tab w:val="left" w:pos="360"/>
              </w:tabs>
              <w:jc w:val="center"/>
              <w:rPr>
                <w:rFonts w:ascii="宋体" w:hAnsi="宋体" w:cs="宋体"/>
                <w:sz w:val="24"/>
              </w:rPr>
            </w:pPr>
            <w:r>
              <w:rPr>
                <w:rFonts w:hint="eastAsia" w:ascii="宋体" w:hAnsi="宋体" w:cs="宋体"/>
                <w:sz w:val="24"/>
              </w:rPr>
              <w:t>详见“二、采购清单及技术参数”</w:t>
            </w:r>
          </w:p>
        </w:tc>
        <w:tc>
          <w:tcPr>
            <w:tcW w:w="496" w:type="pct"/>
            <w:vAlign w:val="center"/>
          </w:tcPr>
          <w:p w14:paraId="0C275E38">
            <w:pPr>
              <w:widowControl/>
              <w:tabs>
                <w:tab w:val="left" w:pos="360"/>
              </w:tabs>
              <w:jc w:val="center"/>
              <w:rPr>
                <w:rFonts w:ascii="宋体" w:hAnsi="宋体" w:cs="宋体"/>
                <w:sz w:val="24"/>
              </w:rPr>
            </w:pPr>
            <w:r>
              <w:rPr>
                <w:rFonts w:hint="eastAsia" w:ascii="宋体" w:hAnsi="宋体" w:cs="宋体"/>
                <w:sz w:val="24"/>
              </w:rPr>
              <w:t>批</w:t>
            </w:r>
          </w:p>
        </w:tc>
        <w:tc>
          <w:tcPr>
            <w:tcW w:w="492" w:type="pct"/>
            <w:vAlign w:val="center"/>
          </w:tcPr>
          <w:p w14:paraId="3757CED5">
            <w:pPr>
              <w:widowControl/>
              <w:tabs>
                <w:tab w:val="left" w:pos="360"/>
              </w:tabs>
              <w:jc w:val="center"/>
              <w:rPr>
                <w:rFonts w:ascii="宋体" w:hAnsi="宋体" w:cs="宋体"/>
                <w:sz w:val="24"/>
              </w:rPr>
            </w:pPr>
            <w:r>
              <w:rPr>
                <w:rFonts w:hint="eastAsia" w:ascii="宋体" w:hAnsi="宋体" w:cs="宋体"/>
                <w:sz w:val="24"/>
              </w:rPr>
              <w:t>1</w:t>
            </w:r>
          </w:p>
        </w:tc>
        <w:tc>
          <w:tcPr>
            <w:tcW w:w="833" w:type="pct"/>
            <w:vAlign w:val="center"/>
          </w:tcPr>
          <w:p w14:paraId="4B3A97FA">
            <w:pPr>
              <w:widowControl/>
              <w:tabs>
                <w:tab w:val="left" w:pos="360"/>
              </w:tabs>
              <w:jc w:val="center"/>
              <w:rPr>
                <w:rFonts w:ascii="宋体" w:hAnsi="宋体" w:cs="宋体"/>
                <w:b/>
                <w:sz w:val="24"/>
              </w:rPr>
            </w:pPr>
            <w:r>
              <w:rPr>
                <w:rFonts w:hint="eastAsia" w:ascii="宋体" w:hAnsi="宋体" w:cs="宋体"/>
                <w:b/>
                <w:sz w:val="24"/>
              </w:rPr>
              <w:t>1350000.00</w:t>
            </w:r>
          </w:p>
        </w:tc>
        <w:tc>
          <w:tcPr>
            <w:tcW w:w="576" w:type="pct"/>
            <w:vAlign w:val="center"/>
          </w:tcPr>
          <w:p w14:paraId="6386307C">
            <w:pPr>
              <w:widowControl/>
              <w:tabs>
                <w:tab w:val="left" w:pos="360"/>
              </w:tabs>
              <w:jc w:val="center"/>
              <w:rPr>
                <w:rFonts w:ascii="宋体" w:hAnsi="宋体" w:cs="宋体"/>
                <w:sz w:val="24"/>
              </w:rPr>
            </w:pPr>
          </w:p>
        </w:tc>
      </w:tr>
      <w:tr w14:paraId="74460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5000" w:type="pct"/>
            <w:gridSpan w:val="7"/>
          </w:tcPr>
          <w:p w14:paraId="736731D2">
            <w:pPr>
              <w:widowControl/>
              <w:tabs>
                <w:tab w:val="left" w:pos="360"/>
              </w:tabs>
              <w:rPr>
                <w:rFonts w:ascii="宋体" w:hAnsi="宋体" w:cs="宋体"/>
                <w:sz w:val="24"/>
                <w:u w:val="single"/>
              </w:rPr>
            </w:pPr>
            <w:r>
              <w:rPr>
                <w:rFonts w:hint="eastAsia" w:ascii="宋体" w:hAnsi="宋体" w:cs="宋体"/>
                <w:b/>
                <w:sz w:val="24"/>
                <w:u w:val="single"/>
              </w:rPr>
              <w:t>最高限价：人民币（大写）：人民币</w:t>
            </w:r>
            <w:r>
              <w:rPr>
                <w:rFonts w:hint="eastAsia" w:ascii="宋体" w:hAnsi="宋体" w:cs="宋体"/>
                <w:b/>
                <w:sz w:val="24"/>
                <w:u w:val="single"/>
              </w:rPr>
              <w:fldChar w:fldCharType="begin"/>
            </w:r>
            <w:r>
              <w:rPr>
                <w:rFonts w:hint="eastAsia" w:ascii="宋体" w:hAnsi="宋体" w:cs="宋体"/>
                <w:b/>
                <w:sz w:val="24"/>
                <w:u w:val="single"/>
              </w:rPr>
              <w:instrText xml:space="preserve"> = 1350782 \* CHINESENUM4 \* MERGEFORMAT </w:instrText>
            </w:r>
            <w:r>
              <w:rPr>
                <w:rFonts w:hint="eastAsia" w:ascii="宋体" w:hAnsi="宋体" w:cs="宋体"/>
                <w:b/>
                <w:sz w:val="24"/>
                <w:u w:val="single"/>
              </w:rPr>
              <w:fldChar w:fldCharType="separate"/>
            </w:r>
            <w:r>
              <w:rPr>
                <w:rFonts w:hint="eastAsia" w:ascii="宋体" w:hAnsi="宋体" w:cs="宋体"/>
                <w:b/>
                <w:sz w:val="24"/>
                <w:u w:val="single"/>
              </w:rPr>
              <w:t>壹佰叁拾伍万元整</w:t>
            </w:r>
            <w:r>
              <w:rPr>
                <w:rFonts w:hint="eastAsia" w:ascii="宋体" w:hAnsi="宋体" w:cs="宋体"/>
                <w:b/>
                <w:sz w:val="24"/>
                <w:u w:val="single"/>
              </w:rPr>
              <w:fldChar w:fldCharType="end"/>
            </w:r>
            <w:r>
              <w:rPr>
                <w:rFonts w:hint="eastAsia" w:ascii="宋体" w:hAnsi="宋体" w:cs="宋体"/>
                <w:b/>
                <w:sz w:val="24"/>
                <w:u w:val="single"/>
              </w:rPr>
              <w:t>（¥：1350000.00元）</w:t>
            </w:r>
          </w:p>
        </w:tc>
      </w:tr>
    </w:tbl>
    <w:p w14:paraId="127E5A1B">
      <w:pPr>
        <w:spacing w:line="440" w:lineRule="exact"/>
        <w:ind w:firstLine="482" w:firstLineChars="200"/>
        <w:rPr>
          <w:rFonts w:ascii="宋体" w:hAnsi="宋体" w:cs="宋体"/>
          <w:b/>
          <w:bCs/>
          <w:sz w:val="24"/>
        </w:rPr>
      </w:pPr>
      <w:r>
        <w:rPr>
          <w:rFonts w:hint="eastAsia" w:ascii="宋体" w:hAnsi="宋体" w:cs="宋体"/>
          <w:b/>
          <w:bCs/>
          <w:sz w:val="24"/>
        </w:rPr>
        <w:t>备注：本项目金额包括本项目设备的设计、制作、供货、包装、装卸运输、安装调试、水电改造、备品备件、设备辅料、专用工具、保险、培训、税金、检测、验收、辅助工作</w:t>
      </w:r>
      <w:r>
        <w:rPr>
          <w:rFonts w:hint="eastAsia" w:ascii="宋体" w:hAnsi="宋体" w:cs="宋体"/>
          <w:b/>
          <w:bCs/>
        </w:rPr>
        <w:t>、</w:t>
      </w:r>
      <w:r>
        <w:rPr>
          <w:rFonts w:hint="eastAsia" w:ascii="宋体" w:hAnsi="宋体" w:cs="宋体"/>
          <w:b/>
          <w:bCs/>
          <w:sz w:val="24"/>
        </w:rPr>
        <w:t>老殡仪馆档案馆密集架的拆装搬运工作及售后服务等完成本项目的所有费用。本项目为交钥匙工程，如果中标单位在施工过程中，为确保设备正常运行，需要额外增加桥架、管材、线缆、现场改造以及其他配套设施，这些额外措施所产生的费用均已包含在总价内，由中标单位自行解决。</w:t>
      </w:r>
      <w:r>
        <w:rPr>
          <w:rFonts w:hint="eastAsia" w:ascii="宋体" w:hAnsi="宋体" w:cs="宋体"/>
          <w:b/>
          <w:bCs/>
          <w:strike/>
          <w:dstrike w:val="0"/>
          <w:color w:val="0000FF"/>
          <w:sz w:val="24"/>
        </w:rPr>
        <w:t>招标文件中如因考虑不周有遗漏、缺项之处且是保证完成本项目全套系统正常安全运行不可缺少的，视为该遗漏、缺项已包含在总报价中，中标人均应免费提供遗漏、缺项的设备货物及配套件。</w:t>
      </w:r>
      <w:r>
        <w:rPr>
          <w:rFonts w:hint="eastAsia" w:ascii="宋体" w:hAnsi="宋体" w:cs="宋体"/>
          <w:b/>
          <w:bCs/>
          <w:sz w:val="24"/>
        </w:rPr>
        <w:t>招标附件及现场踏勘（如需）所获取的工程资料（包括但不限于图纸、现场布线情况等）仅供参考，实际以现场施工及采购人要求为准。</w:t>
      </w:r>
    </w:p>
    <w:p w14:paraId="300416ED">
      <w:pPr>
        <w:rPr>
          <w:rFonts w:ascii="宋体" w:hAnsi="宋体" w:cs="宋体"/>
        </w:rPr>
      </w:pPr>
    </w:p>
    <w:p w14:paraId="6A66BD48">
      <w:pPr>
        <w:pStyle w:val="24"/>
        <w:ind w:firstLine="0"/>
        <w:rPr>
          <w:rFonts w:hAnsi="宋体" w:cs="宋体"/>
        </w:rPr>
      </w:pPr>
    </w:p>
    <w:p w14:paraId="4488D8F1">
      <w:pPr>
        <w:rPr>
          <w:rFonts w:hAnsi="宋体" w:cs="宋体"/>
        </w:rPr>
      </w:pPr>
    </w:p>
    <w:p w14:paraId="6DA462B4">
      <w:pPr>
        <w:jc w:val="center"/>
        <w:rPr>
          <w:rFonts w:ascii="宋体" w:hAnsi="宋体" w:cs="宋体"/>
          <w:b/>
          <w:bCs/>
          <w:kern w:val="0"/>
          <w:sz w:val="32"/>
          <w:szCs w:val="32"/>
        </w:rPr>
        <w:sectPr>
          <w:headerReference r:id="rId3" w:type="default"/>
          <w:footerReference r:id="rId4" w:type="default"/>
          <w:pgSz w:w="11907" w:h="16840"/>
          <w:pgMar w:top="1474" w:right="1814" w:bottom="1474" w:left="1814" w:header="851" w:footer="850" w:gutter="0"/>
          <w:cols w:space="0" w:num="1"/>
        </w:sectPr>
      </w:pPr>
    </w:p>
    <w:tbl>
      <w:tblPr>
        <w:tblStyle w:val="62"/>
        <w:tblW w:w="4999" w:type="pct"/>
        <w:tblInd w:w="0" w:type="dxa"/>
        <w:tblLayout w:type="fixed"/>
        <w:tblCellMar>
          <w:top w:w="0" w:type="dxa"/>
          <w:left w:w="108" w:type="dxa"/>
          <w:bottom w:w="0" w:type="dxa"/>
          <w:right w:w="108" w:type="dxa"/>
        </w:tblCellMar>
      </w:tblPr>
      <w:tblGrid>
        <w:gridCol w:w="592"/>
        <w:gridCol w:w="790"/>
        <w:gridCol w:w="1636"/>
        <w:gridCol w:w="1227"/>
        <w:gridCol w:w="640"/>
        <w:gridCol w:w="640"/>
        <w:gridCol w:w="686"/>
        <w:gridCol w:w="968"/>
        <w:gridCol w:w="6926"/>
      </w:tblGrid>
      <w:tr w14:paraId="48BBD812">
        <w:tblPrEx>
          <w:tblCellMar>
            <w:top w:w="0" w:type="dxa"/>
            <w:left w:w="108" w:type="dxa"/>
            <w:bottom w:w="0" w:type="dxa"/>
            <w:right w:w="108" w:type="dxa"/>
          </w:tblCellMar>
        </w:tblPrEx>
        <w:trPr>
          <w:trHeight w:val="1317" w:hRule="atLeast"/>
        </w:trPr>
        <w:tc>
          <w:tcPr>
            <w:tcW w:w="5000" w:type="pct"/>
            <w:gridSpan w:val="9"/>
            <w:tcBorders>
              <w:top w:val="nil"/>
              <w:left w:val="nil"/>
              <w:bottom w:val="nil"/>
              <w:right w:val="nil"/>
            </w:tcBorders>
            <w:shd w:val="clear" w:color="auto" w:fill="auto"/>
            <w:noWrap/>
            <w:vAlign w:val="center"/>
          </w:tcPr>
          <w:p w14:paraId="6EAB4A38">
            <w:pPr>
              <w:jc w:val="center"/>
              <w:rPr>
                <w:rFonts w:ascii="微软雅黑" w:hAnsi="微软雅黑" w:eastAsia="微软雅黑" w:cs="微软雅黑"/>
                <w:sz w:val="18"/>
                <w:szCs w:val="18"/>
              </w:rPr>
            </w:pPr>
            <w:r>
              <w:rPr>
                <w:rFonts w:hint="eastAsia" w:ascii="宋体" w:hAnsi="宋体" w:cs="宋体"/>
                <w:b/>
                <w:bCs/>
                <w:kern w:val="0"/>
                <w:sz w:val="32"/>
                <w:szCs w:val="32"/>
              </w:rPr>
              <w:t>办公家具清单</w:t>
            </w:r>
          </w:p>
        </w:tc>
      </w:tr>
      <w:tr w14:paraId="32B115C9">
        <w:tblPrEx>
          <w:tblCellMar>
            <w:top w:w="0" w:type="dxa"/>
            <w:left w:w="108" w:type="dxa"/>
            <w:bottom w:w="0" w:type="dxa"/>
            <w:right w:w="108" w:type="dxa"/>
          </w:tblCellMar>
        </w:tblPrEx>
        <w:trPr>
          <w:trHeight w:val="50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09B2A">
            <w:pPr>
              <w:widowControl/>
              <w:jc w:val="center"/>
              <w:textAlignment w:val="center"/>
              <w:rPr>
                <w:rFonts w:ascii="微软雅黑" w:hAnsi="微软雅黑" w:eastAsia="微软雅黑" w:cs="微软雅黑"/>
                <w:b/>
                <w:bCs/>
                <w:sz w:val="18"/>
                <w:szCs w:val="18"/>
              </w:rPr>
            </w:pPr>
            <w:r>
              <w:rPr>
                <w:rFonts w:hint="eastAsia" w:ascii="微软雅黑" w:hAnsi="微软雅黑" w:eastAsia="微软雅黑" w:cs="微软雅黑"/>
                <w:b/>
                <w:bCs/>
                <w:kern w:val="0"/>
                <w:sz w:val="18"/>
                <w:szCs w:val="18"/>
              </w:rPr>
              <w:t>序号</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EDBE6">
            <w:pPr>
              <w:widowControl/>
              <w:jc w:val="center"/>
              <w:textAlignment w:val="center"/>
              <w:rPr>
                <w:rFonts w:ascii="微软雅黑" w:hAnsi="微软雅黑" w:eastAsia="微软雅黑" w:cs="微软雅黑"/>
                <w:b/>
                <w:bCs/>
                <w:sz w:val="18"/>
                <w:szCs w:val="18"/>
              </w:rPr>
            </w:pPr>
            <w:r>
              <w:rPr>
                <w:rFonts w:hint="eastAsia" w:ascii="微软雅黑" w:hAnsi="微软雅黑" w:eastAsia="微软雅黑" w:cs="微软雅黑"/>
                <w:b/>
                <w:bCs/>
                <w:kern w:val="0"/>
                <w:sz w:val="18"/>
                <w:szCs w:val="18"/>
              </w:rPr>
              <w:t>名称</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F3220">
            <w:pPr>
              <w:widowControl/>
              <w:jc w:val="center"/>
              <w:textAlignment w:val="center"/>
              <w:rPr>
                <w:rFonts w:ascii="微软雅黑" w:hAnsi="微软雅黑" w:eastAsia="微软雅黑" w:cs="微软雅黑"/>
                <w:b/>
                <w:bCs/>
                <w:sz w:val="18"/>
                <w:szCs w:val="18"/>
              </w:rPr>
            </w:pPr>
            <w:r>
              <w:rPr>
                <w:rFonts w:hint="eastAsia" w:ascii="微软雅黑" w:hAnsi="微软雅黑" w:eastAsia="微软雅黑" w:cs="微软雅黑"/>
                <w:b/>
                <w:bCs/>
                <w:kern w:val="0"/>
                <w:sz w:val="18"/>
                <w:szCs w:val="18"/>
              </w:rPr>
              <w:t>参考图片</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11D8B">
            <w:pPr>
              <w:widowControl/>
              <w:jc w:val="center"/>
              <w:textAlignment w:val="center"/>
              <w:rPr>
                <w:rFonts w:ascii="微软雅黑" w:hAnsi="微软雅黑" w:eastAsia="微软雅黑" w:cs="微软雅黑"/>
                <w:b/>
                <w:bCs/>
                <w:sz w:val="18"/>
                <w:szCs w:val="18"/>
              </w:rPr>
            </w:pPr>
            <w:r>
              <w:rPr>
                <w:rFonts w:hint="eastAsia" w:ascii="微软雅黑" w:hAnsi="微软雅黑" w:eastAsia="微软雅黑" w:cs="微软雅黑"/>
                <w:b/>
                <w:bCs/>
                <w:kern w:val="0"/>
                <w:sz w:val="18"/>
                <w:szCs w:val="18"/>
              </w:rPr>
              <w:t>规格（mm）(±5mm）</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61CB8">
            <w:pPr>
              <w:widowControl/>
              <w:jc w:val="center"/>
              <w:textAlignment w:val="center"/>
              <w:rPr>
                <w:rFonts w:ascii="微软雅黑" w:hAnsi="微软雅黑" w:eastAsia="微软雅黑" w:cs="微软雅黑"/>
                <w:b/>
                <w:bCs/>
                <w:sz w:val="18"/>
                <w:szCs w:val="18"/>
              </w:rPr>
            </w:pPr>
            <w:r>
              <w:rPr>
                <w:rFonts w:hint="eastAsia" w:ascii="微软雅黑" w:hAnsi="微软雅黑" w:eastAsia="微软雅黑" w:cs="微软雅黑"/>
                <w:b/>
                <w:bCs/>
                <w:kern w:val="0"/>
                <w:sz w:val="18"/>
                <w:szCs w:val="18"/>
              </w:rPr>
              <w:t>数量</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0C081">
            <w:pPr>
              <w:widowControl/>
              <w:jc w:val="center"/>
              <w:textAlignment w:val="center"/>
              <w:rPr>
                <w:rFonts w:ascii="微软雅黑" w:hAnsi="微软雅黑" w:eastAsia="微软雅黑" w:cs="微软雅黑"/>
                <w:b/>
                <w:bCs/>
                <w:kern w:val="0"/>
                <w:sz w:val="18"/>
                <w:szCs w:val="18"/>
              </w:rPr>
            </w:pPr>
            <w:r>
              <w:rPr>
                <w:rFonts w:hint="eastAsia" w:ascii="微软雅黑" w:hAnsi="微软雅黑" w:eastAsia="微软雅黑" w:cs="微软雅黑"/>
                <w:b/>
                <w:bCs/>
                <w:kern w:val="0"/>
                <w:sz w:val="18"/>
                <w:szCs w:val="18"/>
              </w:rPr>
              <w:t>单位</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24CFB">
            <w:pPr>
              <w:widowControl/>
              <w:jc w:val="center"/>
              <w:textAlignment w:val="center"/>
              <w:rPr>
                <w:rFonts w:ascii="微软雅黑" w:hAnsi="微软雅黑" w:eastAsia="微软雅黑" w:cs="微软雅黑"/>
                <w:b/>
                <w:bCs/>
                <w:sz w:val="18"/>
                <w:szCs w:val="18"/>
              </w:rPr>
            </w:pPr>
            <w:r>
              <w:rPr>
                <w:rFonts w:hint="eastAsia" w:ascii="微软雅黑" w:hAnsi="微软雅黑" w:eastAsia="微软雅黑" w:cs="微软雅黑"/>
                <w:b/>
                <w:bCs/>
                <w:kern w:val="0"/>
                <w:sz w:val="18"/>
                <w:szCs w:val="18"/>
              </w:rPr>
              <w:t>单价</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20103">
            <w:pPr>
              <w:widowControl/>
              <w:jc w:val="center"/>
              <w:textAlignment w:val="center"/>
              <w:rPr>
                <w:rFonts w:ascii="微软雅黑" w:hAnsi="微软雅黑" w:eastAsia="微软雅黑" w:cs="微软雅黑"/>
                <w:b/>
                <w:bCs/>
                <w:sz w:val="18"/>
                <w:szCs w:val="18"/>
              </w:rPr>
            </w:pPr>
            <w:r>
              <w:rPr>
                <w:rFonts w:hint="eastAsia" w:ascii="微软雅黑" w:hAnsi="微软雅黑" w:eastAsia="微软雅黑" w:cs="微软雅黑"/>
                <w:b/>
                <w:bCs/>
                <w:kern w:val="0"/>
                <w:sz w:val="18"/>
                <w:szCs w:val="18"/>
              </w:rPr>
              <w:t>金额</w:t>
            </w:r>
          </w:p>
        </w:tc>
        <w:tc>
          <w:tcPr>
            <w:tcW w:w="2450" w:type="pct"/>
            <w:tcBorders>
              <w:top w:val="single" w:color="000000" w:sz="4" w:space="0"/>
              <w:left w:val="single" w:color="000000" w:sz="4" w:space="0"/>
              <w:bottom w:val="single" w:color="000000" w:sz="4" w:space="0"/>
              <w:right w:val="nil"/>
            </w:tcBorders>
            <w:shd w:val="clear" w:color="auto" w:fill="auto"/>
            <w:noWrap/>
            <w:vAlign w:val="center"/>
          </w:tcPr>
          <w:p w14:paraId="75402F11">
            <w:pPr>
              <w:widowControl/>
              <w:jc w:val="center"/>
              <w:textAlignment w:val="center"/>
              <w:rPr>
                <w:rFonts w:ascii="微软雅黑" w:hAnsi="微软雅黑" w:eastAsia="微软雅黑" w:cs="微软雅黑"/>
                <w:b/>
                <w:bCs/>
                <w:sz w:val="18"/>
                <w:szCs w:val="18"/>
              </w:rPr>
            </w:pPr>
            <w:r>
              <w:rPr>
                <w:rFonts w:hint="eastAsia" w:ascii="微软雅黑" w:hAnsi="微软雅黑" w:eastAsia="微软雅黑" w:cs="微软雅黑"/>
                <w:b/>
                <w:bCs/>
                <w:kern w:val="0"/>
                <w:sz w:val="18"/>
                <w:szCs w:val="18"/>
              </w:rPr>
              <w:t>材质说明</w:t>
            </w:r>
          </w:p>
        </w:tc>
      </w:tr>
      <w:tr w14:paraId="1D7E4ECB">
        <w:tblPrEx>
          <w:tblCellMar>
            <w:top w:w="0" w:type="dxa"/>
            <w:left w:w="108" w:type="dxa"/>
            <w:bottom w:w="0" w:type="dxa"/>
            <w:right w:w="108" w:type="dxa"/>
          </w:tblCellMar>
        </w:tblPrEx>
        <w:trPr>
          <w:trHeight w:val="39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13188">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EEDB6">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发言台</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29EA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anchor distT="0" distB="0" distL="114300" distR="114300" simplePos="0" relativeHeight="251659264" behindDoc="0" locked="0" layoutInCell="1" allowOverlap="1">
                  <wp:simplePos x="0" y="0"/>
                  <wp:positionH relativeFrom="column">
                    <wp:posOffset>123190</wp:posOffset>
                  </wp:positionH>
                  <wp:positionV relativeFrom="paragraph">
                    <wp:posOffset>-249555</wp:posOffset>
                  </wp:positionV>
                  <wp:extent cx="732155" cy="952500"/>
                  <wp:effectExtent l="0" t="0" r="10795" b="0"/>
                  <wp:wrapNone/>
                  <wp:docPr id="5" name="图片_2"/>
                  <wp:cNvGraphicFramePr/>
                  <a:graphic xmlns:a="http://schemas.openxmlformats.org/drawingml/2006/main">
                    <a:graphicData uri="http://schemas.openxmlformats.org/drawingml/2006/picture">
                      <pic:pic xmlns:pic="http://schemas.openxmlformats.org/drawingml/2006/picture">
                        <pic:nvPicPr>
                          <pic:cNvPr id="5" name="图片_2"/>
                          <pic:cNvPicPr/>
                        </pic:nvPicPr>
                        <pic:blipFill>
                          <a:blip r:embed="rId12" cstate="print"/>
                          <a:stretch>
                            <a:fillRect/>
                          </a:stretch>
                        </pic:blipFill>
                        <pic:spPr>
                          <a:xfrm>
                            <a:off x="0" y="0"/>
                            <a:ext cx="732155" cy="952500"/>
                          </a:xfrm>
                          <a:prstGeom prst="rect">
                            <a:avLst/>
                          </a:prstGeom>
                          <a:noFill/>
                          <a:ln>
                            <a:noFill/>
                          </a:ln>
                        </pic:spPr>
                      </pic:pic>
                    </a:graphicData>
                  </a:graphic>
                </wp:anchor>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A3DE1">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600*500*1180</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D73D1">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3</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68AA9">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套</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77395">
            <w:pPr>
              <w:widowControl/>
              <w:jc w:val="right"/>
              <w:textAlignment w:val="center"/>
              <w:rPr>
                <w:rFonts w:ascii="宋体" w:hAnsi="宋体" w:cs="宋体"/>
                <w:sz w:val="22"/>
                <w:szCs w:val="22"/>
              </w:rPr>
            </w:pPr>
            <w:r>
              <w:rPr>
                <w:rFonts w:hint="eastAsia" w:ascii="宋体" w:hAnsi="宋体" w:cs="宋体"/>
                <w:kern w:val="0"/>
                <w:sz w:val="22"/>
                <w:szCs w:val="22"/>
              </w:rPr>
              <w:t>1000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A6891">
            <w:pPr>
              <w:widowControl/>
              <w:jc w:val="right"/>
              <w:textAlignment w:val="center"/>
              <w:rPr>
                <w:rFonts w:ascii="宋体" w:hAnsi="宋体" w:cs="宋体"/>
                <w:sz w:val="22"/>
                <w:szCs w:val="22"/>
              </w:rPr>
            </w:pPr>
            <w:r>
              <w:rPr>
                <w:rFonts w:hint="eastAsia" w:ascii="宋体" w:hAnsi="宋体" w:cs="宋体"/>
                <w:kern w:val="0"/>
                <w:sz w:val="22"/>
                <w:szCs w:val="22"/>
              </w:rPr>
              <w:t>3000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81F42">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rPr>
            </w:pP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rPr>
              <w:t>其他未明列技术要求需符合</w:t>
            </w:r>
            <w:r>
              <w:rPr>
                <w:rStyle w:val="372"/>
                <w:rFonts w:ascii="宋体" w:hAnsi="宋体" w:eastAsia="宋体" w:cs="宋体"/>
                <w:b/>
                <w:bCs/>
                <w:strike/>
                <w:dstrike w:val="0"/>
                <w:color w:val="0000FF"/>
                <w:sz w:val="18"/>
                <w:szCs w:val="18"/>
                <w:shd w:val="clear"/>
              </w:rPr>
              <w:t>GB/T 35601-2017</w:t>
            </w:r>
            <w:r>
              <w:rPr>
                <w:rStyle w:val="372"/>
                <w:rFonts w:ascii="宋体" w:hAnsi="宋体" w:eastAsia="宋体" w:cs="宋体"/>
                <w:b/>
                <w:bCs/>
                <w:strike/>
                <w:dstrike w:val="0"/>
                <w:color w:val="auto"/>
                <w:sz w:val="18"/>
                <w:szCs w:val="18"/>
                <w:shd w:val="clear"/>
              </w:rPr>
              <w:t>；</w:t>
            </w:r>
            <w:r>
              <w:rPr>
                <w:rStyle w:val="372"/>
                <w:rFonts w:ascii="宋体" w:hAnsi="宋体" w:eastAsia="宋体" w:cs="宋体"/>
                <w:b w:val="0"/>
                <w:bCs w:val="0"/>
                <w:strike w:val="0"/>
                <w:dstrike w:val="0"/>
                <w:color w:val="auto"/>
                <w:sz w:val="18"/>
                <w:szCs w:val="18"/>
                <w:shd w:val="clear"/>
              </w:rPr>
              <w:t>GB 18584-2001；GB/T 13010-2020</w:t>
            </w:r>
            <w:r>
              <w:rPr>
                <w:rStyle w:val="372"/>
                <w:rFonts w:hint="eastAsia" w:ascii="宋体" w:hAnsi="宋体" w:cs="宋体"/>
                <w:b w:val="0"/>
                <w:bCs w:val="0"/>
                <w:strike w:val="0"/>
                <w:dstrike w:val="0"/>
                <w:color w:val="auto"/>
                <w:sz w:val="18"/>
                <w:szCs w:val="18"/>
                <w:shd w:val="clear"/>
                <w:lang w:val="en-US" w:eastAsia="zh-CN"/>
              </w:rPr>
              <w:t>国标</w:t>
            </w:r>
            <w:r>
              <w:rPr>
                <w:rStyle w:val="372"/>
                <w:rFonts w:ascii="宋体" w:hAnsi="宋体" w:eastAsia="宋体" w:cs="宋体"/>
                <w:color w:val="auto"/>
                <w:sz w:val="18"/>
                <w:szCs w:val="18"/>
              </w:rPr>
              <w:t>；</w:t>
            </w:r>
          </w:p>
          <w:p w14:paraId="36E84023">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rPr>
            </w:pPr>
            <w:r>
              <w:rPr>
                <w:rStyle w:val="372"/>
                <w:rFonts w:ascii="宋体" w:hAnsi="宋体" w:eastAsia="宋体" w:cs="宋体"/>
                <w:color w:val="auto"/>
                <w:sz w:val="18"/>
                <w:szCs w:val="18"/>
              </w:rPr>
              <w:t>采用优质高密度纤维板，无油污、斑点或异物，无边角缺损，内结合强度，表面结合强度均符合要求：理化性能（密度≥0.85g/cm³，含水率3%～8%，弹性模量≥4000MPa，吸水厚度膨胀率≤3%，垂直板面握螺钉力板边≥1300N，垂直板面握螺钉力板面≥1500N）甲醛释放量≤0.03mg/m³，总挥发性有机化合物符合国家相关标准（如有），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w:t>
            </w:r>
            <w:r>
              <w:rPr>
                <w:rStyle w:val="372"/>
                <w:rFonts w:ascii="宋体" w:hAnsi="宋体" w:eastAsia="宋体" w:cs="宋体"/>
                <w:b/>
                <w:bCs/>
                <w:strike/>
                <w:dstrike w:val="0"/>
                <w:color w:val="0000FF"/>
                <w:sz w:val="18"/>
                <w:szCs w:val="18"/>
                <w:shd w:val="clear"/>
              </w:rPr>
              <w:t>GB/T 35601-2017</w:t>
            </w:r>
            <w:r>
              <w:rPr>
                <w:rStyle w:val="372"/>
                <w:rFonts w:ascii="宋体" w:hAnsi="宋体" w:eastAsia="宋体" w:cs="宋体"/>
                <w:b/>
                <w:bCs/>
                <w:strike/>
                <w:dstrike w:val="0"/>
                <w:color w:val="auto"/>
                <w:sz w:val="18"/>
                <w:szCs w:val="18"/>
                <w:shd w:val="clear"/>
              </w:rPr>
              <w:t>；</w:t>
            </w:r>
            <w:r>
              <w:rPr>
                <w:rStyle w:val="372"/>
                <w:rFonts w:ascii="宋体" w:hAnsi="宋体" w:eastAsia="宋体" w:cs="宋体"/>
                <w:b w:val="0"/>
                <w:bCs w:val="0"/>
                <w:strike w:val="0"/>
                <w:dstrike w:val="0"/>
                <w:color w:val="auto"/>
                <w:sz w:val="18"/>
                <w:szCs w:val="18"/>
                <w:shd w:val="clear"/>
              </w:rPr>
              <w:t>JC/T 2039-2010标准；</w:t>
            </w:r>
          </w:p>
          <w:p w14:paraId="143B1CE2">
            <w:pPr>
              <w:widowControl/>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color w:val="auto"/>
                <w:sz w:val="18"/>
                <w:szCs w:val="18"/>
              </w:rPr>
              <w:t>采用优质实木封边条，厚度≥3mm，含水率8%～11%，甲醛释放量≤0.5mg/L，抗菌性能（抑菌率）≥99.5%。且符合QB/T 4463-2013、QB/T 4371-2012检测标准；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环保油漆，有害物质限量（VOC含量≤5g/L，总铅含量≤2mg/kg，镉含量≤2mg/kg，铬含量≤2mg/kg，汞含量≤2mg/kg，苯含量≤0.1%，甲醛含量≤10mg/kg，甲苯与二甲苯（含乙苯）总和含量≤5%，多环芳烃总和含量≤1mg/kg，）符合要求，抗菌性能（抗细菌率）≥99.5%。</w:t>
            </w:r>
            <w:r>
              <w:rPr>
                <w:rStyle w:val="372"/>
                <w:rFonts w:ascii="宋体" w:hAnsi="宋体" w:eastAsia="宋体" w:cs="宋体"/>
                <w:b w:val="0"/>
                <w:bCs w:val="0"/>
                <w:strike w:val="0"/>
                <w:dstrike w:val="0"/>
                <w:color w:val="auto"/>
                <w:sz w:val="18"/>
                <w:szCs w:val="18"/>
                <w:shd w:val="clear"/>
              </w:rPr>
              <w:t>符合GB 18581-2020；GB/T 21866-2008；GB/T 23997-2009；HJ/T 414-2007标准；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color w:val="auto"/>
                <w:sz w:val="18"/>
                <w:szCs w:val="18"/>
              </w:rPr>
              <w:t xml:space="preserve">    选用优质环保胶，游离甲醛≤0.5g/kg，总挥发性有机物≤5g/L，卤代烃≤0.1g/kg。且符合GB 18583-2008；HJ 2541-2016标准；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五金配件（如有）：采用优质品牌五金配件。</w:t>
            </w:r>
          </w:p>
        </w:tc>
      </w:tr>
      <w:tr w14:paraId="383CD254">
        <w:tblPrEx>
          <w:tblCellMar>
            <w:top w:w="0" w:type="dxa"/>
            <w:left w:w="108" w:type="dxa"/>
            <w:bottom w:w="0" w:type="dxa"/>
            <w:right w:w="108" w:type="dxa"/>
          </w:tblCellMar>
        </w:tblPrEx>
        <w:trPr>
          <w:trHeight w:val="9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A199F">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BA45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办公桌</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D56AD">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1032510" cy="724535"/>
                  <wp:effectExtent l="0" t="0" r="15240" b="18415"/>
                  <wp:docPr id="18" name="图片_8"/>
                  <wp:cNvGraphicFramePr/>
                  <a:graphic xmlns:a="http://schemas.openxmlformats.org/drawingml/2006/main">
                    <a:graphicData uri="http://schemas.openxmlformats.org/drawingml/2006/picture">
                      <pic:pic xmlns:pic="http://schemas.openxmlformats.org/drawingml/2006/picture">
                        <pic:nvPicPr>
                          <pic:cNvPr id="18" name="图片_8"/>
                          <pic:cNvPicPr/>
                        </pic:nvPicPr>
                        <pic:blipFill>
                          <a:blip r:embed="rId13" cstate="print"/>
                          <a:stretch>
                            <a:fillRect/>
                          </a:stretch>
                        </pic:blipFill>
                        <pic:spPr>
                          <a:xfrm>
                            <a:off x="0" y="0"/>
                            <a:ext cx="1032510" cy="72453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F409F">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1600W×750D×760H</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BA78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41</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EA266">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DD298">
            <w:pPr>
              <w:widowControl/>
              <w:jc w:val="right"/>
              <w:textAlignment w:val="center"/>
              <w:rPr>
                <w:rFonts w:ascii="宋体" w:hAnsi="宋体" w:cs="宋体"/>
                <w:sz w:val="22"/>
                <w:szCs w:val="22"/>
              </w:rPr>
            </w:pPr>
            <w:r>
              <w:rPr>
                <w:rFonts w:hint="eastAsia" w:ascii="宋体" w:hAnsi="宋体" w:cs="宋体"/>
                <w:kern w:val="0"/>
                <w:sz w:val="22"/>
                <w:szCs w:val="22"/>
              </w:rPr>
              <w:t>1400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A394E">
            <w:pPr>
              <w:widowControl/>
              <w:jc w:val="right"/>
              <w:textAlignment w:val="center"/>
              <w:rPr>
                <w:rFonts w:ascii="宋体" w:hAnsi="宋体" w:cs="宋体"/>
                <w:sz w:val="22"/>
                <w:szCs w:val="22"/>
              </w:rPr>
            </w:pPr>
            <w:r>
              <w:rPr>
                <w:rFonts w:hint="eastAsia" w:ascii="宋体" w:hAnsi="宋体" w:cs="宋体"/>
                <w:kern w:val="0"/>
                <w:sz w:val="22"/>
                <w:szCs w:val="22"/>
              </w:rPr>
              <w:t>57400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77423">
            <w:pPr>
              <w:widowControl/>
              <w:adjustRightInd/>
              <w:spacing w:line="300" w:lineRule="atLeast"/>
              <w:ind w:firstLine="360" w:firstLineChars="200"/>
              <w:jc w:val="left"/>
              <w:textAlignment w:val="center"/>
              <w:rPr>
                <w:rStyle w:val="372"/>
                <w:rFonts w:hint="default" w:ascii="宋体" w:hAnsi="宋体" w:eastAsia="宋体" w:cs="宋体"/>
                <w:b w:val="0"/>
                <w:bCs w:val="0"/>
                <w:strike w:val="0"/>
                <w:color w:val="auto"/>
                <w:sz w:val="18"/>
                <w:szCs w:val="18"/>
                <w:shd w:val="clear"/>
              </w:rPr>
            </w:pPr>
            <w:r>
              <w:rPr>
                <w:rStyle w:val="372"/>
                <w:rFonts w:ascii="宋体" w:hAnsi="宋体" w:eastAsia="宋体" w:cs="宋体"/>
                <w:strike/>
                <w:dstrike w:val="0"/>
                <w:color w:val="0000FF"/>
                <w:sz w:val="18"/>
                <w:szCs w:val="18"/>
              </w:rPr>
              <w:t>★</w:t>
            </w: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shd w:val="clear"/>
              </w:rPr>
              <w:t>符合</w:t>
            </w:r>
            <w:r>
              <w:rPr>
                <w:rStyle w:val="372"/>
                <w:rFonts w:ascii="宋体" w:hAnsi="宋体" w:eastAsia="宋体" w:cs="宋体"/>
                <w:b/>
                <w:bCs/>
                <w:strike/>
                <w:dstrike w:val="0"/>
                <w:color w:val="0000FF"/>
                <w:sz w:val="18"/>
                <w:szCs w:val="18"/>
                <w:shd w:val="clear"/>
              </w:rPr>
              <w:t>GB/T 35601-2017；</w:t>
            </w:r>
            <w:r>
              <w:rPr>
                <w:rStyle w:val="372"/>
                <w:rFonts w:ascii="宋体" w:hAnsi="宋体" w:eastAsia="宋体" w:cs="宋体"/>
                <w:b w:val="0"/>
                <w:bCs w:val="0"/>
                <w:strike w:val="0"/>
                <w:dstrike w:val="0"/>
                <w:color w:val="auto"/>
                <w:sz w:val="18"/>
                <w:szCs w:val="18"/>
                <w:shd w:val="clear"/>
              </w:rPr>
              <w:t>GB 18584-2001；GB/T 13010-2020标准</w:t>
            </w:r>
            <w:r>
              <w:rPr>
                <w:rStyle w:val="372"/>
                <w:rFonts w:ascii="宋体" w:hAnsi="宋体" w:eastAsia="宋体" w:cs="宋体"/>
                <w:b w:val="0"/>
                <w:bCs w:val="0"/>
                <w:strike w:val="0"/>
                <w:color w:val="auto"/>
                <w:sz w:val="18"/>
                <w:szCs w:val="18"/>
                <w:shd w:val="clear"/>
              </w:rPr>
              <w:t>；</w:t>
            </w:r>
          </w:p>
          <w:p w14:paraId="26E1A7AE">
            <w:pPr>
              <w:widowControl/>
              <w:adjustRightInd/>
              <w:spacing w:line="300" w:lineRule="atLeast"/>
              <w:ind w:firstLine="360" w:firstLineChars="200"/>
              <w:jc w:val="left"/>
              <w:textAlignment w:val="center"/>
              <w:rPr>
                <w:rFonts w:ascii="宋体" w:hAnsi="宋体" w:cs="宋体"/>
                <w:kern w:val="0"/>
                <w:sz w:val="18"/>
                <w:szCs w:val="18"/>
              </w:rPr>
            </w:pPr>
            <w:r>
              <w:rPr>
                <w:rStyle w:val="372"/>
                <w:rFonts w:ascii="宋体" w:hAnsi="宋体" w:eastAsia="宋体" w:cs="宋体"/>
                <w:color w:val="auto"/>
                <w:sz w:val="18"/>
                <w:szCs w:val="18"/>
              </w:rPr>
              <w:t>★采用优质高密度纤维板</w:t>
            </w:r>
            <w:r>
              <w:rPr>
                <w:rStyle w:val="372"/>
                <w:rFonts w:ascii="宋体" w:hAnsi="宋体" w:cs="宋体"/>
                <w:color w:val="auto"/>
                <w:sz w:val="18"/>
                <w:szCs w:val="18"/>
                <w:lang w:eastAsia="zh-CN"/>
              </w:rPr>
              <w:t>（</w:t>
            </w:r>
            <w:r>
              <w:rPr>
                <w:rStyle w:val="372"/>
                <w:rFonts w:hint="eastAsia" w:ascii="宋体" w:hAnsi="宋体" w:cs="宋体"/>
                <w:color w:val="auto"/>
                <w:sz w:val="18"/>
                <w:szCs w:val="18"/>
                <w:lang w:val="en-US" w:eastAsia="zh-CN"/>
              </w:rPr>
              <w:t>桌面厚度≥40mm.柜体侧板≥18mm</w:t>
            </w:r>
            <w:r>
              <w:rPr>
                <w:rStyle w:val="372"/>
                <w:rFonts w:ascii="宋体" w:hAnsi="宋体" w:cs="宋体"/>
                <w:color w:val="auto"/>
                <w:sz w:val="18"/>
                <w:szCs w:val="18"/>
                <w:lang w:eastAsia="zh-CN"/>
              </w:rPr>
              <w:t>）</w:t>
            </w:r>
            <w:r>
              <w:rPr>
                <w:rStyle w:val="372"/>
                <w:rFonts w:ascii="宋体" w:hAnsi="宋体" w:eastAsia="宋体" w:cs="宋体"/>
                <w:color w:val="auto"/>
                <w:sz w:val="18"/>
                <w:szCs w:val="18"/>
              </w:rPr>
              <w:t>，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国家相关标准要求（如有），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w:t>
            </w:r>
            <w:r>
              <w:rPr>
                <w:rStyle w:val="372"/>
                <w:rFonts w:ascii="宋体" w:hAnsi="宋体" w:eastAsia="宋体" w:cs="宋体"/>
                <w:b/>
                <w:bCs/>
                <w:strike/>
                <w:dstrike w:val="0"/>
                <w:color w:val="0000FF"/>
                <w:sz w:val="18"/>
                <w:szCs w:val="18"/>
                <w:shd w:val="clear" w:fill="D7D7D7" w:themeFill="background1" w:themeFillShade="D8"/>
              </w:rPr>
              <w:t>GB/T 35601-2017</w:t>
            </w:r>
            <w:r>
              <w:rPr>
                <w:rStyle w:val="372"/>
                <w:rFonts w:ascii="宋体" w:hAnsi="宋体" w:eastAsia="宋体" w:cs="宋体"/>
                <w:b/>
                <w:bCs/>
                <w:strike/>
                <w:dstrike w:val="0"/>
                <w:color w:val="auto"/>
                <w:sz w:val="18"/>
                <w:szCs w:val="18"/>
                <w:shd w:val="clear" w:fill="D7D7D7" w:themeFill="background1" w:themeFillShade="D8"/>
              </w:rPr>
              <w:t>；</w:t>
            </w:r>
            <w:r>
              <w:rPr>
                <w:rStyle w:val="372"/>
                <w:rFonts w:ascii="宋体" w:hAnsi="宋体" w:eastAsia="宋体" w:cs="宋体"/>
                <w:b w:val="0"/>
                <w:bCs w:val="0"/>
                <w:strike w:val="0"/>
                <w:dstrike w:val="0"/>
                <w:color w:val="auto"/>
                <w:sz w:val="18"/>
                <w:szCs w:val="18"/>
                <w:shd w:val="clear"/>
              </w:rPr>
              <w:t>JC/T 2039-2010标准；</w:t>
            </w:r>
            <w:r>
              <w:rPr>
                <w:rFonts w:hint="eastAsia" w:ascii="宋体" w:hAnsi="宋体" w:cs="宋体"/>
                <w:b w:val="0"/>
                <w:bCs w:val="0"/>
                <w:strike w:val="0"/>
                <w:kern w:val="0"/>
                <w:sz w:val="18"/>
                <w:szCs w:val="18"/>
                <w:shd w:val="clear"/>
              </w:rPr>
              <w:t xml:space="preserve">  </w:t>
            </w:r>
            <w:r>
              <w:rPr>
                <w:rFonts w:hint="eastAsia" w:ascii="宋体" w:hAnsi="宋体" w:cs="宋体"/>
                <w:kern w:val="0"/>
                <w:sz w:val="18"/>
                <w:szCs w:val="18"/>
              </w:rPr>
              <w:t xml:space="preserve">  </w:t>
            </w:r>
          </w:p>
          <w:p w14:paraId="6F3E615B">
            <w:pPr>
              <w:widowControl/>
              <w:shd w:val="clear"/>
              <w:adjustRightInd/>
              <w:spacing w:line="300" w:lineRule="atLeast"/>
              <w:ind w:firstLine="360" w:firstLineChars="200"/>
              <w:jc w:val="left"/>
              <w:textAlignment w:val="center"/>
              <w:rPr>
                <w:rStyle w:val="205"/>
                <w:rFonts w:hint="default" w:ascii="宋体" w:hAnsi="宋体" w:eastAsia="宋体" w:cs="宋体"/>
                <w:b w:val="0"/>
                <w:bCs w:val="0"/>
                <w:strike w:val="0"/>
                <w:dstrike w:val="0"/>
                <w:color w:val="auto"/>
                <w:sz w:val="18"/>
                <w:szCs w:val="18"/>
              </w:rPr>
            </w:pPr>
            <w:r>
              <w:rPr>
                <w:rStyle w:val="372"/>
                <w:rFonts w:ascii="宋体" w:hAnsi="宋体" w:eastAsia="宋体" w:cs="宋体"/>
                <w:color w:val="auto"/>
                <w:sz w:val="18"/>
                <w:szCs w:val="18"/>
              </w:rPr>
              <w:t>采用优质实木封边条，厚度≥3mm，含水率8%～11%，甲醛释放量≤0.5mg/L，抗菌性能（抑菌率）≥99.5%</w:t>
            </w:r>
            <w:r>
              <w:rPr>
                <w:rStyle w:val="372"/>
                <w:rFonts w:ascii="宋体" w:hAnsi="宋体" w:eastAsia="宋体" w:cs="宋体"/>
                <w:b w:val="0"/>
                <w:bCs w:val="0"/>
                <w:strike w:val="0"/>
                <w:dstrike w:val="0"/>
                <w:color w:val="auto"/>
                <w:sz w:val="18"/>
                <w:szCs w:val="18"/>
              </w:rPr>
              <w:t>。</w:t>
            </w:r>
            <w:r>
              <w:rPr>
                <w:rStyle w:val="372"/>
                <w:rFonts w:ascii="宋体" w:hAnsi="宋体" w:eastAsia="宋体" w:cs="宋体"/>
                <w:b w:val="0"/>
                <w:bCs w:val="0"/>
                <w:strike w:val="0"/>
                <w:dstrike w:val="0"/>
                <w:color w:val="auto"/>
                <w:sz w:val="18"/>
                <w:szCs w:val="18"/>
                <w:shd w:val="clear"/>
              </w:rPr>
              <w:t>且符合QB/T 4463-2013、QB/T 4371-2012检测标准；</w:t>
            </w:r>
            <w:r>
              <w:rPr>
                <w:rStyle w:val="372"/>
                <w:rFonts w:ascii="宋体" w:hAnsi="宋体" w:eastAsia="宋体" w:cs="宋体"/>
                <w:b w:val="0"/>
                <w:bCs w:val="0"/>
                <w:strike w:val="0"/>
                <w:dstrike w:val="0"/>
                <w:color w:val="auto"/>
                <w:sz w:val="18"/>
                <w:szCs w:val="18"/>
              </w:rPr>
              <w:br w:type="textWrapping"/>
            </w:r>
            <w:r>
              <w:rPr>
                <w:rStyle w:val="372"/>
                <w:rFonts w:ascii="宋体" w:hAnsi="宋体" w:eastAsia="宋体" w:cs="宋体"/>
                <w:b w:val="0"/>
                <w:bCs w:val="0"/>
                <w:strike w:val="0"/>
                <w:dstrike w:val="0"/>
                <w:color w:val="auto"/>
                <w:sz w:val="18"/>
                <w:szCs w:val="18"/>
              </w:rPr>
              <w:t xml:space="preserve">    ★采用优质环保油漆，有害物质限量（VOC含量，总铅含量，镉含量，铬含量，汞含量，苯含量，甲醛含量，甲苯与二甲苯（含乙苯）总和含量，多环芳烃总和含量）符合要求，抗菌性能（抗细菌率）≥99.5%。符合GB 18581-2020；GB/T 21866-2008；GB/T 23997-2009；HJ/T 414-2007标准；</w:t>
            </w:r>
          </w:p>
          <w:p w14:paraId="06AB4CAA">
            <w:pPr>
              <w:pStyle w:val="2"/>
              <w:shd w:val="clear"/>
            </w:pPr>
            <w:r>
              <w:rPr>
                <w:rStyle w:val="372"/>
                <w:rFonts w:ascii="宋体" w:hAnsi="宋体" w:eastAsia="宋体" w:cs="宋体"/>
                <w:b w:val="0"/>
                <w:bCs w:val="0"/>
                <w:strike w:val="0"/>
                <w:dstrike w:val="0"/>
                <w:color w:val="auto"/>
                <w:sz w:val="18"/>
                <w:szCs w:val="18"/>
              </w:rPr>
              <w:t>选用优质环保胶，游离甲醛≤0.5g/kg，总挥发性有机物≤5g/L，卤代烃≤0.1g/kg。且符合GB 18583-2008；HJ 2541-2016标准；</w:t>
            </w:r>
            <w:r>
              <w:rPr>
                <w:rStyle w:val="372"/>
                <w:rFonts w:ascii="宋体" w:hAnsi="宋体" w:eastAsia="宋体" w:cs="宋体"/>
                <w:b w:val="0"/>
                <w:bCs w:val="0"/>
                <w:strike w:val="0"/>
                <w:dstrike w:val="0"/>
                <w:color w:val="auto"/>
                <w:sz w:val="18"/>
                <w:szCs w:val="18"/>
              </w:rPr>
              <w:br w:type="textWrapping"/>
            </w:r>
            <w:r>
              <w:rPr>
                <w:rStyle w:val="372"/>
                <w:rFonts w:ascii="宋体" w:hAnsi="宋体" w:eastAsia="宋体" w:cs="宋体"/>
                <w:b w:val="0"/>
                <w:bCs w:val="0"/>
                <w:strike w:val="0"/>
                <w:dstrike w:val="0"/>
                <w:color w:val="auto"/>
                <w:sz w:val="18"/>
                <w:szCs w:val="18"/>
              </w:rPr>
              <w:t xml:space="preserve">    五金配件（如有）：采用优质品牌五金配件。</w:t>
            </w:r>
            <w:r>
              <w:rPr>
                <w:rStyle w:val="372"/>
                <w:rFonts w:ascii="宋体" w:hAnsi="宋体" w:eastAsia="宋体" w:cs="宋体"/>
                <w:b w:val="0"/>
                <w:bCs w:val="0"/>
                <w:strike w:val="0"/>
                <w:dstrike w:val="0"/>
                <w:color w:val="auto"/>
                <w:sz w:val="18"/>
                <w:szCs w:val="18"/>
              </w:rPr>
              <w:br w:type="textWrapping"/>
            </w:r>
            <w:r>
              <w:rPr>
                <w:rStyle w:val="372"/>
                <w:rFonts w:ascii="宋体" w:hAnsi="宋体" w:eastAsia="宋体" w:cs="宋体"/>
                <w:b w:val="0"/>
                <w:bCs w:val="0"/>
                <w:strike w:val="0"/>
                <w:dstrike w:val="0"/>
                <w:color w:val="auto"/>
                <w:sz w:val="18"/>
                <w:szCs w:val="18"/>
              </w:rPr>
              <w:t xml:space="preserve">    采用优质铰链，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w:t>
            </w:r>
            <w:r>
              <w:rPr>
                <w:rStyle w:val="372"/>
                <w:rFonts w:ascii="宋体" w:hAnsi="宋体" w:eastAsia="宋体" w:cs="宋体"/>
                <w:b w:val="0"/>
                <w:bCs w:val="0"/>
                <w:strike w:val="0"/>
                <w:dstrike w:val="0"/>
                <w:color w:val="auto"/>
                <w:sz w:val="18"/>
                <w:szCs w:val="18"/>
                <w:shd w:val="clear"/>
              </w:rPr>
              <w:t>符合QB/T 2189-2013；GB/T 10125 -2021； QB/T 3832-1999 检测标准；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dstrike w:val="0"/>
                <w:color w:val="auto"/>
                <w:sz w:val="18"/>
                <w:szCs w:val="18"/>
              </w:rPr>
              <w:t xml:space="preserve">    </w:t>
            </w:r>
            <w:r>
              <w:rPr>
                <w:rStyle w:val="372"/>
                <w:rFonts w:ascii="宋体" w:hAnsi="宋体" w:eastAsia="宋体" w:cs="宋体"/>
                <w:b w:val="0"/>
                <w:bCs w:val="0"/>
                <w:strike/>
                <w:dstrike w:val="0"/>
                <w:color w:val="0000FF"/>
                <w:sz w:val="18"/>
                <w:szCs w:val="18"/>
              </w:rPr>
              <w:t>★</w:t>
            </w:r>
            <w:r>
              <w:rPr>
                <w:rStyle w:val="372"/>
                <w:rFonts w:ascii="宋体" w:hAnsi="宋体" w:eastAsia="宋体" w:cs="宋体"/>
                <w:b w:val="0"/>
                <w:bCs w:val="0"/>
                <w:strike w:val="0"/>
                <w:dstrike w:val="0"/>
                <w:color w:val="auto"/>
                <w:sz w:val="18"/>
                <w:szCs w:val="18"/>
              </w:rPr>
              <w:t>采用优质导轨，中性盐雾试验≥500h，镀层本身的耐腐蚀等级≥10级，镀层对基体的保护等级≥10级；乙酸盐雾试验≥250h，镀层本身的耐腐蚀等级≥10级，镀层对基体的保护等级≥10级；耐久性≥12万次检测合格。符合GB/T 10125-2021；QB/T 3832- 1999； QB/T 2454-2013检测标准；</w:t>
            </w:r>
            <w:r>
              <w:rPr>
                <w:rFonts w:hint="eastAsia" w:hAnsi="宋体" w:cs="宋体"/>
                <w:b w:val="0"/>
                <w:bCs w:val="0"/>
                <w:strike w:val="0"/>
                <w:dstrike w:val="0"/>
                <w:color w:val="auto"/>
                <w:kern w:val="0"/>
                <w:sz w:val="18"/>
                <w:szCs w:val="18"/>
              </w:rPr>
              <w:br w:type="textWrapping"/>
            </w:r>
          </w:p>
        </w:tc>
      </w:tr>
      <w:tr w14:paraId="299EBA69">
        <w:tblPrEx>
          <w:tblCellMar>
            <w:top w:w="0" w:type="dxa"/>
            <w:left w:w="108" w:type="dxa"/>
            <w:bottom w:w="0" w:type="dxa"/>
            <w:right w:w="108" w:type="dxa"/>
          </w:tblCellMar>
        </w:tblPrEx>
        <w:trPr>
          <w:trHeight w:val="200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D986F">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3</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53986">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弓形椅</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DB19E">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anchor distT="0" distB="0" distL="114300" distR="114300" simplePos="0" relativeHeight="251660288" behindDoc="0" locked="0" layoutInCell="1" allowOverlap="1">
                  <wp:simplePos x="0" y="0"/>
                  <wp:positionH relativeFrom="column">
                    <wp:posOffset>175260</wp:posOffset>
                  </wp:positionH>
                  <wp:positionV relativeFrom="paragraph">
                    <wp:posOffset>147955</wp:posOffset>
                  </wp:positionV>
                  <wp:extent cx="690245" cy="778510"/>
                  <wp:effectExtent l="0" t="0" r="14605" b="2540"/>
                  <wp:wrapNone/>
                  <wp:docPr id="8" name="图片_79"/>
                  <wp:cNvGraphicFramePr/>
                  <a:graphic xmlns:a="http://schemas.openxmlformats.org/drawingml/2006/main">
                    <a:graphicData uri="http://schemas.openxmlformats.org/drawingml/2006/picture">
                      <pic:pic xmlns:pic="http://schemas.openxmlformats.org/drawingml/2006/picture">
                        <pic:nvPicPr>
                          <pic:cNvPr id="8" name="图片_79"/>
                          <pic:cNvPicPr/>
                        </pic:nvPicPr>
                        <pic:blipFill>
                          <a:blip r:embed="rId14" cstate="print"/>
                          <a:stretch>
                            <a:fillRect/>
                          </a:stretch>
                        </pic:blipFill>
                        <pic:spPr>
                          <a:xfrm>
                            <a:off x="0" y="0"/>
                            <a:ext cx="690245" cy="778510"/>
                          </a:xfrm>
                          <a:prstGeom prst="rect">
                            <a:avLst/>
                          </a:prstGeom>
                          <a:noFill/>
                          <a:ln>
                            <a:noFill/>
                          </a:ln>
                        </pic:spPr>
                      </pic:pic>
                    </a:graphicData>
                  </a:graphic>
                </wp:anchor>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82129">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585*595*965</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970A8">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66</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47CB1">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E84DD">
            <w:pPr>
              <w:widowControl/>
              <w:jc w:val="right"/>
              <w:textAlignment w:val="center"/>
              <w:rPr>
                <w:rFonts w:ascii="宋体" w:hAnsi="宋体" w:cs="宋体"/>
                <w:sz w:val="22"/>
                <w:szCs w:val="22"/>
              </w:rPr>
            </w:pPr>
            <w:r>
              <w:rPr>
                <w:rFonts w:hint="eastAsia" w:ascii="宋体" w:hAnsi="宋体" w:cs="宋体"/>
                <w:kern w:val="0"/>
                <w:sz w:val="22"/>
                <w:szCs w:val="22"/>
              </w:rPr>
              <w:t>350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F4AE6">
            <w:pPr>
              <w:widowControl/>
              <w:jc w:val="right"/>
              <w:textAlignment w:val="center"/>
              <w:rPr>
                <w:rFonts w:ascii="宋体" w:hAnsi="宋体" w:cs="宋体"/>
                <w:sz w:val="22"/>
                <w:szCs w:val="22"/>
              </w:rPr>
            </w:pPr>
            <w:r>
              <w:rPr>
                <w:rFonts w:hint="eastAsia" w:ascii="宋体" w:hAnsi="宋体" w:cs="宋体"/>
                <w:kern w:val="0"/>
                <w:sz w:val="22"/>
                <w:szCs w:val="22"/>
              </w:rPr>
              <w:t>23100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C6AA8">
            <w:pPr>
              <w:widowControl/>
              <w:shd w:val="clear"/>
              <w:adjustRightInd/>
              <w:spacing w:line="300" w:lineRule="atLeast"/>
              <w:ind w:firstLine="360" w:firstLineChars="200"/>
              <w:jc w:val="left"/>
              <w:textAlignment w:val="center"/>
              <w:rPr>
                <w:rFonts w:ascii="宋体" w:hAnsi="宋体" w:cs="宋体"/>
                <w:b w:val="0"/>
                <w:bCs w:val="0"/>
                <w:strike w:val="0"/>
                <w:kern w:val="0"/>
                <w:sz w:val="18"/>
                <w:szCs w:val="18"/>
                <w:u w:val="none"/>
              </w:rPr>
            </w:pPr>
            <w:r>
              <w:rPr>
                <w:rFonts w:hint="eastAsia" w:ascii="宋体" w:hAnsi="宋体" w:cs="宋体"/>
                <w:kern w:val="0"/>
                <w:sz w:val="18"/>
                <w:szCs w:val="18"/>
              </w:rPr>
              <w:t>★选用优质网布，甲醛含量≤20mg/kg，可分解致癌芳香胺染料未检出，抗菌性能（抑菌率）≥99%，防霉等级0级或1级，</w:t>
            </w:r>
            <w:r>
              <w:rPr>
                <w:rFonts w:hint="eastAsia" w:ascii="宋体" w:hAnsi="宋体" w:cs="宋体"/>
                <w:b w:val="0"/>
                <w:bCs w:val="0"/>
                <w:strike w:val="0"/>
                <w:dstrike w:val="0"/>
                <w:kern w:val="0"/>
                <w:sz w:val="18"/>
                <w:szCs w:val="18"/>
                <w:u w:val="none"/>
              </w:rPr>
              <w:t>符合GB 18401-2010；GB/T 31713-2015；GB/T 24346-2009﹔GB  17927.1-2011﹔FZ/T 62011.3-2016检测标准</w:t>
            </w:r>
            <w:r>
              <w:rPr>
                <w:rFonts w:hint="eastAsia" w:ascii="宋体" w:hAnsi="宋体" w:cs="宋体"/>
                <w:b w:val="0"/>
                <w:bCs w:val="0"/>
                <w:strike w:val="0"/>
                <w:kern w:val="0"/>
                <w:sz w:val="18"/>
                <w:szCs w:val="18"/>
                <w:u w:val="none"/>
              </w:rPr>
              <w:t>；</w:t>
            </w:r>
          </w:p>
          <w:p w14:paraId="4D2D2BD6">
            <w:pPr>
              <w:widowControl/>
              <w:shd w:val="clear"/>
              <w:adjustRightInd/>
              <w:spacing w:line="300" w:lineRule="atLeast"/>
              <w:ind w:firstLine="360" w:firstLineChars="200"/>
              <w:jc w:val="left"/>
              <w:textAlignment w:val="center"/>
              <w:rPr>
                <w:rFonts w:ascii="宋体" w:hAnsi="宋体" w:cs="宋体"/>
                <w:sz w:val="18"/>
                <w:szCs w:val="18"/>
              </w:rPr>
            </w:pPr>
            <w:r>
              <w:rPr>
                <w:rFonts w:hint="eastAsia" w:ascii="宋体" w:hAnsi="宋体" w:cs="宋体"/>
                <w:b w:val="0"/>
                <w:bCs w:val="0"/>
                <w:strike/>
                <w:dstrike w:val="0"/>
                <w:color w:val="0000FF"/>
                <w:kern w:val="0"/>
                <w:sz w:val="18"/>
                <w:szCs w:val="18"/>
                <w:u w:val="none"/>
              </w:rPr>
              <w:t>★</w:t>
            </w:r>
            <w:r>
              <w:rPr>
                <w:rFonts w:hint="eastAsia" w:ascii="宋体" w:hAnsi="宋体" w:cs="宋体"/>
                <w:b w:val="0"/>
                <w:bCs w:val="0"/>
                <w:strike w:val="0"/>
                <w:kern w:val="0"/>
                <w:sz w:val="18"/>
                <w:szCs w:val="18"/>
                <w:u w:val="none"/>
              </w:rPr>
              <w:t>采用优质阻燃高弹海绵，回弹率≥50%，拉伸强度≥150KPa，伸长率≥168%，撕裂强度≥4.5N/cm，干热老化后拉伸强度≥145KPa，密度≥50kg/m³，甲醛释放量≤0.03mg/m²h，TVOC≤0.05mg/m²h，抗引燃特性阻燃Ⅰ级，抗菌性能（抑菌率）≥95%。</w:t>
            </w:r>
            <w:r>
              <w:rPr>
                <w:rFonts w:hint="eastAsia" w:ascii="宋体" w:hAnsi="宋体" w:cs="宋体"/>
                <w:b w:val="0"/>
                <w:bCs w:val="0"/>
                <w:strike w:val="0"/>
                <w:dstrike w:val="0"/>
                <w:kern w:val="0"/>
                <w:sz w:val="18"/>
                <w:szCs w:val="18"/>
                <w:u w:val="none"/>
              </w:rPr>
              <w:t>符合GB/T 6343-2009、GB 17927.1-2011、HJ 2547-2016、QB/T 4371-2012检测标准；</w:t>
            </w:r>
            <w:r>
              <w:rPr>
                <w:rFonts w:hint="eastAsia" w:ascii="宋体" w:hAnsi="宋体" w:cs="宋体"/>
                <w:b w:val="0"/>
                <w:bCs w:val="0"/>
                <w:strike w:val="0"/>
                <w:kern w:val="0"/>
                <w:sz w:val="18"/>
                <w:szCs w:val="18"/>
                <w:u w:val="none"/>
              </w:rPr>
              <w:t xml:space="preserve">    采用优质弓形脚，乙酸盐雾试验≥220h，镀层本身的耐腐蚀等级≥10级，镀层对基体的保护等级≥10级。</w:t>
            </w:r>
            <w:r>
              <w:rPr>
                <w:rFonts w:hint="eastAsia" w:ascii="宋体" w:hAnsi="宋体" w:cs="宋体"/>
                <w:b w:val="0"/>
                <w:bCs w:val="0"/>
                <w:strike w:val="0"/>
                <w:dstrike w:val="0"/>
                <w:kern w:val="0"/>
                <w:sz w:val="18"/>
                <w:szCs w:val="18"/>
                <w:u w:val="none"/>
                <w:shd w:val="clear"/>
              </w:rPr>
              <w:t>符合GB/T 10125 -2021；QB/T 3832-1999检测标准；</w:t>
            </w:r>
          </w:p>
        </w:tc>
      </w:tr>
      <w:tr w14:paraId="51997241">
        <w:tblPrEx>
          <w:tblCellMar>
            <w:top w:w="0" w:type="dxa"/>
            <w:left w:w="108" w:type="dxa"/>
            <w:bottom w:w="0" w:type="dxa"/>
            <w:right w:w="108" w:type="dxa"/>
          </w:tblCellMar>
        </w:tblPrEx>
        <w:trPr>
          <w:trHeight w:val="324"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E5794">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4</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3191F">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三人位沙发</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C83DD">
            <w:pPr>
              <w:widowControl/>
              <w:jc w:val="center"/>
              <w:textAlignment w:val="center"/>
              <w:rPr>
                <w:rFonts w:ascii="微软雅黑" w:hAnsi="微软雅黑" w:eastAsia="微软雅黑" w:cs="微软雅黑"/>
                <w:sz w:val="18"/>
                <w:szCs w:val="18"/>
              </w:rPr>
            </w:pPr>
            <w:r>
              <w:rPr>
                <w:rFonts w:hint="eastAsia" w:ascii="宋体" w:hAnsi="宋体" w:cs="宋体"/>
                <w:kern w:val="0"/>
                <w:sz w:val="18"/>
                <w:szCs w:val="18"/>
                <w:bdr w:val="single" w:color="000000" w:sz="4" w:space="0"/>
              </w:rPr>
              <w:drawing>
                <wp:inline distT="0" distB="0" distL="114300" distR="114300">
                  <wp:extent cx="961390" cy="427990"/>
                  <wp:effectExtent l="0" t="0" r="10160" b="10160"/>
                  <wp:docPr id="16" name="图片_4"/>
                  <wp:cNvGraphicFramePr/>
                  <a:graphic xmlns:a="http://schemas.openxmlformats.org/drawingml/2006/main">
                    <a:graphicData uri="http://schemas.openxmlformats.org/drawingml/2006/picture">
                      <pic:pic xmlns:pic="http://schemas.openxmlformats.org/drawingml/2006/picture">
                        <pic:nvPicPr>
                          <pic:cNvPr id="16" name="图片_4"/>
                          <pic:cNvPicPr/>
                        </pic:nvPicPr>
                        <pic:blipFill>
                          <a:blip r:embed="rId15" cstate="print"/>
                          <a:stretch>
                            <a:fillRect/>
                          </a:stretch>
                        </pic:blipFill>
                        <pic:spPr>
                          <a:xfrm>
                            <a:off x="0" y="0"/>
                            <a:ext cx="961390" cy="427990"/>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EA096">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2000W×820D×820H</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F411D">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4</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B35BF">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EE5D7">
            <w:pPr>
              <w:widowControl/>
              <w:jc w:val="right"/>
              <w:textAlignment w:val="center"/>
              <w:rPr>
                <w:rFonts w:ascii="宋体" w:hAnsi="宋体" w:cs="宋体"/>
                <w:sz w:val="22"/>
                <w:szCs w:val="22"/>
              </w:rPr>
            </w:pPr>
            <w:r>
              <w:rPr>
                <w:rFonts w:hint="eastAsia" w:ascii="宋体" w:hAnsi="宋体" w:cs="宋体"/>
                <w:kern w:val="0"/>
                <w:sz w:val="22"/>
                <w:szCs w:val="22"/>
              </w:rPr>
              <w:t>2000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75DED">
            <w:pPr>
              <w:widowControl/>
              <w:jc w:val="right"/>
              <w:textAlignment w:val="center"/>
              <w:rPr>
                <w:rFonts w:ascii="宋体" w:hAnsi="宋体" w:cs="宋体"/>
                <w:sz w:val="22"/>
                <w:szCs w:val="22"/>
              </w:rPr>
            </w:pPr>
            <w:r>
              <w:rPr>
                <w:rFonts w:hint="eastAsia" w:ascii="宋体" w:hAnsi="宋体" w:cs="宋体"/>
                <w:kern w:val="0"/>
                <w:sz w:val="22"/>
                <w:szCs w:val="22"/>
              </w:rPr>
              <w:t>8000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3A855">
            <w:pPr>
              <w:widowControl/>
              <w:shd w:val="clear"/>
              <w:adjustRightInd/>
              <w:spacing w:line="300" w:lineRule="atLeast"/>
              <w:ind w:firstLine="360" w:firstLineChars="200"/>
              <w:jc w:val="left"/>
              <w:textAlignment w:val="center"/>
              <w:rPr>
                <w:rStyle w:val="205"/>
                <w:rFonts w:hint="default" w:ascii="宋体" w:hAnsi="宋体" w:eastAsia="宋体" w:cs="宋体"/>
                <w:b w:val="0"/>
                <w:bCs w:val="0"/>
                <w:strike w:val="0"/>
                <w:color w:val="auto"/>
                <w:sz w:val="18"/>
                <w:szCs w:val="18"/>
              </w:rPr>
            </w:pPr>
            <w:r>
              <w:rPr>
                <w:rFonts w:hint="eastAsia" w:ascii="宋体" w:hAnsi="宋体" w:cs="宋体"/>
                <w:strike/>
                <w:dstrike w:val="0"/>
                <w:color w:val="0000FF"/>
                <w:kern w:val="0"/>
                <w:sz w:val="18"/>
                <w:szCs w:val="18"/>
              </w:rPr>
              <w:t>★</w:t>
            </w:r>
            <w:r>
              <w:rPr>
                <w:rStyle w:val="372"/>
                <w:rFonts w:ascii="宋体" w:hAnsi="宋体" w:eastAsia="宋体" w:cs="宋体"/>
                <w:color w:val="auto"/>
                <w:sz w:val="18"/>
                <w:szCs w:val="18"/>
              </w:rPr>
              <w:t>选用优质环保皮（西皮）或真皮材质，摩擦色牢度，禁用偶氮燃料，抗菌性、防霉性、抗引燃特性符合要求，</w:t>
            </w:r>
            <w:r>
              <w:rPr>
                <w:rStyle w:val="372"/>
                <w:rFonts w:ascii="宋体" w:hAnsi="宋体" w:eastAsia="宋体" w:cs="宋体"/>
                <w:b w:val="0"/>
                <w:bCs w:val="0"/>
                <w:strike w:val="0"/>
                <w:dstrike w:val="0"/>
                <w:color w:val="auto"/>
                <w:sz w:val="18"/>
                <w:szCs w:val="18"/>
              </w:rPr>
              <w:t>符合GB/T 16799-2018；QB/T 4199-2011﹔QB/t4371-2012,GB17927.1-2011标准。</w:t>
            </w:r>
          </w:p>
          <w:p w14:paraId="5E92E827">
            <w:pPr>
              <w:widowControl/>
              <w:shd w:val="clear"/>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b w:val="0"/>
                <w:bCs w:val="0"/>
                <w:strike w:val="0"/>
                <w:color w:val="auto"/>
                <w:sz w:val="18"/>
                <w:szCs w:val="18"/>
              </w:rPr>
              <w:t>采用优质阻燃</w:t>
            </w:r>
            <w:r>
              <w:rPr>
                <w:rStyle w:val="372"/>
                <w:rFonts w:ascii="宋体" w:hAnsi="宋体" w:cs="宋体"/>
                <w:b w:val="0"/>
                <w:bCs w:val="0"/>
                <w:strike w:val="0"/>
                <w:color w:val="auto"/>
                <w:sz w:val="18"/>
                <w:szCs w:val="18"/>
              </w:rPr>
              <w:t>高弹海绵</w:t>
            </w:r>
            <w:r>
              <w:rPr>
                <w:rStyle w:val="372"/>
                <w:rFonts w:ascii="宋体" w:hAnsi="宋体" w:eastAsia="宋体" w:cs="宋体"/>
                <w:b w:val="0"/>
                <w:bCs w:val="0"/>
                <w:strike w:val="0"/>
                <w:color w:val="auto"/>
                <w:sz w:val="18"/>
                <w:szCs w:val="18"/>
              </w:rPr>
              <w:t>，长度、宽度极限偏差检测合格，厚度极限偏差检测合格，物理力学性能：</w:t>
            </w:r>
            <w:r>
              <w:rPr>
                <w:rStyle w:val="372"/>
                <w:rFonts w:ascii="宋体" w:hAnsi="宋体" w:cs="宋体"/>
                <w:b w:val="0"/>
                <w:bCs w:val="0"/>
                <w:strike w:val="0"/>
                <w:color w:val="auto"/>
                <w:sz w:val="18"/>
                <w:szCs w:val="18"/>
              </w:rPr>
              <w:t>回弹率≥50%，拉伸强度≥150KPa，伸长率≥168%，撕裂强度≥4.5N/cm，干热老化后拉伸强度≥145KPa，密度≥50kg/m³，甲醛释放量≤0.03mg/m²h，TVOC≤0.05mg/m²h，抗引燃特性阻燃Ⅰ级，抗菌性能（抑菌率）≥95%。</w:t>
            </w:r>
            <w:r>
              <w:rPr>
                <w:rStyle w:val="372"/>
                <w:rFonts w:ascii="宋体" w:hAnsi="宋体" w:eastAsia="宋体" w:cs="宋体"/>
                <w:b w:val="0"/>
                <w:bCs w:val="0"/>
                <w:strike w:val="0"/>
                <w:dstrike w:val="0"/>
                <w:color w:val="auto"/>
                <w:sz w:val="18"/>
                <w:szCs w:val="18"/>
                <w:shd w:val="clear"/>
              </w:rPr>
              <w:t>符合QB/T 2280-2016、GB/T 6343-2009、GB 17927.1-2011、HJ 2547-2016、QB/T 4371-2012标准；</w:t>
            </w:r>
            <w:r>
              <w:rPr>
                <w:rStyle w:val="372"/>
                <w:rFonts w:ascii="宋体" w:hAnsi="宋体" w:eastAsia="宋体" w:cs="宋体"/>
                <w:b w:val="0"/>
                <w:bCs w:val="0"/>
                <w:strike w:val="0"/>
                <w:color w:val="auto"/>
                <w:sz w:val="18"/>
                <w:szCs w:val="18"/>
              </w:rPr>
              <w:br w:type="textWrapping"/>
            </w:r>
            <w:r>
              <w:rPr>
                <w:rStyle w:val="372"/>
                <w:rFonts w:ascii="宋体" w:hAnsi="宋体" w:eastAsia="宋体" w:cs="宋体"/>
                <w:color w:val="auto"/>
                <w:sz w:val="18"/>
                <w:szCs w:val="18"/>
              </w:rPr>
              <w:t xml:space="preserve">    框架：采用优质实木框架，木材含水率3%～10%，甲醛释放量≤0.5mg/L，总挥发性有机化合物≤20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/m³，气干密度≥0.68g/cm³，抗弯强度≥80MPa，防霉菌等级0级或1级。</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采用优质实木扶手，木材含水率3%～10%，抗弯强度≥80MPa，甲醛释放量≤0.5mg/L，挥发性有机化合物≤20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/m³，抗菌性能（抑菌率）≥99%，防霉菌等级0级或1级。</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采用优质环保油漆，有害物质限量（VOC含量，总铅含量，镉含量，铬含量，汞含量，苯含量，甲醛含量，甲苯与二甲苯（含乙苯）总和含量，多环芳烃总和含量）符合要求，抗菌性能（抗细菌率）≥99.5%。</w:t>
            </w:r>
            <w:r>
              <w:rPr>
                <w:rStyle w:val="372"/>
                <w:rFonts w:ascii="宋体" w:hAnsi="宋体" w:eastAsia="宋体" w:cs="宋体"/>
                <w:b w:val="0"/>
                <w:bCs w:val="0"/>
                <w:strike w:val="0"/>
                <w:dstrike w:val="0"/>
                <w:color w:val="auto"/>
                <w:sz w:val="18"/>
                <w:szCs w:val="18"/>
                <w:shd w:val="clear"/>
              </w:rPr>
              <w:t>符合GB 18581-2020；GB/T 21866-2008；GB/T 23997-2009；HJ/T 414-2007标准；</w:t>
            </w:r>
          </w:p>
        </w:tc>
      </w:tr>
      <w:tr w14:paraId="32D9009E">
        <w:tblPrEx>
          <w:tblCellMar>
            <w:top w:w="0" w:type="dxa"/>
            <w:left w:w="108" w:type="dxa"/>
            <w:bottom w:w="0" w:type="dxa"/>
            <w:right w:w="108" w:type="dxa"/>
          </w:tblCellMar>
        </w:tblPrEx>
        <w:trPr>
          <w:trHeight w:val="404"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BA0CB">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5</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76CC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单人位沙发</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D60BB">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anchor distT="0" distB="0" distL="114300" distR="114300" simplePos="0" relativeHeight="251661312" behindDoc="0" locked="0" layoutInCell="1" allowOverlap="1">
                  <wp:simplePos x="0" y="0"/>
                  <wp:positionH relativeFrom="column">
                    <wp:posOffset>6985</wp:posOffset>
                  </wp:positionH>
                  <wp:positionV relativeFrom="paragraph">
                    <wp:posOffset>66040</wp:posOffset>
                  </wp:positionV>
                  <wp:extent cx="822960" cy="822960"/>
                  <wp:effectExtent l="0" t="0" r="15240" b="15240"/>
                  <wp:wrapNone/>
                  <wp:docPr id="6" name="图片_5"/>
                  <wp:cNvGraphicFramePr/>
                  <a:graphic xmlns:a="http://schemas.openxmlformats.org/drawingml/2006/main">
                    <a:graphicData uri="http://schemas.openxmlformats.org/drawingml/2006/picture">
                      <pic:pic xmlns:pic="http://schemas.openxmlformats.org/drawingml/2006/picture">
                        <pic:nvPicPr>
                          <pic:cNvPr id="6" name="图片_5"/>
                          <pic:cNvPicPr/>
                        </pic:nvPicPr>
                        <pic:blipFill>
                          <a:blip r:embed="rId16" cstate="print"/>
                          <a:stretch>
                            <a:fillRect/>
                          </a:stretch>
                        </pic:blipFill>
                        <pic:spPr>
                          <a:xfrm>
                            <a:off x="0" y="0"/>
                            <a:ext cx="822960" cy="822960"/>
                          </a:xfrm>
                          <a:prstGeom prst="rect">
                            <a:avLst/>
                          </a:prstGeom>
                          <a:noFill/>
                          <a:ln>
                            <a:noFill/>
                          </a:ln>
                        </pic:spPr>
                      </pic:pic>
                    </a:graphicData>
                  </a:graphic>
                </wp:anchor>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F8D3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1000W×820D×820H</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4D469">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8</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CFA9A">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DA5D8">
            <w:pPr>
              <w:widowControl/>
              <w:jc w:val="right"/>
              <w:textAlignment w:val="center"/>
              <w:rPr>
                <w:rFonts w:ascii="宋体" w:hAnsi="宋体" w:cs="宋体"/>
                <w:sz w:val="22"/>
                <w:szCs w:val="22"/>
              </w:rPr>
            </w:pPr>
            <w:r>
              <w:rPr>
                <w:rFonts w:hint="eastAsia" w:ascii="宋体" w:hAnsi="宋体" w:cs="宋体"/>
                <w:kern w:val="0"/>
                <w:sz w:val="22"/>
                <w:szCs w:val="22"/>
              </w:rPr>
              <w:t>1000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C6E84">
            <w:pPr>
              <w:widowControl/>
              <w:jc w:val="right"/>
              <w:textAlignment w:val="center"/>
              <w:rPr>
                <w:rFonts w:ascii="宋体" w:hAnsi="宋体" w:cs="宋体"/>
                <w:sz w:val="22"/>
                <w:szCs w:val="22"/>
              </w:rPr>
            </w:pPr>
            <w:r>
              <w:rPr>
                <w:rFonts w:hint="eastAsia" w:ascii="宋体" w:hAnsi="宋体" w:cs="宋体"/>
                <w:kern w:val="0"/>
                <w:sz w:val="22"/>
                <w:szCs w:val="22"/>
              </w:rPr>
              <w:t>8000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84A87">
            <w:pPr>
              <w:widowControl/>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color w:val="auto"/>
                <w:sz w:val="18"/>
                <w:szCs w:val="18"/>
              </w:rPr>
              <w:t>选用优质环保皮（西皮）真皮材质，摩擦色牢度，禁用偶氮燃料，抗菌性、防霉性、抗引燃特性符合要求，</w:t>
            </w:r>
            <w:r>
              <w:rPr>
                <w:rStyle w:val="372"/>
                <w:rFonts w:ascii="宋体" w:hAnsi="宋体" w:eastAsia="宋体" w:cs="宋体"/>
                <w:b w:val="0"/>
                <w:bCs w:val="0"/>
                <w:strike w:val="0"/>
                <w:dstrike w:val="0"/>
                <w:color w:val="auto"/>
                <w:sz w:val="18"/>
                <w:szCs w:val="18"/>
                <w:shd w:val="clear"/>
              </w:rPr>
              <w:t>符合GB/T 16799-2018；QB/T 4199-2011﹔QB/t4371-2012,GB17927.1-2011标准。</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采用优质阻燃</w:t>
            </w:r>
            <w:r>
              <w:rPr>
                <w:rStyle w:val="372"/>
                <w:rFonts w:ascii="宋体" w:hAnsi="宋体" w:cs="宋体"/>
                <w:b w:val="0"/>
                <w:bCs w:val="0"/>
                <w:strike w:val="0"/>
                <w:color w:val="auto"/>
                <w:sz w:val="18"/>
                <w:szCs w:val="18"/>
                <w:shd w:val="clear"/>
              </w:rPr>
              <w:t>高弹海绵</w:t>
            </w:r>
            <w:r>
              <w:rPr>
                <w:rStyle w:val="372"/>
                <w:rFonts w:ascii="宋体" w:hAnsi="宋体" w:eastAsia="宋体" w:cs="宋体"/>
                <w:b w:val="0"/>
                <w:bCs w:val="0"/>
                <w:strike w:val="0"/>
                <w:color w:val="auto"/>
                <w:sz w:val="18"/>
                <w:szCs w:val="18"/>
                <w:shd w:val="clear"/>
              </w:rPr>
              <w:t>，长度、宽度极限偏差检测合格，厚度极限偏差检测合格，物理力学性能：</w:t>
            </w:r>
            <w:r>
              <w:rPr>
                <w:rStyle w:val="372"/>
                <w:rFonts w:ascii="宋体" w:hAnsi="宋体" w:cs="宋体"/>
                <w:b w:val="0"/>
                <w:bCs w:val="0"/>
                <w:strike w:val="0"/>
                <w:color w:val="auto"/>
                <w:sz w:val="18"/>
                <w:szCs w:val="18"/>
                <w:shd w:val="clear"/>
              </w:rPr>
              <w:t>回弹率≥50%，拉伸强度≥150KPa，伸长率≥168%，撕裂强度≥4.5N/cm，干热老化后拉伸强度≥145KPa，密度≥50kg/m³，甲醛释放量≤0.03mg/m²h，TVOC≤0.05mg/m²h，抗引燃特性阻燃Ⅰ级，抗菌性能（抑菌率）≥95%。</w:t>
            </w:r>
            <w:r>
              <w:rPr>
                <w:rStyle w:val="372"/>
                <w:rFonts w:ascii="宋体" w:hAnsi="宋体" w:eastAsia="宋体" w:cs="宋体"/>
                <w:b w:val="0"/>
                <w:bCs w:val="0"/>
                <w:strike w:val="0"/>
                <w:dstrike w:val="0"/>
                <w:color w:val="auto"/>
                <w:sz w:val="18"/>
                <w:szCs w:val="18"/>
                <w:shd w:val="clear"/>
              </w:rPr>
              <w:t>符合QB/T 2280-2016、GB/T 6343-2009、GB 17927.1-2011、HJ 2547-2016、QB/T 4371-2012标准；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框架：采用优质实木框架，木材含水率3%～10%，甲醛释放量≤0.5mg/L，总挥发性有机化合物≤20</w:t>
            </w:r>
            <w:r>
              <w:rPr>
                <w:rStyle w:val="965"/>
                <w:rFonts w:hint="eastAsia" w:ascii="宋体" w:hAnsi="宋体" w:eastAsia="宋体" w:cs="宋体"/>
                <w:color w:val="auto"/>
                <w:sz w:val="18"/>
                <w:szCs w:val="18"/>
              </w:rPr>
              <w:t>㎍/m³，气干密度≥0.68g/cm³，抗弯强度≥80MPa，防霉菌等级0级或1级。</w:t>
            </w:r>
            <w:r>
              <w:rPr>
                <w:rStyle w:val="965"/>
                <w:rFonts w:hint="eastAsia" w:ascii="宋体" w:hAnsi="宋体" w:eastAsia="宋体" w:cs="宋体"/>
                <w:color w:val="auto"/>
                <w:sz w:val="18"/>
                <w:szCs w:val="18"/>
              </w:rPr>
              <w:br w:type="textWrapping"/>
            </w:r>
            <w:r>
              <w:rPr>
                <w:rStyle w:val="965"/>
                <w:rFonts w:hint="eastAsia" w:ascii="宋体" w:hAnsi="宋体" w:eastAsia="宋体" w:cs="宋体"/>
                <w:color w:val="auto"/>
                <w:sz w:val="18"/>
                <w:szCs w:val="18"/>
              </w:rPr>
              <w:t xml:space="preserve">    采用优质实木扶手，木材含水率3%～10%，抗弯强度≥80MPa，甲醛释放量≤0.5mg/L，挥发性有机化合物≤20㎍/m³，抗菌性能（抑菌率）≥99%，防霉菌等级0级或1级。</w:t>
            </w:r>
            <w:r>
              <w:rPr>
                <w:rStyle w:val="965"/>
                <w:rFonts w:hint="eastAsia" w:ascii="宋体" w:hAnsi="宋体" w:eastAsia="宋体" w:cs="宋体"/>
                <w:color w:val="auto"/>
                <w:sz w:val="18"/>
                <w:szCs w:val="18"/>
              </w:rPr>
              <w:br w:type="textWrapping"/>
            </w:r>
            <w:r>
              <w:rPr>
                <w:rStyle w:val="965"/>
                <w:rFonts w:hint="eastAsia" w:ascii="宋体" w:hAnsi="宋体" w:eastAsia="宋体" w:cs="宋体"/>
                <w:color w:val="auto"/>
                <w:sz w:val="18"/>
                <w:szCs w:val="18"/>
              </w:rPr>
              <w:t xml:space="preserve">    采用优质环保油漆，有害物质限量（VOC含量，总铅含量，镉含量，铬含量，汞含量，苯含量，甲醛含量，甲苯与二甲苯（含乙苯）总和含量，多环芳烃总和含量）符合要求，抗菌性能（抗细菌率）≥99.5%。</w:t>
            </w:r>
            <w:r>
              <w:rPr>
                <w:rStyle w:val="965"/>
                <w:rFonts w:hint="eastAsia" w:ascii="宋体" w:hAnsi="宋体" w:eastAsia="宋体" w:cs="宋体"/>
                <w:b w:val="0"/>
                <w:bCs w:val="0"/>
                <w:strike w:val="0"/>
                <w:dstrike w:val="0"/>
                <w:color w:val="auto"/>
                <w:sz w:val="18"/>
                <w:szCs w:val="18"/>
                <w:shd w:val="clear"/>
              </w:rPr>
              <w:t>符合GB 18581-2020；GB/T 21866-2008；GB/T 23997-2009；HJ/T 414-2007标准；</w:t>
            </w:r>
          </w:p>
        </w:tc>
      </w:tr>
      <w:tr w14:paraId="360E5C2D">
        <w:tblPrEx>
          <w:tblCellMar>
            <w:top w:w="0" w:type="dxa"/>
            <w:left w:w="108" w:type="dxa"/>
            <w:bottom w:w="0" w:type="dxa"/>
            <w:right w:w="108" w:type="dxa"/>
          </w:tblCellMar>
        </w:tblPrEx>
        <w:trPr>
          <w:trHeight w:val="52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59D8D">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CA95E">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茶几</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A5818">
            <w:pPr>
              <w:widowControl/>
              <w:jc w:val="center"/>
              <w:textAlignment w:val="center"/>
              <w:rPr>
                <w:rFonts w:ascii="微软雅黑" w:hAnsi="微软雅黑" w:eastAsia="微软雅黑" w:cs="微软雅黑"/>
                <w:sz w:val="18"/>
                <w:szCs w:val="18"/>
              </w:rPr>
            </w:pPr>
            <w:r>
              <w:rPr>
                <w:rFonts w:hint="eastAsia" w:ascii="宋体" w:hAnsi="宋体" w:cs="宋体"/>
                <w:kern w:val="0"/>
                <w:sz w:val="18"/>
                <w:szCs w:val="18"/>
                <w:bdr w:val="single" w:color="000000" w:sz="4" w:space="0"/>
              </w:rPr>
              <w:drawing>
                <wp:inline distT="0" distB="0" distL="114300" distR="114300">
                  <wp:extent cx="939800" cy="485140"/>
                  <wp:effectExtent l="0" t="0" r="12700" b="10160"/>
                  <wp:docPr id="7" name="图片_6"/>
                  <wp:cNvGraphicFramePr/>
                  <a:graphic xmlns:a="http://schemas.openxmlformats.org/drawingml/2006/main">
                    <a:graphicData uri="http://schemas.openxmlformats.org/drawingml/2006/picture">
                      <pic:pic xmlns:pic="http://schemas.openxmlformats.org/drawingml/2006/picture">
                        <pic:nvPicPr>
                          <pic:cNvPr id="7" name="图片_6"/>
                          <pic:cNvPicPr/>
                        </pic:nvPicPr>
                        <pic:blipFill>
                          <a:blip r:embed="rId17" cstate="print"/>
                          <a:stretch>
                            <a:fillRect/>
                          </a:stretch>
                        </pic:blipFill>
                        <pic:spPr>
                          <a:xfrm>
                            <a:off x="0" y="0"/>
                            <a:ext cx="939800" cy="485140"/>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DF1B4">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1200W×600D×450H</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B2487">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t>4</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0F99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9302E">
            <w:pPr>
              <w:widowControl/>
              <w:jc w:val="right"/>
              <w:textAlignment w:val="center"/>
              <w:rPr>
                <w:rFonts w:ascii="宋体" w:hAnsi="宋体" w:cs="宋体"/>
                <w:sz w:val="22"/>
                <w:szCs w:val="22"/>
              </w:rPr>
            </w:pPr>
            <w:r>
              <w:rPr>
                <w:rFonts w:hint="eastAsia" w:ascii="宋体" w:hAnsi="宋体" w:cs="宋体"/>
                <w:kern w:val="0"/>
                <w:sz w:val="22"/>
                <w:szCs w:val="22"/>
              </w:rPr>
              <w:t>450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37908">
            <w:pPr>
              <w:widowControl/>
              <w:jc w:val="right"/>
              <w:textAlignment w:val="center"/>
              <w:rPr>
                <w:rFonts w:ascii="宋体" w:hAnsi="宋体" w:cs="宋体"/>
                <w:sz w:val="22"/>
                <w:szCs w:val="22"/>
              </w:rPr>
            </w:pPr>
            <w:r>
              <w:rPr>
                <w:rFonts w:hint="eastAsia" w:ascii="宋体" w:hAnsi="宋体" w:cs="宋体"/>
                <w:kern w:val="0"/>
                <w:sz w:val="22"/>
                <w:szCs w:val="22"/>
              </w:rPr>
              <w:t>1800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CD408">
            <w:pPr>
              <w:widowControl/>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shd w:val="clear"/>
              </w:rPr>
              <w:t>符合</w:t>
            </w:r>
            <w:r>
              <w:rPr>
                <w:rStyle w:val="372"/>
                <w:rFonts w:ascii="宋体" w:hAnsi="宋体" w:eastAsia="宋体" w:cs="宋体"/>
                <w:b/>
                <w:bCs/>
                <w:strike/>
                <w:dstrike w:val="0"/>
                <w:color w:val="0000FF"/>
                <w:sz w:val="18"/>
                <w:szCs w:val="18"/>
                <w:shd w:val="clear" w:fill="D7D7D7" w:themeFill="background1" w:themeFillShade="D8"/>
              </w:rPr>
              <w:t>GB/T 35601-2017</w:t>
            </w:r>
            <w:r>
              <w:rPr>
                <w:rStyle w:val="372"/>
                <w:rFonts w:ascii="宋体" w:hAnsi="宋体" w:eastAsia="宋体" w:cs="宋体"/>
                <w:b/>
                <w:bCs/>
                <w:strike/>
                <w:dstrike w:val="0"/>
                <w:color w:val="auto"/>
                <w:sz w:val="18"/>
                <w:szCs w:val="18"/>
                <w:shd w:val="clear" w:fill="D7D7D7" w:themeFill="background1" w:themeFillShade="D8"/>
              </w:rPr>
              <w:t>；</w:t>
            </w:r>
            <w:r>
              <w:rPr>
                <w:rStyle w:val="372"/>
                <w:rFonts w:ascii="宋体" w:hAnsi="宋体" w:eastAsia="宋体" w:cs="宋体"/>
                <w:b w:val="0"/>
                <w:bCs w:val="0"/>
                <w:strike w:val="0"/>
                <w:dstrike w:val="0"/>
                <w:color w:val="auto"/>
                <w:sz w:val="18"/>
                <w:szCs w:val="18"/>
                <w:shd w:val="clear"/>
              </w:rPr>
              <w:t>GB 18584-2001；GB/T 13010-2020标准；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采用优质高密度纤维板，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w:t>
            </w:r>
            <w:r>
              <w:rPr>
                <w:rStyle w:val="372"/>
                <w:rFonts w:ascii="宋体" w:hAnsi="宋体" w:eastAsia="宋体" w:cs="宋体"/>
                <w:b/>
                <w:bCs/>
                <w:strike/>
                <w:dstrike w:val="0"/>
                <w:color w:val="0000FF"/>
                <w:sz w:val="18"/>
                <w:szCs w:val="18"/>
                <w:shd w:val="clear" w:fill="D7D7D7" w:themeFill="background1" w:themeFillShade="D8"/>
              </w:rPr>
              <w:t>GB/T 35601-2017</w:t>
            </w:r>
            <w:r>
              <w:rPr>
                <w:rStyle w:val="372"/>
                <w:rFonts w:ascii="宋体" w:hAnsi="宋体" w:eastAsia="宋体" w:cs="宋体"/>
                <w:b/>
                <w:bCs/>
                <w:strike/>
                <w:dstrike w:val="0"/>
                <w:color w:val="auto"/>
                <w:sz w:val="18"/>
                <w:szCs w:val="18"/>
                <w:shd w:val="clear" w:fill="D7D7D7" w:themeFill="background1" w:themeFillShade="D8"/>
              </w:rPr>
              <w:t>；</w:t>
            </w:r>
            <w:r>
              <w:rPr>
                <w:rStyle w:val="372"/>
                <w:rFonts w:ascii="宋体" w:hAnsi="宋体" w:eastAsia="宋体" w:cs="宋体"/>
                <w:b w:val="0"/>
                <w:bCs w:val="0"/>
                <w:strike w:val="0"/>
                <w:dstrike w:val="0"/>
                <w:color w:val="auto"/>
                <w:sz w:val="18"/>
                <w:szCs w:val="18"/>
                <w:shd w:val="clear"/>
              </w:rPr>
              <w:t>JC/T 2039-2010标准；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采用优质实木封边条，厚度≥3mm，含水率8%～11%，甲醛释放量≤0.5mg/L，抗菌性能（抑菌率）≥99.5%。且符合QB/T 4463-2013、QB/T 4371-2012检测标准；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采用优质环保油漆，有害物质限量（VOC含量，总铅含量，镉含量，铬含量，汞含量，苯含量，甲醛含量，甲苯与二甲苯（含乙苯）总和含量，多环芳烃总和含量）符合要求，抗菌性能（抗细菌率）≥99.5%。</w:t>
            </w:r>
            <w:r>
              <w:rPr>
                <w:rStyle w:val="372"/>
                <w:rFonts w:ascii="宋体" w:hAnsi="宋体" w:eastAsia="宋体" w:cs="宋体"/>
                <w:b w:val="0"/>
                <w:bCs w:val="0"/>
                <w:strike w:val="0"/>
                <w:dstrike w:val="0"/>
                <w:color w:val="auto"/>
                <w:sz w:val="18"/>
                <w:szCs w:val="18"/>
                <w:shd w:val="clear"/>
              </w:rPr>
              <w:t>符合GB 18581-2020；GB/T 21866-2008；GB/T 23997-2009；HJ/T 414-2007标准；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选用优质环保胶，游离甲醛≤0.5g/kg，总挥发性有机物≤5g/L，卤代烃≤0.1g/kg。且符合GB 18583-2008；HJ 2541-2016标准；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五金配件（如有）：采用优质品牌五金配件。</w:t>
            </w:r>
          </w:p>
        </w:tc>
      </w:tr>
      <w:tr w14:paraId="5BD054E3">
        <w:tblPrEx>
          <w:tblCellMar>
            <w:top w:w="0" w:type="dxa"/>
            <w:left w:w="108" w:type="dxa"/>
            <w:bottom w:w="0" w:type="dxa"/>
            <w:right w:w="108" w:type="dxa"/>
          </w:tblCellMar>
        </w:tblPrEx>
        <w:trPr>
          <w:trHeight w:val="9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E50D2">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EF00A">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茶几</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1B07B">
            <w:pPr>
              <w:widowControl/>
              <w:jc w:val="center"/>
              <w:textAlignment w:val="center"/>
              <w:rPr>
                <w:rFonts w:ascii="微软雅黑" w:hAnsi="微软雅黑" w:eastAsia="微软雅黑" w:cs="微软雅黑"/>
                <w:kern w:val="0"/>
                <w:sz w:val="18"/>
                <w:szCs w:val="18"/>
                <w:bdr w:val="single" w:color="000000" w:sz="4" w:space="0"/>
              </w:rPr>
            </w:pPr>
            <w:r>
              <w:rPr>
                <w:rStyle w:val="372"/>
                <w:rFonts w:hint="default" w:ascii="微软雅黑" w:hAnsi="微软雅黑" w:eastAsia="微软雅黑" w:cs="微软雅黑"/>
                <w:color w:val="auto"/>
                <w:sz w:val="18"/>
                <w:szCs w:val="18"/>
              </w:rPr>
              <w:drawing>
                <wp:inline distT="0" distB="0" distL="114300" distR="114300">
                  <wp:extent cx="925195" cy="650875"/>
                  <wp:effectExtent l="0" t="0" r="8255" b="15875"/>
                  <wp:docPr id="82" name="图片 82" descr="174339637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1743396377270"/>
                          <pic:cNvPicPr>
                            <a:picLocks noChangeAspect="1"/>
                          </pic:cNvPicPr>
                        </pic:nvPicPr>
                        <pic:blipFill>
                          <a:blip r:embed="rId18" cstate="print"/>
                          <a:stretch>
                            <a:fillRect/>
                          </a:stretch>
                        </pic:blipFill>
                        <pic:spPr>
                          <a:xfrm>
                            <a:off x="0" y="0"/>
                            <a:ext cx="925195" cy="650875"/>
                          </a:xfrm>
                          <a:prstGeom prst="rect">
                            <a:avLst/>
                          </a:prstGeom>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B955A">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1200*600*480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E664F">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3</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E2F8A">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BA2E3">
            <w:pPr>
              <w:widowControl/>
              <w:jc w:val="right"/>
              <w:textAlignment w:val="center"/>
              <w:rPr>
                <w:rFonts w:ascii="宋体" w:hAnsi="宋体" w:cs="宋体"/>
                <w:sz w:val="22"/>
                <w:szCs w:val="22"/>
              </w:rPr>
            </w:pPr>
            <w:r>
              <w:rPr>
                <w:rFonts w:hint="eastAsia" w:ascii="宋体" w:hAnsi="宋体" w:cs="宋体"/>
                <w:kern w:val="0"/>
                <w:sz w:val="22"/>
                <w:szCs w:val="22"/>
              </w:rPr>
              <w:t>450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2757E">
            <w:pPr>
              <w:widowControl/>
              <w:jc w:val="right"/>
              <w:textAlignment w:val="center"/>
              <w:rPr>
                <w:rFonts w:ascii="宋体" w:hAnsi="宋体" w:cs="宋体"/>
                <w:sz w:val="22"/>
                <w:szCs w:val="22"/>
              </w:rPr>
            </w:pPr>
            <w:r>
              <w:rPr>
                <w:rFonts w:hint="eastAsia" w:ascii="宋体" w:hAnsi="宋体" w:cs="宋体"/>
                <w:kern w:val="0"/>
                <w:sz w:val="22"/>
                <w:szCs w:val="22"/>
              </w:rPr>
              <w:t>1350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BD7DB">
            <w:pPr>
              <w:widowControl/>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shd w:val="clear"/>
              </w:rPr>
              <w:t>符合</w:t>
            </w:r>
            <w:r>
              <w:rPr>
                <w:rStyle w:val="372"/>
                <w:rFonts w:ascii="宋体" w:hAnsi="宋体" w:eastAsia="宋体" w:cs="宋体"/>
                <w:b/>
                <w:bCs/>
                <w:strike/>
                <w:dstrike w:val="0"/>
                <w:color w:val="0000FF"/>
                <w:sz w:val="18"/>
                <w:szCs w:val="18"/>
                <w:shd w:val="clear" w:fill="D7D7D7" w:themeFill="background1" w:themeFillShade="D8"/>
              </w:rPr>
              <w:t>GB/T 35601-2017</w:t>
            </w:r>
            <w:r>
              <w:rPr>
                <w:rStyle w:val="372"/>
                <w:rFonts w:ascii="宋体" w:hAnsi="宋体" w:eastAsia="宋体" w:cs="宋体"/>
                <w:b/>
                <w:bCs/>
                <w:strike/>
                <w:dstrike w:val="0"/>
                <w:color w:val="auto"/>
                <w:sz w:val="18"/>
                <w:szCs w:val="18"/>
                <w:shd w:val="clear" w:fill="D7D7D7" w:themeFill="background1" w:themeFillShade="D8"/>
              </w:rPr>
              <w:t>；</w:t>
            </w:r>
            <w:r>
              <w:rPr>
                <w:rStyle w:val="372"/>
                <w:rFonts w:ascii="宋体" w:hAnsi="宋体" w:eastAsia="宋体" w:cs="宋体"/>
                <w:b w:val="0"/>
                <w:bCs w:val="0"/>
                <w:strike w:val="0"/>
                <w:dstrike w:val="0"/>
                <w:color w:val="auto"/>
                <w:sz w:val="18"/>
                <w:szCs w:val="18"/>
                <w:shd w:val="clear"/>
              </w:rPr>
              <w:t>GB 18584-2001；GB/T 13010-2020标准；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采用优质高密度纤维板</w:t>
            </w:r>
            <w:r>
              <w:rPr>
                <w:rStyle w:val="372"/>
                <w:rFonts w:hint="eastAsia" w:ascii="宋体" w:hAnsi="宋体" w:cs="宋体"/>
                <w:color w:val="auto"/>
                <w:sz w:val="18"/>
                <w:szCs w:val="18"/>
                <w:lang w:val="en-US" w:eastAsia="zh-CN"/>
              </w:rPr>
              <w:t>(茶几面厚度做斜边工艺，厚度≥30mm)</w:t>
            </w:r>
            <w:r>
              <w:rPr>
                <w:rStyle w:val="372"/>
                <w:rFonts w:ascii="宋体" w:hAnsi="宋体" w:eastAsia="宋体" w:cs="宋体"/>
                <w:color w:val="auto"/>
                <w:sz w:val="18"/>
                <w:szCs w:val="18"/>
              </w:rPr>
              <w:t>，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w:t>
            </w:r>
            <w:r>
              <w:rPr>
                <w:rStyle w:val="372"/>
                <w:rFonts w:ascii="宋体" w:hAnsi="宋体" w:eastAsia="宋体" w:cs="宋体"/>
                <w:b/>
                <w:bCs/>
                <w:strike/>
                <w:dstrike w:val="0"/>
                <w:color w:val="0000FF"/>
                <w:sz w:val="18"/>
                <w:szCs w:val="18"/>
                <w:u w:val="none"/>
                <w:shd w:val="clear" w:fill="D7D7D7" w:themeFill="background1" w:themeFillShade="D8"/>
              </w:rPr>
              <w:t>GB/T 35601-2017</w:t>
            </w:r>
            <w:r>
              <w:rPr>
                <w:rStyle w:val="372"/>
                <w:rFonts w:ascii="宋体" w:hAnsi="宋体" w:eastAsia="宋体" w:cs="宋体"/>
                <w:b/>
                <w:bCs/>
                <w:strike/>
                <w:dstrike w:val="0"/>
                <w:color w:val="auto"/>
                <w:sz w:val="18"/>
                <w:szCs w:val="18"/>
                <w:shd w:val="clear" w:fill="D7D7D7" w:themeFill="background1" w:themeFillShade="D8"/>
              </w:rPr>
              <w:t>；</w:t>
            </w:r>
            <w:r>
              <w:rPr>
                <w:rStyle w:val="372"/>
                <w:rFonts w:ascii="宋体" w:hAnsi="宋体" w:eastAsia="宋体" w:cs="宋体"/>
                <w:b w:val="0"/>
                <w:bCs w:val="0"/>
                <w:strike w:val="0"/>
                <w:dstrike w:val="0"/>
                <w:color w:val="auto"/>
                <w:sz w:val="18"/>
                <w:szCs w:val="18"/>
                <w:shd w:val="clear"/>
              </w:rPr>
              <w:t>JC/T 2039-2010标准；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color w:val="auto"/>
                <w:sz w:val="18"/>
                <w:szCs w:val="18"/>
              </w:rPr>
              <w:t xml:space="preserve">    采用优质实木封边条，厚度≥3mm，含水率8%～11%，甲醛释放量≤0.5mg/L，抗菌性能（抑菌率）≥99.5%。</w:t>
            </w:r>
            <w:r>
              <w:rPr>
                <w:rStyle w:val="372"/>
                <w:rFonts w:ascii="宋体" w:hAnsi="宋体" w:eastAsia="宋体" w:cs="宋体"/>
                <w:b w:val="0"/>
                <w:bCs w:val="0"/>
                <w:strike w:val="0"/>
                <w:dstrike w:val="0"/>
                <w:color w:val="auto"/>
                <w:sz w:val="18"/>
                <w:szCs w:val="18"/>
                <w:shd w:val="clear"/>
              </w:rPr>
              <w:t>且符合QB/T 4463-2013、QB/T 4371-2012检测标准；</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采用优质环保水性油漆，</w:t>
            </w:r>
            <w:r>
              <w:rPr>
                <w:rFonts w:hint="eastAsia" w:ascii="宋体" w:hAnsi="宋体" w:cs="宋体"/>
                <w:b w:val="0"/>
                <w:bCs w:val="0"/>
                <w:strike w:val="0"/>
                <w:kern w:val="0"/>
                <w:sz w:val="18"/>
                <w:szCs w:val="18"/>
                <w:shd w:val="clear"/>
              </w:rPr>
              <w:t>环保品牌水性面漆及底漆</w:t>
            </w:r>
            <w:r>
              <w:rPr>
                <w:rStyle w:val="372"/>
                <w:rFonts w:ascii="宋体" w:hAnsi="宋体" w:eastAsia="宋体" w:cs="宋体"/>
                <w:b w:val="0"/>
                <w:bCs w:val="0"/>
                <w:strike w:val="0"/>
                <w:color w:val="auto"/>
                <w:sz w:val="18"/>
                <w:szCs w:val="18"/>
                <w:shd w:val="clear"/>
              </w:rPr>
              <w:t>（开放漆工艺）</w:t>
            </w:r>
            <w:r>
              <w:rPr>
                <w:rFonts w:hint="eastAsia" w:ascii="宋体" w:hAnsi="宋体" w:cs="宋体"/>
                <w:b w:val="0"/>
                <w:bCs w:val="0"/>
                <w:strike w:val="0"/>
                <w:dstrike w:val="0"/>
                <w:sz w:val="18"/>
                <w:szCs w:val="18"/>
                <w:shd w:val="clear"/>
              </w:rPr>
              <w:t>符合GB 18581-2020； GB/T 1741 -2020；  GB/T 6739 -2006； GB/T 23999 -2009； HJ 2537-2014 检测标准；</w:t>
            </w:r>
            <w:r>
              <w:rPr>
                <w:rFonts w:hint="eastAsia" w:ascii="宋体" w:hAnsi="宋体" w:cs="宋体"/>
                <w:b w:val="0"/>
                <w:bCs w:val="0"/>
                <w:strike w:val="0"/>
                <w:sz w:val="18"/>
                <w:szCs w:val="18"/>
                <w:shd w:val="clear"/>
              </w:rPr>
              <w:t>VOC含量≤5g/L，甲醛含量≤5mg/kg，总铅含量≤1mg/kg，镉含量≤1mg/kg，铬含量≤1mg/kg，汞含量≤1mg</w:t>
            </w:r>
            <w:r>
              <w:rPr>
                <w:rFonts w:hint="eastAsia" w:ascii="宋体" w:hAnsi="宋体" w:cs="宋体"/>
                <w:sz w:val="18"/>
                <w:szCs w:val="18"/>
              </w:rPr>
              <w:t>/kg，乙二醇醚及醚酯总和含量(限乙二醇甲醚、乙二醇甲醚醋酸酯、乙二醇乙醚、乙二醇乙醚醋酸酯、乙二醇二甲醚、乙二醇二乙醚、二乙二醇二甲醚、三乙二醇二甲醚)≤20mg/kg，苯系物总和含量≤20mg/kg,烷基酚聚氧乙烯醚总和含量≤10mg/kg,耐霉菌性等级1级或0级，附着力0级，漆膜硬度3H，卤代烃未检出。</w:t>
            </w:r>
          </w:p>
          <w:p w14:paraId="1B9FF31F">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rPr>
            </w:pPr>
            <w:r>
              <w:rPr>
                <w:rStyle w:val="372"/>
                <w:rFonts w:ascii="宋体" w:hAnsi="宋体" w:eastAsia="宋体" w:cs="宋体"/>
                <w:color w:val="auto"/>
                <w:sz w:val="18"/>
                <w:szCs w:val="18"/>
              </w:rPr>
              <w:t>五金配件（如有）：采用优质品牌五金配件。</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铰链，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w:t>
            </w:r>
            <w:r>
              <w:rPr>
                <w:rStyle w:val="372"/>
                <w:rFonts w:ascii="宋体" w:hAnsi="宋体" w:eastAsia="宋体" w:cs="宋体"/>
                <w:b w:val="0"/>
                <w:bCs w:val="0"/>
                <w:strike w:val="0"/>
                <w:dstrike w:val="0"/>
                <w:color w:val="auto"/>
                <w:sz w:val="18"/>
                <w:szCs w:val="18"/>
                <w:shd w:val="clear"/>
              </w:rPr>
              <w:t>符合QB/T 2189-2013；GB/T 10125 -2021； QB/T 3832-1999 检测标准；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采用优质导轨，中性盐雾试验≥500h，镀层本身的耐腐蚀等级≥10级，镀层对基体的保护等级≥10级；乙酸盐雾试验≥250h，镀层本身的耐腐蚀等级≥10级，镀层对基体的保护等级≥10级；耐久性≥12万次检测合格。</w:t>
            </w:r>
            <w:r>
              <w:rPr>
                <w:rStyle w:val="372"/>
                <w:rFonts w:ascii="宋体" w:hAnsi="宋体" w:eastAsia="宋体" w:cs="宋体"/>
                <w:b w:val="0"/>
                <w:bCs w:val="0"/>
                <w:strike w:val="0"/>
                <w:dstrike w:val="0"/>
                <w:color w:val="auto"/>
                <w:sz w:val="18"/>
                <w:szCs w:val="18"/>
                <w:shd w:val="clear"/>
              </w:rPr>
              <w:t>符合GB/T 10125-2021；QB/T 3832- 1999； QB/T 2454-2013检测标准；</w:t>
            </w:r>
          </w:p>
        </w:tc>
      </w:tr>
      <w:tr w14:paraId="36357A33">
        <w:tblPrEx>
          <w:tblCellMar>
            <w:top w:w="0" w:type="dxa"/>
            <w:left w:w="108" w:type="dxa"/>
            <w:bottom w:w="0" w:type="dxa"/>
            <w:right w:w="108" w:type="dxa"/>
          </w:tblCellMar>
        </w:tblPrEx>
        <w:trPr>
          <w:trHeight w:val="1743"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6657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8</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0E2E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茶水柜</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127B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anchor distT="0" distB="0" distL="114300" distR="114300" simplePos="0" relativeHeight="251662336" behindDoc="0" locked="0" layoutInCell="1" allowOverlap="1">
                  <wp:simplePos x="0" y="0"/>
                  <wp:positionH relativeFrom="column">
                    <wp:posOffset>93345</wp:posOffset>
                  </wp:positionH>
                  <wp:positionV relativeFrom="paragraph">
                    <wp:posOffset>133985</wp:posOffset>
                  </wp:positionV>
                  <wp:extent cx="596900" cy="748665"/>
                  <wp:effectExtent l="0" t="0" r="12700" b="13335"/>
                  <wp:wrapNone/>
                  <wp:docPr id="2" name="图片_7"/>
                  <wp:cNvGraphicFramePr/>
                  <a:graphic xmlns:a="http://schemas.openxmlformats.org/drawingml/2006/main">
                    <a:graphicData uri="http://schemas.openxmlformats.org/drawingml/2006/picture">
                      <pic:pic xmlns:pic="http://schemas.openxmlformats.org/drawingml/2006/picture">
                        <pic:nvPicPr>
                          <pic:cNvPr id="2" name="图片_7"/>
                          <pic:cNvPicPr/>
                        </pic:nvPicPr>
                        <pic:blipFill>
                          <a:blip r:embed="rId19" cstate="print"/>
                          <a:stretch>
                            <a:fillRect/>
                          </a:stretch>
                        </pic:blipFill>
                        <pic:spPr>
                          <a:xfrm>
                            <a:off x="0" y="0"/>
                            <a:ext cx="596900" cy="748665"/>
                          </a:xfrm>
                          <a:prstGeom prst="rect">
                            <a:avLst/>
                          </a:prstGeom>
                          <a:noFill/>
                          <a:ln>
                            <a:noFill/>
                          </a:ln>
                        </pic:spPr>
                      </pic:pic>
                    </a:graphicData>
                  </a:graphic>
                </wp:anchor>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DFAF9">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br w:type="textWrapping"/>
            </w:r>
            <w:r>
              <w:rPr>
                <w:rFonts w:hint="eastAsia" w:ascii="微软雅黑" w:hAnsi="微软雅黑" w:eastAsia="微软雅黑" w:cs="微软雅黑"/>
                <w:kern w:val="0"/>
                <w:sz w:val="18"/>
                <w:szCs w:val="18"/>
              </w:rPr>
              <w:t>800W×400D×850H</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3FBE1">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7</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92328">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133DC">
            <w:pPr>
              <w:widowControl/>
              <w:jc w:val="right"/>
              <w:textAlignment w:val="center"/>
              <w:rPr>
                <w:rFonts w:ascii="宋体" w:hAnsi="宋体" w:cs="宋体"/>
                <w:sz w:val="22"/>
                <w:szCs w:val="22"/>
              </w:rPr>
            </w:pPr>
            <w:r>
              <w:rPr>
                <w:rFonts w:hint="eastAsia" w:ascii="宋体" w:hAnsi="宋体" w:cs="宋体"/>
                <w:kern w:val="0"/>
                <w:sz w:val="22"/>
                <w:szCs w:val="22"/>
              </w:rPr>
              <w:t>450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48CE3">
            <w:pPr>
              <w:widowControl/>
              <w:jc w:val="right"/>
              <w:textAlignment w:val="center"/>
              <w:rPr>
                <w:rFonts w:ascii="宋体" w:hAnsi="宋体" w:cs="宋体"/>
                <w:sz w:val="22"/>
                <w:szCs w:val="22"/>
              </w:rPr>
            </w:pPr>
            <w:r>
              <w:rPr>
                <w:rFonts w:hint="eastAsia" w:ascii="宋体" w:hAnsi="宋体" w:cs="宋体"/>
                <w:kern w:val="0"/>
                <w:sz w:val="22"/>
                <w:szCs w:val="22"/>
              </w:rPr>
              <w:t>3150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E681C">
            <w:pPr>
              <w:widowControl/>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shd w:val="clear"/>
              </w:rPr>
              <w:t>符合</w:t>
            </w:r>
            <w:r>
              <w:rPr>
                <w:rStyle w:val="372"/>
                <w:rFonts w:ascii="宋体" w:hAnsi="宋体" w:eastAsia="宋体" w:cs="宋体"/>
                <w:b/>
                <w:bCs/>
                <w:strike/>
                <w:dstrike w:val="0"/>
                <w:color w:val="0000FF"/>
                <w:sz w:val="18"/>
                <w:szCs w:val="18"/>
                <w:shd w:val="clear" w:fill="D7D7D7" w:themeFill="background1" w:themeFillShade="D8"/>
              </w:rPr>
              <w:t>GB/T 35601-2017</w:t>
            </w:r>
            <w:r>
              <w:rPr>
                <w:rStyle w:val="372"/>
                <w:rFonts w:ascii="宋体" w:hAnsi="宋体" w:eastAsia="宋体" w:cs="宋体"/>
                <w:b w:val="0"/>
                <w:bCs w:val="0"/>
                <w:strike w:val="0"/>
                <w:dstrike w:val="0"/>
                <w:color w:val="auto"/>
                <w:sz w:val="18"/>
                <w:szCs w:val="18"/>
                <w:shd w:val="clear"/>
              </w:rPr>
              <w:t>；GB 18584-2001；GB/T 13010-2020标准；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采用优质高密度纤维板，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w:t>
            </w:r>
            <w:r>
              <w:rPr>
                <w:rStyle w:val="372"/>
                <w:rFonts w:ascii="宋体" w:hAnsi="宋体" w:eastAsia="宋体" w:cs="宋体"/>
                <w:b/>
                <w:bCs/>
                <w:strike/>
                <w:dstrike w:val="0"/>
                <w:color w:val="0000FF"/>
                <w:sz w:val="18"/>
                <w:szCs w:val="18"/>
                <w:shd w:val="clear" w:fill="D7D7D7" w:themeFill="background1" w:themeFillShade="D8"/>
              </w:rPr>
              <w:t>GB/T 35601-2017</w:t>
            </w:r>
            <w:r>
              <w:rPr>
                <w:rStyle w:val="372"/>
                <w:rFonts w:ascii="宋体" w:hAnsi="宋体" w:eastAsia="宋体" w:cs="宋体"/>
                <w:b/>
                <w:bCs/>
                <w:strike/>
                <w:dstrike w:val="0"/>
                <w:color w:val="auto"/>
                <w:sz w:val="18"/>
                <w:szCs w:val="18"/>
                <w:shd w:val="clear" w:fill="D7D7D7" w:themeFill="background1" w:themeFillShade="D8"/>
              </w:rPr>
              <w:t>；</w:t>
            </w:r>
            <w:r>
              <w:rPr>
                <w:rStyle w:val="372"/>
                <w:rFonts w:ascii="宋体" w:hAnsi="宋体" w:eastAsia="宋体" w:cs="宋体"/>
                <w:b w:val="0"/>
                <w:bCs w:val="0"/>
                <w:strike w:val="0"/>
                <w:dstrike w:val="0"/>
                <w:color w:val="auto"/>
                <w:sz w:val="18"/>
                <w:szCs w:val="18"/>
                <w:shd w:val="clear"/>
              </w:rPr>
              <w:t>JC/T 2039-2010标准；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采用优质实木封边条，厚度≥3mm，含水率8%～11%，甲醛释放量≤0.5mg/L，抗菌性能（抑菌率）≥99.5%。且符合QB/T 4463-2013、QB/T 4371-2012检测标准；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采用优质环保油漆，有害物质限量（VOC含量，总铅含量，镉含量，铬含量，汞含量，苯含量，甲醛含量，甲苯与二甲苯（含</w:t>
            </w:r>
            <w:r>
              <w:rPr>
                <w:rStyle w:val="372"/>
                <w:rFonts w:ascii="宋体" w:hAnsi="宋体" w:eastAsia="宋体" w:cs="宋体"/>
                <w:b w:val="0"/>
                <w:bCs w:val="0"/>
                <w:strike w:val="0"/>
                <w:dstrike w:val="0"/>
                <w:color w:val="auto"/>
                <w:sz w:val="18"/>
                <w:szCs w:val="18"/>
                <w:shd w:val="clear"/>
              </w:rPr>
              <w:t>乙苯）总和含量，多环芳烃总和含量）符合要求，抗菌性能（抗细菌率）≥99.5%。符合GB 18581-2020；GB/T 21866-2008；GB/T 23997-2009；HJ/T 414-2007标准；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dstrike w:val="0"/>
                <w:color w:val="auto"/>
                <w:sz w:val="18"/>
                <w:szCs w:val="18"/>
                <w:shd w:val="clear"/>
              </w:rPr>
              <w:t xml:space="preserve">    选用优质环保胶，游离甲醛≤0.5g/kg，总挥发性有机物≤5g/L，卤代烃≤0.1g/kg。且符合GB 18583-2008；HJ 2541-2016标准；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dstrike w:val="0"/>
                <w:color w:val="auto"/>
                <w:sz w:val="18"/>
                <w:szCs w:val="18"/>
                <w:shd w:val="clear"/>
              </w:rPr>
              <w:t xml:space="preserve">    五金配件（如有）：采用优质品牌五金配件。</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dstrike w:val="0"/>
                <w:color w:val="auto"/>
                <w:sz w:val="18"/>
                <w:szCs w:val="18"/>
                <w:shd w:val="clear"/>
              </w:rPr>
              <w:t xml:space="preserve">    采用优质铰链，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符合QB/T 2189-2013；GB/T 10125 -2021； QB/T 3832-1999 检测标准；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color w:val="auto"/>
                <w:sz w:val="18"/>
                <w:szCs w:val="18"/>
              </w:rPr>
              <w:t xml:space="preserve">    采用优质导轨，中性盐雾试验≥500h，镀层本身的耐腐蚀等级≥10级，镀层对基体的保护等级≥10级；乙酸盐雾试验≥250h，镀层本身的耐腐蚀等级≥10级，镀层对基体的保护等级≥10级；耐久性≥12万次检测合格。</w:t>
            </w:r>
            <w:r>
              <w:rPr>
                <w:rStyle w:val="372"/>
                <w:rFonts w:ascii="宋体" w:hAnsi="宋体" w:eastAsia="宋体" w:cs="宋体"/>
                <w:b w:val="0"/>
                <w:bCs w:val="0"/>
                <w:strike w:val="0"/>
                <w:dstrike w:val="0"/>
                <w:color w:val="auto"/>
                <w:sz w:val="18"/>
                <w:szCs w:val="18"/>
                <w:shd w:val="clear"/>
              </w:rPr>
              <w:t>符合GB/T 10125-2021；QB/T 3832- 1999； QB/T 2454-2013检测标准；</w:t>
            </w:r>
          </w:p>
        </w:tc>
      </w:tr>
      <w:tr w14:paraId="3C236B72">
        <w:tblPrEx>
          <w:tblCellMar>
            <w:top w:w="0" w:type="dxa"/>
            <w:left w:w="108" w:type="dxa"/>
            <w:bottom w:w="0" w:type="dxa"/>
            <w:right w:w="108" w:type="dxa"/>
          </w:tblCellMar>
        </w:tblPrEx>
        <w:trPr>
          <w:trHeight w:val="314"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28E8C">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9</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99D28">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茶水柜</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51C21">
            <w:pPr>
              <w:widowControl/>
              <w:jc w:val="center"/>
              <w:textAlignment w:val="center"/>
              <w:rPr>
                <w:rFonts w:ascii="微软雅黑" w:hAnsi="微软雅黑" w:eastAsia="微软雅黑" w:cs="微软雅黑"/>
                <w:kern w:val="0"/>
                <w:sz w:val="18"/>
                <w:szCs w:val="18"/>
                <w:bdr w:val="single" w:color="000000" w:sz="4" w:space="0"/>
              </w:rPr>
            </w:pPr>
            <w:r>
              <w:rPr>
                <w:rFonts w:hint="eastAsia" w:ascii="微软雅黑" w:hAnsi="微软雅黑" w:eastAsia="微软雅黑" w:cs="微软雅黑"/>
                <w:kern w:val="0"/>
                <w:sz w:val="18"/>
                <w:szCs w:val="18"/>
              </w:rPr>
              <w:drawing>
                <wp:inline distT="0" distB="0" distL="114300" distR="114300">
                  <wp:extent cx="1026160" cy="1023620"/>
                  <wp:effectExtent l="0" t="0" r="2540" b="5080"/>
                  <wp:docPr id="81" name="图片 81" descr="174339625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1743396251576"/>
                          <pic:cNvPicPr>
                            <a:picLocks noChangeAspect="1"/>
                          </pic:cNvPicPr>
                        </pic:nvPicPr>
                        <pic:blipFill>
                          <a:blip r:embed="rId20" cstate="print"/>
                          <a:stretch>
                            <a:fillRect/>
                          </a:stretch>
                        </pic:blipFill>
                        <pic:spPr>
                          <a:xfrm>
                            <a:off x="0" y="0"/>
                            <a:ext cx="1026160" cy="1023620"/>
                          </a:xfrm>
                          <a:prstGeom prst="rect">
                            <a:avLst/>
                          </a:prstGeom>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0EDEA">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800*400*800</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8DBDA">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3</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5E72C">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F56B9">
            <w:pPr>
              <w:widowControl/>
              <w:jc w:val="right"/>
              <w:textAlignment w:val="center"/>
              <w:rPr>
                <w:rFonts w:ascii="宋体" w:hAnsi="宋体" w:cs="宋体"/>
                <w:sz w:val="22"/>
                <w:szCs w:val="22"/>
              </w:rPr>
            </w:pPr>
            <w:r>
              <w:rPr>
                <w:rFonts w:hint="eastAsia" w:ascii="宋体" w:hAnsi="宋体" w:cs="宋体"/>
                <w:kern w:val="0"/>
                <w:sz w:val="22"/>
                <w:szCs w:val="22"/>
              </w:rPr>
              <w:t>450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24B51">
            <w:pPr>
              <w:widowControl/>
              <w:jc w:val="right"/>
              <w:textAlignment w:val="center"/>
              <w:rPr>
                <w:rFonts w:ascii="宋体" w:hAnsi="宋体" w:cs="宋体"/>
                <w:sz w:val="22"/>
                <w:szCs w:val="22"/>
              </w:rPr>
            </w:pPr>
            <w:r>
              <w:rPr>
                <w:rFonts w:hint="eastAsia" w:ascii="宋体" w:hAnsi="宋体" w:cs="宋体"/>
                <w:kern w:val="0"/>
                <w:sz w:val="22"/>
                <w:szCs w:val="22"/>
              </w:rPr>
              <w:t>1350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E70D9">
            <w:pPr>
              <w:widowControl/>
              <w:shd w:val="clear"/>
              <w:adjustRightInd/>
              <w:spacing w:line="300" w:lineRule="atLeast"/>
              <w:ind w:firstLine="360" w:firstLineChars="200"/>
              <w:jc w:val="left"/>
              <w:textAlignment w:val="center"/>
              <w:rPr>
                <w:rFonts w:ascii="宋体" w:hAnsi="宋体" w:cs="宋体"/>
                <w:b w:val="0"/>
                <w:bCs w:val="0"/>
                <w:strike w:val="0"/>
                <w:sz w:val="18"/>
                <w:szCs w:val="18"/>
              </w:rPr>
            </w:pP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shd w:val="clear"/>
              </w:rPr>
              <w:t>符合</w:t>
            </w:r>
            <w:r>
              <w:rPr>
                <w:rStyle w:val="372"/>
                <w:rFonts w:ascii="宋体" w:hAnsi="宋体" w:eastAsia="宋体" w:cs="宋体"/>
                <w:b/>
                <w:bCs/>
                <w:strike/>
                <w:dstrike w:val="0"/>
                <w:color w:val="0000FF"/>
                <w:sz w:val="18"/>
                <w:szCs w:val="18"/>
                <w:shd w:val="clear" w:fill="D7D7D7" w:themeFill="background1" w:themeFillShade="D8"/>
              </w:rPr>
              <w:t>GB/T 35601-2017；</w:t>
            </w:r>
            <w:r>
              <w:rPr>
                <w:rStyle w:val="372"/>
                <w:rFonts w:ascii="宋体" w:hAnsi="宋体" w:eastAsia="宋体" w:cs="宋体"/>
                <w:b w:val="0"/>
                <w:bCs w:val="0"/>
                <w:strike w:val="0"/>
                <w:dstrike w:val="0"/>
                <w:color w:val="auto"/>
                <w:sz w:val="18"/>
                <w:szCs w:val="18"/>
                <w:shd w:val="clear"/>
              </w:rPr>
              <w:t>GB 18584-2001；GB/T 13010-2020标准；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color w:val="auto"/>
                <w:sz w:val="18"/>
                <w:szCs w:val="18"/>
              </w:rPr>
              <w:t xml:space="preserve">    采用优质高密度纤维板，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w:t>
            </w:r>
            <w:r>
              <w:rPr>
                <w:rStyle w:val="372"/>
                <w:rFonts w:ascii="宋体" w:hAnsi="宋体" w:eastAsia="宋体" w:cs="宋体"/>
                <w:b/>
                <w:bCs/>
                <w:strike/>
                <w:dstrike w:val="0"/>
                <w:color w:val="0000FF"/>
                <w:sz w:val="18"/>
                <w:szCs w:val="18"/>
                <w:shd w:val="clear" w:fill="D7D7D7" w:themeFill="background1" w:themeFillShade="D8"/>
              </w:rPr>
              <w:t>GB/T 35601-2017</w:t>
            </w:r>
            <w:r>
              <w:rPr>
                <w:rStyle w:val="372"/>
                <w:rFonts w:ascii="宋体" w:hAnsi="宋体" w:eastAsia="宋体" w:cs="宋体"/>
                <w:b/>
                <w:bCs/>
                <w:strike/>
                <w:dstrike w:val="0"/>
                <w:color w:val="auto"/>
                <w:sz w:val="18"/>
                <w:szCs w:val="18"/>
                <w:shd w:val="clear" w:fill="D7D7D7" w:themeFill="background1" w:themeFillShade="D8"/>
              </w:rPr>
              <w:t>；</w:t>
            </w:r>
            <w:r>
              <w:rPr>
                <w:rStyle w:val="372"/>
                <w:rFonts w:ascii="宋体" w:hAnsi="宋体" w:eastAsia="宋体" w:cs="宋体"/>
                <w:b w:val="0"/>
                <w:bCs w:val="0"/>
                <w:strike w:val="0"/>
                <w:dstrike w:val="0"/>
                <w:color w:val="auto"/>
                <w:sz w:val="18"/>
                <w:szCs w:val="18"/>
                <w:shd w:val="clear"/>
              </w:rPr>
              <w:t>JC/T 2039-2010标准；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采用优质实木封边条，厚度≥3mm，含水率8%～11%，甲醛释放量≤0.5mg/L，抗菌性能（抑菌率）≥99.5%。</w:t>
            </w:r>
            <w:r>
              <w:rPr>
                <w:rStyle w:val="372"/>
                <w:rFonts w:ascii="宋体" w:hAnsi="宋体" w:eastAsia="宋体" w:cs="宋体"/>
                <w:b w:val="0"/>
                <w:bCs w:val="0"/>
                <w:strike w:val="0"/>
                <w:dstrike w:val="0"/>
                <w:color w:val="auto"/>
                <w:sz w:val="18"/>
                <w:szCs w:val="18"/>
                <w:shd w:val="clear"/>
              </w:rPr>
              <w:t>且符合QB/T 4463-2013、QB/T 4371-2012检测标准；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color w:val="auto"/>
                <w:sz w:val="18"/>
                <w:szCs w:val="18"/>
                <w:shd w:val="clear"/>
              </w:rPr>
              <w:t>采用优质环保水性油漆，</w:t>
            </w:r>
            <w:r>
              <w:rPr>
                <w:rFonts w:hint="eastAsia" w:ascii="宋体" w:hAnsi="宋体" w:cs="宋体"/>
                <w:b w:val="0"/>
                <w:bCs w:val="0"/>
                <w:strike w:val="0"/>
                <w:kern w:val="0"/>
                <w:sz w:val="18"/>
                <w:szCs w:val="18"/>
                <w:shd w:val="clear"/>
              </w:rPr>
              <w:t>环保品牌水性面漆及底漆</w:t>
            </w:r>
            <w:r>
              <w:rPr>
                <w:rStyle w:val="372"/>
                <w:rFonts w:ascii="宋体" w:hAnsi="宋体" w:eastAsia="宋体" w:cs="宋体"/>
                <w:b w:val="0"/>
                <w:bCs w:val="0"/>
                <w:strike w:val="0"/>
                <w:color w:val="auto"/>
                <w:sz w:val="18"/>
                <w:szCs w:val="18"/>
                <w:shd w:val="clear"/>
              </w:rPr>
              <w:t>（开放漆工艺）</w:t>
            </w:r>
            <w:r>
              <w:rPr>
                <w:rFonts w:hint="eastAsia" w:ascii="宋体" w:hAnsi="宋体" w:cs="宋体"/>
                <w:b w:val="0"/>
                <w:bCs w:val="0"/>
                <w:strike w:val="0"/>
                <w:dstrike w:val="0"/>
                <w:sz w:val="18"/>
                <w:szCs w:val="18"/>
                <w:shd w:val="clear"/>
              </w:rPr>
              <w:t>符合GB 18581-2020； GB/T 1741 -2020；  GB/T 6739 -2006； GB/T 23999 -2009； HJ 2537-2014 检测标准；</w:t>
            </w:r>
            <w:r>
              <w:rPr>
                <w:rFonts w:hint="eastAsia" w:ascii="宋体" w:hAnsi="宋体" w:cs="宋体"/>
                <w:b w:val="0"/>
                <w:bCs w:val="0"/>
                <w:strike w:val="0"/>
                <w:sz w:val="18"/>
                <w:szCs w:val="18"/>
                <w:shd w:val="clear"/>
              </w:rPr>
              <w:t>VOC含量≤5g/L，甲醛含量≤5mg/kg，总铅含量≤1mg/kg，镉含量≤1mg/kg</w:t>
            </w:r>
            <w:r>
              <w:rPr>
                <w:rFonts w:hint="eastAsia" w:ascii="宋体" w:hAnsi="宋体" w:cs="宋体"/>
                <w:b w:val="0"/>
                <w:bCs w:val="0"/>
                <w:strike w:val="0"/>
                <w:sz w:val="18"/>
                <w:szCs w:val="18"/>
              </w:rPr>
              <w:t>，铬含量≤1mg/kg，汞含量≤1mg/kg，乙二醇醚及醚酯总和含量(限乙二醇甲醚、乙二醇甲醚醋酸酯、乙二醇乙醚、乙二醇乙醚醋酸酯、乙二醇二甲醚、乙二醇二乙醚、二乙二醇二甲醚、三乙二醇二甲醚)≤20mg/kg，苯系物总和含量≤20mg/kg,烷基酚聚氧乙烯醚总和含量≤10mg/kg,耐霉菌性等级1级或0级，附着力0级，漆膜硬度3H，卤代烃未检出。</w:t>
            </w:r>
          </w:p>
          <w:p w14:paraId="4499D74F">
            <w:pPr>
              <w:widowControl/>
              <w:shd w:val="clear"/>
              <w:adjustRightInd/>
              <w:spacing w:line="300" w:lineRule="atLeast"/>
              <w:ind w:firstLine="360" w:firstLineChars="200"/>
              <w:jc w:val="left"/>
              <w:textAlignment w:val="center"/>
              <w:rPr>
                <w:rFonts w:ascii="宋体" w:hAnsi="宋体" w:cs="宋体"/>
                <w:kern w:val="0"/>
                <w:sz w:val="18"/>
                <w:szCs w:val="18"/>
              </w:rPr>
            </w:pPr>
            <w:r>
              <w:rPr>
                <w:rStyle w:val="372"/>
                <w:rFonts w:ascii="宋体" w:hAnsi="宋体" w:eastAsia="宋体" w:cs="宋体"/>
                <w:b w:val="0"/>
                <w:bCs w:val="0"/>
                <w:strike w:val="0"/>
                <w:color w:val="auto"/>
                <w:sz w:val="18"/>
                <w:szCs w:val="18"/>
              </w:rPr>
              <w:t>五金配件（如有）：采用优质品牌五金配件。</w:t>
            </w:r>
            <w:r>
              <w:rPr>
                <w:rStyle w:val="372"/>
                <w:rFonts w:ascii="宋体" w:hAnsi="宋体" w:eastAsia="宋体" w:cs="宋体"/>
                <w:b w:val="0"/>
                <w:bCs w:val="0"/>
                <w:strike w:val="0"/>
                <w:color w:val="auto"/>
                <w:sz w:val="18"/>
                <w:szCs w:val="18"/>
              </w:rPr>
              <w:br w:type="textWrapping"/>
            </w:r>
            <w:r>
              <w:rPr>
                <w:rStyle w:val="372"/>
                <w:rFonts w:ascii="宋体" w:hAnsi="宋体" w:eastAsia="宋体" w:cs="宋体"/>
                <w:b w:val="0"/>
                <w:bCs w:val="0"/>
                <w:strike w:val="0"/>
                <w:color w:val="auto"/>
                <w:sz w:val="18"/>
                <w:szCs w:val="18"/>
              </w:rPr>
              <w:t xml:space="preserve">    采用优质铰链，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w:t>
            </w:r>
            <w:r>
              <w:rPr>
                <w:rStyle w:val="372"/>
                <w:rFonts w:ascii="宋体" w:hAnsi="宋体" w:eastAsia="宋体" w:cs="宋体"/>
                <w:b w:val="0"/>
                <w:bCs w:val="0"/>
                <w:strike w:val="0"/>
                <w:color w:val="auto"/>
                <w:sz w:val="18"/>
                <w:szCs w:val="18"/>
                <w:shd w:val="clear"/>
              </w:rPr>
              <w:t>。</w:t>
            </w:r>
            <w:r>
              <w:rPr>
                <w:rStyle w:val="372"/>
                <w:rFonts w:ascii="宋体" w:hAnsi="宋体" w:eastAsia="宋体" w:cs="宋体"/>
                <w:b w:val="0"/>
                <w:bCs w:val="0"/>
                <w:strike w:val="0"/>
                <w:dstrike w:val="0"/>
                <w:color w:val="auto"/>
                <w:sz w:val="18"/>
                <w:szCs w:val="18"/>
                <w:shd w:val="clear"/>
              </w:rPr>
              <w:t>符合QB/T 2189-2013；GB/T 10125 -2021； QB/T 3832-1999 检测标准；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color w:val="auto"/>
                <w:sz w:val="18"/>
                <w:szCs w:val="18"/>
              </w:rPr>
              <w:t xml:space="preserve">    采用优质导轨，中性盐雾试验≥500h，镀层本身的耐腐蚀等级≥10级，镀层对基体的保护等级≥10级；乙酸盐雾试验≥250h，镀层本身的耐腐蚀等级≥10级，镀层对基体的保护等级≥10级；耐久性≥12万次检测合格。</w:t>
            </w:r>
            <w:r>
              <w:rPr>
                <w:rStyle w:val="372"/>
                <w:rFonts w:ascii="宋体" w:hAnsi="宋体" w:eastAsia="宋体" w:cs="宋体"/>
                <w:b w:val="0"/>
                <w:bCs w:val="0"/>
                <w:strike w:val="0"/>
                <w:dstrike w:val="0"/>
                <w:color w:val="auto"/>
                <w:sz w:val="18"/>
                <w:szCs w:val="18"/>
                <w:shd w:val="clear"/>
              </w:rPr>
              <w:t>符合GB/T 10125-2021；QB/T 3832- 1999； QB/T 2454-2013检测标准；</w:t>
            </w:r>
          </w:p>
        </w:tc>
      </w:tr>
      <w:tr w14:paraId="3BC78EBF">
        <w:tblPrEx>
          <w:tblCellMar>
            <w:top w:w="0" w:type="dxa"/>
            <w:left w:w="108" w:type="dxa"/>
            <w:bottom w:w="0" w:type="dxa"/>
            <w:right w:w="108" w:type="dxa"/>
          </w:tblCellMar>
        </w:tblPrEx>
        <w:trPr>
          <w:trHeight w:val="1553"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217EC">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sz w:val="18"/>
                <w:szCs w:val="18"/>
              </w:rPr>
              <w:t>10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170CD">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t>二门更衣柜</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3070E">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drawing>
                <wp:inline distT="0" distB="0" distL="114300" distR="114300">
                  <wp:extent cx="1008380" cy="918845"/>
                  <wp:effectExtent l="0" t="0" r="1270" b="14605"/>
                  <wp:docPr id="75" name="图片 75" descr="84d208e4e8949bafcd1919818ba389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84d208e4e8949bafcd1919818ba389b2"/>
                          <pic:cNvPicPr>
                            <a:picLocks noChangeAspect="1"/>
                          </pic:cNvPicPr>
                        </pic:nvPicPr>
                        <pic:blipFill>
                          <a:blip r:embed="rId21" cstate="print"/>
                          <a:srcRect b="8476"/>
                          <a:stretch>
                            <a:fillRect/>
                          </a:stretch>
                        </pic:blipFill>
                        <pic:spPr>
                          <a:xfrm>
                            <a:off x="0" y="0"/>
                            <a:ext cx="1008380" cy="918845"/>
                          </a:xfrm>
                          <a:prstGeom prst="rect">
                            <a:avLst/>
                          </a:prstGeom>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577F2">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t>900(W)*500(D)*1850(H)</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35CC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t>30</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DDD3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t>套</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0C975">
            <w:pPr>
              <w:widowControl/>
              <w:jc w:val="right"/>
              <w:textAlignment w:val="center"/>
              <w:rPr>
                <w:rFonts w:ascii="宋体" w:hAnsi="宋体" w:cs="宋体"/>
                <w:sz w:val="22"/>
                <w:szCs w:val="22"/>
              </w:rPr>
            </w:pPr>
            <w:r>
              <w:rPr>
                <w:rFonts w:hint="eastAsia" w:ascii="宋体" w:hAnsi="宋体" w:cs="宋体"/>
                <w:kern w:val="0"/>
                <w:sz w:val="22"/>
                <w:szCs w:val="22"/>
              </w:rPr>
              <w:t>600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33A03">
            <w:pPr>
              <w:widowControl/>
              <w:jc w:val="right"/>
              <w:textAlignment w:val="center"/>
              <w:rPr>
                <w:rFonts w:ascii="宋体" w:hAnsi="宋体" w:cs="宋体"/>
                <w:sz w:val="22"/>
                <w:szCs w:val="22"/>
              </w:rPr>
            </w:pPr>
            <w:r>
              <w:rPr>
                <w:rFonts w:hint="eastAsia" w:ascii="宋体" w:hAnsi="宋体" w:cs="宋体"/>
                <w:kern w:val="0"/>
                <w:sz w:val="22"/>
                <w:szCs w:val="22"/>
              </w:rPr>
              <w:t>18000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62C45">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sz w:val="18"/>
                <w:szCs w:val="18"/>
              </w:rPr>
              <w:t>采用优质碳钢，表面静电喷涂，板材厚度大于等于1.2mm，上中下三层设计，带挂衣杆，单层承重不小于30KG，带锁，</w:t>
            </w:r>
          </w:p>
        </w:tc>
      </w:tr>
      <w:tr w14:paraId="7ABC9CB4">
        <w:tblPrEx>
          <w:tblCellMar>
            <w:top w:w="0" w:type="dxa"/>
            <w:left w:w="108" w:type="dxa"/>
            <w:bottom w:w="0" w:type="dxa"/>
            <w:right w:w="108" w:type="dxa"/>
          </w:tblCellMar>
        </w:tblPrEx>
        <w:trPr>
          <w:trHeight w:val="1122"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9E6C1">
            <w:pPr>
              <w:widowControl/>
              <w:jc w:val="center"/>
              <w:textAlignment w:val="center"/>
              <w:rPr>
                <w:rFonts w:ascii="微软雅黑" w:hAnsi="微软雅黑" w:eastAsia="微软雅黑" w:cs="微软雅黑"/>
                <w:sz w:val="20"/>
                <w:szCs w:val="20"/>
              </w:rPr>
            </w:pPr>
            <w:r>
              <w:rPr>
                <w:rFonts w:hint="eastAsia" w:ascii="微软雅黑" w:hAnsi="微软雅黑" w:eastAsia="微软雅黑" w:cs="微软雅黑"/>
                <w:sz w:val="18"/>
                <w:szCs w:val="18"/>
              </w:rPr>
              <w:t>11</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20E6E">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羽毛球地胶垫（含球网））</w:t>
            </w:r>
          </w:p>
        </w:tc>
        <w:tc>
          <w:tcPr>
            <w:tcW w:w="580"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5F6C214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1005840" cy="670560"/>
                  <wp:effectExtent l="0" t="0" r="3810" b="15240"/>
                  <wp:docPr id="74" name="图片 74" descr="ffacd293c93d4c9c71e61e7ed81037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ffacd293c93d4c9c71e61e7ed810371e"/>
                          <pic:cNvPicPr>
                            <a:picLocks noChangeAspect="1"/>
                          </pic:cNvPicPr>
                        </pic:nvPicPr>
                        <pic:blipFill>
                          <a:blip r:embed="rId22" cstate="print"/>
                          <a:stretch>
                            <a:fillRect/>
                          </a:stretch>
                        </pic:blipFill>
                        <pic:spPr>
                          <a:xfrm>
                            <a:off x="0" y="0"/>
                            <a:ext cx="1005840" cy="670560"/>
                          </a:xfrm>
                          <a:prstGeom prst="rect">
                            <a:avLst/>
                          </a:prstGeom>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530D5">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108㎡</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C955F">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79B3C">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套</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10B0B">
            <w:pPr>
              <w:widowControl/>
              <w:jc w:val="right"/>
              <w:textAlignment w:val="center"/>
              <w:rPr>
                <w:rFonts w:ascii="宋体" w:hAnsi="宋体" w:cs="宋体"/>
                <w:sz w:val="22"/>
                <w:szCs w:val="22"/>
              </w:rPr>
            </w:pPr>
            <w:r>
              <w:rPr>
                <w:rFonts w:hint="eastAsia" w:ascii="宋体" w:hAnsi="宋体" w:cs="宋体"/>
                <w:kern w:val="0"/>
                <w:sz w:val="22"/>
                <w:szCs w:val="22"/>
              </w:rPr>
              <w:t>10000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F0182">
            <w:pPr>
              <w:widowControl/>
              <w:jc w:val="right"/>
              <w:textAlignment w:val="center"/>
              <w:rPr>
                <w:rFonts w:ascii="宋体" w:hAnsi="宋体" w:cs="宋体"/>
                <w:sz w:val="22"/>
                <w:szCs w:val="22"/>
              </w:rPr>
            </w:pPr>
            <w:r>
              <w:rPr>
                <w:rFonts w:hint="eastAsia" w:ascii="宋体" w:hAnsi="宋体" w:cs="宋体"/>
                <w:kern w:val="0"/>
                <w:sz w:val="22"/>
                <w:szCs w:val="22"/>
              </w:rPr>
              <w:t>10000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8495A">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厚度大于等于4.5mm,外层：透明防污层、第二层：水晶砂纹理层第三层：高强度耐磨层，双层玻璃纤维，高弹发泡层，具有优异的缓震性，网柱采用优质钢管壁厚大于等于3.5mm，尼龙滚轮，重量大于等于80KG/副，球网采用高密度精小网眼，胶垫及网柱尺寸需符合国际羽联双打场地尺寸标准</w:t>
            </w:r>
          </w:p>
        </w:tc>
      </w:tr>
      <w:tr w14:paraId="67947356">
        <w:tblPrEx>
          <w:tblCellMar>
            <w:top w:w="0" w:type="dxa"/>
            <w:left w:w="108" w:type="dxa"/>
            <w:bottom w:w="0" w:type="dxa"/>
            <w:right w:w="108" w:type="dxa"/>
          </w:tblCellMar>
        </w:tblPrEx>
        <w:trPr>
          <w:trHeight w:val="9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FC236">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12</w:t>
            </w:r>
          </w:p>
        </w:tc>
        <w:tc>
          <w:tcPr>
            <w:tcW w:w="280" w:type="pct"/>
            <w:tcBorders>
              <w:top w:val="single" w:color="000000" w:sz="4" w:space="0"/>
              <w:left w:val="single" w:color="000000" w:sz="4" w:space="0"/>
              <w:bottom w:val="single" w:color="000000" w:sz="4" w:space="0"/>
              <w:right w:val="single" w:color="auto" w:sz="4" w:space="0"/>
            </w:tcBorders>
            <w:shd w:val="clear" w:color="auto" w:fill="auto"/>
            <w:vAlign w:val="center"/>
          </w:tcPr>
          <w:p w14:paraId="3A1BAEF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三人位等候椅</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F61938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anchor distT="0" distB="0" distL="114300" distR="114300" simplePos="0" relativeHeight="251663360" behindDoc="0" locked="0" layoutInCell="1" allowOverlap="1">
                  <wp:simplePos x="0" y="0"/>
                  <wp:positionH relativeFrom="column">
                    <wp:posOffset>79375</wp:posOffset>
                  </wp:positionH>
                  <wp:positionV relativeFrom="paragraph">
                    <wp:posOffset>173990</wp:posOffset>
                  </wp:positionV>
                  <wp:extent cx="881380" cy="690245"/>
                  <wp:effectExtent l="0" t="0" r="13970" b="14605"/>
                  <wp:wrapNone/>
                  <wp:docPr id="17" name="图片_13"/>
                  <wp:cNvGraphicFramePr/>
                  <a:graphic xmlns:a="http://schemas.openxmlformats.org/drawingml/2006/main">
                    <a:graphicData uri="http://schemas.openxmlformats.org/drawingml/2006/picture">
                      <pic:pic xmlns:pic="http://schemas.openxmlformats.org/drawingml/2006/picture">
                        <pic:nvPicPr>
                          <pic:cNvPr id="17" name="图片_13"/>
                          <pic:cNvPicPr/>
                        </pic:nvPicPr>
                        <pic:blipFill>
                          <a:blip r:embed="rId23" cstate="print"/>
                          <a:stretch>
                            <a:fillRect/>
                          </a:stretch>
                        </pic:blipFill>
                        <pic:spPr>
                          <a:xfrm>
                            <a:off x="0" y="0"/>
                            <a:ext cx="881380" cy="690245"/>
                          </a:xfrm>
                          <a:prstGeom prst="rect">
                            <a:avLst/>
                          </a:prstGeom>
                          <a:noFill/>
                          <a:ln>
                            <a:noFill/>
                          </a:ln>
                        </pic:spPr>
                      </pic:pic>
                    </a:graphicData>
                  </a:graphic>
                </wp:anchor>
              </w:drawing>
            </w:r>
          </w:p>
        </w:tc>
        <w:tc>
          <w:tcPr>
            <w:tcW w:w="435" w:type="pct"/>
            <w:tcBorders>
              <w:top w:val="single" w:color="000000" w:sz="4" w:space="0"/>
              <w:left w:val="single" w:color="auto" w:sz="4" w:space="0"/>
              <w:bottom w:val="single" w:color="000000" w:sz="4" w:space="0"/>
              <w:right w:val="single" w:color="000000" w:sz="4" w:space="0"/>
            </w:tcBorders>
            <w:shd w:val="clear" w:color="auto" w:fill="auto"/>
            <w:vAlign w:val="center"/>
          </w:tcPr>
          <w:p w14:paraId="47745154">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1630*650*860</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CC446">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96</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BC85B">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B6764">
            <w:pPr>
              <w:widowControl/>
              <w:jc w:val="right"/>
              <w:textAlignment w:val="center"/>
              <w:rPr>
                <w:rFonts w:ascii="宋体" w:hAnsi="宋体" w:cs="宋体"/>
                <w:sz w:val="22"/>
                <w:szCs w:val="22"/>
              </w:rPr>
            </w:pPr>
            <w:r>
              <w:rPr>
                <w:rFonts w:hint="eastAsia" w:ascii="宋体" w:hAnsi="宋体" w:cs="宋体"/>
                <w:kern w:val="0"/>
                <w:sz w:val="22"/>
                <w:szCs w:val="22"/>
              </w:rPr>
              <w:t>1600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2CE03">
            <w:pPr>
              <w:widowControl/>
              <w:jc w:val="right"/>
              <w:textAlignment w:val="center"/>
              <w:rPr>
                <w:rFonts w:ascii="宋体" w:hAnsi="宋体" w:cs="宋体"/>
                <w:sz w:val="22"/>
                <w:szCs w:val="22"/>
              </w:rPr>
            </w:pPr>
            <w:r>
              <w:rPr>
                <w:rFonts w:hint="eastAsia" w:ascii="宋体" w:hAnsi="宋体" w:cs="宋体"/>
                <w:kern w:val="0"/>
                <w:sz w:val="22"/>
                <w:szCs w:val="22"/>
              </w:rPr>
              <w:t>153600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C7445">
            <w:pPr>
              <w:widowControl/>
              <w:numPr>
                <w:ilvl w:val="0"/>
                <w:numId w:val="0"/>
              </w:numPr>
              <w:adjustRightInd/>
              <w:spacing w:line="300" w:lineRule="atLeast"/>
              <w:jc w:val="left"/>
              <w:textAlignment w:val="center"/>
              <w:rPr>
                <w:rFonts w:hint="eastAsia" w:ascii="宋体" w:hAnsi="宋体" w:cs="宋体"/>
                <w:color w:val="auto"/>
                <w:kern w:val="0"/>
                <w:sz w:val="18"/>
                <w:szCs w:val="18"/>
              </w:rPr>
            </w:pPr>
            <w:r>
              <w:rPr>
                <w:rFonts w:hint="eastAsia" w:ascii="宋体" w:hAnsi="宋体" w:cs="宋体"/>
                <w:color w:val="auto"/>
                <w:kern w:val="0"/>
                <w:sz w:val="18"/>
                <w:szCs w:val="18"/>
                <w:lang w:val="en-US" w:eastAsia="zh-CN"/>
              </w:rPr>
              <w:t>1.</w:t>
            </w:r>
            <w:r>
              <w:rPr>
                <w:rFonts w:hint="eastAsia" w:ascii="宋体" w:hAnsi="宋体" w:cs="宋体"/>
                <w:color w:val="auto"/>
                <w:kern w:val="0"/>
                <w:sz w:val="18"/>
                <w:szCs w:val="18"/>
              </w:rPr>
              <w:t>椅座和椅背：灰色，</w:t>
            </w:r>
            <w:r>
              <w:rPr>
                <w:rFonts w:hint="eastAsia" w:ascii="宋体" w:hAnsi="宋体" w:cs="宋体"/>
                <w:color w:val="auto"/>
                <w:kern w:val="0"/>
                <w:sz w:val="18"/>
                <w:szCs w:val="18"/>
                <w:lang w:eastAsia="zh-CN"/>
              </w:rPr>
              <w:t>★</w:t>
            </w:r>
            <w:r>
              <w:rPr>
                <w:rFonts w:hint="eastAsia" w:ascii="宋体" w:hAnsi="宋体" w:cs="宋体"/>
                <w:color w:val="auto"/>
                <w:kern w:val="0"/>
                <w:sz w:val="18"/>
                <w:szCs w:val="18"/>
              </w:rPr>
              <w:t>主要材质为“聚氨基甲酸酯”共聚合物（英文缩写PU）</w:t>
            </w:r>
            <w:r>
              <w:rPr>
                <w:rFonts w:hint="eastAsia" w:ascii="宋体" w:hAnsi="宋体" w:cs="宋体"/>
                <w:color w:val="auto"/>
                <w:kern w:val="0"/>
                <w:sz w:val="18"/>
                <w:szCs w:val="18"/>
                <w:lang w:val="en-US" w:eastAsia="zh-CN"/>
              </w:rPr>
              <w:t>坐背板</w:t>
            </w:r>
            <w:r>
              <w:rPr>
                <w:rFonts w:hint="eastAsia" w:ascii="宋体" w:hAnsi="宋体" w:cs="宋体"/>
                <w:color w:val="auto"/>
                <w:kern w:val="0"/>
                <w:sz w:val="18"/>
                <w:szCs w:val="18"/>
              </w:rPr>
              <w:t>，模具内一体成型，邻苯二甲酸酯</w:t>
            </w:r>
            <w:r>
              <w:rPr>
                <w:rFonts w:hint="eastAsia" w:ascii="宋体" w:hAnsi="宋体" w:cs="宋体"/>
                <w:color w:val="auto"/>
                <w:kern w:val="0"/>
                <w:sz w:val="18"/>
                <w:szCs w:val="18"/>
                <w:lang w:eastAsia="zh-CN"/>
              </w:rPr>
              <w:t>（</w:t>
            </w:r>
            <w:r>
              <w:rPr>
                <w:rFonts w:hint="eastAsia" w:ascii="宋体" w:hAnsi="宋体" w:cs="宋体"/>
                <w:color w:val="auto"/>
                <w:kern w:val="0"/>
                <w:sz w:val="18"/>
                <w:szCs w:val="18"/>
                <w:lang w:val="en-US" w:eastAsia="zh-CN"/>
              </w:rPr>
              <w:t>6项</w:t>
            </w:r>
            <w:r>
              <w:rPr>
                <w:rFonts w:hint="eastAsia" w:ascii="宋体" w:hAnsi="宋体" w:cs="宋体"/>
                <w:color w:val="auto"/>
                <w:kern w:val="0"/>
                <w:sz w:val="18"/>
                <w:szCs w:val="18"/>
                <w:lang w:eastAsia="zh-CN"/>
              </w:rPr>
              <w:t>）、</w:t>
            </w:r>
            <w:r>
              <w:rPr>
                <w:rFonts w:hint="eastAsia" w:ascii="宋体" w:hAnsi="宋体" w:cs="宋体"/>
                <w:color w:val="auto"/>
                <w:kern w:val="0"/>
                <w:sz w:val="18"/>
                <w:szCs w:val="18"/>
                <w:lang w:val="en-US" w:eastAsia="zh-CN"/>
              </w:rPr>
              <w:t>重金属（4项）未检出</w:t>
            </w:r>
          </w:p>
          <w:p w14:paraId="38C04070">
            <w:pPr>
              <w:widowControl/>
              <w:numPr>
                <w:ilvl w:val="0"/>
                <w:numId w:val="2"/>
              </w:numPr>
              <w:adjustRightInd/>
              <w:spacing w:line="300" w:lineRule="atLeast"/>
              <w:ind w:firstLine="360" w:firstLineChars="200"/>
              <w:jc w:val="left"/>
              <w:textAlignment w:val="center"/>
              <w:rPr>
                <w:rFonts w:ascii="宋体" w:hAnsi="宋体" w:cs="宋体"/>
                <w:sz w:val="18"/>
                <w:szCs w:val="18"/>
              </w:rPr>
            </w:pPr>
            <w:r>
              <w:rPr>
                <w:rFonts w:hint="eastAsia" w:ascii="宋体" w:hAnsi="宋体" w:cs="宋体"/>
                <w:color w:val="auto"/>
                <w:kern w:val="0"/>
                <w:sz w:val="18"/>
                <w:szCs w:val="18"/>
              </w:rPr>
              <w:t>产品具有耐用坚固，有良好的耐油性，耐老化，耐霉菌，耐磨性，环保无毒等性能优点。连体座椅背PU，椅座椅背内层材质：采用1.5mm优质冷斩钢板，。座背板两边支架使用6.0mm优质冷轧方钢。外部采用100%纯高密度聚氨酯（PU)全部包裹（即椅座和椅背造型上无外露钢架），连体座背PU面，椅座及椅背内不填充其它物质。椅座及椅背应该按照人体维度设计，坐感舒适。</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2、 扶手与椅脚：采用优质铝合金压铸成型，表面做静电喷粉喷涂处理或高分子纳米处理。扶手位呈四边形密封形状，线条感强，调节脚垫为黑色优质PP脚垫，与地面接触无响声，沉稳大方，具有保护地面用途。</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3、承重横梁：采用端面直径不小于80mm、厚度不小于2.0mm六角形钢管，结构厚重，表面做静电喷粉喷涂处理或高分子纳米处理，承载力好，美观大方，表面平整光滑，不能有凹凸不平导致容易藏尘藏灰的现像发生。</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4、整套安全性能好，结构稳定，五金部分皆由高品质部件组成，外皮和内芯层均由高密度聚氨酯PU材料通过模具一次发泡成型，具有良好的坐感，有良好的减震作用，不易使人（尤其是老人孕妇小孩）受伤。分子结构紧密，耐用耐磨，防水防菌易清洁。</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5、三人位座椅尺寸：1790*650*860mm（±5mm），各部位的尺寸如下：座椅的中心之间宽度：580mm（±5mm）；座椅宽度520mm（±5mm），座椅深度460mm（±5mm）, 座椅离地面高度：420mm（±5mm）。</w:t>
            </w:r>
          </w:p>
        </w:tc>
      </w:tr>
      <w:tr w14:paraId="5A4BDD84">
        <w:tblPrEx>
          <w:tblCellMar>
            <w:top w:w="0" w:type="dxa"/>
            <w:left w:w="108" w:type="dxa"/>
            <w:bottom w:w="0" w:type="dxa"/>
            <w:right w:w="108" w:type="dxa"/>
          </w:tblCellMar>
        </w:tblPrEx>
        <w:trPr>
          <w:trHeight w:val="34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3AE6A">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13</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CF3A6">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两人位等候椅</w:t>
            </w:r>
          </w:p>
        </w:tc>
        <w:tc>
          <w:tcPr>
            <w:tcW w:w="580"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6CA7F197">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anchor distT="0" distB="0" distL="114300" distR="114300" simplePos="0" relativeHeight="251664384" behindDoc="0" locked="0" layoutInCell="1" allowOverlap="1">
                  <wp:simplePos x="0" y="0"/>
                  <wp:positionH relativeFrom="column">
                    <wp:posOffset>104140</wp:posOffset>
                  </wp:positionH>
                  <wp:positionV relativeFrom="paragraph">
                    <wp:posOffset>251460</wp:posOffset>
                  </wp:positionV>
                  <wp:extent cx="837565" cy="786765"/>
                  <wp:effectExtent l="0" t="0" r="635" b="13335"/>
                  <wp:wrapNone/>
                  <wp:docPr id="9" name="图片_8_SpCnt_1"/>
                  <wp:cNvGraphicFramePr/>
                  <a:graphic xmlns:a="http://schemas.openxmlformats.org/drawingml/2006/main">
                    <a:graphicData uri="http://schemas.openxmlformats.org/drawingml/2006/picture">
                      <pic:pic xmlns:pic="http://schemas.openxmlformats.org/drawingml/2006/picture">
                        <pic:nvPicPr>
                          <pic:cNvPr id="9" name="图片_8_SpCnt_1"/>
                          <pic:cNvPicPr/>
                        </pic:nvPicPr>
                        <pic:blipFill>
                          <a:blip r:embed="rId24" cstate="print"/>
                          <a:stretch>
                            <a:fillRect/>
                          </a:stretch>
                        </pic:blipFill>
                        <pic:spPr>
                          <a:xfrm>
                            <a:off x="0" y="0"/>
                            <a:ext cx="837565" cy="786765"/>
                          </a:xfrm>
                          <a:prstGeom prst="rect">
                            <a:avLst/>
                          </a:prstGeom>
                          <a:noFill/>
                          <a:ln>
                            <a:noFill/>
                          </a:ln>
                        </pic:spPr>
                      </pic:pic>
                    </a:graphicData>
                  </a:graphic>
                </wp:anchor>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B5BA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1100*650*860</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D6391">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12</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14970">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B0929">
            <w:pPr>
              <w:widowControl/>
              <w:jc w:val="right"/>
              <w:textAlignment w:val="center"/>
              <w:rPr>
                <w:rFonts w:ascii="宋体" w:hAnsi="宋体" w:cs="宋体"/>
                <w:sz w:val="22"/>
                <w:szCs w:val="22"/>
              </w:rPr>
            </w:pPr>
            <w:r>
              <w:rPr>
                <w:rFonts w:hint="eastAsia" w:ascii="宋体" w:hAnsi="宋体" w:cs="宋体"/>
                <w:kern w:val="0"/>
                <w:sz w:val="22"/>
                <w:szCs w:val="22"/>
              </w:rPr>
              <w:t>1500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9633D">
            <w:pPr>
              <w:widowControl/>
              <w:jc w:val="right"/>
              <w:textAlignment w:val="center"/>
              <w:rPr>
                <w:rFonts w:ascii="宋体" w:hAnsi="宋体" w:cs="宋体"/>
                <w:sz w:val="22"/>
                <w:szCs w:val="22"/>
              </w:rPr>
            </w:pPr>
            <w:r>
              <w:rPr>
                <w:rFonts w:hint="eastAsia" w:ascii="宋体" w:hAnsi="宋体" w:cs="宋体"/>
                <w:kern w:val="0"/>
                <w:sz w:val="22"/>
                <w:szCs w:val="22"/>
              </w:rPr>
              <w:t>18000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611D2">
            <w:pPr>
              <w:widowControl/>
              <w:numPr>
                <w:ilvl w:val="0"/>
                <w:numId w:val="0"/>
              </w:numPr>
              <w:adjustRightInd/>
              <w:spacing w:line="300" w:lineRule="atLeast"/>
              <w:jc w:val="left"/>
              <w:textAlignment w:val="center"/>
              <w:rPr>
                <w:rFonts w:hint="eastAsia" w:ascii="宋体" w:hAnsi="宋体" w:cs="宋体"/>
                <w:color w:val="auto"/>
                <w:kern w:val="0"/>
                <w:sz w:val="18"/>
                <w:szCs w:val="18"/>
              </w:rPr>
            </w:pPr>
            <w:r>
              <w:rPr>
                <w:rFonts w:hint="eastAsia" w:ascii="宋体" w:hAnsi="宋体" w:cs="宋体"/>
                <w:color w:val="auto"/>
                <w:kern w:val="0"/>
                <w:sz w:val="18"/>
                <w:szCs w:val="18"/>
                <w:lang w:val="en-US" w:eastAsia="zh-CN"/>
              </w:rPr>
              <w:t>1.</w:t>
            </w:r>
            <w:r>
              <w:rPr>
                <w:rFonts w:hint="eastAsia" w:ascii="宋体" w:hAnsi="宋体" w:cs="宋体"/>
                <w:color w:val="auto"/>
                <w:kern w:val="0"/>
                <w:sz w:val="18"/>
                <w:szCs w:val="18"/>
              </w:rPr>
              <w:t>椅座和椅背：灰色，主要材质为“聚氨基甲酸酯”共聚合物（英文缩写PU）</w:t>
            </w:r>
            <w:r>
              <w:rPr>
                <w:rFonts w:hint="eastAsia" w:ascii="宋体" w:hAnsi="宋体" w:cs="宋体"/>
                <w:color w:val="auto"/>
                <w:kern w:val="0"/>
                <w:sz w:val="18"/>
                <w:szCs w:val="18"/>
                <w:lang w:val="en-US" w:eastAsia="zh-CN"/>
              </w:rPr>
              <w:t>坐背板</w:t>
            </w:r>
            <w:r>
              <w:rPr>
                <w:rFonts w:hint="eastAsia" w:ascii="宋体" w:hAnsi="宋体" w:cs="宋体"/>
                <w:color w:val="auto"/>
                <w:kern w:val="0"/>
                <w:sz w:val="18"/>
                <w:szCs w:val="18"/>
              </w:rPr>
              <w:t>，模具内一体成型，邻苯二甲酸酯</w:t>
            </w:r>
            <w:r>
              <w:rPr>
                <w:rFonts w:hint="eastAsia" w:ascii="宋体" w:hAnsi="宋体" w:cs="宋体"/>
                <w:color w:val="auto"/>
                <w:kern w:val="0"/>
                <w:sz w:val="18"/>
                <w:szCs w:val="18"/>
                <w:lang w:eastAsia="zh-CN"/>
              </w:rPr>
              <w:t>（</w:t>
            </w:r>
            <w:r>
              <w:rPr>
                <w:rFonts w:hint="eastAsia" w:ascii="宋体" w:hAnsi="宋体" w:cs="宋体"/>
                <w:color w:val="auto"/>
                <w:kern w:val="0"/>
                <w:sz w:val="18"/>
                <w:szCs w:val="18"/>
                <w:lang w:val="en-US" w:eastAsia="zh-CN"/>
              </w:rPr>
              <w:t>6项</w:t>
            </w:r>
            <w:r>
              <w:rPr>
                <w:rFonts w:hint="eastAsia" w:ascii="宋体" w:hAnsi="宋体" w:cs="宋体"/>
                <w:color w:val="auto"/>
                <w:kern w:val="0"/>
                <w:sz w:val="18"/>
                <w:szCs w:val="18"/>
                <w:lang w:eastAsia="zh-CN"/>
              </w:rPr>
              <w:t>）、</w:t>
            </w:r>
            <w:r>
              <w:rPr>
                <w:rFonts w:hint="eastAsia" w:ascii="宋体" w:hAnsi="宋体" w:cs="宋体"/>
                <w:color w:val="auto"/>
                <w:kern w:val="0"/>
                <w:sz w:val="18"/>
                <w:szCs w:val="18"/>
                <w:lang w:val="en-US" w:eastAsia="zh-CN"/>
              </w:rPr>
              <w:t>重金属（4项）未检出</w:t>
            </w:r>
          </w:p>
          <w:p w14:paraId="4E4F3D47">
            <w:pPr>
              <w:widowControl/>
              <w:adjustRightInd/>
              <w:spacing w:line="300" w:lineRule="atLeast"/>
              <w:jc w:val="left"/>
              <w:textAlignment w:val="center"/>
              <w:rPr>
                <w:rFonts w:ascii="宋体" w:hAnsi="宋体" w:cs="宋体"/>
                <w:sz w:val="18"/>
                <w:szCs w:val="18"/>
              </w:rPr>
            </w:pPr>
            <w:r>
              <w:rPr>
                <w:rFonts w:hint="eastAsia" w:ascii="宋体" w:hAnsi="宋体" w:cs="宋体"/>
                <w:color w:val="auto"/>
                <w:kern w:val="0"/>
                <w:sz w:val="18"/>
                <w:szCs w:val="18"/>
              </w:rPr>
              <w:t>产品具有耐用坚固，有良好的耐油性，耐老化，耐霉菌，耐磨性，环保无毒等性能优点。连体座椅背PU，椅座椅背内层材质：采用1.5mm优质冷斩钢板，。座背板两边支架使用6.0mm优质冷轧方钢。外部采用100%纯高密度聚氨酯（PU)全部包裹（即椅座和椅背造型上无外露钢架），连体座背PU面，椅座及椅背内不填充其它物质。椅座及椅背应该按照人体维度设计，坐感舒适。</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2、 扶手与椅脚：采用优质铝合金压铸成型，表面做静电喷粉喷涂处理或高分子纳米处理。扶手位呈四边形密封形状，线条感强，调节脚垫为黑色优质PP脚垫，与地面接触无响声，沉稳大方，具有保护地面用途。</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3、承重横梁：采用端面直径不小于80mm、厚度不小于2.0mm六角形钢管，结构厚重，表面做静电喷粉喷涂处理或高分子纳米处理，承载力好，美观大方，表面平整光滑，不能有凹凸不平导致容易藏尘藏灰的现像发生。</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4、整套安全性能好，结构稳定，五金部分皆由高品质部件组成，外皮和内芯层均由高密度聚氨酯PU材料通过模具一次发泡成型，具有良好的坐感，有良好的减震作用，不易使人（尤其是老人孕妇小孩）受伤。分子结构紧密，耐用耐磨，防水防菌易清洁。</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5、三人位座椅尺寸：1790*650*860mm（±5mm），各部位的尺寸如下：座椅的中心之间宽度：580mm（±5mm）；座椅宽度520mm（±5mm），座椅深度460mm（±5mm）, 座椅离地面高度：420mm（±5mm）。</w:t>
            </w:r>
          </w:p>
        </w:tc>
      </w:tr>
      <w:tr w14:paraId="219CED6C">
        <w:tblPrEx>
          <w:tblCellMar>
            <w:top w:w="0" w:type="dxa"/>
            <w:left w:w="108" w:type="dxa"/>
            <w:bottom w:w="0" w:type="dxa"/>
            <w:right w:w="108" w:type="dxa"/>
          </w:tblCellMar>
        </w:tblPrEx>
        <w:trPr>
          <w:trHeight w:val="200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719A4">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14</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AEBD5">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文件柜（钢制）</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F62B2">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643255" cy="1181100"/>
                  <wp:effectExtent l="0" t="0" r="4445" b="0"/>
                  <wp:docPr id="10" name="图片_35"/>
                  <wp:cNvGraphicFramePr/>
                  <a:graphic xmlns:a="http://schemas.openxmlformats.org/drawingml/2006/main">
                    <a:graphicData uri="http://schemas.openxmlformats.org/drawingml/2006/picture">
                      <pic:pic xmlns:pic="http://schemas.openxmlformats.org/drawingml/2006/picture">
                        <pic:nvPicPr>
                          <pic:cNvPr id="10" name="图片_35"/>
                          <pic:cNvPicPr/>
                        </pic:nvPicPr>
                        <pic:blipFill>
                          <a:blip r:embed="rId25" cstate="print"/>
                          <a:stretch>
                            <a:fillRect/>
                          </a:stretch>
                        </pic:blipFill>
                        <pic:spPr>
                          <a:xfrm>
                            <a:off x="0" y="0"/>
                            <a:ext cx="643255" cy="1181100"/>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1A8A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800W*400D*2000H</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DBD26">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7</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29D84">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套</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5CB2B">
            <w:pPr>
              <w:widowControl/>
              <w:jc w:val="right"/>
              <w:textAlignment w:val="center"/>
              <w:rPr>
                <w:rFonts w:ascii="宋体" w:hAnsi="宋体" w:cs="宋体"/>
                <w:sz w:val="22"/>
                <w:szCs w:val="22"/>
              </w:rPr>
            </w:pPr>
            <w:r>
              <w:rPr>
                <w:rFonts w:hint="eastAsia" w:ascii="宋体" w:hAnsi="宋体" w:cs="宋体"/>
                <w:kern w:val="0"/>
                <w:sz w:val="22"/>
                <w:szCs w:val="22"/>
              </w:rPr>
              <w:t>950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64EB1">
            <w:pPr>
              <w:widowControl/>
              <w:jc w:val="right"/>
              <w:textAlignment w:val="center"/>
              <w:rPr>
                <w:rFonts w:ascii="宋体" w:hAnsi="宋体" w:cs="宋体"/>
                <w:sz w:val="22"/>
                <w:szCs w:val="22"/>
              </w:rPr>
            </w:pPr>
            <w:r>
              <w:rPr>
                <w:rFonts w:hint="eastAsia" w:ascii="宋体" w:hAnsi="宋体" w:cs="宋体"/>
                <w:kern w:val="0"/>
                <w:sz w:val="22"/>
                <w:szCs w:val="22"/>
              </w:rPr>
              <w:t>6650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EF784">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rPr>
            </w:pPr>
            <w:r>
              <w:rPr>
                <w:rFonts w:hint="eastAsia" w:ascii="宋体" w:hAnsi="宋体" w:cs="宋体"/>
                <w:strike/>
                <w:color w:val="0000FF"/>
                <w:kern w:val="0"/>
                <w:sz w:val="18"/>
                <w:szCs w:val="18"/>
              </w:rPr>
              <w:t>★</w:t>
            </w:r>
            <w:r>
              <w:rPr>
                <w:rStyle w:val="372"/>
                <w:rFonts w:ascii="宋体" w:hAnsi="宋体" w:eastAsia="宋体" w:cs="宋体"/>
                <w:color w:val="auto"/>
                <w:sz w:val="18"/>
                <w:szCs w:val="18"/>
              </w:rPr>
              <w:t>基材：采用优质品牌厚度0,8m以上冷轧钢板，</w:t>
            </w:r>
            <w:r>
              <w:rPr>
                <w:rStyle w:val="372"/>
                <w:rFonts w:ascii="宋体" w:hAnsi="宋体" w:eastAsia="宋体" w:cs="宋体"/>
                <w:b w:val="0"/>
                <w:bCs w:val="0"/>
                <w:strike w:val="0"/>
                <w:dstrike w:val="0"/>
                <w:color w:val="auto"/>
                <w:sz w:val="18"/>
                <w:szCs w:val="18"/>
                <w:shd w:val="clear"/>
              </w:rPr>
              <w:t>冷轧钢板符合QB/T 3832-1999、GB/T 10125-2021、GB/T 1741-2020 标准，</w:t>
            </w:r>
            <w:r>
              <w:rPr>
                <w:rStyle w:val="372"/>
                <w:rFonts w:ascii="宋体" w:hAnsi="宋体" w:eastAsia="宋体" w:cs="宋体"/>
                <w:b w:val="0"/>
                <w:bCs w:val="0"/>
                <w:strike w:val="0"/>
                <w:color w:val="auto"/>
                <w:sz w:val="18"/>
                <w:szCs w:val="18"/>
                <w:shd w:val="clear"/>
              </w:rPr>
              <w:t>乙酸盐雾试验</w:t>
            </w:r>
            <w:r>
              <w:rPr>
                <w:rStyle w:val="372"/>
                <w:rFonts w:ascii="宋体" w:hAnsi="宋体" w:eastAsia="宋体" w:cs="宋体"/>
                <w:color w:val="auto"/>
                <w:sz w:val="18"/>
                <w:szCs w:val="18"/>
              </w:rPr>
              <w:t>（AASS）≥200h，镀（涂）层对基体的保护等级为10级；耐霉菌等级为0级。</w:t>
            </w:r>
          </w:p>
          <w:p w14:paraId="77FCAC86">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表面处理：采用优质粉末，高压静电喷塑前经过13道前期处理，无甲醛释放量，各零部件（含搁板、挂板、顶板、脚板等）、组合件表面应光滑、平整，表光泽度为60%～70%，耐冲击力大于60kg/cm²，没有尖角、划口、凸起；涂膜厚度60-70um色泽应一致，漆面均匀光亮、无任何流漆划伤。</w:t>
            </w:r>
          </w:p>
        </w:tc>
      </w:tr>
      <w:tr w14:paraId="007117D3">
        <w:tblPrEx>
          <w:tblCellMar>
            <w:top w:w="0" w:type="dxa"/>
            <w:left w:w="108" w:type="dxa"/>
            <w:bottom w:w="0" w:type="dxa"/>
            <w:right w:w="108" w:type="dxa"/>
          </w:tblCellMar>
        </w:tblPrEx>
        <w:trPr>
          <w:trHeight w:val="21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1031E">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15</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50B25">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转椅</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B2541">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852170" cy="1270635"/>
                  <wp:effectExtent l="0" t="0" r="5080" b="5715"/>
                  <wp:docPr id="13" name="图片_2_SpCnt_2"/>
                  <wp:cNvGraphicFramePr/>
                  <a:graphic xmlns:a="http://schemas.openxmlformats.org/drawingml/2006/main">
                    <a:graphicData uri="http://schemas.openxmlformats.org/drawingml/2006/picture">
                      <pic:pic xmlns:pic="http://schemas.openxmlformats.org/drawingml/2006/picture">
                        <pic:nvPicPr>
                          <pic:cNvPr id="13" name="图片_2_SpCnt_2"/>
                          <pic:cNvPicPr/>
                        </pic:nvPicPr>
                        <pic:blipFill>
                          <a:blip r:embed="rId26" cstate="print"/>
                          <a:stretch>
                            <a:fillRect/>
                          </a:stretch>
                        </pic:blipFill>
                        <pic:spPr>
                          <a:xfrm>
                            <a:off x="0" y="0"/>
                            <a:ext cx="852170" cy="127063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E6372">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585*595*965</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C909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6</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EBBAF">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16433">
            <w:pPr>
              <w:widowControl/>
              <w:jc w:val="right"/>
              <w:textAlignment w:val="center"/>
              <w:rPr>
                <w:rFonts w:ascii="宋体" w:hAnsi="宋体" w:cs="宋体"/>
                <w:sz w:val="22"/>
                <w:szCs w:val="22"/>
              </w:rPr>
            </w:pPr>
            <w:r>
              <w:rPr>
                <w:rFonts w:hint="eastAsia" w:ascii="宋体" w:hAnsi="宋体" w:cs="宋体"/>
                <w:kern w:val="0"/>
                <w:sz w:val="22"/>
                <w:szCs w:val="22"/>
              </w:rPr>
              <w:t>350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D9A56">
            <w:pPr>
              <w:widowControl/>
              <w:jc w:val="right"/>
              <w:textAlignment w:val="center"/>
              <w:rPr>
                <w:rFonts w:ascii="宋体" w:hAnsi="宋体" w:cs="宋体"/>
                <w:sz w:val="22"/>
                <w:szCs w:val="22"/>
              </w:rPr>
            </w:pPr>
            <w:r>
              <w:rPr>
                <w:rFonts w:hint="eastAsia" w:ascii="宋体" w:hAnsi="宋体" w:cs="宋体"/>
                <w:kern w:val="0"/>
                <w:sz w:val="22"/>
                <w:szCs w:val="22"/>
              </w:rPr>
              <w:t>2100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19080">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选用优质网布，</w:t>
            </w:r>
            <w:r>
              <w:rPr>
                <w:rFonts w:hint="eastAsia" w:ascii="宋体" w:hAnsi="宋体" w:cs="宋体"/>
                <w:b w:val="0"/>
                <w:bCs w:val="0"/>
                <w:strike w:val="0"/>
                <w:dstrike w:val="0"/>
                <w:kern w:val="0"/>
                <w:sz w:val="18"/>
                <w:szCs w:val="18"/>
                <w:shd w:val="clear"/>
              </w:rPr>
              <w:t>符合GB 18401-2010；GB/T 31713-2015；GB/T 24346-2009﹔GB  17927.1-2011﹔FZ/T 62011.3-2016标准；</w:t>
            </w:r>
            <w:r>
              <w:rPr>
                <w:rFonts w:hint="eastAsia" w:ascii="宋体" w:hAnsi="宋体" w:cs="宋体"/>
                <w:b w:val="0"/>
                <w:bCs w:val="0"/>
                <w:strike w:val="0"/>
                <w:kern w:val="0"/>
                <w:sz w:val="18"/>
                <w:szCs w:val="18"/>
                <w:shd w:val="clear"/>
              </w:rPr>
              <w:t>甲醛含量≤20mg/kg，可分解致癌芳香胺染料未检出，抗菌性能（抑菌率）≥99%，防霉等级0级或1级，沾色-聚酯纤维≥4级。</w:t>
            </w:r>
            <w:r>
              <w:rPr>
                <w:rFonts w:hint="eastAsia" w:ascii="宋体" w:hAnsi="宋体" w:cs="宋体"/>
                <w:b w:val="0"/>
                <w:bCs w:val="0"/>
                <w:strike w:val="0"/>
                <w:kern w:val="0"/>
                <w:sz w:val="18"/>
                <w:szCs w:val="18"/>
                <w:shd w:val="clear"/>
              </w:rPr>
              <w:br w:type="textWrapping"/>
            </w:r>
            <w:r>
              <w:rPr>
                <w:rFonts w:hint="eastAsia" w:ascii="宋体" w:hAnsi="宋体" w:cs="宋体"/>
                <w:b w:val="0"/>
                <w:bCs w:val="0"/>
                <w:strike w:val="0"/>
                <w:kern w:val="0"/>
                <w:sz w:val="18"/>
                <w:szCs w:val="18"/>
                <w:shd w:val="clear"/>
              </w:rPr>
              <w:t xml:space="preserve">    采用优质阻燃高弹海绵，</w:t>
            </w:r>
            <w:r>
              <w:rPr>
                <w:rFonts w:hint="eastAsia" w:ascii="宋体" w:hAnsi="宋体" w:cs="宋体"/>
                <w:b w:val="0"/>
                <w:bCs w:val="0"/>
                <w:strike w:val="0"/>
                <w:dstrike w:val="0"/>
                <w:kern w:val="0"/>
                <w:sz w:val="18"/>
                <w:szCs w:val="18"/>
                <w:shd w:val="clear"/>
              </w:rPr>
              <w:t>符合QB/T 2280-2016、GB/T 6343-2009、GB 17927.1-2011、HJ 2547-2016、QB/T 4371-2012标准；</w:t>
            </w:r>
            <w:r>
              <w:rPr>
                <w:rFonts w:hint="eastAsia" w:ascii="宋体" w:hAnsi="宋体" w:cs="宋体"/>
                <w:b w:val="0"/>
                <w:bCs w:val="0"/>
                <w:strike w:val="0"/>
                <w:kern w:val="0"/>
                <w:sz w:val="18"/>
                <w:szCs w:val="18"/>
                <w:shd w:val="clear"/>
              </w:rPr>
              <w:t>长度</w:t>
            </w:r>
            <w:r>
              <w:rPr>
                <w:rFonts w:hint="eastAsia" w:ascii="宋体" w:hAnsi="宋体" w:cs="宋体"/>
                <w:kern w:val="0"/>
                <w:sz w:val="18"/>
                <w:szCs w:val="18"/>
              </w:rPr>
              <w:t>、宽度极限偏差检测合格，厚度极限偏差检测合格，物理力学性能：回弹率≥50%，拉伸强度≥150KPa，伸长率≥168%，撕裂强度≥4.5N/cm，干热老化后拉伸强度≥145KPa，密度≥50kg/m³，甲醛释放量≤0.03mg/m²h，TVOC≤0.05mg/m²h，抗引燃特性阻燃Ⅰ级，抗菌性能（抑菌率）≥95%。</w:t>
            </w:r>
            <w:r>
              <w:rPr>
                <w:rFonts w:hint="eastAsia" w:ascii="宋体" w:hAnsi="宋体" w:cs="宋体"/>
                <w:kern w:val="0"/>
                <w:sz w:val="18"/>
                <w:szCs w:val="18"/>
              </w:rPr>
              <w:br w:type="textWrapping"/>
            </w:r>
            <w:r>
              <w:rPr>
                <w:rFonts w:hint="eastAsia" w:ascii="宋体" w:hAnsi="宋体" w:cs="宋体"/>
                <w:kern w:val="0"/>
                <w:sz w:val="18"/>
                <w:szCs w:val="18"/>
              </w:rPr>
              <w:t xml:space="preserve">    采用优质气压棒，</w:t>
            </w:r>
            <w:r>
              <w:rPr>
                <w:rFonts w:hint="eastAsia" w:ascii="宋体" w:hAnsi="宋体" w:cs="宋体"/>
                <w:b w:val="0"/>
                <w:bCs w:val="0"/>
                <w:strike w:val="0"/>
                <w:dstrike w:val="0"/>
                <w:kern w:val="0"/>
                <w:sz w:val="18"/>
                <w:szCs w:val="18"/>
                <w:shd w:val="clear"/>
              </w:rPr>
              <w:t>符合GB/T 29525-2013；QB/T 2280-2016标准；</w:t>
            </w:r>
            <w:r>
              <w:rPr>
                <w:rFonts w:hint="eastAsia" w:ascii="宋体" w:hAnsi="宋体" w:cs="宋体"/>
                <w:b w:val="0"/>
                <w:bCs w:val="0"/>
                <w:strike w:val="0"/>
                <w:kern w:val="0"/>
                <w:sz w:val="18"/>
                <w:szCs w:val="18"/>
                <w:shd w:val="clear"/>
              </w:rPr>
              <w:t>金属件镀层应无烧焦、起泡、针孔、裂纹、毛刺、花斑（不包括镀彩锌）和划痕。气弹簧的启动力应小于1.5F3，气弹簧锁定在任意位置，经72h常温储存后，活塞杆不应产生位移。</w:t>
            </w:r>
            <w:r>
              <w:rPr>
                <w:rFonts w:hint="eastAsia" w:ascii="宋体" w:hAnsi="宋体" w:cs="宋体"/>
                <w:b w:val="0"/>
                <w:bCs w:val="0"/>
                <w:strike w:val="0"/>
                <w:kern w:val="0"/>
                <w:sz w:val="18"/>
                <w:szCs w:val="18"/>
                <w:shd w:val="clear"/>
              </w:rPr>
              <w:br w:type="textWrapping"/>
            </w:r>
            <w:r>
              <w:rPr>
                <w:rFonts w:hint="eastAsia" w:ascii="宋体" w:hAnsi="宋体" w:cs="宋体"/>
                <w:b w:val="0"/>
                <w:bCs w:val="0"/>
                <w:strike w:val="0"/>
                <w:kern w:val="0"/>
                <w:sz w:val="18"/>
                <w:szCs w:val="18"/>
                <w:shd w:val="clear"/>
              </w:rPr>
              <w:t xml:space="preserve">    采用优质转椅底盘，</w:t>
            </w:r>
            <w:r>
              <w:rPr>
                <w:rFonts w:hint="eastAsia" w:ascii="宋体" w:hAnsi="宋体" w:cs="宋体"/>
                <w:b w:val="0"/>
                <w:bCs w:val="0"/>
                <w:strike w:val="0"/>
                <w:dstrike w:val="0"/>
                <w:kern w:val="0"/>
                <w:sz w:val="18"/>
                <w:szCs w:val="18"/>
                <w:shd w:val="clear"/>
              </w:rPr>
              <w:t>符合GB/T 10125-2021、QB/T 3832- 1999标准；</w:t>
            </w:r>
            <w:r>
              <w:rPr>
                <w:rFonts w:hint="eastAsia" w:ascii="宋体" w:hAnsi="宋体" w:cs="宋体"/>
                <w:kern w:val="0"/>
                <w:sz w:val="18"/>
                <w:szCs w:val="18"/>
              </w:rPr>
              <w:t>乙酸盐雾试验连续喷雾≥18h，镀层本身的耐腐蚀等级≥10级，镀层对基体的保护等级≥10级。</w:t>
            </w:r>
            <w:r>
              <w:rPr>
                <w:rFonts w:hint="eastAsia" w:ascii="宋体" w:hAnsi="宋体" w:cs="宋体"/>
                <w:kern w:val="0"/>
                <w:sz w:val="18"/>
                <w:szCs w:val="18"/>
              </w:rPr>
              <w:br w:type="textWrapping"/>
            </w:r>
            <w:r>
              <w:rPr>
                <w:rFonts w:hint="eastAsia" w:ascii="宋体" w:hAnsi="宋体" w:cs="宋体"/>
                <w:kern w:val="0"/>
                <w:sz w:val="18"/>
                <w:szCs w:val="18"/>
              </w:rPr>
              <w:t xml:space="preserve">    采用优质尼龙五星脚</w:t>
            </w:r>
            <w:r>
              <w:rPr>
                <w:rFonts w:hint="eastAsia" w:ascii="宋体" w:hAnsi="宋体" w:cs="宋体"/>
                <w:b w:val="0"/>
                <w:bCs w:val="0"/>
                <w:strike w:val="0"/>
                <w:dstrike w:val="0"/>
                <w:kern w:val="0"/>
                <w:sz w:val="18"/>
                <w:szCs w:val="18"/>
                <w:shd w:val="clear"/>
              </w:rPr>
              <w:t xml:space="preserve">，符合GB 28481-2012、GB/T 32487-2016 、GB/T 31402 -2015、GB/T 35607-2017标准； </w:t>
            </w:r>
            <w:r>
              <w:rPr>
                <w:rFonts w:hint="eastAsia" w:ascii="宋体" w:hAnsi="宋体" w:cs="宋体"/>
                <w:kern w:val="0"/>
                <w:sz w:val="18"/>
                <w:szCs w:val="18"/>
              </w:rPr>
              <w:t>邻苯二甲酸酯（DBP、BBP、DEHP、DNOP、DINP、DIDP）≤0.01%；重金属：可溶性铅、可溶性镉、可溶性铬、可溶性汞均未检出；产品有害物质甲醛释放量≤0.01mg/m3；抗菌性能（金黄色葡萄球菌）抗菌性能值达到3.0。</w:t>
            </w:r>
            <w:r>
              <w:rPr>
                <w:rFonts w:hint="eastAsia" w:ascii="宋体" w:hAnsi="宋体" w:cs="宋体"/>
                <w:kern w:val="0"/>
                <w:sz w:val="18"/>
                <w:szCs w:val="18"/>
              </w:rPr>
              <w:br w:type="textWrapping"/>
            </w:r>
            <w:r>
              <w:rPr>
                <w:rFonts w:hint="eastAsia" w:ascii="宋体" w:hAnsi="宋体" w:cs="宋体"/>
                <w:kern w:val="0"/>
                <w:sz w:val="18"/>
                <w:szCs w:val="18"/>
              </w:rPr>
              <w:t xml:space="preserve">    采用优质脚轮， </w:t>
            </w:r>
            <w:r>
              <w:rPr>
                <w:rFonts w:hint="eastAsia" w:ascii="宋体" w:hAnsi="宋体" w:cs="宋体"/>
                <w:b w:val="0"/>
                <w:bCs w:val="0"/>
                <w:strike w:val="0"/>
                <w:dstrike w:val="0"/>
                <w:kern w:val="0"/>
                <w:sz w:val="18"/>
                <w:szCs w:val="18"/>
                <w:shd w:val="clear"/>
              </w:rPr>
              <w:t>符合QB/T 4765-2014； GB 28481-2012 ；</w:t>
            </w:r>
            <w:r>
              <w:rPr>
                <w:rFonts w:hint="eastAsia" w:ascii="宋体" w:hAnsi="宋体" w:cs="宋体"/>
                <w:b/>
                <w:bCs/>
                <w:strike/>
                <w:dstrike w:val="0"/>
                <w:color w:val="0000FF"/>
                <w:kern w:val="0"/>
                <w:sz w:val="18"/>
                <w:szCs w:val="18"/>
                <w:shd w:val="clear" w:fill="D7D7D7" w:themeFill="background1" w:themeFillShade="D8"/>
              </w:rPr>
              <w:t>GB/T 3325-2017</w:t>
            </w:r>
            <w:r>
              <w:rPr>
                <w:rFonts w:hint="eastAsia" w:ascii="宋体" w:hAnsi="宋体" w:cs="宋体"/>
                <w:b/>
                <w:bCs/>
                <w:strike/>
                <w:dstrike w:val="0"/>
                <w:kern w:val="0"/>
                <w:sz w:val="18"/>
                <w:szCs w:val="18"/>
                <w:shd w:val="clear" w:fill="D7D7D7" w:themeFill="background1" w:themeFillShade="D8"/>
              </w:rPr>
              <w:t>；</w:t>
            </w:r>
            <w:r>
              <w:rPr>
                <w:rFonts w:hint="eastAsia" w:ascii="宋体" w:hAnsi="宋体" w:cs="宋体"/>
                <w:b w:val="0"/>
                <w:bCs w:val="0"/>
                <w:strike w:val="0"/>
                <w:dstrike w:val="0"/>
                <w:kern w:val="0"/>
                <w:sz w:val="18"/>
                <w:szCs w:val="18"/>
                <w:shd w:val="clear"/>
              </w:rPr>
              <w:t>GB/T 16422.3-2022；GB/T 35607-2017标准；</w:t>
            </w:r>
            <w:r>
              <w:rPr>
                <w:rFonts w:hint="eastAsia" w:ascii="宋体" w:hAnsi="宋体" w:cs="宋体"/>
                <w:kern w:val="0"/>
                <w:sz w:val="18"/>
                <w:szCs w:val="18"/>
              </w:rPr>
              <w:t>脚轮的轮面光洁，无裂纹、伤痕、毛边等缺陷。抗冲击性、导电性、动载荷、滚动阻力检测合格，实验室光源暴露试验：荧光紫外灯4-5级。产品有害物质（铅、汞）≤1mg/kg。</w:t>
            </w:r>
          </w:p>
        </w:tc>
      </w:tr>
      <w:tr w14:paraId="4BB87DEC">
        <w:tblPrEx>
          <w:tblCellMar>
            <w:top w:w="0" w:type="dxa"/>
            <w:left w:w="108" w:type="dxa"/>
            <w:bottom w:w="0" w:type="dxa"/>
            <w:right w:w="108" w:type="dxa"/>
          </w:tblCellMar>
        </w:tblPrEx>
        <w:trPr>
          <w:trHeight w:val="135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52B14">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86C86">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接待椅</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DBDDF">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915035" cy="977265"/>
                  <wp:effectExtent l="0" t="0" r="18415" b="13335"/>
                  <wp:docPr id="11" name="图片_10"/>
                  <wp:cNvGraphicFramePr/>
                  <a:graphic xmlns:a="http://schemas.openxmlformats.org/drawingml/2006/main">
                    <a:graphicData uri="http://schemas.openxmlformats.org/drawingml/2006/picture">
                      <pic:pic xmlns:pic="http://schemas.openxmlformats.org/drawingml/2006/picture">
                        <pic:nvPicPr>
                          <pic:cNvPr id="11" name="图片_10"/>
                          <pic:cNvPicPr/>
                        </pic:nvPicPr>
                        <pic:blipFill>
                          <a:blip r:embed="rId27" cstate="print"/>
                          <a:stretch>
                            <a:fillRect/>
                          </a:stretch>
                        </pic:blipFill>
                        <pic:spPr>
                          <a:xfrm>
                            <a:off x="0" y="0"/>
                            <a:ext cx="915035" cy="97726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F2263">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580*600*880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7A059">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6</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BC0BD">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06375">
            <w:pPr>
              <w:widowControl/>
              <w:jc w:val="right"/>
              <w:textAlignment w:val="center"/>
              <w:rPr>
                <w:rFonts w:ascii="宋体" w:hAnsi="宋体" w:cs="宋体"/>
                <w:sz w:val="22"/>
                <w:szCs w:val="22"/>
              </w:rPr>
            </w:pPr>
            <w:r>
              <w:rPr>
                <w:rFonts w:hint="eastAsia" w:ascii="宋体" w:hAnsi="宋体" w:cs="宋体"/>
                <w:kern w:val="0"/>
                <w:sz w:val="22"/>
                <w:szCs w:val="22"/>
              </w:rPr>
              <w:t>350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F6A2B">
            <w:pPr>
              <w:widowControl/>
              <w:jc w:val="right"/>
              <w:textAlignment w:val="center"/>
              <w:rPr>
                <w:rFonts w:ascii="宋体" w:hAnsi="宋体" w:cs="宋体"/>
                <w:sz w:val="22"/>
                <w:szCs w:val="22"/>
              </w:rPr>
            </w:pPr>
            <w:r>
              <w:rPr>
                <w:rFonts w:hint="eastAsia" w:ascii="宋体" w:hAnsi="宋体" w:cs="宋体"/>
                <w:kern w:val="0"/>
                <w:sz w:val="22"/>
                <w:szCs w:val="22"/>
              </w:rPr>
              <w:t>2100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3E075">
            <w:pPr>
              <w:widowControl/>
              <w:adjustRightInd/>
              <w:spacing w:line="300" w:lineRule="atLeast"/>
              <w:jc w:val="left"/>
              <w:textAlignment w:val="center"/>
              <w:rPr>
                <w:rFonts w:ascii="宋体" w:hAnsi="宋体" w:cs="宋体"/>
                <w:sz w:val="18"/>
                <w:szCs w:val="18"/>
              </w:rPr>
            </w:pPr>
            <w:r>
              <w:rPr>
                <w:rFonts w:hint="eastAsia" w:ascii="宋体" w:hAnsi="宋体" w:cs="宋体"/>
                <w:kern w:val="0"/>
                <w:sz w:val="18"/>
                <w:szCs w:val="18"/>
              </w:rPr>
              <w:t>·2*2优质硬网</w:t>
            </w:r>
            <w:r>
              <w:rPr>
                <w:rFonts w:hint="eastAsia" w:ascii="宋体" w:hAnsi="宋体" w:cs="宋体"/>
                <w:kern w:val="0"/>
                <w:sz w:val="18"/>
                <w:szCs w:val="18"/>
              </w:rPr>
              <w:br w:type="textWrapping"/>
            </w:r>
            <w:r>
              <w:rPr>
                <w:rFonts w:hint="eastAsia" w:ascii="宋体" w:hAnsi="宋体" w:cs="宋体"/>
                <w:kern w:val="0"/>
                <w:sz w:val="18"/>
                <w:szCs w:val="18"/>
              </w:rPr>
              <w:t>·铝合金抛光电镀边条、扶手、U型托</w:t>
            </w:r>
            <w:r>
              <w:rPr>
                <w:rFonts w:hint="eastAsia" w:ascii="宋体" w:hAnsi="宋体" w:cs="宋体"/>
                <w:kern w:val="0"/>
                <w:sz w:val="18"/>
                <w:szCs w:val="18"/>
              </w:rPr>
              <w:br w:type="textWrapping"/>
            </w:r>
            <w:r>
              <w:rPr>
                <w:rFonts w:hint="eastAsia" w:ascii="宋体" w:hAnsi="宋体" w:cs="宋体"/>
                <w:kern w:val="0"/>
                <w:sz w:val="18"/>
                <w:szCs w:val="18"/>
              </w:rPr>
              <w:t>·Φ38 40#黑色静止杆</w:t>
            </w:r>
            <w:r>
              <w:rPr>
                <w:rFonts w:hint="eastAsia" w:ascii="宋体" w:hAnsi="宋体" w:cs="宋体"/>
                <w:kern w:val="0"/>
                <w:sz w:val="18"/>
                <w:szCs w:val="18"/>
              </w:rPr>
              <w:br w:type="textWrapping"/>
            </w:r>
            <w:r>
              <w:rPr>
                <w:rFonts w:hint="eastAsia" w:ascii="宋体" w:hAnsi="宋体" w:cs="宋体"/>
                <w:kern w:val="0"/>
                <w:sz w:val="18"/>
                <w:szCs w:val="18"/>
              </w:rPr>
              <w:t>·∮330铝合金牙签脚</w:t>
            </w:r>
            <w:r>
              <w:rPr>
                <w:rFonts w:hint="eastAsia" w:ascii="宋体" w:hAnsi="宋体" w:cs="宋体"/>
                <w:kern w:val="0"/>
                <w:sz w:val="18"/>
                <w:szCs w:val="18"/>
              </w:rPr>
              <w:br w:type="textWrapping"/>
            </w:r>
            <w:r>
              <w:rPr>
                <w:rFonts w:hint="eastAsia" w:ascii="宋体" w:hAnsi="宋体" w:cs="宋体"/>
                <w:kern w:val="0"/>
                <w:sz w:val="18"/>
                <w:szCs w:val="18"/>
              </w:rPr>
              <w:t>·铝合金电镀四星固定脚</w:t>
            </w:r>
          </w:p>
        </w:tc>
      </w:tr>
      <w:tr w14:paraId="60108AF8">
        <w:tblPrEx>
          <w:tblCellMar>
            <w:top w:w="0" w:type="dxa"/>
            <w:left w:w="108" w:type="dxa"/>
            <w:bottom w:w="0" w:type="dxa"/>
            <w:right w:w="108" w:type="dxa"/>
          </w:tblCellMar>
        </w:tblPrEx>
        <w:trPr>
          <w:trHeight w:val="1247"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73F9B">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FB805">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前台台面</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B192F">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23BBF">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17500*15*860（具体尺寸以现场实际需求为准）</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6F788">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17.5</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3DC96">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米</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F3EF7">
            <w:pPr>
              <w:widowControl/>
              <w:jc w:val="right"/>
              <w:textAlignment w:val="center"/>
              <w:rPr>
                <w:rFonts w:ascii="宋体" w:hAnsi="宋体" w:cs="宋体"/>
                <w:sz w:val="22"/>
                <w:szCs w:val="22"/>
              </w:rPr>
            </w:pPr>
            <w:r>
              <w:rPr>
                <w:rFonts w:hint="eastAsia" w:ascii="宋体" w:hAnsi="宋体" w:cs="宋体"/>
                <w:kern w:val="0"/>
                <w:sz w:val="22"/>
                <w:szCs w:val="22"/>
              </w:rPr>
              <w:t>400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E8383">
            <w:pPr>
              <w:widowControl/>
              <w:jc w:val="right"/>
              <w:textAlignment w:val="center"/>
              <w:rPr>
                <w:rFonts w:ascii="宋体" w:hAnsi="宋体" w:cs="宋体"/>
                <w:sz w:val="22"/>
                <w:szCs w:val="22"/>
              </w:rPr>
            </w:pPr>
            <w:r>
              <w:rPr>
                <w:rFonts w:hint="eastAsia" w:ascii="宋体" w:hAnsi="宋体" w:cs="宋体"/>
                <w:kern w:val="0"/>
                <w:sz w:val="22"/>
                <w:szCs w:val="22"/>
              </w:rPr>
              <w:t>7000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59041">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材质为人造石，抗弯曲性能&gt;40MPa，耐污染性≤60，冲击韧性&gt;6.0，内照射指数≤0.5，外照射指数≤0.5(JC/T 908-2013《人造石》、GB 6566-2010《建筑材料放射性核素限量》);表面抗菌率99.9%</w:t>
            </w:r>
            <w:r>
              <w:rPr>
                <w:rFonts w:hint="eastAsia" w:ascii="宋体" w:hAnsi="宋体" w:cs="宋体"/>
                <w:b w:val="0"/>
                <w:bCs w:val="0"/>
                <w:strike w:val="0"/>
                <w:dstrike w:val="0"/>
                <w:kern w:val="0"/>
                <w:sz w:val="18"/>
                <w:szCs w:val="18"/>
                <w:shd w:val="clear"/>
              </w:rPr>
              <w:t>(GB/T 31402-2015《塑料 塑料表面抗菌性能试验方法》</w:t>
            </w:r>
            <w:r>
              <w:rPr>
                <w:rFonts w:hint="eastAsia" w:ascii="宋体" w:hAnsi="宋体" w:cs="宋体"/>
                <w:b w:val="0"/>
                <w:bCs w:val="0"/>
                <w:strike w:val="0"/>
                <w:kern w:val="0"/>
                <w:sz w:val="18"/>
                <w:szCs w:val="18"/>
                <w:shd w:val="clear"/>
              </w:rPr>
              <w:t>具体</w:t>
            </w:r>
            <w:r>
              <w:rPr>
                <w:rFonts w:hint="eastAsia" w:ascii="宋体" w:hAnsi="宋体" w:cs="宋体"/>
                <w:kern w:val="0"/>
                <w:sz w:val="18"/>
                <w:szCs w:val="18"/>
              </w:rPr>
              <w:t>造型/形状及尺寸、做法需配合使用现场进行确定，</w:t>
            </w:r>
          </w:p>
        </w:tc>
      </w:tr>
      <w:tr w14:paraId="7136BE07">
        <w:tblPrEx>
          <w:tblCellMar>
            <w:top w:w="0" w:type="dxa"/>
            <w:left w:w="108" w:type="dxa"/>
            <w:bottom w:w="0" w:type="dxa"/>
            <w:right w:w="108" w:type="dxa"/>
          </w:tblCellMar>
        </w:tblPrEx>
        <w:trPr>
          <w:trHeight w:val="1281"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75BF4">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18</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4158D">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休闲洽谈桌</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E41A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880745" cy="1067435"/>
                  <wp:effectExtent l="0" t="0" r="14605" b="18415"/>
                  <wp:docPr id="15" name="图片_72"/>
                  <wp:cNvGraphicFramePr/>
                  <a:graphic xmlns:a="http://schemas.openxmlformats.org/drawingml/2006/main">
                    <a:graphicData uri="http://schemas.openxmlformats.org/drawingml/2006/picture">
                      <pic:pic xmlns:pic="http://schemas.openxmlformats.org/drawingml/2006/picture">
                        <pic:nvPicPr>
                          <pic:cNvPr id="15" name="图片_72"/>
                          <pic:cNvPicPr/>
                        </pic:nvPicPr>
                        <pic:blipFill>
                          <a:blip r:embed="rId28" cstate="print"/>
                          <a:stretch>
                            <a:fillRect/>
                          </a:stretch>
                        </pic:blipFill>
                        <pic:spPr>
                          <a:xfrm>
                            <a:off x="0" y="0"/>
                            <a:ext cx="880745" cy="106743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0D3C3">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700W*700D*750H</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8A7ED">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8</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CAEAD">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EA9AC">
            <w:pPr>
              <w:widowControl/>
              <w:jc w:val="right"/>
              <w:textAlignment w:val="center"/>
              <w:rPr>
                <w:rFonts w:ascii="宋体" w:hAnsi="宋体" w:cs="宋体"/>
                <w:sz w:val="22"/>
                <w:szCs w:val="22"/>
              </w:rPr>
            </w:pPr>
            <w:r>
              <w:rPr>
                <w:rFonts w:hint="eastAsia" w:ascii="宋体" w:hAnsi="宋体" w:cs="宋体"/>
                <w:kern w:val="0"/>
                <w:sz w:val="22"/>
                <w:szCs w:val="22"/>
              </w:rPr>
              <w:t>500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73080">
            <w:pPr>
              <w:widowControl/>
              <w:jc w:val="right"/>
              <w:textAlignment w:val="center"/>
              <w:rPr>
                <w:rFonts w:ascii="宋体" w:hAnsi="宋体" w:cs="宋体"/>
                <w:sz w:val="22"/>
                <w:szCs w:val="22"/>
              </w:rPr>
            </w:pPr>
            <w:r>
              <w:rPr>
                <w:rFonts w:hint="eastAsia" w:ascii="宋体" w:hAnsi="宋体" w:cs="宋体"/>
                <w:kern w:val="0"/>
                <w:sz w:val="22"/>
                <w:szCs w:val="22"/>
              </w:rPr>
              <w:t>4000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9111A">
            <w:pPr>
              <w:widowControl/>
              <w:adjustRightInd/>
              <w:spacing w:line="300" w:lineRule="atLeast"/>
              <w:jc w:val="left"/>
              <w:textAlignment w:val="center"/>
              <w:rPr>
                <w:rFonts w:ascii="宋体" w:hAnsi="宋体" w:cs="宋体"/>
                <w:sz w:val="18"/>
                <w:szCs w:val="18"/>
              </w:rPr>
            </w:pPr>
            <w:r>
              <w:rPr>
                <w:rFonts w:hint="eastAsia" w:ascii="宋体" w:hAnsi="宋体" w:cs="宋体"/>
                <w:kern w:val="0"/>
                <w:sz w:val="18"/>
                <w:szCs w:val="18"/>
              </w:rPr>
              <w:t>基材：采用</w:t>
            </w:r>
            <w:r>
              <w:rPr>
                <w:rFonts w:hint="eastAsia" w:ascii="宋体" w:hAnsi="宋体" w:cs="宋体"/>
                <w:kern w:val="0"/>
                <w:sz w:val="18"/>
                <w:szCs w:val="18"/>
                <w:lang w:val="en-US" w:eastAsia="zh-CN"/>
              </w:rPr>
              <w:t>天然</w:t>
            </w:r>
            <w:r>
              <w:rPr>
                <w:rFonts w:hint="eastAsia" w:ascii="宋体" w:hAnsi="宋体" w:cs="宋体"/>
                <w:kern w:val="0"/>
                <w:sz w:val="18"/>
                <w:szCs w:val="18"/>
              </w:rPr>
              <w:t>大理石。</w:t>
            </w:r>
            <w:r>
              <w:rPr>
                <w:rFonts w:hint="eastAsia" w:ascii="宋体" w:hAnsi="宋体" w:cs="宋体"/>
                <w:kern w:val="0"/>
                <w:sz w:val="18"/>
                <w:szCs w:val="18"/>
              </w:rPr>
              <w:br w:type="textWrapping"/>
            </w:r>
            <w:r>
              <w:rPr>
                <w:rFonts w:hint="eastAsia" w:ascii="宋体" w:hAnsi="宋体" w:cs="宋体"/>
                <w:kern w:val="0"/>
                <w:sz w:val="18"/>
                <w:szCs w:val="18"/>
              </w:rPr>
              <w:t>五金：采用优质不锈钢拉丝底座五金；</w:t>
            </w:r>
          </w:p>
        </w:tc>
      </w:tr>
      <w:tr w14:paraId="2190FC87">
        <w:tblPrEx>
          <w:tblCellMar>
            <w:top w:w="0" w:type="dxa"/>
            <w:left w:w="108" w:type="dxa"/>
            <w:bottom w:w="0" w:type="dxa"/>
            <w:right w:w="108" w:type="dxa"/>
          </w:tblCellMar>
        </w:tblPrEx>
        <w:trPr>
          <w:trHeight w:val="1708"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B7DD8">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19</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98806">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休闲椅</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294DF">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789940" cy="932180"/>
                  <wp:effectExtent l="0" t="0" r="10160" b="1270"/>
                  <wp:docPr id="1" name="图片_9"/>
                  <wp:cNvGraphicFramePr/>
                  <a:graphic xmlns:a="http://schemas.openxmlformats.org/drawingml/2006/main">
                    <a:graphicData uri="http://schemas.openxmlformats.org/drawingml/2006/picture">
                      <pic:pic xmlns:pic="http://schemas.openxmlformats.org/drawingml/2006/picture">
                        <pic:nvPicPr>
                          <pic:cNvPr id="1" name="图片_9"/>
                          <pic:cNvPicPr/>
                        </pic:nvPicPr>
                        <pic:blipFill>
                          <a:blip r:embed="rId29" cstate="print"/>
                          <a:stretch>
                            <a:fillRect/>
                          </a:stretch>
                        </pic:blipFill>
                        <pic:spPr>
                          <a:xfrm>
                            <a:off x="0" y="0"/>
                            <a:ext cx="789940" cy="932180"/>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FC6F6">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560*450*910</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655A3">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16</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5B468">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C53CA">
            <w:pPr>
              <w:widowControl/>
              <w:jc w:val="right"/>
              <w:textAlignment w:val="center"/>
              <w:rPr>
                <w:rFonts w:ascii="宋体" w:hAnsi="宋体" w:cs="宋体"/>
                <w:sz w:val="22"/>
                <w:szCs w:val="22"/>
              </w:rPr>
            </w:pPr>
            <w:r>
              <w:rPr>
                <w:rFonts w:hint="eastAsia" w:ascii="宋体" w:hAnsi="宋体" w:cs="宋体"/>
                <w:kern w:val="0"/>
                <w:sz w:val="22"/>
                <w:szCs w:val="22"/>
              </w:rPr>
              <w:t>350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D6863">
            <w:pPr>
              <w:widowControl/>
              <w:jc w:val="right"/>
              <w:textAlignment w:val="center"/>
              <w:rPr>
                <w:rFonts w:ascii="宋体" w:hAnsi="宋体" w:cs="宋体"/>
                <w:sz w:val="22"/>
                <w:szCs w:val="22"/>
              </w:rPr>
            </w:pPr>
            <w:r>
              <w:rPr>
                <w:rFonts w:hint="eastAsia" w:ascii="宋体" w:hAnsi="宋体" w:cs="宋体"/>
                <w:kern w:val="0"/>
                <w:sz w:val="22"/>
                <w:szCs w:val="22"/>
              </w:rPr>
              <w:t>5600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6B780">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选用优质环保皮，摩擦色牢度，禁用偶氮燃料，抗菌性、防霉性、抗引燃特性符合要求，</w:t>
            </w:r>
            <w:r>
              <w:rPr>
                <w:rFonts w:hint="eastAsia" w:ascii="宋体" w:hAnsi="宋体" w:cs="宋体"/>
                <w:b w:val="0"/>
                <w:bCs w:val="0"/>
                <w:strike w:val="0"/>
                <w:dstrike w:val="0"/>
                <w:kern w:val="0"/>
                <w:sz w:val="18"/>
                <w:szCs w:val="18"/>
                <w:shd w:val="clear"/>
              </w:rPr>
              <w:t>符合GB/T 16799-2018；QB/T 4199-2011﹔QB/t4371-2012,GB17927.1-2011标准</w:t>
            </w:r>
            <w:r>
              <w:rPr>
                <w:rFonts w:hint="eastAsia" w:ascii="宋体" w:hAnsi="宋体" w:cs="宋体"/>
                <w:b w:val="0"/>
                <w:bCs w:val="0"/>
                <w:strike w:val="0"/>
                <w:dstrike w:val="0"/>
                <w:kern w:val="0"/>
                <w:sz w:val="18"/>
                <w:szCs w:val="18"/>
                <w:shd w:val="clear"/>
              </w:rPr>
              <w:br w:type="textWrapping"/>
            </w:r>
            <w:r>
              <w:rPr>
                <w:rFonts w:hint="eastAsia" w:ascii="宋体" w:hAnsi="宋体" w:cs="宋体"/>
                <w:kern w:val="0"/>
                <w:sz w:val="18"/>
                <w:szCs w:val="18"/>
              </w:rPr>
              <w:t xml:space="preserve">    采用优质阻燃高弹海绵，长度、宽度极限偏差检测合格，厚度极限偏差检测合格，物理力学性能：回弹率≥50%，拉伸强度≥150KPa，伸长率≥168%，撕裂强度≥4.5N/cm，干热老化后拉伸强度≥145KPa，密度≥50kg/m³，甲醛释放量≤0.03mg/m²h，TVOC≤0.05mg/m²h，抗引燃特性阻燃Ⅰ级，抗菌性能（抑菌率）≥95%。</w:t>
            </w:r>
            <w:r>
              <w:rPr>
                <w:rFonts w:hint="eastAsia" w:ascii="宋体" w:hAnsi="宋体" w:cs="宋体"/>
                <w:b w:val="0"/>
                <w:bCs w:val="0"/>
                <w:strike w:val="0"/>
                <w:dstrike w:val="0"/>
                <w:kern w:val="0"/>
                <w:sz w:val="18"/>
                <w:szCs w:val="18"/>
                <w:shd w:val="clear"/>
              </w:rPr>
              <w:t>符合QB/T 2280-2016、GB/T 6343-2009、GB 17927.1-2011、HJ 2547-2016、QB/T 4371-2012标准；</w:t>
            </w:r>
            <w:r>
              <w:rPr>
                <w:rFonts w:hint="eastAsia" w:ascii="宋体" w:hAnsi="宋体" w:cs="宋体"/>
                <w:kern w:val="0"/>
                <w:sz w:val="18"/>
                <w:szCs w:val="18"/>
              </w:rPr>
              <w:br w:type="textWrapping"/>
            </w:r>
            <w:r>
              <w:rPr>
                <w:rFonts w:hint="eastAsia" w:ascii="宋体" w:hAnsi="宋体" w:cs="宋体"/>
                <w:kern w:val="0"/>
                <w:sz w:val="18"/>
                <w:szCs w:val="18"/>
              </w:rPr>
              <w:t xml:space="preserve">    弓形脚：采用优质弓形脚，</w:t>
            </w:r>
            <w:r>
              <w:rPr>
                <w:rFonts w:hint="eastAsia" w:ascii="宋体" w:hAnsi="宋体" w:cs="宋体"/>
                <w:b w:val="0"/>
                <w:bCs w:val="0"/>
                <w:strike w:val="0"/>
                <w:dstrike w:val="0"/>
                <w:kern w:val="0"/>
                <w:sz w:val="18"/>
                <w:szCs w:val="18"/>
                <w:shd w:val="clear"/>
              </w:rPr>
              <w:t>符合</w:t>
            </w:r>
            <w:r>
              <w:rPr>
                <w:rFonts w:hint="eastAsia" w:ascii="宋体" w:hAnsi="宋体" w:cs="宋体"/>
                <w:b/>
                <w:bCs/>
                <w:strike/>
                <w:dstrike w:val="0"/>
                <w:color w:val="0000FF"/>
                <w:kern w:val="0"/>
                <w:sz w:val="18"/>
                <w:szCs w:val="18"/>
                <w:shd w:val="clear" w:fill="D7D7D7" w:themeFill="background1" w:themeFillShade="D8"/>
              </w:rPr>
              <w:t>GB/T 3325-2017</w:t>
            </w:r>
            <w:r>
              <w:rPr>
                <w:rFonts w:hint="eastAsia" w:ascii="宋体" w:hAnsi="宋体" w:cs="宋体"/>
                <w:b/>
                <w:bCs/>
                <w:strike/>
                <w:dstrike w:val="0"/>
                <w:kern w:val="0"/>
                <w:sz w:val="18"/>
                <w:szCs w:val="18"/>
                <w:shd w:val="clear" w:fill="D7D7D7" w:themeFill="background1" w:themeFillShade="D8"/>
              </w:rPr>
              <w:t>；</w:t>
            </w:r>
            <w:r>
              <w:rPr>
                <w:rFonts w:hint="eastAsia" w:ascii="宋体" w:hAnsi="宋体" w:cs="宋体"/>
                <w:b w:val="0"/>
                <w:bCs w:val="0"/>
                <w:strike w:val="0"/>
                <w:dstrike w:val="0"/>
                <w:kern w:val="0"/>
                <w:sz w:val="18"/>
                <w:szCs w:val="18"/>
                <w:shd w:val="clear"/>
              </w:rPr>
              <w:t>GB/T 10125 -2021；QB/T 3832-1999；GB/T 35607-2017检测标准；</w:t>
            </w:r>
            <w:r>
              <w:rPr>
                <w:rFonts w:hint="eastAsia" w:ascii="宋体" w:hAnsi="宋体" w:cs="宋体"/>
                <w:kern w:val="0"/>
                <w:sz w:val="18"/>
                <w:szCs w:val="18"/>
              </w:rPr>
              <w:t>喷涂层无漏喷、锈蚀和脱色、掉色现象；乙酸盐雾试验≥220h，镀层本身的耐腐蚀等级≥10级，镀层对基体的保护等级≥10级；产品有害物质（铅、镉、汞、砷）未检出。</w:t>
            </w:r>
          </w:p>
        </w:tc>
      </w:tr>
      <w:tr w14:paraId="4B0DCB20">
        <w:tblPrEx>
          <w:tblCellMar>
            <w:top w:w="0" w:type="dxa"/>
            <w:left w:w="108" w:type="dxa"/>
            <w:bottom w:w="0" w:type="dxa"/>
            <w:right w:w="108" w:type="dxa"/>
          </w:tblCellMar>
        </w:tblPrEx>
        <w:trPr>
          <w:trHeight w:val="1272"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F9F71">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7D901">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换鞋凳</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F93DD">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859155" cy="486410"/>
                  <wp:effectExtent l="0" t="0" r="17145" b="8890"/>
                  <wp:docPr id="12" name="图片_16"/>
                  <wp:cNvGraphicFramePr/>
                  <a:graphic xmlns:a="http://schemas.openxmlformats.org/drawingml/2006/main">
                    <a:graphicData uri="http://schemas.openxmlformats.org/drawingml/2006/picture">
                      <pic:pic xmlns:pic="http://schemas.openxmlformats.org/drawingml/2006/picture">
                        <pic:nvPicPr>
                          <pic:cNvPr id="12" name="图片_16"/>
                          <pic:cNvPicPr/>
                        </pic:nvPicPr>
                        <pic:blipFill>
                          <a:blip r:embed="rId30" cstate="print"/>
                          <a:stretch>
                            <a:fillRect/>
                          </a:stretch>
                        </pic:blipFill>
                        <pic:spPr>
                          <a:xfrm>
                            <a:off x="0" y="0"/>
                            <a:ext cx="859155" cy="486410"/>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13FB3">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1500*400*450</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DC6D8">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EB979">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964D8">
            <w:pPr>
              <w:widowControl/>
              <w:jc w:val="right"/>
              <w:textAlignment w:val="center"/>
              <w:rPr>
                <w:rFonts w:ascii="宋体" w:hAnsi="宋体" w:cs="宋体"/>
                <w:sz w:val="22"/>
                <w:szCs w:val="22"/>
              </w:rPr>
            </w:pPr>
            <w:r>
              <w:rPr>
                <w:rFonts w:hint="eastAsia" w:ascii="宋体" w:hAnsi="宋体" w:cs="宋体"/>
                <w:kern w:val="0"/>
                <w:sz w:val="22"/>
                <w:szCs w:val="22"/>
              </w:rPr>
              <w:t>400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F7F68">
            <w:pPr>
              <w:widowControl/>
              <w:jc w:val="right"/>
              <w:textAlignment w:val="center"/>
              <w:rPr>
                <w:rFonts w:ascii="宋体" w:hAnsi="宋体" w:cs="宋体"/>
                <w:sz w:val="22"/>
                <w:szCs w:val="22"/>
              </w:rPr>
            </w:pPr>
            <w:r>
              <w:rPr>
                <w:rFonts w:hint="eastAsia" w:ascii="宋体" w:hAnsi="宋体" w:cs="宋体"/>
                <w:kern w:val="0"/>
                <w:sz w:val="22"/>
                <w:szCs w:val="22"/>
              </w:rPr>
              <w:t>800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DF709">
            <w:pPr>
              <w:widowControl/>
              <w:adjustRightInd/>
              <w:spacing w:after="220"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承重大于等于150kg,A级ABS（聚苯乙烯树脂）全新工程塑料制成，强度高、韧性好、耐冲击，不易腐蚀，无毒无味，防腐、防锈、防潮、环保耐用。</w:t>
            </w:r>
          </w:p>
        </w:tc>
      </w:tr>
      <w:tr w14:paraId="613A934E">
        <w:tblPrEx>
          <w:tblCellMar>
            <w:top w:w="0" w:type="dxa"/>
            <w:left w:w="108" w:type="dxa"/>
            <w:bottom w:w="0" w:type="dxa"/>
            <w:right w:w="108" w:type="dxa"/>
          </w:tblCellMar>
        </w:tblPrEx>
        <w:trPr>
          <w:trHeight w:val="240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13C8A">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21</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8A1DE">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器械柜</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9D7CE">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847090" cy="1435100"/>
                  <wp:effectExtent l="0" t="0" r="10160" b="12700"/>
                  <wp:docPr id="14" name="图片_19"/>
                  <wp:cNvGraphicFramePr/>
                  <a:graphic xmlns:a="http://schemas.openxmlformats.org/drawingml/2006/main">
                    <a:graphicData uri="http://schemas.openxmlformats.org/drawingml/2006/picture">
                      <pic:pic xmlns:pic="http://schemas.openxmlformats.org/drawingml/2006/picture">
                        <pic:nvPicPr>
                          <pic:cNvPr id="14" name="图片_19"/>
                          <pic:cNvPicPr/>
                        </pic:nvPicPr>
                        <pic:blipFill>
                          <a:blip r:embed="rId31" cstate="print"/>
                          <a:stretch>
                            <a:fillRect/>
                          </a:stretch>
                        </pic:blipFill>
                        <pic:spPr>
                          <a:xfrm>
                            <a:off x="0" y="0"/>
                            <a:ext cx="847090" cy="1435100"/>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D8537">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1800*900*500/280</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7B32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6FF34">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套</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7356F">
            <w:pPr>
              <w:widowControl/>
              <w:jc w:val="right"/>
              <w:textAlignment w:val="center"/>
              <w:rPr>
                <w:rFonts w:ascii="宋体" w:hAnsi="宋体" w:cs="宋体"/>
                <w:sz w:val="22"/>
                <w:szCs w:val="22"/>
              </w:rPr>
            </w:pPr>
            <w:r>
              <w:rPr>
                <w:rFonts w:hint="eastAsia" w:ascii="宋体" w:hAnsi="宋体" w:cs="宋体"/>
                <w:kern w:val="0"/>
                <w:sz w:val="22"/>
                <w:szCs w:val="22"/>
              </w:rPr>
              <w:t>2000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9C128">
            <w:pPr>
              <w:widowControl/>
              <w:jc w:val="right"/>
              <w:textAlignment w:val="center"/>
              <w:rPr>
                <w:rFonts w:ascii="宋体" w:hAnsi="宋体" w:cs="宋体"/>
                <w:sz w:val="22"/>
                <w:szCs w:val="22"/>
              </w:rPr>
            </w:pPr>
            <w:r>
              <w:rPr>
                <w:rFonts w:hint="eastAsia" w:ascii="宋体" w:hAnsi="宋体" w:cs="宋体"/>
                <w:kern w:val="0"/>
                <w:sz w:val="22"/>
                <w:szCs w:val="22"/>
              </w:rPr>
              <w:t>4000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9C303">
            <w:pPr>
              <w:widowControl/>
              <w:adjustRightInd/>
              <w:spacing w:line="300" w:lineRule="atLeast"/>
              <w:jc w:val="left"/>
              <w:textAlignment w:val="center"/>
              <w:rPr>
                <w:rFonts w:ascii="宋体" w:hAnsi="宋体" w:cs="宋体"/>
                <w:sz w:val="18"/>
                <w:szCs w:val="18"/>
              </w:rPr>
            </w:pPr>
            <w:r>
              <w:rPr>
                <w:rFonts w:hint="eastAsia" w:ascii="宋体" w:hAnsi="宋体" w:cs="宋体"/>
                <w:kern w:val="0"/>
                <w:sz w:val="18"/>
                <w:szCs w:val="18"/>
              </w:rPr>
              <w:t>优质304不锈钢，防潮抗菌不锈钢材料厚度大于等于0.9mm。</w:t>
            </w:r>
          </w:p>
        </w:tc>
      </w:tr>
      <w:tr w14:paraId="1E12427D">
        <w:tblPrEx>
          <w:tblCellMar>
            <w:top w:w="0" w:type="dxa"/>
            <w:left w:w="108" w:type="dxa"/>
            <w:bottom w:w="0" w:type="dxa"/>
            <w:right w:w="108" w:type="dxa"/>
          </w:tblCellMar>
        </w:tblPrEx>
        <w:trPr>
          <w:trHeight w:val="1139"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0B3D9">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22</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857AF">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书柜</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9CFCF">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523240" cy="1224915"/>
                  <wp:effectExtent l="0" t="0" r="10160" b="13335"/>
                  <wp:docPr id="50" name="图片_10_SpCnt_1"/>
                  <wp:cNvGraphicFramePr/>
                  <a:graphic xmlns:a="http://schemas.openxmlformats.org/drawingml/2006/main">
                    <a:graphicData uri="http://schemas.openxmlformats.org/drawingml/2006/picture">
                      <pic:pic xmlns:pic="http://schemas.openxmlformats.org/drawingml/2006/picture">
                        <pic:nvPicPr>
                          <pic:cNvPr id="50" name="图片_10_SpCnt_1"/>
                          <pic:cNvPicPr/>
                        </pic:nvPicPr>
                        <pic:blipFill>
                          <a:blip r:embed="rId32" cstate="print"/>
                          <a:stretch>
                            <a:fillRect/>
                          </a:stretch>
                        </pic:blipFill>
                        <pic:spPr>
                          <a:xfrm>
                            <a:off x="0" y="0"/>
                            <a:ext cx="523240" cy="122491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B9A58">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800W*400D*2000H</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8FDE9">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22</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E23B4">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套</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7EC60">
            <w:pPr>
              <w:widowControl/>
              <w:jc w:val="right"/>
              <w:textAlignment w:val="center"/>
              <w:rPr>
                <w:rFonts w:ascii="宋体" w:hAnsi="宋体" w:cs="宋体"/>
                <w:sz w:val="22"/>
                <w:szCs w:val="22"/>
              </w:rPr>
            </w:pPr>
            <w:r>
              <w:rPr>
                <w:rFonts w:hint="eastAsia" w:ascii="宋体" w:hAnsi="宋体" w:cs="宋体"/>
                <w:kern w:val="0"/>
                <w:sz w:val="22"/>
                <w:szCs w:val="22"/>
              </w:rPr>
              <w:t>1500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59217">
            <w:pPr>
              <w:widowControl/>
              <w:jc w:val="right"/>
              <w:textAlignment w:val="center"/>
              <w:rPr>
                <w:rFonts w:ascii="宋体" w:hAnsi="宋体" w:cs="宋体"/>
                <w:sz w:val="22"/>
                <w:szCs w:val="22"/>
              </w:rPr>
            </w:pPr>
            <w:r>
              <w:rPr>
                <w:rFonts w:hint="eastAsia" w:ascii="宋体" w:hAnsi="宋体" w:cs="宋体"/>
                <w:kern w:val="0"/>
                <w:sz w:val="22"/>
                <w:szCs w:val="22"/>
              </w:rPr>
              <w:t>33000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4A626">
            <w:pPr>
              <w:widowControl/>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shd w:val="clear"/>
              </w:rPr>
              <w:t>符合</w:t>
            </w:r>
            <w:r>
              <w:rPr>
                <w:rStyle w:val="372"/>
                <w:rFonts w:ascii="宋体" w:hAnsi="宋体" w:eastAsia="宋体" w:cs="宋体"/>
                <w:b/>
                <w:bCs/>
                <w:strike/>
                <w:dstrike w:val="0"/>
                <w:color w:val="0000FF"/>
                <w:sz w:val="18"/>
                <w:szCs w:val="18"/>
                <w:shd w:val="clear" w:fill="D7D7D7" w:themeFill="background1" w:themeFillShade="D8"/>
              </w:rPr>
              <w:t>GB/T 35601-2017</w:t>
            </w:r>
            <w:r>
              <w:rPr>
                <w:rStyle w:val="372"/>
                <w:rFonts w:ascii="宋体" w:hAnsi="宋体" w:eastAsia="宋体" w:cs="宋体"/>
                <w:b/>
                <w:bCs/>
                <w:strike/>
                <w:dstrike w:val="0"/>
                <w:color w:val="auto"/>
                <w:sz w:val="18"/>
                <w:szCs w:val="18"/>
                <w:shd w:val="clear" w:fill="D7D7D7" w:themeFill="background1" w:themeFillShade="D8"/>
              </w:rPr>
              <w:t>；</w:t>
            </w:r>
            <w:r>
              <w:rPr>
                <w:rStyle w:val="372"/>
                <w:rFonts w:ascii="宋体" w:hAnsi="宋体" w:eastAsia="宋体" w:cs="宋体"/>
                <w:b w:val="0"/>
                <w:bCs w:val="0"/>
                <w:strike w:val="0"/>
                <w:dstrike w:val="0"/>
                <w:color w:val="auto"/>
                <w:sz w:val="18"/>
                <w:szCs w:val="18"/>
                <w:shd w:val="clear"/>
              </w:rPr>
              <w:t>GB 18584-2001；GB/T 13010-2020标准；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采用优质高密度纤维板，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w:t>
            </w:r>
            <w:r>
              <w:rPr>
                <w:rStyle w:val="372"/>
                <w:rFonts w:ascii="宋体" w:hAnsi="宋体" w:eastAsia="宋体" w:cs="宋体"/>
                <w:b/>
                <w:bCs/>
                <w:strike/>
                <w:dstrike w:val="0"/>
                <w:color w:val="0000FF"/>
                <w:sz w:val="18"/>
                <w:szCs w:val="18"/>
                <w:shd w:val="clear" w:fill="D7D7D7" w:themeFill="background1" w:themeFillShade="D8"/>
              </w:rPr>
              <w:t>GB/T 35601-2017</w:t>
            </w:r>
            <w:r>
              <w:rPr>
                <w:rStyle w:val="372"/>
                <w:rFonts w:ascii="宋体" w:hAnsi="宋体" w:eastAsia="宋体" w:cs="宋体"/>
                <w:b/>
                <w:bCs/>
                <w:strike/>
                <w:dstrike w:val="0"/>
                <w:color w:val="auto"/>
                <w:sz w:val="18"/>
                <w:szCs w:val="18"/>
                <w:shd w:val="clear" w:fill="D7D7D7" w:themeFill="background1" w:themeFillShade="D8"/>
              </w:rPr>
              <w:t>；</w:t>
            </w:r>
            <w:r>
              <w:rPr>
                <w:rStyle w:val="372"/>
                <w:rFonts w:ascii="宋体" w:hAnsi="宋体" w:eastAsia="宋体" w:cs="宋体"/>
                <w:b w:val="0"/>
                <w:bCs w:val="0"/>
                <w:strike w:val="0"/>
                <w:dstrike w:val="0"/>
                <w:color w:val="auto"/>
                <w:sz w:val="18"/>
                <w:szCs w:val="18"/>
                <w:shd w:val="clear"/>
              </w:rPr>
              <w:t>JC/T 2039-2010标准；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采用优质实木封边条，厚度≥3mm，含水率8%～11%，甲醛释放量≤0.5mg/L，抗菌性能（抑菌率）≥99.5%。且符合QB/T 4463-2013、QB/T 4371-2012检测标准；</w:t>
            </w:r>
            <w:r>
              <w:rPr>
                <w:rStyle w:val="372"/>
                <w:rFonts w:ascii="宋体" w:hAnsi="宋体" w:eastAsia="宋体" w:cs="宋体"/>
                <w:color w:val="auto"/>
                <w:sz w:val="18"/>
                <w:szCs w:val="18"/>
              </w:rPr>
              <w:br w:type="textWrapping"/>
            </w:r>
            <w:r>
              <w:rPr>
                <w:rStyle w:val="372"/>
                <w:rFonts w:ascii="宋体" w:hAnsi="宋体" w:cs="宋体"/>
                <w:color w:val="auto"/>
                <w:sz w:val="18"/>
                <w:szCs w:val="18"/>
              </w:rPr>
              <w:t xml:space="preserve">    </w:t>
            </w:r>
            <w:r>
              <w:rPr>
                <w:rStyle w:val="372"/>
                <w:rFonts w:ascii="宋体" w:hAnsi="宋体" w:eastAsia="宋体" w:cs="宋体"/>
                <w:color w:val="auto"/>
                <w:sz w:val="18"/>
                <w:szCs w:val="18"/>
              </w:rPr>
              <w:t>采用优质环保油漆，有害物质限量（VOC含量，总铅含量，镉含量，铬含量，汞含量，苯含量，甲醛含量，甲苯与二甲苯（含乙苯）总和含量，多环芳烃总和含量）符合要求，抗菌性能（抗细菌率）≥99.5%。</w:t>
            </w:r>
            <w:r>
              <w:rPr>
                <w:rStyle w:val="372"/>
                <w:rFonts w:ascii="宋体" w:hAnsi="宋体" w:eastAsia="宋体" w:cs="宋体"/>
                <w:b w:val="0"/>
                <w:bCs w:val="0"/>
                <w:strike w:val="0"/>
                <w:dstrike w:val="0"/>
                <w:color w:val="auto"/>
                <w:sz w:val="18"/>
                <w:szCs w:val="18"/>
                <w:shd w:val="clear"/>
              </w:rPr>
              <w:t>符合GB 18581-2020；GB/T 21866-2008；GB/T 23997-2009；HJ/T 414-2007标准；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选用优质环保胶，游离甲醛≤0.5g/kg，总挥发性有机物≤5g/L，卤代烃≤0.1g/kg。</w:t>
            </w:r>
            <w:r>
              <w:rPr>
                <w:rStyle w:val="372"/>
                <w:rFonts w:ascii="宋体" w:hAnsi="宋体" w:eastAsia="宋体" w:cs="宋体"/>
                <w:b w:val="0"/>
                <w:bCs w:val="0"/>
                <w:strike w:val="0"/>
                <w:dstrike w:val="0"/>
                <w:color w:val="auto"/>
                <w:sz w:val="18"/>
                <w:szCs w:val="18"/>
                <w:shd w:val="clear"/>
              </w:rPr>
              <w:t>且符合GB 18583-2008；HJ 2541-2016标准；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五金配件（如有）：采用优质品牌五金配件。</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铰链，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w:t>
            </w:r>
            <w:r>
              <w:rPr>
                <w:rStyle w:val="372"/>
                <w:rFonts w:ascii="宋体" w:hAnsi="宋体" w:eastAsia="宋体" w:cs="宋体"/>
                <w:b w:val="0"/>
                <w:bCs w:val="0"/>
                <w:strike w:val="0"/>
                <w:dstrike w:val="0"/>
                <w:color w:val="auto"/>
                <w:sz w:val="18"/>
                <w:szCs w:val="18"/>
                <w:shd w:val="clear"/>
              </w:rPr>
              <w:t>符合QB/T 2189-2013；GB/T 10125 -2021； QB/T 3832-1999 检测标准；</w:t>
            </w:r>
          </w:p>
        </w:tc>
      </w:tr>
      <w:tr w14:paraId="086A47CA">
        <w:tblPrEx>
          <w:tblCellMar>
            <w:top w:w="0" w:type="dxa"/>
            <w:left w:w="108" w:type="dxa"/>
            <w:bottom w:w="0" w:type="dxa"/>
            <w:right w:w="108" w:type="dxa"/>
          </w:tblCellMar>
        </w:tblPrEx>
        <w:trPr>
          <w:trHeight w:val="775"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E9C10">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23</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E0CC3">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书柜</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19637">
            <w:pPr>
              <w:widowControl/>
              <w:jc w:val="center"/>
              <w:textAlignment w:val="center"/>
              <w:rPr>
                <w:rFonts w:ascii="微软雅黑" w:hAnsi="微软雅黑" w:eastAsia="微软雅黑" w:cs="微软雅黑"/>
                <w:kern w:val="0"/>
                <w:sz w:val="18"/>
                <w:szCs w:val="18"/>
                <w:bdr w:val="single" w:color="000000" w:sz="4" w:space="0"/>
              </w:rPr>
            </w:pPr>
            <w:r>
              <w:rPr>
                <w:rFonts w:hint="eastAsia" w:ascii="微软雅黑" w:hAnsi="微软雅黑" w:eastAsia="微软雅黑" w:cs="微软雅黑"/>
                <w:sz w:val="18"/>
                <w:szCs w:val="18"/>
              </w:rPr>
              <w:drawing>
                <wp:inline distT="0" distB="0" distL="114300" distR="114300">
                  <wp:extent cx="1012190" cy="1381760"/>
                  <wp:effectExtent l="0" t="0" r="16510" b="8890"/>
                  <wp:docPr id="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pic:cNvPicPr>
                            <a:picLocks noChangeAspect="1"/>
                          </pic:cNvPicPr>
                        </pic:nvPicPr>
                        <pic:blipFill>
                          <a:blip r:embed="rId33" cstate="print"/>
                          <a:stretch>
                            <a:fillRect/>
                          </a:stretch>
                        </pic:blipFill>
                        <pic:spPr>
                          <a:xfrm>
                            <a:off x="0" y="0"/>
                            <a:ext cx="1012190" cy="1381760"/>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A5CC6">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1350*400*2000</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7502C">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3</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6F30B">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套</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EE4A8">
            <w:pPr>
              <w:widowControl/>
              <w:jc w:val="right"/>
              <w:textAlignment w:val="center"/>
              <w:rPr>
                <w:rFonts w:ascii="宋体" w:hAnsi="宋体" w:cs="宋体"/>
                <w:sz w:val="22"/>
                <w:szCs w:val="22"/>
              </w:rPr>
            </w:pPr>
            <w:r>
              <w:rPr>
                <w:rFonts w:hint="eastAsia" w:ascii="宋体" w:hAnsi="宋体" w:cs="宋体"/>
                <w:kern w:val="0"/>
                <w:sz w:val="22"/>
                <w:szCs w:val="22"/>
              </w:rPr>
              <w:t>1500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46D29">
            <w:pPr>
              <w:widowControl/>
              <w:jc w:val="right"/>
              <w:textAlignment w:val="center"/>
              <w:rPr>
                <w:rFonts w:ascii="宋体" w:hAnsi="宋体" w:cs="宋体"/>
                <w:sz w:val="22"/>
                <w:szCs w:val="22"/>
              </w:rPr>
            </w:pPr>
            <w:r>
              <w:rPr>
                <w:rFonts w:hint="eastAsia" w:ascii="宋体" w:hAnsi="宋体" w:cs="宋体"/>
                <w:kern w:val="0"/>
                <w:sz w:val="22"/>
                <w:szCs w:val="22"/>
              </w:rPr>
              <w:t>4500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774DF">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rPr>
            </w:pP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shd w:val="clear"/>
              </w:rPr>
              <w:t>符合</w:t>
            </w:r>
            <w:r>
              <w:rPr>
                <w:rStyle w:val="372"/>
                <w:rFonts w:ascii="宋体" w:hAnsi="宋体" w:eastAsia="宋体" w:cs="宋体"/>
                <w:b/>
                <w:bCs/>
                <w:strike/>
                <w:dstrike w:val="0"/>
                <w:color w:val="0000FF"/>
                <w:sz w:val="18"/>
                <w:szCs w:val="18"/>
                <w:shd w:val="clear" w:fill="D7D7D7" w:themeFill="background1" w:themeFillShade="D8"/>
              </w:rPr>
              <w:t>GB/T 35601-2017</w:t>
            </w:r>
            <w:r>
              <w:rPr>
                <w:rStyle w:val="372"/>
                <w:rFonts w:ascii="宋体" w:hAnsi="宋体" w:eastAsia="宋体" w:cs="宋体"/>
                <w:b/>
                <w:bCs/>
                <w:strike/>
                <w:dstrike w:val="0"/>
                <w:color w:val="auto"/>
                <w:sz w:val="18"/>
                <w:szCs w:val="18"/>
                <w:shd w:val="clear" w:fill="D7D7D7" w:themeFill="background1" w:themeFillShade="D8"/>
              </w:rPr>
              <w:t>；</w:t>
            </w:r>
            <w:r>
              <w:rPr>
                <w:rStyle w:val="372"/>
                <w:rFonts w:ascii="宋体" w:hAnsi="宋体" w:eastAsia="宋体" w:cs="宋体"/>
                <w:b w:val="0"/>
                <w:bCs w:val="0"/>
                <w:strike w:val="0"/>
                <w:dstrike w:val="0"/>
                <w:color w:val="auto"/>
                <w:sz w:val="18"/>
                <w:szCs w:val="18"/>
                <w:shd w:val="clear"/>
              </w:rPr>
              <w:t>GB 18584-2001；GB/T 13010-2020标准；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采用优质高密度纤维板，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 </w:t>
            </w:r>
          </w:p>
          <w:p w14:paraId="21AD9309">
            <w:pPr>
              <w:widowControl/>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b w:val="0"/>
                <w:bCs w:val="0"/>
                <w:strike w:val="0"/>
                <w:dstrike w:val="0"/>
                <w:color w:val="auto"/>
                <w:sz w:val="18"/>
                <w:szCs w:val="18"/>
                <w:shd w:val="clear"/>
              </w:rPr>
              <w:t>符合GB/T 31765-2015；GB/T 17657-2022；GB/T 39600-2021；GB 18580-2017；</w:t>
            </w:r>
            <w:r>
              <w:rPr>
                <w:rStyle w:val="372"/>
                <w:rFonts w:ascii="宋体" w:hAnsi="宋体" w:eastAsia="宋体" w:cs="宋体"/>
                <w:b/>
                <w:bCs/>
                <w:strike/>
                <w:dstrike w:val="0"/>
                <w:color w:val="0000FF"/>
                <w:sz w:val="18"/>
                <w:szCs w:val="18"/>
                <w:shd w:val="clear" w:fill="D7D7D7" w:themeFill="background1" w:themeFillShade="D8"/>
              </w:rPr>
              <w:t>GB/T 35601-2017</w:t>
            </w:r>
            <w:r>
              <w:rPr>
                <w:rStyle w:val="372"/>
                <w:rFonts w:ascii="宋体" w:hAnsi="宋体" w:eastAsia="宋体" w:cs="宋体"/>
                <w:b/>
                <w:bCs/>
                <w:strike/>
                <w:dstrike w:val="0"/>
                <w:color w:val="auto"/>
                <w:sz w:val="18"/>
                <w:szCs w:val="18"/>
                <w:shd w:val="clear" w:fill="D7D7D7" w:themeFill="background1" w:themeFillShade="D8"/>
              </w:rPr>
              <w:t>；</w:t>
            </w:r>
            <w:r>
              <w:rPr>
                <w:rStyle w:val="372"/>
                <w:rFonts w:ascii="宋体" w:hAnsi="宋体" w:eastAsia="宋体" w:cs="宋体"/>
                <w:b w:val="0"/>
                <w:bCs w:val="0"/>
                <w:strike w:val="0"/>
                <w:dstrike w:val="0"/>
                <w:color w:val="auto"/>
                <w:sz w:val="18"/>
                <w:szCs w:val="18"/>
                <w:shd w:val="clear"/>
              </w:rPr>
              <w:t>JC/T 2039-2010标准；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采用优质实木封边条，厚度≥3mm，含水率8%～11%，甲醛释放量≤0.5mg/L，抗菌性能（抑菌率）≥99.5%。</w:t>
            </w:r>
            <w:r>
              <w:rPr>
                <w:rStyle w:val="372"/>
                <w:rFonts w:ascii="宋体" w:hAnsi="宋体" w:eastAsia="宋体" w:cs="宋体"/>
                <w:b w:val="0"/>
                <w:bCs w:val="0"/>
                <w:strike w:val="0"/>
                <w:dstrike w:val="0"/>
                <w:color w:val="auto"/>
                <w:sz w:val="18"/>
                <w:szCs w:val="18"/>
                <w:shd w:val="clear"/>
              </w:rPr>
              <w:t>且符合QB/T 4463-2013、QB/T 4371-2012检测标准；</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采用优质环保水性油漆，</w:t>
            </w:r>
            <w:r>
              <w:rPr>
                <w:rFonts w:hint="eastAsia" w:ascii="宋体" w:hAnsi="宋体" w:cs="宋体"/>
                <w:b w:val="0"/>
                <w:bCs w:val="0"/>
                <w:strike w:val="0"/>
                <w:kern w:val="0"/>
                <w:sz w:val="18"/>
                <w:szCs w:val="18"/>
                <w:shd w:val="clear"/>
              </w:rPr>
              <w:t>环保品牌水性面漆及底漆</w:t>
            </w:r>
            <w:r>
              <w:rPr>
                <w:rStyle w:val="372"/>
                <w:rFonts w:ascii="宋体" w:hAnsi="宋体" w:eastAsia="宋体" w:cs="宋体"/>
                <w:b w:val="0"/>
                <w:bCs w:val="0"/>
                <w:strike w:val="0"/>
                <w:color w:val="auto"/>
                <w:sz w:val="18"/>
                <w:szCs w:val="18"/>
                <w:shd w:val="clear"/>
              </w:rPr>
              <w:t>（开放漆工艺）</w:t>
            </w:r>
            <w:r>
              <w:rPr>
                <w:rFonts w:hint="eastAsia" w:ascii="宋体" w:hAnsi="宋体" w:cs="宋体"/>
                <w:b w:val="0"/>
                <w:bCs w:val="0"/>
                <w:strike w:val="0"/>
                <w:dstrike w:val="0"/>
                <w:sz w:val="18"/>
                <w:szCs w:val="18"/>
                <w:shd w:val="clear"/>
              </w:rPr>
              <w:t>符合GB 18581-2020； GB/T 1741 -2020；  GB/T 6739 -2006； GB/T 23999 -2009； HJ 2537-2014 检测标准；</w:t>
            </w:r>
            <w:r>
              <w:rPr>
                <w:rFonts w:hint="eastAsia" w:ascii="宋体" w:hAnsi="宋体" w:cs="宋体"/>
                <w:b w:val="0"/>
                <w:bCs w:val="0"/>
                <w:strike w:val="0"/>
                <w:sz w:val="18"/>
                <w:szCs w:val="18"/>
                <w:shd w:val="clear"/>
              </w:rPr>
              <w:t>VOC含量≤5g</w:t>
            </w:r>
            <w:r>
              <w:rPr>
                <w:rFonts w:hint="eastAsia" w:ascii="宋体" w:hAnsi="宋体" w:cs="宋体"/>
                <w:sz w:val="18"/>
                <w:szCs w:val="18"/>
              </w:rPr>
              <w:t>/L，甲醛含量≤5mg/kg，总铅含量≤1mg/kg，镉含量≤1mg/kg，铬含量≤1mg/kg，汞含量≤1mg/kg，乙二醇醚及醚酯总和含量(限乙二醇甲醚、乙二醇甲醚醋酸酯、乙二醇乙醚、乙二醇乙醚醋酸酯、乙二醇二甲醚、乙二醇二乙醚、二乙二醇二甲醚、三乙二醇二甲醚)≤20mg/kg，苯系物总和含量≤20mg/kg,烷基酚聚氧乙烯醚总和含量≤10mg/kg,耐霉菌性等级1级或0级，附着力0级，漆膜硬度3H，卤代烃未检出。</w:t>
            </w:r>
          </w:p>
          <w:p w14:paraId="768AEAED">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rPr>
            </w:pPr>
            <w:r>
              <w:rPr>
                <w:rStyle w:val="372"/>
                <w:rFonts w:ascii="宋体" w:hAnsi="宋体" w:eastAsia="宋体" w:cs="宋体"/>
                <w:color w:val="auto"/>
                <w:sz w:val="18"/>
                <w:szCs w:val="18"/>
              </w:rPr>
              <w:t>五金配件（如有）：采用优质品牌五金配件。</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铰链，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w:t>
            </w:r>
            <w:r>
              <w:rPr>
                <w:rStyle w:val="372"/>
                <w:rFonts w:ascii="宋体" w:hAnsi="宋体" w:eastAsia="宋体" w:cs="宋体"/>
                <w:b w:val="0"/>
                <w:bCs w:val="0"/>
                <w:strike w:val="0"/>
                <w:dstrike w:val="0"/>
                <w:color w:val="auto"/>
                <w:sz w:val="18"/>
                <w:szCs w:val="18"/>
                <w:shd w:val="clear"/>
              </w:rPr>
              <w:t>符合QB/T 2189-2013；GB/T 10125 -2021； QB/T 3832-1999 检测标准；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采用优质导轨，中性盐雾试验≥500h，镀层本身的耐腐蚀等级≥10级，镀层对基体的保护等级≥10级；乙酸盐雾试验≥250h，镀层本身的耐腐蚀等级≥10级，镀层对基体的保护等级≥10级；耐久性≥12万次检测合格。</w:t>
            </w:r>
            <w:r>
              <w:rPr>
                <w:rStyle w:val="372"/>
                <w:rFonts w:ascii="宋体" w:hAnsi="宋体" w:eastAsia="宋体" w:cs="宋体"/>
                <w:b w:val="0"/>
                <w:bCs w:val="0"/>
                <w:strike w:val="0"/>
                <w:dstrike w:val="0"/>
                <w:color w:val="auto"/>
                <w:sz w:val="18"/>
                <w:szCs w:val="18"/>
                <w:shd w:val="clear"/>
              </w:rPr>
              <w:t>符合GB/T 10125-2021；QB/T 3832- 1999； QB/T 2454-2013检测标准；</w:t>
            </w:r>
          </w:p>
        </w:tc>
      </w:tr>
      <w:tr w14:paraId="798BAD97">
        <w:tblPrEx>
          <w:tblCellMar>
            <w:top w:w="0" w:type="dxa"/>
            <w:left w:w="108" w:type="dxa"/>
            <w:bottom w:w="0" w:type="dxa"/>
            <w:right w:w="108" w:type="dxa"/>
          </w:tblCellMar>
        </w:tblPrEx>
        <w:trPr>
          <w:trHeight w:val="200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DFE97">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24</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C9432">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办公桌</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2EA08">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852170" cy="788035"/>
                  <wp:effectExtent l="0" t="0" r="5080" b="12065"/>
                  <wp:docPr id="41" name="图片_24"/>
                  <wp:cNvGraphicFramePr/>
                  <a:graphic xmlns:a="http://schemas.openxmlformats.org/drawingml/2006/main">
                    <a:graphicData uri="http://schemas.openxmlformats.org/drawingml/2006/picture">
                      <pic:pic xmlns:pic="http://schemas.openxmlformats.org/drawingml/2006/picture">
                        <pic:nvPicPr>
                          <pic:cNvPr id="41" name="图片_24"/>
                          <pic:cNvPicPr/>
                        </pic:nvPicPr>
                        <pic:blipFill>
                          <a:blip r:embed="rId34" cstate="print"/>
                          <a:stretch>
                            <a:fillRect/>
                          </a:stretch>
                        </pic:blipFill>
                        <pic:spPr>
                          <a:xfrm>
                            <a:off x="0" y="0"/>
                            <a:ext cx="852170" cy="78803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29CA7">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1400W*700D*750H</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EFD34">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23</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059A2">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2659E">
            <w:pPr>
              <w:widowControl/>
              <w:jc w:val="right"/>
              <w:textAlignment w:val="center"/>
              <w:rPr>
                <w:rFonts w:ascii="宋体" w:hAnsi="宋体" w:cs="宋体"/>
                <w:sz w:val="22"/>
                <w:szCs w:val="22"/>
              </w:rPr>
            </w:pPr>
            <w:r>
              <w:rPr>
                <w:rFonts w:hint="eastAsia" w:ascii="宋体" w:hAnsi="宋体" w:cs="宋体"/>
                <w:kern w:val="0"/>
                <w:sz w:val="22"/>
                <w:szCs w:val="22"/>
              </w:rPr>
              <w:t>1400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EDC49">
            <w:pPr>
              <w:widowControl/>
              <w:jc w:val="right"/>
              <w:textAlignment w:val="center"/>
              <w:rPr>
                <w:rFonts w:ascii="宋体" w:hAnsi="宋体" w:cs="宋体"/>
                <w:sz w:val="22"/>
                <w:szCs w:val="22"/>
              </w:rPr>
            </w:pPr>
            <w:r>
              <w:rPr>
                <w:rFonts w:hint="eastAsia" w:ascii="宋体" w:hAnsi="宋体" w:cs="宋体"/>
                <w:kern w:val="0"/>
                <w:sz w:val="22"/>
                <w:szCs w:val="22"/>
              </w:rPr>
              <w:t>32200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D463C">
            <w:pPr>
              <w:widowControl/>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shd w:val="clear"/>
              </w:rPr>
              <w:t>符合</w:t>
            </w:r>
            <w:r>
              <w:rPr>
                <w:rStyle w:val="372"/>
                <w:rFonts w:ascii="宋体" w:hAnsi="宋体" w:eastAsia="宋体" w:cs="宋体"/>
                <w:b/>
                <w:bCs/>
                <w:strike/>
                <w:dstrike w:val="0"/>
                <w:color w:val="0000FF"/>
                <w:sz w:val="18"/>
                <w:szCs w:val="18"/>
                <w:shd w:val="clear" w:fill="D7D7D7" w:themeFill="background1" w:themeFillShade="D8"/>
              </w:rPr>
              <w:t>GB/T 35601-2017</w:t>
            </w:r>
            <w:r>
              <w:rPr>
                <w:rStyle w:val="372"/>
                <w:rFonts w:ascii="宋体" w:hAnsi="宋体" w:eastAsia="宋体" w:cs="宋体"/>
                <w:b/>
                <w:bCs/>
                <w:strike/>
                <w:dstrike w:val="0"/>
                <w:color w:val="auto"/>
                <w:sz w:val="18"/>
                <w:szCs w:val="18"/>
                <w:shd w:val="clear" w:fill="D7D7D7" w:themeFill="background1" w:themeFillShade="D8"/>
              </w:rPr>
              <w:t>；</w:t>
            </w:r>
            <w:r>
              <w:rPr>
                <w:rStyle w:val="372"/>
                <w:rFonts w:ascii="宋体" w:hAnsi="宋体" w:eastAsia="宋体" w:cs="宋体"/>
                <w:b w:val="0"/>
                <w:bCs w:val="0"/>
                <w:strike w:val="0"/>
                <w:dstrike w:val="0"/>
                <w:color w:val="auto"/>
                <w:sz w:val="18"/>
                <w:szCs w:val="18"/>
                <w:shd w:val="clear"/>
              </w:rPr>
              <w:t>GB 18584-2001；GB/T 13010-2020标准；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color w:val="auto"/>
                <w:sz w:val="18"/>
                <w:szCs w:val="18"/>
              </w:rPr>
              <w:t xml:space="preserve">    采用优质高密度纤维板</w:t>
            </w:r>
            <w:r>
              <w:rPr>
                <w:rStyle w:val="372"/>
                <w:rFonts w:ascii="宋体" w:hAnsi="宋体" w:cs="宋体"/>
                <w:color w:val="auto"/>
                <w:sz w:val="18"/>
                <w:szCs w:val="18"/>
                <w:lang w:eastAsia="zh-CN"/>
              </w:rPr>
              <w:t>（</w:t>
            </w:r>
            <w:r>
              <w:rPr>
                <w:rStyle w:val="372"/>
                <w:rFonts w:hint="eastAsia" w:ascii="宋体" w:hAnsi="宋体" w:cs="宋体"/>
                <w:color w:val="auto"/>
                <w:sz w:val="18"/>
                <w:szCs w:val="18"/>
                <w:lang w:val="en-US" w:eastAsia="zh-CN"/>
              </w:rPr>
              <w:t>桌面厚度≥40mm.柜体侧板≥18mm</w:t>
            </w:r>
            <w:r>
              <w:rPr>
                <w:rStyle w:val="372"/>
                <w:rFonts w:ascii="宋体" w:hAnsi="宋体" w:cs="宋体"/>
                <w:color w:val="auto"/>
                <w:sz w:val="18"/>
                <w:szCs w:val="18"/>
                <w:lang w:eastAsia="zh-CN"/>
              </w:rPr>
              <w:t>）</w:t>
            </w:r>
            <w:r>
              <w:rPr>
                <w:rStyle w:val="372"/>
                <w:rFonts w:ascii="宋体" w:hAnsi="宋体" w:eastAsia="宋体" w:cs="宋体"/>
                <w:color w:val="auto"/>
                <w:sz w:val="18"/>
                <w:szCs w:val="18"/>
              </w:rPr>
              <w:t>，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w:t>
            </w:r>
            <w:r>
              <w:rPr>
                <w:rStyle w:val="372"/>
                <w:rFonts w:ascii="宋体" w:hAnsi="宋体" w:eastAsia="宋体" w:cs="宋体"/>
                <w:b/>
                <w:bCs/>
                <w:strike/>
                <w:dstrike w:val="0"/>
                <w:color w:val="0000FF"/>
                <w:sz w:val="18"/>
                <w:szCs w:val="18"/>
                <w:shd w:val="clear" w:fill="D7D7D7" w:themeFill="background1" w:themeFillShade="D8"/>
              </w:rPr>
              <w:t>GB/T 35601-2017</w:t>
            </w:r>
            <w:r>
              <w:rPr>
                <w:rStyle w:val="372"/>
                <w:rFonts w:ascii="宋体" w:hAnsi="宋体" w:eastAsia="宋体" w:cs="宋体"/>
                <w:b/>
                <w:bCs/>
                <w:strike/>
                <w:dstrike w:val="0"/>
                <w:color w:val="auto"/>
                <w:sz w:val="18"/>
                <w:szCs w:val="18"/>
                <w:shd w:val="clear" w:fill="D7D7D7" w:themeFill="background1" w:themeFillShade="D8"/>
              </w:rPr>
              <w:t>；</w:t>
            </w:r>
            <w:r>
              <w:rPr>
                <w:rStyle w:val="372"/>
                <w:rFonts w:ascii="宋体" w:hAnsi="宋体" w:eastAsia="宋体" w:cs="宋体"/>
                <w:b w:val="0"/>
                <w:bCs w:val="0"/>
                <w:strike w:val="0"/>
                <w:dstrike w:val="0"/>
                <w:color w:val="auto"/>
                <w:sz w:val="18"/>
                <w:szCs w:val="18"/>
                <w:shd w:val="clear"/>
              </w:rPr>
              <w:t>JC/T 2039-2010标准；</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color w:val="auto"/>
                <w:sz w:val="18"/>
                <w:szCs w:val="18"/>
              </w:rPr>
              <w:t xml:space="preserve">    采用优质实木封边条，厚度≥3mm，含水率8%～11%，甲醛释放量≤0.5mg/L，抗菌性能（抑菌率）≥99.5%。且符合QB/T 4463-2013、QB/T 4371-2012检测标准；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采用优质环保油漆，有害物质限量（VOC含量，总铅含量，镉含量，铬含量，汞含量，苯含量，甲醛含量，甲苯与二甲苯（含乙苯）总和含量，多环芳烃总和含量）符合要求，抗菌性能（抗细菌率）≥99.5%。</w:t>
            </w:r>
            <w:r>
              <w:rPr>
                <w:rStyle w:val="372"/>
                <w:rFonts w:ascii="宋体" w:hAnsi="宋体" w:eastAsia="宋体" w:cs="宋体"/>
                <w:b w:val="0"/>
                <w:bCs w:val="0"/>
                <w:strike w:val="0"/>
                <w:dstrike w:val="0"/>
                <w:color w:val="auto"/>
                <w:sz w:val="18"/>
                <w:szCs w:val="18"/>
                <w:shd w:val="clear"/>
              </w:rPr>
              <w:t>符合GB 18581-2020；GB/T 21866-2008；GB/T 23997-2009；HJ/T 414-2007标准；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选用优质环保胶，游离甲醛≤0.5g/kg，总挥发性有机物≤5g/L，卤代烃≤0.1g/kg。</w:t>
            </w:r>
            <w:r>
              <w:rPr>
                <w:rStyle w:val="372"/>
                <w:rFonts w:ascii="宋体" w:hAnsi="宋体" w:eastAsia="宋体" w:cs="宋体"/>
                <w:b w:val="0"/>
                <w:bCs w:val="0"/>
                <w:strike w:val="0"/>
                <w:dstrike w:val="0"/>
                <w:color w:val="auto"/>
                <w:sz w:val="18"/>
                <w:szCs w:val="18"/>
                <w:shd w:val="clear"/>
              </w:rPr>
              <w:t>且符合GB 18583-2008；HJ 2541-2016标准；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五金配件（如有）：采用优质品牌五金配件。</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铰链，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w:t>
            </w:r>
            <w:r>
              <w:rPr>
                <w:rStyle w:val="372"/>
                <w:rFonts w:ascii="宋体" w:hAnsi="宋体" w:eastAsia="宋体" w:cs="宋体"/>
                <w:b w:val="0"/>
                <w:bCs w:val="0"/>
                <w:strike w:val="0"/>
                <w:dstrike w:val="0"/>
                <w:color w:val="auto"/>
                <w:sz w:val="18"/>
                <w:szCs w:val="18"/>
                <w:shd w:val="clear"/>
              </w:rPr>
              <w:t>。符合QB/T 2189-2013；GB/T 10125 -2021； QB/T 3832-1999 检测标准；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dstrike w:val="0"/>
                <w:color w:val="auto"/>
                <w:sz w:val="18"/>
                <w:szCs w:val="18"/>
                <w:shd w:val="clear"/>
              </w:rPr>
              <w:t xml:space="preserve">    采用优质导轨，中性盐雾试验≥500h，镀层本身的耐腐蚀等级≥10级，镀层对基体的保护等级≥10级；乙酸盐雾试验≥250h，镀层本身的耐腐蚀等级≥10级，镀层对基体的保护等级≥10级；耐久性≥12万次检测合格。符合GB/T 10125-2021；QB/T 3832- 1999； QB/T 2454-2013检测标准；</w:t>
            </w:r>
          </w:p>
        </w:tc>
      </w:tr>
      <w:tr w14:paraId="464AC767">
        <w:tblPrEx>
          <w:tblCellMar>
            <w:top w:w="0" w:type="dxa"/>
            <w:left w:w="108" w:type="dxa"/>
            <w:bottom w:w="0" w:type="dxa"/>
            <w:right w:w="108" w:type="dxa"/>
          </w:tblCellMar>
        </w:tblPrEx>
        <w:trPr>
          <w:trHeight w:val="686"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11E91">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25</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2BF3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不锈钢摆台</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25CAD">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drawing>
                <wp:inline distT="0" distB="0" distL="114300" distR="114300">
                  <wp:extent cx="1010920" cy="889000"/>
                  <wp:effectExtent l="0" t="0" r="17780" b="6350"/>
                  <wp:docPr id="61" name="图片 61" descr="786eb0830de57ca7ceab50029e9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786eb0830de57ca7ceab50029e93299"/>
                          <pic:cNvPicPr>
                            <a:picLocks noChangeAspect="1"/>
                          </pic:cNvPicPr>
                        </pic:nvPicPr>
                        <pic:blipFill>
                          <a:blip r:embed="rId35" cstate="print"/>
                          <a:stretch>
                            <a:fillRect/>
                          </a:stretch>
                        </pic:blipFill>
                        <pic:spPr>
                          <a:xfrm>
                            <a:off x="0" y="0"/>
                            <a:ext cx="1010920" cy="889000"/>
                          </a:xfrm>
                          <a:prstGeom prst="rect">
                            <a:avLst/>
                          </a:prstGeom>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0925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50(L)*40(W)*80(H)</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57AE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9</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48C6C">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4365C">
            <w:pPr>
              <w:widowControl/>
              <w:jc w:val="right"/>
              <w:textAlignment w:val="center"/>
              <w:rPr>
                <w:rFonts w:ascii="宋体" w:hAnsi="宋体" w:cs="宋体"/>
                <w:sz w:val="22"/>
                <w:szCs w:val="22"/>
              </w:rPr>
            </w:pPr>
            <w:r>
              <w:rPr>
                <w:rFonts w:hint="eastAsia" w:ascii="宋体" w:hAnsi="宋体" w:cs="宋体"/>
                <w:kern w:val="0"/>
                <w:sz w:val="22"/>
                <w:szCs w:val="22"/>
              </w:rPr>
              <w:t>370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5240B">
            <w:pPr>
              <w:widowControl/>
              <w:jc w:val="right"/>
              <w:textAlignment w:val="center"/>
              <w:rPr>
                <w:rFonts w:ascii="宋体" w:hAnsi="宋体" w:cs="宋体"/>
                <w:sz w:val="22"/>
                <w:szCs w:val="22"/>
              </w:rPr>
            </w:pPr>
            <w:r>
              <w:rPr>
                <w:rFonts w:hint="eastAsia" w:ascii="宋体" w:hAnsi="宋体" w:cs="宋体"/>
                <w:kern w:val="0"/>
                <w:sz w:val="22"/>
                <w:szCs w:val="22"/>
              </w:rPr>
              <w:t>3330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9C5D7">
            <w:pPr>
              <w:widowControl/>
              <w:adjustRightInd/>
              <w:spacing w:line="300" w:lineRule="atLeast"/>
              <w:jc w:val="left"/>
              <w:textAlignment w:val="center"/>
              <w:rPr>
                <w:rFonts w:ascii="宋体" w:hAnsi="宋体" w:cs="宋体"/>
                <w:sz w:val="18"/>
                <w:szCs w:val="18"/>
              </w:rPr>
            </w:pPr>
            <w:r>
              <w:rPr>
                <w:rFonts w:hint="eastAsia" w:ascii="宋体" w:hAnsi="宋体" w:cs="宋体"/>
                <w:kern w:val="0"/>
                <w:sz w:val="18"/>
                <w:szCs w:val="18"/>
              </w:rPr>
              <w:t>优质304不锈钢，防潮抗菌，材料厚度厚度：≥0.9mm</w:t>
            </w:r>
          </w:p>
        </w:tc>
      </w:tr>
      <w:tr w14:paraId="17A4ECBE">
        <w:tblPrEx>
          <w:tblCellMar>
            <w:top w:w="0" w:type="dxa"/>
            <w:left w:w="108" w:type="dxa"/>
            <w:bottom w:w="0" w:type="dxa"/>
            <w:right w:w="108" w:type="dxa"/>
          </w:tblCellMar>
        </w:tblPrEx>
        <w:trPr>
          <w:trHeight w:val="1072"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07671">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E3CB7">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工具台带挂板</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CC071">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962025" cy="1118870"/>
                  <wp:effectExtent l="0" t="0" r="9525" b="5080"/>
                  <wp:docPr id="33" name="图片_3_SpCnt_1"/>
                  <wp:cNvGraphicFramePr/>
                  <a:graphic xmlns:a="http://schemas.openxmlformats.org/drawingml/2006/main">
                    <a:graphicData uri="http://schemas.openxmlformats.org/drawingml/2006/picture">
                      <pic:pic xmlns:pic="http://schemas.openxmlformats.org/drawingml/2006/picture">
                        <pic:nvPicPr>
                          <pic:cNvPr id="33" name="图片_3_SpCnt_1"/>
                          <pic:cNvPicPr/>
                        </pic:nvPicPr>
                        <pic:blipFill>
                          <a:blip r:embed="rId36" cstate="print"/>
                          <a:stretch>
                            <a:fillRect/>
                          </a:stretch>
                        </pic:blipFill>
                        <pic:spPr>
                          <a:xfrm>
                            <a:off x="0" y="0"/>
                            <a:ext cx="962025" cy="1118870"/>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8B707">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1500mm*750mm*800mm</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40A8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FE7C8">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套</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4FDA6">
            <w:pPr>
              <w:widowControl/>
              <w:jc w:val="right"/>
              <w:textAlignment w:val="center"/>
              <w:rPr>
                <w:rFonts w:ascii="宋体" w:hAnsi="宋体" w:cs="宋体"/>
                <w:sz w:val="22"/>
                <w:szCs w:val="22"/>
              </w:rPr>
            </w:pPr>
            <w:r>
              <w:rPr>
                <w:rFonts w:hint="eastAsia" w:ascii="宋体" w:hAnsi="宋体" w:cs="宋体"/>
                <w:kern w:val="0"/>
                <w:sz w:val="22"/>
                <w:szCs w:val="22"/>
              </w:rPr>
              <w:t>2800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5F863">
            <w:pPr>
              <w:widowControl/>
              <w:jc w:val="right"/>
              <w:textAlignment w:val="center"/>
              <w:rPr>
                <w:rFonts w:ascii="宋体" w:hAnsi="宋体" w:cs="宋体"/>
                <w:sz w:val="22"/>
                <w:szCs w:val="22"/>
              </w:rPr>
            </w:pPr>
            <w:r>
              <w:rPr>
                <w:rFonts w:hint="eastAsia" w:ascii="宋体" w:hAnsi="宋体" w:cs="宋体"/>
                <w:kern w:val="0"/>
                <w:sz w:val="22"/>
                <w:szCs w:val="22"/>
              </w:rPr>
              <w:t>5600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994F9">
            <w:pPr>
              <w:widowControl/>
              <w:adjustRightInd/>
              <w:spacing w:line="300" w:lineRule="atLeast"/>
              <w:jc w:val="left"/>
              <w:textAlignment w:val="center"/>
              <w:rPr>
                <w:rFonts w:ascii="宋体" w:hAnsi="宋体" w:cs="宋体"/>
                <w:sz w:val="18"/>
                <w:szCs w:val="18"/>
              </w:rPr>
            </w:pPr>
            <w:r>
              <w:rPr>
                <w:rFonts w:hint="eastAsia" w:ascii="宋体" w:hAnsi="宋体" w:cs="宋体"/>
                <w:kern w:val="0"/>
                <w:sz w:val="18"/>
                <w:szCs w:val="18"/>
              </w:rPr>
              <w:t>桌面为不锈钢，桌子框架为冷轧钢厚度0.9mm，带绝缘垫、工具挂板及挂钩</w:t>
            </w:r>
          </w:p>
        </w:tc>
      </w:tr>
      <w:tr w14:paraId="7CA8A297">
        <w:tblPrEx>
          <w:tblCellMar>
            <w:top w:w="0" w:type="dxa"/>
            <w:left w:w="108" w:type="dxa"/>
            <w:bottom w:w="0" w:type="dxa"/>
            <w:right w:w="108" w:type="dxa"/>
          </w:tblCellMar>
        </w:tblPrEx>
        <w:trPr>
          <w:trHeight w:val="9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D9B1B">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B1EEB">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实木供台</w:t>
            </w:r>
          </w:p>
        </w:tc>
        <w:tc>
          <w:tcPr>
            <w:tcW w:w="580"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17753DC8">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792480" cy="840105"/>
                  <wp:effectExtent l="0" t="0" r="7620" b="17145"/>
                  <wp:docPr id="46" name="图片_22"/>
                  <wp:cNvGraphicFramePr/>
                  <a:graphic xmlns:a="http://schemas.openxmlformats.org/drawingml/2006/main">
                    <a:graphicData uri="http://schemas.openxmlformats.org/drawingml/2006/picture">
                      <pic:pic xmlns:pic="http://schemas.openxmlformats.org/drawingml/2006/picture">
                        <pic:nvPicPr>
                          <pic:cNvPr id="46" name="图片_22"/>
                          <pic:cNvPicPr/>
                        </pic:nvPicPr>
                        <pic:blipFill>
                          <a:blip r:embed="rId37" cstate="print"/>
                          <a:stretch>
                            <a:fillRect/>
                          </a:stretch>
                        </pic:blipFill>
                        <pic:spPr>
                          <a:xfrm>
                            <a:off x="0" y="0"/>
                            <a:ext cx="792480" cy="84010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65BDF">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1800mm*500mm*800mm</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DBA1D">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19</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F63E3">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0FBBB">
            <w:pPr>
              <w:widowControl/>
              <w:jc w:val="right"/>
              <w:textAlignment w:val="center"/>
              <w:rPr>
                <w:rFonts w:ascii="宋体" w:hAnsi="宋体" w:cs="宋体"/>
                <w:sz w:val="22"/>
                <w:szCs w:val="22"/>
              </w:rPr>
            </w:pPr>
            <w:r>
              <w:rPr>
                <w:rFonts w:hint="eastAsia" w:ascii="宋体" w:hAnsi="宋体" w:cs="宋体"/>
                <w:kern w:val="0"/>
                <w:sz w:val="22"/>
                <w:szCs w:val="22"/>
              </w:rPr>
              <w:t>2000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7455D">
            <w:pPr>
              <w:widowControl/>
              <w:jc w:val="right"/>
              <w:textAlignment w:val="center"/>
              <w:rPr>
                <w:rFonts w:ascii="宋体" w:hAnsi="宋体" w:cs="宋体"/>
                <w:sz w:val="22"/>
                <w:szCs w:val="22"/>
              </w:rPr>
            </w:pPr>
            <w:r>
              <w:rPr>
                <w:rFonts w:hint="eastAsia" w:ascii="宋体" w:hAnsi="宋体" w:cs="宋体"/>
                <w:kern w:val="0"/>
                <w:sz w:val="22"/>
                <w:szCs w:val="22"/>
              </w:rPr>
              <w:t>38000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525BC">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kern w:val="0"/>
                <w:sz w:val="18"/>
                <w:szCs w:val="18"/>
              </w:rPr>
              <w:t>基材：采用优质白蜡木，木材含水率符合国标，木制件外观无贯通裂缝、无虫蛀现象，无腐朽材、无树脂囊，甲醛释放量≤0.05mg/L。</w:t>
            </w:r>
            <w:r>
              <w:rPr>
                <w:rFonts w:hint="eastAsia" w:ascii="宋体" w:hAnsi="宋体" w:cs="宋体"/>
                <w:kern w:val="0"/>
                <w:sz w:val="18"/>
                <w:szCs w:val="18"/>
              </w:rPr>
              <w:br w:type="textWrapping"/>
            </w:r>
            <w:r>
              <w:rPr>
                <w:rFonts w:hint="eastAsia" w:ascii="宋体" w:hAnsi="宋体" w:cs="宋体"/>
                <w:kern w:val="0"/>
                <w:sz w:val="18"/>
                <w:szCs w:val="18"/>
              </w:rPr>
              <w:t xml:space="preserve">    采用优质环保油漆，</w:t>
            </w:r>
            <w:r>
              <w:rPr>
                <w:rFonts w:hint="eastAsia" w:ascii="宋体" w:hAnsi="宋体" w:cs="宋体"/>
                <w:b w:val="0"/>
                <w:bCs w:val="0"/>
                <w:strike w:val="0"/>
                <w:dstrike w:val="0"/>
                <w:kern w:val="0"/>
                <w:sz w:val="18"/>
                <w:szCs w:val="18"/>
                <w:shd w:val="clear"/>
              </w:rPr>
              <w:t>符合GB 18581-2020；GB/T 21866-2008；GB/T 23997-2009；HJ/T 414-2007标准；</w:t>
            </w:r>
            <w:r>
              <w:rPr>
                <w:rFonts w:hint="eastAsia" w:ascii="宋体" w:hAnsi="宋体" w:cs="宋体"/>
                <w:b w:val="0"/>
                <w:bCs w:val="0"/>
                <w:strike w:val="0"/>
                <w:kern w:val="0"/>
                <w:sz w:val="18"/>
                <w:szCs w:val="18"/>
                <w:shd w:val="clear"/>
              </w:rPr>
              <w:t>VOC</w:t>
            </w:r>
            <w:r>
              <w:rPr>
                <w:rFonts w:hint="eastAsia" w:ascii="宋体" w:hAnsi="宋体" w:cs="宋体"/>
                <w:kern w:val="0"/>
                <w:sz w:val="18"/>
                <w:szCs w:val="18"/>
              </w:rPr>
              <w:t>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kern w:val="0"/>
                <w:sz w:val="18"/>
                <w:szCs w:val="18"/>
              </w:rPr>
              <w:br w:type="textWrapping"/>
            </w:r>
            <w:r>
              <w:rPr>
                <w:rFonts w:hint="eastAsia" w:ascii="宋体" w:hAnsi="宋体" w:cs="宋体"/>
                <w:kern w:val="0"/>
                <w:sz w:val="18"/>
                <w:szCs w:val="18"/>
              </w:rPr>
              <w:t xml:space="preserve">    五金配件（如有）：采用优质品牌五金配件，无锈蚀，具有足够的承载能力、耐腐蚀能力。</w:t>
            </w:r>
          </w:p>
          <w:p w14:paraId="594F8FDE">
            <w:pPr>
              <w:widowControl/>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color w:val="auto"/>
                <w:sz w:val="18"/>
                <w:szCs w:val="18"/>
              </w:rPr>
              <w:t>▲</w:t>
            </w:r>
            <w:r>
              <w:rPr>
                <w:rFonts w:hint="eastAsia" w:ascii="宋体" w:hAnsi="宋体" w:cs="宋体"/>
                <w:kern w:val="0"/>
                <w:sz w:val="18"/>
                <w:szCs w:val="18"/>
              </w:rPr>
              <w:t xml:space="preserve"> 结构：榫卯结构</w:t>
            </w:r>
          </w:p>
        </w:tc>
      </w:tr>
      <w:tr w14:paraId="20D68E2E">
        <w:tblPrEx>
          <w:tblCellMar>
            <w:top w:w="0" w:type="dxa"/>
            <w:left w:w="108" w:type="dxa"/>
            <w:bottom w:w="0" w:type="dxa"/>
            <w:right w:w="108" w:type="dxa"/>
          </w:tblCellMar>
        </w:tblPrEx>
        <w:trPr>
          <w:trHeight w:val="268"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4B133">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28</w:t>
            </w:r>
          </w:p>
        </w:tc>
        <w:tc>
          <w:tcPr>
            <w:tcW w:w="280" w:type="pct"/>
            <w:tcBorders>
              <w:top w:val="single" w:color="000000" w:sz="4" w:space="0"/>
              <w:left w:val="single" w:color="000000" w:sz="4" w:space="0"/>
              <w:bottom w:val="single" w:color="000000" w:sz="4" w:space="0"/>
              <w:right w:val="single" w:color="auto" w:sz="4" w:space="0"/>
            </w:tcBorders>
            <w:shd w:val="clear" w:color="auto" w:fill="auto"/>
            <w:vAlign w:val="center"/>
          </w:tcPr>
          <w:p w14:paraId="767D6E55">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实木三人位沙发</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F3D3B1B">
            <w:pPr>
              <w:widowControl/>
              <w:jc w:val="center"/>
              <w:textAlignment w:val="center"/>
              <w:rPr>
                <w:rFonts w:ascii="微软雅黑" w:hAnsi="微软雅黑" w:eastAsia="微软雅黑" w:cs="微软雅黑"/>
                <w:kern w:val="0"/>
                <w:sz w:val="18"/>
                <w:szCs w:val="18"/>
                <w:bdr w:val="single" w:color="000000" w:sz="4" w:space="0"/>
              </w:rPr>
            </w:pPr>
          </w:p>
          <w:p w14:paraId="3464CA93">
            <w:pPr>
              <w:widowControl/>
              <w:jc w:val="center"/>
              <w:textAlignment w:val="center"/>
              <w:rPr>
                <w:rFonts w:ascii="微软雅黑" w:hAnsi="微软雅黑" w:eastAsia="微软雅黑" w:cs="微软雅黑"/>
                <w:kern w:val="0"/>
                <w:sz w:val="18"/>
                <w:szCs w:val="18"/>
                <w:bdr w:val="single" w:color="000000" w:sz="4" w:space="0"/>
              </w:rPr>
            </w:pPr>
          </w:p>
          <w:p w14:paraId="0EEE08E9">
            <w:pPr>
              <w:widowControl/>
              <w:jc w:val="center"/>
              <w:textAlignment w:val="center"/>
              <w:rPr>
                <w:rFonts w:ascii="微软雅黑" w:hAnsi="微软雅黑" w:eastAsia="微软雅黑" w:cs="微软雅黑"/>
                <w:kern w:val="0"/>
                <w:sz w:val="18"/>
                <w:szCs w:val="18"/>
                <w:bdr w:val="single" w:color="000000" w:sz="4" w:space="0"/>
              </w:rPr>
            </w:pPr>
          </w:p>
          <w:p w14:paraId="64B2B1DC">
            <w:pPr>
              <w:widowControl/>
              <w:jc w:val="center"/>
              <w:textAlignment w:val="center"/>
              <w:rPr>
                <w:rFonts w:ascii="微软雅黑" w:hAnsi="微软雅黑" w:eastAsia="微软雅黑" w:cs="微软雅黑"/>
                <w:kern w:val="0"/>
                <w:sz w:val="18"/>
                <w:szCs w:val="18"/>
                <w:bdr w:val="single" w:color="000000" w:sz="4" w:space="0"/>
              </w:rPr>
            </w:pPr>
            <w:r>
              <w:rPr>
                <w:rFonts w:hint="eastAsia" w:ascii="微软雅黑" w:hAnsi="微软雅黑" w:eastAsia="微软雅黑" w:cs="微软雅黑"/>
                <w:kern w:val="0"/>
                <w:sz w:val="18"/>
                <w:szCs w:val="18"/>
                <w:bdr w:val="single" w:color="000000" w:sz="4" w:space="0"/>
              </w:rPr>
              <w:drawing>
                <wp:inline distT="0" distB="0" distL="114300" distR="114300">
                  <wp:extent cx="840105" cy="655320"/>
                  <wp:effectExtent l="0" t="0" r="17145" b="11430"/>
                  <wp:docPr id="30" name="图片_10_SpCnt_2"/>
                  <wp:cNvGraphicFramePr/>
                  <a:graphic xmlns:a="http://schemas.openxmlformats.org/drawingml/2006/main">
                    <a:graphicData uri="http://schemas.openxmlformats.org/drawingml/2006/picture">
                      <pic:pic xmlns:pic="http://schemas.openxmlformats.org/drawingml/2006/picture">
                        <pic:nvPicPr>
                          <pic:cNvPr id="30" name="图片_10_SpCnt_2"/>
                          <pic:cNvPicPr/>
                        </pic:nvPicPr>
                        <pic:blipFill>
                          <a:blip r:embed="rId38" cstate="print"/>
                          <a:stretch>
                            <a:fillRect/>
                          </a:stretch>
                        </pic:blipFill>
                        <pic:spPr>
                          <a:xfrm>
                            <a:off x="0" y="0"/>
                            <a:ext cx="840105" cy="655320"/>
                          </a:xfrm>
                          <a:prstGeom prst="rect">
                            <a:avLst/>
                          </a:prstGeom>
                          <a:noFill/>
                          <a:ln>
                            <a:noFill/>
                          </a:ln>
                        </pic:spPr>
                      </pic:pic>
                    </a:graphicData>
                  </a:graphic>
                </wp:inline>
              </w:drawing>
            </w:r>
          </w:p>
          <w:p w14:paraId="59D83618">
            <w:pPr>
              <w:widowControl/>
              <w:jc w:val="center"/>
              <w:textAlignment w:val="center"/>
              <w:rPr>
                <w:rFonts w:ascii="微软雅黑" w:hAnsi="微软雅黑" w:eastAsia="微软雅黑" w:cs="微软雅黑"/>
                <w:kern w:val="0"/>
                <w:sz w:val="18"/>
                <w:szCs w:val="18"/>
                <w:bdr w:val="single" w:color="000000" w:sz="4" w:space="0"/>
              </w:rPr>
            </w:pPr>
          </w:p>
          <w:p w14:paraId="369EC336">
            <w:pPr>
              <w:widowControl/>
              <w:jc w:val="center"/>
              <w:textAlignment w:val="center"/>
              <w:rPr>
                <w:rFonts w:ascii="微软雅黑" w:hAnsi="微软雅黑" w:eastAsia="微软雅黑" w:cs="微软雅黑"/>
                <w:sz w:val="18"/>
                <w:szCs w:val="18"/>
              </w:rPr>
            </w:pPr>
          </w:p>
        </w:tc>
        <w:tc>
          <w:tcPr>
            <w:tcW w:w="435" w:type="pct"/>
            <w:tcBorders>
              <w:top w:val="single" w:color="000000" w:sz="4" w:space="0"/>
              <w:left w:val="single" w:color="auto" w:sz="4" w:space="0"/>
              <w:bottom w:val="single" w:color="000000" w:sz="4" w:space="0"/>
              <w:right w:val="single" w:color="000000" w:sz="4" w:space="0"/>
            </w:tcBorders>
            <w:shd w:val="clear" w:color="auto" w:fill="auto"/>
            <w:vAlign w:val="center"/>
          </w:tcPr>
          <w:p w14:paraId="4ABC97B2">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1800*790*940mm</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527AF">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17</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45056">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AEE23">
            <w:pPr>
              <w:widowControl/>
              <w:jc w:val="right"/>
              <w:textAlignment w:val="center"/>
              <w:rPr>
                <w:rFonts w:ascii="宋体" w:hAnsi="宋体" w:cs="宋体"/>
                <w:sz w:val="22"/>
                <w:szCs w:val="22"/>
              </w:rPr>
            </w:pPr>
            <w:r>
              <w:rPr>
                <w:rFonts w:hint="eastAsia" w:ascii="宋体" w:hAnsi="宋体" w:cs="宋体"/>
                <w:kern w:val="0"/>
                <w:sz w:val="22"/>
                <w:szCs w:val="22"/>
              </w:rPr>
              <w:t>1600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78301">
            <w:pPr>
              <w:widowControl/>
              <w:jc w:val="right"/>
              <w:textAlignment w:val="center"/>
              <w:rPr>
                <w:rFonts w:ascii="宋体" w:hAnsi="宋体" w:cs="宋体"/>
                <w:sz w:val="22"/>
                <w:szCs w:val="22"/>
              </w:rPr>
            </w:pPr>
            <w:r>
              <w:rPr>
                <w:rFonts w:hint="eastAsia" w:ascii="宋体" w:hAnsi="宋体" w:cs="宋体"/>
                <w:kern w:val="0"/>
                <w:sz w:val="22"/>
                <w:szCs w:val="22"/>
              </w:rPr>
              <w:t>27200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C94DD">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kern w:val="0"/>
                <w:sz w:val="18"/>
                <w:szCs w:val="18"/>
              </w:rPr>
              <w:t>采用优质橡胶木，</w:t>
            </w:r>
            <w:r>
              <w:rPr>
                <w:rFonts w:hint="eastAsia" w:ascii="宋体" w:hAnsi="宋体" w:cs="宋体"/>
                <w:b w:val="0"/>
                <w:bCs w:val="0"/>
                <w:strike w:val="0"/>
                <w:dstrike w:val="0"/>
                <w:kern w:val="0"/>
                <w:sz w:val="18"/>
                <w:szCs w:val="18"/>
                <w:shd w:val="clear"/>
              </w:rPr>
              <w:t>符合</w:t>
            </w:r>
            <w:r>
              <w:rPr>
                <w:rFonts w:hint="eastAsia" w:ascii="宋体" w:hAnsi="宋体" w:cs="宋体"/>
                <w:b/>
                <w:bCs/>
                <w:strike/>
                <w:dstrike w:val="0"/>
                <w:color w:val="0000FF"/>
                <w:kern w:val="0"/>
                <w:sz w:val="18"/>
                <w:szCs w:val="18"/>
                <w:shd w:val="clear" w:fill="D7D7D7" w:themeFill="background1" w:themeFillShade="D8"/>
              </w:rPr>
              <w:t>GB/T 35601-2017</w:t>
            </w:r>
            <w:r>
              <w:rPr>
                <w:rFonts w:hint="eastAsia" w:ascii="宋体" w:hAnsi="宋体" w:cs="宋体"/>
                <w:b/>
                <w:bCs/>
                <w:strike/>
                <w:dstrike w:val="0"/>
                <w:kern w:val="0"/>
                <w:sz w:val="18"/>
                <w:szCs w:val="18"/>
                <w:shd w:val="clear" w:fill="D7D7D7" w:themeFill="background1" w:themeFillShade="D8"/>
              </w:rPr>
              <w:t>；</w:t>
            </w:r>
            <w:r>
              <w:rPr>
                <w:rFonts w:hint="eastAsia" w:ascii="宋体" w:hAnsi="宋体" w:cs="宋体"/>
                <w:b w:val="0"/>
                <w:bCs w:val="0"/>
                <w:strike w:val="0"/>
                <w:dstrike w:val="0"/>
                <w:kern w:val="0"/>
                <w:sz w:val="18"/>
                <w:szCs w:val="18"/>
                <w:shd w:val="clear"/>
              </w:rPr>
              <w:t>GB 18584-2001；GB/T 16734-1997；GB/T 29894-2013；GB/T 1927.5-2021；</w:t>
            </w:r>
            <w:r>
              <w:rPr>
                <w:rFonts w:hint="eastAsia" w:ascii="宋体" w:hAnsi="宋体" w:cs="宋体"/>
                <w:b/>
                <w:bCs/>
                <w:strike/>
                <w:dstrike w:val="0"/>
                <w:color w:val="0000FF"/>
                <w:kern w:val="0"/>
                <w:sz w:val="18"/>
                <w:szCs w:val="18"/>
                <w:shd w:val="clear" w:fill="D7D7D7" w:themeFill="background1" w:themeFillShade="D8"/>
              </w:rPr>
              <w:t>GB/T 3324-2017</w:t>
            </w:r>
            <w:r>
              <w:rPr>
                <w:rFonts w:hint="eastAsia" w:ascii="宋体" w:hAnsi="宋体" w:cs="宋体"/>
                <w:b/>
                <w:bCs/>
                <w:strike/>
                <w:dstrike w:val="0"/>
                <w:kern w:val="0"/>
                <w:sz w:val="18"/>
                <w:szCs w:val="18"/>
                <w:shd w:val="clear" w:fill="D7D7D7" w:themeFill="background1" w:themeFillShade="D8"/>
              </w:rPr>
              <w:t xml:space="preserve"> ；</w:t>
            </w:r>
            <w:r>
              <w:rPr>
                <w:rFonts w:hint="eastAsia" w:ascii="宋体" w:hAnsi="宋体" w:cs="宋体"/>
                <w:b w:val="0"/>
                <w:bCs w:val="0"/>
                <w:strike w:val="0"/>
                <w:dstrike w:val="0"/>
                <w:kern w:val="0"/>
                <w:sz w:val="18"/>
                <w:szCs w:val="18"/>
                <w:shd w:val="clear"/>
              </w:rPr>
              <w:t>JC/T 2039-2010；GB/T 1927.4-2021标准；</w:t>
            </w:r>
            <w:r>
              <w:rPr>
                <w:rFonts w:hint="eastAsia" w:ascii="宋体" w:hAnsi="宋体" w:cs="宋体"/>
                <w:kern w:val="0"/>
                <w:sz w:val="18"/>
                <w:szCs w:val="18"/>
              </w:rPr>
              <w:t xml:space="preserve">总挥发性有机化合物未检出，可接触的实木部件中五氯苯酚(PCP）未检出，木材含水率3%～10%，甲醛释放量≤0.1mg/L，气干密度、绝干密度均≥0.680g/cm³，外观要求不少于6项检测且检测合格，防霉菌等级0级或1级。    </w:t>
            </w:r>
          </w:p>
          <w:p w14:paraId="110E3906">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kern w:val="0"/>
                <w:sz w:val="18"/>
                <w:szCs w:val="18"/>
              </w:rPr>
              <w:t>采用优质环保油漆，</w:t>
            </w:r>
            <w:r>
              <w:rPr>
                <w:rFonts w:hint="eastAsia" w:ascii="宋体" w:hAnsi="宋体" w:cs="宋体"/>
                <w:b w:val="0"/>
                <w:bCs w:val="0"/>
                <w:strike w:val="0"/>
                <w:dstrike w:val="0"/>
                <w:kern w:val="0"/>
                <w:sz w:val="18"/>
                <w:szCs w:val="18"/>
                <w:shd w:val="clear"/>
              </w:rPr>
              <w:t>符合GB 18581-2020；GB/T 21866-2008；GB/T 23997-2009；HJ/T 414-2007标准；</w:t>
            </w:r>
            <w:r>
              <w:rPr>
                <w:rFonts w:hint="eastAsia" w:ascii="宋体" w:hAnsi="宋体" w:cs="宋体"/>
                <w:b w:val="0"/>
                <w:bCs w:val="0"/>
                <w:strike w:val="0"/>
                <w:kern w:val="0"/>
                <w:sz w:val="18"/>
                <w:szCs w:val="18"/>
                <w:shd w:val="clear"/>
              </w:rPr>
              <w:t>VOC</w:t>
            </w:r>
            <w:r>
              <w:rPr>
                <w:rFonts w:hint="eastAsia" w:ascii="宋体" w:hAnsi="宋体" w:cs="宋体"/>
                <w:kern w:val="0"/>
                <w:sz w:val="18"/>
                <w:szCs w:val="18"/>
              </w:rPr>
              <w:t xml:space="preserve">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  </w:t>
            </w:r>
          </w:p>
          <w:p w14:paraId="5CED48FA">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kern w:val="0"/>
                <w:sz w:val="18"/>
                <w:szCs w:val="18"/>
              </w:rPr>
              <w:t xml:space="preserve">  五金配件（如有）：采用优质品牌五金配件，无锈蚀，具有足够的承载能力、耐腐蚀能力。</w:t>
            </w:r>
          </w:p>
          <w:p w14:paraId="44F122D1">
            <w:pPr>
              <w:widowControl/>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color w:val="auto"/>
                <w:sz w:val="18"/>
                <w:szCs w:val="18"/>
              </w:rPr>
              <w:t>▲</w:t>
            </w:r>
            <w:r>
              <w:rPr>
                <w:rFonts w:hint="eastAsia" w:ascii="宋体" w:hAnsi="宋体" w:cs="宋体"/>
                <w:kern w:val="0"/>
                <w:sz w:val="18"/>
                <w:szCs w:val="18"/>
              </w:rPr>
              <w:t>结构：榫卯结构</w:t>
            </w:r>
          </w:p>
        </w:tc>
      </w:tr>
      <w:tr w14:paraId="376ED9E3">
        <w:tblPrEx>
          <w:tblCellMar>
            <w:top w:w="0" w:type="dxa"/>
            <w:left w:w="108" w:type="dxa"/>
            <w:bottom w:w="0" w:type="dxa"/>
            <w:right w:w="108" w:type="dxa"/>
          </w:tblCellMar>
        </w:tblPrEx>
        <w:trPr>
          <w:trHeight w:val="63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ADA79">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29</w:t>
            </w:r>
          </w:p>
        </w:tc>
        <w:tc>
          <w:tcPr>
            <w:tcW w:w="280" w:type="pct"/>
            <w:tcBorders>
              <w:top w:val="single" w:color="000000" w:sz="4" w:space="0"/>
              <w:left w:val="single" w:color="000000" w:sz="4" w:space="0"/>
              <w:bottom w:val="single" w:color="000000" w:sz="4" w:space="0"/>
              <w:right w:val="single" w:color="auto" w:sz="4" w:space="0"/>
            </w:tcBorders>
            <w:shd w:val="clear" w:color="auto" w:fill="auto"/>
            <w:vAlign w:val="center"/>
          </w:tcPr>
          <w:p w14:paraId="771403E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实木单人位沙发</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C3B0890">
            <w:pPr>
              <w:jc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840105" cy="655320"/>
                  <wp:effectExtent l="0" t="0" r="17145" b="11430"/>
                  <wp:docPr id="19" name="图片_10_SpCnt_2"/>
                  <wp:cNvGraphicFramePr/>
                  <a:graphic xmlns:a="http://schemas.openxmlformats.org/drawingml/2006/main">
                    <a:graphicData uri="http://schemas.openxmlformats.org/drawingml/2006/picture">
                      <pic:pic xmlns:pic="http://schemas.openxmlformats.org/drawingml/2006/picture">
                        <pic:nvPicPr>
                          <pic:cNvPr id="19" name="图片_10_SpCnt_2"/>
                          <pic:cNvPicPr/>
                        </pic:nvPicPr>
                        <pic:blipFill>
                          <a:blip r:embed="rId38" cstate="print"/>
                          <a:stretch>
                            <a:fillRect/>
                          </a:stretch>
                        </pic:blipFill>
                        <pic:spPr>
                          <a:xfrm>
                            <a:off x="0" y="0"/>
                            <a:ext cx="840105" cy="655320"/>
                          </a:xfrm>
                          <a:prstGeom prst="rect">
                            <a:avLst/>
                          </a:prstGeom>
                          <a:noFill/>
                          <a:ln>
                            <a:noFill/>
                          </a:ln>
                        </pic:spPr>
                      </pic:pic>
                    </a:graphicData>
                  </a:graphic>
                </wp:inline>
              </w:drawing>
            </w:r>
          </w:p>
        </w:tc>
        <w:tc>
          <w:tcPr>
            <w:tcW w:w="435" w:type="pct"/>
            <w:tcBorders>
              <w:top w:val="single" w:color="000000" w:sz="4" w:space="0"/>
              <w:left w:val="single" w:color="auto" w:sz="4" w:space="0"/>
              <w:bottom w:val="single" w:color="000000" w:sz="4" w:space="0"/>
              <w:right w:val="single" w:color="000000" w:sz="4" w:space="0"/>
            </w:tcBorders>
            <w:shd w:val="clear" w:color="auto" w:fill="auto"/>
            <w:vAlign w:val="center"/>
          </w:tcPr>
          <w:p w14:paraId="73A0093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800*790*940mm</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1A2D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17</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66724">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E9FAD">
            <w:pPr>
              <w:widowControl/>
              <w:jc w:val="right"/>
              <w:textAlignment w:val="center"/>
              <w:rPr>
                <w:rFonts w:ascii="宋体" w:hAnsi="宋体" w:cs="宋体"/>
                <w:sz w:val="22"/>
                <w:szCs w:val="22"/>
              </w:rPr>
            </w:pPr>
            <w:r>
              <w:rPr>
                <w:rFonts w:hint="eastAsia" w:ascii="宋体" w:hAnsi="宋体" w:cs="宋体"/>
                <w:kern w:val="0"/>
                <w:sz w:val="22"/>
                <w:szCs w:val="22"/>
              </w:rPr>
              <w:t>900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CBEE9">
            <w:pPr>
              <w:widowControl/>
              <w:jc w:val="right"/>
              <w:textAlignment w:val="center"/>
              <w:rPr>
                <w:rFonts w:ascii="宋体" w:hAnsi="宋体" w:cs="宋体"/>
                <w:sz w:val="22"/>
                <w:szCs w:val="22"/>
              </w:rPr>
            </w:pPr>
            <w:r>
              <w:rPr>
                <w:rFonts w:hint="eastAsia" w:ascii="宋体" w:hAnsi="宋体" w:cs="宋体"/>
                <w:kern w:val="0"/>
                <w:sz w:val="22"/>
                <w:szCs w:val="22"/>
              </w:rPr>
              <w:t>15300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4C364">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kern w:val="0"/>
                <w:sz w:val="18"/>
                <w:szCs w:val="18"/>
              </w:rPr>
              <w:t>采用优质橡胶木，</w:t>
            </w:r>
            <w:r>
              <w:rPr>
                <w:rFonts w:hint="eastAsia" w:ascii="宋体" w:hAnsi="宋体" w:cs="宋体"/>
                <w:b w:val="0"/>
                <w:bCs w:val="0"/>
                <w:strike w:val="0"/>
                <w:dstrike w:val="0"/>
                <w:kern w:val="0"/>
                <w:sz w:val="18"/>
                <w:szCs w:val="18"/>
                <w:shd w:val="clear"/>
              </w:rPr>
              <w:t>符合</w:t>
            </w:r>
            <w:r>
              <w:rPr>
                <w:rFonts w:hint="eastAsia" w:ascii="宋体" w:hAnsi="宋体" w:cs="宋体"/>
                <w:b/>
                <w:bCs/>
                <w:strike/>
                <w:dstrike w:val="0"/>
                <w:color w:val="0000FF"/>
                <w:kern w:val="0"/>
                <w:sz w:val="18"/>
                <w:szCs w:val="18"/>
                <w:shd w:val="clear" w:fill="D7D7D7" w:themeFill="background1" w:themeFillShade="D8"/>
              </w:rPr>
              <w:t>GB/T 35601-2017</w:t>
            </w:r>
            <w:r>
              <w:rPr>
                <w:rFonts w:hint="eastAsia" w:ascii="宋体" w:hAnsi="宋体" w:cs="宋体"/>
                <w:b/>
                <w:bCs/>
                <w:strike/>
                <w:dstrike w:val="0"/>
                <w:kern w:val="0"/>
                <w:sz w:val="18"/>
                <w:szCs w:val="18"/>
                <w:shd w:val="clear" w:fill="D7D7D7" w:themeFill="background1" w:themeFillShade="D8"/>
              </w:rPr>
              <w:t>；</w:t>
            </w:r>
            <w:r>
              <w:rPr>
                <w:rFonts w:hint="eastAsia" w:ascii="宋体" w:hAnsi="宋体" w:cs="宋体"/>
                <w:b w:val="0"/>
                <w:bCs w:val="0"/>
                <w:strike w:val="0"/>
                <w:dstrike w:val="0"/>
                <w:kern w:val="0"/>
                <w:sz w:val="18"/>
                <w:szCs w:val="18"/>
                <w:shd w:val="clear"/>
              </w:rPr>
              <w:t>GB 18584-2001；GB/T 16734-1997；GB/T 29894-2013；GB/T 1927.5-2021；</w:t>
            </w:r>
            <w:r>
              <w:rPr>
                <w:rFonts w:hint="eastAsia" w:ascii="宋体" w:hAnsi="宋体" w:cs="宋体"/>
                <w:b/>
                <w:bCs/>
                <w:strike/>
                <w:dstrike w:val="0"/>
                <w:color w:val="0000FF"/>
                <w:kern w:val="0"/>
                <w:sz w:val="18"/>
                <w:szCs w:val="18"/>
                <w:shd w:val="clear" w:fill="D7D7D7" w:themeFill="background1" w:themeFillShade="D8"/>
              </w:rPr>
              <w:t>GB/T 3324-2017</w:t>
            </w:r>
            <w:r>
              <w:rPr>
                <w:rFonts w:hint="eastAsia" w:ascii="宋体" w:hAnsi="宋体" w:cs="宋体"/>
                <w:b/>
                <w:bCs/>
                <w:strike/>
                <w:dstrike w:val="0"/>
                <w:kern w:val="0"/>
                <w:sz w:val="18"/>
                <w:szCs w:val="18"/>
                <w:shd w:val="clear" w:fill="D7D7D7" w:themeFill="background1" w:themeFillShade="D8"/>
              </w:rPr>
              <w:t xml:space="preserve"> ；</w:t>
            </w:r>
            <w:r>
              <w:rPr>
                <w:rFonts w:hint="eastAsia" w:ascii="宋体" w:hAnsi="宋体" w:cs="宋体"/>
                <w:b w:val="0"/>
                <w:bCs w:val="0"/>
                <w:strike w:val="0"/>
                <w:dstrike w:val="0"/>
                <w:kern w:val="0"/>
                <w:sz w:val="18"/>
                <w:szCs w:val="18"/>
                <w:shd w:val="clear"/>
              </w:rPr>
              <w:t>JC/T 2039-2010；GB/T 1927.4-2021标准；</w:t>
            </w:r>
            <w:r>
              <w:rPr>
                <w:rFonts w:hint="eastAsia" w:ascii="宋体" w:hAnsi="宋体" w:cs="宋体"/>
                <w:kern w:val="0"/>
                <w:sz w:val="18"/>
                <w:szCs w:val="18"/>
              </w:rPr>
              <w:t>总挥发性有机化合物未检出，可接触的实木部件中五氯苯酚(PCP）未检出，木材含水率3%～10%，甲醛释放量≤0.1mg/L，气干密度、绝干密度均≥0.680g/cm³，外观要求不少于6项检测且检测合格，防霉菌等级0级或1级。</w:t>
            </w:r>
          </w:p>
          <w:p w14:paraId="76F53DDA">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kern w:val="0"/>
                <w:sz w:val="18"/>
                <w:szCs w:val="18"/>
              </w:rPr>
              <w:t>采用优质环保油漆</w:t>
            </w:r>
            <w:r>
              <w:rPr>
                <w:rFonts w:hint="eastAsia" w:ascii="宋体" w:hAnsi="宋体" w:cs="宋体"/>
                <w:b w:val="0"/>
                <w:bCs w:val="0"/>
                <w:strike w:val="0"/>
                <w:dstrike w:val="0"/>
                <w:kern w:val="0"/>
                <w:sz w:val="18"/>
                <w:szCs w:val="18"/>
                <w:shd w:val="clear"/>
              </w:rPr>
              <w:t>，符合GB 18581-2020；GB/T 21866-2008；GB/T 23997-2009；HJ/T 414-2007标准；VOC</w:t>
            </w:r>
            <w:r>
              <w:rPr>
                <w:rFonts w:hint="eastAsia" w:ascii="宋体" w:hAnsi="宋体" w:cs="宋体"/>
                <w:kern w:val="0"/>
                <w:sz w:val="18"/>
                <w:szCs w:val="18"/>
              </w:rPr>
              <w:t>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五金配件（如有）：采用优质品牌五金配件，无锈蚀，具有足够的承载能力、耐腐蚀能力。</w:t>
            </w:r>
          </w:p>
          <w:p w14:paraId="521A47B8">
            <w:pPr>
              <w:widowControl/>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color w:val="auto"/>
                <w:sz w:val="18"/>
                <w:szCs w:val="18"/>
              </w:rPr>
              <w:t>▲</w:t>
            </w:r>
            <w:r>
              <w:rPr>
                <w:rFonts w:hint="eastAsia" w:ascii="宋体" w:hAnsi="宋体" w:cs="宋体"/>
                <w:kern w:val="0"/>
                <w:sz w:val="18"/>
                <w:szCs w:val="18"/>
              </w:rPr>
              <w:t>结构：榫卯结构</w:t>
            </w:r>
          </w:p>
        </w:tc>
      </w:tr>
      <w:tr w14:paraId="0EE8F30D">
        <w:tblPrEx>
          <w:tblCellMar>
            <w:top w:w="0" w:type="dxa"/>
            <w:left w:w="108" w:type="dxa"/>
            <w:bottom w:w="0" w:type="dxa"/>
            <w:right w:w="108" w:type="dxa"/>
          </w:tblCellMar>
        </w:tblPrEx>
        <w:trPr>
          <w:trHeight w:val="16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FB37B">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30</w:t>
            </w:r>
          </w:p>
        </w:tc>
        <w:tc>
          <w:tcPr>
            <w:tcW w:w="280" w:type="pct"/>
            <w:tcBorders>
              <w:top w:val="single" w:color="000000" w:sz="4" w:space="0"/>
              <w:left w:val="single" w:color="000000" w:sz="4" w:space="0"/>
              <w:bottom w:val="single" w:color="000000" w:sz="4" w:space="0"/>
              <w:right w:val="single" w:color="auto" w:sz="4" w:space="0"/>
            </w:tcBorders>
            <w:shd w:val="clear" w:color="auto" w:fill="auto"/>
            <w:vAlign w:val="center"/>
          </w:tcPr>
          <w:p w14:paraId="48159B94">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茶几</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3E4D5CE">
            <w:pPr>
              <w:widowControl/>
              <w:jc w:val="lef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864870" cy="574675"/>
                  <wp:effectExtent l="0" t="0" r="11430" b="15875"/>
                  <wp:docPr id="20" name="图片_11"/>
                  <wp:cNvGraphicFramePr/>
                  <a:graphic xmlns:a="http://schemas.openxmlformats.org/drawingml/2006/main">
                    <a:graphicData uri="http://schemas.openxmlformats.org/drawingml/2006/picture">
                      <pic:pic xmlns:pic="http://schemas.openxmlformats.org/drawingml/2006/picture">
                        <pic:nvPicPr>
                          <pic:cNvPr id="20" name="图片_11"/>
                          <pic:cNvPicPr/>
                        </pic:nvPicPr>
                        <pic:blipFill>
                          <a:blip r:embed="rId39" cstate="print"/>
                          <a:stretch>
                            <a:fillRect/>
                          </a:stretch>
                        </pic:blipFill>
                        <pic:spPr>
                          <a:xfrm>
                            <a:off x="0" y="0"/>
                            <a:ext cx="864870" cy="574675"/>
                          </a:xfrm>
                          <a:prstGeom prst="rect">
                            <a:avLst/>
                          </a:prstGeom>
                          <a:noFill/>
                          <a:ln>
                            <a:noFill/>
                          </a:ln>
                        </pic:spPr>
                      </pic:pic>
                    </a:graphicData>
                  </a:graphic>
                </wp:inline>
              </w:drawing>
            </w:r>
          </w:p>
        </w:tc>
        <w:tc>
          <w:tcPr>
            <w:tcW w:w="435" w:type="pct"/>
            <w:tcBorders>
              <w:top w:val="single" w:color="000000" w:sz="4" w:space="0"/>
              <w:left w:val="single" w:color="auto" w:sz="4" w:space="0"/>
              <w:bottom w:val="single" w:color="000000" w:sz="4" w:space="0"/>
              <w:right w:val="single" w:color="000000" w:sz="4" w:space="0"/>
            </w:tcBorders>
            <w:shd w:val="clear" w:color="auto" w:fill="auto"/>
            <w:vAlign w:val="center"/>
          </w:tcPr>
          <w:p w14:paraId="38147A79">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1280*630*460mm</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5C66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17</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53A6C">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08EA8">
            <w:pPr>
              <w:widowControl/>
              <w:jc w:val="right"/>
              <w:textAlignment w:val="center"/>
              <w:rPr>
                <w:rFonts w:ascii="宋体" w:hAnsi="宋体" w:cs="宋体"/>
                <w:sz w:val="22"/>
                <w:szCs w:val="22"/>
              </w:rPr>
            </w:pPr>
            <w:r>
              <w:rPr>
                <w:rFonts w:hint="eastAsia" w:ascii="宋体" w:hAnsi="宋体" w:cs="宋体"/>
                <w:kern w:val="0"/>
                <w:sz w:val="22"/>
                <w:szCs w:val="22"/>
              </w:rPr>
              <w:t>450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FE451">
            <w:pPr>
              <w:widowControl/>
              <w:jc w:val="right"/>
              <w:textAlignment w:val="center"/>
              <w:rPr>
                <w:rFonts w:ascii="宋体" w:hAnsi="宋体" w:cs="宋体"/>
                <w:sz w:val="22"/>
                <w:szCs w:val="22"/>
              </w:rPr>
            </w:pPr>
            <w:r>
              <w:rPr>
                <w:rFonts w:hint="eastAsia" w:ascii="宋体" w:hAnsi="宋体" w:cs="宋体"/>
                <w:kern w:val="0"/>
                <w:sz w:val="22"/>
                <w:szCs w:val="22"/>
              </w:rPr>
              <w:t>7650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1C505">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采用优质橡胶木，</w:t>
            </w:r>
            <w:r>
              <w:rPr>
                <w:rFonts w:hint="eastAsia" w:ascii="宋体" w:hAnsi="宋体" w:cs="宋体"/>
                <w:b w:val="0"/>
                <w:bCs w:val="0"/>
                <w:strike w:val="0"/>
                <w:dstrike w:val="0"/>
                <w:kern w:val="0"/>
                <w:sz w:val="18"/>
                <w:szCs w:val="18"/>
                <w:shd w:val="clear"/>
              </w:rPr>
              <w:t>符合</w:t>
            </w:r>
            <w:r>
              <w:rPr>
                <w:rFonts w:hint="eastAsia" w:ascii="宋体" w:hAnsi="宋体" w:cs="宋体"/>
                <w:b/>
                <w:bCs/>
                <w:strike/>
                <w:dstrike w:val="0"/>
                <w:color w:val="0000FF"/>
                <w:kern w:val="0"/>
                <w:sz w:val="18"/>
                <w:szCs w:val="18"/>
                <w:shd w:val="clear" w:fill="D7D7D7" w:themeFill="background1" w:themeFillShade="D8"/>
              </w:rPr>
              <w:t>GB/T 35601-2017</w:t>
            </w:r>
            <w:r>
              <w:rPr>
                <w:rFonts w:hint="eastAsia" w:ascii="宋体" w:hAnsi="宋体" w:cs="宋体"/>
                <w:b/>
                <w:bCs/>
                <w:strike/>
                <w:dstrike w:val="0"/>
                <w:kern w:val="0"/>
                <w:sz w:val="18"/>
                <w:szCs w:val="18"/>
                <w:shd w:val="clear" w:fill="D7D7D7" w:themeFill="background1" w:themeFillShade="D8"/>
              </w:rPr>
              <w:t>；</w:t>
            </w:r>
            <w:r>
              <w:rPr>
                <w:rFonts w:hint="eastAsia" w:ascii="宋体" w:hAnsi="宋体" w:cs="宋体"/>
                <w:b w:val="0"/>
                <w:bCs w:val="0"/>
                <w:strike w:val="0"/>
                <w:dstrike w:val="0"/>
                <w:kern w:val="0"/>
                <w:sz w:val="18"/>
                <w:szCs w:val="18"/>
                <w:shd w:val="clear"/>
              </w:rPr>
              <w:t>GB 18584-2001；GB/T 16734-1997；GB/T 29894-2013；GB/T 1927.5-2021；</w:t>
            </w:r>
            <w:r>
              <w:rPr>
                <w:rFonts w:hint="eastAsia" w:ascii="宋体" w:hAnsi="宋体" w:cs="宋体"/>
                <w:b/>
                <w:bCs/>
                <w:strike/>
                <w:dstrike w:val="0"/>
                <w:color w:val="0000FF"/>
                <w:kern w:val="0"/>
                <w:sz w:val="18"/>
                <w:szCs w:val="18"/>
                <w:shd w:val="clear" w:fill="D7D7D7" w:themeFill="background1" w:themeFillShade="D8"/>
              </w:rPr>
              <w:t>GB/T 3324-2017</w:t>
            </w:r>
            <w:r>
              <w:rPr>
                <w:rFonts w:hint="eastAsia" w:ascii="宋体" w:hAnsi="宋体" w:cs="宋体"/>
                <w:b/>
                <w:bCs/>
                <w:strike/>
                <w:dstrike w:val="0"/>
                <w:kern w:val="0"/>
                <w:sz w:val="18"/>
                <w:szCs w:val="18"/>
                <w:shd w:val="clear" w:fill="D7D7D7" w:themeFill="background1" w:themeFillShade="D8"/>
              </w:rPr>
              <w:t xml:space="preserve"> ；</w:t>
            </w:r>
            <w:r>
              <w:rPr>
                <w:rFonts w:hint="eastAsia" w:ascii="宋体" w:hAnsi="宋体" w:cs="宋体"/>
                <w:b w:val="0"/>
                <w:bCs w:val="0"/>
                <w:strike w:val="0"/>
                <w:dstrike w:val="0"/>
                <w:kern w:val="0"/>
                <w:sz w:val="18"/>
                <w:szCs w:val="18"/>
                <w:shd w:val="clear"/>
              </w:rPr>
              <w:t>JC/T 2039-2010；GB/T 1927.4-2021标准；</w:t>
            </w:r>
            <w:r>
              <w:rPr>
                <w:rFonts w:hint="eastAsia" w:ascii="宋体" w:hAnsi="宋体" w:cs="宋体"/>
                <w:kern w:val="0"/>
                <w:sz w:val="18"/>
                <w:szCs w:val="18"/>
              </w:rPr>
              <w:t>总挥发性有机化合物未检出，可接触的实木部件中五氯苯酚(PCP）未检出，木材含水率3%～10%，甲醛释放量≤0.1mg/L，气干密度、绝干密度均≥0.680g/cm³，外观要求不少于6项检测且检测合格，防霉菌等级0级或1级。</w:t>
            </w:r>
            <w:r>
              <w:rPr>
                <w:rFonts w:hint="eastAsia" w:ascii="宋体" w:hAnsi="宋体" w:cs="宋体"/>
                <w:kern w:val="0"/>
                <w:sz w:val="18"/>
                <w:szCs w:val="18"/>
              </w:rPr>
              <w:br w:type="textWrapping"/>
            </w:r>
            <w:r>
              <w:rPr>
                <w:rFonts w:hint="eastAsia" w:ascii="宋体" w:hAnsi="宋体" w:cs="宋体"/>
                <w:kern w:val="0"/>
                <w:sz w:val="18"/>
                <w:szCs w:val="18"/>
              </w:rPr>
              <w:t xml:space="preserve">    采用优质环保油漆，</w:t>
            </w:r>
            <w:r>
              <w:rPr>
                <w:rFonts w:hint="eastAsia" w:ascii="宋体" w:hAnsi="宋体" w:cs="宋体"/>
                <w:b w:val="0"/>
                <w:bCs w:val="0"/>
                <w:strike w:val="0"/>
                <w:dstrike w:val="0"/>
                <w:kern w:val="0"/>
                <w:sz w:val="18"/>
                <w:szCs w:val="18"/>
                <w:shd w:val="clear"/>
              </w:rPr>
              <w:t>符合GB 18581-2020；GB/T 21866-2008；GB/T 23997-2009；HJ/T 414-2007标准；</w:t>
            </w:r>
            <w:r>
              <w:rPr>
                <w:rFonts w:hint="eastAsia" w:ascii="宋体" w:hAnsi="宋体" w:cs="宋体"/>
                <w:b w:val="0"/>
                <w:bCs w:val="0"/>
                <w:strike w:val="0"/>
                <w:kern w:val="0"/>
                <w:sz w:val="18"/>
                <w:szCs w:val="18"/>
                <w:shd w:val="clear"/>
              </w:rPr>
              <w:t>VOC含量，总铅含量，镉含量，铬含量，汞含量，乙二醇醚及醚酯总和含量（限乙二醇甲醚</w:t>
            </w:r>
            <w:r>
              <w:rPr>
                <w:rFonts w:hint="eastAsia" w:ascii="宋体" w:hAnsi="宋体" w:cs="宋体"/>
                <w:kern w:val="0"/>
                <w:sz w:val="18"/>
                <w:szCs w:val="18"/>
              </w:rPr>
              <w:t>、乙二醇甲醚醋酸酯、乙二醇乙醚、乙二醇乙醚醋酸酯、乙二醇二甲醚、乙二醇二乙醚、二乙二醇二甲醚、三乙二醇二甲醚)，苯含量，甲醛含量，甲苯与二甲苯（含乙苯</w:t>
            </w:r>
            <w:r>
              <w:rPr>
                <w:rFonts w:hint="eastAsia" w:ascii="宋体" w:hAnsi="宋体" w:cs="宋体"/>
                <w:b w:val="0"/>
                <w:bCs w:val="0"/>
                <w:strike w:val="0"/>
                <w:dstrike w:val="0"/>
                <w:color w:val="auto"/>
                <w:kern w:val="0"/>
                <w:sz w:val="18"/>
                <w:szCs w:val="18"/>
                <w:shd w:val="clear"/>
              </w:rPr>
              <w:t>依据</w:t>
            </w:r>
            <w:r>
              <w:rPr>
                <w:rFonts w:hint="eastAsia" w:ascii="宋体" w:hAnsi="宋体" w:cs="宋体"/>
                <w:kern w:val="0"/>
                <w:sz w:val="18"/>
                <w:szCs w:val="18"/>
              </w:rPr>
              <w:t>）总和含量，多环芳烃总和含量，符合要求，抗菌性能（抗细菌率）≥99.5%。</w:t>
            </w:r>
            <w:r>
              <w:rPr>
                <w:rFonts w:hint="eastAsia" w:ascii="宋体" w:hAnsi="宋体" w:cs="宋体"/>
                <w:kern w:val="0"/>
                <w:sz w:val="18"/>
                <w:szCs w:val="18"/>
              </w:rPr>
              <w:br w:type="textWrapping"/>
            </w:r>
            <w:r>
              <w:rPr>
                <w:rFonts w:hint="eastAsia" w:ascii="宋体" w:hAnsi="宋体" w:cs="宋体"/>
                <w:kern w:val="0"/>
                <w:sz w:val="18"/>
                <w:szCs w:val="18"/>
              </w:rPr>
              <w:t>五金配件（如有）：采用优质品牌五金配件，无锈蚀，具有足够的承载能力、耐腐蚀能力。</w:t>
            </w:r>
          </w:p>
        </w:tc>
      </w:tr>
      <w:tr w14:paraId="698925CD">
        <w:tblPrEx>
          <w:tblCellMar>
            <w:top w:w="0" w:type="dxa"/>
            <w:left w:w="108" w:type="dxa"/>
            <w:bottom w:w="0" w:type="dxa"/>
            <w:right w:w="108" w:type="dxa"/>
          </w:tblCellMar>
        </w:tblPrEx>
        <w:trPr>
          <w:trHeight w:val="431"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78205">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31</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6B062">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茶水柜</w:t>
            </w:r>
          </w:p>
        </w:tc>
        <w:tc>
          <w:tcPr>
            <w:tcW w:w="580"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3CB2D05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692785" cy="771525"/>
                  <wp:effectExtent l="0" t="0" r="12065" b="9525"/>
                  <wp:docPr id="21" name="图片_11_SpCnt_1"/>
                  <wp:cNvGraphicFramePr/>
                  <a:graphic xmlns:a="http://schemas.openxmlformats.org/drawingml/2006/main">
                    <a:graphicData uri="http://schemas.openxmlformats.org/drawingml/2006/picture">
                      <pic:pic xmlns:pic="http://schemas.openxmlformats.org/drawingml/2006/picture">
                        <pic:nvPicPr>
                          <pic:cNvPr id="21" name="图片_11_SpCnt_1"/>
                          <pic:cNvPicPr/>
                        </pic:nvPicPr>
                        <pic:blipFill>
                          <a:blip r:embed="rId40" cstate="print"/>
                          <a:stretch>
                            <a:fillRect/>
                          </a:stretch>
                        </pic:blipFill>
                        <pic:spPr>
                          <a:xfrm>
                            <a:off x="0" y="0"/>
                            <a:ext cx="692785" cy="77152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B8428">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600*400*885mm</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7CCDE">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22</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65277">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65374">
            <w:pPr>
              <w:widowControl/>
              <w:jc w:val="right"/>
              <w:textAlignment w:val="center"/>
              <w:rPr>
                <w:rFonts w:ascii="宋体" w:hAnsi="宋体" w:cs="宋体"/>
                <w:sz w:val="22"/>
                <w:szCs w:val="22"/>
              </w:rPr>
            </w:pPr>
            <w:r>
              <w:rPr>
                <w:rFonts w:hint="eastAsia" w:ascii="宋体" w:hAnsi="宋体" w:cs="宋体"/>
                <w:kern w:val="0"/>
                <w:sz w:val="22"/>
                <w:szCs w:val="22"/>
              </w:rPr>
              <w:t>450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5C271">
            <w:pPr>
              <w:widowControl/>
              <w:jc w:val="right"/>
              <w:textAlignment w:val="center"/>
              <w:rPr>
                <w:rFonts w:ascii="宋体" w:hAnsi="宋体" w:cs="宋体"/>
                <w:sz w:val="22"/>
                <w:szCs w:val="22"/>
              </w:rPr>
            </w:pPr>
            <w:r>
              <w:rPr>
                <w:rFonts w:hint="eastAsia" w:ascii="宋体" w:hAnsi="宋体" w:cs="宋体"/>
                <w:kern w:val="0"/>
                <w:sz w:val="22"/>
                <w:szCs w:val="22"/>
              </w:rPr>
              <w:t>9900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0524D">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采用优质橡胶木，</w:t>
            </w:r>
            <w:r>
              <w:rPr>
                <w:rFonts w:hint="eastAsia" w:ascii="宋体" w:hAnsi="宋体" w:cs="宋体"/>
                <w:b/>
                <w:bCs/>
                <w:strike/>
                <w:dstrike w:val="0"/>
                <w:color w:val="0000FF"/>
                <w:kern w:val="0"/>
                <w:sz w:val="18"/>
                <w:szCs w:val="18"/>
                <w:shd w:val="clear" w:fill="D7D7D7" w:themeFill="background1" w:themeFillShade="D8"/>
              </w:rPr>
              <w:t>GB/T 35601-2017《绿色产品评价 人造板和木质地板》；</w:t>
            </w:r>
            <w:r>
              <w:rPr>
                <w:rFonts w:hint="eastAsia" w:ascii="宋体" w:hAnsi="宋体" w:cs="宋体"/>
                <w:b w:val="0"/>
                <w:bCs w:val="0"/>
                <w:strike w:val="0"/>
                <w:dstrike w:val="0"/>
                <w:color w:val="auto"/>
                <w:kern w:val="0"/>
                <w:sz w:val="18"/>
                <w:szCs w:val="18"/>
                <w:shd w:val="clear"/>
              </w:rPr>
              <w:t>GB 18584-2001《室内装饰装修材料木家具中有害物质限量》；GB/T 16734-1997《中国主要木材名称》；GB/T 29894-2013《木材鉴别方法通则》；GB/T 1927.5-2021《无疵小试样木材物理力学性质试验方法 第5部分：密度测定》；</w:t>
            </w:r>
            <w:r>
              <w:rPr>
                <w:rFonts w:hint="eastAsia" w:ascii="宋体" w:hAnsi="宋体" w:cs="宋体"/>
                <w:b/>
                <w:bCs/>
                <w:strike/>
                <w:dstrike w:val="0"/>
                <w:color w:val="0000FF"/>
                <w:kern w:val="0"/>
                <w:sz w:val="18"/>
                <w:szCs w:val="18"/>
                <w:shd w:val="clear" w:fill="D7D7D7" w:themeFill="background1" w:themeFillShade="D8"/>
              </w:rPr>
              <w:t>GB/T 3324-2017 《木家具通用技术条件》；</w:t>
            </w:r>
            <w:r>
              <w:rPr>
                <w:rFonts w:hint="eastAsia" w:ascii="宋体" w:hAnsi="宋体" w:cs="宋体"/>
                <w:b w:val="0"/>
                <w:bCs w:val="0"/>
                <w:strike w:val="0"/>
                <w:dstrike w:val="0"/>
                <w:color w:val="auto"/>
                <w:kern w:val="0"/>
                <w:sz w:val="18"/>
                <w:szCs w:val="18"/>
                <w:shd w:val="clear"/>
              </w:rPr>
              <w:t>JC/T 2039-2010《抗菌防霉木质装饰板》；GB/T 1927.4-2021《无疵小试样木材物理力学性质试验方法 第4部分:含水率测定》标准；</w:t>
            </w:r>
            <w:r>
              <w:rPr>
                <w:rFonts w:hint="eastAsia" w:ascii="宋体" w:hAnsi="宋体" w:cs="宋体"/>
                <w:b w:val="0"/>
                <w:bCs w:val="0"/>
                <w:strike w:val="0"/>
                <w:kern w:val="0"/>
                <w:sz w:val="18"/>
                <w:szCs w:val="18"/>
                <w:shd w:val="clear"/>
              </w:rPr>
              <w:t>总挥发性有机化合物未检出，可接触的实木部件中五氯苯酚(PCP）未检出，木材含水率3%～10%，甲醛释放量≤0.1mg/L，气干密度、绝干密度均≥0.680g/cm³，外观要求不少于6项检测且检测合格，防霉菌等级0级或1级。</w:t>
            </w:r>
            <w:r>
              <w:rPr>
                <w:rFonts w:hint="eastAsia" w:ascii="宋体" w:hAnsi="宋体" w:cs="宋体"/>
                <w:b w:val="0"/>
                <w:bCs w:val="0"/>
                <w:strike w:val="0"/>
                <w:kern w:val="0"/>
                <w:sz w:val="18"/>
                <w:szCs w:val="18"/>
                <w:shd w:val="clear"/>
              </w:rPr>
              <w:br w:type="textWrapping"/>
            </w:r>
            <w:r>
              <w:rPr>
                <w:rFonts w:hint="eastAsia" w:ascii="宋体" w:hAnsi="宋体" w:cs="宋体"/>
                <w:b w:val="0"/>
                <w:bCs w:val="0"/>
                <w:strike w:val="0"/>
                <w:kern w:val="0"/>
                <w:sz w:val="18"/>
                <w:szCs w:val="18"/>
                <w:shd w:val="clear"/>
              </w:rPr>
              <w:t xml:space="preserve">    采用优质环保油漆，</w:t>
            </w:r>
            <w:r>
              <w:rPr>
                <w:rFonts w:hint="eastAsia" w:ascii="宋体" w:hAnsi="宋体" w:cs="宋体"/>
                <w:b w:val="0"/>
                <w:bCs w:val="0"/>
                <w:strike w:val="0"/>
                <w:kern w:val="0"/>
                <w:sz w:val="18"/>
                <w:szCs w:val="18"/>
                <w:shd w:val="clear"/>
                <w:lang w:val="en-US" w:eastAsia="zh-CN"/>
              </w:rPr>
              <w:t>符合</w:t>
            </w:r>
            <w:r>
              <w:rPr>
                <w:rFonts w:hint="eastAsia" w:ascii="宋体" w:hAnsi="宋体" w:cs="宋体"/>
                <w:b w:val="0"/>
                <w:bCs w:val="0"/>
                <w:strike w:val="0"/>
                <w:dstrike w:val="0"/>
                <w:kern w:val="0"/>
                <w:sz w:val="18"/>
                <w:szCs w:val="18"/>
                <w:shd w:val="clear"/>
              </w:rPr>
              <w:t>GB 18581-2020《木器涂料中有害物质限量》；GB/T 21866-2008《抗菌涂料（漆膜）抗菌性测定法和抗菌效果》；GB/T 23997-2009《室内装饰装修用溶剂型聚氨酯木器涂料》；HJ/T 414-2007《环境标志产品技术要求 室内装饰装修用溶剂型木器涂料》标准；</w:t>
            </w:r>
            <w:r>
              <w:rPr>
                <w:rFonts w:hint="eastAsia" w:ascii="宋体" w:hAnsi="宋体" w:cs="宋体"/>
                <w:b w:val="0"/>
                <w:bCs w:val="0"/>
                <w:strike w:val="0"/>
                <w:kern w:val="0"/>
                <w:sz w:val="18"/>
                <w:szCs w:val="18"/>
                <w:shd w:val="clear"/>
              </w:rPr>
              <w:t>V</w:t>
            </w:r>
            <w:r>
              <w:rPr>
                <w:rFonts w:hint="eastAsia" w:ascii="宋体" w:hAnsi="宋体" w:cs="宋体"/>
                <w:kern w:val="0"/>
                <w:sz w:val="18"/>
                <w:szCs w:val="18"/>
              </w:rPr>
              <w:t>OC含量≤5g/L，总铅含量≤2mg/kg，镉含量≤2mg/kg，铬含量≤2mg/kg，汞含量≤2mg/kg，乙二醇醚及醚酯总和含量（限乙二醇甲醚、乙二醇甲醚醋酸酯、乙二醇乙醚、乙二醇乙醚醋酸酯、乙二醇二甲醚、乙二醇二乙醚、二乙二醇二甲醚、三乙二醇二甲醚)≤20mg/kg，苯含量≤0.1%，甲醛含量≤10mg/kg，甲苯与二甲苯（含乙苯）总和含量≤5%，多环芳烃总和含量≤1mg/kg，抗菌性能（抗细菌率）≥99.5%。</w:t>
            </w:r>
            <w:r>
              <w:rPr>
                <w:rFonts w:hint="eastAsia" w:ascii="宋体" w:hAnsi="宋体" w:cs="宋体"/>
                <w:kern w:val="0"/>
                <w:sz w:val="18"/>
                <w:szCs w:val="18"/>
              </w:rPr>
              <w:br w:type="textWrapping"/>
            </w:r>
            <w:r>
              <w:rPr>
                <w:rFonts w:hint="eastAsia" w:ascii="宋体" w:hAnsi="宋体" w:cs="宋体"/>
                <w:kern w:val="0"/>
                <w:sz w:val="18"/>
                <w:szCs w:val="18"/>
              </w:rPr>
              <w:t xml:space="preserve">    五金配件（如有）：采用优质品牌五金配件，无锈蚀，具有足够的承载能力、耐腐蚀能力。</w:t>
            </w:r>
          </w:p>
        </w:tc>
      </w:tr>
      <w:tr w14:paraId="7DE2ABCE">
        <w:tblPrEx>
          <w:tblCellMar>
            <w:top w:w="0" w:type="dxa"/>
            <w:left w:w="108" w:type="dxa"/>
            <w:bottom w:w="0" w:type="dxa"/>
            <w:right w:w="108" w:type="dxa"/>
          </w:tblCellMar>
        </w:tblPrEx>
        <w:trPr>
          <w:trHeight w:val="199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178E8">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32</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CE83F">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实木桌（含四个抽屉）</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7E21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920115" cy="1057275"/>
                  <wp:effectExtent l="0" t="0" r="13335" b="0"/>
                  <wp:docPr id="25" name="图片_5_SpCnt_1"/>
                  <wp:cNvGraphicFramePr/>
                  <a:graphic xmlns:a="http://schemas.openxmlformats.org/drawingml/2006/main">
                    <a:graphicData uri="http://schemas.openxmlformats.org/drawingml/2006/picture">
                      <pic:pic xmlns:pic="http://schemas.openxmlformats.org/drawingml/2006/picture">
                        <pic:nvPicPr>
                          <pic:cNvPr id="25" name="图片_5_SpCnt_1"/>
                          <pic:cNvPicPr/>
                        </pic:nvPicPr>
                        <pic:blipFill>
                          <a:blip r:embed="rId41" cstate="print"/>
                          <a:stretch>
                            <a:fillRect/>
                          </a:stretch>
                        </pic:blipFill>
                        <pic:spPr>
                          <a:xfrm>
                            <a:off x="0" y="0"/>
                            <a:ext cx="920115" cy="105727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8CA61">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800*800*750</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7FA59">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31</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80F4A">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CAC53">
            <w:pPr>
              <w:widowControl/>
              <w:jc w:val="right"/>
              <w:textAlignment w:val="center"/>
              <w:rPr>
                <w:rFonts w:ascii="宋体" w:hAnsi="宋体" w:cs="宋体"/>
                <w:sz w:val="22"/>
                <w:szCs w:val="22"/>
              </w:rPr>
            </w:pPr>
            <w:r>
              <w:rPr>
                <w:rFonts w:hint="eastAsia" w:ascii="宋体" w:hAnsi="宋体" w:cs="宋体"/>
                <w:kern w:val="0"/>
                <w:sz w:val="22"/>
                <w:szCs w:val="22"/>
              </w:rPr>
              <w:t>2000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5BE67">
            <w:pPr>
              <w:widowControl/>
              <w:jc w:val="right"/>
              <w:textAlignment w:val="center"/>
              <w:rPr>
                <w:rFonts w:ascii="宋体" w:hAnsi="宋体" w:cs="宋体"/>
                <w:sz w:val="22"/>
                <w:szCs w:val="22"/>
              </w:rPr>
            </w:pPr>
            <w:r>
              <w:rPr>
                <w:rFonts w:hint="eastAsia" w:ascii="宋体" w:hAnsi="宋体" w:cs="宋体"/>
                <w:kern w:val="0"/>
                <w:sz w:val="22"/>
                <w:szCs w:val="22"/>
              </w:rPr>
              <w:t>62000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59AE2">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kern w:val="0"/>
                <w:sz w:val="18"/>
                <w:szCs w:val="18"/>
              </w:rPr>
              <w:t>基材：采用优质白蜡木，木材含水率符合国标，木制件外观无贯通裂缝、无虫蛀现象，无腐朽材、无树脂囊，甲醛释放量≤0.05mg/L。</w:t>
            </w:r>
            <w:r>
              <w:rPr>
                <w:rFonts w:hint="eastAsia" w:ascii="宋体" w:hAnsi="宋体" w:cs="宋体"/>
                <w:kern w:val="0"/>
                <w:sz w:val="18"/>
                <w:szCs w:val="18"/>
              </w:rPr>
              <w:br w:type="textWrapping"/>
            </w:r>
            <w:r>
              <w:rPr>
                <w:rFonts w:hint="eastAsia" w:ascii="宋体" w:hAnsi="宋体" w:cs="宋体"/>
                <w:kern w:val="0"/>
                <w:sz w:val="18"/>
                <w:szCs w:val="18"/>
              </w:rPr>
              <w:t xml:space="preserve">    油漆：采用优质环保油漆，</w:t>
            </w:r>
            <w:r>
              <w:rPr>
                <w:rFonts w:hint="eastAsia" w:ascii="宋体" w:hAnsi="宋体" w:cs="宋体"/>
                <w:b w:val="0"/>
                <w:bCs w:val="0"/>
                <w:strike w:val="0"/>
                <w:dstrike w:val="0"/>
                <w:kern w:val="0"/>
                <w:sz w:val="18"/>
                <w:szCs w:val="18"/>
                <w:shd w:val="clear"/>
              </w:rPr>
              <w:t>符合GB 18581-2020；GB/T 21866-2008；GB/T 23997-2009；HJ/T 414-2007标准；</w:t>
            </w:r>
            <w:r>
              <w:rPr>
                <w:rFonts w:hint="eastAsia" w:ascii="宋体" w:hAnsi="宋体" w:cs="宋体"/>
                <w:kern w:val="0"/>
                <w:sz w:val="18"/>
                <w:szCs w:val="18"/>
              </w:rPr>
              <w:t>V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kern w:val="0"/>
                <w:sz w:val="18"/>
                <w:szCs w:val="18"/>
              </w:rPr>
              <w:br w:type="textWrapping"/>
            </w:r>
            <w:r>
              <w:rPr>
                <w:rFonts w:hint="eastAsia" w:ascii="宋体" w:hAnsi="宋体" w:cs="宋体"/>
                <w:kern w:val="0"/>
                <w:sz w:val="18"/>
                <w:szCs w:val="18"/>
              </w:rPr>
              <w:t>五金配件（如有）：采用优质品牌五金配件，无锈蚀，具有足够的承载能力、耐腐蚀能力。</w:t>
            </w:r>
          </w:p>
          <w:p w14:paraId="332AAFBE">
            <w:pPr>
              <w:widowControl/>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color w:val="auto"/>
                <w:sz w:val="18"/>
                <w:szCs w:val="18"/>
              </w:rPr>
              <w:t>▲</w:t>
            </w:r>
            <w:r>
              <w:rPr>
                <w:rFonts w:hint="eastAsia" w:ascii="宋体" w:hAnsi="宋体" w:cs="宋体"/>
                <w:kern w:val="0"/>
                <w:sz w:val="18"/>
                <w:szCs w:val="18"/>
              </w:rPr>
              <w:t xml:space="preserve"> 结构：榫卯结构</w:t>
            </w:r>
          </w:p>
        </w:tc>
      </w:tr>
      <w:tr w14:paraId="3447AD0A">
        <w:tblPrEx>
          <w:tblCellMar>
            <w:top w:w="0" w:type="dxa"/>
            <w:left w:w="108" w:type="dxa"/>
            <w:bottom w:w="0" w:type="dxa"/>
            <w:right w:w="108" w:type="dxa"/>
          </w:tblCellMar>
        </w:tblPrEx>
        <w:trPr>
          <w:trHeight w:val="648"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0EFA9">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33</w:t>
            </w:r>
          </w:p>
        </w:tc>
        <w:tc>
          <w:tcPr>
            <w:tcW w:w="280" w:type="pct"/>
            <w:tcBorders>
              <w:top w:val="single" w:color="000000" w:sz="4" w:space="0"/>
              <w:left w:val="single" w:color="000000" w:sz="4" w:space="0"/>
              <w:bottom w:val="single" w:color="auto" w:sz="4" w:space="0"/>
              <w:right w:val="single" w:color="000000" w:sz="4" w:space="0"/>
            </w:tcBorders>
            <w:shd w:val="clear" w:color="auto" w:fill="auto"/>
            <w:vAlign w:val="center"/>
          </w:tcPr>
          <w:p w14:paraId="60F31F26">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实木椅</w:t>
            </w:r>
          </w:p>
        </w:tc>
        <w:tc>
          <w:tcPr>
            <w:tcW w:w="580" w:type="pct"/>
            <w:tcBorders>
              <w:top w:val="single" w:color="000000" w:sz="4" w:space="0"/>
              <w:left w:val="single" w:color="000000" w:sz="4" w:space="0"/>
              <w:bottom w:val="single" w:color="auto" w:sz="4" w:space="0"/>
              <w:right w:val="single" w:color="000000" w:sz="4" w:space="0"/>
            </w:tcBorders>
            <w:shd w:val="clear" w:color="auto" w:fill="auto"/>
            <w:vAlign w:val="center"/>
          </w:tcPr>
          <w:p w14:paraId="7B681D18">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708025" cy="1191260"/>
                  <wp:effectExtent l="0" t="0" r="0" b="8890"/>
                  <wp:docPr id="22" name="图片_7_SpCnt_2"/>
                  <wp:cNvGraphicFramePr/>
                  <a:graphic xmlns:a="http://schemas.openxmlformats.org/drawingml/2006/main">
                    <a:graphicData uri="http://schemas.openxmlformats.org/drawingml/2006/picture">
                      <pic:pic xmlns:pic="http://schemas.openxmlformats.org/drawingml/2006/picture">
                        <pic:nvPicPr>
                          <pic:cNvPr id="22" name="图片_7_SpCnt_2"/>
                          <pic:cNvPicPr/>
                        </pic:nvPicPr>
                        <pic:blipFill>
                          <a:blip r:embed="rId42" cstate="print"/>
                          <a:stretch>
                            <a:fillRect/>
                          </a:stretch>
                        </pic:blipFill>
                        <pic:spPr>
                          <a:xfrm>
                            <a:off x="0" y="0"/>
                            <a:ext cx="708025" cy="1191260"/>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auto" w:sz="4" w:space="0"/>
              <w:right w:val="single" w:color="000000" w:sz="4" w:space="0"/>
            </w:tcBorders>
            <w:shd w:val="clear" w:color="auto" w:fill="auto"/>
            <w:vAlign w:val="center"/>
          </w:tcPr>
          <w:p w14:paraId="15457269">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440*420*1000</w:t>
            </w:r>
          </w:p>
        </w:tc>
        <w:tc>
          <w:tcPr>
            <w:tcW w:w="227" w:type="pct"/>
            <w:tcBorders>
              <w:top w:val="single" w:color="000000" w:sz="4" w:space="0"/>
              <w:left w:val="single" w:color="000000" w:sz="4" w:space="0"/>
              <w:bottom w:val="single" w:color="auto" w:sz="4" w:space="0"/>
              <w:right w:val="single" w:color="000000" w:sz="4" w:space="0"/>
            </w:tcBorders>
            <w:shd w:val="clear" w:color="auto" w:fill="auto"/>
            <w:vAlign w:val="center"/>
          </w:tcPr>
          <w:p w14:paraId="4D46FE09">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88</w:t>
            </w:r>
          </w:p>
        </w:tc>
        <w:tc>
          <w:tcPr>
            <w:tcW w:w="227" w:type="pct"/>
            <w:tcBorders>
              <w:top w:val="single" w:color="000000" w:sz="4" w:space="0"/>
              <w:left w:val="single" w:color="000000" w:sz="4" w:space="0"/>
              <w:bottom w:val="single" w:color="auto" w:sz="4" w:space="0"/>
              <w:right w:val="single" w:color="000000" w:sz="4" w:space="0"/>
            </w:tcBorders>
            <w:shd w:val="clear" w:color="auto" w:fill="auto"/>
            <w:vAlign w:val="center"/>
          </w:tcPr>
          <w:p w14:paraId="0A2E96A5">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auto" w:sz="4" w:space="0"/>
              <w:right w:val="single" w:color="000000" w:sz="4" w:space="0"/>
            </w:tcBorders>
            <w:shd w:val="clear" w:color="auto" w:fill="auto"/>
            <w:vAlign w:val="center"/>
          </w:tcPr>
          <w:p w14:paraId="2D5AADE0">
            <w:pPr>
              <w:widowControl/>
              <w:jc w:val="right"/>
              <w:textAlignment w:val="center"/>
              <w:rPr>
                <w:rFonts w:ascii="宋体" w:hAnsi="宋体" w:cs="宋体"/>
                <w:sz w:val="22"/>
                <w:szCs w:val="22"/>
              </w:rPr>
            </w:pPr>
            <w:r>
              <w:rPr>
                <w:rFonts w:hint="eastAsia" w:ascii="宋体" w:hAnsi="宋体" w:cs="宋体"/>
                <w:kern w:val="0"/>
                <w:sz w:val="22"/>
                <w:szCs w:val="22"/>
              </w:rPr>
              <w:t>550</w:t>
            </w:r>
          </w:p>
        </w:tc>
        <w:tc>
          <w:tcPr>
            <w:tcW w:w="343" w:type="pct"/>
            <w:tcBorders>
              <w:top w:val="single" w:color="000000" w:sz="4" w:space="0"/>
              <w:left w:val="single" w:color="000000" w:sz="4" w:space="0"/>
              <w:bottom w:val="single" w:color="auto" w:sz="4" w:space="0"/>
              <w:right w:val="single" w:color="000000" w:sz="4" w:space="0"/>
            </w:tcBorders>
            <w:shd w:val="clear" w:color="auto" w:fill="auto"/>
            <w:vAlign w:val="center"/>
          </w:tcPr>
          <w:p w14:paraId="5683A857">
            <w:pPr>
              <w:widowControl/>
              <w:jc w:val="right"/>
              <w:textAlignment w:val="center"/>
              <w:rPr>
                <w:rFonts w:ascii="宋体" w:hAnsi="宋体" w:cs="宋体"/>
                <w:sz w:val="22"/>
                <w:szCs w:val="22"/>
              </w:rPr>
            </w:pPr>
            <w:r>
              <w:rPr>
                <w:rFonts w:hint="eastAsia" w:ascii="宋体" w:hAnsi="宋体" w:cs="宋体"/>
                <w:kern w:val="0"/>
                <w:sz w:val="22"/>
                <w:szCs w:val="22"/>
              </w:rPr>
              <w:t>48400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3B900">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kern w:val="0"/>
                <w:sz w:val="18"/>
                <w:szCs w:val="18"/>
              </w:rPr>
              <w:t>基材：采用优质白蜡木，木材含水率符合国标，木制件外观无贯通裂缝、无虫蛀现象，无腐朽材、无树脂囊，甲醛释放量≤0.05mg/L。</w:t>
            </w:r>
          </w:p>
          <w:p w14:paraId="1DD129CD">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kern w:val="0"/>
                <w:sz w:val="18"/>
                <w:szCs w:val="18"/>
              </w:rPr>
              <w:t>油漆：采用优质环保油漆，</w:t>
            </w:r>
            <w:r>
              <w:rPr>
                <w:rFonts w:hint="eastAsia" w:ascii="宋体" w:hAnsi="宋体" w:cs="宋体"/>
                <w:b w:val="0"/>
                <w:bCs w:val="0"/>
                <w:strike w:val="0"/>
                <w:dstrike w:val="0"/>
                <w:kern w:val="0"/>
                <w:sz w:val="18"/>
                <w:szCs w:val="18"/>
                <w:shd w:val="clear"/>
              </w:rPr>
              <w:t>符合GB 18581-2020；GB/T 21866-2008；GB/T 23997-2009；HJ/T 414-2007标准；</w:t>
            </w:r>
            <w:r>
              <w:rPr>
                <w:rFonts w:hint="eastAsia" w:ascii="宋体" w:hAnsi="宋体" w:cs="宋体"/>
                <w:b w:val="0"/>
                <w:bCs w:val="0"/>
                <w:strike w:val="0"/>
                <w:kern w:val="0"/>
                <w:sz w:val="18"/>
                <w:szCs w:val="18"/>
                <w:shd w:val="clear"/>
              </w:rPr>
              <w:t>V</w:t>
            </w:r>
            <w:r>
              <w:rPr>
                <w:rFonts w:hint="eastAsia" w:ascii="宋体" w:hAnsi="宋体" w:cs="宋体"/>
                <w:kern w:val="0"/>
                <w:sz w:val="18"/>
                <w:szCs w:val="18"/>
              </w:rPr>
              <w:t>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五金配件（如有）：采用优质品牌五金配件，无锈蚀，具有足够的承载能力、耐腐蚀能力。</w:t>
            </w:r>
          </w:p>
          <w:p w14:paraId="794A10DF">
            <w:pPr>
              <w:widowControl/>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color w:val="auto"/>
                <w:sz w:val="18"/>
                <w:szCs w:val="18"/>
              </w:rPr>
              <w:t>▲</w:t>
            </w:r>
            <w:r>
              <w:rPr>
                <w:rFonts w:hint="eastAsia" w:ascii="宋体" w:hAnsi="宋体" w:cs="宋体"/>
                <w:kern w:val="0"/>
                <w:sz w:val="18"/>
                <w:szCs w:val="18"/>
              </w:rPr>
              <w:t xml:space="preserve"> 结构：榫卯结构</w:t>
            </w:r>
          </w:p>
        </w:tc>
      </w:tr>
      <w:tr w14:paraId="1C90C07C">
        <w:tblPrEx>
          <w:tblCellMar>
            <w:top w:w="0" w:type="dxa"/>
            <w:left w:w="108" w:type="dxa"/>
            <w:bottom w:w="0" w:type="dxa"/>
            <w:right w:w="108" w:type="dxa"/>
          </w:tblCellMar>
        </w:tblPrEx>
        <w:trPr>
          <w:trHeight w:val="756" w:hRule="atLeast"/>
        </w:trPr>
        <w:tc>
          <w:tcPr>
            <w:tcW w:w="210" w:type="pct"/>
            <w:tcBorders>
              <w:top w:val="single" w:color="000000" w:sz="4" w:space="0"/>
              <w:left w:val="single" w:color="000000" w:sz="4" w:space="0"/>
              <w:bottom w:val="single" w:color="000000" w:sz="4" w:space="0"/>
              <w:right w:val="single" w:color="auto" w:sz="4" w:space="0"/>
            </w:tcBorders>
            <w:shd w:val="clear" w:color="auto" w:fill="auto"/>
            <w:vAlign w:val="center"/>
          </w:tcPr>
          <w:p w14:paraId="18ABA91A">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34</w:t>
            </w:r>
          </w:p>
        </w:tc>
        <w:tc>
          <w:tcPr>
            <w:tcW w:w="280" w:type="pct"/>
            <w:tcBorders>
              <w:top w:val="single" w:color="auto" w:sz="4" w:space="0"/>
              <w:left w:val="single" w:color="auto" w:sz="4" w:space="0"/>
              <w:bottom w:val="single" w:color="auto" w:sz="4" w:space="0"/>
              <w:right w:val="single" w:color="auto" w:sz="4" w:space="0"/>
            </w:tcBorders>
            <w:shd w:val="clear" w:color="auto" w:fill="auto"/>
            <w:vAlign w:val="center"/>
          </w:tcPr>
          <w:p w14:paraId="51B80319">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1.2m床（含床垫一张、床头柜一个）</w:t>
            </w:r>
          </w:p>
        </w:tc>
        <w:tc>
          <w:tcPr>
            <w:tcW w:w="580" w:type="pct"/>
            <w:tcBorders>
              <w:top w:val="single" w:color="auto" w:sz="4" w:space="0"/>
              <w:left w:val="single" w:color="auto" w:sz="4" w:space="0"/>
              <w:bottom w:val="single" w:color="auto" w:sz="4" w:space="0"/>
              <w:right w:val="single" w:color="auto" w:sz="4" w:space="0"/>
            </w:tcBorders>
            <w:shd w:val="clear" w:color="auto" w:fill="auto"/>
            <w:vAlign w:val="center"/>
          </w:tcPr>
          <w:p w14:paraId="41D78FB5">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870585" cy="660400"/>
                  <wp:effectExtent l="0" t="0" r="5715" b="6350"/>
                  <wp:docPr id="23" name="图片_42"/>
                  <wp:cNvGraphicFramePr/>
                  <a:graphic xmlns:a="http://schemas.openxmlformats.org/drawingml/2006/main">
                    <a:graphicData uri="http://schemas.openxmlformats.org/drawingml/2006/picture">
                      <pic:pic xmlns:pic="http://schemas.openxmlformats.org/drawingml/2006/picture">
                        <pic:nvPicPr>
                          <pic:cNvPr id="23" name="图片_42"/>
                          <pic:cNvPicPr/>
                        </pic:nvPicPr>
                        <pic:blipFill>
                          <a:blip r:embed="rId43" cstate="print"/>
                          <a:stretch>
                            <a:fillRect/>
                          </a:stretch>
                        </pic:blipFill>
                        <pic:spPr>
                          <a:xfrm>
                            <a:off x="0" y="0"/>
                            <a:ext cx="870585" cy="660400"/>
                          </a:xfrm>
                          <a:prstGeom prst="rect">
                            <a:avLst/>
                          </a:prstGeom>
                          <a:noFill/>
                          <a:ln>
                            <a:noFill/>
                          </a:ln>
                        </pic:spPr>
                      </pic:pic>
                    </a:graphicData>
                  </a:graphic>
                </wp:inline>
              </w:drawing>
            </w:r>
            <w:r>
              <w:rPr>
                <w:rFonts w:hint="eastAsia" w:ascii="微软雅黑" w:hAnsi="微软雅黑" w:eastAsia="微软雅黑" w:cs="微软雅黑"/>
                <w:kern w:val="0"/>
                <w:sz w:val="18"/>
                <w:szCs w:val="18"/>
                <w:bdr w:val="single" w:color="000000" w:sz="4" w:space="0"/>
              </w:rPr>
              <w:drawing>
                <wp:inline distT="0" distB="0" distL="114300" distR="114300">
                  <wp:extent cx="675640" cy="796925"/>
                  <wp:effectExtent l="0" t="0" r="10160" b="3175"/>
                  <wp:docPr id="31" name="图片_25"/>
                  <wp:cNvGraphicFramePr/>
                  <a:graphic xmlns:a="http://schemas.openxmlformats.org/drawingml/2006/main">
                    <a:graphicData uri="http://schemas.openxmlformats.org/drawingml/2006/picture">
                      <pic:pic xmlns:pic="http://schemas.openxmlformats.org/drawingml/2006/picture">
                        <pic:nvPicPr>
                          <pic:cNvPr id="31" name="图片_25"/>
                          <pic:cNvPicPr/>
                        </pic:nvPicPr>
                        <pic:blipFill>
                          <a:blip r:embed="rId44" cstate="print"/>
                          <a:stretch>
                            <a:fillRect/>
                          </a:stretch>
                        </pic:blipFill>
                        <pic:spPr>
                          <a:xfrm>
                            <a:off x="0" y="0"/>
                            <a:ext cx="675640" cy="796925"/>
                          </a:xfrm>
                          <a:prstGeom prst="rect">
                            <a:avLst/>
                          </a:prstGeom>
                          <a:noFill/>
                          <a:ln>
                            <a:noFill/>
                          </a:ln>
                        </pic:spPr>
                      </pic:pic>
                    </a:graphicData>
                  </a:graphic>
                </wp:inline>
              </w:drawing>
            </w:r>
            <w:r>
              <w:rPr>
                <w:rFonts w:hint="eastAsia" w:ascii="微软雅黑" w:hAnsi="微软雅黑" w:eastAsia="微软雅黑" w:cs="微软雅黑"/>
                <w:kern w:val="0"/>
                <w:sz w:val="18"/>
                <w:szCs w:val="18"/>
                <w:bdr w:val="single" w:color="000000" w:sz="4" w:space="0"/>
              </w:rPr>
              <w:drawing>
                <wp:inline distT="0" distB="0" distL="114300" distR="114300">
                  <wp:extent cx="941070" cy="533400"/>
                  <wp:effectExtent l="0" t="0" r="11430" b="0"/>
                  <wp:docPr id="79" name="图片_10_SpCnt_3"/>
                  <wp:cNvGraphicFramePr/>
                  <a:graphic xmlns:a="http://schemas.openxmlformats.org/drawingml/2006/main">
                    <a:graphicData uri="http://schemas.openxmlformats.org/drawingml/2006/picture">
                      <pic:pic xmlns:pic="http://schemas.openxmlformats.org/drawingml/2006/picture">
                        <pic:nvPicPr>
                          <pic:cNvPr id="79" name="图片_10_SpCnt_3"/>
                          <pic:cNvPicPr/>
                        </pic:nvPicPr>
                        <pic:blipFill>
                          <a:blip r:embed="rId45" cstate="print"/>
                          <a:stretch>
                            <a:fillRect/>
                          </a:stretch>
                        </pic:blipFill>
                        <pic:spPr>
                          <a:xfrm>
                            <a:off x="0" y="0"/>
                            <a:ext cx="941070" cy="533400"/>
                          </a:xfrm>
                          <a:prstGeom prst="rect">
                            <a:avLst/>
                          </a:prstGeom>
                          <a:noFill/>
                          <a:ln>
                            <a:noFill/>
                          </a:ln>
                        </pic:spPr>
                      </pic:pic>
                    </a:graphicData>
                  </a:graphic>
                </wp:inline>
              </w:drawing>
            </w: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64A19011">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1200*2000*970高   床头柜：45*40*50床垫：1200*2000*220</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316D2FC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40</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49B1A18B">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套</w:t>
            </w:r>
          </w:p>
        </w:tc>
        <w:tc>
          <w:tcPr>
            <w:tcW w:w="243" w:type="pct"/>
            <w:tcBorders>
              <w:top w:val="single" w:color="auto" w:sz="4" w:space="0"/>
              <w:left w:val="single" w:color="auto" w:sz="4" w:space="0"/>
              <w:bottom w:val="single" w:color="auto" w:sz="4" w:space="0"/>
              <w:right w:val="single" w:color="auto" w:sz="4" w:space="0"/>
            </w:tcBorders>
            <w:shd w:val="clear" w:color="auto" w:fill="auto"/>
            <w:vAlign w:val="center"/>
          </w:tcPr>
          <w:p w14:paraId="2559D159">
            <w:pPr>
              <w:widowControl/>
              <w:jc w:val="right"/>
              <w:textAlignment w:val="center"/>
              <w:rPr>
                <w:rFonts w:ascii="宋体" w:hAnsi="宋体" w:cs="宋体"/>
                <w:sz w:val="22"/>
                <w:szCs w:val="22"/>
              </w:rPr>
            </w:pPr>
            <w:r>
              <w:rPr>
                <w:rFonts w:hint="eastAsia" w:ascii="宋体" w:hAnsi="宋体" w:cs="宋体"/>
                <w:kern w:val="0"/>
                <w:sz w:val="22"/>
                <w:szCs w:val="22"/>
              </w:rPr>
              <w:t>2000</w:t>
            </w:r>
          </w:p>
        </w:tc>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14:paraId="25CA9F47">
            <w:pPr>
              <w:widowControl/>
              <w:jc w:val="right"/>
              <w:textAlignment w:val="center"/>
              <w:rPr>
                <w:rFonts w:ascii="宋体" w:hAnsi="宋体" w:cs="宋体"/>
                <w:kern w:val="0"/>
                <w:sz w:val="22"/>
                <w:szCs w:val="22"/>
              </w:rPr>
            </w:pPr>
          </w:p>
          <w:p w14:paraId="57B878F6">
            <w:pPr>
              <w:widowControl/>
              <w:jc w:val="right"/>
              <w:textAlignment w:val="center"/>
              <w:rPr>
                <w:rFonts w:ascii="宋体" w:hAnsi="宋体" w:cs="宋体"/>
                <w:sz w:val="22"/>
                <w:szCs w:val="22"/>
              </w:rPr>
            </w:pPr>
            <w:r>
              <w:rPr>
                <w:rFonts w:hint="eastAsia" w:ascii="宋体" w:hAnsi="宋体" w:cs="宋体"/>
                <w:kern w:val="0"/>
                <w:sz w:val="22"/>
                <w:szCs w:val="22"/>
              </w:rPr>
              <w:t>80000</w:t>
            </w:r>
          </w:p>
        </w:tc>
        <w:tc>
          <w:tcPr>
            <w:tcW w:w="2450" w:type="pct"/>
            <w:tcBorders>
              <w:top w:val="single" w:color="000000" w:sz="4" w:space="0"/>
              <w:left w:val="single" w:color="auto" w:sz="4" w:space="0"/>
              <w:bottom w:val="single" w:color="000000" w:sz="4" w:space="0"/>
              <w:right w:val="single" w:color="000000" w:sz="4" w:space="0"/>
            </w:tcBorders>
            <w:shd w:val="clear" w:color="auto" w:fill="auto"/>
            <w:vAlign w:val="center"/>
          </w:tcPr>
          <w:p w14:paraId="333F2F11">
            <w:pPr>
              <w:widowControl/>
              <w:adjustRightInd/>
              <w:spacing w:line="300" w:lineRule="atLeast"/>
              <w:jc w:val="left"/>
              <w:textAlignment w:val="center"/>
              <w:rPr>
                <w:rFonts w:ascii="宋体" w:hAnsi="宋体" w:cs="宋体"/>
                <w:kern w:val="0"/>
                <w:sz w:val="18"/>
                <w:szCs w:val="18"/>
              </w:rPr>
            </w:pPr>
            <w:r>
              <w:rPr>
                <w:rFonts w:hint="eastAsia" w:ascii="宋体" w:hAnsi="宋体" w:cs="宋体"/>
                <w:kern w:val="0"/>
                <w:sz w:val="18"/>
                <w:szCs w:val="18"/>
              </w:rPr>
              <w:t>床：</w:t>
            </w:r>
          </w:p>
          <w:p w14:paraId="501E4E63">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kern w:val="0"/>
                <w:sz w:val="18"/>
                <w:szCs w:val="18"/>
              </w:rPr>
              <w:t>★采用优质橡胶木，</w:t>
            </w:r>
            <w:r>
              <w:rPr>
                <w:rFonts w:hint="eastAsia" w:ascii="宋体" w:hAnsi="宋体" w:cs="宋体"/>
                <w:b w:val="0"/>
                <w:bCs w:val="0"/>
                <w:strike w:val="0"/>
                <w:dstrike w:val="0"/>
                <w:kern w:val="0"/>
                <w:sz w:val="18"/>
                <w:szCs w:val="18"/>
                <w:shd w:val="clear"/>
              </w:rPr>
              <w:t>符合</w:t>
            </w:r>
            <w:r>
              <w:rPr>
                <w:rFonts w:hint="eastAsia" w:ascii="宋体" w:hAnsi="宋体" w:cs="宋体"/>
                <w:b/>
                <w:bCs/>
                <w:strike/>
                <w:dstrike w:val="0"/>
                <w:color w:val="0000FF"/>
                <w:kern w:val="0"/>
                <w:sz w:val="18"/>
                <w:szCs w:val="18"/>
                <w:shd w:val="clear" w:fill="D7D7D7" w:themeFill="background1" w:themeFillShade="D8"/>
              </w:rPr>
              <w:t>GB/T 35601-2017</w:t>
            </w:r>
            <w:r>
              <w:rPr>
                <w:rFonts w:hint="eastAsia" w:ascii="宋体" w:hAnsi="宋体" w:cs="宋体"/>
                <w:b/>
                <w:bCs/>
                <w:strike/>
                <w:dstrike w:val="0"/>
                <w:kern w:val="0"/>
                <w:sz w:val="18"/>
                <w:szCs w:val="18"/>
                <w:shd w:val="clear" w:fill="D7D7D7" w:themeFill="background1" w:themeFillShade="D8"/>
              </w:rPr>
              <w:t>；</w:t>
            </w:r>
            <w:r>
              <w:rPr>
                <w:rFonts w:hint="eastAsia" w:ascii="宋体" w:hAnsi="宋体" w:cs="宋体"/>
                <w:b w:val="0"/>
                <w:bCs w:val="0"/>
                <w:strike w:val="0"/>
                <w:dstrike w:val="0"/>
                <w:kern w:val="0"/>
                <w:sz w:val="18"/>
                <w:szCs w:val="18"/>
                <w:shd w:val="clear"/>
              </w:rPr>
              <w:t>GB 18584-2001；GB/T 16734-1997；GB/T 29894-2013；GB/T 1927.5-2021；</w:t>
            </w:r>
            <w:r>
              <w:rPr>
                <w:rFonts w:hint="eastAsia" w:ascii="宋体" w:hAnsi="宋体" w:cs="宋体"/>
                <w:b/>
                <w:bCs/>
                <w:strike/>
                <w:dstrike w:val="0"/>
                <w:color w:val="0000FF"/>
                <w:kern w:val="0"/>
                <w:sz w:val="18"/>
                <w:szCs w:val="18"/>
                <w:shd w:val="clear" w:fill="D7D7D7" w:themeFill="background1" w:themeFillShade="D8"/>
              </w:rPr>
              <w:t>GB/T 3324-2017</w:t>
            </w:r>
            <w:r>
              <w:rPr>
                <w:rFonts w:hint="eastAsia" w:ascii="宋体" w:hAnsi="宋体" w:cs="宋体"/>
                <w:b/>
                <w:bCs/>
                <w:strike/>
                <w:dstrike w:val="0"/>
                <w:kern w:val="0"/>
                <w:sz w:val="18"/>
                <w:szCs w:val="18"/>
                <w:shd w:val="clear" w:fill="D7D7D7" w:themeFill="background1" w:themeFillShade="D8"/>
              </w:rPr>
              <w:t xml:space="preserve"> ；</w:t>
            </w:r>
            <w:r>
              <w:rPr>
                <w:rFonts w:hint="eastAsia" w:ascii="宋体" w:hAnsi="宋体" w:cs="宋体"/>
                <w:b w:val="0"/>
                <w:bCs w:val="0"/>
                <w:strike w:val="0"/>
                <w:dstrike w:val="0"/>
                <w:kern w:val="0"/>
                <w:sz w:val="18"/>
                <w:szCs w:val="18"/>
                <w:shd w:val="clear"/>
              </w:rPr>
              <w:t>JC/T 2039-2010；GB/T 1927.4-2021标准；</w:t>
            </w:r>
            <w:r>
              <w:rPr>
                <w:rFonts w:hint="eastAsia" w:ascii="宋体" w:hAnsi="宋体" w:cs="宋体"/>
                <w:kern w:val="0"/>
                <w:sz w:val="18"/>
                <w:szCs w:val="18"/>
              </w:rPr>
              <w:t>总挥发性有机化合物未检出，可接触的实木部件中五氯苯酚(PCP）未检出，木材含水率3%～10%，甲醛释放量≤0.1mg/L，气干密度、绝干密度均≥0.680g/cm³，外观要求不少于6项检测且检测合格，防霉菌等级0级或1级。</w:t>
            </w:r>
          </w:p>
          <w:p w14:paraId="5FEF6C63">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kern w:val="0"/>
                <w:sz w:val="18"/>
                <w:szCs w:val="18"/>
              </w:rPr>
              <w:t>采用优质环保油漆，</w:t>
            </w:r>
            <w:r>
              <w:rPr>
                <w:rFonts w:hint="eastAsia" w:ascii="宋体" w:hAnsi="宋体" w:cs="宋体"/>
                <w:b w:val="0"/>
                <w:bCs w:val="0"/>
                <w:strike w:val="0"/>
                <w:dstrike w:val="0"/>
                <w:kern w:val="0"/>
                <w:sz w:val="18"/>
                <w:szCs w:val="18"/>
                <w:shd w:val="clear"/>
              </w:rPr>
              <w:t>符合GB 18581-2020；GB/T 21866-2008；GB/T 23997-2009；HJ/T 414-2007标准；</w:t>
            </w:r>
            <w:r>
              <w:rPr>
                <w:rFonts w:hint="eastAsia" w:ascii="宋体" w:hAnsi="宋体" w:cs="宋体"/>
                <w:b w:val="0"/>
                <w:bCs w:val="0"/>
                <w:strike w:val="0"/>
                <w:kern w:val="0"/>
                <w:sz w:val="18"/>
                <w:szCs w:val="18"/>
                <w:shd w:val="clear"/>
              </w:rPr>
              <w:t>VO</w:t>
            </w:r>
            <w:r>
              <w:rPr>
                <w:rFonts w:hint="eastAsia" w:ascii="宋体" w:hAnsi="宋体" w:cs="宋体"/>
                <w:kern w:val="0"/>
                <w:sz w:val="18"/>
                <w:szCs w:val="18"/>
              </w:rPr>
              <w:t>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kern w:val="0"/>
                <w:sz w:val="18"/>
                <w:szCs w:val="18"/>
              </w:rPr>
              <w:br w:type="textWrapping"/>
            </w:r>
            <w:r>
              <w:rPr>
                <w:rFonts w:hint="eastAsia" w:ascii="宋体" w:hAnsi="宋体" w:cs="宋体"/>
                <w:kern w:val="0"/>
                <w:sz w:val="18"/>
                <w:szCs w:val="18"/>
              </w:rPr>
              <w:t xml:space="preserve">    五金配件（如有）：采用优质品牌五金配件，无锈蚀，具有足够的承载能力、耐腐蚀能力。                                                                           床垫：</w:t>
            </w:r>
          </w:p>
          <w:p w14:paraId="29F76ADC">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kern w:val="0"/>
                <w:sz w:val="18"/>
                <w:szCs w:val="18"/>
              </w:rPr>
              <w:t>面料采用高档亲肤羊绒面料，舒适层是天然乳胶和环保棕材质，抗菌仿螨，高碳锰钢弹簧，抗压力性能好，整体睡感软硬适中稍许偏硬。甲醛释放量≤0.05</w:t>
            </w:r>
            <w:r>
              <w:rPr>
                <w:rFonts w:hint="eastAsia" w:ascii="宋体" w:hAnsi="宋体" w:cs="宋体"/>
                <w:kern w:val="0"/>
                <w:sz w:val="24"/>
              </w:rPr>
              <w:t>mg/m</w:t>
            </w:r>
            <w:r>
              <w:rPr>
                <w:rFonts w:hint="eastAsia" w:ascii="宋体" w:hAnsi="宋体" w:cs="宋体"/>
                <w:kern w:val="0"/>
                <w:sz w:val="24"/>
                <w:vertAlign w:val="superscript"/>
              </w:rPr>
              <w:t>2</w:t>
            </w:r>
            <w:r>
              <w:rPr>
                <w:rFonts w:hint="eastAsia" w:ascii="宋体" w:hAnsi="宋体" w:cs="宋体"/>
                <w:kern w:val="0"/>
                <w:sz w:val="18"/>
                <w:szCs w:val="18"/>
              </w:rPr>
              <w:t xml:space="preserve">·h，TVOC限量≤0.6 </w:t>
            </w:r>
            <w:r>
              <w:rPr>
                <w:rFonts w:hint="eastAsia" w:ascii="宋体" w:hAnsi="宋体" w:cs="宋体"/>
                <w:kern w:val="0"/>
                <w:sz w:val="24"/>
              </w:rPr>
              <w:t>mg/m</w:t>
            </w:r>
            <w:r>
              <w:rPr>
                <w:rFonts w:hint="eastAsia" w:ascii="宋体" w:hAnsi="宋体" w:cs="宋体"/>
                <w:kern w:val="0"/>
                <w:sz w:val="24"/>
                <w:vertAlign w:val="superscript"/>
              </w:rPr>
              <w:t>3</w:t>
            </w:r>
            <w:r>
              <w:rPr>
                <w:rFonts w:hint="eastAsia" w:ascii="宋体" w:hAnsi="宋体" w:cs="宋体"/>
                <w:kern w:val="0"/>
                <w:sz w:val="18"/>
                <w:szCs w:val="18"/>
              </w:rPr>
              <w:t xml:space="preserve"> 。                                           </w:t>
            </w:r>
          </w:p>
          <w:p w14:paraId="64DBE00F">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kern w:val="0"/>
                <w:sz w:val="18"/>
                <w:szCs w:val="18"/>
              </w:rPr>
              <w:t>床头柜：</w:t>
            </w:r>
          </w:p>
          <w:p w14:paraId="5A0E0A23">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优质橡胶木，</w:t>
            </w:r>
            <w:r>
              <w:rPr>
                <w:rFonts w:hint="eastAsia" w:ascii="宋体" w:hAnsi="宋体" w:cs="宋体"/>
                <w:b w:val="0"/>
                <w:bCs w:val="0"/>
                <w:strike w:val="0"/>
                <w:dstrike w:val="0"/>
                <w:kern w:val="0"/>
                <w:sz w:val="18"/>
                <w:szCs w:val="18"/>
                <w:shd w:val="clear"/>
              </w:rPr>
              <w:t>符合</w:t>
            </w:r>
            <w:r>
              <w:rPr>
                <w:rFonts w:hint="eastAsia" w:ascii="宋体" w:hAnsi="宋体" w:cs="宋体"/>
                <w:b/>
                <w:bCs/>
                <w:strike/>
                <w:dstrike w:val="0"/>
                <w:color w:val="0000FF"/>
                <w:kern w:val="0"/>
                <w:sz w:val="18"/>
                <w:szCs w:val="18"/>
                <w:shd w:val="clear" w:fill="D7D7D7" w:themeFill="background1" w:themeFillShade="D8"/>
              </w:rPr>
              <w:t>GB/T 35601-2017</w:t>
            </w:r>
            <w:r>
              <w:rPr>
                <w:rFonts w:hint="eastAsia" w:ascii="宋体" w:hAnsi="宋体" w:cs="宋体"/>
                <w:b/>
                <w:bCs/>
                <w:strike/>
                <w:dstrike w:val="0"/>
                <w:kern w:val="0"/>
                <w:sz w:val="18"/>
                <w:szCs w:val="18"/>
                <w:shd w:val="clear" w:fill="D7D7D7" w:themeFill="background1" w:themeFillShade="D8"/>
              </w:rPr>
              <w:t>；</w:t>
            </w:r>
            <w:r>
              <w:rPr>
                <w:rFonts w:hint="eastAsia" w:ascii="宋体" w:hAnsi="宋体" w:cs="宋体"/>
                <w:b w:val="0"/>
                <w:bCs w:val="0"/>
                <w:strike w:val="0"/>
                <w:dstrike w:val="0"/>
                <w:kern w:val="0"/>
                <w:sz w:val="18"/>
                <w:szCs w:val="18"/>
                <w:shd w:val="clear"/>
              </w:rPr>
              <w:t>GB 18584-2001；GB/T 16734-1997；GB/T 29894-2013；GB/T 1927.5-2021；</w:t>
            </w:r>
            <w:r>
              <w:rPr>
                <w:rFonts w:hint="eastAsia" w:ascii="宋体" w:hAnsi="宋体" w:cs="宋体"/>
                <w:b/>
                <w:bCs/>
                <w:strike/>
                <w:dstrike w:val="0"/>
                <w:color w:val="0000FF"/>
                <w:kern w:val="0"/>
                <w:sz w:val="18"/>
                <w:szCs w:val="18"/>
                <w:shd w:val="clear" w:fill="D7D7D7" w:themeFill="background1" w:themeFillShade="D8"/>
              </w:rPr>
              <w:t>GB/T 3324-2017</w:t>
            </w:r>
            <w:r>
              <w:rPr>
                <w:rFonts w:hint="eastAsia" w:ascii="宋体" w:hAnsi="宋体" w:cs="宋体"/>
                <w:b/>
                <w:bCs/>
                <w:strike/>
                <w:dstrike w:val="0"/>
                <w:kern w:val="0"/>
                <w:sz w:val="18"/>
                <w:szCs w:val="18"/>
                <w:shd w:val="clear" w:fill="D7D7D7" w:themeFill="background1" w:themeFillShade="D8"/>
              </w:rPr>
              <w:t xml:space="preserve"> ；</w:t>
            </w:r>
            <w:r>
              <w:rPr>
                <w:rFonts w:hint="eastAsia" w:ascii="宋体" w:hAnsi="宋体" w:cs="宋体"/>
                <w:b w:val="0"/>
                <w:bCs w:val="0"/>
                <w:strike w:val="0"/>
                <w:dstrike w:val="0"/>
                <w:kern w:val="0"/>
                <w:sz w:val="18"/>
                <w:szCs w:val="18"/>
                <w:shd w:val="clear"/>
              </w:rPr>
              <w:t>JC/T 2039-2010；GB/T 1927.4-2021标准；</w:t>
            </w:r>
            <w:r>
              <w:rPr>
                <w:rFonts w:hint="eastAsia" w:ascii="宋体" w:hAnsi="宋体" w:cs="宋体"/>
                <w:kern w:val="0"/>
                <w:sz w:val="18"/>
                <w:szCs w:val="18"/>
              </w:rPr>
              <w:t>总挥发性有机化合物未检出，可接触的实木部件中五氯苯酚(PCP）未检出，木材含水率3%～10%，甲醛释放量≤0.1mg/L，气干密度、绝干密度均≥0.680g/cm³，外观要求不少于6项检测且检测合格，防霉菌等级0级或1级。</w:t>
            </w:r>
            <w:r>
              <w:rPr>
                <w:rFonts w:hint="eastAsia" w:ascii="宋体" w:hAnsi="宋体" w:cs="宋体"/>
                <w:kern w:val="0"/>
                <w:sz w:val="18"/>
                <w:szCs w:val="18"/>
              </w:rPr>
              <w:br w:type="textWrapping"/>
            </w:r>
            <w:r>
              <w:rPr>
                <w:rFonts w:hint="eastAsia" w:ascii="宋体" w:hAnsi="宋体" w:cs="宋体"/>
                <w:kern w:val="0"/>
                <w:sz w:val="18"/>
                <w:szCs w:val="18"/>
              </w:rPr>
              <w:t xml:space="preserve">    采用优质环保油漆，</w:t>
            </w:r>
            <w:r>
              <w:rPr>
                <w:rFonts w:hint="eastAsia" w:ascii="宋体" w:hAnsi="宋体" w:cs="宋体"/>
                <w:b w:val="0"/>
                <w:bCs w:val="0"/>
                <w:strike w:val="0"/>
                <w:dstrike w:val="0"/>
                <w:kern w:val="0"/>
                <w:sz w:val="18"/>
                <w:szCs w:val="18"/>
                <w:shd w:val="clear"/>
              </w:rPr>
              <w:t>符合GB 18581-2020；GB/T 21866-2008；GB/T 23997-2009；HJ/T 414-2007标准；</w:t>
            </w:r>
            <w:r>
              <w:rPr>
                <w:rFonts w:hint="eastAsia" w:ascii="宋体" w:hAnsi="宋体" w:cs="宋体"/>
                <w:kern w:val="0"/>
                <w:sz w:val="18"/>
                <w:szCs w:val="18"/>
              </w:rPr>
              <w:t>V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kern w:val="0"/>
                <w:sz w:val="18"/>
                <w:szCs w:val="18"/>
              </w:rPr>
              <w:br w:type="textWrapping"/>
            </w:r>
            <w:r>
              <w:rPr>
                <w:rFonts w:hint="eastAsia" w:ascii="宋体" w:hAnsi="宋体" w:cs="宋体"/>
                <w:kern w:val="0"/>
                <w:sz w:val="18"/>
                <w:szCs w:val="18"/>
              </w:rPr>
              <w:t xml:space="preserve">    五金配件（如有）：采用优质品牌五金配件，无锈蚀，具有足够的承载能力、耐腐蚀能力。                                      </w:t>
            </w:r>
          </w:p>
        </w:tc>
      </w:tr>
      <w:tr w14:paraId="1601597E">
        <w:tblPrEx>
          <w:tblCellMar>
            <w:top w:w="0" w:type="dxa"/>
            <w:left w:w="108" w:type="dxa"/>
            <w:bottom w:w="0" w:type="dxa"/>
            <w:right w:w="108" w:type="dxa"/>
          </w:tblCellMar>
        </w:tblPrEx>
        <w:trPr>
          <w:trHeight w:val="9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9C749">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35</w:t>
            </w:r>
          </w:p>
        </w:tc>
        <w:tc>
          <w:tcPr>
            <w:tcW w:w="280" w:type="pct"/>
            <w:tcBorders>
              <w:top w:val="single" w:color="auto" w:sz="4" w:space="0"/>
              <w:left w:val="single" w:color="000000" w:sz="4" w:space="0"/>
              <w:bottom w:val="single" w:color="000000" w:sz="4" w:space="0"/>
              <w:right w:val="single" w:color="000000" w:sz="4" w:space="0"/>
            </w:tcBorders>
            <w:shd w:val="clear" w:color="auto" w:fill="auto"/>
            <w:vAlign w:val="center"/>
          </w:tcPr>
          <w:p w14:paraId="3222A955">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木质三人位沙发（带垫子）</w:t>
            </w:r>
          </w:p>
        </w:tc>
        <w:tc>
          <w:tcPr>
            <w:tcW w:w="580"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00570857">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889000" cy="652145"/>
                  <wp:effectExtent l="0" t="0" r="6350" b="14605"/>
                  <wp:docPr id="42" name="图片_33"/>
                  <wp:cNvGraphicFramePr/>
                  <a:graphic xmlns:a="http://schemas.openxmlformats.org/drawingml/2006/main">
                    <a:graphicData uri="http://schemas.openxmlformats.org/drawingml/2006/picture">
                      <pic:pic xmlns:pic="http://schemas.openxmlformats.org/drawingml/2006/picture">
                        <pic:nvPicPr>
                          <pic:cNvPr id="42" name="图片_33"/>
                          <pic:cNvPicPr/>
                        </pic:nvPicPr>
                        <pic:blipFill>
                          <a:blip r:embed="rId46" cstate="print"/>
                          <a:stretch>
                            <a:fillRect/>
                          </a:stretch>
                        </pic:blipFill>
                        <pic:spPr>
                          <a:xfrm>
                            <a:off x="0" y="0"/>
                            <a:ext cx="889000" cy="652145"/>
                          </a:xfrm>
                          <a:prstGeom prst="snipRoundRect">
                            <a:avLst/>
                          </a:prstGeom>
                          <a:noFill/>
                          <a:ln>
                            <a:noFill/>
                          </a:ln>
                        </pic:spPr>
                      </pic:pic>
                    </a:graphicData>
                  </a:graphic>
                </wp:inline>
              </w:drawing>
            </w:r>
          </w:p>
        </w:tc>
        <w:tc>
          <w:tcPr>
            <w:tcW w:w="435" w:type="pct"/>
            <w:tcBorders>
              <w:top w:val="single" w:color="auto" w:sz="4" w:space="0"/>
              <w:left w:val="single" w:color="000000" w:sz="4" w:space="0"/>
              <w:bottom w:val="single" w:color="000000" w:sz="4" w:space="0"/>
              <w:right w:val="single" w:color="000000" w:sz="4" w:space="0"/>
            </w:tcBorders>
            <w:shd w:val="clear" w:color="auto" w:fill="auto"/>
            <w:vAlign w:val="center"/>
          </w:tcPr>
          <w:p w14:paraId="21613D3F">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 xml:space="preserve">2150*800*860 </w:t>
            </w:r>
          </w:p>
        </w:tc>
        <w:tc>
          <w:tcPr>
            <w:tcW w:w="227"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74091DD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w:t>
            </w:r>
          </w:p>
        </w:tc>
        <w:tc>
          <w:tcPr>
            <w:tcW w:w="227"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4DBF83C3">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auto" w:sz="4" w:space="0"/>
              <w:left w:val="single" w:color="000000" w:sz="4" w:space="0"/>
              <w:bottom w:val="single" w:color="000000" w:sz="4" w:space="0"/>
              <w:right w:val="single" w:color="000000" w:sz="4" w:space="0"/>
            </w:tcBorders>
            <w:shd w:val="clear" w:color="auto" w:fill="auto"/>
            <w:vAlign w:val="center"/>
          </w:tcPr>
          <w:p w14:paraId="54ADAE8F">
            <w:pPr>
              <w:widowControl/>
              <w:jc w:val="right"/>
              <w:textAlignment w:val="center"/>
              <w:rPr>
                <w:rFonts w:ascii="宋体" w:hAnsi="宋体" w:cs="宋体"/>
                <w:sz w:val="22"/>
                <w:szCs w:val="22"/>
              </w:rPr>
            </w:pPr>
            <w:r>
              <w:rPr>
                <w:rFonts w:hint="eastAsia" w:ascii="宋体" w:hAnsi="宋体" w:cs="宋体"/>
                <w:kern w:val="0"/>
                <w:sz w:val="22"/>
                <w:szCs w:val="22"/>
              </w:rPr>
              <w:t>1600</w:t>
            </w:r>
          </w:p>
        </w:tc>
        <w:tc>
          <w:tcPr>
            <w:tcW w:w="343" w:type="pct"/>
            <w:tcBorders>
              <w:top w:val="single" w:color="auto" w:sz="4" w:space="0"/>
              <w:left w:val="single" w:color="000000" w:sz="4" w:space="0"/>
              <w:bottom w:val="single" w:color="000000" w:sz="4" w:space="0"/>
              <w:right w:val="single" w:color="000000" w:sz="4" w:space="0"/>
            </w:tcBorders>
            <w:shd w:val="clear" w:color="auto" w:fill="auto"/>
            <w:vAlign w:val="center"/>
          </w:tcPr>
          <w:p w14:paraId="59EDD4D2">
            <w:pPr>
              <w:widowControl/>
              <w:jc w:val="right"/>
              <w:textAlignment w:val="center"/>
              <w:rPr>
                <w:rFonts w:ascii="宋体" w:hAnsi="宋体" w:cs="宋体"/>
                <w:sz w:val="22"/>
                <w:szCs w:val="22"/>
              </w:rPr>
            </w:pPr>
            <w:r>
              <w:rPr>
                <w:rFonts w:hint="eastAsia" w:ascii="宋体" w:hAnsi="宋体" w:cs="宋体"/>
                <w:kern w:val="0"/>
                <w:sz w:val="22"/>
                <w:szCs w:val="22"/>
              </w:rPr>
              <w:t>3200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F8BAA">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采用优质橡胶木，</w:t>
            </w:r>
            <w:r>
              <w:rPr>
                <w:rFonts w:hint="eastAsia" w:ascii="宋体" w:hAnsi="宋体" w:cs="宋体"/>
                <w:b w:val="0"/>
                <w:bCs w:val="0"/>
                <w:strike w:val="0"/>
                <w:dstrike w:val="0"/>
                <w:kern w:val="0"/>
                <w:sz w:val="18"/>
                <w:szCs w:val="18"/>
                <w:shd w:val="clear"/>
              </w:rPr>
              <w:t>符合</w:t>
            </w:r>
            <w:r>
              <w:rPr>
                <w:rFonts w:hint="eastAsia" w:ascii="宋体" w:hAnsi="宋体" w:cs="宋体"/>
                <w:b/>
                <w:bCs/>
                <w:strike/>
                <w:dstrike w:val="0"/>
                <w:color w:val="0000FF"/>
                <w:kern w:val="0"/>
                <w:sz w:val="18"/>
                <w:szCs w:val="18"/>
                <w:shd w:val="clear" w:fill="D7D7D7" w:themeFill="background1" w:themeFillShade="D8"/>
              </w:rPr>
              <w:t>GB/T 35601-2017</w:t>
            </w:r>
            <w:r>
              <w:rPr>
                <w:rFonts w:hint="eastAsia" w:ascii="宋体" w:hAnsi="宋体" w:cs="宋体"/>
                <w:b/>
                <w:bCs/>
                <w:strike/>
                <w:dstrike w:val="0"/>
                <w:kern w:val="0"/>
                <w:sz w:val="18"/>
                <w:szCs w:val="18"/>
                <w:shd w:val="clear" w:fill="D7D7D7" w:themeFill="background1" w:themeFillShade="D8"/>
              </w:rPr>
              <w:t>；</w:t>
            </w:r>
            <w:r>
              <w:rPr>
                <w:rFonts w:hint="eastAsia" w:ascii="宋体" w:hAnsi="宋体" w:cs="宋体"/>
                <w:b w:val="0"/>
                <w:bCs w:val="0"/>
                <w:strike w:val="0"/>
                <w:dstrike w:val="0"/>
                <w:kern w:val="0"/>
                <w:sz w:val="18"/>
                <w:szCs w:val="18"/>
                <w:shd w:val="clear"/>
              </w:rPr>
              <w:t>GB 18584-2001；GB/T 16734-1997；GB/T 29894-2013；GB/T 1927.5-2021；</w:t>
            </w:r>
            <w:r>
              <w:rPr>
                <w:rFonts w:hint="eastAsia" w:ascii="宋体" w:hAnsi="宋体" w:cs="宋体"/>
                <w:b/>
                <w:bCs/>
                <w:strike/>
                <w:dstrike w:val="0"/>
                <w:color w:val="0000FF"/>
                <w:kern w:val="0"/>
                <w:sz w:val="18"/>
                <w:szCs w:val="18"/>
                <w:shd w:val="clear" w:fill="D7D7D7" w:themeFill="background1" w:themeFillShade="D8"/>
              </w:rPr>
              <w:t>GB/T 3324-2017</w:t>
            </w:r>
            <w:r>
              <w:rPr>
                <w:rFonts w:hint="eastAsia" w:ascii="宋体" w:hAnsi="宋体" w:cs="宋体"/>
                <w:b/>
                <w:bCs/>
                <w:strike/>
                <w:dstrike w:val="0"/>
                <w:kern w:val="0"/>
                <w:sz w:val="18"/>
                <w:szCs w:val="18"/>
                <w:shd w:val="clear" w:fill="D7D7D7" w:themeFill="background1" w:themeFillShade="D8"/>
              </w:rPr>
              <w:t xml:space="preserve"> ；</w:t>
            </w:r>
            <w:r>
              <w:rPr>
                <w:rFonts w:hint="eastAsia" w:ascii="宋体" w:hAnsi="宋体" w:cs="宋体"/>
                <w:b w:val="0"/>
                <w:bCs w:val="0"/>
                <w:strike w:val="0"/>
                <w:dstrike w:val="0"/>
                <w:kern w:val="0"/>
                <w:sz w:val="18"/>
                <w:szCs w:val="18"/>
                <w:shd w:val="clear"/>
              </w:rPr>
              <w:t>JC/T 2039-2010；GB/T 1927.4-2021标准；</w:t>
            </w:r>
            <w:r>
              <w:rPr>
                <w:rFonts w:hint="eastAsia" w:ascii="宋体" w:hAnsi="宋体" w:cs="宋体"/>
                <w:kern w:val="0"/>
                <w:sz w:val="18"/>
                <w:szCs w:val="18"/>
              </w:rPr>
              <w:t>总挥发性有机化合物未检出，可接触的实木部件中五氯苯酚(PCP）未检出，木材含水率3%～10%，甲醛释放量≤0.1mg/L，气干密度、绝干密度均≥0.680g/cm³，外观要求不少于6项检测且检测合格，防霉菌等级0级或1级。</w:t>
            </w:r>
            <w:r>
              <w:rPr>
                <w:rFonts w:hint="eastAsia" w:ascii="宋体" w:hAnsi="宋体" w:cs="宋体"/>
                <w:kern w:val="0"/>
                <w:sz w:val="18"/>
                <w:szCs w:val="18"/>
              </w:rPr>
              <w:br w:type="textWrapping"/>
            </w:r>
            <w:r>
              <w:rPr>
                <w:rFonts w:hint="eastAsia" w:ascii="宋体" w:hAnsi="宋体" w:cs="宋体"/>
                <w:kern w:val="0"/>
                <w:sz w:val="18"/>
                <w:szCs w:val="18"/>
              </w:rPr>
              <w:t xml:space="preserve">    采用优质环保油漆，</w:t>
            </w:r>
            <w:r>
              <w:rPr>
                <w:rFonts w:hint="eastAsia" w:ascii="宋体" w:hAnsi="宋体" w:cs="宋体"/>
                <w:b w:val="0"/>
                <w:bCs w:val="0"/>
                <w:strike w:val="0"/>
                <w:dstrike w:val="0"/>
                <w:kern w:val="0"/>
                <w:sz w:val="18"/>
                <w:szCs w:val="18"/>
                <w:shd w:val="clear"/>
              </w:rPr>
              <w:t>符合GB 18581-2020；GB/T 21866-2008；GB/T 23997-2009；HJ/T 414-2007标准；</w:t>
            </w:r>
            <w:r>
              <w:rPr>
                <w:rFonts w:hint="eastAsia" w:ascii="宋体" w:hAnsi="宋体" w:cs="宋体"/>
                <w:b w:val="0"/>
                <w:bCs w:val="0"/>
                <w:strike w:val="0"/>
                <w:kern w:val="0"/>
                <w:sz w:val="18"/>
                <w:szCs w:val="18"/>
                <w:shd w:val="clear"/>
              </w:rPr>
              <w:t>V</w:t>
            </w:r>
            <w:r>
              <w:rPr>
                <w:rFonts w:hint="eastAsia" w:ascii="宋体" w:hAnsi="宋体" w:cs="宋体"/>
                <w:kern w:val="0"/>
                <w:sz w:val="18"/>
                <w:szCs w:val="18"/>
              </w:rPr>
              <w:t>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kern w:val="0"/>
                <w:sz w:val="18"/>
                <w:szCs w:val="18"/>
              </w:rPr>
              <w:br w:type="textWrapping"/>
            </w:r>
            <w:r>
              <w:rPr>
                <w:rFonts w:hint="eastAsia" w:ascii="宋体" w:hAnsi="宋体" w:cs="宋体"/>
                <w:kern w:val="0"/>
                <w:sz w:val="18"/>
                <w:szCs w:val="18"/>
              </w:rPr>
              <w:t xml:space="preserve">    五金配件（如有）：采用优质品牌五金配件，无锈蚀，具有足够的承载能力、耐腐蚀能力。  </w:t>
            </w:r>
          </w:p>
        </w:tc>
      </w:tr>
      <w:tr w14:paraId="02B29FEA">
        <w:tblPrEx>
          <w:tblCellMar>
            <w:top w:w="0" w:type="dxa"/>
            <w:left w:w="108" w:type="dxa"/>
            <w:bottom w:w="0" w:type="dxa"/>
            <w:right w:w="108" w:type="dxa"/>
          </w:tblCellMar>
        </w:tblPrEx>
        <w:trPr>
          <w:trHeight w:val="676"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92C7E">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36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25A04">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木质单人位沙发（带垫子）</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15925">
            <w:pPr>
              <w:jc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840740" cy="641985"/>
                  <wp:effectExtent l="0" t="0" r="16510" b="5715"/>
                  <wp:docPr id="80" name="图片_33"/>
                  <wp:cNvGraphicFramePr/>
                  <a:graphic xmlns:a="http://schemas.openxmlformats.org/drawingml/2006/main">
                    <a:graphicData uri="http://schemas.openxmlformats.org/drawingml/2006/picture">
                      <pic:pic xmlns:pic="http://schemas.openxmlformats.org/drawingml/2006/picture">
                        <pic:nvPicPr>
                          <pic:cNvPr id="80" name="图片_33"/>
                          <pic:cNvPicPr/>
                        </pic:nvPicPr>
                        <pic:blipFill>
                          <a:blip r:embed="rId46" cstate="print"/>
                          <a:stretch>
                            <a:fillRect/>
                          </a:stretch>
                        </pic:blipFill>
                        <pic:spPr>
                          <a:xfrm>
                            <a:off x="0" y="0"/>
                            <a:ext cx="840740" cy="64198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577F5">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 xml:space="preserve">850*800*860 </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B4DB3">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4</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46705">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ED9A9">
            <w:pPr>
              <w:widowControl/>
              <w:jc w:val="right"/>
              <w:textAlignment w:val="center"/>
              <w:rPr>
                <w:rFonts w:ascii="宋体" w:hAnsi="宋体" w:cs="宋体"/>
                <w:sz w:val="22"/>
                <w:szCs w:val="22"/>
              </w:rPr>
            </w:pPr>
            <w:r>
              <w:rPr>
                <w:rFonts w:hint="eastAsia" w:ascii="宋体" w:hAnsi="宋体" w:cs="宋体"/>
                <w:kern w:val="0"/>
                <w:sz w:val="22"/>
                <w:szCs w:val="22"/>
              </w:rPr>
              <w:t>1100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3474B">
            <w:pPr>
              <w:widowControl/>
              <w:jc w:val="right"/>
              <w:textAlignment w:val="center"/>
              <w:rPr>
                <w:rFonts w:ascii="宋体" w:hAnsi="宋体" w:cs="宋体"/>
                <w:sz w:val="22"/>
                <w:szCs w:val="22"/>
              </w:rPr>
            </w:pPr>
            <w:r>
              <w:rPr>
                <w:rFonts w:hint="eastAsia" w:ascii="宋体" w:hAnsi="宋体" w:cs="宋体"/>
                <w:kern w:val="0"/>
                <w:sz w:val="22"/>
                <w:szCs w:val="22"/>
              </w:rPr>
              <w:t>4400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7CCC0">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采用优质橡胶木，</w:t>
            </w:r>
            <w:r>
              <w:rPr>
                <w:rFonts w:hint="eastAsia" w:ascii="宋体" w:hAnsi="宋体" w:cs="宋体"/>
                <w:b w:val="0"/>
                <w:bCs w:val="0"/>
                <w:strike w:val="0"/>
                <w:dstrike w:val="0"/>
                <w:kern w:val="0"/>
                <w:sz w:val="18"/>
                <w:szCs w:val="18"/>
                <w:shd w:val="clear"/>
              </w:rPr>
              <w:t>符合</w:t>
            </w:r>
            <w:r>
              <w:rPr>
                <w:rFonts w:hint="eastAsia" w:ascii="宋体" w:hAnsi="宋体" w:cs="宋体"/>
                <w:b/>
                <w:bCs/>
                <w:strike/>
                <w:dstrike w:val="0"/>
                <w:color w:val="0000FF"/>
                <w:kern w:val="0"/>
                <w:sz w:val="18"/>
                <w:szCs w:val="18"/>
                <w:shd w:val="clear" w:fill="D7D7D7" w:themeFill="background1" w:themeFillShade="D8"/>
              </w:rPr>
              <w:t>GB/T 35601-2017</w:t>
            </w:r>
            <w:r>
              <w:rPr>
                <w:rFonts w:hint="eastAsia" w:ascii="宋体" w:hAnsi="宋体" w:cs="宋体"/>
                <w:b/>
                <w:bCs/>
                <w:strike/>
                <w:dstrike w:val="0"/>
                <w:kern w:val="0"/>
                <w:sz w:val="18"/>
                <w:szCs w:val="18"/>
                <w:shd w:val="clear" w:fill="D7D7D7" w:themeFill="background1" w:themeFillShade="D8"/>
              </w:rPr>
              <w:t>；</w:t>
            </w:r>
            <w:r>
              <w:rPr>
                <w:rFonts w:hint="eastAsia" w:ascii="宋体" w:hAnsi="宋体" w:cs="宋体"/>
                <w:b w:val="0"/>
                <w:bCs w:val="0"/>
                <w:strike w:val="0"/>
                <w:dstrike w:val="0"/>
                <w:kern w:val="0"/>
                <w:sz w:val="18"/>
                <w:szCs w:val="18"/>
                <w:shd w:val="clear"/>
              </w:rPr>
              <w:t>GB 18584-2001；GB/T 16734-1997；GB/T 29894-2013；GB/T 1927.5-2021；</w:t>
            </w:r>
            <w:r>
              <w:rPr>
                <w:rFonts w:hint="eastAsia" w:ascii="宋体" w:hAnsi="宋体" w:cs="宋体"/>
                <w:b/>
                <w:bCs/>
                <w:strike/>
                <w:dstrike w:val="0"/>
                <w:color w:val="0000FF"/>
                <w:kern w:val="0"/>
                <w:sz w:val="18"/>
                <w:szCs w:val="18"/>
                <w:shd w:val="clear" w:fill="D7D7D7" w:themeFill="background1" w:themeFillShade="D8"/>
              </w:rPr>
              <w:t>GB/T 3324-2017</w:t>
            </w:r>
            <w:r>
              <w:rPr>
                <w:rFonts w:hint="eastAsia" w:ascii="宋体" w:hAnsi="宋体" w:cs="宋体"/>
                <w:b/>
                <w:bCs/>
                <w:strike/>
                <w:dstrike w:val="0"/>
                <w:kern w:val="0"/>
                <w:sz w:val="18"/>
                <w:szCs w:val="18"/>
                <w:shd w:val="clear" w:fill="D7D7D7" w:themeFill="background1" w:themeFillShade="D8"/>
              </w:rPr>
              <w:t xml:space="preserve"> ；</w:t>
            </w:r>
            <w:r>
              <w:rPr>
                <w:rFonts w:hint="eastAsia" w:ascii="宋体" w:hAnsi="宋体" w:cs="宋体"/>
                <w:b w:val="0"/>
                <w:bCs w:val="0"/>
                <w:strike w:val="0"/>
                <w:dstrike w:val="0"/>
                <w:kern w:val="0"/>
                <w:sz w:val="18"/>
                <w:szCs w:val="18"/>
                <w:shd w:val="clear"/>
              </w:rPr>
              <w:t>JC/T 2039-2010；GB/T 1927.4-2021标准</w:t>
            </w:r>
            <w:r>
              <w:rPr>
                <w:rFonts w:hint="eastAsia" w:ascii="宋体" w:hAnsi="宋体" w:cs="宋体"/>
                <w:b w:val="0"/>
                <w:bCs w:val="0"/>
                <w:strike w:val="0"/>
                <w:kern w:val="0"/>
                <w:sz w:val="18"/>
                <w:szCs w:val="18"/>
                <w:shd w:val="clear"/>
              </w:rPr>
              <w:t>；</w:t>
            </w:r>
            <w:r>
              <w:rPr>
                <w:rFonts w:hint="eastAsia" w:ascii="宋体" w:hAnsi="宋体" w:cs="宋体"/>
                <w:kern w:val="0"/>
                <w:sz w:val="18"/>
                <w:szCs w:val="18"/>
              </w:rPr>
              <w:t>总挥发性有机化合物未检出，可接触的实木部件中五氯苯酚(PCP）未检出，木材含水率3%～10%，甲醛释放量≤0.1mg/L，气干密度、绝干密度均≥0.680g/cm³，外观要求不少于6项检测且检测合格，防霉菌等级0级或1级。</w:t>
            </w:r>
            <w:r>
              <w:rPr>
                <w:rFonts w:hint="eastAsia" w:ascii="宋体" w:hAnsi="宋体" w:cs="宋体"/>
                <w:kern w:val="0"/>
                <w:sz w:val="18"/>
                <w:szCs w:val="18"/>
              </w:rPr>
              <w:br w:type="textWrapping"/>
            </w:r>
            <w:r>
              <w:rPr>
                <w:rFonts w:hint="eastAsia" w:ascii="宋体" w:hAnsi="宋体" w:cs="宋体"/>
                <w:kern w:val="0"/>
                <w:sz w:val="18"/>
                <w:szCs w:val="18"/>
              </w:rPr>
              <w:t xml:space="preserve">    采用优质环保油漆，</w:t>
            </w:r>
            <w:r>
              <w:rPr>
                <w:rFonts w:hint="eastAsia" w:ascii="宋体" w:hAnsi="宋体" w:cs="宋体"/>
                <w:b w:val="0"/>
                <w:bCs w:val="0"/>
                <w:strike w:val="0"/>
                <w:dstrike w:val="0"/>
                <w:kern w:val="0"/>
                <w:sz w:val="18"/>
                <w:szCs w:val="18"/>
                <w:shd w:val="clear"/>
              </w:rPr>
              <w:t>符合GB 18581-2020；GB/T 21866-2008；GB/T 23997-2009；HJ/T 414-2007标准；</w:t>
            </w:r>
            <w:r>
              <w:rPr>
                <w:rFonts w:hint="eastAsia" w:ascii="宋体" w:hAnsi="宋体" w:cs="宋体"/>
                <w:b w:val="0"/>
                <w:bCs w:val="0"/>
                <w:strike w:val="0"/>
                <w:kern w:val="0"/>
                <w:sz w:val="18"/>
                <w:szCs w:val="18"/>
                <w:shd w:val="clear"/>
              </w:rPr>
              <w:t>VOC含</w:t>
            </w:r>
            <w:r>
              <w:rPr>
                <w:rFonts w:hint="eastAsia" w:ascii="宋体" w:hAnsi="宋体" w:cs="宋体"/>
                <w:kern w:val="0"/>
                <w:sz w:val="18"/>
                <w:szCs w:val="18"/>
              </w:rPr>
              <w:t>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kern w:val="0"/>
                <w:sz w:val="18"/>
                <w:szCs w:val="18"/>
              </w:rPr>
              <w:br w:type="textWrapping"/>
            </w:r>
            <w:r>
              <w:rPr>
                <w:rFonts w:hint="eastAsia" w:ascii="宋体" w:hAnsi="宋体" w:cs="宋体"/>
                <w:kern w:val="0"/>
                <w:sz w:val="18"/>
                <w:szCs w:val="18"/>
              </w:rPr>
              <w:t xml:space="preserve">    五金配件（如有）：采用优质品牌五金配件，无锈蚀，具有足够的承载能力、耐腐蚀能力。  </w:t>
            </w:r>
          </w:p>
        </w:tc>
      </w:tr>
      <w:tr w14:paraId="4E805828">
        <w:tblPrEx>
          <w:tblCellMar>
            <w:top w:w="0" w:type="dxa"/>
            <w:left w:w="108" w:type="dxa"/>
            <w:bottom w:w="0" w:type="dxa"/>
            <w:right w:w="108" w:type="dxa"/>
          </w:tblCellMar>
        </w:tblPrEx>
        <w:trPr>
          <w:trHeight w:val="9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BC0D5">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37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D6ACB">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茶几</w:t>
            </w:r>
          </w:p>
        </w:tc>
        <w:tc>
          <w:tcPr>
            <w:tcW w:w="580" w:type="pct"/>
            <w:tcBorders>
              <w:top w:val="nil"/>
              <w:left w:val="single" w:color="000000" w:sz="4" w:space="0"/>
              <w:bottom w:val="single" w:color="auto" w:sz="4" w:space="0"/>
              <w:right w:val="single" w:color="000000" w:sz="4" w:space="0"/>
            </w:tcBorders>
            <w:shd w:val="clear" w:color="auto" w:fill="auto"/>
            <w:noWrap/>
            <w:vAlign w:val="center"/>
          </w:tcPr>
          <w:p w14:paraId="7FA9B209">
            <w:pPr>
              <w:widowControl/>
              <w:jc w:val="lef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819785" cy="635000"/>
                  <wp:effectExtent l="0" t="0" r="18415" b="12700"/>
                  <wp:docPr id="28" name="图片_35_SpCnt_1"/>
                  <wp:cNvGraphicFramePr/>
                  <a:graphic xmlns:a="http://schemas.openxmlformats.org/drawingml/2006/main">
                    <a:graphicData uri="http://schemas.openxmlformats.org/drawingml/2006/picture">
                      <pic:pic xmlns:pic="http://schemas.openxmlformats.org/drawingml/2006/picture">
                        <pic:nvPicPr>
                          <pic:cNvPr id="28" name="图片_35_SpCnt_1"/>
                          <pic:cNvPicPr/>
                        </pic:nvPicPr>
                        <pic:blipFill>
                          <a:blip r:embed="rId47" cstate="print"/>
                          <a:stretch>
                            <a:fillRect/>
                          </a:stretch>
                        </pic:blipFill>
                        <pic:spPr>
                          <a:xfrm>
                            <a:off x="0" y="0"/>
                            <a:ext cx="819785" cy="635000"/>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32B32">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1米3</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37169">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EE9B1">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auto" w:sz="4" w:space="0"/>
              <w:right w:val="single" w:color="000000" w:sz="4" w:space="0"/>
            </w:tcBorders>
            <w:shd w:val="clear" w:color="auto" w:fill="auto"/>
            <w:vAlign w:val="center"/>
          </w:tcPr>
          <w:p w14:paraId="6CC911C0">
            <w:pPr>
              <w:widowControl/>
              <w:jc w:val="right"/>
              <w:textAlignment w:val="center"/>
              <w:rPr>
                <w:rFonts w:ascii="宋体" w:hAnsi="宋体" w:cs="宋体"/>
                <w:sz w:val="22"/>
                <w:szCs w:val="22"/>
              </w:rPr>
            </w:pPr>
            <w:r>
              <w:rPr>
                <w:rFonts w:hint="eastAsia" w:ascii="宋体" w:hAnsi="宋体" w:cs="宋体"/>
                <w:kern w:val="0"/>
                <w:sz w:val="22"/>
                <w:szCs w:val="22"/>
              </w:rPr>
              <w:t>450</w:t>
            </w:r>
          </w:p>
        </w:tc>
        <w:tc>
          <w:tcPr>
            <w:tcW w:w="343" w:type="pct"/>
            <w:tcBorders>
              <w:top w:val="single" w:color="000000" w:sz="4" w:space="0"/>
              <w:left w:val="single" w:color="000000" w:sz="4" w:space="0"/>
              <w:bottom w:val="single" w:color="auto" w:sz="4" w:space="0"/>
              <w:right w:val="single" w:color="000000" w:sz="4" w:space="0"/>
            </w:tcBorders>
            <w:shd w:val="clear" w:color="auto" w:fill="auto"/>
            <w:vAlign w:val="center"/>
          </w:tcPr>
          <w:p w14:paraId="12563A8C">
            <w:pPr>
              <w:widowControl/>
              <w:jc w:val="right"/>
              <w:textAlignment w:val="center"/>
              <w:rPr>
                <w:rFonts w:ascii="宋体" w:hAnsi="宋体" w:cs="宋体"/>
                <w:sz w:val="22"/>
                <w:szCs w:val="22"/>
              </w:rPr>
            </w:pPr>
            <w:r>
              <w:rPr>
                <w:rFonts w:hint="eastAsia" w:ascii="宋体" w:hAnsi="宋体" w:cs="宋体"/>
                <w:kern w:val="0"/>
                <w:sz w:val="22"/>
                <w:szCs w:val="22"/>
              </w:rPr>
              <w:t>900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08BFE">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kern w:val="0"/>
                <w:sz w:val="18"/>
                <w:szCs w:val="18"/>
              </w:rPr>
              <w:t>采用优质橡胶木，</w:t>
            </w:r>
            <w:r>
              <w:rPr>
                <w:rFonts w:hint="eastAsia" w:ascii="宋体" w:hAnsi="宋体" w:cs="宋体"/>
                <w:b w:val="0"/>
                <w:bCs w:val="0"/>
                <w:strike w:val="0"/>
                <w:dstrike w:val="0"/>
                <w:kern w:val="0"/>
                <w:sz w:val="18"/>
                <w:szCs w:val="18"/>
                <w:shd w:val="clear"/>
              </w:rPr>
              <w:t>符合</w:t>
            </w:r>
            <w:r>
              <w:rPr>
                <w:rFonts w:hint="eastAsia" w:ascii="宋体" w:hAnsi="宋体" w:cs="宋体"/>
                <w:b/>
                <w:bCs/>
                <w:strike/>
                <w:dstrike w:val="0"/>
                <w:color w:val="0000FF"/>
                <w:kern w:val="0"/>
                <w:sz w:val="18"/>
                <w:szCs w:val="18"/>
                <w:shd w:val="clear" w:fill="D7D7D7" w:themeFill="background1" w:themeFillShade="D8"/>
              </w:rPr>
              <w:t>GB/T 35601-2017</w:t>
            </w:r>
            <w:r>
              <w:rPr>
                <w:rFonts w:hint="eastAsia" w:ascii="宋体" w:hAnsi="宋体" w:cs="宋体"/>
                <w:b/>
                <w:bCs/>
                <w:strike/>
                <w:dstrike w:val="0"/>
                <w:kern w:val="0"/>
                <w:sz w:val="18"/>
                <w:szCs w:val="18"/>
                <w:shd w:val="clear" w:fill="D7D7D7" w:themeFill="background1" w:themeFillShade="D8"/>
              </w:rPr>
              <w:t>；</w:t>
            </w:r>
            <w:r>
              <w:rPr>
                <w:rFonts w:hint="eastAsia" w:ascii="宋体" w:hAnsi="宋体" w:cs="宋体"/>
                <w:b w:val="0"/>
                <w:bCs w:val="0"/>
                <w:strike w:val="0"/>
                <w:dstrike w:val="0"/>
                <w:kern w:val="0"/>
                <w:sz w:val="18"/>
                <w:szCs w:val="18"/>
                <w:shd w:val="clear"/>
              </w:rPr>
              <w:t>GB 18584-2001；GB/T 16734-1997；GB/T 29894-2013；GB/T 1927.5-2021；</w:t>
            </w:r>
            <w:r>
              <w:rPr>
                <w:rFonts w:hint="eastAsia" w:ascii="宋体" w:hAnsi="宋体" w:cs="宋体"/>
                <w:b/>
                <w:bCs/>
                <w:strike/>
                <w:dstrike w:val="0"/>
                <w:color w:val="0000FF"/>
                <w:kern w:val="0"/>
                <w:sz w:val="18"/>
                <w:szCs w:val="18"/>
                <w:shd w:val="clear" w:fill="D7D7D7" w:themeFill="background1" w:themeFillShade="D8"/>
              </w:rPr>
              <w:t>GB/T 3324-2017</w:t>
            </w:r>
            <w:r>
              <w:rPr>
                <w:rFonts w:hint="eastAsia" w:ascii="宋体" w:hAnsi="宋体" w:cs="宋体"/>
                <w:b/>
                <w:bCs/>
                <w:strike/>
                <w:dstrike w:val="0"/>
                <w:kern w:val="0"/>
                <w:sz w:val="18"/>
                <w:szCs w:val="18"/>
                <w:shd w:val="clear" w:fill="D7D7D7" w:themeFill="background1" w:themeFillShade="D8"/>
              </w:rPr>
              <w:t xml:space="preserve"> ；</w:t>
            </w:r>
            <w:r>
              <w:rPr>
                <w:rFonts w:hint="eastAsia" w:ascii="宋体" w:hAnsi="宋体" w:cs="宋体"/>
                <w:b w:val="0"/>
                <w:bCs w:val="0"/>
                <w:strike w:val="0"/>
                <w:dstrike w:val="0"/>
                <w:kern w:val="0"/>
                <w:sz w:val="18"/>
                <w:szCs w:val="18"/>
                <w:shd w:val="clear"/>
              </w:rPr>
              <w:t>JC/T 2039-2010；GB/T 1927.4-2021标准；</w:t>
            </w:r>
            <w:r>
              <w:rPr>
                <w:rFonts w:hint="eastAsia" w:ascii="宋体" w:hAnsi="宋体" w:cs="宋体"/>
                <w:kern w:val="0"/>
                <w:sz w:val="18"/>
                <w:szCs w:val="18"/>
              </w:rPr>
              <w:t>总挥发性有机化合物未检出，可接触的实木部件中五氯苯酚(PCP）未检出，木材含水率3%～10%，甲醛释放量≤0.1mg/L，气干密度、绝干密度均≥0.680g/cm³，外观要求不少于6项检测且检测合格，防霉菌等级0级或1级。</w:t>
            </w:r>
          </w:p>
          <w:p w14:paraId="642B3B22">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采用优质环保油漆，</w:t>
            </w:r>
            <w:r>
              <w:rPr>
                <w:rFonts w:hint="eastAsia" w:ascii="宋体" w:hAnsi="宋体" w:cs="宋体"/>
                <w:b w:val="0"/>
                <w:bCs w:val="0"/>
                <w:strike w:val="0"/>
                <w:dstrike w:val="0"/>
                <w:color w:val="auto"/>
                <w:kern w:val="0"/>
                <w:sz w:val="18"/>
                <w:szCs w:val="18"/>
                <w:u w:val="none"/>
                <w:shd w:val="clear"/>
              </w:rPr>
              <w:t>符合GB 18581-2020；GB/T 21866-2008；GB/T 23997-2009；HJ/T 414-2007标准；</w:t>
            </w:r>
            <w:r>
              <w:rPr>
                <w:rFonts w:hint="eastAsia" w:ascii="宋体" w:hAnsi="宋体" w:cs="宋体"/>
                <w:kern w:val="0"/>
                <w:sz w:val="18"/>
                <w:szCs w:val="18"/>
              </w:rPr>
              <w:t>V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kern w:val="0"/>
                <w:sz w:val="18"/>
                <w:szCs w:val="18"/>
              </w:rPr>
              <w:br w:type="textWrapping"/>
            </w:r>
            <w:r>
              <w:rPr>
                <w:rFonts w:hint="eastAsia" w:ascii="宋体" w:hAnsi="宋体" w:cs="宋体"/>
                <w:kern w:val="0"/>
                <w:sz w:val="18"/>
                <w:szCs w:val="18"/>
              </w:rPr>
              <w:t xml:space="preserve">五金配件（如有）：采用优质品牌五金配件，无锈蚀，具有足够的承载能力、耐腐蚀能力。  </w:t>
            </w:r>
          </w:p>
        </w:tc>
      </w:tr>
      <w:tr w14:paraId="564236A9">
        <w:tblPrEx>
          <w:tblCellMar>
            <w:top w:w="0" w:type="dxa"/>
            <w:left w:w="108" w:type="dxa"/>
            <w:bottom w:w="0" w:type="dxa"/>
            <w:right w:w="108" w:type="dxa"/>
          </w:tblCellMar>
        </w:tblPrEx>
        <w:trPr>
          <w:trHeight w:val="1547"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10DF5">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38</w:t>
            </w:r>
          </w:p>
        </w:tc>
        <w:tc>
          <w:tcPr>
            <w:tcW w:w="280" w:type="pct"/>
            <w:tcBorders>
              <w:top w:val="single" w:color="000000" w:sz="4" w:space="0"/>
              <w:left w:val="single" w:color="000000" w:sz="4" w:space="0"/>
              <w:bottom w:val="single" w:color="000000" w:sz="4" w:space="0"/>
              <w:right w:val="single" w:color="auto" w:sz="4" w:space="0"/>
            </w:tcBorders>
            <w:shd w:val="clear" w:color="auto" w:fill="auto"/>
            <w:vAlign w:val="center"/>
          </w:tcPr>
          <w:p w14:paraId="09E67975">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1.5m床（含床垫一张、床头柜一个）</w:t>
            </w:r>
          </w:p>
        </w:tc>
        <w:tc>
          <w:tcPr>
            <w:tcW w:w="580" w:type="pct"/>
            <w:tcBorders>
              <w:top w:val="single" w:color="auto" w:sz="4" w:space="0"/>
              <w:left w:val="single" w:color="auto" w:sz="4" w:space="0"/>
              <w:bottom w:val="single" w:color="auto" w:sz="4" w:space="0"/>
              <w:right w:val="single" w:color="auto" w:sz="4" w:space="0"/>
            </w:tcBorders>
            <w:shd w:val="clear" w:color="auto" w:fill="auto"/>
            <w:vAlign w:val="center"/>
          </w:tcPr>
          <w:p w14:paraId="70A41CD9">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889000" cy="694055"/>
                  <wp:effectExtent l="0" t="0" r="6350" b="10795"/>
                  <wp:docPr id="43" name="图片_42_SpCnt_1"/>
                  <wp:cNvGraphicFramePr/>
                  <a:graphic xmlns:a="http://schemas.openxmlformats.org/drawingml/2006/main">
                    <a:graphicData uri="http://schemas.openxmlformats.org/drawingml/2006/picture">
                      <pic:pic xmlns:pic="http://schemas.openxmlformats.org/drawingml/2006/picture">
                        <pic:nvPicPr>
                          <pic:cNvPr id="43" name="图片_42_SpCnt_1"/>
                          <pic:cNvPicPr/>
                        </pic:nvPicPr>
                        <pic:blipFill>
                          <a:blip r:embed="rId43" cstate="print"/>
                          <a:stretch>
                            <a:fillRect/>
                          </a:stretch>
                        </pic:blipFill>
                        <pic:spPr>
                          <a:xfrm>
                            <a:off x="0" y="0"/>
                            <a:ext cx="889000" cy="694055"/>
                          </a:xfrm>
                          <a:prstGeom prst="rect">
                            <a:avLst/>
                          </a:prstGeom>
                          <a:noFill/>
                          <a:ln>
                            <a:noFill/>
                          </a:ln>
                        </pic:spPr>
                      </pic:pic>
                    </a:graphicData>
                  </a:graphic>
                </wp:inline>
              </w:drawing>
            </w:r>
            <w:r>
              <w:rPr>
                <w:rFonts w:hint="eastAsia" w:ascii="微软雅黑" w:hAnsi="微软雅黑" w:eastAsia="微软雅黑" w:cs="微软雅黑"/>
                <w:kern w:val="0"/>
                <w:sz w:val="18"/>
                <w:szCs w:val="18"/>
                <w:bdr w:val="single" w:color="000000" w:sz="4" w:space="0"/>
              </w:rPr>
              <w:drawing>
                <wp:inline distT="0" distB="0" distL="114300" distR="114300">
                  <wp:extent cx="827405" cy="485775"/>
                  <wp:effectExtent l="0" t="0" r="10795" b="9525"/>
                  <wp:docPr id="24" name="图片_10_SpCnt_3"/>
                  <wp:cNvGraphicFramePr/>
                  <a:graphic xmlns:a="http://schemas.openxmlformats.org/drawingml/2006/main">
                    <a:graphicData uri="http://schemas.openxmlformats.org/drawingml/2006/picture">
                      <pic:pic xmlns:pic="http://schemas.openxmlformats.org/drawingml/2006/picture">
                        <pic:nvPicPr>
                          <pic:cNvPr id="24" name="图片_10_SpCnt_3"/>
                          <pic:cNvPicPr/>
                        </pic:nvPicPr>
                        <pic:blipFill>
                          <a:blip r:embed="rId45" cstate="print"/>
                          <a:stretch>
                            <a:fillRect/>
                          </a:stretch>
                        </pic:blipFill>
                        <pic:spPr>
                          <a:xfrm>
                            <a:off x="0" y="0"/>
                            <a:ext cx="827405" cy="485775"/>
                          </a:xfrm>
                          <a:prstGeom prst="rect">
                            <a:avLst/>
                          </a:prstGeom>
                          <a:noFill/>
                          <a:ln>
                            <a:noFill/>
                          </a:ln>
                        </pic:spPr>
                      </pic:pic>
                    </a:graphicData>
                  </a:graphic>
                </wp:inline>
              </w:drawing>
            </w:r>
            <w:r>
              <w:rPr>
                <w:rFonts w:hint="eastAsia" w:ascii="微软雅黑" w:hAnsi="微软雅黑" w:eastAsia="微软雅黑" w:cs="微软雅黑"/>
                <w:kern w:val="0"/>
                <w:sz w:val="18"/>
                <w:szCs w:val="18"/>
                <w:bdr w:val="single" w:color="000000" w:sz="4" w:space="0"/>
              </w:rPr>
              <w:drawing>
                <wp:inline distT="0" distB="0" distL="114300" distR="114300">
                  <wp:extent cx="812800" cy="697230"/>
                  <wp:effectExtent l="0" t="0" r="6350" b="7620"/>
                  <wp:docPr id="36" name="图片_25_SpCnt_1"/>
                  <wp:cNvGraphicFramePr/>
                  <a:graphic xmlns:a="http://schemas.openxmlformats.org/drawingml/2006/main">
                    <a:graphicData uri="http://schemas.openxmlformats.org/drawingml/2006/picture">
                      <pic:pic xmlns:pic="http://schemas.openxmlformats.org/drawingml/2006/picture">
                        <pic:nvPicPr>
                          <pic:cNvPr id="36" name="图片_25_SpCnt_1"/>
                          <pic:cNvPicPr/>
                        </pic:nvPicPr>
                        <pic:blipFill>
                          <a:blip r:embed="rId48" cstate="print"/>
                          <a:stretch>
                            <a:fillRect/>
                          </a:stretch>
                        </pic:blipFill>
                        <pic:spPr>
                          <a:xfrm>
                            <a:off x="0" y="0"/>
                            <a:ext cx="812800" cy="697230"/>
                          </a:xfrm>
                          <a:prstGeom prst="rect">
                            <a:avLst/>
                          </a:prstGeom>
                          <a:noFill/>
                          <a:ln>
                            <a:noFill/>
                          </a:ln>
                        </pic:spPr>
                      </pic:pic>
                    </a:graphicData>
                  </a:graphic>
                </wp:inline>
              </w:drawing>
            </w:r>
          </w:p>
        </w:tc>
        <w:tc>
          <w:tcPr>
            <w:tcW w:w="435" w:type="pct"/>
            <w:tcBorders>
              <w:top w:val="single" w:color="000000" w:sz="4" w:space="0"/>
              <w:left w:val="single" w:color="auto" w:sz="4" w:space="0"/>
              <w:bottom w:val="single" w:color="000000" w:sz="4" w:space="0"/>
              <w:right w:val="single" w:color="000000" w:sz="4" w:space="0"/>
            </w:tcBorders>
            <w:shd w:val="clear" w:color="auto" w:fill="auto"/>
            <w:vAlign w:val="center"/>
          </w:tcPr>
          <w:p w14:paraId="06A37837">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 xml:space="preserve">1500*2000*970高      床头柜：45*40*50床垫：1500*2000*220                      </w:t>
            </w:r>
          </w:p>
        </w:tc>
        <w:tc>
          <w:tcPr>
            <w:tcW w:w="227" w:type="pct"/>
            <w:tcBorders>
              <w:top w:val="single" w:color="000000" w:sz="4" w:space="0"/>
              <w:left w:val="single" w:color="000000" w:sz="4" w:space="0"/>
              <w:bottom w:val="single" w:color="000000" w:sz="4" w:space="0"/>
              <w:right w:val="single" w:color="auto" w:sz="4" w:space="0"/>
            </w:tcBorders>
            <w:shd w:val="clear" w:color="auto" w:fill="auto"/>
            <w:vAlign w:val="center"/>
          </w:tcPr>
          <w:p w14:paraId="667E45C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8</w:t>
            </w:r>
          </w:p>
        </w:tc>
        <w:tc>
          <w:tcPr>
            <w:tcW w:w="227" w:type="pct"/>
            <w:tcBorders>
              <w:top w:val="single" w:color="000000" w:sz="4" w:space="0"/>
              <w:left w:val="single" w:color="000000" w:sz="4" w:space="0"/>
              <w:bottom w:val="single" w:color="000000" w:sz="4" w:space="0"/>
              <w:right w:val="single" w:color="auto" w:sz="4" w:space="0"/>
            </w:tcBorders>
            <w:shd w:val="clear" w:color="auto" w:fill="auto"/>
            <w:vAlign w:val="center"/>
          </w:tcPr>
          <w:p w14:paraId="41F4480B">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套</w:t>
            </w:r>
          </w:p>
        </w:tc>
        <w:tc>
          <w:tcPr>
            <w:tcW w:w="243" w:type="pct"/>
            <w:tcBorders>
              <w:top w:val="single" w:color="auto" w:sz="4" w:space="0"/>
              <w:left w:val="single" w:color="auto" w:sz="4" w:space="0"/>
              <w:bottom w:val="single" w:color="auto" w:sz="4" w:space="0"/>
              <w:right w:val="single" w:color="auto" w:sz="4" w:space="0"/>
            </w:tcBorders>
            <w:shd w:val="clear" w:color="auto" w:fill="auto"/>
            <w:vAlign w:val="center"/>
          </w:tcPr>
          <w:p w14:paraId="41025F4F">
            <w:pPr>
              <w:widowControl/>
              <w:jc w:val="right"/>
              <w:textAlignment w:val="center"/>
              <w:rPr>
                <w:rFonts w:ascii="宋体" w:hAnsi="宋体" w:cs="宋体"/>
                <w:sz w:val="22"/>
                <w:szCs w:val="22"/>
              </w:rPr>
            </w:pPr>
            <w:r>
              <w:rPr>
                <w:rFonts w:hint="eastAsia" w:ascii="宋体" w:hAnsi="宋体" w:cs="宋体"/>
                <w:kern w:val="0"/>
                <w:sz w:val="22"/>
                <w:szCs w:val="22"/>
              </w:rPr>
              <w:t>2150</w:t>
            </w:r>
          </w:p>
        </w:tc>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14:paraId="6D7EEDC9">
            <w:pPr>
              <w:widowControl/>
              <w:jc w:val="right"/>
              <w:textAlignment w:val="center"/>
              <w:rPr>
                <w:rFonts w:ascii="宋体" w:hAnsi="宋体" w:cs="宋体"/>
                <w:kern w:val="0"/>
                <w:sz w:val="22"/>
                <w:szCs w:val="22"/>
              </w:rPr>
            </w:pPr>
          </w:p>
          <w:p w14:paraId="3CFF591E">
            <w:pPr>
              <w:widowControl/>
              <w:jc w:val="right"/>
              <w:textAlignment w:val="center"/>
              <w:rPr>
                <w:rFonts w:ascii="宋体" w:hAnsi="宋体" w:cs="宋体"/>
                <w:sz w:val="22"/>
                <w:szCs w:val="22"/>
              </w:rPr>
            </w:pPr>
            <w:r>
              <w:rPr>
                <w:rFonts w:hint="eastAsia" w:ascii="宋体" w:hAnsi="宋体" w:cs="宋体"/>
                <w:kern w:val="0"/>
                <w:sz w:val="22"/>
                <w:szCs w:val="22"/>
              </w:rPr>
              <w:t>17200</w:t>
            </w:r>
          </w:p>
        </w:tc>
        <w:tc>
          <w:tcPr>
            <w:tcW w:w="2450" w:type="pct"/>
            <w:tcBorders>
              <w:top w:val="single" w:color="000000" w:sz="4" w:space="0"/>
              <w:left w:val="single" w:color="auto" w:sz="4" w:space="0"/>
              <w:bottom w:val="single" w:color="000000" w:sz="4" w:space="0"/>
              <w:right w:val="single" w:color="000000" w:sz="4" w:space="0"/>
            </w:tcBorders>
            <w:shd w:val="clear" w:color="auto" w:fill="auto"/>
            <w:vAlign w:val="center"/>
          </w:tcPr>
          <w:p w14:paraId="56C170E8">
            <w:pPr>
              <w:widowControl/>
              <w:adjustRightInd/>
              <w:spacing w:line="300" w:lineRule="atLeast"/>
              <w:jc w:val="left"/>
              <w:textAlignment w:val="center"/>
              <w:rPr>
                <w:rStyle w:val="121"/>
                <w:rFonts w:ascii="宋体" w:hAnsi="宋体" w:cs="宋体"/>
                <w:color w:val="auto"/>
                <w:sz w:val="18"/>
                <w:szCs w:val="18"/>
              </w:rPr>
            </w:pPr>
            <w:r>
              <w:rPr>
                <w:rStyle w:val="121"/>
                <w:rFonts w:hint="eastAsia" w:ascii="宋体" w:hAnsi="宋体" w:cs="宋体"/>
                <w:color w:val="auto"/>
                <w:sz w:val="18"/>
                <w:szCs w:val="18"/>
              </w:rPr>
              <w:t>床：</w:t>
            </w:r>
          </w:p>
          <w:p w14:paraId="739E635A">
            <w:pPr>
              <w:widowControl/>
              <w:adjustRightInd/>
              <w:spacing w:line="300" w:lineRule="atLeast"/>
              <w:ind w:firstLine="360" w:firstLineChars="200"/>
              <w:jc w:val="left"/>
              <w:textAlignment w:val="center"/>
              <w:rPr>
                <w:rStyle w:val="121"/>
                <w:rFonts w:ascii="宋体" w:hAnsi="宋体" w:cs="宋体"/>
                <w:color w:val="auto"/>
                <w:sz w:val="18"/>
                <w:szCs w:val="18"/>
              </w:rPr>
            </w:pPr>
            <w:r>
              <w:rPr>
                <w:rStyle w:val="121"/>
                <w:rFonts w:hint="eastAsia" w:ascii="宋体" w:hAnsi="宋体" w:cs="宋体"/>
                <w:color w:val="auto"/>
                <w:sz w:val="18"/>
                <w:szCs w:val="18"/>
              </w:rPr>
              <w:t>采用优质橡胶木，</w:t>
            </w:r>
            <w:r>
              <w:rPr>
                <w:rStyle w:val="121"/>
                <w:rFonts w:hint="eastAsia" w:ascii="宋体" w:hAnsi="宋体" w:cs="宋体"/>
                <w:b w:val="0"/>
                <w:bCs w:val="0"/>
                <w:strike w:val="0"/>
                <w:dstrike w:val="0"/>
                <w:color w:val="auto"/>
                <w:sz w:val="18"/>
                <w:szCs w:val="18"/>
                <w:shd w:val="clear"/>
              </w:rPr>
              <w:t>符合</w:t>
            </w:r>
            <w:r>
              <w:rPr>
                <w:rStyle w:val="121"/>
                <w:rFonts w:hint="eastAsia" w:ascii="宋体" w:hAnsi="宋体" w:cs="宋体"/>
                <w:b/>
                <w:bCs/>
                <w:strike/>
                <w:dstrike w:val="0"/>
                <w:color w:val="0000FF"/>
                <w:sz w:val="18"/>
                <w:szCs w:val="18"/>
                <w:shd w:val="clear" w:fill="D7D7D7" w:themeFill="background1" w:themeFillShade="D8"/>
              </w:rPr>
              <w:t>GB/T 35601-2017</w:t>
            </w:r>
            <w:r>
              <w:rPr>
                <w:rStyle w:val="121"/>
                <w:rFonts w:hint="eastAsia" w:ascii="宋体" w:hAnsi="宋体" w:cs="宋体"/>
                <w:b/>
                <w:bCs/>
                <w:strike/>
                <w:dstrike w:val="0"/>
                <w:color w:val="auto"/>
                <w:sz w:val="18"/>
                <w:szCs w:val="18"/>
                <w:shd w:val="clear" w:fill="D7D7D7" w:themeFill="background1" w:themeFillShade="D8"/>
              </w:rPr>
              <w:t>；</w:t>
            </w:r>
            <w:r>
              <w:rPr>
                <w:rStyle w:val="121"/>
                <w:rFonts w:hint="eastAsia" w:ascii="宋体" w:hAnsi="宋体" w:cs="宋体"/>
                <w:b w:val="0"/>
                <w:bCs w:val="0"/>
                <w:strike w:val="0"/>
                <w:dstrike w:val="0"/>
                <w:color w:val="auto"/>
                <w:sz w:val="18"/>
                <w:szCs w:val="18"/>
                <w:shd w:val="clear"/>
              </w:rPr>
              <w:t>GB 18584-2001；GB/T 16734-1997；GB/T 29894-2013；GB/T 1927.5-2021；</w:t>
            </w:r>
            <w:r>
              <w:rPr>
                <w:rStyle w:val="121"/>
                <w:rFonts w:hint="eastAsia" w:ascii="宋体" w:hAnsi="宋体" w:cs="宋体"/>
                <w:b/>
                <w:bCs/>
                <w:strike/>
                <w:dstrike w:val="0"/>
                <w:color w:val="0000FF"/>
                <w:sz w:val="18"/>
                <w:szCs w:val="18"/>
                <w:shd w:val="clear" w:fill="D7D7D7" w:themeFill="background1" w:themeFillShade="D8"/>
              </w:rPr>
              <w:t>GB/T 3324-2017</w:t>
            </w:r>
            <w:r>
              <w:rPr>
                <w:rStyle w:val="121"/>
                <w:rFonts w:hint="eastAsia" w:ascii="宋体" w:hAnsi="宋体" w:cs="宋体"/>
                <w:b/>
                <w:bCs/>
                <w:strike/>
                <w:dstrike w:val="0"/>
                <w:color w:val="auto"/>
                <w:sz w:val="18"/>
                <w:szCs w:val="18"/>
                <w:shd w:val="clear" w:fill="D7D7D7" w:themeFill="background1" w:themeFillShade="D8"/>
              </w:rPr>
              <w:t xml:space="preserve"> ；</w:t>
            </w:r>
            <w:r>
              <w:rPr>
                <w:rStyle w:val="121"/>
                <w:rFonts w:hint="eastAsia" w:ascii="宋体" w:hAnsi="宋体" w:cs="宋体"/>
                <w:b w:val="0"/>
                <w:bCs w:val="0"/>
                <w:strike w:val="0"/>
                <w:dstrike w:val="0"/>
                <w:color w:val="auto"/>
                <w:sz w:val="18"/>
                <w:szCs w:val="18"/>
                <w:shd w:val="clear"/>
              </w:rPr>
              <w:t>JC/T 2039-2010；GB/T 1927.4-2021标准；</w:t>
            </w:r>
            <w:r>
              <w:rPr>
                <w:rStyle w:val="121"/>
                <w:rFonts w:hint="eastAsia" w:ascii="宋体" w:hAnsi="宋体" w:cs="宋体"/>
                <w:color w:val="auto"/>
                <w:sz w:val="18"/>
                <w:szCs w:val="18"/>
              </w:rPr>
              <w:t>总挥发性有机化合物未检出，可接触的实木部件中五氯苯酚(PCP）未检出，木材含水率3%～10%，甲醛释放量≤0.1mg/L，气干密度、绝干密度均≥0.680g/cm³，外观要求不少于6项检测且检测合格，防霉菌等级0级或1级。</w:t>
            </w:r>
            <w:r>
              <w:rPr>
                <w:rStyle w:val="121"/>
                <w:rFonts w:hint="eastAsia" w:ascii="宋体" w:hAnsi="宋体" w:cs="宋体"/>
                <w:color w:val="auto"/>
                <w:sz w:val="18"/>
                <w:szCs w:val="18"/>
              </w:rPr>
              <w:br w:type="textWrapping"/>
            </w:r>
            <w:r>
              <w:rPr>
                <w:rStyle w:val="121"/>
                <w:rFonts w:hint="eastAsia" w:ascii="宋体" w:hAnsi="宋体" w:cs="宋体"/>
                <w:color w:val="auto"/>
                <w:sz w:val="18"/>
                <w:szCs w:val="18"/>
              </w:rPr>
              <w:t xml:space="preserve">    采用优质环保油漆，</w:t>
            </w:r>
            <w:r>
              <w:rPr>
                <w:rStyle w:val="121"/>
                <w:rFonts w:hint="eastAsia" w:ascii="宋体" w:hAnsi="宋体" w:cs="宋体"/>
                <w:b w:val="0"/>
                <w:bCs w:val="0"/>
                <w:strike w:val="0"/>
                <w:dstrike w:val="0"/>
                <w:color w:val="auto"/>
                <w:sz w:val="18"/>
                <w:szCs w:val="18"/>
                <w:shd w:val="clear"/>
              </w:rPr>
              <w:t>符合GB 18581-2020；GB/T 21866-2008；GB/T 23997-2009；HJ/T 414-2007标准；</w:t>
            </w:r>
            <w:r>
              <w:rPr>
                <w:rStyle w:val="121"/>
                <w:rFonts w:hint="eastAsia" w:ascii="宋体" w:hAnsi="宋体" w:cs="宋体"/>
                <w:color w:val="auto"/>
                <w:sz w:val="18"/>
                <w:szCs w:val="18"/>
              </w:rPr>
              <w:t>V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Style w:val="121"/>
                <w:rFonts w:hint="eastAsia" w:ascii="宋体" w:hAnsi="宋体" w:cs="宋体"/>
                <w:color w:val="auto"/>
                <w:sz w:val="18"/>
                <w:szCs w:val="18"/>
              </w:rPr>
              <w:br w:type="textWrapping"/>
            </w:r>
            <w:r>
              <w:rPr>
                <w:rStyle w:val="121"/>
                <w:rFonts w:hint="eastAsia" w:ascii="宋体" w:hAnsi="宋体" w:cs="宋体"/>
                <w:color w:val="auto"/>
                <w:sz w:val="18"/>
                <w:szCs w:val="18"/>
              </w:rPr>
              <w:t xml:space="preserve">    五金配件（如有）：采用优质品牌五金配件，无锈蚀，具有足够的承载能力、耐腐蚀能力。                                                                           床垫：</w:t>
            </w:r>
          </w:p>
          <w:p w14:paraId="5F7A5A3D">
            <w:pPr>
              <w:widowControl/>
              <w:adjustRightInd/>
              <w:spacing w:line="300" w:lineRule="atLeast"/>
              <w:ind w:firstLine="360" w:firstLineChars="200"/>
              <w:jc w:val="left"/>
              <w:textAlignment w:val="center"/>
              <w:rPr>
                <w:rStyle w:val="121"/>
                <w:rFonts w:ascii="宋体" w:hAnsi="宋体" w:cs="宋体"/>
                <w:color w:val="auto"/>
                <w:sz w:val="18"/>
                <w:szCs w:val="18"/>
              </w:rPr>
            </w:pPr>
            <w:r>
              <w:rPr>
                <w:rStyle w:val="121"/>
                <w:rFonts w:hint="eastAsia" w:ascii="宋体" w:hAnsi="宋体" w:cs="宋体"/>
                <w:color w:val="auto"/>
                <w:sz w:val="18"/>
                <w:szCs w:val="18"/>
              </w:rPr>
              <w:t>面料采用高档亲肤羊绒面料，舒适层是天然乳胶和环保棕材质，抗菌仿螨，高碳锰钢弹簧，抗压力性能好，整体睡感软硬适中稍许偏硬。</w:t>
            </w:r>
            <w:r>
              <w:rPr>
                <w:rFonts w:hint="eastAsia" w:ascii="宋体" w:hAnsi="宋体" w:cs="宋体"/>
                <w:kern w:val="0"/>
                <w:sz w:val="18"/>
                <w:szCs w:val="18"/>
              </w:rPr>
              <w:t>甲醛释放量≤0.05</w:t>
            </w:r>
            <w:r>
              <w:rPr>
                <w:rFonts w:hint="eastAsia" w:ascii="宋体" w:hAnsi="宋体" w:cs="宋体"/>
                <w:kern w:val="0"/>
                <w:sz w:val="24"/>
              </w:rPr>
              <w:t>mg/m</w:t>
            </w:r>
            <w:r>
              <w:rPr>
                <w:rFonts w:hint="eastAsia" w:ascii="宋体" w:hAnsi="宋体" w:cs="宋体"/>
                <w:kern w:val="0"/>
                <w:sz w:val="24"/>
                <w:vertAlign w:val="superscript"/>
              </w:rPr>
              <w:t>2</w:t>
            </w:r>
            <w:r>
              <w:rPr>
                <w:rFonts w:hint="eastAsia" w:ascii="宋体" w:hAnsi="宋体" w:cs="宋体"/>
                <w:kern w:val="0"/>
                <w:sz w:val="18"/>
                <w:szCs w:val="18"/>
              </w:rPr>
              <w:t xml:space="preserve">·h，TVOC限量≤0.6 </w:t>
            </w:r>
            <w:r>
              <w:rPr>
                <w:rFonts w:hint="eastAsia" w:ascii="宋体" w:hAnsi="宋体" w:cs="宋体"/>
                <w:kern w:val="0"/>
                <w:sz w:val="24"/>
              </w:rPr>
              <w:t>mg/m</w:t>
            </w:r>
            <w:r>
              <w:rPr>
                <w:rFonts w:hint="eastAsia" w:ascii="宋体" w:hAnsi="宋体" w:cs="宋体"/>
                <w:kern w:val="0"/>
                <w:sz w:val="24"/>
                <w:vertAlign w:val="superscript"/>
              </w:rPr>
              <w:t>3</w:t>
            </w:r>
            <w:r>
              <w:rPr>
                <w:rFonts w:hint="eastAsia" w:ascii="宋体" w:hAnsi="宋体" w:cs="宋体"/>
                <w:kern w:val="0"/>
                <w:sz w:val="18"/>
                <w:szCs w:val="18"/>
              </w:rPr>
              <w:t xml:space="preserve"> 。   </w:t>
            </w:r>
            <w:r>
              <w:rPr>
                <w:rStyle w:val="121"/>
                <w:rFonts w:hint="eastAsia" w:ascii="宋体" w:hAnsi="宋体" w:cs="宋体"/>
                <w:color w:val="auto"/>
                <w:sz w:val="18"/>
                <w:szCs w:val="18"/>
              </w:rPr>
              <w:t xml:space="preserve">                                                                                 床头柜：</w:t>
            </w:r>
          </w:p>
          <w:p w14:paraId="241A96A6">
            <w:pPr>
              <w:widowControl/>
              <w:adjustRightInd/>
              <w:spacing w:line="300" w:lineRule="atLeast"/>
              <w:ind w:firstLine="360" w:firstLineChars="200"/>
              <w:jc w:val="left"/>
              <w:textAlignment w:val="center"/>
              <w:rPr>
                <w:rFonts w:ascii="宋体" w:hAnsi="宋体" w:cs="宋体"/>
                <w:sz w:val="18"/>
                <w:szCs w:val="18"/>
              </w:rPr>
            </w:pPr>
            <w:r>
              <w:rPr>
                <w:rStyle w:val="121"/>
                <w:rFonts w:hint="eastAsia" w:ascii="宋体" w:hAnsi="宋体" w:cs="宋体"/>
                <w:color w:val="auto"/>
                <w:sz w:val="18"/>
                <w:szCs w:val="18"/>
              </w:rPr>
              <w:t>优质橡胶木，</w:t>
            </w:r>
            <w:r>
              <w:rPr>
                <w:rStyle w:val="121"/>
                <w:rFonts w:hint="eastAsia" w:ascii="宋体" w:hAnsi="宋体" w:cs="宋体"/>
                <w:b w:val="0"/>
                <w:bCs w:val="0"/>
                <w:strike w:val="0"/>
                <w:dstrike w:val="0"/>
                <w:color w:val="auto"/>
                <w:sz w:val="18"/>
                <w:szCs w:val="18"/>
                <w:shd w:val="clear"/>
              </w:rPr>
              <w:t>符合</w:t>
            </w:r>
            <w:r>
              <w:rPr>
                <w:rStyle w:val="121"/>
                <w:rFonts w:hint="eastAsia" w:ascii="宋体" w:hAnsi="宋体" w:cs="宋体"/>
                <w:b/>
                <w:bCs/>
                <w:strike/>
                <w:dstrike w:val="0"/>
                <w:color w:val="0000FF"/>
                <w:sz w:val="18"/>
                <w:szCs w:val="18"/>
                <w:shd w:val="clear" w:fill="D7D7D7" w:themeFill="background1" w:themeFillShade="D8"/>
              </w:rPr>
              <w:t>GB/T 35601-2017</w:t>
            </w:r>
            <w:r>
              <w:rPr>
                <w:rStyle w:val="121"/>
                <w:rFonts w:hint="eastAsia" w:ascii="宋体" w:hAnsi="宋体" w:cs="宋体"/>
                <w:b/>
                <w:bCs/>
                <w:strike/>
                <w:dstrike w:val="0"/>
                <w:color w:val="auto"/>
                <w:sz w:val="18"/>
                <w:szCs w:val="18"/>
                <w:shd w:val="clear" w:fill="D7D7D7" w:themeFill="background1" w:themeFillShade="D8"/>
              </w:rPr>
              <w:t>；</w:t>
            </w:r>
            <w:r>
              <w:rPr>
                <w:rStyle w:val="121"/>
                <w:rFonts w:hint="eastAsia" w:ascii="宋体" w:hAnsi="宋体" w:cs="宋体"/>
                <w:b w:val="0"/>
                <w:bCs w:val="0"/>
                <w:strike w:val="0"/>
                <w:dstrike w:val="0"/>
                <w:color w:val="auto"/>
                <w:sz w:val="18"/>
                <w:szCs w:val="18"/>
                <w:shd w:val="clear"/>
              </w:rPr>
              <w:t>GB 18584-2001；GB/T 16734-1997；GB/T 29894-2013；GB/T 1927.5-2021；</w:t>
            </w:r>
            <w:r>
              <w:rPr>
                <w:rStyle w:val="121"/>
                <w:rFonts w:hint="eastAsia" w:ascii="宋体" w:hAnsi="宋体" w:cs="宋体"/>
                <w:b/>
                <w:bCs/>
                <w:strike/>
                <w:dstrike w:val="0"/>
                <w:color w:val="0000FF"/>
                <w:sz w:val="18"/>
                <w:szCs w:val="18"/>
                <w:shd w:val="clear" w:fill="D7D7D7" w:themeFill="background1" w:themeFillShade="D8"/>
              </w:rPr>
              <w:t>GB/T 3324-2017</w:t>
            </w:r>
            <w:r>
              <w:rPr>
                <w:rStyle w:val="121"/>
                <w:rFonts w:hint="eastAsia" w:ascii="宋体" w:hAnsi="宋体" w:cs="宋体"/>
                <w:b/>
                <w:bCs/>
                <w:strike/>
                <w:dstrike w:val="0"/>
                <w:color w:val="auto"/>
                <w:sz w:val="18"/>
                <w:szCs w:val="18"/>
                <w:shd w:val="clear" w:fill="D7D7D7" w:themeFill="background1" w:themeFillShade="D8"/>
              </w:rPr>
              <w:t xml:space="preserve"> ；</w:t>
            </w:r>
            <w:r>
              <w:rPr>
                <w:rStyle w:val="121"/>
                <w:rFonts w:hint="eastAsia" w:ascii="宋体" w:hAnsi="宋体" w:cs="宋体"/>
                <w:b w:val="0"/>
                <w:bCs w:val="0"/>
                <w:strike w:val="0"/>
                <w:dstrike w:val="0"/>
                <w:color w:val="auto"/>
                <w:sz w:val="18"/>
                <w:szCs w:val="18"/>
                <w:shd w:val="clear"/>
              </w:rPr>
              <w:t>JC/T 2039-2010；GB/T 1927.4-2021标准；</w:t>
            </w:r>
            <w:r>
              <w:rPr>
                <w:rStyle w:val="121"/>
                <w:rFonts w:hint="eastAsia" w:ascii="宋体" w:hAnsi="宋体" w:cs="宋体"/>
                <w:color w:val="auto"/>
                <w:sz w:val="18"/>
                <w:szCs w:val="18"/>
              </w:rPr>
              <w:t>总挥发性有机化合物未检出，可接触的实木部件中五氯苯酚(PCP）未检出，木材含水率3%～10%，甲醛释放量≤0.1mg/L，气干密度、绝干密度均≥0.680g/cm³，外观要求不少于6项检测且检测合格，防霉菌等级0级或1级。</w:t>
            </w:r>
            <w:r>
              <w:rPr>
                <w:rStyle w:val="121"/>
                <w:rFonts w:hint="eastAsia" w:ascii="宋体" w:hAnsi="宋体" w:cs="宋体"/>
                <w:color w:val="auto"/>
                <w:sz w:val="18"/>
                <w:szCs w:val="18"/>
              </w:rPr>
              <w:br w:type="textWrapping"/>
            </w:r>
            <w:r>
              <w:rPr>
                <w:rStyle w:val="121"/>
                <w:rFonts w:hint="eastAsia" w:ascii="宋体" w:hAnsi="宋体" w:cs="宋体"/>
                <w:color w:val="auto"/>
                <w:sz w:val="18"/>
                <w:szCs w:val="18"/>
              </w:rPr>
              <w:t xml:space="preserve">    采用优质环保油漆，</w:t>
            </w:r>
            <w:r>
              <w:rPr>
                <w:rStyle w:val="121"/>
                <w:rFonts w:hint="eastAsia" w:ascii="宋体" w:hAnsi="宋体" w:cs="宋体"/>
                <w:b w:val="0"/>
                <w:bCs w:val="0"/>
                <w:strike w:val="0"/>
                <w:dstrike w:val="0"/>
                <w:color w:val="auto"/>
                <w:sz w:val="18"/>
                <w:szCs w:val="18"/>
                <w:shd w:val="clear"/>
              </w:rPr>
              <w:t>符合GB 18581-2020；GB/T 21866-2008；GB/T 23997-2009；HJ/T 414-2007标准；</w:t>
            </w:r>
            <w:r>
              <w:rPr>
                <w:rStyle w:val="121"/>
                <w:rFonts w:hint="eastAsia" w:ascii="宋体" w:hAnsi="宋体" w:cs="宋体"/>
                <w:color w:val="auto"/>
                <w:sz w:val="18"/>
                <w:szCs w:val="18"/>
              </w:rPr>
              <w:t>V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Style w:val="121"/>
                <w:rFonts w:hint="eastAsia" w:ascii="宋体" w:hAnsi="宋体" w:cs="宋体"/>
                <w:color w:val="auto"/>
                <w:sz w:val="18"/>
                <w:szCs w:val="18"/>
              </w:rPr>
              <w:br w:type="textWrapping"/>
            </w:r>
            <w:r>
              <w:rPr>
                <w:rStyle w:val="121"/>
                <w:rFonts w:hint="eastAsia" w:ascii="宋体" w:hAnsi="宋体" w:cs="宋体"/>
                <w:color w:val="auto"/>
                <w:sz w:val="18"/>
                <w:szCs w:val="18"/>
              </w:rPr>
              <w:t xml:space="preserve">    五金配件（如有）：采用优质品牌五金配件，无锈蚀，具有足够的承载能力、耐腐蚀能力。                                      </w:t>
            </w:r>
            <w:r>
              <w:rPr>
                <w:rStyle w:val="372"/>
                <w:rFonts w:ascii="宋体" w:hAnsi="宋体" w:eastAsia="宋体" w:cs="宋体"/>
                <w:color w:val="auto"/>
                <w:sz w:val="18"/>
                <w:szCs w:val="18"/>
              </w:rPr>
              <w:t xml:space="preserve">                                   </w:t>
            </w:r>
          </w:p>
        </w:tc>
      </w:tr>
      <w:tr w14:paraId="70BE32ED">
        <w:tblPrEx>
          <w:tblCellMar>
            <w:top w:w="0" w:type="dxa"/>
            <w:left w:w="108" w:type="dxa"/>
            <w:bottom w:w="0" w:type="dxa"/>
            <w:right w:w="108" w:type="dxa"/>
          </w:tblCellMar>
        </w:tblPrEx>
        <w:trPr>
          <w:trHeight w:val="24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67039">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39</w:t>
            </w:r>
          </w:p>
        </w:tc>
        <w:tc>
          <w:tcPr>
            <w:tcW w:w="280" w:type="pct"/>
            <w:tcBorders>
              <w:top w:val="single" w:color="000000" w:sz="4" w:space="0"/>
              <w:left w:val="single" w:color="000000" w:sz="4" w:space="0"/>
              <w:bottom w:val="single" w:color="auto" w:sz="4" w:space="0"/>
              <w:right w:val="single" w:color="auto" w:sz="4" w:space="0"/>
            </w:tcBorders>
            <w:shd w:val="clear" w:color="auto" w:fill="auto"/>
            <w:vAlign w:val="center"/>
          </w:tcPr>
          <w:p w14:paraId="32742D82">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写字桌</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94C382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878205" cy="1162685"/>
                  <wp:effectExtent l="0" t="0" r="17145" b="18415"/>
                  <wp:docPr id="32" name="图片_1"/>
                  <wp:cNvGraphicFramePr/>
                  <a:graphic xmlns:a="http://schemas.openxmlformats.org/drawingml/2006/main">
                    <a:graphicData uri="http://schemas.openxmlformats.org/drawingml/2006/picture">
                      <pic:pic xmlns:pic="http://schemas.openxmlformats.org/drawingml/2006/picture">
                        <pic:nvPicPr>
                          <pic:cNvPr id="32" name="图片_1"/>
                          <pic:cNvPicPr/>
                        </pic:nvPicPr>
                        <pic:blipFill>
                          <a:blip r:embed="rId49" cstate="print"/>
                          <a:stretch>
                            <a:fillRect/>
                          </a:stretch>
                        </pic:blipFill>
                        <pic:spPr>
                          <a:xfrm>
                            <a:off x="0" y="0"/>
                            <a:ext cx="878205" cy="1162685"/>
                          </a:xfrm>
                          <a:prstGeom prst="rect">
                            <a:avLst/>
                          </a:prstGeom>
                          <a:noFill/>
                          <a:ln>
                            <a:noFill/>
                          </a:ln>
                        </pic:spPr>
                      </pic:pic>
                    </a:graphicData>
                  </a:graphic>
                </wp:inline>
              </w:drawing>
            </w:r>
          </w:p>
        </w:tc>
        <w:tc>
          <w:tcPr>
            <w:tcW w:w="435" w:type="pct"/>
            <w:tcBorders>
              <w:top w:val="single" w:color="000000" w:sz="4" w:space="0"/>
              <w:left w:val="single" w:color="auto" w:sz="4" w:space="0"/>
              <w:bottom w:val="single" w:color="auto" w:sz="4" w:space="0"/>
              <w:right w:val="single" w:color="000000" w:sz="4" w:space="0"/>
            </w:tcBorders>
            <w:shd w:val="clear" w:color="auto" w:fill="auto"/>
            <w:vAlign w:val="center"/>
          </w:tcPr>
          <w:p w14:paraId="6A84659B">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1600*550*750</w:t>
            </w:r>
          </w:p>
        </w:tc>
        <w:tc>
          <w:tcPr>
            <w:tcW w:w="227" w:type="pct"/>
            <w:tcBorders>
              <w:top w:val="single" w:color="000000" w:sz="4" w:space="0"/>
              <w:left w:val="single" w:color="000000" w:sz="4" w:space="0"/>
              <w:bottom w:val="single" w:color="auto" w:sz="4" w:space="0"/>
              <w:right w:val="single" w:color="000000" w:sz="4" w:space="0"/>
            </w:tcBorders>
            <w:shd w:val="clear" w:color="auto" w:fill="auto"/>
            <w:vAlign w:val="center"/>
          </w:tcPr>
          <w:p w14:paraId="25F68785">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8</w:t>
            </w:r>
          </w:p>
        </w:tc>
        <w:tc>
          <w:tcPr>
            <w:tcW w:w="227" w:type="pct"/>
            <w:tcBorders>
              <w:top w:val="single" w:color="000000" w:sz="4" w:space="0"/>
              <w:left w:val="single" w:color="000000" w:sz="4" w:space="0"/>
              <w:bottom w:val="single" w:color="auto" w:sz="4" w:space="0"/>
              <w:right w:val="single" w:color="000000" w:sz="4" w:space="0"/>
            </w:tcBorders>
            <w:shd w:val="clear" w:color="auto" w:fill="auto"/>
            <w:vAlign w:val="center"/>
          </w:tcPr>
          <w:p w14:paraId="3C20EB48">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auto" w:sz="4" w:space="0"/>
              <w:left w:val="single" w:color="000000" w:sz="4" w:space="0"/>
              <w:bottom w:val="single" w:color="auto" w:sz="4" w:space="0"/>
              <w:right w:val="single" w:color="000000" w:sz="4" w:space="0"/>
            </w:tcBorders>
            <w:shd w:val="clear" w:color="auto" w:fill="auto"/>
            <w:vAlign w:val="center"/>
          </w:tcPr>
          <w:p w14:paraId="0061F1EE">
            <w:pPr>
              <w:widowControl/>
              <w:jc w:val="right"/>
              <w:textAlignment w:val="center"/>
              <w:rPr>
                <w:rFonts w:ascii="宋体" w:hAnsi="宋体" w:cs="宋体"/>
                <w:sz w:val="22"/>
                <w:szCs w:val="22"/>
              </w:rPr>
            </w:pPr>
            <w:r>
              <w:rPr>
                <w:rFonts w:hint="eastAsia" w:ascii="宋体" w:hAnsi="宋体" w:cs="宋体"/>
                <w:kern w:val="0"/>
                <w:sz w:val="22"/>
                <w:szCs w:val="22"/>
              </w:rPr>
              <w:t>1200</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5C48B862">
            <w:pPr>
              <w:widowControl/>
              <w:jc w:val="right"/>
              <w:textAlignment w:val="center"/>
              <w:rPr>
                <w:rFonts w:ascii="宋体" w:hAnsi="宋体" w:cs="宋体"/>
                <w:sz w:val="22"/>
                <w:szCs w:val="22"/>
              </w:rPr>
            </w:pPr>
            <w:r>
              <w:rPr>
                <w:rFonts w:hint="eastAsia" w:ascii="宋体" w:hAnsi="宋体" w:cs="宋体"/>
                <w:kern w:val="0"/>
                <w:sz w:val="22"/>
                <w:szCs w:val="22"/>
              </w:rPr>
              <w:t>9600</w:t>
            </w:r>
          </w:p>
        </w:tc>
        <w:tc>
          <w:tcPr>
            <w:tcW w:w="2450" w:type="pct"/>
            <w:tcBorders>
              <w:top w:val="single" w:color="000000" w:sz="4" w:space="0"/>
              <w:left w:val="single" w:color="000000" w:sz="4" w:space="0"/>
              <w:bottom w:val="single" w:color="auto" w:sz="4" w:space="0"/>
              <w:right w:val="single" w:color="000000" w:sz="4" w:space="0"/>
            </w:tcBorders>
            <w:shd w:val="clear" w:color="auto" w:fill="auto"/>
            <w:vAlign w:val="center"/>
          </w:tcPr>
          <w:p w14:paraId="38393D9B">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采用优质橡胶木，</w:t>
            </w:r>
            <w:r>
              <w:rPr>
                <w:rFonts w:hint="eastAsia" w:ascii="宋体" w:hAnsi="宋体" w:cs="宋体"/>
                <w:b w:val="0"/>
                <w:bCs w:val="0"/>
                <w:strike w:val="0"/>
                <w:dstrike w:val="0"/>
                <w:kern w:val="0"/>
                <w:sz w:val="18"/>
                <w:szCs w:val="18"/>
                <w:shd w:val="clear"/>
              </w:rPr>
              <w:t>符合</w:t>
            </w:r>
            <w:r>
              <w:rPr>
                <w:rFonts w:hint="eastAsia" w:ascii="宋体" w:hAnsi="宋体" w:cs="宋体"/>
                <w:b/>
                <w:bCs/>
                <w:strike/>
                <w:dstrike w:val="0"/>
                <w:color w:val="0000FF"/>
                <w:kern w:val="0"/>
                <w:sz w:val="18"/>
                <w:szCs w:val="18"/>
                <w:shd w:val="clear" w:fill="D7D7D7" w:themeFill="background1" w:themeFillShade="D8"/>
              </w:rPr>
              <w:t>GB/T 35601-2017</w:t>
            </w:r>
            <w:r>
              <w:rPr>
                <w:rFonts w:hint="eastAsia" w:ascii="宋体" w:hAnsi="宋体" w:cs="宋体"/>
                <w:b/>
                <w:bCs/>
                <w:strike/>
                <w:dstrike w:val="0"/>
                <w:kern w:val="0"/>
                <w:sz w:val="18"/>
                <w:szCs w:val="18"/>
                <w:shd w:val="clear" w:fill="D7D7D7" w:themeFill="background1" w:themeFillShade="D8"/>
              </w:rPr>
              <w:t>；</w:t>
            </w:r>
            <w:r>
              <w:rPr>
                <w:rFonts w:hint="eastAsia" w:ascii="宋体" w:hAnsi="宋体" w:cs="宋体"/>
                <w:b w:val="0"/>
                <w:bCs w:val="0"/>
                <w:strike w:val="0"/>
                <w:dstrike w:val="0"/>
                <w:kern w:val="0"/>
                <w:sz w:val="18"/>
                <w:szCs w:val="18"/>
                <w:shd w:val="clear"/>
              </w:rPr>
              <w:t>GB 18584-2001；GB/T 16734-1997；GB/T 29894-2013；GB/T 1927.5-2021；</w:t>
            </w:r>
            <w:r>
              <w:rPr>
                <w:rFonts w:hint="eastAsia" w:ascii="宋体" w:hAnsi="宋体" w:cs="宋体"/>
                <w:b/>
                <w:bCs/>
                <w:strike/>
                <w:dstrike w:val="0"/>
                <w:color w:val="0000FF"/>
                <w:kern w:val="0"/>
                <w:sz w:val="18"/>
                <w:szCs w:val="18"/>
                <w:shd w:val="clear" w:fill="D7D7D7" w:themeFill="background1" w:themeFillShade="D8"/>
              </w:rPr>
              <w:t>GB/T 3324-2017</w:t>
            </w:r>
            <w:r>
              <w:rPr>
                <w:rFonts w:hint="eastAsia" w:ascii="宋体" w:hAnsi="宋体" w:cs="宋体"/>
                <w:b/>
                <w:bCs/>
                <w:strike/>
                <w:dstrike w:val="0"/>
                <w:kern w:val="0"/>
                <w:sz w:val="18"/>
                <w:szCs w:val="18"/>
                <w:shd w:val="clear" w:fill="D7D7D7" w:themeFill="background1" w:themeFillShade="D8"/>
              </w:rPr>
              <w:t xml:space="preserve"> ；</w:t>
            </w:r>
            <w:r>
              <w:rPr>
                <w:rFonts w:hint="eastAsia" w:ascii="宋体" w:hAnsi="宋体" w:cs="宋体"/>
                <w:b w:val="0"/>
                <w:bCs w:val="0"/>
                <w:strike w:val="0"/>
                <w:dstrike w:val="0"/>
                <w:kern w:val="0"/>
                <w:sz w:val="18"/>
                <w:szCs w:val="18"/>
                <w:shd w:val="clear"/>
              </w:rPr>
              <w:t>JC/T 2039-2010；GB/T 1927.4-2021标准；</w:t>
            </w:r>
            <w:r>
              <w:rPr>
                <w:rFonts w:hint="eastAsia" w:ascii="宋体" w:hAnsi="宋体" w:cs="宋体"/>
                <w:kern w:val="0"/>
                <w:sz w:val="18"/>
                <w:szCs w:val="18"/>
              </w:rPr>
              <w:t>总挥发性有机化合物未检出，可接触的实木部件中五氯苯酚(PCP）未检出，木材含水率3%～10%，甲醛释放量≤0.1mg/L，气干密度、绝干密度均≥0.680g/cm³，外观要求不少于6项检测且检测合格，防霉菌等级0级或1级。</w:t>
            </w:r>
            <w:r>
              <w:rPr>
                <w:rFonts w:hint="eastAsia" w:ascii="宋体" w:hAnsi="宋体" w:cs="宋体"/>
                <w:kern w:val="0"/>
                <w:sz w:val="18"/>
                <w:szCs w:val="18"/>
              </w:rPr>
              <w:br w:type="textWrapping"/>
            </w:r>
            <w:r>
              <w:rPr>
                <w:rFonts w:hint="eastAsia" w:ascii="宋体" w:hAnsi="宋体" w:cs="宋体"/>
                <w:kern w:val="0"/>
                <w:sz w:val="18"/>
                <w:szCs w:val="18"/>
              </w:rPr>
              <w:t xml:space="preserve">    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w:t>
            </w:r>
            <w:r>
              <w:rPr>
                <w:rFonts w:hint="eastAsia" w:ascii="宋体" w:hAnsi="宋体" w:cs="宋体"/>
                <w:kern w:val="0"/>
                <w:sz w:val="18"/>
                <w:szCs w:val="18"/>
              </w:rPr>
              <w:t>V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kern w:val="0"/>
                <w:sz w:val="18"/>
                <w:szCs w:val="18"/>
              </w:rPr>
              <w:br w:type="textWrapping"/>
            </w:r>
            <w:r>
              <w:rPr>
                <w:rFonts w:hint="eastAsia" w:ascii="宋体" w:hAnsi="宋体" w:cs="宋体"/>
                <w:kern w:val="0"/>
                <w:sz w:val="18"/>
                <w:szCs w:val="18"/>
              </w:rPr>
              <w:t xml:space="preserve">    五金配件（如有）：采用优质品牌五金配件，无锈蚀，具有足够的承载能力、耐腐蚀能力。</w:t>
            </w:r>
          </w:p>
        </w:tc>
      </w:tr>
      <w:tr w14:paraId="01F501E5">
        <w:tblPrEx>
          <w:tblCellMar>
            <w:top w:w="0" w:type="dxa"/>
            <w:left w:w="108" w:type="dxa"/>
            <w:bottom w:w="0" w:type="dxa"/>
            <w:right w:w="108" w:type="dxa"/>
          </w:tblCellMar>
        </w:tblPrEx>
        <w:trPr>
          <w:trHeight w:val="457" w:hRule="atLeast"/>
        </w:trPr>
        <w:tc>
          <w:tcPr>
            <w:tcW w:w="210" w:type="pct"/>
            <w:tcBorders>
              <w:top w:val="single" w:color="000000" w:sz="4" w:space="0"/>
              <w:left w:val="single" w:color="000000" w:sz="4" w:space="0"/>
              <w:bottom w:val="single" w:color="000000" w:sz="4" w:space="0"/>
              <w:right w:val="single" w:color="auto" w:sz="4" w:space="0"/>
            </w:tcBorders>
            <w:shd w:val="clear" w:color="auto" w:fill="auto"/>
            <w:vAlign w:val="center"/>
          </w:tcPr>
          <w:p w14:paraId="147E17D2">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40</w:t>
            </w:r>
          </w:p>
        </w:tc>
        <w:tc>
          <w:tcPr>
            <w:tcW w:w="280" w:type="pct"/>
            <w:tcBorders>
              <w:top w:val="single" w:color="auto" w:sz="4" w:space="0"/>
              <w:left w:val="single" w:color="auto" w:sz="4" w:space="0"/>
              <w:bottom w:val="single" w:color="auto" w:sz="4" w:space="0"/>
              <w:right w:val="single" w:color="auto" w:sz="4" w:space="0"/>
            </w:tcBorders>
            <w:shd w:val="clear" w:color="auto" w:fill="auto"/>
            <w:vAlign w:val="center"/>
          </w:tcPr>
          <w:p w14:paraId="2C53B50B">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休闲椅</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C463162">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559435" cy="820420"/>
                  <wp:effectExtent l="0" t="0" r="12065" b="17780"/>
                  <wp:docPr id="34" name="图片_4_SpCnt_1"/>
                  <wp:cNvGraphicFramePr/>
                  <a:graphic xmlns:a="http://schemas.openxmlformats.org/drawingml/2006/main">
                    <a:graphicData uri="http://schemas.openxmlformats.org/drawingml/2006/picture">
                      <pic:pic xmlns:pic="http://schemas.openxmlformats.org/drawingml/2006/picture">
                        <pic:nvPicPr>
                          <pic:cNvPr id="34" name="图片_4_SpCnt_1"/>
                          <pic:cNvPicPr/>
                        </pic:nvPicPr>
                        <pic:blipFill>
                          <a:blip r:embed="rId50" cstate="print"/>
                          <a:stretch>
                            <a:fillRect/>
                          </a:stretch>
                        </pic:blipFill>
                        <pic:spPr>
                          <a:xfrm>
                            <a:off x="0" y="0"/>
                            <a:ext cx="559435" cy="820420"/>
                          </a:xfrm>
                          <a:prstGeom prst="rect">
                            <a:avLst/>
                          </a:prstGeom>
                          <a:noFill/>
                          <a:ln>
                            <a:noFill/>
                          </a:ln>
                        </pic:spPr>
                      </pic:pic>
                    </a:graphicData>
                  </a:graphic>
                </wp:inline>
              </w:drawing>
            </w: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69E3DAC2">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560*520*760</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D9D1F05">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8</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439519DB">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auto" w:sz="4" w:space="0"/>
              <w:left w:val="single" w:color="auto" w:sz="4" w:space="0"/>
              <w:bottom w:val="single" w:color="auto" w:sz="4" w:space="0"/>
              <w:right w:val="single" w:color="auto" w:sz="4" w:space="0"/>
            </w:tcBorders>
            <w:shd w:val="clear" w:color="auto" w:fill="auto"/>
            <w:vAlign w:val="center"/>
          </w:tcPr>
          <w:p w14:paraId="0203D9C3">
            <w:pPr>
              <w:widowControl/>
              <w:jc w:val="right"/>
              <w:textAlignment w:val="center"/>
              <w:rPr>
                <w:rFonts w:ascii="宋体" w:hAnsi="宋体" w:cs="宋体"/>
                <w:sz w:val="22"/>
                <w:szCs w:val="22"/>
              </w:rPr>
            </w:pPr>
            <w:r>
              <w:rPr>
                <w:rFonts w:hint="eastAsia" w:ascii="宋体" w:hAnsi="宋体" w:cs="宋体"/>
                <w:kern w:val="0"/>
                <w:sz w:val="22"/>
                <w:szCs w:val="22"/>
              </w:rPr>
              <w:t>185</w:t>
            </w:r>
          </w:p>
        </w:tc>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14:paraId="70169E24">
            <w:pPr>
              <w:widowControl/>
              <w:jc w:val="right"/>
              <w:textAlignment w:val="center"/>
              <w:rPr>
                <w:rFonts w:ascii="宋体" w:hAnsi="宋体" w:cs="宋体"/>
                <w:sz w:val="22"/>
                <w:szCs w:val="22"/>
              </w:rPr>
            </w:pPr>
            <w:r>
              <w:rPr>
                <w:rFonts w:hint="eastAsia" w:ascii="宋体" w:hAnsi="宋体" w:cs="宋体"/>
                <w:kern w:val="0"/>
                <w:sz w:val="22"/>
                <w:szCs w:val="22"/>
              </w:rPr>
              <w:t>1480</w:t>
            </w:r>
          </w:p>
        </w:tc>
        <w:tc>
          <w:tcPr>
            <w:tcW w:w="2450" w:type="pct"/>
            <w:tcBorders>
              <w:top w:val="single" w:color="auto" w:sz="4" w:space="0"/>
              <w:left w:val="single" w:color="auto" w:sz="4" w:space="0"/>
              <w:bottom w:val="single" w:color="auto" w:sz="4" w:space="0"/>
              <w:right w:val="single" w:color="auto" w:sz="4" w:space="0"/>
            </w:tcBorders>
            <w:shd w:val="clear" w:color="auto" w:fill="auto"/>
            <w:vAlign w:val="center"/>
          </w:tcPr>
          <w:p w14:paraId="2357E8E7">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采用优质橡胶木，</w:t>
            </w:r>
            <w:r>
              <w:rPr>
                <w:rFonts w:hint="eastAsia" w:ascii="宋体" w:hAnsi="宋体" w:cs="宋体"/>
                <w:b w:val="0"/>
                <w:bCs w:val="0"/>
                <w:strike w:val="0"/>
                <w:dstrike w:val="0"/>
                <w:kern w:val="0"/>
                <w:sz w:val="18"/>
                <w:szCs w:val="18"/>
                <w:shd w:val="clear"/>
              </w:rPr>
              <w:t>符合</w:t>
            </w:r>
            <w:r>
              <w:rPr>
                <w:rFonts w:hint="eastAsia" w:ascii="宋体" w:hAnsi="宋体" w:cs="宋体"/>
                <w:b/>
                <w:bCs/>
                <w:strike/>
                <w:dstrike w:val="0"/>
                <w:color w:val="0000FF"/>
                <w:kern w:val="0"/>
                <w:sz w:val="18"/>
                <w:szCs w:val="18"/>
                <w:shd w:val="clear" w:fill="D7D7D7" w:themeFill="background1" w:themeFillShade="D8"/>
              </w:rPr>
              <w:t>GB/T 35601-2017</w:t>
            </w:r>
            <w:r>
              <w:rPr>
                <w:rFonts w:hint="eastAsia" w:ascii="宋体" w:hAnsi="宋体" w:cs="宋体"/>
                <w:b/>
                <w:bCs/>
                <w:strike/>
                <w:dstrike w:val="0"/>
                <w:kern w:val="0"/>
                <w:sz w:val="18"/>
                <w:szCs w:val="18"/>
                <w:shd w:val="clear" w:fill="D7D7D7" w:themeFill="background1" w:themeFillShade="D8"/>
              </w:rPr>
              <w:t>；</w:t>
            </w:r>
            <w:r>
              <w:rPr>
                <w:rFonts w:hint="eastAsia" w:ascii="宋体" w:hAnsi="宋体" w:cs="宋体"/>
                <w:b w:val="0"/>
                <w:bCs w:val="0"/>
                <w:strike w:val="0"/>
                <w:dstrike w:val="0"/>
                <w:kern w:val="0"/>
                <w:sz w:val="18"/>
                <w:szCs w:val="18"/>
                <w:shd w:val="clear"/>
              </w:rPr>
              <w:t>GB 18584-2001；GB/T 16734-1997；GB/T 29894-2013；GB/T 1927.5-2021；</w:t>
            </w:r>
            <w:r>
              <w:rPr>
                <w:rFonts w:hint="eastAsia" w:ascii="宋体" w:hAnsi="宋体" w:cs="宋体"/>
                <w:b/>
                <w:bCs/>
                <w:strike/>
                <w:dstrike w:val="0"/>
                <w:color w:val="0000FF"/>
                <w:kern w:val="0"/>
                <w:sz w:val="18"/>
                <w:szCs w:val="18"/>
                <w:shd w:val="clear" w:fill="D7D7D7" w:themeFill="background1" w:themeFillShade="D8"/>
              </w:rPr>
              <w:t>GB/T 3324-2017</w:t>
            </w:r>
            <w:r>
              <w:rPr>
                <w:rFonts w:hint="eastAsia" w:ascii="宋体" w:hAnsi="宋体" w:cs="宋体"/>
                <w:b/>
                <w:bCs/>
                <w:strike/>
                <w:dstrike w:val="0"/>
                <w:kern w:val="0"/>
                <w:sz w:val="18"/>
                <w:szCs w:val="18"/>
                <w:shd w:val="clear" w:fill="D7D7D7" w:themeFill="background1" w:themeFillShade="D8"/>
              </w:rPr>
              <w:t xml:space="preserve"> ；</w:t>
            </w:r>
            <w:r>
              <w:rPr>
                <w:rFonts w:hint="eastAsia" w:ascii="宋体" w:hAnsi="宋体" w:cs="宋体"/>
                <w:b w:val="0"/>
                <w:bCs w:val="0"/>
                <w:strike w:val="0"/>
                <w:dstrike w:val="0"/>
                <w:kern w:val="0"/>
                <w:sz w:val="18"/>
                <w:szCs w:val="18"/>
                <w:shd w:val="clear"/>
              </w:rPr>
              <w:t>JC/T 2039-2010；GB/T 1927.4-2021标准；</w:t>
            </w:r>
            <w:r>
              <w:rPr>
                <w:rFonts w:hint="eastAsia" w:ascii="宋体" w:hAnsi="宋体" w:cs="宋体"/>
                <w:kern w:val="0"/>
                <w:sz w:val="18"/>
                <w:szCs w:val="18"/>
              </w:rPr>
              <w:t>总挥发性有机化合物未检出，可接触的实木部件中五氯苯酚(PCP）未检出，木材含水率3%～10%，甲醛释放量≤0.1mg/L，气干密度、绝干密度均≥0.680g/cm³，外观要求不少于6项检测且检测合格，防霉菌等级0级或1级。</w:t>
            </w:r>
            <w:r>
              <w:rPr>
                <w:rFonts w:hint="eastAsia" w:ascii="宋体" w:hAnsi="宋体" w:cs="宋体"/>
                <w:kern w:val="0"/>
                <w:sz w:val="18"/>
                <w:szCs w:val="18"/>
              </w:rPr>
              <w:br w:type="textWrapping"/>
            </w:r>
            <w:r>
              <w:rPr>
                <w:rFonts w:hint="eastAsia" w:ascii="宋体" w:hAnsi="宋体" w:cs="宋体"/>
                <w:kern w:val="0"/>
                <w:sz w:val="18"/>
                <w:szCs w:val="18"/>
              </w:rPr>
              <w:t xml:space="preserve">    采用优质环保油漆，</w:t>
            </w:r>
            <w:r>
              <w:rPr>
                <w:rFonts w:hint="eastAsia" w:ascii="宋体" w:hAnsi="宋体" w:cs="宋体"/>
                <w:b w:val="0"/>
                <w:bCs w:val="0"/>
                <w:strike w:val="0"/>
                <w:dstrike w:val="0"/>
                <w:kern w:val="0"/>
                <w:sz w:val="18"/>
                <w:szCs w:val="18"/>
                <w:shd w:val="clear"/>
              </w:rPr>
              <w:t>符合GB 18581-2020；GB/T 21866-2008；GB/T 23997-2009；HJ/T 414-2007标准；</w:t>
            </w:r>
            <w:r>
              <w:rPr>
                <w:rFonts w:hint="eastAsia" w:ascii="宋体" w:hAnsi="宋体" w:cs="宋体"/>
                <w:kern w:val="0"/>
                <w:sz w:val="18"/>
                <w:szCs w:val="18"/>
              </w:rPr>
              <w:t>V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kern w:val="0"/>
                <w:sz w:val="18"/>
                <w:szCs w:val="18"/>
              </w:rPr>
              <w:br w:type="textWrapping"/>
            </w:r>
            <w:r>
              <w:rPr>
                <w:rFonts w:hint="eastAsia" w:ascii="宋体" w:hAnsi="宋体" w:cs="宋体"/>
                <w:kern w:val="0"/>
                <w:sz w:val="18"/>
                <w:szCs w:val="18"/>
              </w:rPr>
              <w:t xml:space="preserve">    五金配件（如有）：采用优质品牌五金配件，无锈蚀，具有足够的承载能力、耐腐蚀能力。(注：座板需要屁股印)</w:t>
            </w:r>
          </w:p>
        </w:tc>
      </w:tr>
      <w:tr w14:paraId="6DF9E105">
        <w:tblPrEx>
          <w:tblCellMar>
            <w:top w:w="0" w:type="dxa"/>
            <w:left w:w="108" w:type="dxa"/>
            <w:bottom w:w="0" w:type="dxa"/>
            <w:right w:w="108" w:type="dxa"/>
          </w:tblCellMar>
        </w:tblPrEx>
        <w:trPr>
          <w:trHeight w:val="1777"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A1600">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41</w:t>
            </w:r>
          </w:p>
        </w:tc>
        <w:tc>
          <w:tcPr>
            <w:tcW w:w="280" w:type="pct"/>
            <w:tcBorders>
              <w:top w:val="single" w:color="auto" w:sz="4" w:space="0"/>
              <w:left w:val="single" w:color="000000" w:sz="4" w:space="0"/>
              <w:bottom w:val="single" w:color="000000" w:sz="4" w:space="0"/>
              <w:right w:val="single" w:color="000000" w:sz="4" w:space="0"/>
            </w:tcBorders>
            <w:shd w:val="clear" w:color="auto" w:fill="auto"/>
            <w:vAlign w:val="center"/>
          </w:tcPr>
          <w:p w14:paraId="409C7786">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电视柜</w:t>
            </w:r>
          </w:p>
        </w:tc>
        <w:tc>
          <w:tcPr>
            <w:tcW w:w="580" w:type="pct"/>
            <w:tcBorders>
              <w:top w:val="single" w:color="auto" w:sz="4" w:space="0"/>
              <w:left w:val="single" w:color="000000" w:sz="4" w:space="0"/>
              <w:bottom w:val="single" w:color="000000" w:sz="4" w:space="0"/>
              <w:right w:val="single" w:color="000000" w:sz="4" w:space="0"/>
            </w:tcBorders>
            <w:shd w:val="clear" w:color="auto" w:fill="auto"/>
            <w:vAlign w:val="center"/>
          </w:tcPr>
          <w:p w14:paraId="663F6F5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902335" cy="637540"/>
                  <wp:effectExtent l="0" t="0" r="12065" b="10160"/>
                  <wp:docPr id="39" name="图片_32"/>
                  <wp:cNvGraphicFramePr/>
                  <a:graphic xmlns:a="http://schemas.openxmlformats.org/drawingml/2006/main">
                    <a:graphicData uri="http://schemas.openxmlformats.org/drawingml/2006/picture">
                      <pic:pic xmlns:pic="http://schemas.openxmlformats.org/drawingml/2006/picture">
                        <pic:nvPicPr>
                          <pic:cNvPr id="39" name="图片_32"/>
                          <pic:cNvPicPr/>
                        </pic:nvPicPr>
                        <pic:blipFill>
                          <a:blip r:embed="rId51" cstate="print"/>
                          <a:stretch>
                            <a:fillRect/>
                          </a:stretch>
                        </pic:blipFill>
                        <pic:spPr>
                          <a:xfrm>
                            <a:off x="0" y="0"/>
                            <a:ext cx="902335" cy="637540"/>
                          </a:xfrm>
                          <a:prstGeom prst="rect">
                            <a:avLst/>
                          </a:prstGeom>
                          <a:noFill/>
                          <a:ln>
                            <a:noFill/>
                          </a:ln>
                        </pic:spPr>
                      </pic:pic>
                    </a:graphicData>
                  </a:graphic>
                </wp:inline>
              </w:drawing>
            </w:r>
          </w:p>
        </w:tc>
        <w:tc>
          <w:tcPr>
            <w:tcW w:w="435" w:type="pct"/>
            <w:tcBorders>
              <w:top w:val="single" w:color="auto" w:sz="4" w:space="0"/>
              <w:left w:val="single" w:color="000000" w:sz="4" w:space="0"/>
              <w:bottom w:val="single" w:color="000000" w:sz="4" w:space="0"/>
              <w:right w:val="single" w:color="000000" w:sz="4" w:space="0"/>
            </w:tcBorders>
            <w:shd w:val="clear" w:color="auto" w:fill="auto"/>
            <w:vAlign w:val="center"/>
          </w:tcPr>
          <w:p w14:paraId="276D3E5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1800*380*450</w:t>
            </w:r>
          </w:p>
        </w:tc>
        <w:tc>
          <w:tcPr>
            <w:tcW w:w="227" w:type="pct"/>
            <w:tcBorders>
              <w:top w:val="single" w:color="auto" w:sz="4" w:space="0"/>
              <w:left w:val="single" w:color="000000" w:sz="4" w:space="0"/>
              <w:bottom w:val="single" w:color="000000" w:sz="4" w:space="0"/>
              <w:right w:val="single" w:color="000000" w:sz="4" w:space="0"/>
            </w:tcBorders>
            <w:shd w:val="clear" w:color="auto" w:fill="auto"/>
            <w:vAlign w:val="center"/>
          </w:tcPr>
          <w:p w14:paraId="43852AE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w:t>
            </w:r>
          </w:p>
        </w:tc>
        <w:tc>
          <w:tcPr>
            <w:tcW w:w="227" w:type="pct"/>
            <w:tcBorders>
              <w:top w:val="single" w:color="auto" w:sz="4" w:space="0"/>
              <w:left w:val="single" w:color="000000" w:sz="4" w:space="0"/>
              <w:bottom w:val="single" w:color="000000" w:sz="4" w:space="0"/>
              <w:right w:val="single" w:color="000000" w:sz="4" w:space="0"/>
            </w:tcBorders>
            <w:shd w:val="clear" w:color="auto" w:fill="auto"/>
            <w:vAlign w:val="center"/>
          </w:tcPr>
          <w:p w14:paraId="1F4A7DF0">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auto" w:sz="4" w:space="0"/>
              <w:left w:val="single" w:color="000000" w:sz="4" w:space="0"/>
              <w:bottom w:val="single" w:color="000000" w:sz="4" w:space="0"/>
              <w:right w:val="single" w:color="000000" w:sz="4" w:space="0"/>
            </w:tcBorders>
            <w:shd w:val="clear" w:color="auto" w:fill="auto"/>
            <w:vAlign w:val="center"/>
          </w:tcPr>
          <w:p w14:paraId="3934E324">
            <w:pPr>
              <w:widowControl/>
              <w:jc w:val="right"/>
              <w:textAlignment w:val="center"/>
              <w:rPr>
                <w:rFonts w:ascii="宋体" w:hAnsi="宋体" w:cs="宋体"/>
                <w:sz w:val="22"/>
                <w:szCs w:val="22"/>
              </w:rPr>
            </w:pPr>
            <w:r>
              <w:rPr>
                <w:rFonts w:hint="eastAsia" w:ascii="宋体" w:hAnsi="宋体" w:cs="宋体"/>
                <w:kern w:val="0"/>
                <w:sz w:val="22"/>
                <w:szCs w:val="22"/>
              </w:rPr>
              <w:t>850</w:t>
            </w:r>
          </w:p>
        </w:tc>
        <w:tc>
          <w:tcPr>
            <w:tcW w:w="343" w:type="pct"/>
            <w:tcBorders>
              <w:top w:val="single" w:color="auto" w:sz="4" w:space="0"/>
              <w:left w:val="single" w:color="000000" w:sz="4" w:space="0"/>
              <w:bottom w:val="single" w:color="000000" w:sz="4" w:space="0"/>
              <w:right w:val="single" w:color="000000" w:sz="4" w:space="0"/>
            </w:tcBorders>
            <w:shd w:val="clear" w:color="auto" w:fill="auto"/>
            <w:vAlign w:val="center"/>
          </w:tcPr>
          <w:p w14:paraId="15B2D44F">
            <w:pPr>
              <w:widowControl/>
              <w:jc w:val="right"/>
              <w:textAlignment w:val="center"/>
              <w:rPr>
                <w:rFonts w:ascii="宋体" w:hAnsi="宋体" w:cs="宋体"/>
                <w:sz w:val="22"/>
                <w:szCs w:val="22"/>
              </w:rPr>
            </w:pPr>
            <w:r>
              <w:rPr>
                <w:rFonts w:hint="eastAsia" w:ascii="宋体" w:hAnsi="宋体" w:cs="宋体"/>
                <w:kern w:val="0"/>
                <w:sz w:val="22"/>
                <w:szCs w:val="22"/>
              </w:rPr>
              <w:t>850</w:t>
            </w:r>
          </w:p>
        </w:tc>
        <w:tc>
          <w:tcPr>
            <w:tcW w:w="2450" w:type="pct"/>
            <w:tcBorders>
              <w:top w:val="single" w:color="auto" w:sz="4" w:space="0"/>
              <w:left w:val="single" w:color="000000" w:sz="4" w:space="0"/>
              <w:bottom w:val="single" w:color="000000" w:sz="4" w:space="0"/>
              <w:right w:val="single" w:color="000000" w:sz="4" w:space="0"/>
            </w:tcBorders>
            <w:shd w:val="clear" w:color="auto" w:fill="auto"/>
            <w:vAlign w:val="center"/>
          </w:tcPr>
          <w:p w14:paraId="2210FFDE">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采用优质橡胶木，</w:t>
            </w:r>
            <w:r>
              <w:rPr>
                <w:rFonts w:hint="eastAsia" w:ascii="宋体" w:hAnsi="宋体" w:cs="宋体"/>
                <w:b w:val="0"/>
                <w:bCs w:val="0"/>
                <w:strike w:val="0"/>
                <w:dstrike w:val="0"/>
                <w:kern w:val="0"/>
                <w:sz w:val="18"/>
                <w:szCs w:val="18"/>
                <w:shd w:val="clear"/>
              </w:rPr>
              <w:t>符合</w:t>
            </w:r>
            <w:r>
              <w:rPr>
                <w:rFonts w:hint="eastAsia" w:ascii="宋体" w:hAnsi="宋体" w:cs="宋体"/>
                <w:b/>
                <w:bCs/>
                <w:strike/>
                <w:dstrike w:val="0"/>
                <w:color w:val="0000FF"/>
                <w:kern w:val="0"/>
                <w:sz w:val="18"/>
                <w:szCs w:val="18"/>
                <w:shd w:val="clear" w:fill="D7D7D7" w:themeFill="background1" w:themeFillShade="D8"/>
              </w:rPr>
              <w:t>GB/T 35601-2017</w:t>
            </w:r>
            <w:r>
              <w:rPr>
                <w:rFonts w:hint="eastAsia" w:ascii="宋体" w:hAnsi="宋体" w:cs="宋体"/>
                <w:b/>
                <w:bCs/>
                <w:strike/>
                <w:dstrike w:val="0"/>
                <w:kern w:val="0"/>
                <w:sz w:val="18"/>
                <w:szCs w:val="18"/>
                <w:shd w:val="clear" w:fill="D7D7D7" w:themeFill="background1" w:themeFillShade="D8"/>
              </w:rPr>
              <w:t>；</w:t>
            </w:r>
            <w:r>
              <w:rPr>
                <w:rFonts w:hint="eastAsia" w:ascii="宋体" w:hAnsi="宋体" w:cs="宋体"/>
                <w:b w:val="0"/>
                <w:bCs w:val="0"/>
                <w:strike w:val="0"/>
                <w:dstrike w:val="0"/>
                <w:kern w:val="0"/>
                <w:sz w:val="18"/>
                <w:szCs w:val="18"/>
                <w:shd w:val="clear"/>
              </w:rPr>
              <w:t>GB 18584-2001；GB/T 16734-1997；GB/T 29894-2013；GB/T 1927.5-2021；</w:t>
            </w:r>
            <w:r>
              <w:rPr>
                <w:rFonts w:hint="eastAsia" w:ascii="宋体" w:hAnsi="宋体" w:cs="宋体"/>
                <w:b/>
                <w:bCs/>
                <w:strike/>
                <w:dstrike w:val="0"/>
                <w:color w:val="0000FF"/>
                <w:kern w:val="0"/>
                <w:sz w:val="18"/>
                <w:szCs w:val="18"/>
                <w:shd w:val="clear" w:fill="D7D7D7" w:themeFill="background1" w:themeFillShade="D8"/>
              </w:rPr>
              <w:t>GB/T 3324-2017</w:t>
            </w:r>
            <w:r>
              <w:rPr>
                <w:rFonts w:hint="eastAsia" w:ascii="宋体" w:hAnsi="宋体" w:cs="宋体"/>
                <w:b/>
                <w:bCs/>
                <w:strike/>
                <w:dstrike w:val="0"/>
                <w:kern w:val="0"/>
                <w:sz w:val="18"/>
                <w:szCs w:val="18"/>
                <w:shd w:val="clear" w:fill="D7D7D7" w:themeFill="background1" w:themeFillShade="D8"/>
              </w:rPr>
              <w:t xml:space="preserve"> ；</w:t>
            </w:r>
            <w:r>
              <w:rPr>
                <w:rFonts w:hint="eastAsia" w:ascii="宋体" w:hAnsi="宋体" w:cs="宋体"/>
                <w:b w:val="0"/>
                <w:bCs w:val="0"/>
                <w:strike w:val="0"/>
                <w:dstrike w:val="0"/>
                <w:kern w:val="0"/>
                <w:sz w:val="18"/>
                <w:szCs w:val="18"/>
                <w:shd w:val="clear"/>
              </w:rPr>
              <w:t>JC/T 2039-2010；GB/T 1927.4-2021标准；</w:t>
            </w:r>
            <w:r>
              <w:rPr>
                <w:rFonts w:hint="eastAsia" w:ascii="宋体" w:hAnsi="宋体" w:cs="宋体"/>
                <w:kern w:val="0"/>
                <w:sz w:val="18"/>
                <w:szCs w:val="18"/>
              </w:rPr>
              <w:t>总挥发性有机化合物未检出，可接触的实木部件中五氯苯酚(PCP）未检出，木材含水率3%～10%，甲醛释放量≤0.1mg/L，气干密度、绝干密度均≥0.680g/cm³，外观要求不少于6项检测且检测合格，防霉菌等级0级或1级。</w:t>
            </w:r>
            <w:r>
              <w:rPr>
                <w:rFonts w:hint="eastAsia" w:ascii="宋体" w:hAnsi="宋体" w:cs="宋体"/>
                <w:kern w:val="0"/>
                <w:sz w:val="18"/>
                <w:szCs w:val="18"/>
              </w:rPr>
              <w:br w:type="textWrapping"/>
            </w:r>
            <w:r>
              <w:rPr>
                <w:rFonts w:hint="eastAsia" w:ascii="宋体" w:hAnsi="宋体" w:cs="宋体"/>
                <w:kern w:val="0"/>
                <w:sz w:val="18"/>
                <w:szCs w:val="18"/>
              </w:rPr>
              <w:t xml:space="preserve">    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w:t>
            </w:r>
            <w:r>
              <w:rPr>
                <w:rFonts w:hint="eastAsia" w:ascii="宋体" w:hAnsi="宋体" w:cs="宋体"/>
                <w:kern w:val="0"/>
                <w:sz w:val="18"/>
                <w:szCs w:val="18"/>
              </w:rPr>
              <w:t>V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kern w:val="0"/>
                <w:sz w:val="18"/>
                <w:szCs w:val="18"/>
              </w:rPr>
              <w:br w:type="textWrapping"/>
            </w:r>
            <w:r>
              <w:rPr>
                <w:rFonts w:hint="eastAsia" w:ascii="宋体" w:hAnsi="宋体" w:cs="宋体"/>
                <w:kern w:val="0"/>
                <w:sz w:val="18"/>
                <w:szCs w:val="18"/>
              </w:rPr>
              <w:t xml:space="preserve">    五金配件（如有）：采用优质品牌五金配件，无锈蚀，具有足够的承载能力、耐腐蚀能力。 电视柜台面需要加6mm 岩板</w:t>
            </w:r>
          </w:p>
        </w:tc>
      </w:tr>
      <w:tr w14:paraId="5AFED89E">
        <w:tblPrEx>
          <w:tblCellMar>
            <w:top w:w="0" w:type="dxa"/>
            <w:left w:w="108" w:type="dxa"/>
            <w:bottom w:w="0" w:type="dxa"/>
            <w:right w:w="108" w:type="dxa"/>
          </w:tblCellMar>
        </w:tblPrEx>
        <w:trPr>
          <w:trHeight w:val="1882"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A28DB">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42</w:t>
            </w:r>
          </w:p>
        </w:tc>
        <w:tc>
          <w:tcPr>
            <w:tcW w:w="280" w:type="pct"/>
            <w:tcBorders>
              <w:top w:val="single" w:color="000000" w:sz="4" w:space="0"/>
              <w:left w:val="single" w:color="000000" w:sz="4" w:space="0"/>
              <w:bottom w:val="single" w:color="auto" w:sz="4" w:space="0"/>
              <w:right w:val="single" w:color="000000" w:sz="4" w:space="0"/>
            </w:tcBorders>
            <w:shd w:val="clear" w:color="auto" w:fill="auto"/>
            <w:vAlign w:val="center"/>
          </w:tcPr>
          <w:p w14:paraId="0F28C0AF">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餐桌</w:t>
            </w:r>
          </w:p>
        </w:tc>
        <w:tc>
          <w:tcPr>
            <w:tcW w:w="580" w:type="pct"/>
            <w:tcBorders>
              <w:top w:val="nil"/>
              <w:left w:val="single" w:color="000000" w:sz="4" w:space="0"/>
              <w:bottom w:val="single" w:color="auto" w:sz="4" w:space="0"/>
              <w:right w:val="single" w:color="000000" w:sz="4" w:space="0"/>
            </w:tcBorders>
            <w:shd w:val="clear" w:color="auto" w:fill="auto"/>
            <w:noWrap/>
            <w:vAlign w:val="center"/>
          </w:tcPr>
          <w:p w14:paraId="3EAA702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869950" cy="788035"/>
                  <wp:effectExtent l="0" t="0" r="6350" b="12065"/>
                  <wp:docPr id="40" name="图片_6_SpCnt_1"/>
                  <wp:cNvGraphicFramePr/>
                  <a:graphic xmlns:a="http://schemas.openxmlformats.org/drawingml/2006/main">
                    <a:graphicData uri="http://schemas.openxmlformats.org/drawingml/2006/picture">
                      <pic:pic xmlns:pic="http://schemas.openxmlformats.org/drawingml/2006/picture">
                        <pic:nvPicPr>
                          <pic:cNvPr id="40" name="图片_6_SpCnt_1"/>
                          <pic:cNvPicPr/>
                        </pic:nvPicPr>
                        <pic:blipFill>
                          <a:blip r:embed="rId52" cstate="print"/>
                          <a:stretch>
                            <a:fillRect/>
                          </a:stretch>
                        </pic:blipFill>
                        <pic:spPr>
                          <a:xfrm>
                            <a:off x="0" y="0"/>
                            <a:ext cx="869950" cy="78803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auto" w:sz="4" w:space="0"/>
              <w:right w:val="single" w:color="000000" w:sz="4" w:space="0"/>
            </w:tcBorders>
            <w:shd w:val="clear" w:color="auto" w:fill="auto"/>
            <w:vAlign w:val="center"/>
          </w:tcPr>
          <w:p w14:paraId="445AECA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1300*760*750高</w:t>
            </w:r>
          </w:p>
        </w:tc>
        <w:tc>
          <w:tcPr>
            <w:tcW w:w="227" w:type="pct"/>
            <w:tcBorders>
              <w:top w:val="single" w:color="000000" w:sz="4" w:space="0"/>
              <w:left w:val="single" w:color="000000" w:sz="4" w:space="0"/>
              <w:bottom w:val="single" w:color="auto" w:sz="4" w:space="0"/>
              <w:right w:val="single" w:color="000000" w:sz="4" w:space="0"/>
            </w:tcBorders>
            <w:shd w:val="clear" w:color="auto" w:fill="auto"/>
            <w:vAlign w:val="center"/>
          </w:tcPr>
          <w:p w14:paraId="2925479E">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12</w:t>
            </w:r>
          </w:p>
        </w:tc>
        <w:tc>
          <w:tcPr>
            <w:tcW w:w="227" w:type="pct"/>
            <w:tcBorders>
              <w:top w:val="single" w:color="000000" w:sz="4" w:space="0"/>
              <w:left w:val="single" w:color="000000" w:sz="4" w:space="0"/>
              <w:bottom w:val="single" w:color="auto" w:sz="4" w:space="0"/>
              <w:right w:val="single" w:color="000000" w:sz="4" w:space="0"/>
            </w:tcBorders>
            <w:shd w:val="clear" w:color="auto" w:fill="auto"/>
            <w:vAlign w:val="center"/>
          </w:tcPr>
          <w:p w14:paraId="2D48F5F2">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auto" w:sz="4" w:space="0"/>
              <w:right w:val="single" w:color="000000" w:sz="4" w:space="0"/>
            </w:tcBorders>
            <w:shd w:val="clear" w:color="auto" w:fill="auto"/>
            <w:vAlign w:val="center"/>
          </w:tcPr>
          <w:p w14:paraId="0D2E4F49">
            <w:pPr>
              <w:widowControl/>
              <w:jc w:val="right"/>
              <w:textAlignment w:val="center"/>
              <w:rPr>
                <w:rFonts w:ascii="宋体" w:hAnsi="宋体" w:cs="宋体"/>
                <w:sz w:val="22"/>
                <w:szCs w:val="22"/>
              </w:rPr>
            </w:pPr>
            <w:r>
              <w:rPr>
                <w:rFonts w:hint="eastAsia" w:ascii="宋体" w:hAnsi="宋体" w:cs="宋体"/>
                <w:kern w:val="0"/>
                <w:sz w:val="22"/>
                <w:szCs w:val="22"/>
              </w:rPr>
              <w:t>4300</w:t>
            </w:r>
          </w:p>
        </w:tc>
        <w:tc>
          <w:tcPr>
            <w:tcW w:w="343"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57DB15E4">
            <w:pPr>
              <w:widowControl/>
              <w:jc w:val="right"/>
              <w:textAlignment w:val="center"/>
              <w:rPr>
                <w:rFonts w:ascii="宋体" w:hAnsi="宋体" w:cs="宋体"/>
                <w:sz w:val="22"/>
                <w:szCs w:val="22"/>
              </w:rPr>
            </w:pPr>
            <w:r>
              <w:rPr>
                <w:rFonts w:hint="eastAsia" w:ascii="宋体" w:hAnsi="宋体" w:cs="宋体"/>
                <w:kern w:val="0"/>
                <w:sz w:val="22"/>
                <w:szCs w:val="22"/>
              </w:rPr>
              <w:t>51600</w:t>
            </w:r>
          </w:p>
        </w:tc>
        <w:tc>
          <w:tcPr>
            <w:tcW w:w="2450" w:type="pct"/>
            <w:tcBorders>
              <w:top w:val="single" w:color="000000" w:sz="4" w:space="0"/>
              <w:left w:val="single" w:color="000000" w:sz="4" w:space="0"/>
              <w:bottom w:val="single" w:color="auto" w:sz="4" w:space="0"/>
              <w:right w:val="single" w:color="000000" w:sz="4" w:space="0"/>
            </w:tcBorders>
            <w:shd w:val="clear" w:color="auto" w:fill="auto"/>
            <w:vAlign w:val="center"/>
          </w:tcPr>
          <w:p w14:paraId="722EFB0F">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基材：实木多层板</w:t>
            </w:r>
            <w:r>
              <w:rPr>
                <w:rFonts w:hint="eastAsia" w:ascii="宋体" w:hAnsi="宋体" w:cs="宋体"/>
                <w:kern w:val="0"/>
                <w:sz w:val="18"/>
                <w:szCs w:val="18"/>
                <w:lang w:eastAsia="zh-CN"/>
              </w:rPr>
              <w:t>（</w:t>
            </w:r>
            <w:r>
              <w:rPr>
                <w:rFonts w:hint="eastAsia" w:ascii="宋体" w:hAnsi="宋体" w:cs="宋体"/>
                <w:kern w:val="0"/>
                <w:sz w:val="18"/>
                <w:szCs w:val="18"/>
                <w:lang w:val="en-US" w:eastAsia="zh-CN"/>
              </w:rPr>
              <w:t>桌面厚度≥30mm</w:t>
            </w:r>
            <w:r>
              <w:rPr>
                <w:rFonts w:hint="eastAsia" w:ascii="宋体" w:hAnsi="宋体" w:cs="宋体"/>
                <w:kern w:val="0"/>
                <w:sz w:val="18"/>
                <w:szCs w:val="18"/>
                <w:lang w:eastAsia="zh-CN"/>
              </w:rPr>
              <w:t>）</w:t>
            </w:r>
            <w:r>
              <w:rPr>
                <w:rFonts w:hint="eastAsia" w:ascii="宋体" w:hAnsi="宋体" w:cs="宋体"/>
                <w:kern w:val="0"/>
                <w:sz w:val="18"/>
                <w:szCs w:val="18"/>
              </w:rPr>
              <w:t>，采用优质白蜡木实木框架，木材含水率符合国标，木制件外观无贯通裂缝、无虫蛀现象，无腐朽材、无树脂囊，甲醛释放量≤0.05mg/L。</w:t>
            </w:r>
            <w:r>
              <w:rPr>
                <w:rFonts w:hint="eastAsia" w:ascii="宋体" w:hAnsi="宋体" w:cs="宋体"/>
                <w:kern w:val="0"/>
                <w:sz w:val="18"/>
                <w:szCs w:val="18"/>
              </w:rPr>
              <w:br w:type="textWrapping"/>
            </w:r>
            <w:r>
              <w:rPr>
                <w:rFonts w:hint="eastAsia" w:ascii="宋体" w:hAnsi="宋体" w:cs="宋体"/>
                <w:kern w:val="0"/>
                <w:sz w:val="18"/>
                <w:szCs w:val="18"/>
              </w:rPr>
              <w:t xml:space="preserve">    油漆：采用优质环保油漆</w:t>
            </w:r>
            <w:r>
              <w:rPr>
                <w:rFonts w:hint="eastAsia" w:ascii="宋体" w:hAnsi="宋体" w:cs="宋体"/>
                <w:b w:val="0"/>
                <w:bCs w:val="0"/>
                <w:strike w:val="0"/>
                <w:kern w:val="0"/>
                <w:sz w:val="18"/>
                <w:szCs w:val="18"/>
              </w:rPr>
              <w:t>，</w:t>
            </w:r>
            <w:r>
              <w:rPr>
                <w:rFonts w:hint="eastAsia" w:ascii="宋体" w:hAnsi="宋体" w:cs="宋体"/>
                <w:b w:val="0"/>
                <w:bCs w:val="0"/>
                <w:strike w:val="0"/>
                <w:dstrike w:val="0"/>
                <w:kern w:val="0"/>
                <w:sz w:val="18"/>
                <w:szCs w:val="18"/>
                <w:shd w:val="clear"/>
              </w:rPr>
              <w:t>符合GB 18581-2020；GB/T 21866-2008；GB/T 23997-2009；HJ/T 414-2007标准</w:t>
            </w:r>
            <w:r>
              <w:rPr>
                <w:rFonts w:hint="eastAsia" w:ascii="宋体" w:hAnsi="宋体" w:cs="宋体"/>
                <w:b/>
                <w:bCs/>
                <w:strike w:val="0"/>
                <w:dstrike w:val="0"/>
                <w:kern w:val="0"/>
                <w:sz w:val="18"/>
                <w:szCs w:val="18"/>
                <w:shd w:val="clear"/>
              </w:rPr>
              <w:t>；</w:t>
            </w:r>
            <w:r>
              <w:rPr>
                <w:rFonts w:hint="eastAsia" w:ascii="宋体" w:hAnsi="宋体" w:cs="宋体"/>
                <w:kern w:val="0"/>
                <w:sz w:val="18"/>
                <w:szCs w:val="18"/>
              </w:rPr>
              <w:t>V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kern w:val="0"/>
                <w:sz w:val="18"/>
                <w:szCs w:val="18"/>
              </w:rPr>
              <w:br w:type="textWrapping"/>
            </w:r>
            <w:r>
              <w:rPr>
                <w:rFonts w:hint="eastAsia" w:ascii="宋体" w:hAnsi="宋体" w:cs="宋体"/>
                <w:kern w:val="0"/>
                <w:sz w:val="18"/>
                <w:szCs w:val="18"/>
              </w:rPr>
              <w:t xml:space="preserve">    五金配件（如有）：采用优质品牌五金配件，无锈蚀，具有足够的承载能力、耐腐蚀能力。  转盘：12mm岩板</w:t>
            </w:r>
          </w:p>
        </w:tc>
      </w:tr>
      <w:tr w14:paraId="51D9AB67">
        <w:tblPrEx>
          <w:tblCellMar>
            <w:top w:w="0" w:type="dxa"/>
            <w:left w:w="108" w:type="dxa"/>
            <w:bottom w:w="0" w:type="dxa"/>
            <w:right w:w="108" w:type="dxa"/>
          </w:tblCellMar>
        </w:tblPrEx>
        <w:trPr>
          <w:trHeight w:val="398" w:hRule="atLeast"/>
        </w:trPr>
        <w:tc>
          <w:tcPr>
            <w:tcW w:w="210" w:type="pct"/>
            <w:tcBorders>
              <w:top w:val="single" w:color="000000" w:sz="4" w:space="0"/>
              <w:left w:val="single" w:color="000000" w:sz="4" w:space="0"/>
              <w:bottom w:val="single" w:color="000000" w:sz="4" w:space="0"/>
              <w:right w:val="single" w:color="auto" w:sz="4" w:space="0"/>
            </w:tcBorders>
            <w:shd w:val="clear" w:color="auto" w:fill="auto"/>
            <w:vAlign w:val="center"/>
          </w:tcPr>
          <w:p w14:paraId="212A0211">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43</w:t>
            </w:r>
          </w:p>
        </w:tc>
        <w:tc>
          <w:tcPr>
            <w:tcW w:w="280" w:type="pct"/>
            <w:tcBorders>
              <w:top w:val="single" w:color="auto" w:sz="4" w:space="0"/>
              <w:left w:val="single" w:color="auto" w:sz="4" w:space="0"/>
              <w:bottom w:val="single" w:color="auto" w:sz="4" w:space="0"/>
              <w:right w:val="single" w:color="auto" w:sz="4" w:space="0"/>
            </w:tcBorders>
            <w:shd w:val="clear" w:color="auto" w:fill="auto"/>
            <w:vAlign w:val="center"/>
          </w:tcPr>
          <w:p w14:paraId="47CCCFB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餐椅</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0D6C211">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684530" cy="1162685"/>
                  <wp:effectExtent l="0" t="0" r="1270" b="18415"/>
                  <wp:docPr id="26" name="图片_7_SpCnt_3"/>
                  <wp:cNvGraphicFramePr/>
                  <a:graphic xmlns:a="http://schemas.openxmlformats.org/drawingml/2006/main">
                    <a:graphicData uri="http://schemas.openxmlformats.org/drawingml/2006/picture">
                      <pic:pic xmlns:pic="http://schemas.openxmlformats.org/drawingml/2006/picture">
                        <pic:nvPicPr>
                          <pic:cNvPr id="26" name="图片_7_SpCnt_3"/>
                          <pic:cNvPicPr/>
                        </pic:nvPicPr>
                        <pic:blipFill>
                          <a:blip r:embed="rId53" cstate="print"/>
                          <a:stretch>
                            <a:fillRect/>
                          </a:stretch>
                        </pic:blipFill>
                        <pic:spPr>
                          <a:xfrm>
                            <a:off x="0" y="0"/>
                            <a:ext cx="684530" cy="1162685"/>
                          </a:xfrm>
                          <a:prstGeom prst="rect">
                            <a:avLst/>
                          </a:prstGeom>
                          <a:noFill/>
                          <a:ln>
                            <a:noFill/>
                          </a:ln>
                        </pic:spPr>
                      </pic:pic>
                    </a:graphicData>
                  </a:graphic>
                </wp:inline>
              </w:drawing>
            </w: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71239E5D">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480*450*1020</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F5FFD5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72</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3BE51D2B">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auto" w:sz="4" w:space="0"/>
              <w:left w:val="single" w:color="auto" w:sz="4" w:space="0"/>
              <w:bottom w:val="single" w:color="auto" w:sz="4" w:space="0"/>
              <w:right w:val="single" w:color="auto" w:sz="4" w:space="0"/>
            </w:tcBorders>
            <w:shd w:val="clear" w:color="auto" w:fill="auto"/>
            <w:vAlign w:val="center"/>
          </w:tcPr>
          <w:p w14:paraId="5599F0CF">
            <w:pPr>
              <w:widowControl/>
              <w:jc w:val="right"/>
              <w:textAlignment w:val="center"/>
              <w:rPr>
                <w:rFonts w:ascii="宋体" w:hAnsi="宋体" w:cs="宋体"/>
                <w:sz w:val="22"/>
                <w:szCs w:val="22"/>
              </w:rPr>
            </w:pPr>
            <w:r>
              <w:rPr>
                <w:rFonts w:hint="eastAsia" w:ascii="宋体" w:hAnsi="宋体" w:cs="宋体"/>
                <w:kern w:val="0"/>
                <w:sz w:val="22"/>
                <w:szCs w:val="22"/>
              </w:rPr>
              <w:t>450</w:t>
            </w:r>
          </w:p>
        </w:tc>
        <w:tc>
          <w:tcPr>
            <w:tcW w:w="34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819F470">
            <w:pPr>
              <w:widowControl/>
              <w:jc w:val="right"/>
              <w:textAlignment w:val="center"/>
              <w:rPr>
                <w:rFonts w:ascii="宋体" w:hAnsi="宋体" w:cs="宋体"/>
                <w:sz w:val="22"/>
                <w:szCs w:val="22"/>
              </w:rPr>
            </w:pPr>
            <w:r>
              <w:rPr>
                <w:rFonts w:hint="eastAsia" w:ascii="宋体" w:hAnsi="宋体" w:cs="宋体"/>
                <w:kern w:val="0"/>
                <w:sz w:val="22"/>
                <w:szCs w:val="22"/>
              </w:rPr>
              <w:t>32400</w:t>
            </w:r>
          </w:p>
        </w:tc>
        <w:tc>
          <w:tcPr>
            <w:tcW w:w="2450" w:type="pct"/>
            <w:tcBorders>
              <w:top w:val="single" w:color="auto" w:sz="4" w:space="0"/>
              <w:left w:val="single" w:color="auto" w:sz="4" w:space="0"/>
              <w:bottom w:val="single" w:color="auto" w:sz="4" w:space="0"/>
              <w:right w:val="single" w:color="auto" w:sz="4" w:space="0"/>
            </w:tcBorders>
            <w:shd w:val="clear" w:color="auto" w:fill="auto"/>
            <w:vAlign w:val="center"/>
          </w:tcPr>
          <w:p w14:paraId="08723C9C">
            <w:pPr>
              <w:widowControl/>
              <w:adjustRightInd/>
              <w:spacing w:line="300" w:lineRule="atLeast"/>
              <w:ind w:left="360" w:hanging="360" w:hangingChars="200"/>
              <w:jc w:val="left"/>
              <w:textAlignment w:val="center"/>
              <w:rPr>
                <w:rStyle w:val="372"/>
                <w:rFonts w:hint="default" w:ascii="宋体" w:hAnsi="宋体" w:eastAsia="宋体" w:cs="宋体"/>
                <w:color w:val="auto"/>
                <w:sz w:val="18"/>
                <w:szCs w:val="18"/>
              </w:rPr>
            </w:pPr>
            <w:r>
              <w:rPr>
                <w:rStyle w:val="372"/>
                <w:rFonts w:ascii="宋体" w:hAnsi="宋体" w:eastAsia="宋体" w:cs="宋体"/>
                <w:color w:val="auto"/>
                <w:sz w:val="18"/>
                <w:szCs w:val="18"/>
              </w:rPr>
              <w:t>框架：</w:t>
            </w:r>
          </w:p>
          <w:p w14:paraId="7FAB1933">
            <w:pPr>
              <w:widowControl/>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color w:val="auto"/>
                <w:sz w:val="18"/>
                <w:szCs w:val="18"/>
              </w:rPr>
              <w:t>采用优质白蜡木实木框架，木材含水率3%～10%，甲醛释放量≤0.5mg/L，总挥发性有机化合物≤20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/m³，气干密度≥0.68g/cm³，抗弯强度≥80MPa，防霉菌等级0级或1级。</w:t>
            </w:r>
            <w:r>
              <w:rPr>
                <w:rStyle w:val="372"/>
                <w:rFonts w:ascii="宋体" w:hAnsi="宋体" w:eastAsia="宋体" w:cs="宋体"/>
                <w:color w:val="auto"/>
                <w:sz w:val="18"/>
                <w:szCs w:val="18"/>
              </w:rPr>
              <w:br w:type="textWrapping"/>
            </w:r>
            <w:r>
              <w:rPr>
                <w:rStyle w:val="372"/>
                <w:rFonts w:ascii="宋体" w:hAnsi="宋体" w:cs="宋体"/>
                <w:color w:val="auto"/>
                <w:sz w:val="18"/>
                <w:szCs w:val="18"/>
              </w:rPr>
              <w:t xml:space="preserve">    </w:t>
            </w:r>
            <w:r>
              <w:rPr>
                <w:rStyle w:val="372"/>
                <w:rFonts w:ascii="宋体" w:hAnsi="宋体" w:eastAsia="宋体" w:cs="宋体"/>
                <w:color w:val="auto"/>
                <w:sz w:val="18"/>
                <w:szCs w:val="18"/>
              </w:rPr>
              <w:t>采用优质环保油漆，</w:t>
            </w:r>
            <w:r>
              <w:rPr>
                <w:rStyle w:val="372"/>
                <w:rFonts w:ascii="宋体" w:hAnsi="宋体" w:eastAsia="宋体" w:cs="宋体"/>
                <w:b w:val="0"/>
                <w:bCs w:val="0"/>
                <w:strike w:val="0"/>
                <w:dstrike w:val="0"/>
                <w:color w:val="auto"/>
                <w:sz w:val="18"/>
                <w:szCs w:val="18"/>
                <w:shd w:val="clear"/>
              </w:rPr>
              <w:t>符合GB 18581-2020；GB/T 21866-2008；GB/T 23997-2009；HJ/T 414-2007标准；VOC含量，</w:t>
            </w:r>
            <w:r>
              <w:rPr>
                <w:rStyle w:val="372"/>
                <w:rFonts w:ascii="宋体" w:hAnsi="宋体" w:eastAsia="宋体" w:cs="宋体"/>
                <w:color w:val="auto"/>
                <w:sz w:val="18"/>
                <w:szCs w:val="18"/>
              </w:rPr>
              <w:t>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采用优质环保油漆，</w:t>
            </w:r>
            <w:r>
              <w:rPr>
                <w:rStyle w:val="372"/>
                <w:rFonts w:hint="eastAsia" w:ascii="宋体" w:hAnsi="宋体" w:cs="宋体"/>
                <w:b w:val="0"/>
                <w:bCs w:val="0"/>
                <w:color w:val="auto"/>
                <w:sz w:val="18"/>
                <w:szCs w:val="18"/>
                <w:u w:val="single"/>
                <w:lang w:val="en-US" w:eastAsia="zh-CN"/>
              </w:rPr>
              <w:t>符合</w:t>
            </w:r>
            <w:r>
              <w:rPr>
                <w:rStyle w:val="372"/>
                <w:rFonts w:ascii="宋体" w:hAnsi="宋体" w:eastAsia="宋体" w:cs="宋体"/>
                <w:b w:val="0"/>
                <w:bCs w:val="0"/>
                <w:strike w:val="0"/>
                <w:dstrike w:val="0"/>
                <w:color w:val="auto"/>
                <w:sz w:val="18"/>
                <w:szCs w:val="18"/>
                <w:shd w:val="clear"/>
              </w:rPr>
              <w:t>GB 18581-2020；GB/T 21866-2008；GB/T 23997-2009；HJ/T 414-2007标准；</w:t>
            </w:r>
            <w:r>
              <w:rPr>
                <w:rStyle w:val="372"/>
                <w:rFonts w:ascii="宋体" w:hAnsi="宋体" w:eastAsia="宋体" w:cs="宋体"/>
                <w:color w:val="auto"/>
                <w:sz w:val="18"/>
                <w:szCs w:val="18"/>
              </w:rPr>
              <w:t>VOC含量≤5g/L，总铅含量≤2mg/kg，镉含量≤2mg/kg，铬含量≤2mg/kg，汞含量≤2mg/kg，乙二醇醚及醚酯总和含量（限乙二醇甲醚、乙二醇甲醚醋酸酯、乙二醇乙醚、乙二醇乙醚醋酸酯、乙二醇二甲醚、乙二醇二乙醚、二乙二醇二甲醚、三乙二醇二甲醚)≤20mg/kg，苯含量≤0.1%，甲醛含量≤10mg/kg，甲苯与二甲苯（含乙苯）总和含量≤5%，多环芳烃总和含量≤1mg/kg，抗菌性能（抗细菌率）≥99.5%。</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五金配件（如有）：采用优质品牌五金配件，无锈蚀，具有足够的承载能力、耐腐蚀能力。</w:t>
            </w:r>
          </w:p>
        </w:tc>
      </w:tr>
      <w:tr w14:paraId="6A7CC5A8">
        <w:tblPrEx>
          <w:tblCellMar>
            <w:top w:w="0" w:type="dxa"/>
            <w:left w:w="108" w:type="dxa"/>
            <w:bottom w:w="0" w:type="dxa"/>
            <w:right w:w="108" w:type="dxa"/>
          </w:tblCellMar>
        </w:tblPrEx>
        <w:trPr>
          <w:trHeight w:val="2275"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CFAC3">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44</w:t>
            </w:r>
          </w:p>
        </w:tc>
        <w:tc>
          <w:tcPr>
            <w:tcW w:w="280" w:type="pct"/>
            <w:tcBorders>
              <w:top w:val="single" w:color="auto" w:sz="4" w:space="0"/>
              <w:left w:val="single" w:color="000000" w:sz="4" w:space="0"/>
              <w:bottom w:val="single" w:color="auto" w:sz="4" w:space="0"/>
              <w:right w:val="single" w:color="000000" w:sz="4" w:space="0"/>
            </w:tcBorders>
            <w:shd w:val="clear" w:color="auto" w:fill="auto"/>
            <w:vAlign w:val="center"/>
          </w:tcPr>
          <w:p w14:paraId="7C0439E3">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圆桌</w:t>
            </w:r>
          </w:p>
        </w:tc>
        <w:tc>
          <w:tcPr>
            <w:tcW w:w="580"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6D47BBA7">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970280" cy="768985"/>
                  <wp:effectExtent l="0" t="0" r="1270" b="0"/>
                  <wp:docPr id="27" name="图片_2_SpCnt_3"/>
                  <wp:cNvGraphicFramePr/>
                  <a:graphic xmlns:a="http://schemas.openxmlformats.org/drawingml/2006/main">
                    <a:graphicData uri="http://schemas.openxmlformats.org/drawingml/2006/picture">
                      <pic:pic xmlns:pic="http://schemas.openxmlformats.org/drawingml/2006/picture">
                        <pic:nvPicPr>
                          <pic:cNvPr id="27" name="图片_2_SpCnt_3"/>
                          <pic:cNvPicPr/>
                        </pic:nvPicPr>
                        <pic:blipFill>
                          <a:blip r:embed="rId54" cstate="print"/>
                          <a:stretch>
                            <a:fillRect/>
                          </a:stretch>
                        </pic:blipFill>
                        <pic:spPr>
                          <a:xfrm>
                            <a:off x="0" y="0"/>
                            <a:ext cx="970280" cy="768985"/>
                          </a:xfrm>
                          <a:prstGeom prst="rect">
                            <a:avLst/>
                          </a:prstGeom>
                          <a:noFill/>
                          <a:ln>
                            <a:noFill/>
                          </a:ln>
                        </pic:spPr>
                      </pic:pic>
                    </a:graphicData>
                  </a:graphic>
                </wp:inline>
              </w:drawing>
            </w:r>
          </w:p>
        </w:tc>
        <w:tc>
          <w:tcPr>
            <w:tcW w:w="435" w:type="pct"/>
            <w:tcBorders>
              <w:top w:val="single" w:color="auto" w:sz="4" w:space="0"/>
              <w:left w:val="single" w:color="000000" w:sz="4" w:space="0"/>
              <w:bottom w:val="single" w:color="auto" w:sz="4" w:space="0"/>
              <w:right w:val="single" w:color="000000" w:sz="4" w:space="0"/>
            </w:tcBorders>
            <w:shd w:val="clear" w:color="auto" w:fill="auto"/>
            <w:vAlign w:val="center"/>
          </w:tcPr>
          <w:p w14:paraId="4CE2800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φ2000</w:t>
            </w:r>
          </w:p>
        </w:tc>
        <w:tc>
          <w:tcPr>
            <w:tcW w:w="227" w:type="pct"/>
            <w:tcBorders>
              <w:top w:val="single" w:color="auto" w:sz="4" w:space="0"/>
              <w:left w:val="single" w:color="000000" w:sz="4" w:space="0"/>
              <w:bottom w:val="single" w:color="auto" w:sz="4" w:space="0"/>
              <w:right w:val="single" w:color="000000" w:sz="4" w:space="0"/>
            </w:tcBorders>
            <w:shd w:val="clear" w:color="auto" w:fill="auto"/>
            <w:vAlign w:val="center"/>
          </w:tcPr>
          <w:p w14:paraId="494DA814">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w:t>
            </w:r>
          </w:p>
        </w:tc>
        <w:tc>
          <w:tcPr>
            <w:tcW w:w="227" w:type="pct"/>
            <w:tcBorders>
              <w:top w:val="single" w:color="auto" w:sz="4" w:space="0"/>
              <w:left w:val="single" w:color="000000" w:sz="4" w:space="0"/>
              <w:bottom w:val="single" w:color="auto" w:sz="4" w:space="0"/>
              <w:right w:val="single" w:color="000000" w:sz="4" w:space="0"/>
            </w:tcBorders>
            <w:shd w:val="clear" w:color="auto" w:fill="auto"/>
            <w:vAlign w:val="center"/>
          </w:tcPr>
          <w:p w14:paraId="5DC4974F">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auto" w:sz="4" w:space="0"/>
              <w:left w:val="single" w:color="000000" w:sz="4" w:space="0"/>
              <w:bottom w:val="single" w:color="auto" w:sz="4" w:space="0"/>
              <w:right w:val="single" w:color="000000" w:sz="4" w:space="0"/>
            </w:tcBorders>
            <w:shd w:val="clear" w:color="auto" w:fill="auto"/>
            <w:vAlign w:val="center"/>
          </w:tcPr>
          <w:p w14:paraId="5D695CCD">
            <w:pPr>
              <w:widowControl/>
              <w:jc w:val="right"/>
              <w:textAlignment w:val="center"/>
              <w:rPr>
                <w:rFonts w:ascii="宋体" w:hAnsi="宋体" w:cs="宋体"/>
                <w:sz w:val="22"/>
                <w:szCs w:val="22"/>
              </w:rPr>
            </w:pPr>
            <w:r>
              <w:rPr>
                <w:rFonts w:hint="eastAsia" w:ascii="宋体" w:hAnsi="宋体" w:cs="宋体"/>
                <w:kern w:val="0"/>
                <w:sz w:val="22"/>
                <w:szCs w:val="22"/>
              </w:rPr>
              <w:t>8500</w:t>
            </w:r>
          </w:p>
        </w:tc>
        <w:tc>
          <w:tcPr>
            <w:tcW w:w="343"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7B7FFCE4">
            <w:pPr>
              <w:widowControl/>
              <w:jc w:val="right"/>
              <w:textAlignment w:val="center"/>
              <w:rPr>
                <w:rFonts w:ascii="宋体" w:hAnsi="宋体" w:cs="宋体"/>
                <w:sz w:val="22"/>
                <w:szCs w:val="22"/>
              </w:rPr>
            </w:pPr>
            <w:r>
              <w:rPr>
                <w:rFonts w:hint="eastAsia" w:ascii="宋体" w:hAnsi="宋体" w:cs="宋体"/>
                <w:kern w:val="0"/>
                <w:sz w:val="22"/>
                <w:szCs w:val="22"/>
              </w:rPr>
              <w:t>8500</w:t>
            </w:r>
          </w:p>
        </w:tc>
        <w:tc>
          <w:tcPr>
            <w:tcW w:w="2450" w:type="pct"/>
            <w:tcBorders>
              <w:top w:val="single" w:color="auto" w:sz="4" w:space="0"/>
              <w:left w:val="single" w:color="000000" w:sz="4" w:space="0"/>
              <w:bottom w:val="single" w:color="auto" w:sz="4" w:space="0"/>
              <w:right w:val="single" w:color="000000" w:sz="4" w:space="0"/>
            </w:tcBorders>
            <w:shd w:val="clear" w:color="auto" w:fill="auto"/>
            <w:vAlign w:val="center"/>
          </w:tcPr>
          <w:p w14:paraId="5665103A">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kern w:val="0"/>
                <w:sz w:val="18"/>
                <w:szCs w:val="18"/>
              </w:rPr>
              <w:t>电动遥控转盘，调速电机；</w:t>
            </w:r>
          </w:p>
          <w:p w14:paraId="5D1AB1AF">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基材：实木多层板</w:t>
            </w:r>
            <w:r>
              <w:rPr>
                <w:rFonts w:hint="eastAsia" w:ascii="宋体" w:hAnsi="宋体" w:cs="宋体"/>
                <w:kern w:val="0"/>
                <w:sz w:val="18"/>
                <w:szCs w:val="18"/>
                <w:lang w:val="en-US" w:eastAsia="zh-CN"/>
              </w:rPr>
              <w:t>(桌面厚度≥40mm)</w:t>
            </w:r>
            <w:r>
              <w:rPr>
                <w:rFonts w:hint="eastAsia" w:ascii="宋体" w:hAnsi="宋体" w:cs="宋体"/>
                <w:kern w:val="0"/>
                <w:sz w:val="18"/>
                <w:szCs w:val="18"/>
              </w:rPr>
              <w:t>，采用优质白蜡木实木框架，木材含水率符合国标，木制件外观无贯通裂缝、无虫蛀现象，无腐朽材、无树脂囊，甲醛释放量≤0.05mg/L。</w:t>
            </w:r>
            <w:r>
              <w:rPr>
                <w:rFonts w:hint="eastAsia" w:ascii="宋体" w:hAnsi="宋体" w:cs="宋体"/>
                <w:kern w:val="0"/>
                <w:sz w:val="18"/>
                <w:szCs w:val="18"/>
              </w:rPr>
              <w:br w:type="textWrapping"/>
            </w:r>
            <w:r>
              <w:rPr>
                <w:rFonts w:hint="eastAsia" w:ascii="宋体" w:hAnsi="宋体" w:cs="宋体"/>
                <w:kern w:val="0"/>
                <w:sz w:val="18"/>
                <w:szCs w:val="18"/>
              </w:rPr>
              <w:t xml:space="preserve">    油漆：采用优质环保油漆，</w:t>
            </w:r>
            <w:r>
              <w:rPr>
                <w:rFonts w:hint="eastAsia" w:ascii="宋体" w:hAnsi="宋体" w:cs="宋体"/>
                <w:b w:val="0"/>
                <w:bCs w:val="0"/>
                <w:strike w:val="0"/>
                <w:dstrike w:val="0"/>
                <w:kern w:val="0"/>
                <w:sz w:val="18"/>
                <w:szCs w:val="18"/>
                <w:shd w:val="clear"/>
              </w:rPr>
              <w:t>符合GB 18581-2020；GB/T 21866-2008；GB/T 23997-2009；HJ/T 414-2007标准；</w:t>
            </w:r>
            <w:r>
              <w:rPr>
                <w:rFonts w:hint="eastAsia" w:ascii="宋体" w:hAnsi="宋体" w:cs="宋体"/>
                <w:kern w:val="0"/>
                <w:sz w:val="18"/>
                <w:szCs w:val="18"/>
              </w:rPr>
              <w:t>V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kern w:val="0"/>
                <w:sz w:val="18"/>
                <w:szCs w:val="18"/>
              </w:rPr>
              <w:br w:type="textWrapping"/>
            </w:r>
            <w:r>
              <w:rPr>
                <w:rFonts w:hint="eastAsia" w:ascii="宋体" w:hAnsi="宋体" w:cs="宋体"/>
                <w:kern w:val="0"/>
                <w:sz w:val="18"/>
                <w:szCs w:val="18"/>
              </w:rPr>
              <w:t xml:space="preserve">    五金配件（如有）：采用优质品牌五金配件，无锈蚀，具有足够的承载能力、耐腐蚀能力。  转盘：12mm岩板</w:t>
            </w:r>
          </w:p>
        </w:tc>
      </w:tr>
      <w:tr w14:paraId="07841B3F">
        <w:tblPrEx>
          <w:tblCellMar>
            <w:top w:w="0" w:type="dxa"/>
            <w:left w:w="108" w:type="dxa"/>
            <w:bottom w:w="0" w:type="dxa"/>
            <w:right w:w="108" w:type="dxa"/>
          </w:tblCellMar>
        </w:tblPrEx>
        <w:trPr>
          <w:trHeight w:val="90" w:hRule="atLeast"/>
        </w:trPr>
        <w:tc>
          <w:tcPr>
            <w:tcW w:w="210" w:type="pct"/>
            <w:tcBorders>
              <w:top w:val="single" w:color="000000" w:sz="4" w:space="0"/>
              <w:left w:val="single" w:color="000000" w:sz="4" w:space="0"/>
              <w:bottom w:val="single" w:color="000000" w:sz="4" w:space="0"/>
              <w:right w:val="single" w:color="auto" w:sz="4" w:space="0"/>
            </w:tcBorders>
            <w:shd w:val="clear" w:color="auto" w:fill="auto"/>
            <w:vAlign w:val="center"/>
          </w:tcPr>
          <w:p w14:paraId="096137CF">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45</w:t>
            </w:r>
          </w:p>
        </w:tc>
        <w:tc>
          <w:tcPr>
            <w:tcW w:w="280" w:type="pct"/>
            <w:tcBorders>
              <w:top w:val="single" w:color="auto" w:sz="4" w:space="0"/>
              <w:left w:val="single" w:color="auto" w:sz="4" w:space="0"/>
              <w:bottom w:val="single" w:color="auto" w:sz="4" w:space="0"/>
              <w:right w:val="single" w:color="auto" w:sz="4" w:space="0"/>
            </w:tcBorders>
            <w:shd w:val="clear" w:color="auto" w:fill="auto"/>
            <w:vAlign w:val="center"/>
          </w:tcPr>
          <w:p w14:paraId="475DB30E">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餐椅</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554EA6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860425" cy="1010920"/>
                  <wp:effectExtent l="0" t="0" r="15875" b="17780"/>
                  <wp:docPr id="29" name="图片_4_SpCnt_2"/>
                  <wp:cNvGraphicFramePr/>
                  <a:graphic xmlns:a="http://schemas.openxmlformats.org/drawingml/2006/main">
                    <a:graphicData uri="http://schemas.openxmlformats.org/drawingml/2006/picture">
                      <pic:pic xmlns:pic="http://schemas.openxmlformats.org/drawingml/2006/picture">
                        <pic:nvPicPr>
                          <pic:cNvPr id="29" name="图片_4_SpCnt_2"/>
                          <pic:cNvPicPr/>
                        </pic:nvPicPr>
                        <pic:blipFill>
                          <a:blip r:embed="rId55" cstate="print"/>
                          <a:stretch>
                            <a:fillRect/>
                          </a:stretch>
                        </pic:blipFill>
                        <pic:spPr>
                          <a:xfrm>
                            <a:off x="0" y="0"/>
                            <a:ext cx="860425" cy="1010920"/>
                          </a:xfrm>
                          <a:prstGeom prst="rect">
                            <a:avLst/>
                          </a:prstGeom>
                          <a:noFill/>
                          <a:ln>
                            <a:noFill/>
                          </a:ln>
                        </pic:spPr>
                      </pic:pic>
                    </a:graphicData>
                  </a:graphic>
                </wp:inline>
              </w:drawing>
            </w: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267F30C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520*520*920</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518208ED">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34</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496BEF4E">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auto" w:sz="4" w:space="0"/>
              <w:left w:val="single" w:color="auto" w:sz="4" w:space="0"/>
              <w:bottom w:val="single" w:color="auto" w:sz="4" w:space="0"/>
              <w:right w:val="single" w:color="auto" w:sz="4" w:space="0"/>
            </w:tcBorders>
            <w:shd w:val="clear" w:color="auto" w:fill="auto"/>
            <w:vAlign w:val="center"/>
          </w:tcPr>
          <w:p w14:paraId="7B241539">
            <w:pPr>
              <w:widowControl/>
              <w:jc w:val="right"/>
              <w:textAlignment w:val="center"/>
              <w:rPr>
                <w:rFonts w:ascii="宋体" w:hAnsi="宋体" w:cs="宋体"/>
                <w:sz w:val="22"/>
                <w:szCs w:val="22"/>
              </w:rPr>
            </w:pPr>
            <w:r>
              <w:rPr>
                <w:rFonts w:hint="eastAsia" w:ascii="宋体" w:hAnsi="宋体" w:cs="宋体"/>
                <w:kern w:val="0"/>
                <w:sz w:val="22"/>
                <w:szCs w:val="22"/>
              </w:rPr>
              <w:t>450</w:t>
            </w:r>
          </w:p>
        </w:tc>
        <w:tc>
          <w:tcPr>
            <w:tcW w:w="34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97A2D8C">
            <w:pPr>
              <w:widowControl/>
              <w:jc w:val="right"/>
              <w:textAlignment w:val="center"/>
              <w:rPr>
                <w:rFonts w:ascii="宋体" w:hAnsi="宋体" w:cs="宋体"/>
                <w:sz w:val="22"/>
                <w:szCs w:val="22"/>
              </w:rPr>
            </w:pPr>
            <w:r>
              <w:rPr>
                <w:rFonts w:hint="eastAsia" w:ascii="宋体" w:hAnsi="宋体" w:cs="宋体"/>
                <w:kern w:val="0"/>
                <w:sz w:val="22"/>
                <w:szCs w:val="22"/>
              </w:rPr>
              <w:t>15300</w:t>
            </w:r>
          </w:p>
        </w:tc>
        <w:tc>
          <w:tcPr>
            <w:tcW w:w="2450" w:type="pct"/>
            <w:tcBorders>
              <w:top w:val="single" w:color="auto" w:sz="4" w:space="0"/>
              <w:left w:val="single" w:color="auto" w:sz="4" w:space="0"/>
              <w:bottom w:val="single" w:color="auto" w:sz="4" w:space="0"/>
              <w:right w:val="single" w:color="auto" w:sz="4" w:space="0"/>
            </w:tcBorders>
            <w:shd w:val="clear" w:color="auto" w:fill="auto"/>
            <w:vAlign w:val="center"/>
          </w:tcPr>
          <w:p w14:paraId="04A7E550">
            <w:pPr>
              <w:widowControl/>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color w:val="auto"/>
                <w:sz w:val="18"/>
                <w:szCs w:val="18"/>
              </w:rPr>
              <w:t>面料：选用优质环保皮，摩擦色牢度，禁用偶氮燃料，抗菌性、防霉性、抗引燃特性符合要求，</w:t>
            </w:r>
            <w:r>
              <w:rPr>
                <w:rStyle w:val="372"/>
                <w:rFonts w:ascii="宋体" w:hAnsi="宋体" w:eastAsia="宋体" w:cs="宋体"/>
                <w:b w:val="0"/>
                <w:bCs w:val="0"/>
                <w:strike w:val="0"/>
                <w:dstrike w:val="0"/>
                <w:color w:val="auto"/>
                <w:sz w:val="18"/>
                <w:szCs w:val="18"/>
                <w:shd w:val="clear"/>
              </w:rPr>
              <w:t>符合GB/T 16799-2018；QB/T 4199-2011﹔QB/t4371-2012,GB17927.1-2011标准</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b w:val="0"/>
                <w:bCs w:val="0"/>
                <w:strike w:val="0"/>
                <w:color w:val="auto"/>
                <w:sz w:val="18"/>
                <w:szCs w:val="18"/>
                <w:shd w:val="clear"/>
              </w:rPr>
              <w:t>采用优质阻燃</w:t>
            </w:r>
            <w:r>
              <w:rPr>
                <w:rStyle w:val="372"/>
                <w:rFonts w:ascii="宋体" w:hAnsi="宋体" w:cs="宋体"/>
                <w:b w:val="0"/>
                <w:bCs w:val="0"/>
                <w:strike w:val="0"/>
                <w:color w:val="auto"/>
                <w:sz w:val="18"/>
                <w:szCs w:val="18"/>
                <w:shd w:val="clear"/>
              </w:rPr>
              <w:t>高弹海绵</w:t>
            </w:r>
            <w:r>
              <w:rPr>
                <w:rStyle w:val="372"/>
                <w:rFonts w:ascii="宋体" w:hAnsi="宋体" w:eastAsia="宋体" w:cs="宋体"/>
                <w:b w:val="0"/>
                <w:bCs w:val="0"/>
                <w:strike w:val="0"/>
                <w:color w:val="auto"/>
                <w:sz w:val="18"/>
                <w:szCs w:val="18"/>
                <w:shd w:val="clear"/>
              </w:rPr>
              <w:t>，长度、宽度极限偏差检测合格，厚度极限偏差检测合格，物理力学性能：</w:t>
            </w:r>
            <w:r>
              <w:rPr>
                <w:rStyle w:val="372"/>
                <w:rFonts w:ascii="宋体" w:hAnsi="宋体" w:cs="宋体"/>
                <w:b w:val="0"/>
                <w:bCs w:val="0"/>
                <w:strike w:val="0"/>
                <w:color w:val="auto"/>
                <w:sz w:val="18"/>
                <w:szCs w:val="18"/>
                <w:shd w:val="clear"/>
              </w:rPr>
              <w:t>回弹率≥50%，拉伸强度≥150KPa，伸长率≥168%，撕裂强度≥4.5N/cm，干热老化后拉伸强度≥145KPa，密度≥50kg/m³，甲醛释放量≤0.03mg/m²h，TVOC≤0.05mg/m²h，抗引燃特性阻燃Ⅰ级，抗菌性能（抑菌率）≥95%。</w:t>
            </w:r>
            <w:r>
              <w:rPr>
                <w:rStyle w:val="372"/>
                <w:rFonts w:ascii="宋体" w:hAnsi="宋体" w:eastAsia="宋体" w:cs="宋体"/>
                <w:b w:val="0"/>
                <w:bCs w:val="0"/>
                <w:strike w:val="0"/>
                <w:dstrike w:val="0"/>
                <w:color w:val="auto"/>
                <w:sz w:val="18"/>
                <w:szCs w:val="18"/>
                <w:shd w:val="clear"/>
              </w:rPr>
              <w:t>符合QB/T 2280-2016、GB/T 6343-2009、GB 17927.1-2011、HJ 2547-2016、QB/T 4371-2012标准；</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框架：采用优质白蜡木实木框架，木材含水率3%～10%，甲醛释放量≤0.5mg/L，总挥发性有机化合物≤20</w:t>
            </w:r>
            <w:r>
              <w:rPr>
                <w:rStyle w:val="965"/>
                <w:rFonts w:hint="eastAsia" w:ascii="宋体" w:hAnsi="宋体" w:eastAsia="宋体" w:cs="宋体"/>
                <w:b w:val="0"/>
                <w:bCs w:val="0"/>
                <w:strike w:val="0"/>
                <w:color w:val="auto"/>
                <w:sz w:val="18"/>
                <w:szCs w:val="18"/>
                <w:shd w:val="clear"/>
              </w:rPr>
              <w:t>㎍</w:t>
            </w:r>
            <w:r>
              <w:rPr>
                <w:rStyle w:val="372"/>
                <w:rFonts w:ascii="宋体" w:hAnsi="宋体" w:eastAsia="宋体" w:cs="宋体"/>
                <w:b w:val="0"/>
                <w:bCs w:val="0"/>
                <w:strike w:val="0"/>
                <w:color w:val="auto"/>
                <w:sz w:val="18"/>
                <w:szCs w:val="18"/>
                <w:shd w:val="clear"/>
              </w:rPr>
              <w:t>/m³，气干密度≥0.68g/cm³，抗弯强度≥80MPa，防霉菌等级0级或1级。</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采用优质环保油漆，</w:t>
            </w:r>
            <w:r>
              <w:rPr>
                <w:rStyle w:val="372"/>
                <w:rFonts w:ascii="宋体" w:hAnsi="宋体" w:eastAsia="宋体" w:cs="宋体"/>
                <w:b w:val="0"/>
                <w:bCs w:val="0"/>
                <w:strike w:val="0"/>
                <w:dstrike w:val="0"/>
                <w:color w:val="auto"/>
                <w:sz w:val="18"/>
                <w:szCs w:val="18"/>
                <w:shd w:val="clear"/>
              </w:rPr>
              <w:t>符合GB 18581-2020；GB/T 21866-2008；GB/T 23997-2009；HJ/T 414-2007标准；</w:t>
            </w:r>
            <w:r>
              <w:rPr>
                <w:rStyle w:val="372"/>
                <w:rFonts w:ascii="宋体" w:hAnsi="宋体" w:eastAsia="宋体" w:cs="宋体"/>
                <w:b w:val="0"/>
                <w:bCs w:val="0"/>
                <w:strike w:val="0"/>
                <w:color w:val="auto"/>
                <w:sz w:val="18"/>
                <w:szCs w:val="18"/>
                <w:shd w:val="clear"/>
              </w:rPr>
              <w:t>VOC含量，总铅含量，镉含量，铬含量，汞含量，乙</w:t>
            </w:r>
            <w:r>
              <w:rPr>
                <w:rStyle w:val="372"/>
                <w:rFonts w:ascii="宋体" w:hAnsi="宋体" w:eastAsia="宋体" w:cs="宋体"/>
                <w:color w:val="auto"/>
                <w:sz w:val="18"/>
                <w:szCs w:val="18"/>
              </w:rPr>
              <w:t>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p>
        </w:tc>
      </w:tr>
      <w:tr w14:paraId="1A346FCE">
        <w:tblPrEx>
          <w:tblCellMar>
            <w:top w:w="0" w:type="dxa"/>
            <w:left w:w="108" w:type="dxa"/>
            <w:bottom w:w="0" w:type="dxa"/>
            <w:right w:w="108" w:type="dxa"/>
          </w:tblCellMar>
        </w:tblPrEx>
        <w:trPr>
          <w:trHeight w:val="1813"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03458">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46</w:t>
            </w:r>
          </w:p>
        </w:tc>
        <w:tc>
          <w:tcPr>
            <w:tcW w:w="280" w:type="pct"/>
            <w:tcBorders>
              <w:top w:val="single" w:color="auto" w:sz="4" w:space="0"/>
              <w:left w:val="single" w:color="000000" w:sz="4" w:space="0"/>
              <w:bottom w:val="single" w:color="000000" w:sz="4" w:space="0"/>
              <w:right w:val="single" w:color="000000" w:sz="4" w:space="0"/>
            </w:tcBorders>
            <w:shd w:val="clear" w:color="auto" w:fill="auto"/>
            <w:vAlign w:val="center"/>
          </w:tcPr>
          <w:p w14:paraId="5037F8B1">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t>长条桌</w:t>
            </w:r>
          </w:p>
        </w:tc>
        <w:tc>
          <w:tcPr>
            <w:tcW w:w="580"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20BEFA2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899795" cy="738505"/>
                  <wp:effectExtent l="0" t="0" r="15240" b="3810"/>
                  <wp:docPr id="35" name="图片_1_SpCnt_1"/>
                  <wp:cNvGraphicFramePr/>
                  <a:graphic xmlns:a="http://schemas.openxmlformats.org/drawingml/2006/main">
                    <a:graphicData uri="http://schemas.openxmlformats.org/drawingml/2006/picture">
                      <pic:pic xmlns:pic="http://schemas.openxmlformats.org/drawingml/2006/picture">
                        <pic:nvPicPr>
                          <pic:cNvPr id="35" name="图片_1_SpCnt_1"/>
                          <pic:cNvPicPr/>
                        </pic:nvPicPr>
                        <pic:blipFill>
                          <a:blip r:embed="rId56" cstate="print"/>
                          <a:srcRect r="12566"/>
                          <a:stretch>
                            <a:fillRect/>
                          </a:stretch>
                        </pic:blipFill>
                        <pic:spPr>
                          <a:xfrm>
                            <a:off x="0" y="0"/>
                            <a:ext cx="899795" cy="738505"/>
                          </a:xfrm>
                          <a:prstGeom prst="rect">
                            <a:avLst/>
                          </a:prstGeom>
                          <a:noFill/>
                          <a:ln>
                            <a:noFill/>
                          </a:ln>
                        </pic:spPr>
                      </pic:pic>
                    </a:graphicData>
                  </a:graphic>
                </wp:inline>
              </w:drawing>
            </w:r>
          </w:p>
        </w:tc>
        <w:tc>
          <w:tcPr>
            <w:tcW w:w="435" w:type="pct"/>
            <w:tcBorders>
              <w:top w:val="single" w:color="auto" w:sz="4" w:space="0"/>
              <w:left w:val="single" w:color="000000" w:sz="4" w:space="0"/>
              <w:bottom w:val="single" w:color="000000" w:sz="4" w:space="0"/>
              <w:right w:val="single" w:color="000000" w:sz="4" w:space="0"/>
            </w:tcBorders>
            <w:shd w:val="clear" w:color="auto" w:fill="auto"/>
            <w:vAlign w:val="center"/>
          </w:tcPr>
          <w:p w14:paraId="43813A07">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1760*890*750</w:t>
            </w:r>
          </w:p>
        </w:tc>
        <w:tc>
          <w:tcPr>
            <w:tcW w:w="227"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2B5DE6A4">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w:t>
            </w:r>
          </w:p>
        </w:tc>
        <w:tc>
          <w:tcPr>
            <w:tcW w:w="227"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586E1731">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auto" w:sz="4" w:space="0"/>
              <w:left w:val="single" w:color="000000" w:sz="4" w:space="0"/>
              <w:bottom w:val="single" w:color="000000" w:sz="4" w:space="0"/>
              <w:right w:val="single" w:color="000000" w:sz="4" w:space="0"/>
            </w:tcBorders>
            <w:shd w:val="clear" w:color="auto" w:fill="auto"/>
            <w:vAlign w:val="center"/>
          </w:tcPr>
          <w:p w14:paraId="606B66BE">
            <w:pPr>
              <w:widowControl/>
              <w:jc w:val="right"/>
              <w:textAlignment w:val="center"/>
              <w:rPr>
                <w:rFonts w:ascii="宋体" w:hAnsi="宋体" w:cs="宋体"/>
                <w:sz w:val="22"/>
                <w:szCs w:val="22"/>
              </w:rPr>
            </w:pPr>
            <w:r>
              <w:rPr>
                <w:rFonts w:hint="eastAsia" w:ascii="宋体" w:hAnsi="宋体" w:cs="宋体"/>
                <w:kern w:val="0"/>
                <w:sz w:val="22"/>
                <w:szCs w:val="22"/>
              </w:rPr>
              <w:t>2300</w:t>
            </w:r>
          </w:p>
        </w:tc>
        <w:tc>
          <w:tcPr>
            <w:tcW w:w="343" w:type="pct"/>
            <w:tcBorders>
              <w:top w:val="single" w:color="auto" w:sz="4" w:space="0"/>
              <w:left w:val="single" w:color="000000" w:sz="4" w:space="0"/>
              <w:bottom w:val="single" w:color="000000" w:sz="4" w:space="0"/>
              <w:right w:val="single" w:color="000000" w:sz="4" w:space="0"/>
            </w:tcBorders>
            <w:shd w:val="clear" w:color="auto" w:fill="auto"/>
            <w:vAlign w:val="center"/>
          </w:tcPr>
          <w:p w14:paraId="4AFE80B1">
            <w:pPr>
              <w:widowControl/>
              <w:jc w:val="right"/>
              <w:textAlignment w:val="center"/>
              <w:rPr>
                <w:rFonts w:ascii="宋体" w:hAnsi="宋体" w:cs="宋体"/>
                <w:sz w:val="22"/>
                <w:szCs w:val="22"/>
              </w:rPr>
            </w:pPr>
            <w:r>
              <w:rPr>
                <w:rFonts w:hint="eastAsia" w:ascii="宋体" w:hAnsi="宋体" w:cs="宋体"/>
                <w:kern w:val="0"/>
                <w:sz w:val="22"/>
                <w:szCs w:val="22"/>
              </w:rPr>
              <w:t>2300</w:t>
            </w:r>
          </w:p>
        </w:tc>
        <w:tc>
          <w:tcPr>
            <w:tcW w:w="2450" w:type="pct"/>
            <w:tcBorders>
              <w:top w:val="single" w:color="auto" w:sz="4" w:space="0"/>
              <w:left w:val="single" w:color="000000" w:sz="4" w:space="0"/>
              <w:bottom w:val="single" w:color="000000" w:sz="4" w:space="0"/>
              <w:right w:val="single" w:color="000000" w:sz="4" w:space="0"/>
            </w:tcBorders>
            <w:shd w:val="clear" w:color="auto" w:fill="auto"/>
            <w:vAlign w:val="center"/>
          </w:tcPr>
          <w:p w14:paraId="1A3BEEFF">
            <w:pPr>
              <w:widowControl/>
              <w:adjustRightInd/>
              <w:spacing w:line="300" w:lineRule="atLeast"/>
              <w:ind w:firstLine="360" w:firstLineChars="200"/>
              <w:jc w:val="left"/>
              <w:textAlignment w:val="center"/>
              <w:rPr>
                <w:rFonts w:ascii="宋体" w:hAnsi="宋体" w:cs="宋体"/>
                <w:b w:val="0"/>
                <w:bCs w:val="0"/>
                <w:strike w:val="0"/>
                <w:dstrike w:val="0"/>
                <w:sz w:val="18"/>
                <w:szCs w:val="18"/>
              </w:rPr>
            </w:pPr>
            <w:r>
              <w:rPr>
                <w:rFonts w:hint="eastAsia" w:ascii="宋体" w:hAnsi="宋体" w:cs="宋体"/>
                <w:b w:val="0"/>
                <w:bCs w:val="0"/>
                <w:strike w:val="0"/>
                <w:dstrike w:val="0"/>
                <w:kern w:val="0"/>
                <w:sz w:val="18"/>
                <w:szCs w:val="18"/>
              </w:rPr>
              <w:t>基材：采用优质白蜡木，木材含水率符合国标，木制件外观无贯通裂缝、无虫蛀现象，无腐朽材、无树脂囊，甲醛释放量≤0.05mg/L。</w:t>
            </w:r>
            <w:r>
              <w:rPr>
                <w:rFonts w:hint="eastAsia" w:ascii="宋体" w:hAnsi="宋体" w:cs="宋体"/>
                <w:b w:val="0"/>
                <w:bCs w:val="0"/>
                <w:strike w:val="0"/>
                <w:dstrike w:val="0"/>
                <w:kern w:val="0"/>
                <w:sz w:val="18"/>
                <w:szCs w:val="18"/>
              </w:rPr>
              <w:br w:type="textWrapping"/>
            </w:r>
            <w:r>
              <w:rPr>
                <w:rFonts w:hint="eastAsia" w:ascii="宋体" w:hAnsi="宋体" w:cs="宋体"/>
                <w:b w:val="0"/>
                <w:bCs w:val="0"/>
                <w:strike w:val="0"/>
                <w:dstrike w:val="0"/>
                <w:kern w:val="0"/>
                <w:sz w:val="18"/>
                <w:szCs w:val="18"/>
              </w:rPr>
              <w:t xml:space="preserve">    油漆：</w:t>
            </w:r>
            <w:r>
              <w:rPr>
                <w:rFonts w:hint="eastAsia" w:ascii="宋体" w:hAnsi="宋体" w:cs="宋体"/>
                <w:b w:val="0"/>
                <w:bCs w:val="0"/>
                <w:strike w:val="0"/>
                <w:dstrike w:val="0"/>
                <w:kern w:val="0"/>
                <w:sz w:val="18"/>
                <w:szCs w:val="18"/>
                <w:shd w:val="clear"/>
              </w:rPr>
              <w:t>采用优质环保油漆，符合GB 18581-2020；GB/T 21866-2008；GB/T 23997-2009；HJ/T 414-2007标准；</w:t>
            </w:r>
            <w:r>
              <w:rPr>
                <w:rFonts w:hint="eastAsia" w:ascii="宋体" w:hAnsi="宋体" w:cs="宋体"/>
                <w:b w:val="0"/>
                <w:bCs w:val="0"/>
                <w:strike w:val="0"/>
                <w:dstrike w:val="0"/>
                <w:kern w:val="0"/>
                <w:sz w:val="18"/>
                <w:szCs w:val="18"/>
              </w:rPr>
              <w:t>V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b w:val="0"/>
                <w:bCs w:val="0"/>
                <w:strike w:val="0"/>
                <w:dstrike w:val="0"/>
                <w:kern w:val="0"/>
                <w:sz w:val="18"/>
                <w:szCs w:val="18"/>
              </w:rPr>
              <w:br w:type="textWrapping"/>
            </w:r>
            <w:r>
              <w:rPr>
                <w:rFonts w:hint="eastAsia" w:ascii="宋体" w:hAnsi="宋体" w:cs="宋体"/>
                <w:b w:val="0"/>
                <w:bCs w:val="0"/>
                <w:strike w:val="0"/>
                <w:dstrike w:val="0"/>
                <w:kern w:val="0"/>
                <w:sz w:val="18"/>
                <w:szCs w:val="18"/>
              </w:rPr>
              <w:t xml:space="preserve">    五金配件（如有）：采用优质品牌五金配件，无锈蚀，具有足够的承载能力、耐腐蚀能力。         </w:t>
            </w:r>
          </w:p>
        </w:tc>
      </w:tr>
      <w:tr w14:paraId="4502BE71">
        <w:tblPrEx>
          <w:tblCellMar>
            <w:top w:w="0" w:type="dxa"/>
            <w:left w:w="108" w:type="dxa"/>
            <w:bottom w:w="0" w:type="dxa"/>
            <w:right w:w="108" w:type="dxa"/>
          </w:tblCellMar>
        </w:tblPrEx>
        <w:trPr>
          <w:trHeight w:val="1613"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7C577">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47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92719">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长条凳</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075F9">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880110" cy="711835"/>
                  <wp:effectExtent l="0" t="0" r="15240" b="12065"/>
                  <wp:docPr id="37" name="图片_2_SpCnt_4"/>
                  <wp:cNvGraphicFramePr/>
                  <a:graphic xmlns:a="http://schemas.openxmlformats.org/drawingml/2006/main">
                    <a:graphicData uri="http://schemas.openxmlformats.org/drawingml/2006/picture">
                      <pic:pic xmlns:pic="http://schemas.openxmlformats.org/drawingml/2006/picture">
                        <pic:nvPicPr>
                          <pic:cNvPr id="37" name="图片_2_SpCnt_4"/>
                          <pic:cNvPicPr/>
                        </pic:nvPicPr>
                        <pic:blipFill>
                          <a:blip r:embed="rId57" cstate="print"/>
                          <a:stretch>
                            <a:fillRect/>
                          </a:stretch>
                        </pic:blipFill>
                        <pic:spPr>
                          <a:xfrm>
                            <a:off x="0" y="0"/>
                            <a:ext cx="880110" cy="71183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6103E">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1400x350x450mm</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D84D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7A903">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B600E">
            <w:pPr>
              <w:widowControl/>
              <w:jc w:val="right"/>
              <w:textAlignment w:val="center"/>
              <w:rPr>
                <w:rFonts w:ascii="宋体" w:hAnsi="宋体" w:cs="宋体"/>
                <w:sz w:val="22"/>
                <w:szCs w:val="22"/>
              </w:rPr>
            </w:pPr>
            <w:r>
              <w:rPr>
                <w:rFonts w:hint="eastAsia" w:ascii="宋体" w:hAnsi="宋体" w:cs="宋体"/>
                <w:kern w:val="0"/>
                <w:sz w:val="22"/>
                <w:szCs w:val="22"/>
              </w:rPr>
              <w:t>600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A0764">
            <w:pPr>
              <w:widowControl/>
              <w:jc w:val="right"/>
              <w:textAlignment w:val="center"/>
              <w:rPr>
                <w:rFonts w:ascii="宋体" w:hAnsi="宋体" w:cs="宋体"/>
                <w:sz w:val="22"/>
                <w:szCs w:val="22"/>
              </w:rPr>
            </w:pPr>
            <w:r>
              <w:rPr>
                <w:rFonts w:hint="eastAsia" w:ascii="宋体" w:hAnsi="宋体" w:cs="宋体"/>
                <w:kern w:val="0"/>
                <w:sz w:val="22"/>
                <w:szCs w:val="22"/>
              </w:rPr>
              <w:t>1200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E54FA">
            <w:pPr>
              <w:widowControl/>
              <w:adjustRightInd/>
              <w:spacing w:line="300" w:lineRule="atLeast"/>
              <w:ind w:firstLine="360" w:firstLineChars="200"/>
              <w:jc w:val="left"/>
              <w:textAlignment w:val="center"/>
              <w:rPr>
                <w:rFonts w:ascii="宋体" w:hAnsi="宋体" w:cs="宋体"/>
                <w:b w:val="0"/>
                <w:bCs w:val="0"/>
                <w:strike w:val="0"/>
                <w:dstrike w:val="0"/>
                <w:sz w:val="18"/>
                <w:szCs w:val="18"/>
              </w:rPr>
            </w:pPr>
            <w:r>
              <w:rPr>
                <w:rFonts w:hint="eastAsia" w:ascii="宋体" w:hAnsi="宋体" w:cs="宋体"/>
                <w:b w:val="0"/>
                <w:bCs w:val="0"/>
                <w:strike w:val="0"/>
                <w:dstrike w:val="0"/>
                <w:kern w:val="0"/>
                <w:sz w:val="18"/>
                <w:szCs w:val="18"/>
              </w:rPr>
              <w:t>基材：采用优质白蜡木，木材含水率符合国标，木制件外观无贯通裂缝、无虫蛀现象，无腐朽材、无树脂囊，甲醛释放量≤0.05mg/L。</w:t>
            </w:r>
            <w:r>
              <w:rPr>
                <w:rFonts w:hint="eastAsia" w:ascii="宋体" w:hAnsi="宋体" w:cs="宋体"/>
                <w:b w:val="0"/>
                <w:bCs w:val="0"/>
                <w:strike w:val="0"/>
                <w:dstrike w:val="0"/>
                <w:kern w:val="0"/>
                <w:sz w:val="18"/>
                <w:szCs w:val="18"/>
              </w:rPr>
              <w:br w:type="textWrapping"/>
            </w:r>
            <w:r>
              <w:rPr>
                <w:rFonts w:hint="eastAsia" w:ascii="宋体" w:hAnsi="宋体" w:cs="宋体"/>
                <w:b w:val="0"/>
                <w:bCs w:val="0"/>
                <w:strike w:val="0"/>
                <w:dstrike w:val="0"/>
                <w:kern w:val="0"/>
                <w:sz w:val="18"/>
                <w:szCs w:val="18"/>
              </w:rPr>
              <w:t xml:space="preserve">    油漆：采用优质环保油漆，</w:t>
            </w:r>
            <w:r>
              <w:rPr>
                <w:rFonts w:hint="eastAsia" w:ascii="宋体" w:hAnsi="宋体" w:cs="宋体"/>
                <w:b w:val="0"/>
                <w:bCs w:val="0"/>
                <w:strike w:val="0"/>
                <w:dstrike w:val="0"/>
                <w:kern w:val="0"/>
                <w:sz w:val="18"/>
                <w:szCs w:val="18"/>
                <w:shd w:val="clear"/>
              </w:rPr>
              <w:t>符合GB 18581-2020；GB/T 21866-2008；GB/T 23997-2009；HJ/T 414-2007标准；VOC含量，总铅含量，镉含量，铬含量，汞含量，乙二醇醚及醚酯总和含量（限乙二醇甲醚、乙二醇甲醚醋酸酯、乙二醇乙醚、乙二醇乙醚醋酸酯、乙二醇二甲醚、乙二醇二乙醚</w:t>
            </w:r>
            <w:r>
              <w:rPr>
                <w:rFonts w:hint="eastAsia" w:ascii="宋体" w:hAnsi="宋体" w:cs="宋体"/>
                <w:b w:val="0"/>
                <w:bCs w:val="0"/>
                <w:strike w:val="0"/>
                <w:dstrike w:val="0"/>
                <w:kern w:val="0"/>
                <w:sz w:val="18"/>
                <w:szCs w:val="18"/>
              </w:rPr>
              <w:t>、二乙二醇二甲醚、三乙二醇二甲醚)，苯含量，甲醛含量，甲苯与二甲苯（含乙苯）总和含量，多环芳烃总和含量，符合要求，抗菌性能（抗细菌率）≥99.5%。。</w:t>
            </w:r>
            <w:r>
              <w:rPr>
                <w:rFonts w:hint="eastAsia" w:ascii="宋体" w:hAnsi="宋体" w:cs="宋体"/>
                <w:b w:val="0"/>
                <w:bCs w:val="0"/>
                <w:strike w:val="0"/>
                <w:dstrike w:val="0"/>
                <w:kern w:val="0"/>
                <w:sz w:val="18"/>
                <w:szCs w:val="18"/>
              </w:rPr>
              <w:br w:type="textWrapping"/>
            </w:r>
            <w:r>
              <w:rPr>
                <w:rFonts w:hint="eastAsia" w:ascii="宋体" w:hAnsi="宋体" w:cs="宋体"/>
                <w:b w:val="0"/>
                <w:bCs w:val="0"/>
                <w:strike w:val="0"/>
                <w:dstrike w:val="0"/>
                <w:kern w:val="0"/>
                <w:sz w:val="18"/>
                <w:szCs w:val="18"/>
              </w:rPr>
              <w:t xml:space="preserve">    五金配件（如有）：采用优质品牌五金配件，无锈蚀，具有足够的承载能力、耐腐蚀能力。         </w:t>
            </w:r>
          </w:p>
        </w:tc>
      </w:tr>
      <w:tr w14:paraId="60382F54">
        <w:tblPrEx>
          <w:tblCellMar>
            <w:top w:w="0" w:type="dxa"/>
            <w:left w:w="108" w:type="dxa"/>
            <w:bottom w:w="0" w:type="dxa"/>
            <w:right w:w="108" w:type="dxa"/>
          </w:tblCellMar>
        </w:tblPrEx>
        <w:trPr>
          <w:trHeight w:val="1982"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5CC1B">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48</w:t>
            </w:r>
          </w:p>
        </w:tc>
        <w:tc>
          <w:tcPr>
            <w:tcW w:w="280" w:type="pct"/>
            <w:tcBorders>
              <w:top w:val="single" w:color="000000" w:sz="4" w:space="0"/>
              <w:left w:val="single" w:color="000000" w:sz="4" w:space="0"/>
              <w:bottom w:val="single" w:color="auto" w:sz="4" w:space="0"/>
              <w:right w:val="single" w:color="000000" w:sz="4" w:space="0"/>
            </w:tcBorders>
            <w:shd w:val="clear" w:color="auto" w:fill="auto"/>
            <w:vAlign w:val="center"/>
          </w:tcPr>
          <w:p w14:paraId="5ABA973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10人圆桌</w:t>
            </w:r>
          </w:p>
        </w:tc>
        <w:tc>
          <w:tcPr>
            <w:tcW w:w="580" w:type="pct"/>
            <w:tcBorders>
              <w:top w:val="nil"/>
              <w:left w:val="single" w:color="000000" w:sz="4" w:space="0"/>
              <w:bottom w:val="single" w:color="auto" w:sz="4" w:space="0"/>
              <w:right w:val="single" w:color="000000" w:sz="4" w:space="0"/>
            </w:tcBorders>
            <w:shd w:val="clear" w:color="auto" w:fill="auto"/>
            <w:noWrap/>
            <w:vAlign w:val="center"/>
          </w:tcPr>
          <w:p w14:paraId="45D0B6C2">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872490" cy="687705"/>
                  <wp:effectExtent l="0" t="0" r="3810" b="0"/>
                  <wp:docPr id="38" name="图片_3_SpCnt_2"/>
                  <wp:cNvGraphicFramePr/>
                  <a:graphic xmlns:a="http://schemas.openxmlformats.org/drawingml/2006/main">
                    <a:graphicData uri="http://schemas.openxmlformats.org/drawingml/2006/picture">
                      <pic:pic xmlns:pic="http://schemas.openxmlformats.org/drawingml/2006/picture">
                        <pic:nvPicPr>
                          <pic:cNvPr id="38" name="图片_3_SpCnt_2"/>
                          <pic:cNvPicPr/>
                        </pic:nvPicPr>
                        <pic:blipFill>
                          <a:blip r:embed="rId58" cstate="print"/>
                          <a:stretch>
                            <a:fillRect/>
                          </a:stretch>
                        </pic:blipFill>
                        <pic:spPr>
                          <a:xfrm>
                            <a:off x="0" y="0"/>
                            <a:ext cx="872490" cy="68770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auto" w:sz="4" w:space="0"/>
              <w:right w:val="single" w:color="000000" w:sz="4" w:space="0"/>
            </w:tcBorders>
            <w:shd w:val="clear" w:color="auto" w:fill="auto"/>
            <w:vAlign w:val="center"/>
          </w:tcPr>
          <w:p w14:paraId="4639A357">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φ1600</w:t>
            </w:r>
          </w:p>
        </w:tc>
        <w:tc>
          <w:tcPr>
            <w:tcW w:w="227" w:type="pct"/>
            <w:tcBorders>
              <w:top w:val="single" w:color="000000" w:sz="4" w:space="0"/>
              <w:left w:val="single" w:color="000000" w:sz="4" w:space="0"/>
              <w:bottom w:val="single" w:color="auto" w:sz="4" w:space="0"/>
              <w:right w:val="single" w:color="000000" w:sz="4" w:space="0"/>
            </w:tcBorders>
            <w:shd w:val="clear" w:color="auto" w:fill="auto"/>
            <w:vAlign w:val="center"/>
          </w:tcPr>
          <w:p w14:paraId="6672A624">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w:t>
            </w:r>
          </w:p>
        </w:tc>
        <w:tc>
          <w:tcPr>
            <w:tcW w:w="227" w:type="pct"/>
            <w:tcBorders>
              <w:top w:val="single" w:color="000000" w:sz="4" w:space="0"/>
              <w:left w:val="single" w:color="000000" w:sz="4" w:space="0"/>
              <w:bottom w:val="single" w:color="auto" w:sz="4" w:space="0"/>
              <w:right w:val="single" w:color="000000" w:sz="4" w:space="0"/>
            </w:tcBorders>
            <w:shd w:val="clear" w:color="auto" w:fill="auto"/>
            <w:vAlign w:val="center"/>
          </w:tcPr>
          <w:p w14:paraId="1958DEDB">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auto" w:sz="4" w:space="0"/>
              <w:right w:val="single" w:color="000000" w:sz="4" w:space="0"/>
            </w:tcBorders>
            <w:shd w:val="clear" w:color="auto" w:fill="auto"/>
            <w:vAlign w:val="center"/>
          </w:tcPr>
          <w:p w14:paraId="5C542F9F">
            <w:pPr>
              <w:widowControl/>
              <w:jc w:val="right"/>
              <w:textAlignment w:val="center"/>
              <w:rPr>
                <w:rFonts w:ascii="宋体" w:hAnsi="宋体" w:cs="宋体"/>
                <w:sz w:val="22"/>
                <w:szCs w:val="22"/>
              </w:rPr>
            </w:pPr>
            <w:r>
              <w:rPr>
                <w:rFonts w:hint="eastAsia" w:ascii="宋体" w:hAnsi="宋体" w:cs="宋体"/>
                <w:kern w:val="0"/>
                <w:sz w:val="22"/>
                <w:szCs w:val="22"/>
              </w:rPr>
              <w:t>5500</w:t>
            </w:r>
          </w:p>
        </w:tc>
        <w:tc>
          <w:tcPr>
            <w:tcW w:w="343"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252E1A53">
            <w:pPr>
              <w:widowControl/>
              <w:jc w:val="right"/>
              <w:textAlignment w:val="center"/>
              <w:rPr>
                <w:rFonts w:ascii="宋体" w:hAnsi="宋体" w:cs="宋体"/>
                <w:sz w:val="22"/>
                <w:szCs w:val="22"/>
              </w:rPr>
            </w:pPr>
            <w:r>
              <w:rPr>
                <w:rFonts w:hint="eastAsia" w:ascii="宋体" w:hAnsi="宋体" w:cs="宋体"/>
                <w:kern w:val="0"/>
                <w:sz w:val="22"/>
                <w:szCs w:val="22"/>
              </w:rPr>
              <w:t>11000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F7FB7">
            <w:pPr>
              <w:widowControl/>
              <w:adjustRightInd/>
              <w:spacing w:line="300" w:lineRule="atLeast"/>
              <w:ind w:firstLine="360" w:firstLineChars="200"/>
              <w:jc w:val="left"/>
              <w:textAlignment w:val="center"/>
              <w:rPr>
                <w:rFonts w:ascii="宋体" w:hAnsi="宋体" w:cs="宋体"/>
                <w:b w:val="0"/>
                <w:bCs w:val="0"/>
                <w:strike w:val="0"/>
                <w:dstrike w:val="0"/>
                <w:sz w:val="18"/>
                <w:szCs w:val="18"/>
              </w:rPr>
            </w:pPr>
            <w:r>
              <w:rPr>
                <w:rFonts w:hint="eastAsia" w:ascii="宋体" w:hAnsi="宋体" w:cs="宋体"/>
                <w:b w:val="0"/>
                <w:bCs w:val="0"/>
                <w:strike w:val="0"/>
                <w:dstrike w:val="0"/>
                <w:kern w:val="0"/>
                <w:sz w:val="18"/>
                <w:szCs w:val="18"/>
              </w:rPr>
              <w:t>基材：采用优质白蜡木，木材含水率符合国标，木制件外观无贯通裂缝、无虫蛀现象，无腐朽材、无树脂囊，甲醛释放量≤0.05mg/L。</w:t>
            </w:r>
            <w:r>
              <w:rPr>
                <w:rFonts w:hint="eastAsia" w:ascii="宋体" w:hAnsi="宋体" w:cs="宋体"/>
                <w:b w:val="0"/>
                <w:bCs w:val="0"/>
                <w:strike w:val="0"/>
                <w:dstrike w:val="0"/>
                <w:kern w:val="0"/>
                <w:sz w:val="18"/>
                <w:szCs w:val="18"/>
              </w:rPr>
              <w:br w:type="textWrapping"/>
            </w:r>
            <w:r>
              <w:rPr>
                <w:rFonts w:hint="eastAsia" w:ascii="宋体" w:hAnsi="宋体" w:cs="宋体"/>
                <w:b w:val="0"/>
                <w:bCs w:val="0"/>
                <w:strike w:val="0"/>
                <w:dstrike w:val="0"/>
                <w:kern w:val="0"/>
                <w:sz w:val="18"/>
                <w:szCs w:val="18"/>
              </w:rPr>
              <w:t xml:space="preserve">    油漆：采用优质环保油漆，</w:t>
            </w:r>
            <w:r>
              <w:rPr>
                <w:rFonts w:hint="eastAsia" w:ascii="宋体" w:hAnsi="宋体" w:cs="宋体"/>
                <w:b w:val="0"/>
                <w:bCs w:val="0"/>
                <w:strike w:val="0"/>
                <w:dstrike w:val="0"/>
                <w:kern w:val="0"/>
                <w:sz w:val="18"/>
                <w:szCs w:val="18"/>
                <w:shd w:val="clear"/>
              </w:rPr>
              <w:t>符合GB 18581-2020；GB/T 21866-2008；GB/T 23997-2009；HJ/T 414-2007标准；VO</w:t>
            </w:r>
            <w:r>
              <w:rPr>
                <w:rFonts w:hint="eastAsia" w:ascii="宋体" w:hAnsi="宋体" w:cs="宋体"/>
                <w:b w:val="0"/>
                <w:bCs w:val="0"/>
                <w:strike w:val="0"/>
                <w:dstrike w:val="0"/>
                <w:kern w:val="0"/>
                <w:sz w:val="18"/>
                <w:szCs w:val="18"/>
              </w:rPr>
              <w:t>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b w:val="0"/>
                <w:bCs w:val="0"/>
                <w:strike w:val="0"/>
                <w:dstrike w:val="0"/>
                <w:kern w:val="0"/>
                <w:sz w:val="18"/>
                <w:szCs w:val="18"/>
              </w:rPr>
              <w:br w:type="textWrapping"/>
            </w:r>
            <w:r>
              <w:rPr>
                <w:rFonts w:hint="eastAsia" w:ascii="宋体" w:hAnsi="宋体" w:cs="宋体"/>
                <w:b w:val="0"/>
                <w:bCs w:val="0"/>
                <w:strike w:val="0"/>
                <w:dstrike w:val="0"/>
                <w:kern w:val="0"/>
                <w:sz w:val="18"/>
                <w:szCs w:val="18"/>
              </w:rPr>
              <w:t xml:space="preserve">    五金配件（如有）：采用优质品牌五金配件，无锈蚀，具有足够的承载能力、耐腐蚀能力。   </w:t>
            </w:r>
            <w:r>
              <w:rPr>
                <w:rFonts w:hint="eastAsia" w:ascii="宋体" w:hAnsi="宋体" w:cs="宋体"/>
                <w:b w:val="0"/>
                <w:bCs w:val="0"/>
                <w:strike w:val="0"/>
                <w:dstrike w:val="0"/>
                <w:kern w:val="0"/>
                <w:sz w:val="18"/>
                <w:szCs w:val="18"/>
              </w:rPr>
              <w:br w:type="textWrapping"/>
            </w:r>
            <w:r>
              <w:rPr>
                <w:rFonts w:hint="eastAsia" w:ascii="宋体" w:hAnsi="宋体" w:cs="宋体"/>
                <w:b w:val="0"/>
                <w:bCs w:val="0"/>
                <w:strike w:val="0"/>
                <w:dstrike w:val="0"/>
                <w:kern w:val="0"/>
                <w:sz w:val="18"/>
                <w:szCs w:val="18"/>
              </w:rPr>
              <w:t>转盘：12mm岩板</w:t>
            </w:r>
          </w:p>
        </w:tc>
      </w:tr>
      <w:tr w14:paraId="3276B59A">
        <w:tblPrEx>
          <w:tblCellMar>
            <w:top w:w="0" w:type="dxa"/>
            <w:left w:w="108" w:type="dxa"/>
            <w:bottom w:w="0" w:type="dxa"/>
            <w:right w:w="108" w:type="dxa"/>
          </w:tblCellMar>
        </w:tblPrEx>
        <w:trPr>
          <w:trHeight w:val="2176" w:hRule="atLeast"/>
        </w:trPr>
        <w:tc>
          <w:tcPr>
            <w:tcW w:w="210" w:type="pct"/>
            <w:tcBorders>
              <w:top w:val="single" w:color="000000" w:sz="4" w:space="0"/>
              <w:left w:val="single" w:color="000000" w:sz="4" w:space="0"/>
              <w:bottom w:val="single" w:color="000000" w:sz="4" w:space="0"/>
              <w:right w:val="single" w:color="auto" w:sz="4" w:space="0"/>
            </w:tcBorders>
            <w:shd w:val="clear" w:color="auto" w:fill="auto"/>
            <w:vAlign w:val="center"/>
          </w:tcPr>
          <w:p w14:paraId="2B899F39">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49</w:t>
            </w:r>
          </w:p>
        </w:tc>
        <w:tc>
          <w:tcPr>
            <w:tcW w:w="280" w:type="pct"/>
            <w:tcBorders>
              <w:top w:val="single" w:color="auto" w:sz="4" w:space="0"/>
              <w:left w:val="single" w:color="auto" w:sz="4" w:space="0"/>
              <w:bottom w:val="single" w:color="auto" w:sz="4" w:space="0"/>
              <w:right w:val="single" w:color="auto" w:sz="4" w:space="0"/>
            </w:tcBorders>
            <w:shd w:val="clear" w:color="auto" w:fill="auto"/>
            <w:vAlign w:val="center"/>
          </w:tcPr>
          <w:p w14:paraId="0588311E">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1.5m床（含床垫一张、床头柜一个）</w:t>
            </w:r>
          </w:p>
        </w:tc>
        <w:tc>
          <w:tcPr>
            <w:tcW w:w="580" w:type="pct"/>
            <w:tcBorders>
              <w:top w:val="single" w:color="auto" w:sz="4" w:space="0"/>
              <w:left w:val="single" w:color="auto" w:sz="4" w:space="0"/>
              <w:bottom w:val="single" w:color="auto" w:sz="4" w:space="0"/>
              <w:right w:val="single" w:color="auto" w:sz="4" w:space="0"/>
            </w:tcBorders>
            <w:shd w:val="clear" w:color="auto" w:fill="auto"/>
            <w:vAlign w:val="center"/>
          </w:tcPr>
          <w:p w14:paraId="03FC1CD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901065" cy="778510"/>
                  <wp:effectExtent l="0" t="0" r="13335" b="2540"/>
                  <wp:docPr id="44" name="图片_8_SpCnt_2"/>
                  <wp:cNvGraphicFramePr/>
                  <a:graphic xmlns:a="http://schemas.openxmlformats.org/drawingml/2006/main">
                    <a:graphicData uri="http://schemas.openxmlformats.org/drawingml/2006/picture">
                      <pic:pic xmlns:pic="http://schemas.openxmlformats.org/drawingml/2006/picture">
                        <pic:nvPicPr>
                          <pic:cNvPr id="44" name="图片_8_SpCnt_2"/>
                          <pic:cNvPicPr/>
                        </pic:nvPicPr>
                        <pic:blipFill>
                          <a:blip r:embed="rId59" cstate="print"/>
                          <a:stretch>
                            <a:fillRect/>
                          </a:stretch>
                        </pic:blipFill>
                        <pic:spPr>
                          <a:xfrm>
                            <a:off x="0" y="0"/>
                            <a:ext cx="901065" cy="778510"/>
                          </a:xfrm>
                          <a:prstGeom prst="rect">
                            <a:avLst/>
                          </a:prstGeom>
                          <a:noFill/>
                          <a:ln>
                            <a:noFill/>
                          </a:ln>
                        </pic:spPr>
                      </pic:pic>
                    </a:graphicData>
                  </a:graphic>
                </wp:inline>
              </w:drawing>
            </w:r>
            <w:r>
              <w:rPr>
                <w:rFonts w:hint="eastAsia" w:ascii="微软雅黑" w:hAnsi="微软雅黑" w:eastAsia="微软雅黑" w:cs="微软雅黑"/>
                <w:kern w:val="0"/>
                <w:sz w:val="18"/>
                <w:szCs w:val="18"/>
                <w:bdr w:val="single" w:color="000000" w:sz="4" w:space="0"/>
              </w:rPr>
              <w:drawing>
                <wp:inline distT="0" distB="0" distL="114300" distR="114300">
                  <wp:extent cx="941070" cy="533400"/>
                  <wp:effectExtent l="0" t="0" r="11430" b="0"/>
                  <wp:docPr id="45" name="图片_10_SpCnt_3"/>
                  <wp:cNvGraphicFramePr/>
                  <a:graphic xmlns:a="http://schemas.openxmlformats.org/drawingml/2006/main">
                    <a:graphicData uri="http://schemas.openxmlformats.org/drawingml/2006/picture">
                      <pic:pic xmlns:pic="http://schemas.openxmlformats.org/drawingml/2006/picture">
                        <pic:nvPicPr>
                          <pic:cNvPr id="45" name="图片_10_SpCnt_3"/>
                          <pic:cNvPicPr/>
                        </pic:nvPicPr>
                        <pic:blipFill>
                          <a:blip r:embed="rId45" cstate="print"/>
                          <a:stretch>
                            <a:fillRect/>
                          </a:stretch>
                        </pic:blipFill>
                        <pic:spPr>
                          <a:xfrm>
                            <a:off x="0" y="0"/>
                            <a:ext cx="941070" cy="533400"/>
                          </a:xfrm>
                          <a:prstGeom prst="rect">
                            <a:avLst/>
                          </a:prstGeom>
                          <a:noFill/>
                          <a:ln>
                            <a:noFill/>
                          </a:ln>
                        </pic:spPr>
                      </pic:pic>
                    </a:graphicData>
                  </a:graphic>
                </wp:inline>
              </w:drawing>
            </w:r>
            <w:r>
              <w:rPr>
                <w:rFonts w:hint="eastAsia" w:ascii="微软雅黑" w:hAnsi="微软雅黑" w:eastAsia="微软雅黑" w:cs="微软雅黑"/>
                <w:kern w:val="0"/>
                <w:sz w:val="18"/>
                <w:szCs w:val="18"/>
                <w:bdr w:val="single" w:color="000000" w:sz="4" w:space="0"/>
              </w:rPr>
              <w:drawing>
                <wp:inline distT="0" distB="0" distL="114300" distR="114300">
                  <wp:extent cx="1001395" cy="942340"/>
                  <wp:effectExtent l="0" t="0" r="8255" b="10160"/>
                  <wp:docPr id="47" name="图片_69"/>
                  <wp:cNvGraphicFramePr/>
                  <a:graphic xmlns:a="http://schemas.openxmlformats.org/drawingml/2006/main">
                    <a:graphicData uri="http://schemas.openxmlformats.org/drawingml/2006/picture">
                      <pic:pic xmlns:pic="http://schemas.openxmlformats.org/drawingml/2006/picture">
                        <pic:nvPicPr>
                          <pic:cNvPr id="47" name="图片_69"/>
                          <pic:cNvPicPr/>
                        </pic:nvPicPr>
                        <pic:blipFill>
                          <a:blip r:embed="rId60" cstate="print"/>
                          <a:stretch>
                            <a:fillRect/>
                          </a:stretch>
                        </pic:blipFill>
                        <pic:spPr>
                          <a:xfrm>
                            <a:off x="0" y="0"/>
                            <a:ext cx="1001395" cy="942340"/>
                          </a:xfrm>
                          <a:prstGeom prst="rect">
                            <a:avLst/>
                          </a:prstGeom>
                          <a:noFill/>
                          <a:ln>
                            <a:noFill/>
                          </a:ln>
                        </pic:spPr>
                      </pic:pic>
                    </a:graphicData>
                  </a:graphic>
                </wp:inline>
              </w:drawing>
            </w: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26B78E35">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床：宽1500*长2000*高970  </w:t>
            </w:r>
          </w:p>
          <w:p w14:paraId="22C8B6E7">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床垫：1500*2000*220          床头柜：500*400*550</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05C20036">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26</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0DC603C">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套</w:t>
            </w:r>
          </w:p>
        </w:tc>
        <w:tc>
          <w:tcPr>
            <w:tcW w:w="243" w:type="pct"/>
            <w:tcBorders>
              <w:top w:val="single" w:color="auto" w:sz="4" w:space="0"/>
              <w:left w:val="single" w:color="auto" w:sz="4" w:space="0"/>
              <w:bottom w:val="single" w:color="auto" w:sz="4" w:space="0"/>
              <w:right w:val="single" w:color="auto" w:sz="4" w:space="0"/>
            </w:tcBorders>
            <w:shd w:val="clear" w:color="auto" w:fill="auto"/>
            <w:vAlign w:val="center"/>
          </w:tcPr>
          <w:p w14:paraId="144F5914">
            <w:pPr>
              <w:pStyle w:val="2"/>
              <w:ind w:firstLine="0"/>
              <w:rPr>
                <w:rFonts w:hAnsi="宋体" w:cs="宋体"/>
                <w:color w:val="auto"/>
                <w:kern w:val="0"/>
                <w:sz w:val="22"/>
                <w:szCs w:val="22"/>
              </w:rPr>
            </w:pPr>
          </w:p>
          <w:p w14:paraId="0C1029EF">
            <w:pPr>
              <w:pStyle w:val="2"/>
              <w:ind w:firstLine="0"/>
            </w:pPr>
            <w:r>
              <w:rPr>
                <w:rFonts w:hint="eastAsia" w:hAnsi="宋体" w:cs="宋体"/>
                <w:color w:val="auto"/>
                <w:kern w:val="0"/>
                <w:sz w:val="22"/>
                <w:szCs w:val="22"/>
              </w:rPr>
              <w:t>3000</w:t>
            </w:r>
          </w:p>
        </w:tc>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14:paraId="77CA89C5">
            <w:pPr>
              <w:widowControl/>
              <w:jc w:val="right"/>
              <w:textAlignment w:val="center"/>
              <w:rPr>
                <w:rFonts w:ascii="宋体" w:hAnsi="宋体" w:cs="宋体"/>
                <w:kern w:val="0"/>
                <w:sz w:val="22"/>
                <w:szCs w:val="22"/>
              </w:rPr>
            </w:pPr>
          </w:p>
          <w:p w14:paraId="33E387F0">
            <w:pPr>
              <w:widowControl/>
              <w:jc w:val="right"/>
              <w:textAlignment w:val="center"/>
              <w:rPr>
                <w:rFonts w:ascii="宋体" w:hAnsi="宋体" w:cs="宋体"/>
                <w:sz w:val="22"/>
                <w:szCs w:val="22"/>
              </w:rPr>
            </w:pPr>
            <w:r>
              <w:rPr>
                <w:rFonts w:hint="eastAsia" w:ascii="宋体" w:hAnsi="宋体" w:cs="宋体"/>
                <w:kern w:val="0"/>
                <w:sz w:val="22"/>
                <w:szCs w:val="22"/>
              </w:rPr>
              <w:t>78000</w:t>
            </w:r>
          </w:p>
        </w:tc>
        <w:tc>
          <w:tcPr>
            <w:tcW w:w="2450" w:type="pct"/>
            <w:tcBorders>
              <w:top w:val="single" w:color="000000" w:sz="4" w:space="0"/>
              <w:left w:val="single" w:color="auto" w:sz="4" w:space="0"/>
              <w:bottom w:val="single" w:color="000000" w:sz="4" w:space="0"/>
              <w:right w:val="single" w:color="000000" w:sz="4" w:space="0"/>
            </w:tcBorders>
            <w:shd w:val="clear" w:color="auto" w:fill="auto"/>
          </w:tcPr>
          <w:p w14:paraId="3B1F7588">
            <w:pPr>
              <w:widowControl/>
              <w:adjustRightInd/>
              <w:spacing w:line="300" w:lineRule="atLeast"/>
              <w:ind w:firstLine="361" w:firstLineChars="200"/>
              <w:jc w:val="left"/>
              <w:textAlignment w:val="center"/>
              <w:rPr>
                <w:rFonts w:ascii="宋体" w:hAnsi="宋体" w:cs="宋体"/>
                <w:b/>
                <w:bCs/>
                <w:kern w:val="0"/>
                <w:sz w:val="18"/>
                <w:szCs w:val="18"/>
              </w:rPr>
            </w:pPr>
            <w:r>
              <w:rPr>
                <w:rFonts w:hint="eastAsia" w:ascii="宋体" w:hAnsi="宋体" w:cs="宋体"/>
                <w:b/>
                <w:bCs/>
                <w:kern w:val="0"/>
                <w:sz w:val="18"/>
                <w:szCs w:val="18"/>
              </w:rPr>
              <w:t>床：</w:t>
            </w:r>
          </w:p>
          <w:p w14:paraId="3D130575">
            <w:pPr>
              <w:widowControl/>
              <w:shd w:val="clear"/>
              <w:adjustRightInd/>
              <w:spacing w:line="300" w:lineRule="atLeast"/>
              <w:ind w:firstLine="360" w:firstLineChars="200"/>
              <w:jc w:val="left"/>
              <w:textAlignment w:val="center"/>
              <w:rPr>
                <w:rFonts w:ascii="宋体" w:hAnsi="宋体" w:cs="宋体"/>
                <w:b w:val="0"/>
                <w:bCs w:val="0"/>
                <w:strike w:val="0"/>
                <w:kern w:val="0"/>
                <w:sz w:val="18"/>
                <w:szCs w:val="18"/>
              </w:rPr>
            </w:pPr>
            <w:r>
              <w:rPr>
                <w:rFonts w:hint="eastAsia" w:ascii="宋体" w:hAnsi="宋体" w:cs="宋体"/>
                <w:kern w:val="0"/>
                <w:sz w:val="18"/>
                <w:szCs w:val="18"/>
              </w:rPr>
              <w:t>基材：采用优质白蜡木，木材含水率符合国标，木制件外观无贯通裂缝、无虫蛀现象，无腐朽材、无树脂囊，甲醛释放量≤0.05mg/L。</w:t>
            </w:r>
            <w:r>
              <w:rPr>
                <w:rFonts w:hint="eastAsia" w:ascii="宋体" w:hAnsi="宋体" w:cs="宋体"/>
                <w:kern w:val="0"/>
                <w:sz w:val="18"/>
                <w:szCs w:val="18"/>
              </w:rPr>
              <w:br w:type="textWrapping"/>
            </w:r>
            <w:r>
              <w:rPr>
                <w:rFonts w:hint="eastAsia" w:ascii="宋体" w:hAnsi="宋体" w:cs="宋体"/>
                <w:kern w:val="0"/>
                <w:sz w:val="18"/>
                <w:szCs w:val="18"/>
              </w:rPr>
              <w:t>采用优质环保油漆，</w:t>
            </w:r>
            <w:r>
              <w:rPr>
                <w:rFonts w:hint="eastAsia" w:ascii="宋体" w:hAnsi="宋体" w:cs="宋体"/>
                <w:b w:val="0"/>
                <w:bCs w:val="0"/>
                <w:strike w:val="0"/>
                <w:dstrike w:val="0"/>
                <w:kern w:val="0"/>
                <w:sz w:val="18"/>
                <w:szCs w:val="18"/>
                <w:shd w:val="clear"/>
              </w:rPr>
              <w:t>符合GB 18581-2020；GB/T 21866-2008；GB/T 23997-2009；HJ/T 414-2007标准；</w:t>
            </w:r>
            <w:r>
              <w:rPr>
                <w:rFonts w:hint="eastAsia" w:ascii="宋体" w:hAnsi="宋体" w:cs="宋体"/>
                <w:b w:val="0"/>
                <w:bCs w:val="0"/>
                <w:strike w:val="0"/>
                <w:kern w:val="0"/>
                <w:sz w:val="18"/>
                <w:szCs w:val="18"/>
                <w:shd w:val="clear"/>
              </w:rPr>
              <w:t>VOC含</w:t>
            </w:r>
            <w:r>
              <w:rPr>
                <w:rFonts w:hint="eastAsia" w:ascii="宋体" w:hAnsi="宋体" w:cs="宋体"/>
                <w:b w:val="0"/>
                <w:bCs w:val="0"/>
                <w:strike w:val="0"/>
                <w:kern w:val="0"/>
                <w:sz w:val="18"/>
                <w:szCs w:val="18"/>
              </w:rPr>
              <w:t>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b w:val="0"/>
                <w:bCs w:val="0"/>
                <w:strike w:val="0"/>
                <w:kern w:val="0"/>
                <w:sz w:val="18"/>
                <w:szCs w:val="18"/>
              </w:rPr>
              <w:br w:type="textWrapping"/>
            </w:r>
            <w:r>
              <w:rPr>
                <w:rFonts w:hint="eastAsia" w:ascii="宋体" w:hAnsi="宋体" w:cs="宋体"/>
                <w:b w:val="0"/>
                <w:bCs w:val="0"/>
                <w:strike w:val="0"/>
                <w:kern w:val="0"/>
                <w:sz w:val="18"/>
                <w:szCs w:val="18"/>
              </w:rPr>
              <w:t xml:space="preserve">    五金配件（如有）：采用优质品牌五金配件，无锈蚀，具有足够的承载能力、耐腐蚀能力。                       </w:t>
            </w:r>
          </w:p>
          <w:p w14:paraId="37BFC1BA">
            <w:pPr>
              <w:widowControl/>
              <w:shd w:val="clear"/>
              <w:adjustRightInd/>
              <w:spacing w:line="300" w:lineRule="atLeast"/>
              <w:ind w:firstLine="360" w:firstLineChars="200"/>
              <w:jc w:val="left"/>
              <w:textAlignment w:val="center"/>
              <w:rPr>
                <w:rFonts w:ascii="宋体" w:hAnsi="宋体" w:cs="宋体"/>
                <w:b w:val="0"/>
                <w:bCs w:val="0"/>
                <w:strike w:val="0"/>
                <w:kern w:val="0"/>
                <w:sz w:val="18"/>
                <w:szCs w:val="18"/>
              </w:rPr>
            </w:pPr>
            <w:r>
              <w:rPr>
                <w:rFonts w:hint="eastAsia" w:ascii="宋体" w:hAnsi="宋体" w:cs="宋体"/>
                <w:b w:val="0"/>
                <w:bCs w:val="0"/>
                <w:strike w:val="0"/>
                <w:kern w:val="0"/>
                <w:sz w:val="18"/>
                <w:szCs w:val="18"/>
              </w:rPr>
              <w:t>床垫：</w:t>
            </w:r>
          </w:p>
          <w:p w14:paraId="5F3C519D">
            <w:pPr>
              <w:widowControl/>
              <w:shd w:val="clear"/>
              <w:adjustRightInd/>
              <w:spacing w:line="300" w:lineRule="atLeast"/>
              <w:ind w:firstLine="360" w:firstLineChars="200"/>
              <w:jc w:val="left"/>
              <w:textAlignment w:val="center"/>
              <w:rPr>
                <w:rFonts w:ascii="宋体" w:hAnsi="宋体" w:cs="宋体"/>
                <w:b w:val="0"/>
                <w:bCs w:val="0"/>
                <w:strike w:val="0"/>
                <w:kern w:val="0"/>
                <w:sz w:val="18"/>
                <w:szCs w:val="18"/>
              </w:rPr>
            </w:pPr>
            <w:r>
              <w:rPr>
                <w:rFonts w:hint="eastAsia" w:ascii="宋体" w:hAnsi="宋体" w:cs="宋体"/>
                <w:b w:val="0"/>
                <w:bCs w:val="0"/>
                <w:strike w:val="0"/>
                <w:kern w:val="0"/>
                <w:sz w:val="18"/>
                <w:szCs w:val="18"/>
              </w:rPr>
              <w:t>面料采用高档亲肤羊绒面料，舒适层是天然乳胶和环保棕材质，抗菌仿螨，高碳锰钢弹簧，抗压力性能好，整体睡感软硬适中稍许偏硬</w:t>
            </w:r>
            <w:r>
              <w:rPr>
                <w:rStyle w:val="121"/>
                <w:rFonts w:hint="eastAsia" w:ascii="宋体" w:hAnsi="宋体" w:cs="宋体"/>
                <w:b w:val="0"/>
                <w:bCs w:val="0"/>
                <w:strike w:val="0"/>
                <w:color w:val="auto"/>
                <w:sz w:val="18"/>
                <w:szCs w:val="18"/>
              </w:rPr>
              <w:t>。</w:t>
            </w:r>
            <w:r>
              <w:rPr>
                <w:rFonts w:hint="eastAsia" w:ascii="宋体" w:hAnsi="宋体" w:cs="宋体"/>
                <w:b w:val="0"/>
                <w:bCs w:val="0"/>
                <w:strike w:val="0"/>
                <w:kern w:val="0"/>
                <w:sz w:val="18"/>
                <w:szCs w:val="18"/>
              </w:rPr>
              <w:t>甲醛释放量≤0.05</w:t>
            </w:r>
            <w:r>
              <w:rPr>
                <w:rFonts w:hint="eastAsia" w:ascii="宋体" w:hAnsi="宋体" w:cs="宋体"/>
                <w:b w:val="0"/>
                <w:bCs w:val="0"/>
                <w:strike w:val="0"/>
                <w:kern w:val="0"/>
                <w:sz w:val="24"/>
              </w:rPr>
              <w:t>mg/m</w:t>
            </w:r>
            <w:r>
              <w:rPr>
                <w:rFonts w:hint="eastAsia" w:ascii="宋体" w:hAnsi="宋体" w:cs="宋体"/>
                <w:b w:val="0"/>
                <w:bCs w:val="0"/>
                <w:strike w:val="0"/>
                <w:kern w:val="0"/>
                <w:sz w:val="24"/>
                <w:vertAlign w:val="superscript"/>
              </w:rPr>
              <w:t>2</w:t>
            </w:r>
            <w:r>
              <w:rPr>
                <w:rFonts w:hint="eastAsia" w:ascii="宋体" w:hAnsi="宋体" w:cs="宋体"/>
                <w:b w:val="0"/>
                <w:bCs w:val="0"/>
                <w:strike w:val="0"/>
                <w:kern w:val="0"/>
                <w:sz w:val="18"/>
                <w:szCs w:val="18"/>
              </w:rPr>
              <w:t xml:space="preserve">·h，TVOC限量≤0.6 </w:t>
            </w:r>
            <w:r>
              <w:rPr>
                <w:rFonts w:hint="eastAsia" w:ascii="宋体" w:hAnsi="宋体" w:cs="宋体"/>
                <w:b w:val="0"/>
                <w:bCs w:val="0"/>
                <w:strike w:val="0"/>
                <w:kern w:val="0"/>
                <w:sz w:val="24"/>
              </w:rPr>
              <w:t>mg/m</w:t>
            </w:r>
            <w:r>
              <w:rPr>
                <w:rFonts w:hint="eastAsia" w:ascii="宋体" w:hAnsi="宋体" w:cs="宋体"/>
                <w:b w:val="0"/>
                <w:bCs w:val="0"/>
                <w:strike w:val="0"/>
                <w:kern w:val="0"/>
                <w:sz w:val="24"/>
                <w:vertAlign w:val="superscript"/>
              </w:rPr>
              <w:t>3</w:t>
            </w:r>
            <w:r>
              <w:rPr>
                <w:rFonts w:hint="eastAsia" w:ascii="宋体" w:hAnsi="宋体" w:cs="宋体"/>
                <w:b w:val="0"/>
                <w:bCs w:val="0"/>
                <w:strike w:val="0"/>
                <w:kern w:val="0"/>
                <w:sz w:val="18"/>
                <w:szCs w:val="18"/>
              </w:rPr>
              <w:t xml:space="preserve"> 。                                                                                 床头柜：</w:t>
            </w:r>
          </w:p>
          <w:p w14:paraId="3BF9CDDC">
            <w:pPr>
              <w:widowControl/>
              <w:shd w:val="clear"/>
              <w:adjustRightInd/>
              <w:spacing w:line="300" w:lineRule="atLeast"/>
              <w:ind w:firstLine="360" w:firstLineChars="200"/>
              <w:jc w:val="left"/>
              <w:textAlignment w:val="center"/>
              <w:rPr>
                <w:rFonts w:ascii="宋体" w:hAnsi="宋体" w:cs="宋体"/>
                <w:b/>
                <w:bCs/>
                <w:sz w:val="18"/>
                <w:szCs w:val="18"/>
              </w:rPr>
            </w:pPr>
            <w:r>
              <w:rPr>
                <w:rFonts w:hint="eastAsia" w:ascii="宋体" w:hAnsi="宋体" w:cs="宋体"/>
                <w:b w:val="0"/>
                <w:bCs w:val="0"/>
                <w:strike w:val="0"/>
                <w:kern w:val="0"/>
                <w:sz w:val="18"/>
                <w:szCs w:val="18"/>
              </w:rPr>
              <w:t>基材采用优质白蜡木，木材含水率符合国标，木制件外观无贯通裂缝、无虫蛀现象，无腐朽材、无树脂囊，甲醛释放量≤0.05mg/L。</w:t>
            </w:r>
            <w:r>
              <w:rPr>
                <w:rFonts w:hint="eastAsia" w:ascii="宋体" w:hAnsi="宋体" w:cs="宋体"/>
                <w:b w:val="0"/>
                <w:bCs w:val="0"/>
                <w:strike w:val="0"/>
                <w:kern w:val="0"/>
                <w:sz w:val="18"/>
                <w:szCs w:val="18"/>
              </w:rPr>
              <w:br w:type="textWrapping"/>
            </w:r>
            <w:r>
              <w:rPr>
                <w:rFonts w:hint="eastAsia" w:ascii="宋体" w:hAnsi="宋体" w:cs="宋体"/>
                <w:b w:val="0"/>
                <w:bCs w:val="0"/>
                <w:strike w:val="0"/>
                <w:kern w:val="0"/>
                <w:sz w:val="18"/>
                <w:szCs w:val="18"/>
              </w:rPr>
              <w:t xml:space="preserve">    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w:t>
            </w:r>
            <w:r>
              <w:rPr>
                <w:rFonts w:hint="eastAsia" w:ascii="宋体" w:hAnsi="宋体" w:cs="宋体"/>
                <w:b w:val="0"/>
                <w:bCs w:val="0"/>
                <w:strike w:val="0"/>
                <w:kern w:val="0"/>
                <w:sz w:val="18"/>
                <w:szCs w:val="18"/>
                <w:shd w:val="clear"/>
              </w:rPr>
              <w:t>VOC</w:t>
            </w:r>
            <w:r>
              <w:rPr>
                <w:rFonts w:hint="eastAsia" w:ascii="宋体" w:hAnsi="宋体" w:cs="宋体"/>
                <w:b w:val="0"/>
                <w:bCs w:val="0"/>
                <w:strike w:val="0"/>
                <w:kern w:val="0"/>
                <w:sz w:val="18"/>
                <w:szCs w:val="18"/>
              </w:rPr>
              <w:t>含量，总铅含量，</w:t>
            </w:r>
            <w:r>
              <w:rPr>
                <w:rFonts w:hint="eastAsia" w:ascii="宋体" w:hAnsi="宋体" w:cs="宋体"/>
                <w:kern w:val="0"/>
                <w:sz w:val="18"/>
                <w:szCs w:val="18"/>
              </w:rPr>
              <w:t>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kern w:val="0"/>
                <w:sz w:val="18"/>
                <w:szCs w:val="18"/>
              </w:rPr>
              <w:br w:type="textWrapping"/>
            </w:r>
            <w:r>
              <w:rPr>
                <w:rFonts w:hint="eastAsia" w:ascii="宋体" w:hAnsi="宋体" w:cs="宋体"/>
                <w:kern w:val="0"/>
                <w:sz w:val="18"/>
                <w:szCs w:val="18"/>
              </w:rPr>
              <w:t xml:space="preserve">    </w:t>
            </w:r>
            <w:r>
              <w:rPr>
                <w:rFonts w:hint="eastAsia" w:ascii="宋体" w:hAnsi="宋体" w:cs="宋体"/>
                <w:b/>
                <w:bCs/>
                <w:kern w:val="0"/>
                <w:sz w:val="18"/>
                <w:szCs w:val="18"/>
              </w:rPr>
              <w:t>五金配件（如有）：</w:t>
            </w:r>
            <w:r>
              <w:rPr>
                <w:rFonts w:hint="eastAsia" w:ascii="宋体" w:hAnsi="宋体" w:cs="宋体"/>
                <w:kern w:val="0"/>
                <w:sz w:val="18"/>
                <w:szCs w:val="18"/>
              </w:rPr>
              <w:t>采用优质品牌五金配件，无锈蚀，具有足够的承载能力、耐腐蚀能力</w:t>
            </w:r>
            <w:r>
              <w:rPr>
                <w:rStyle w:val="372"/>
                <w:rFonts w:ascii="宋体" w:hAnsi="宋体" w:eastAsia="宋体" w:cs="宋体"/>
                <w:color w:val="auto"/>
                <w:sz w:val="18"/>
                <w:szCs w:val="18"/>
              </w:rPr>
              <w:t>。</w:t>
            </w:r>
          </w:p>
        </w:tc>
      </w:tr>
      <w:tr w14:paraId="2AB3D3E1">
        <w:tblPrEx>
          <w:tblCellMar>
            <w:top w:w="0" w:type="dxa"/>
            <w:left w:w="108" w:type="dxa"/>
            <w:bottom w:w="0" w:type="dxa"/>
            <w:right w:w="108" w:type="dxa"/>
          </w:tblCellMar>
        </w:tblPrEx>
        <w:trPr>
          <w:trHeight w:val="376"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4B8F6">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50</w:t>
            </w:r>
          </w:p>
        </w:tc>
        <w:tc>
          <w:tcPr>
            <w:tcW w:w="280" w:type="pct"/>
            <w:tcBorders>
              <w:top w:val="single" w:color="auto" w:sz="4" w:space="0"/>
              <w:left w:val="single" w:color="000000" w:sz="4" w:space="0"/>
              <w:bottom w:val="single" w:color="000000" w:sz="4" w:space="0"/>
              <w:right w:val="single" w:color="000000" w:sz="4" w:space="0"/>
            </w:tcBorders>
            <w:shd w:val="clear" w:color="auto" w:fill="auto"/>
            <w:vAlign w:val="center"/>
          </w:tcPr>
          <w:p w14:paraId="4531A67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写字桌</w:t>
            </w:r>
          </w:p>
        </w:tc>
        <w:tc>
          <w:tcPr>
            <w:tcW w:w="580"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4AC50BF7">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878840" cy="1169035"/>
                  <wp:effectExtent l="0" t="0" r="16510" b="12065"/>
                  <wp:docPr id="48" name="图片_1_SpCnt_2"/>
                  <wp:cNvGraphicFramePr/>
                  <a:graphic xmlns:a="http://schemas.openxmlformats.org/drawingml/2006/main">
                    <a:graphicData uri="http://schemas.openxmlformats.org/drawingml/2006/picture">
                      <pic:pic xmlns:pic="http://schemas.openxmlformats.org/drawingml/2006/picture">
                        <pic:nvPicPr>
                          <pic:cNvPr id="48" name="图片_1_SpCnt_2"/>
                          <pic:cNvPicPr/>
                        </pic:nvPicPr>
                        <pic:blipFill>
                          <a:blip r:embed="rId61" cstate="print"/>
                          <a:stretch>
                            <a:fillRect/>
                          </a:stretch>
                        </pic:blipFill>
                        <pic:spPr>
                          <a:xfrm>
                            <a:off x="0" y="0"/>
                            <a:ext cx="878840" cy="1169035"/>
                          </a:xfrm>
                          <a:prstGeom prst="rect">
                            <a:avLst/>
                          </a:prstGeom>
                          <a:noFill/>
                          <a:ln>
                            <a:noFill/>
                          </a:ln>
                        </pic:spPr>
                      </pic:pic>
                    </a:graphicData>
                  </a:graphic>
                </wp:inline>
              </w:drawing>
            </w:r>
          </w:p>
        </w:tc>
        <w:tc>
          <w:tcPr>
            <w:tcW w:w="435" w:type="pct"/>
            <w:tcBorders>
              <w:top w:val="single" w:color="auto" w:sz="4" w:space="0"/>
              <w:left w:val="single" w:color="000000" w:sz="4" w:space="0"/>
              <w:bottom w:val="single" w:color="auto" w:sz="4" w:space="0"/>
              <w:right w:val="single" w:color="000000" w:sz="4" w:space="0"/>
            </w:tcBorders>
            <w:shd w:val="clear" w:color="auto" w:fill="auto"/>
            <w:vAlign w:val="center"/>
          </w:tcPr>
          <w:p w14:paraId="0281D59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1400*550*750</w:t>
            </w:r>
          </w:p>
        </w:tc>
        <w:tc>
          <w:tcPr>
            <w:tcW w:w="227" w:type="pct"/>
            <w:tcBorders>
              <w:top w:val="single" w:color="auto" w:sz="4" w:space="0"/>
              <w:left w:val="single" w:color="000000" w:sz="4" w:space="0"/>
              <w:bottom w:val="single" w:color="auto" w:sz="4" w:space="0"/>
              <w:right w:val="single" w:color="000000" w:sz="4" w:space="0"/>
            </w:tcBorders>
            <w:shd w:val="clear" w:color="auto" w:fill="auto"/>
            <w:vAlign w:val="center"/>
          </w:tcPr>
          <w:p w14:paraId="0595FC3F">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26</w:t>
            </w:r>
          </w:p>
        </w:tc>
        <w:tc>
          <w:tcPr>
            <w:tcW w:w="227" w:type="pct"/>
            <w:tcBorders>
              <w:top w:val="single" w:color="auto" w:sz="4" w:space="0"/>
              <w:left w:val="single" w:color="000000" w:sz="4" w:space="0"/>
              <w:bottom w:val="single" w:color="auto" w:sz="4" w:space="0"/>
              <w:right w:val="single" w:color="000000" w:sz="4" w:space="0"/>
            </w:tcBorders>
            <w:shd w:val="clear" w:color="auto" w:fill="auto"/>
            <w:vAlign w:val="center"/>
          </w:tcPr>
          <w:p w14:paraId="0F464408">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auto" w:sz="4" w:space="0"/>
              <w:left w:val="single" w:color="000000" w:sz="4" w:space="0"/>
              <w:bottom w:val="single" w:color="auto" w:sz="4" w:space="0"/>
              <w:right w:val="single" w:color="000000" w:sz="4" w:space="0"/>
            </w:tcBorders>
            <w:shd w:val="clear" w:color="auto" w:fill="auto"/>
            <w:vAlign w:val="center"/>
          </w:tcPr>
          <w:p w14:paraId="710311DF">
            <w:pPr>
              <w:widowControl/>
              <w:jc w:val="right"/>
              <w:textAlignment w:val="center"/>
              <w:rPr>
                <w:rFonts w:ascii="宋体" w:hAnsi="宋体" w:cs="宋体"/>
                <w:sz w:val="22"/>
                <w:szCs w:val="22"/>
              </w:rPr>
            </w:pPr>
            <w:r>
              <w:rPr>
                <w:rFonts w:hint="eastAsia" w:ascii="宋体" w:hAnsi="宋体" w:cs="宋体"/>
                <w:kern w:val="0"/>
                <w:sz w:val="22"/>
                <w:szCs w:val="22"/>
              </w:rPr>
              <w:t>1200</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733FB6C6">
            <w:pPr>
              <w:widowControl/>
              <w:jc w:val="right"/>
              <w:textAlignment w:val="center"/>
              <w:rPr>
                <w:rFonts w:ascii="宋体" w:hAnsi="宋体" w:cs="宋体"/>
                <w:sz w:val="22"/>
                <w:szCs w:val="22"/>
              </w:rPr>
            </w:pPr>
            <w:r>
              <w:rPr>
                <w:rFonts w:hint="eastAsia" w:ascii="宋体" w:hAnsi="宋体" w:cs="宋体"/>
                <w:kern w:val="0"/>
                <w:sz w:val="22"/>
                <w:szCs w:val="22"/>
              </w:rPr>
              <w:t xml:space="preserve"> 31200</w:t>
            </w:r>
          </w:p>
        </w:tc>
        <w:tc>
          <w:tcPr>
            <w:tcW w:w="2450" w:type="pct"/>
            <w:tcBorders>
              <w:top w:val="single" w:color="000000" w:sz="4" w:space="0"/>
              <w:left w:val="single" w:color="000000" w:sz="4" w:space="0"/>
              <w:bottom w:val="single" w:color="auto" w:sz="4" w:space="0"/>
              <w:right w:val="single" w:color="000000" w:sz="4" w:space="0"/>
            </w:tcBorders>
            <w:shd w:val="clear" w:color="auto" w:fill="auto"/>
            <w:vAlign w:val="center"/>
          </w:tcPr>
          <w:p w14:paraId="6A59FC14">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基材：采用优质白蜡木，木材含水率符合国标，木制件外观无贯通裂缝、无虫蛀现象，无腐朽材、无树脂囊，甲醛释放量≤0.05mg/L。</w:t>
            </w:r>
            <w:r>
              <w:rPr>
                <w:rFonts w:hint="eastAsia" w:ascii="宋体" w:hAnsi="宋体" w:cs="宋体"/>
                <w:kern w:val="0"/>
                <w:sz w:val="18"/>
                <w:szCs w:val="18"/>
              </w:rPr>
              <w:br w:type="textWrapping"/>
            </w:r>
            <w:r>
              <w:rPr>
                <w:rFonts w:hint="eastAsia" w:ascii="宋体" w:hAnsi="宋体" w:cs="宋体"/>
                <w:kern w:val="0"/>
                <w:sz w:val="18"/>
                <w:szCs w:val="18"/>
              </w:rPr>
              <w:t xml:space="preserve">    油漆：采用优质环保油漆，</w:t>
            </w:r>
            <w:r>
              <w:rPr>
                <w:rFonts w:hint="eastAsia" w:ascii="宋体" w:hAnsi="宋体" w:cs="宋体"/>
                <w:kern w:val="0"/>
                <w:sz w:val="18"/>
                <w:szCs w:val="18"/>
                <w:lang w:val="en-US" w:eastAsia="zh-CN"/>
              </w:rPr>
              <w:t>符合</w:t>
            </w:r>
            <w:r>
              <w:rPr>
                <w:rFonts w:hint="eastAsia" w:ascii="宋体" w:hAnsi="宋体" w:cs="宋体"/>
                <w:b w:val="0"/>
                <w:bCs w:val="0"/>
                <w:strike w:val="0"/>
                <w:dstrike w:val="0"/>
                <w:kern w:val="0"/>
                <w:sz w:val="18"/>
                <w:szCs w:val="18"/>
                <w:shd w:val="clear"/>
              </w:rPr>
              <w:t>GB 18581-2020《木器涂料中有害物质限量》；GB/T 21866-2008《抗菌涂料（漆膜）抗菌性测定法和抗菌效果》；GB/T 23997-2009《室内装饰装修用溶剂型聚氨酯木器涂料》；HJ/T 414-2007《环境标志产品技术要求 室内装饰装修用溶剂型木器涂料》标准；</w:t>
            </w:r>
            <w:r>
              <w:rPr>
                <w:rFonts w:hint="eastAsia" w:ascii="宋体" w:hAnsi="宋体" w:cs="宋体"/>
                <w:kern w:val="0"/>
                <w:sz w:val="18"/>
                <w:szCs w:val="18"/>
              </w:rPr>
              <w:t>VOC含量≤5g/L，总铅含量≤2mg/kg，镉含量≤2mg/kg，铬含量≤2mg/kg，汞含量≤2mg/kg，乙二醇醚及醚酯总和含量（限乙二醇甲醚、乙二醇甲醚醋酸酯、乙二醇乙醚、乙二醇乙醚醋酸酯、乙二醇二甲醚、乙二醇二乙醚、二乙二醇二甲醚、三乙二醇二甲醚)≤20mg/kg，苯含量≤0.1%，甲醛含量≤10mg/kg，甲苯与二甲苯（含乙苯）总和含量≤5%，多环芳烃总和含量≤1mg/kg，抗菌性能（抗细菌率）≥99.5%。</w:t>
            </w:r>
            <w:r>
              <w:rPr>
                <w:rFonts w:hint="eastAsia" w:ascii="宋体" w:hAnsi="宋体" w:cs="宋体"/>
                <w:kern w:val="0"/>
                <w:sz w:val="18"/>
                <w:szCs w:val="18"/>
              </w:rPr>
              <w:br w:type="textWrapping"/>
            </w:r>
            <w:r>
              <w:rPr>
                <w:rFonts w:hint="eastAsia" w:ascii="宋体" w:hAnsi="宋体" w:cs="宋体"/>
                <w:kern w:val="0"/>
                <w:sz w:val="18"/>
                <w:szCs w:val="18"/>
              </w:rPr>
              <w:t xml:space="preserve">    五金配件（如有）：采用优质品牌五金配件，无锈蚀，具有足够的承载能力、耐腐蚀能力。</w:t>
            </w:r>
          </w:p>
        </w:tc>
      </w:tr>
      <w:tr w14:paraId="4FEC5000">
        <w:tblPrEx>
          <w:tblCellMar>
            <w:top w:w="0" w:type="dxa"/>
            <w:left w:w="108" w:type="dxa"/>
            <w:bottom w:w="0" w:type="dxa"/>
            <w:right w:w="108" w:type="dxa"/>
          </w:tblCellMar>
        </w:tblPrEx>
        <w:trPr>
          <w:trHeight w:val="9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F24B1">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51</w:t>
            </w:r>
          </w:p>
        </w:tc>
        <w:tc>
          <w:tcPr>
            <w:tcW w:w="280" w:type="pct"/>
            <w:tcBorders>
              <w:top w:val="single" w:color="000000" w:sz="4" w:space="0"/>
              <w:left w:val="single" w:color="000000" w:sz="4" w:space="0"/>
              <w:bottom w:val="nil"/>
              <w:right w:val="single" w:color="auto" w:sz="4" w:space="0"/>
            </w:tcBorders>
            <w:shd w:val="clear" w:color="auto" w:fill="auto"/>
            <w:vAlign w:val="center"/>
          </w:tcPr>
          <w:p w14:paraId="3A086EF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休闲椅</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A03DA45">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883285" cy="1153795"/>
                  <wp:effectExtent l="0" t="0" r="12065" b="8255"/>
                  <wp:docPr id="49" name="图片_5_SpCnt_2"/>
                  <wp:cNvGraphicFramePr/>
                  <a:graphic xmlns:a="http://schemas.openxmlformats.org/drawingml/2006/main">
                    <a:graphicData uri="http://schemas.openxmlformats.org/drawingml/2006/picture">
                      <pic:pic xmlns:pic="http://schemas.openxmlformats.org/drawingml/2006/picture">
                        <pic:nvPicPr>
                          <pic:cNvPr id="49" name="图片_5_SpCnt_2"/>
                          <pic:cNvPicPr/>
                        </pic:nvPicPr>
                        <pic:blipFill>
                          <a:blip r:embed="rId62" cstate="print"/>
                          <a:stretch>
                            <a:fillRect/>
                          </a:stretch>
                        </pic:blipFill>
                        <pic:spPr>
                          <a:xfrm>
                            <a:off x="0" y="0"/>
                            <a:ext cx="883285" cy="1153795"/>
                          </a:xfrm>
                          <a:prstGeom prst="rect">
                            <a:avLst/>
                          </a:prstGeom>
                          <a:noFill/>
                          <a:ln>
                            <a:noFill/>
                          </a:ln>
                        </pic:spPr>
                      </pic:pic>
                    </a:graphicData>
                  </a:graphic>
                </wp:inline>
              </w:drawing>
            </w: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419A7CA2">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480*450*700</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0D6BCCF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26</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17B6BEEF">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auto" w:sz="4" w:space="0"/>
              <w:left w:val="single" w:color="auto" w:sz="4" w:space="0"/>
              <w:bottom w:val="single" w:color="auto" w:sz="4" w:space="0"/>
              <w:right w:val="single" w:color="auto" w:sz="4" w:space="0"/>
            </w:tcBorders>
            <w:shd w:val="clear" w:color="auto" w:fill="auto"/>
            <w:vAlign w:val="center"/>
          </w:tcPr>
          <w:p w14:paraId="2D833ABF">
            <w:pPr>
              <w:widowControl/>
              <w:jc w:val="right"/>
              <w:textAlignment w:val="center"/>
              <w:rPr>
                <w:rFonts w:ascii="宋体" w:hAnsi="宋体" w:cs="宋体"/>
                <w:sz w:val="22"/>
                <w:szCs w:val="22"/>
              </w:rPr>
            </w:pPr>
            <w:r>
              <w:rPr>
                <w:rFonts w:hint="eastAsia" w:ascii="宋体" w:hAnsi="宋体" w:cs="宋体"/>
                <w:kern w:val="0"/>
                <w:sz w:val="22"/>
                <w:szCs w:val="22"/>
              </w:rPr>
              <w:t>290</w:t>
            </w:r>
          </w:p>
        </w:tc>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14:paraId="54E52CCD">
            <w:pPr>
              <w:widowControl/>
              <w:jc w:val="right"/>
              <w:textAlignment w:val="center"/>
              <w:rPr>
                <w:rFonts w:ascii="宋体" w:hAnsi="宋体" w:cs="宋体"/>
                <w:sz w:val="22"/>
                <w:szCs w:val="22"/>
              </w:rPr>
            </w:pPr>
            <w:r>
              <w:rPr>
                <w:rFonts w:hint="eastAsia" w:ascii="宋体" w:hAnsi="宋体" w:cs="宋体"/>
                <w:kern w:val="0"/>
                <w:sz w:val="22"/>
                <w:szCs w:val="22"/>
              </w:rPr>
              <w:t>7540</w:t>
            </w:r>
          </w:p>
        </w:tc>
        <w:tc>
          <w:tcPr>
            <w:tcW w:w="2450" w:type="pct"/>
            <w:tcBorders>
              <w:top w:val="single" w:color="auto" w:sz="4" w:space="0"/>
              <w:left w:val="single" w:color="auto" w:sz="4" w:space="0"/>
              <w:bottom w:val="single" w:color="auto" w:sz="4" w:space="0"/>
              <w:right w:val="single" w:color="auto" w:sz="4" w:space="0"/>
            </w:tcBorders>
            <w:shd w:val="clear" w:color="auto" w:fill="auto"/>
            <w:vAlign w:val="center"/>
          </w:tcPr>
          <w:p w14:paraId="10596B94">
            <w:pPr>
              <w:widowControl/>
              <w:adjustRightInd/>
              <w:spacing w:line="300" w:lineRule="atLeast"/>
              <w:jc w:val="left"/>
              <w:textAlignment w:val="center"/>
              <w:rPr>
                <w:rStyle w:val="372"/>
                <w:rFonts w:hint="default" w:ascii="宋体" w:hAnsi="宋体" w:eastAsia="宋体" w:cs="宋体"/>
                <w:color w:val="auto"/>
                <w:sz w:val="18"/>
                <w:szCs w:val="18"/>
              </w:rPr>
            </w:pPr>
            <w:r>
              <w:rPr>
                <w:rStyle w:val="372"/>
                <w:rFonts w:ascii="宋体" w:hAnsi="宋体" w:eastAsia="宋体" w:cs="宋体"/>
                <w:color w:val="auto"/>
                <w:sz w:val="18"/>
                <w:szCs w:val="18"/>
              </w:rPr>
              <w:t>面料：</w:t>
            </w:r>
          </w:p>
          <w:p w14:paraId="78C6FB89">
            <w:pPr>
              <w:widowControl/>
              <w:shd w:val="clear"/>
              <w:adjustRightInd/>
              <w:spacing w:line="300" w:lineRule="atLeast"/>
              <w:ind w:firstLine="360" w:firstLineChars="200"/>
              <w:jc w:val="left"/>
              <w:textAlignment w:val="center"/>
              <w:rPr>
                <w:rStyle w:val="372"/>
                <w:rFonts w:hint="default" w:ascii="宋体" w:hAnsi="宋体" w:eastAsia="宋体" w:cs="宋体"/>
                <w:b w:val="0"/>
                <w:bCs w:val="0"/>
                <w:strike w:val="0"/>
                <w:dstrike w:val="0"/>
                <w:color w:val="auto"/>
                <w:sz w:val="18"/>
                <w:szCs w:val="18"/>
                <w:shd w:val="clear"/>
              </w:rPr>
            </w:pPr>
            <w:r>
              <w:rPr>
                <w:rStyle w:val="372"/>
                <w:rFonts w:ascii="宋体" w:hAnsi="宋体" w:eastAsia="宋体" w:cs="宋体"/>
                <w:color w:val="auto"/>
                <w:sz w:val="18"/>
                <w:szCs w:val="18"/>
              </w:rPr>
              <w:t>选用优质环保皮，摩擦色牢度，禁用偶氮燃料，抗菌性、防霉性、抗引燃特性符合要求，</w:t>
            </w:r>
            <w:r>
              <w:rPr>
                <w:rStyle w:val="372"/>
                <w:rFonts w:ascii="宋体" w:hAnsi="宋体" w:eastAsia="宋体" w:cs="宋体"/>
                <w:b w:val="0"/>
                <w:bCs w:val="0"/>
                <w:strike w:val="0"/>
                <w:dstrike w:val="0"/>
                <w:color w:val="auto"/>
                <w:sz w:val="18"/>
                <w:szCs w:val="18"/>
                <w:shd w:val="clear"/>
              </w:rPr>
              <w:t>符合GB/T 16799-2018；QB/T 4199-2011﹔QB/t4371-2012,GB17927.1-2011标准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color w:val="auto"/>
                <w:sz w:val="18"/>
                <w:szCs w:val="18"/>
              </w:rPr>
              <w:t xml:space="preserve">    采用优质阻燃</w:t>
            </w:r>
            <w:r>
              <w:rPr>
                <w:rStyle w:val="372"/>
                <w:rFonts w:ascii="宋体" w:hAnsi="宋体" w:cs="宋体"/>
                <w:color w:val="auto"/>
                <w:sz w:val="18"/>
                <w:szCs w:val="18"/>
              </w:rPr>
              <w:t>高弹海绵</w:t>
            </w:r>
            <w:r>
              <w:rPr>
                <w:rStyle w:val="372"/>
                <w:rFonts w:ascii="宋体" w:hAnsi="宋体" w:eastAsia="宋体" w:cs="宋体"/>
                <w:color w:val="auto"/>
                <w:sz w:val="18"/>
                <w:szCs w:val="18"/>
              </w:rPr>
              <w:t>，长度、宽度极限偏差检测合格，厚度极限偏差检测合格，物理力学性能：</w:t>
            </w:r>
            <w:r>
              <w:rPr>
                <w:rStyle w:val="372"/>
                <w:rFonts w:ascii="宋体" w:hAnsi="宋体" w:cs="宋体"/>
                <w:color w:val="auto"/>
                <w:sz w:val="18"/>
                <w:szCs w:val="18"/>
              </w:rPr>
              <w:t>回弹率≥50%，拉伸强度≥150KPa，伸长率≥168%，撕裂强度≥4.5N/cm，干热老化后拉伸强度≥145KPa，密度≥50kg/m³，甲醛释放量≤0.03mg/m²h，TVOC≤0.05mg/m²h，抗引燃特性阻燃Ⅰ级，抗菌性能（抑菌率）≥95</w:t>
            </w:r>
            <w:r>
              <w:rPr>
                <w:rStyle w:val="372"/>
                <w:rFonts w:ascii="宋体" w:hAnsi="宋体" w:cs="宋体"/>
                <w:b w:val="0"/>
                <w:bCs w:val="0"/>
                <w:strike w:val="0"/>
                <w:dstrike w:val="0"/>
                <w:color w:val="auto"/>
                <w:sz w:val="18"/>
                <w:szCs w:val="18"/>
              </w:rPr>
              <w:t>%</w:t>
            </w:r>
            <w:r>
              <w:rPr>
                <w:rStyle w:val="372"/>
                <w:rFonts w:ascii="宋体" w:hAnsi="宋体" w:cs="宋体"/>
                <w:b w:val="0"/>
                <w:bCs w:val="0"/>
                <w:strike w:val="0"/>
                <w:dstrike w:val="0"/>
                <w:color w:val="auto"/>
                <w:sz w:val="18"/>
                <w:szCs w:val="18"/>
                <w:shd w:val="clear"/>
              </w:rPr>
              <w:t>。</w:t>
            </w:r>
            <w:r>
              <w:rPr>
                <w:rStyle w:val="372"/>
                <w:rFonts w:ascii="宋体" w:hAnsi="宋体" w:eastAsia="宋体" w:cs="宋体"/>
                <w:b w:val="0"/>
                <w:bCs w:val="0"/>
                <w:strike w:val="0"/>
                <w:dstrike w:val="0"/>
                <w:color w:val="auto"/>
                <w:sz w:val="18"/>
                <w:szCs w:val="18"/>
                <w:shd w:val="clear"/>
              </w:rPr>
              <w:t>符合QB/T 2280-2016、GB/T 6343-2009、GB 17927.1-2011、HJ 2547-2016、QB/T 4371-2012标准；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dstrike w:val="0"/>
                <w:color w:val="auto"/>
                <w:sz w:val="18"/>
                <w:szCs w:val="18"/>
                <w:shd w:val="clear"/>
              </w:rPr>
              <w:t>框架：</w:t>
            </w:r>
          </w:p>
          <w:p w14:paraId="5098FEB7">
            <w:pPr>
              <w:widowControl/>
              <w:shd w:val="clear"/>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b w:val="0"/>
                <w:bCs w:val="0"/>
                <w:strike w:val="0"/>
                <w:dstrike w:val="0"/>
                <w:color w:val="auto"/>
                <w:sz w:val="18"/>
                <w:szCs w:val="18"/>
              </w:rPr>
              <w:t>采用优质白蜡木实木框架，木材含水率3%～10%，甲醛释放量≤0.5mg/L，总挥发性有机化合物≤20</w:t>
            </w:r>
            <w:r>
              <w:rPr>
                <w:rStyle w:val="965"/>
                <w:rFonts w:hint="eastAsia" w:ascii="宋体" w:hAnsi="宋体" w:eastAsia="宋体" w:cs="宋体"/>
                <w:b w:val="0"/>
                <w:bCs w:val="0"/>
                <w:strike w:val="0"/>
                <w:dstrike w:val="0"/>
                <w:color w:val="auto"/>
                <w:sz w:val="18"/>
                <w:szCs w:val="18"/>
              </w:rPr>
              <w:t>㎍</w:t>
            </w:r>
            <w:r>
              <w:rPr>
                <w:rStyle w:val="372"/>
                <w:rFonts w:ascii="宋体" w:hAnsi="宋体" w:eastAsia="宋体" w:cs="宋体"/>
                <w:b w:val="0"/>
                <w:bCs w:val="0"/>
                <w:strike w:val="0"/>
                <w:dstrike w:val="0"/>
                <w:color w:val="auto"/>
                <w:sz w:val="18"/>
                <w:szCs w:val="18"/>
              </w:rPr>
              <w:t>/m³，气干密度≥0.68g/cm³，抗弯强度≥80MPa，防霉菌等级0级或1级。</w:t>
            </w:r>
            <w:r>
              <w:rPr>
                <w:rStyle w:val="372"/>
                <w:rFonts w:ascii="宋体" w:hAnsi="宋体" w:eastAsia="宋体" w:cs="宋体"/>
                <w:b w:val="0"/>
                <w:bCs w:val="0"/>
                <w:strike w:val="0"/>
                <w:dstrike w:val="0"/>
                <w:color w:val="auto"/>
                <w:sz w:val="18"/>
                <w:szCs w:val="18"/>
              </w:rPr>
              <w:br w:type="textWrapping"/>
            </w:r>
            <w:r>
              <w:rPr>
                <w:rStyle w:val="372"/>
                <w:rFonts w:ascii="宋体" w:hAnsi="宋体" w:eastAsia="宋体" w:cs="宋体"/>
                <w:b w:val="0"/>
                <w:bCs w:val="0"/>
                <w:strike w:val="0"/>
                <w:dstrike w:val="0"/>
                <w:color w:val="auto"/>
                <w:sz w:val="18"/>
                <w:szCs w:val="18"/>
              </w:rPr>
              <w:t xml:space="preserve">    采用优质环保油漆，</w:t>
            </w:r>
            <w:r>
              <w:rPr>
                <w:rStyle w:val="372"/>
                <w:rFonts w:ascii="宋体" w:hAnsi="宋体" w:eastAsia="宋体" w:cs="宋体"/>
                <w:b w:val="0"/>
                <w:bCs w:val="0"/>
                <w:strike w:val="0"/>
                <w:dstrike w:val="0"/>
                <w:color w:val="auto"/>
                <w:sz w:val="18"/>
                <w:szCs w:val="18"/>
                <w:shd w:val="clear"/>
              </w:rPr>
              <w:t>符合GB 18581-2020；GB/T 21866-2008；GB/T 23997-2009；HJ/T 414-2007标准；VO</w:t>
            </w:r>
            <w:r>
              <w:rPr>
                <w:rStyle w:val="372"/>
                <w:rFonts w:ascii="宋体" w:hAnsi="宋体" w:eastAsia="宋体" w:cs="宋体"/>
                <w:b w:val="0"/>
                <w:bCs w:val="0"/>
                <w:strike w:val="0"/>
                <w:dstrike w:val="0"/>
                <w:color w:val="auto"/>
                <w:sz w:val="18"/>
                <w:szCs w:val="18"/>
              </w:rPr>
              <w:t>C含量，总铅含量，镉含量，铬含量，汞含</w:t>
            </w:r>
            <w:r>
              <w:rPr>
                <w:rStyle w:val="372"/>
                <w:rFonts w:ascii="宋体" w:hAnsi="宋体" w:eastAsia="宋体" w:cs="宋体"/>
                <w:color w:val="auto"/>
                <w:sz w:val="18"/>
                <w:szCs w:val="18"/>
              </w:rPr>
              <w:t>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p>
        </w:tc>
      </w:tr>
      <w:tr w14:paraId="2CECD4C7">
        <w:tblPrEx>
          <w:tblCellMar>
            <w:top w:w="0" w:type="dxa"/>
            <w:left w:w="108" w:type="dxa"/>
            <w:bottom w:w="0" w:type="dxa"/>
            <w:right w:w="108" w:type="dxa"/>
          </w:tblCellMar>
        </w:tblPrEx>
        <w:trPr>
          <w:trHeight w:val="916"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DC97E">
            <w:pPr>
              <w:widowControl/>
              <w:jc w:val="right"/>
              <w:textAlignment w:val="center"/>
              <w:rPr>
                <w:rFonts w:ascii="微软雅黑" w:hAnsi="微软雅黑" w:eastAsia="微软雅黑" w:cs="微软雅黑"/>
                <w:color w:val="FF0000"/>
                <w:sz w:val="18"/>
                <w:szCs w:val="18"/>
              </w:rPr>
            </w:pPr>
            <w:r>
              <w:rPr>
                <w:rFonts w:hint="eastAsia" w:ascii="微软雅黑" w:hAnsi="微软雅黑" w:eastAsia="微软雅黑" w:cs="微软雅黑"/>
                <w:kern w:val="0"/>
                <w:sz w:val="18"/>
                <w:szCs w:val="18"/>
              </w:rPr>
              <w:t>52</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9A9E7">
            <w:pPr>
              <w:widowControl/>
              <w:jc w:val="center"/>
              <w:textAlignment w:val="center"/>
              <w:rPr>
                <w:rFonts w:ascii="微软雅黑" w:hAnsi="微软雅黑" w:eastAsia="微软雅黑" w:cs="微软雅黑"/>
                <w:color w:val="FF0000"/>
                <w:sz w:val="18"/>
                <w:szCs w:val="18"/>
              </w:rPr>
            </w:pPr>
            <w:r>
              <w:rPr>
                <w:rFonts w:hint="eastAsia" w:ascii="微软雅黑" w:hAnsi="微软雅黑" w:eastAsia="微软雅黑" w:cs="微软雅黑"/>
                <w:kern w:val="0"/>
                <w:sz w:val="18"/>
                <w:szCs w:val="18"/>
              </w:rPr>
              <w:t>单门衣柜</w:t>
            </w:r>
          </w:p>
        </w:tc>
        <w:tc>
          <w:tcPr>
            <w:tcW w:w="580"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1CFF8D56">
            <w:pPr>
              <w:widowControl/>
              <w:jc w:val="center"/>
              <w:textAlignment w:val="center"/>
              <w:rPr>
                <w:rFonts w:ascii="微软雅黑" w:hAnsi="微软雅黑" w:eastAsia="微软雅黑" w:cs="微软雅黑"/>
                <w:color w:val="FF0000"/>
                <w:sz w:val="18"/>
                <w:szCs w:val="18"/>
              </w:rPr>
            </w:pPr>
            <w:r>
              <w:rPr>
                <w:rFonts w:hint="eastAsia" w:ascii="微软雅黑" w:hAnsi="微软雅黑" w:eastAsia="微软雅黑" w:cs="微软雅黑"/>
                <w:sz w:val="18"/>
                <w:szCs w:val="18"/>
              </w:rPr>
              <w:drawing>
                <wp:inline distT="0" distB="0" distL="114300" distR="114300">
                  <wp:extent cx="1012190" cy="967105"/>
                  <wp:effectExtent l="0" t="0" r="16510" b="4445"/>
                  <wp:docPr id="84" name="图片 84" descr="499c8c1fff5bdd173a348ff6996d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499c8c1fff5bdd173a348ff6996d7120"/>
                          <pic:cNvPicPr>
                            <a:picLocks noChangeAspect="1"/>
                          </pic:cNvPicPr>
                        </pic:nvPicPr>
                        <pic:blipFill>
                          <a:blip r:embed="rId63" cstate="print"/>
                          <a:stretch>
                            <a:fillRect/>
                          </a:stretch>
                        </pic:blipFill>
                        <pic:spPr>
                          <a:xfrm>
                            <a:off x="0" y="0"/>
                            <a:ext cx="1012190" cy="967105"/>
                          </a:xfrm>
                          <a:prstGeom prst="rect">
                            <a:avLst/>
                          </a:prstGeom>
                        </pic:spPr>
                      </pic:pic>
                    </a:graphicData>
                  </a:graphic>
                </wp:inline>
              </w:drawing>
            </w:r>
          </w:p>
        </w:tc>
        <w:tc>
          <w:tcPr>
            <w:tcW w:w="435" w:type="pct"/>
            <w:tcBorders>
              <w:top w:val="single" w:color="auto" w:sz="4" w:space="0"/>
              <w:left w:val="single" w:color="000000" w:sz="4" w:space="0"/>
              <w:bottom w:val="single" w:color="000000" w:sz="4" w:space="0"/>
              <w:right w:val="single" w:color="000000" w:sz="4" w:space="0"/>
            </w:tcBorders>
            <w:shd w:val="clear" w:color="auto" w:fill="auto"/>
            <w:vAlign w:val="center"/>
          </w:tcPr>
          <w:p w14:paraId="0ED965B8">
            <w:pPr>
              <w:widowControl/>
              <w:jc w:val="center"/>
              <w:textAlignment w:val="center"/>
              <w:rPr>
                <w:rFonts w:ascii="微软雅黑" w:hAnsi="微软雅黑" w:eastAsia="微软雅黑" w:cs="微软雅黑"/>
                <w:color w:val="FF0000"/>
                <w:sz w:val="18"/>
                <w:szCs w:val="18"/>
              </w:rPr>
            </w:pPr>
            <w:r>
              <w:rPr>
                <w:rFonts w:hint="eastAsia" w:ascii="微软雅黑" w:hAnsi="微软雅黑" w:eastAsia="微软雅黑" w:cs="微软雅黑"/>
                <w:sz w:val="18"/>
                <w:szCs w:val="18"/>
                <w:shd w:val="clear" w:color="auto" w:fill="FFFFFF"/>
              </w:rPr>
              <w:t>高1850*宽380*深450</w:t>
            </w:r>
          </w:p>
        </w:tc>
        <w:tc>
          <w:tcPr>
            <w:tcW w:w="227" w:type="pct"/>
            <w:tcBorders>
              <w:top w:val="single" w:color="auto" w:sz="4" w:space="0"/>
              <w:left w:val="single" w:color="000000" w:sz="4" w:space="0"/>
              <w:bottom w:val="single" w:color="000000" w:sz="4" w:space="0"/>
              <w:right w:val="single" w:color="000000" w:sz="4" w:space="0"/>
            </w:tcBorders>
            <w:shd w:val="clear" w:color="auto" w:fill="auto"/>
            <w:vAlign w:val="center"/>
          </w:tcPr>
          <w:p w14:paraId="2BFF5B1F">
            <w:pPr>
              <w:widowControl/>
              <w:jc w:val="center"/>
              <w:textAlignment w:val="center"/>
              <w:rPr>
                <w:rFonts w:ascii="微软雅黑" w:hAnsi="微软雅黑" w:eastAsia="微软雅黑" w:cs="微软雅黑"/>
                <w:color w:val="FF0000"/>
                <w:sz w:val="18"/>
                <w:szCs w:val="18"/>
              </w:rPr>
            </w:pPr>
            <w:r>
              <w:rPr>
                <w:rFonts w:hint="eastAsia" w:ascii="微软雅黑" w:hAnsi="微软雅黑" w:eastAsia="微软雅黑" w:cs="微软雅黑"/>
                <w:sz w:val="18"/>
                <w:szCs w:val="18"/>
              </w:rPr>
              <w:t>10</w:t>
            </w:r>
          </w:p>
        </w:tc>
        <w:tc>
          <w:tcPr>
            <w:tcW w:w="227" w:type="pct"/>
            <w:tcBorders>
              <w:top w:val="single" w:color="auto" w:sz="4" w:space="0"/>
              <w:left w:val="single" w:color="000000" w:sz="4" w:space="0"/>
              <w:bottom w:val="single" w:color="000000" w:sz="4" w:space="0"/>
              <w:right w:val="single" w:color="000000" w:sz="4" w:space="0"/>
            </w:tcBorders>
            <w:shd w:val="clear" w:color="auto" w:fill="auto"/>
            <w:vAlign w:val="center"/>
          </w:tcPr>
          <w:p w14:paraId="73FEB5F2">
            <w:pPr>
              <w:widowControl/>
              <w:jc w:val="center"/>
              <w:textAlignment w:val="center"/>
              <w:rPr>
                <w:rFonts w:ascii="微软雅黑" w:hAnsi="微软雅黑" w:eastAsia="微软雅黑" w:cs="微软雅黑"/>
                <w:color w:val="FF0000"/>
                <w:kern w:val="0"/>
                <w:sz w:val="18"/>
                <w:szCs w:val="18"/>
              </w:rPr>
            </w:pPr>
            <w:r>
              <w:rPr>
                <w:rFonts w:hint="eastAsia" w:ascii="微软雅黑" w:hAnsi="微软雅黑" w:eastAsia="微软雅黑" w:cs="微软雅黑"/>
                <w:sz w:val="18"/>
                <w:szCs w:val="18"/>
              </w:rPr>
              <w:t>套</w:t>
            </w:r>
          </w:p>
        </w:tc>
        <w:tc>
          <w:tcPr>
            <w:tcW w:w="243" w:type="pct"/>
            <w:tcBorders>
              <w:top w:val="single" w:color="auto" w:sz="4" w:space="0"/>
              <w:left w:val="single" w:color="000000" w:sz="4" w:space="0"/>
              <w:bottom w:val="single" w:color="000000" w:sz="4" w:space="0"/>
              <w:right w:val="single" w:color="000000" w:sz="4" w:space="0"/>
            </w:tcBorders>
            <w:shd w:val="clear" w:color="auto" w:fill="auto"/>
            <w:vAlign w:val="center"/>
          </w:tcPr>
          <w:p w14:paraId="2A7F5F1F">
            <w:pPr>
              <w:widowControl/>
              <w:jc w:val="right"/>
              <w:textAlignment w:val="center"/>
              <w:rPr>
                <w:rFonts w:ascii="宋体" w:hAnsi="宋体" w:cs="宋体"/>
                <w:color w:val="FF0000"/>
                <w:sz w:val="22"/>
                <w:szCs w:val="22"/>
              </w:rPr>
            </w:pPr>
            <w:r>
              <w:rPr>
                <w:rFonts w:hint="eastAsia" w:ascii="宋体" w:hAnsi="宋体" w:cs="宋体"/>
                <w:kern w:val="0"/>
                <w:sz w:val="22"/>
                <w:szCs w:val="22"/>
              </w:rPr>
              <w:t>300</w:t>
            </w:r>
          </w:p>
        </w:tc>
        <w:tc>
          <w:tcPr>
            <w:tcW w:w="343" w:type="pct"/>
            <w:tcBorders>
              <w:top w:val="single" w:color="auto" w:sz="4" w:space="0"/>
              <w:left w:val="single" w:color="000000" w:sz="4" w:space="0"/>
              <w:bottom w:val="single" w:color="000000" w:sz="4" w:space="0"/>
              <w:right w:val="single" w:color="000000" w:sz="4" w:space="0"/>
            </w:tcBorders>
            <w:shd w:val="clear" w:color="auto" w:fill="auto"/>
            <w:vAlign w:val="center"/>
          </w:tcPr>
          <w:p w14:paraId="057FCD9A">
            <w:pPr>
              <w:widowControl/>
              <w:jc w:val="right"/>
              <w:textAlignment w:val="center"/>
              <w:rPr>
                <w:rFonts w:ascii="宋体" w:hAnsi="宋体" w:cs="宋体"/>
                <w:color w:val="FF0000"/>
                <w:sz w:val="22"/>
                <w:szCs w:val="22"/>
              </w:rPr>
            </w:pPr>
            <w:r>
              <w:rPr>
                <w:rFonts w:hint="eastAsia" w:ascii="宋体" w:hAnsi="宋体" w:cs="宋体"/>
                <w:kern w:val="0"/>
                <w:sz w:val="22"/>
                <w:szCs w:val="22"/>
              </w:rPr>
              <w:t>3000</w:t>
            </w:r>
          </w:p>
        </w:tc>
        <w:tc>
          <w:tcPr>
            <w:tcW w:w="2450" w:type="pct"/>
            <w:tcBorders>
              <w:top w:val="single" w:color="auto" w:sz="4" w:space="0"/>
              <w:left w:val="single" w:color="000000" w:sz="4" w:space="0"/>
              <w:bottom w:val="single" w:color="000000" w:sz="4" w:space="0"/>
              <w:right w:val="single" w:color="000000" w:sz="4" w:space="0"/>
            </w:tcBorders>
            <w:shd w:val="clear" w:color="auto" w:fill="auto"/>
            <w:vAlign w:val="center"/>
          </w:tcPr>
          <w:p w14:paraId="2FFB4B0F">
            <w:pPr>
              <w:widowControl/>
              <w:adjustRightInd/>
              <w:spacing w:line="300" w:lineRule="atLeast"/>
              <w:jc w:val="left"/>
              <w:textAlignment w:val="center"/>
              <w:rPr>
                <w:rFonts w:ascii="宋体" w:hAnsi="宋体" w:cs="宋体"/>
                <w:color w:val="FF0000"/>
                <w:sz w:val="18"/>
                <w:szCs w:val="18"/>
              </w:rPr>
            </w:pPr>
            <w:r>
              <w:rPr>
                <w:rFonts w:hint="eastAsia" w:ascii="宋体" w:hAnsi="宋体" w:cs="宋体"/>
                <w:sz w:val="18"/>
                <w:szCs w:val="18"/>
              </w:rPr>
              <w:t>采用优质碳钢，表面静电喷涂，板材厚度大于等于1.2mm，上中下三层设计，带挂衣杆，单层承重不小于30KG，带锁，</w:t>
            </w:r>
          </w:p>
        </w:tc>
      </w:tr>
      <w:tr w14:paraId="6663B47A">
        <w:tblPrEx>
          <w:tblCellMar>
            <w:top w:w="0" w:type="dxa"/>
            <w:left w:w="108" w:type="dxa"/>
            <w:bottom w:w="0" w:type="dxa"/>
            <w:right w:w="108" w:type="dxa"/>
          </w:tblCellMar>
        </w:tblPrEx>
        <w:trPr>
          <w:trHeight w:val="6697"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70638">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53</w:t>
            </w:r>
          </w:p>
        </w:tc>
        <w:tc>
          <w:tcPr>
            <w:tcW w:w="280" w:type="pct"/>
            <w:tcBorders>
              <w:top w:val="single" w:color="000000" w:sz="4" w:space="0"/>
              <w:left w:val="single" w:color="000000" w:sz="4" w:space="0"/>
              <w:bottom w:val="nil"/>
              <w:right w:val="single" w:color="000000" w:sz="4" w:space="0"/>
            </w:tcBorders>
            <w:shd w:val="clear" w:color="auto" w:fill="auto"/>
            <w:vAlign w:val="center"/>
          </w:tcPr>
          <w:p w14:paraId="5F96B60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1.8m床（含床垫一张、床头柜一个）</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098C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826770" cy="749300"/>
                  <wp:effectExtent l="0" t="0" r="11430" b="12700"/>
                  <wp:docPr id="55" name="图片_68"/>
                  <wp:cNvGraphicFramePr/>
                  <a:graphic xmlns:a="http://schemas.openxmlformats.org/drawingml/2006/main">
                    <a:graphicData uri="http://schemas.openxmlformats.org/drawingml/2006/picture">
                      <pic:pic xmlns:pic="http://schemas.openxmlformats.org/drawingml/2006/picture">
                        <pic:nvPicPr>
                          <pic:cNvPr id="55" name="图片_68"/>
                          <pic:cNvPicPr/>
                        </pic:nvPicPr>
                        <pic:blipFill>
                          <a:blip r:embed="rId64" cstate="print"/>
                          <a:stretch>
                            <a:fillRect/>
                          </a:stretch>
                        </pic:blipFill>
                        <pic:spPr>
                          <a:xfrm>
                            <a:off x="0" y="0"/>
                            <a:ext cx="826770" cy="749300"/>
                          </a:xfrm>
                          <a:prstGeom prst="rect">
                            <a:avLst/>
                          </a:prstGeom>
                          <a:noFill/>
                          <a:ln>
                            <a:noFill/>
                          </a:ln>
                        </pic:spPr>
                      </pic:pic>
                    </a:graphicData>
                  </a:graphic>
                </wp:inline>
              </w:drawing>
            </w:r>
            <w:r>
              <w:rPr>
                <w:rFonts w:hint="eastAsia" w:ascii="微软雅黑" w:hAnsi="微软雅黑" w:eastAsia="微软雅黑" w:cs="微软雅黑"/>
                <w:kern w:val="0"/>
                <w:sz w:val="18"/>
                <w:szCs w:val="18"/>
                <w:bdr w:val="single" w:color="000000" w:sz="4" w:space="0"/>
              </w:rPr>
              <w:drawing>
                <wp:inline distT="0" distB="0" distL="114300" distR="114300">
                  <wp:extent cx="904875" cy="447040"/>
                  <wp:effectExtent l="0" t="0" r="9525" b="10160"/>
                  <wp:docPr id="54" name="图片_10_SpCnt_4"/>
                  <wp:cNvGraphicFramePr/>
                  <a:graphic xmlns:a="http://schemas.openxmlformats.org/drawingml/2006/main">
                    <a:graphicData uri="http://schemas.openxmlformats.org/drawingml/2006/picture">
                      <pic:pic xmlns:pic="http://schemas.openxmlformats.org/drawingml/2006/picture">
                        <pic:nvPicPr>
                          <pic:cNvPr id="54" name="图片_10_SpCnt_4"/>
                          <pic:cNvPicPr/>
                        </pic:nvPicPr>
                        <pic:blipFill>
                          <a:blip r:embed="rId65" cstate="print"/>
                          <a:stretch>
                            <a:fillRect/>
                          </a:stretch>
                        </pic:blipFill>
                        <pic:spPr>
                          <a:xfrm>
                            <a:off x="0" y="0"/>
                            <a:ext cx="904875" cy="447040"/>
                          </a:xfrm>
                          <a:prstGeom prst="rect">
                            <a:avLst/>
                          </a:prstGeom>
                          <a:noFill/>
                          <a:ln>
                            <a:noFill/>
                          </a:ln>
                        </pic:spPr>
                      </pic:pic>
                    </a:graphicData>
                  </a:graphic>
                </wp:inline>
              </w:drawing>
            </w:r>
            <w:r>
              <w:rPr>
                <w:rFonts w:hint="eastAsia" w:ascii="微软雅黑" w:hAnsi="微软雅黑" w:eastAsia="微软雅黑" w:cs="微软雅黑"/>
                <w:kern w:val="0"/>
                <w:sz w:val="18"/>
                <w:szCs w:val="18"/>
                <w:bdr w:val="single" w:color="000000" w:sz="4" w:space="0"/>
              </w:rPr>
              <w:drawing>
                <wp:inline distT="0" distB="0" distL="114300" distR="114300">
                  <wp:extent cx="789305" cy="740410"/>
                  <wp:effectExtent l="0" t="0" r="10795" b="2540"/>
                  <wp:docPr id="52" name="图片_8_SpCnt_3"/>
                  <wp:cNvGraphicFramePr/>
                  <a:graphic xmlns:a="http://schemas.openxmlformats.org/drawingml/2006/main">
                    <a:graphicData uri="http://schemas.openxmlformats.org/drawingml/2006/picture">
                      <pic:pic xmlns:pic="http://schemas.openxmlformats.org/drawingml/2006/picture">
                        <pic:nvPicPr>
                          <pic:cNvPr id="52" name="图片_8_SpCnt_3"/>
                          <pic:cNvPicPr/>
                        </pic:nvPicPr>
                        <pic:blipFill>
                          <a:blip r:embed="rId66" cstate="print"/>
                          <a:stretch>
                            <a:fillRect/>
                          </a:stretch>
                        </pic:blipFill>
                        <pic:spPr>
                          <a:xfrm>
                            <a:off x="0" y="0"/>
                            <a:ext cx="789305" cy="740410"/>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21739">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床：：长2080*宽1820*高1100</w:t>
            </w:r>
          </w:p>
          <w:p w14:paraId="26FD9FBE">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床垫：长2000*宽1800*厚220         床头柜：500*400*550</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ABD4F">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9CC4E">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套</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4FE9F">
            <w:pPr>
              <w:widowControl/>
              <w:jc w:val="right"/>
              <w:textAlignment w:val="center"/>
              <w:rPr>
                <w:rFonts w:ascii="宋体" w:hAnsi="宋体" w:cs="宋体"/>
                <w:sz w:val="22"/>
                <w:szCs w:val="22"/>
              </w:rPr>
            </w:pPr>
            <w:r>
              <w:rPr>
                <w:rFonts w:hint="eastAsia" w:ascii="宋体" w:hAnsi="宋体" w:cs="宋体"/>
                <w:kern w:val="0"/>
                <w:sz w:val="22"/>
                <w:szCs w:val="22"/>
              </w:rPr>
              <w:t>2900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08B4E">
            <w:pPr>
              <w:widowControl/>
              <w:jc w:val="right"/>
              <w:textAlignment w:val="center"/>
              <w:rPr>
                <w:rFonts w:ascii="宋体" w:hAnsi="宋体" w:cs="宋体"/>
                <w:sz w:val="22"/>
                <w:szCs w:val="22"/>
              </w:rPr>
            </w:pPr>
            <w:r>
              <w:rPr>
                <w:rFonts w:hint="eastAsia" w:ascii="宋体" w:hAnsi="宋体" w:cs="宋体"/>
                <w:kern w:val="0"/>
                <w:sz w:val="22"/>
                <w:szCs w:val="22"/>
              </w:rPr>
              <w:t>5800</w:t>
            </w:r>
          </w:p>
        </w:tc>
        <w:tc>
          <w:tcPr>
            <w:tcW w:w="2450" w:type="pct"/>
            <w:tcBorders>
              <w:top w:val="single" w:color="000000" w:sz="4" w:space="0"/>
              <w:left w:val="single" w:color="000000" w:sz="4" w:space="0"/>
              <w:bottom w:val="single" w:color="000000" w:sz="4" w:space="0"/>
              <w:right w:val="single" w:color="000000" w:sz="4" w:space="0"/>
            </w:tcBorders>
            <w:shd w:val="clear" w:color="auto" w:fill="auto"/>
          </w:tcPr>
          <w:p w14:paraId="2B75660B">
            <w:pPr>
              <w:widowControl/>
              <w:adjustRightInd/>
              <w:spacing w:line="300" w:lineRule="atLeast"/>
              <w:jc w:val="left"/>
              <w:textAlignment w:val="top"/>
              <w:rPr>
                <w:rStyle w:val="205"/>
                <w:rFonts w:hint="default" w:ascii="宋体" w:hAnsi="宋体" w:eastAsia="宋体" w:cs="宋体"/>
                <w:color w:val="auto"/>
                <w:sz w:val="18"/>
                <w:szCs w:val="18"/>
              </w:rPr>
            </w:pPr>
            <w:r>
              <w:rPr>
                <w:rStyle w:val="205"/>
                <w:rFonts w:ascii="宋体" w:hAnsi="宋体" w:cs="宋体"/>
                <w:color w:val="auto"/>
                <w:sz w:val="18"/>
                <w:szCs w:val="18"/>
              </w:rPr>
              <w:t>床：</w:t>
            </w:r>
          </w:p>
          <w:p w14:paraId="257BA24A">
            <w:pPr>
              <w:widowControl/>
              <w:adjustRightInd/>
              <w:spacing w:line="300" w:lineRule="atLeast"/>
              <w:ind w:firstLine="360" w:firstLineChars="200"/>
              <w:jc w:val="left"/>
              <w:textAlignment w:val="top"/>
              <w:rPr>
                <w:rStyle w:val="372"/>
                <w:rFonts w:hint="default" w:ascii="宋体" w:hAnsi="宋体" w:eastAsia="宋体" w:cs="宋体"/>
                <w:color w:val="auto"/>
                <w:sz w:val="18"/>
                <w:szCs w:val="18"/>
              </w:rPr>
            </w:pPr>
            <w:r>
              <w:rPr>
                <w:rStyle w:val="372"/>
                <w:rFonts w:ascii="宋体" w:hAnsi="宋体" w:eastAsia="宋体" w:cs="宋体"/>
                <w:color w:val="auto"/>
                <w:sz w:val="18"/>
                <w:szCs w:val="18"/>
              </w:rPr>
              <w:t>基材：采用优质白蜡木，木材含水率符合国标，木制件外观无贯通裂缝、无虫蛀现象，无腐朽材、无树脂囊，甲醛释放量≤0.05mg/L。采用优质环保油漆</w:t>
            </w:r>
            <w:r>
              <w:rPr>
                <w:rStyle w:val="372"/>
                <w:rFonts w:ascii="宋体" w:hAnsi="宋体" w:eastAsia="宋体" w:cs="宋体"/>
                <w:b w:val="0"/>
                <w:bCs w:val="0"/>
                <w:strike w:val="0"/>
                <w:dstrike w:val="0"/>
                <w:color w:val="auto"/>
                <w:sz w:val="18"/>
                <w:szCs w:val="18"/>
                <w:shd w:val="clear"/>
              </w:rPr>
              <w:t>，符合GB 18581-2020；GB/T 21866-2008；GB/T 23997-2009；HJ/T 414-2007标准；</w:t>
            </w:r>
            <w:r>
              <w:rPr>
                <w:rStyle w:val="372"/>
                <w:rFonts w:ascii="宋体" w:hAnsi="宋体" w:eastAsia="宋体" w:cs="宋体"/>
                <w:color w:val="auto"/>
                <w:sz w:val="18"/>
                <w:szCs w:val="18"/>
              </w:rPr>
              <w:t xml:space="preserve">V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五金配件（如有）：采用优质品牌五金配件，无锈蚀，具有足够的承载能力、耐腐蚀能力。                     </w:t>
            </w:r>
          </w:p>
          <w:p w14:paraId="5DD49FE2">
            <w:pPr>
              <w:widowControl/>
              <w:adjustRightInd/>
              <w:spacing w:line="300" w:lineRule="atLeast"/>
              <w:jc w:val="left"/>
              <w:textAlignment w:val="top"/>
              <w:rPr>
                <w:rStyle w:val="372"/>
                <w:rFonts w:hint="default" w:ascii="宋体" w:hAnsi="宋体" w:eastAsia="宋体" w:cs="宋体"/>
                <w:color w:val="auto"/>
                <w:sz w:val="18"/>
                <w:szCs w:val="18"/>
              </w:rPr>
            </w:pPr>
            <w:r>
              <w:rPr>
                <w:rStyle w:val="205"/>
                <w:rFonts w:ascii="宋体" w:hAnsi="宋体" w:eastAsia="宋体" w:cs="宋体"/>
                <w:color w:val="auto"/>
                <w:sz w:val="18"/>
                <w:szCs w:val="18"/>
              </w:rPr>
              <w:t>床垫</w:t>
            </w:r>
            <w:r>
              <w:rPr>
                <w:rStyle w:val="372"/>
                <w:rFonts w:ascii="宋体" w:hAnsi="宋体" w:eastAsia="宋体" w:cs="宋体"/>
                <w:color w:val="auto"/>
                <w:sz w:val="18"/>
                <w:szCs w:val="18"/>
              </w:rPr>
              <w:t>：</w:t>
            </w:r>
          </w:p>
          <w:p w14:paraId="1E976799">
            <w:pPr>
              <w:widowControl/>
              <w:adjustRightInd/>
              <w:spacing w:line="300" w:lineRule="atLeast"/>
              <w:ind w:firstLine="360" w:firstLineChars="200"/>
              <w:jc w:val="left"/>
              <w:textAlignment w:val="top"/>
              <w:rPr>
                <w:rStyle w:val="205"/>
                <w:rFonts w:hint="default" w:ascii="宋体" w:hAnsi="宋体" w:eastAsia="宋体" w:cs="宋体"/>
                <w:color w:val="auto"/>
                <w:sz w:val="18"/>
                <w:szCs w:val="18"/>
              </w:rPr>
            </w:pPr>
            <w:r>
              <w:rPr>
                <w:rStyle w:val="372"/>
                <w:rFonts w:ascii="宋体" w:hAnsi="宋体" w:eastAsia="宋体" w:cs="宋体"/>
                <w:color w:val="auto"/>
                <w:sz w:val="18"/>
                <w:szCs w:val="18"/>
              </w:rPr>
              <w:t>面料采用高档亲肤羊绒面料舒适层是天然乳胶和环保棕材质，抗菌仿螨，高碳锰钢弹簧，抗压力性能好，整体睡感软硬适中稍许偏硬</w:t>
            </w:r>
            <w:r>
              <w:rPr>
                <w:rStyle w:val="372"/>
                <w:rFonts w:ascii="宋体" w:hAnsi="宋体" w:cs="宋体"/>
                <w:color w:val="auto"/>
                <w:sz w:val="18"/>
                <w:szCs w:val="18"/>
              </w:rPr>
              <w:t>。</w:t>
            </w:r>
            <w:r>
              <w:rPr>
                <w:rFonts w:hint="eastAsia" w:ascii="宋体" w:hAnsi="宋体" w:cs="宋体"/>
                <w:kern w:val="0"/>
                <w:sz w:val="18"/>
                <w:szCs w:val="18"/>
              </w:rPr>
              <w:t>甲醛释放量≤0.05</w:t>
            </w:r>
            <w:r>
              <w:rPr>
                <w:rFonts w:hint="eastAsia" w:ascii="宋体" w:hAnsi="宋体" w:cs="宋体"/>
                <w:kern w:val="0"/>
                <w:sz w:val="24"/>
              </w:rPr>
              <w:t>mg/m</w:t>
            </w:r>
            <w:r>
              <w:rPr>
                <w:rFonts w:hint="eastAsia" w:ascii="宋体" w:hAnsi="宋体" w:cs="宋体"/>
                <w:kern w:val="0"/>
                <w:sz w:val="24"/>
                <w:vertAlign w:val="superscript"/>
              </w:rPr>
              <w:t>2</w:t>
            </w:r>
            <w:r>
              <w:rPr>
                <w:rFonts w:hint="eastAsia" w:ascii="宋体" w:hAnsi="宋体" w:cs="宋体"/>
                <w:kern w:val="0"/>
                <w:sz w:val="18"/>
                <w:szCs w:val="18"/>
              </w:rPr>
              <w:t xml:space="preserve">·h，TVOC限量≤0.6 </w:t>
            </w:r>
            <w:r>
              <w:rPr>
                <w:rFonts w:hint="eastAsia" w:ascii="宋体" w:hAnsi="宋体" w:cs="宋体"/>
                <w:kern w:val="0"/>
                <w:sz w:val="24"/>
              </w:rPr>
              <w:t>mg/m</w:t>
            </w:r>
            <w:r>
              <w:rPr>
                <w:rFonts w:hint="eastAsia" w:ascii="宋体" w:hAnsi="宋体" w:cs="宋体"/>
                <w:kern w:val="0"/>
                <w:sz w:val="24"/>
                <w:vertAlign w:val="superscript"/>
              </w:rPr>
              <w:t>3</w:t>
            </w:r>
            <w:r>
              <w:rPr>
                <w:rFonts w:hint="eastAsia" w:ascii="宋体" w:hAnsi="宋体" w:cs="宋体"/>
                <w:kern w:val="0"/>
                <w:sz w:val="18"/>
                <w:szCs w:val="18"/>
              </w:rPr>
              <w:t xml:space="preserve"> 。  </w:t>
            </w:r>
            <w:r>
              <w:rPr>
                <w:rStyle w:val="372"/>
                <w:rFonts w:ascii="宋体" w:hAnsi="宋体" w:eastAsia="宋体" w:cs="宋体"/>
                <w:color w:val="auto"/>
                <w:sz w:val="18"/>
                <w:szCs w:val="18"/>
              </w:rPr>
              <w:t xml:space="preserve">                                                                               </w:t>
            </w:r>
            <w:r>
              <w:rPr>
                <w:rStyle w:val="205"/>
                <w:rFonts w:ascii="宋体" w:hAnsi="宋体" w:eastAsia="宋体" w:cs="宋体"/>
                <w:color w:val="auto"/>
                <w:sz w:val="18"/>
                <w:szCs w:val="18"/>
              </w:rPr>
              <w:t>床头柜：</w:t>
            </w:r>
          </w:p>
          <w:p w14:paraId="0F1F77D6">
            <w:pPr>
              <w:widowControl/>
              <w:adjustRightInd/>
              <w:spacing w:line="300" w:lineRule="atLeast"/>
              <w:ind w:firstLine="360" w:firstLineChars="200"/>
              <w:jc w:val="left"/>
              <w:textAlignment w:val="top"/>
              <w:rPr>
                <w:rStyle w:val="372"/>
                <w:rFonts w:hint="default" w:ascii="宋体" w:hAnsi="宋体" w:eastAsia="宋体" w:cs="宋体"/>
                <w:color w:val="auto"/>
                <w:sz w:val="18"/>
                <w:szCs w:val="18"/>
              </w:rPr>
            </w:pPr>
            <w:r>
              <w:rPr>
                <w:rStyle w:val="372"/>
                <w:rFonts w:ascii="宋体" w:hAnsi="宋体" w:eastAsia="宋体" w:cs="宋体"/>
                <w:color w:val="auto"/>
                <w:sz w:val="18"/>
                <w:szCs w:val="18"/>
              </w:rPr>
              <w:t>基材采用优质白蜡木，木材含水率符合国标，木制件外观无贯通裂缝、无虫蛀现象，无腐朽材、无树脂囊，甲醛释放量≤0.05mg/L。采用优质环保油漆，</w:t>
            </w:r>
            <w:r>
              <w:rPr>
                <w:rStyle w:val="372"/>
                <w:rFonts w:ascii="宋体" w:hAnsi="宋体" w:eastAsia="宋体" w:cs="宋体"/>
                <w:b w:val="0"/>
                <w:bCs w:val="0"/>
                <w:strike w:val="0"/>
                <w:dstrike w:val="0"/>
                <w:color w:val="auto"/>
                <w:sz w:val="18"/>
                <w:szCs w:val="18"/>
                <w:shd w:val="clear"/>
              </w:rPr>
              <w:t>符合GB 18581-2020；GB/T 21866-2008；GB/T 23997-2009；HJ/T 414-2007标准；</w:t>
            </w:r>
            <w:r>
              <w:rPr>
                <w:rStyle w:val="372"/>
                <w:rFonts w:ascii="宋体" w:hAnsi="宋体" w:eastAsia="宋体" w:cs="宋体"/>
                <w:b w:val="0"/>
                <w:bCs w:val="0"/>
                <w:strike w:val="0"/>
                <w:color w:val="auto"/>
                <w:sz w:val="18"/>
                <w:szCs w:val="18"/>
                <w:shd w:val="clear"/>
              </w:rPr>
              <w:t>VOC含量，总铅含量，镉含量，铬含量，汞含量，乙二醇醚及醚酯总和含量（限乙二醇</w:t>
            </w:r>
            <w:r>
              <w:rPr>
                <w:rStyle w:val="372"/>
                <w:rFonts w:ascii="宋体" w:hAnsi="宋体" w:eastAsia="宋体" w:cs="宋体"/>
                <w:color w:val="auto"/>
                <w:sz w:val="18"/>
                <w:szCs w:val="18"/>
              </w:rPr>
              <w:t>甲醚、乙二醇甲醚醋酸酯、乙二醇乙醚、乙二醇乙醚醋酸酯、乙二醇二甲醚、乙二醇二乙醚、二乙二醇二甲醚、三乙二醇二甲醚)，苯含量，甲醛含量，甲苯与二甲苯（含乙苯）总和含量，多环芳烃总和含量，符合要求，抗菌性能（抗细菌率）≥99.5%。</w:t>
            </w:r>
          </w:p>
          <w:p w14:paraId="019657DD">
            <w:pPr>
              <w:widowControl/>
              <w:adjustRightInd/>
              <w:spacing w:line="300" w:lineRule="atLeast"/>
              <w:ind w:firstLine="360" w:firstLineChars="200"/>
              <w:jc w:val="left"/>
              <w:textAlignment w:val="top"/>
              <w:rPr>
                <w:rFonts w:ascii="宋体" w:hAnsi="宋体" w:cs="宋体"/>
                <w:b/>
                <w:bCs/>
                <w:sz w:val="18"/>
                <w:szCs w:val="18"/>
              </w:rPr>
            </w:pPr>
            <w:r>
              <w:rPr>
                <w:rStyle w:val="372"/>
                <w:rFonts w:ascii="宋体" w:hAnsi="宋体" w:eastAsia="宋体" w:cs="宋体"/>
                <w:color w:val="auto"/>
                <w:sz w:val="18"/>
                <w:szCs w:val="18"/>
              </w:rPr>
              <w:t>五金配件（如有）：采用优质品牌五金配件，无锈蚀，具有足够的承载能力、耐腐蚀能力。</w:t>
            </w:r>
          </w:p>
        </w:tc>
      </w:tr>
      <w:tr w14:paraId="7A261506">
        <w:tblPrEx>
          <w:tblCellMar>
            <w:top w:w="0" w:type="dxa"/>
            <w:left w:w="108" w:type="dxa"/>
            <w:bottom w:w="0" w:type="dxa"/>
            <w:right w:w="108" w:type="dxa"/>
          </w:tblCellMar>
        </w:tblPrEx>
        <w:trPr>
          <w:trHeight w:val="9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A11E8">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54</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C48C9">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木质三人位沙发（含软包）</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9197F">
            <w:pPr>
              <w:widowControl/>
              <w:jc w:val="center"/>
              <w:textAlignment w:val="center"/>
              <w:rPr>
                <w:rFonts w:ascii="微软雅黑" w:hAnsi="微软雅黑" w:eastAsia="微软雅黑" w:cs="微软雅黑"/>
                <w:kern w:val="0"/>
                <w:sz w:val="18"/>
                <w:szCs w:val="18"/>
                <w:bdr w:val="single" w:color="000000" w:sz="4" w:space="0"/>
              </w:rPr>
            </w:pPr>
          </w:p>
          <w:p w14:paraId="5608BF0C">
            <w:pPr>
              <w:widowControl/>
              <w:jc w:val="center"/>
              <w:textAlignment w:val="center"/>
              <w:rPr>
                <w:rFonts w:ascii="微软雅黑" w:hAnsi="微软雅黑" w:eastAsia="微软雅黑" w:cs="微软雅黑"/>
                <w:kern w:val="0"/>
                <w:sz w:val="18"/>
                <w:szCs w:val="18"/>
                <w:bdr w:val="single" w:color="000000" w:sz="4" w:space="0"/>
              </w:rPr>
            </w:pPr>
          </w:p>
          <w:p w14:paraId="6374676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918210" cy="720725"/>
                  <wp:effectExtent l="0" t="0" r="15240" b="3175"/>
                  <wp:docPr id="56" name="图片_1_SpCnt_3"/>
                  <wp:cNvGraphicFramePr/>
                  <a:graphic xmlns:a="http://schemas.openxmlformats.org/drawingml/2006/main">
                    <a:graphicData uri="http://schemas.openxmlformats.org/drawingml/2006/picture">
                      <pic:pic xmlns:pic="http://schemas.openxmlformats.org/drawingml/2006/picture">
                        <pic:nvPicPr>
                          <pic:cNvPr id="56" name="图片_1_SpCnt_3"/>
                          <pic:cNvPicPr/>
                        </pic:nvPicPr>
                        <pic:blipFill>
                          <a:blip r:embed="rId67" cstate="print"/>
                          <a:stretch>
                            <a:fillRect/>
                          </a:stretch>
                        </pic:blipFill>
                        <pic:spPr>
                          <a:xfrm>
                            <a:off x="0" y="0"/>
                            <a:ext cx="918210" cy="72072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A6554">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 xml:space="preserve">2160*680*900 </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C4405">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8E4BE">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056AB">
            <w:pPr>
              <w:widowControl/>
              <w:jc w:val="right"/>
              <w:textAlignment w:val="center"/>
              <w:rPr>
                <w:rFonts w:ascii="宋体" w:hAnsi="宋体" w:cs="宋体"/>
                <w:sz w:val="22"/>
                <w:szCs w:val="22"/>
              </w:rPr>
            </w:pPr>
            <w:r>
              <w:rPr>
                <w:rFonts w:hint="eastAsia" w:ascii="宋体" w:hAnsi="宋体" w:cs="宋体"/>
                <w:kern w:val="0"/>
                <w:sz w:val="22"/>
                <w:szCs w:val="22"/>
              </w:rPr>
              <w:t>3000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3D779">
            <w:pPr>
              <w:widowControl/>
              <w:jc w:val="right"/>
              <w:textAlignment w:val="center"/>
              <w:rPr>
                <w:rFonts w:ascii="宋体" w:hAnsi="宋体" w:cs="宋体"/>
                <w:sz w:val="22"/>
                <w:szCs w:val="22"/>
              </w:rPr>
            </w:pPr>
            <w:r>
              <w:rPr>
                <w:rFonts w:hint="eastAsia" w:ascii="宋体" w:hAnsi="宋体" w:cs="宋体"/>
                <w:kern w:val="0"/>
                <w:sz w:val="22"/>
                <w:szCs w:val="22"/>
              </w:rPr>
              <w:t>6000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1CFA4">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基材：采用优质白蜡木，木材含水率符合国标，木制件外观无贯通裂缝、无虫蛀现象，无腐朽材、无树脂囊，甲醛释放量≤0.05mg/L。</w:t>
            </w:r>
            <w:r>
              <w:rPr>
                <w:rFonts w:hint="eastAsia" w:ascii="宋体" w:hAnsi="宋体" w:cs="宋体"/>
                <w:kern w:val="0"/>
                <w:sz w:val="18"/>
                <w:szCs w:val="18"/>
              </w:rPr>
              <w:br w:type="textWrapping"/>
            </w:r>
            <w:r>
              <w:rPr>
                <w:rFonts w:hint="eastAsia" w:ascii="宋体" w:hAnsi="宋体" w:cs="宋体"/>
                <w:kern w:val="0"/>
                <w:sz w:val="18"/>
                <w:szCs w:val="18"/>
              </w:rPr>
              <w:t xml:space="preserve">    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w:t>
            </w:r>
            <w:r>
              <w:rPr>
                <w:rFonts w:hint="eastAsia" w:ascii="宋体" w:hAnsi="宋体" w:cs="宋体"/>
                <w:b w:val="0"/>
                <w:bCs w:val="0"/>
                <w:strike w:val="0"/>
                <w:kern w:val="0"/>
                <w:sz w:val="18"/>
                <w:szCs w:val="18"/>
                <w:shd w:val="clear"/>
              </w:rPr>
              <w:t>VOC</w:t>
            </w:r>
            <w:r>
              <w:rPr>
                <w:rFonts w:hint="eastAsia" w:ascii="宋体" w:hAnsi="宋体" w:cs="宋体"/>
                <w:kern w:val="0"/>
                <w:sz w:val="18"/>
                <w:szCs w:val="18"/>
              </w:rPr>
              <w:t>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kern w:val="0"/>
                <w:sz w:val="18"/>
                <w:szCs w:val="18"/>
              </w:rPr>
              <w:br w:type="textWrapping"/>
            </w:r>
            <w:r>
              <w:rPr>
                <w:rFonts w:hint="eastAsia" w:ascii="宋体" w:hAnsi="宋体" w:cs="宋体"/>
                <w:kern w:val="0"/>
                <w:sz w:val="18"/>
                <w:szCs w:val="18"/>
              </w:rPr>
              <w:t xml:space="preserve">    五金配件（如有）：采用优质品牌五金配件，无锈蚀，具有足够的承载能力、耐腐蚀能力。</w:t>
            </w:r>
          </w:p>
        </w:tc>
      </w:tr>
      <w:tr w14:paraId="4A1B57F2">
        <w:tblPrEx>
          <w:tblCellMar>
            <w:top w:w="0" w:type="dxa"/>
            <w:left w:w="108" w:type="dxa"/>
            <w:bottom w:w="0" w:type="dxa"/>
            <w:right w:w="108" w:type="dxa"/>
          </w:tblCellMar>
        </w:tblPrEx>
        <w:trPr>
          <w:trHeight w:val="1787"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6E6C2">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55</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63EE4">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木质单人位沙发（含软包）</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880C3">
            <w:pPr>
              <w:jc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918210" cy="720725"/>
                  <wp:effectExtent l="0" t="0" r="15240" b="3175"/>
                  <wp:docPr id="83" name="图片_1_SpCnt_3"/>
                  <wp:cNvGraphicFramePr/>
                  <a:graphic xmlns:a="http://schemas.openxmlformats.org/drawingml/2006/main">
                    <a:graphicData uri="http://schemas.openxmlformats.org/drawingml/2006/picture">
                      <pic:pic xmlns:pic="http://schemas.openxmlformats.org/drawingml/2006/picture">
                        <pic:nvPicPr>
                          <pic:cNvPr id="83" name="图片_1_SpCnt_3"/>
                          <pic:cNvPicPr/>
                        </pic:nvPicPr>
                        <pic:blipFill>
                          <a:blip r:embed="rId67" cstate="print"/>
                          <a:stretch>
                            <a:fillRect/>
                          </a:stretch>
                        </pic:blipFill>
                        <pic:spPr>
                          <a:xfrm>
                            <a:off x="0" y="0"/>
                            <a:ext cx="918210" cy="72072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243E1">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 xml:space="preserve">870*680*900 </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F2B0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4</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10715">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54E94">
            <w:pPr>
              <w:widowControl/>
              <w:jc w:val="right"/>
              <w:textAlignment w:val="center"/>
              <w:rPr>
                <w:rFonts w:ascii="宋体" w:hAnsi="宋体" w:cs="宋体"/>
                <w:sz w:val="22"/>
                <w:szCs w:val="22"/>
              </w:rPr>
            </w:pPr>
            <w:r>
              <w:rPr>
                <w:rFonts w:hint="eastAsia" w:ascii="宋体" w:hAnsi="宋体" w:cs="宋体"/>
                <w:kern w:val="0"/>
                <w:sz w:val="22"/>
                <w:szCs w:val="22"/>
              </w:rPr>
              <w:t>1500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B3EB3">
            <w:pPr>
              <w:widowControl/>
              <w:jc w:val="right"/>
              <w:textAlignment w:val="center"/>
              <w:rPr>
                <w:rFonts w:ascii="宋体" w:hAnsi="宋体" w:cs="宋体"/>
                <w:sz w:val="22"/>
                <w:szCs w:val="22"/>
              </w:rPr>
            </w:pPr>
            <w:r>
              <w:rPr>
                <w:rFonts w:hint="eastAsia" w:ascii="宋体" w:hAnsi="宋体" w:cs="宋体"/>
                <w:kern w:val="0"/>
                <w:sz w:val="22"/>
                <w:szCs w:val="22"/>
              </w:rPr>
              <w:t>6000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BC37A">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基材：采用优质白蜡木，木材含水率符合国标，木制件外观无贯通裂缝、无虫蛀现象，无腐朽材、无树脂囊，甲醛释放量≤0.05mg/L。</w:t>
            </w:r>
            <w:r>
              <w:rPr>
                <w:rFonts w:hint="eastAsia" w:ascii="宋体" w:hAnsi="宋体" w:cs="宋体"/>
                <w:kern w:val="0"/>
                <w:sz w:val="18"/>
                <w:szCs w:val="18"/>
              </w:rPr>
              <w:br w:type="textWrapping"/>
            </w:r>
            <w:r>
              <w:rPr>
                <w:rFonts w:hint="eastAsia" w:ascii="宋体" w:hAnsi="宋体" w:cs="宋体"/>
                <w:kern w:val="0"/>
                <w:sz w:val="18"/>
                <w:szCs w:val="18"/>
              </w:rPr>
              <w:t xml:space="preserve">    油漆：采用优质环保油漆，</w:t>
            </w:r>
            <w:r>
              <w:rPr>
                <w:rFonts w:hint="eastAsia" w:ascii="宋体" w:hAnsi="宋体" w:cs="宋体"/>
                <w:b w:val="0"/>
                <w:bCs w:val="0"/>
                <w:strike w:val="0"/>
                <w:dstrike w:val="0"/>
                <w:kern w:val="0"/>
                <w:sz w:val="18"/>
                <w:szCs w:val="18"/>
                <w:shd w:val="clear"/>
              </w:rPr>
              <w:t>符合GB 18581-2020；GB/T 21866-2008；GB/T 23997-2009；HJ/T 414-2007标准；</w:t>
            </w:r>
            <w:r>
              <w:rPr>
                <w:rFonts w:hint="eastAsia" w:ascii="宋体" w:hAnsi="宋体" w:cs="宋体"/>
                <w:b w:val="0"/>
                <w:bCs w:val="0"/>
                <w:strike w:val="0"/>
                <w:kern w:val="0"/>
                <w:sz w:val="18"/>
                <w:szCs w:val="18"/>
                <w:shd w:val="clear"/>
              </w:rPr>
              <w:t>V</w:t>
            </w:r>
            <w:r>
              <w:rPr>
                <w:rFonts w:hint="eastAsia" w:ascii="宋体" w:hAnsi="宋体" w:cs="宋体"/>
                <w:kern w:val="0"/>
                <w:sz w:val="18"/>
                <w:szCs w:val="18"/>
              </w:rPr>
              <w:t>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kern w:val="0"/>
                <w:sz w:val="18"/>
                <w:szCs w:val="18"/>
              </w:rPr>
              <w:br w:type="textWrapping"/>
            </w:r>
            <w:r>
              <w:rPr>
                <w:rFonts w:hint="eastAsia" w:ascii="宋体" w:hAnsi="宋体" w:cs="宋体"/>
                <w:kern w:val="0"/>
                <w:sz w:val="18"/>
                <w:szCs w:val="18"/>
              </w:rPr>
              <w:t xml:space="preserve">    五金配件（如有）：采用优质品牌五金配件，无锈蚀，具有足够的承载能力、耐腐蚀能力。</w:t>
            </w:r>
          </w:p>
        </w:tc>
      </w:tr>
      <w:tr w14:paraId="716FE163">
        <w:tblPrEx>
          <w:tblCellMar>
            <w:top w:w="0" w:type="dxa"/>
            <w:left w:w="108" w:type="dxa"/>
            <w:bottom w:w="0" w:type="dxa"/>
            <w:right w:w="108" w:type="dxa"/>
          </w:tblCellMar>
        </w:tblPrEx>
        <w:trPr>
          <w:trHeight w:val="1888"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B87D9">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56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0D9B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茶几</w:t>
            </w:r>
          </w:p>
        </w:tc>
        <w:tc>
          <w:tcPr>
            <w:tcW w:w="580" w:type="pct"/>
            <w:tcBorders>
              <w:top w:val="nil"/>
              <w:left w:val="single" w:color="000000" w:sz="4" w:space="0"/>
              <w:bottom w:val="single" w:color="000000" w:sz="4" w:space="0"/>
              <w:right w:val="single" w:color="000000" w:sz="4" w:space="0"/>
            </w:tcBorders>
            <w:shd w:val="clear" w:color="auto" w:fill="auto"/>
            <w:noWrap/>
            <w:vAlign w:val="center"/>
          </w:tcPr>
          <w:p w14:paraId="3647F771">
            <w:pPr>
              <w:widowControl/>
              <w:jc w:val="lef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736600" cy="800735"/>
                  <wp:effectExtent l="0" t="0" r="6350" b="18415"/>
                  <wp:docPr id="51" name="图片_9_SpCnt_1"/>
                  <wp:cNvGraphicFramePr/>
                  <a:graphic xmlns:a="http://schemas.openxmlformats.org/drawingml/2006/main">
                    <a:graphicData uri="http://schemas.openxmlformats.org/drawingml/2006/picture">
                      <pic:pic xmlns:pic="http://schemas.openxmlformats.org/drawingml/2006/picture">
                        <pic:nvPicPr>
                          <pic:cNvPr id="51" name="图片_9_SpCnt_1"/>
                          <pic:cNvPicPr/>
                        </pic:nvPicPr>
                        <pic:blipFill>
                          <a:blip r:embed="rId68" cstate="print"/>
                          <a:stretch>
                            <a:fillRect/>
                          </a:stretch>
                        </pic:blipFill>
                        <pic:spPr>
                          <a:xfrm>
                            <a:off x="0" y="0"/>
                            <a:ext cx="736600" cy="80073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B38E8">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1200*600*450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29319">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4DFED">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B6931">
            <w:pPr>
              <w:widowControl/>
              <w:jc w:val="right"/>
              <w:textAlignment w:val="center"/>
              <w:rPr>
                <w:rFonts w:ascii="宋体" w:hAnsi="宋体" w:cs="宋体"/>
                <w:sz w:val="22"/>
                <w:szCs w:val="22"/>
              </w:rPr>
            </w:pPr>
            <w:r>
              <w:rPr>
                <w:rFonts w:hint="eastAsia" w:ascii="宋体" w:hAnsi="宋体" w:cs="宋体"/>
                <w:kern w:val="0"/>
                <w:sz w:val="22"/>
                <w:szCs w:val="22"/>
              </w:rPr>
              <w:t>450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BA3AF">
            <w:pPr>
              <w:widowControl/>
              <w:jc w:val="right"/>
              <w:textAlignment w:val="center"/>
              <w:rPr>
                <w:rFonts w:ascii="宋体" w:hAnsi="宋体" w:cs="宋体"/>
                <w:sz w:val="22"/>
                <w:szCs w:val="22"/>
              </w:rPr>
            </w:pPr>
            <w:r>
              <w:rPr>
                <w:rFonts w:hint="eastAsia" w:ascii="宋体" w:hAnsi="宋体" w:cs="宋体"/>
                <w:kern w:val="0"/>
                <w:sz w:val="22"/>
                <w:szCs w:val="22"/>
              </w:rPr>
              <w:t>900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48071">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基材：采用优质白蜡木，木材含水率符合国标，木制件外观无贯通裂缝、无虫蛀现象，无腐朽材、无树脂囊，甲醛释放量≤0.05mg/L。</w:t>
            </w:r>
            <w:r>
              <w:rPr>
                <w:rFonts w:hint="eastAsia" w:ascii="宋体" w:hAnsi="宋体" w:cs="宋体"/>
                <w:kern w:val="0"/>
                <w:sz w:val="18"/>
                <w:szCs w:val="18"/>
              </w:rPr>
              <w:br w:type="textWrapping"/>
            </w:r>
            <w:r>
              <w:rPr>
                <w:rFonts w:hint="eastAsia" w:ascii="宋体" w:hAnsi="宋体" w:cs="宋体"/>
                <w:kern w:val="0"/>
                <w:sz w:val="18"/>
                <w:szCs w:val="18"/>
              </w:rPr>
              <w:t xml:space="preserve">    采用优质环保油漆</w:t>
            </w:r>
            <w:r>
              <w:rPr>
                <w:rFonts w:hint="eastAsia" w:ascii="宋体" w:hAnsi="宋体" w:cs="宋体"/>
                <w:b w:val="0"/>
                <w:bCs w:val="0"/>
                <w:strike w:val="0"/>
                <w:dstrike w:val="0"/>
                <w:kern w:val="0"/>
                <w:sz w:val="18"/>
                <w:szCs w:val="18"/>
                <w:shd w:val="clear"/>
              </w:rPr>
              <w:t>，符合GB 18581-2020；GB/T 21866-2008；GB/T 23997-2009；HJ/T 414-2007标准；VOC</w:t>
            </w:r>
            <w:r>
              <w:rPr>
                <w:rFonts w:hint="eastAsia" w:ascii="宋体" w:hAnsi="宋体" w:cs="宋体"/>
                <w:kern w:val="0"/>
                <w:sz w:val="18"/>
                <w:szCs w:val="18"/>
              </w:rPr>
              <w:t>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kern w:val="0"/>
                <w:sz w:val="18"/>
                <w:szCs w:val="18"/>
              </w:rPr>
              <w:br w:type="textWrapping"/>
            </w:r>
            <w:r>
              <w:rPr>
                <w:rFonts w:hint="eastAsia" w:ascii="宋体" w:hAnsi="宋体" w:cs="宋体"/>
                <w:kern w:val="0"/>
                <w:sz w:val="18"/>
                <w:szCs w:val="18"/>
              </w:rPr>
              <w:t xml:space="preserve">    五金配件（如有）：采用优质品牌五金配件，无锈蚀，具有足够的承载能力、耐腐蚀能力。 注：台面需配6mm岩板台面</w:t>
            </w:r>
          </w:p>
        </w:tc>
      </w:tr>
      <w:tr w14:paraId="417702E2">
        <w:tblPrEx>
          <w:tblCellMar>
            <w:top w:w="0" w:type="dxa"/>
            <w:left w:w="108" w:type="dxa"/>
            <w:bottom w:w="0" w:type="dxa"/>
            <w:right w:w="108" w:type="dxa"/>
          </w:tblCellMar>
        </w:tblPrEx>
        <w:trPr>
          <w:trHeight w:val="382"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BB584">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57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19524">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电视柜</w:t>
            </w:r>
          </w:p>
        </w:tc>
        <w:tc>
          <w:tcPr>
            <w:tcW w:w="580" w:type="pct"/>
            <w:tcBorders>
              <w:top w:val="single" w:color="000000" w:sz="4" w:space="0"/>
              <w:left w:val="single" w:color="000000" w:sz="4" w:space="0"/>
              <w:bottom w:val="single" w:color="auto" w:sz="4" w:space="0"/>
              <w:right w:val="single" w:color="000000" w:sz="4" w:space="0"/>
            </w:tcBorders>
            <w:shd w:val="clear" w:color="auto" w:fill="auto"/>
            <w:vAlign w:val="center"/>
          </w:tcPr>
          <w:p w14:paraId="6BB43D75">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898525" cy="532765"/>
                  <wp:effectExtent l="0" t="0" r="15875" b="635"/>
                  <wp:docPr id="53" name="图片_11_SpCnt_2"/>
                  <wp:cNvGraphicFramePr/>
                  <a:graphic xmlns:a="http://schemas.openxmlformats.org/drawingml/2006/main">
                    <a:graphicData uri="http://schemas.openxmlformats.org/drawingml/2006/picture">
                      <pic:pic xmlns:pic="http://schemas.openxmlformats.org/drawingml/2006/picture">
                        <pic:nvPicPr>
                          <pic:cNvPr id="53" name="图片_11_SpCnt_2"/>
                          <pic:cNvPicPr/>
                        </pic:nvPicPr>
                        <pic:blipFill>
                          <a:blip r:embed="rId69" cstate="print"/>
                          <a:stretch>
                            <a:fillRect/>
                          </a:stretch>
                        </pic:blipFill>
                        <pic:spPr>
                          <a:xfrm>
                            <a:off x="0" y="0"/>
                            <a:ext cx="898525" cy="53276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28792">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2000*400*500</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7B8D4">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34385">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509C5">
            <w:pPr>
              <w:widowControl/>
              <w:jc w:val="right"/>
              <w:textAlignment w:val="center"/>
              <w:rPr>
                <w:rFonts w:ascii="宋体" w:hAnsi="宋体" w:cs="宋体"/>
                <w:sz w:val="22"/>
                <w:szCs w:val="22"/>
              </w:rPr>
            </w:pPr>
            <w:r>
              <w:rPr>
                <w:rFonts w:hint="eastAsia" w:ascii="宋体" w:hAnsi="宋体" w:cs="宋体"/>
                <w:kern w:val="0"/>
                <w:sz w:val="22"/>
                <w:szCs w:val="22"/>
              </w:rPr>
              <w:t>2200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48AB9">
            <w:pPr>
              <w:widowControl/>
              <w:jc w:val="right"/>
              <w:textAlignment w:val="center"/>
              <w:rPr>
                <w:rFonts w:ascii="宋体" w:hAnsi="宋体" w:cs="宋体"/>
                <w:sz w:val="22"/>
                <w:szCs w:val="22"/>
              </w:rPr>
            </w:pPr>
            <w:r>
              <w:rPr>
                <w:rFonts w:hint="eastAsia" w:ascii="宋体" w:hAnsi="宋体" w:cs="宋体"/>
                <w:kern w:val="0"/>
                <w:sz w:val="22"/>
                <w:szCs w:val="22"/>
              </w:rPr>
              <w:t>4400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19C1A">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kern w:val="0"/>
                <w:sz w:val="18"/>
                <w:szCs w:val="18"/>
              </w:rPr>
              <w:t>基材：采用优质白蜡木，木材含水率符合国标，木制件外观无贯通裂缝、无虫蛀现象，无腐朽材、无树脂囊，甲醛释放量≤0.05mg/L。</w:t>
            </w:r>
            <w:r>
              <w:rPr>
                <w:rFonts w:hint="eastAsia" w:ascii="宋体" w:hAnsi="宋体" w:cs="宋体"/>
                <w:kern w:val="0"/>
                <w:sz w:val="18"/>
                <w:szCs w:val="18"/>
              </w:rPr>
              <w:br w:type="textWrapping"/>
            </w:r>
            <w:r>
              <w:rPr>
                <w:rFonts w:hint="eastAsia" w:ascii="宋体" w:hAnsi="宋体" w:cs="宋体"/>
                <w:kern w:val="0"/>
                <w:sz w:val="18"/>
                <w:szCs w:val="18"/>
              </w:rPr>
              <w:t xml:space="preserve">    采用优质环保油漆，</w:t>
            </w:r>
            <w:r>
              <w:rPr>
                <w:rFonts w:hint="eastAsia" w:ascii="宋体" w:hAnsi="宋体" w:cs="宋体"/>
                <w:b w:val="0"/>
                <w:bCs w:val="0"/>
                <w:strike w:val="0"/>
                <w:dstrike w:val="0"/>
                <w:kern w:val="0"/>
                <w:sz w:val="18"/>
                <w:szCs w:val="18"/>
                <w:shd w:val="clear"/>
              </w:rPr>
              <w:t>符合GB 18581-2020；GB/T 21866-2008；GB/T 23997-2009；HJ/T 414-2007标准；</w:t>
            </w:r>
            <w:r>
              <w:rPr>
                <w:rFonts w:hint="eastAsia" w:ascii="宋体" w:hAnsi="宋体" w:cs="宋体"/>
                <w:b w:val="0"/>
                <w:bCs w:val="0"/>
                <w:strike w:val="0"/>
                <w:kern w:val="0"/>
                <w:sz w:val="18"/>
                <w:szCs w:val="18"/>
                <w:shd w:val="clear"/>
              </w:rPr>
              <w:t>VOC</w:t>
            </w:r>
            <w:r>
              <w:rPr>
                <w:rFonts w:hint="eastAsia" w:ascii="宋体" w:hAnsi="宋体" w:cs="宋体"/>
                <w:kern w:val="0"/>
                <w:sz w:val="18"/>
                <w:szCs w:val="18"/>
              </w:rPr>
              <w:t>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kern w:val="0"/>
                <w:sz w:val="18"/>
                <w:szCs w:val="18"/>
              </w:rPr>
              <w:br w:type="textWrapping"/>
            </w:r>
            <w:r>
              <w:rPr>
                <w:rFonts w:hint="eastAsia" w:ascii="宋体" w:hAnsi="宋体" w:cs="宋体"/>
                <w:kern w:val="0"/>
                <w:sz w:val="18"/>
                <w:szCs w:val="18"/>
              </w:rPr>
              <w:t xml:space="preserve">    五金配件（如有）：采用优质品牌五金配件，无锈蚀，具有足够的承载能力、耐腐蚀能力。 </w:t>
            </w:r>
          </w:p>
          <w:p w14:paraId="09EA152E">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注：台面需配6mm岩板台面</w:t>
            </w:r>
          </w:p>
        </w:tc>
      </w:tr>
      <w:tr w14:paraId="7DC0EB52">
        <w:tblPrEx>
          <w:tblCellMar>
            <w:top w:w="0" w:type="dxa"/>
            <w:left w:w="108" w:type="dxa"/>
            <w:bottom w:w="0" w:type="dxa"/>
            <w:right w:w="108" w:type="dxa"/>
          </w:tblCellMar>
        </w:tblPrEx>
        <w:trPr>
          <w:trHeight w:val="9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9322C">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58</w:t>
            </w:r>
          </w:p>
        </w:tc>
        <w:tc>
          <w:tcPr>
            <w:tcW w:w="280"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1FE35C68">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衣柜</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BA48BC7">
            <w:pPr>
              <w:widowControl/>
              <w:jc w:val="center"/>
              <w:textAlignment w:val="center"/>
              <w:rPr>
                <w:rFonts w:ascii="微软雅黑" w:hAnsi="微软雅黑" w:eastAsia="微软雅黑" w:cs="微软雅黑"/>
                <w:sz w:val="18"/>
                <w:szCs w:val="18"/>
              </w:rPr>
            </w:pPr>
          </w:p>
        </w:tc>
        <w:tc>
          <w:tcPr>
            <w:tcW w:w="435" w:type="pct"/>
            <w:tcBorders>
              <w:top w:val="single" w:color="000000" w:sz="4" w:space="0"/>
              <w:left w:val="single" w:color="auto" w:sz="4" w:space="0"/>
              <w:bottom w:val="single" w:color="000000" w:sz="4" w:space="0"/>
              <w:right w:val="single" w:color="000000" w:sz="4" w:space="0"/>
            </w:tcBorders>
            <w:shd w:val="clear" w:color="auto" w:fill="auto"/>
            <w:noWrap/>
            <w:vAlign w:val="center"/>
          </w:tcPr>
          <w:p w14:paraId="2B3B7717">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定制</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149A4">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15</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3CE24">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套</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0EE58">
            <w:pPr>
              <w:widowControl/>
              <w:jc w:val="right"/>
              <w:textAlignment w:val="center"/>
              <w:rPr>
                <w:rFonts w:ascii="宋体" w:hAnsi="宋体" w:cs="宋体"/>
                <w:sz w:val="22"/>
                <w:szCs w:val="22"/>
              </w:rPr>
            </w:pPr>
            <w:r>
              <w:rPr>
                <w:rFonts w:hint="eastAsia" w:ascii="宋体" w:hAnsi="宋体" w:cs="宋体"/>
                <w:kern w:val="0"/>
                <w:sz w:val="22"/>
                <w:szCs w:val="22"/>
              </w:rPr>
              <w:t>7000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4B943">
            <w:pPr>
              <w:widowControl/>
              <w:jc w:val="right"/>
              <w:textAlignment w:val="center"/>
              <w:rPr>
                <w:rFonts w:ascii="宋体" w:hAnsi="宋体" w:cs="宋体"/>
                <w:sz w:val="22"/>
                <w:szCs w:val="22"/>
              </w:rPr>
            </w:pPr>
            <w:r>
              <w:rPr>
                <w:rFonts w:hint="eastAsia" w:ascii="宋体" w:hAnsi="宋体" w:cs="宋体"/>
                <w:kern w:val="0"/>
                <w:sz w:val="22"/>
                <w:szCs w:val="22"/>
              </w:rPr>
              <w:t>105000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5C80E">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rPr>
            </w:pPr>
            <w:r>
              <w:rPr>
                <w:rStyle w:val="372"/>
                <w:rFonts w:ascii="宋体" w:hAnsi="宋体" w:eastAsia="宋体" w:cs="宋体"/>
                <w:color w:val="auto"/>
                <w:sz w:val="18"/>
                <w:szCs w:val="18"/>
              </w:rPr>
              <w:t>★基材：实木多层板</w:t>
            </w:r>
            <w:r>
              <w:rPr>
                <w:rStyle w:val="372"/>
                <w:rFonts w:ascii="宋体" w:hAnsi="宋体" w:cs="宋体"/>
                <w:color w:val="auto"/>
                <w:sz w:val="18"/>
                <w:szCs w:val="18"/>
                <w:lang w:eastAsia="zh-CN"/>
              </w:rPr>
              <w:t>（</w:t>
            </w:r>
            <w:r>
              <w:rPr>
                <w:rStyle w:val="372"/>
                <w:rFonts w:hint="eastAsia" w:ascii="宋体" w:hAnsi="宋体" w:cs="宋体"/>
                <w:color w:val="auto"/>
                <w:sz w:val="18"/>
                <w:szCs w:val="18"/>
                <w:lang w:val="en-US" w:eastAsia="zh-CN"/>
              </w:rPr>
              <w:t>顶板、侧板厚度≥25mm，门板、中侧板、层板≥16mm</w:t>
            </w:r>
            <w:r>
              <w:rPr>
                <w:rStyle w:val="372"/>
                <w:rFonts w:ascii="宋体" w:hAnsi="宋体" w:cs="宋体"/>
                <w:color w:val="auto"/>
                <w:sz w:val="18"/>
                <w:szCs w:val="18"/>
                <w:lang w:eastAsia="zh-CN"/>
              </w:rPr>
              <w:t>）</w:t>
            </w:r>
            <w:r>
              <w:rPr>
                <w:rStyle w:val="372"/>
                <w:rFonts w:ascii="宋体" w:hAnsi="宋体" w:eastAsia="宋体" w:cs="宋体"/>
                <w:color w:val="auto"/>
                <w:sz w:val="18"/>
                <w:szCs w:val="18"/>
              </w:rPr>
              <w:t>：采用优质实木多层板，</w:t>
            </w:r>
            <w:r>
              <w:rPr>
                <w:rStyle w:val="372"/>
                <w:rFonts w:hint="eastAsia" w:ascii="宋体" w:hAnsi="宋体" w:cs="宋体"/>
                <w:color w:val="auto"/>
                <w:sz w:val="18"/>
                <w:szCs w:val="18"/>
                <w:lang w:val="en-US" w:eastAsia="zh-CN"/>
              </w:rPr>
              <w:t>符合</w:t>
            </w:r>
            <w:r>
              <w:rPr>
                <w:rStyle w:val="372"/>
                <w:rFonts w:ascii="宋体" w:hAnsi="宋体" w:eastAsia="宋体" w:cs="宋体"/>
                <w:b w:val="0"/>
                <w:bCs w:val="0"/>
                <w:strike w:val="0"/>
                <w:dstrike w:val="0"/>
                <w:color w:val="auto"/>
                <w:sz w:val="18"/>
                <w:szCs w:val="18"/>
                <w:shd w:val="clear"/>
              </w:rPr>
              <w:t>GB/T 9846-2015；GB/T 17657-2022；GB/T 39600-2021》；GB 18580-2017；</w:t>
            </w:r>
            <w:r>
              <w:rPr>
                <w:rStyle w:val="372"/>
                <w:rFonts w:ascii="宋体" w:hAnsi="宋体" w:eastAsia="宋体" w:cs="宋体"/>
                <w:b/>
                <w:bCs/>
                <w:strike/>
                <w:dstrike w:val="0"/>
                <w:color w:val="0000FF"/>
                <w:sz w:val="18"/>
                <w:szCs w:val="18"/>
                <w:shd w:val="clear" w:fill="D7D7D7" w:themeFill="background1" w:themeFillShade="D8"/>
              </w:rPr>
              <w:t>GB/T 35601-2017</w:t>
            </w:r>
            <w:r>
              <w:rPr>
                <w:rStyle w:val="372"/>
                <w:rFonts w:ascii="宋体" w:hAnsi="宋体" w:eastAsia="宋体" w:cs="宋体"/>
                <w:b/>
                <w:bCs/>
                <w:strike/>
                <w:dstrike w:val="0"/>
                <w:color w:val="auto"/>
                <w:sz w:val="18"/>
                <w:szCs w:val="18"/>
                <w:shd w:val="clear" w:fill="D7D7D7" w:themeFill="background1" w:themeFillShade="D8"/>
              </w:rPr>
              <w:t>；</w:t>
            </w:r>
            <w:r>
              <w:rPr>
                <w:rStyle w:val="372"/>
                <w:rFonts w:ascii="宋体" w:hAnsi="宋体" w:eastAsia="宋体" w:cs="宋体"/>
                <w:b w:val="0"/>
                <w:bCs w:val="0"/>
                <w:strike w:val="0"/>
                <w:dstrike w:val="0"/>
                <w:color w:val="auto"/>
                <w:sz w:val="18"/>
                <w:szCs w:val="18"/>
                <w:shd w:val="clear"/>
              </w:rPr>
              <w:t>QB/T 4371-2012；JC/T 2039-2010；GB 8624-2012；GB 18584-2001；</w:t>
            </w:r>
            <w:r>
              <w:rPr>
                <w:rStyle w:val="372"/>
                <w:rFonts w:ascii="宋体" w:hAnsi="宋体" w:eastAsia="宋体" w:cs="宋体"/>
                <w:color w:val="auto"/>
                <w:sz w:val="18"/>
                <w:szCs w:val="18"/>
              </w:rPr>
              <w:t>外观质量（无活节，无裂缝，无虫孔、排钉孔、孔洞，无腐朽，无鼓泡、分层）。含水率、胶合强度、浸渍剥离、静曲强度、弹性模量均符合要求，板边握螺钉力≥1500N，板面握螺钉力≥1700N，密度≥0.73g/cm³，甲醛释放量≤0.01mg/m³，苯≤2㎍/m³，甲苯≤2㎍/m³，</w:t>
            </w:r>
            <w:r>
              <w:rPr>
                <w:rStyle w:val="372"/>
                <w:rFonts w:ascii="宋体" w:hAnsi="宋体" w:cs="宋体"/>
                <w:color w:val="auto"/>
                <w:sz w:val="18"/>
                <w:szCs w:val="18"/>
              </w:rPr>
              <w:t xml:space="preserve">                </w:t>
            </w:r>
            <w:r>
              <w:rPr>
                <w:rStyle w:val="372"/>
                <w:rFonts w:ascii="宋体" w:hAnsi="宋体" w:eastAsia="宋体" w:cs="宋体"/>
                <w:color w:val="auto"/>
                <w:sz w:val="18"/>
                <w:szCs w:val="18"/>
              </w:rPr>
              <w:t>二甲苯≤2㎍/m³，总挥发性有机化合物≤20㎍/m³，防霉菌等级0级或1级。</w:t>
            </w:r>
          </w:p>
          <w:p w14:paraId="4E53AA9E">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饰面：</w:t>
            </w:r>
            <w:r>
              <w:rPr>
                <w:rFonts w:hint="eastAsia" w:ascii="宋体" w:hAnsi="宋体" w:cs="宋体"/>
                <w:sz w:val="18"/>
                <w:szCs w:val="18"/>
              </w:rPr>
              <w:t>采用优质三聚氰胺浸渍胶膜纸</w:t>
            </w:r>
          </w:p>
          <w:p w14:paraId="2A51D020">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rPr>
            </w:pPr>
            <w:r>
              <w:rPr>
                <w:rStyle w:val="372"/>
                <w:rFonts w:ascii="宋体" w:hAnsi="宋体" w:eastAsia="宋体" w:cs="宋体"/>
                <w:color w:val="auto"/>
                <w:sz w:val="18"/>
                <w:szCs w:val="18"/>
              </w:rPr>
              <w:t>封边：采用优质ABS激光封边条</w:t>
            </w:r>
            <w:r>
              <w:rPr>
                <w:rStyle w:val="372"/>
                <w:rFonts w:ascii="宋体" w:hAnsi="宋体" w:eastAsia="宋体" w:cs="宋体"/>
                <w:b w:val="0"/>
                <w:bCs w:val="0"/>
                <w:strike w:val="0"/>
                <w:dstrike w:val="0"/>
                <w:color w:val="auto"/>
                <w:sz w:val="18"/>
                <w:szCs w:val="18"/>
                <w:shd w:val="clear"/>
              </w:rPr>
              <w:t>，符合QB/T 4463-2013；GB/T 24128-2018;GB 28481-2012标准；</w:t>
            </w:r>
            <w:r>
              <w:rPr>
                <w:rStyle w:val="372"/>
                <w:rFonts w:ascii="宋体" w:hAnsi="宋体" w:eastAsia="宋体" w:cs="宋体"/>
                <w:b w:val="0"/>
                <w:bCs w:val="0"/>
                <w:strike w:val="0"/>
                <w:color w:val="auto"/>
                <w:sz w:val="18"/>
                <w:szCs w:val="18"/>
                <w:shd w:val="clear"/>
              </w:rPr>
              <w:t xml:space="preserve">厚度≥1.8mm，表面光滑，花纹清晰、均匀，无漏印。压纹（压花）表面有统一的花式，且压纹清晰，均匀。耐开裂性1级，耐老化性无开裂，甲醛释放量≤0.5mg/L，防霉等级0级或1级，16种多环芳烃（PAH）总量≤5mg/kg。 </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热熔胶：选用优质品牌环保热熔胶，</w:t>
            </w:r>
            <w:r>
              <w:rPr>
                <w:rStyle w:val="372"/>
                <w:rFonts w:ascii="宋体" w:hAnsi="宋体" w:eastAsia="宋体" w:cs="宋体"/>
                <w:b w:val="0"/>
                <w:bCs w:val="0"/>
                <w:strike w:val="0"/>
                <w:dstrike w:val="0"/>
                <w:color w:val="auto"/>
                <w:sz w:val="18"/>
                <w:szCs w:val="18"/>
                <w:shd w:val="clear"/>
              </w:rPr>
              <w:t>符合GB18583-2008﹔HJ2541-2016标准；</w:t>
            </w:r>
            <w:r>
              <w:rPr>
                <w:rStyle w:val="372"/>
                <w:rFonts w:ascii="宋体" w:hAnsi="宋体" w:eastAsia="宋体" w:cs="宋体"/>
                <w:b w:val="0"/>
                <w:bCs w:val="0"/>
                <w:strike w:val="0"/>
                <w:color w:val="auto"/>
                <w:sz w:val="18"/>
                <w:szCs w:val="18"/>
                <w:shd w:val="clear"/>
              </w:rPr>
              <w:t>游</w:t>
            </w:r>
            <w:r>
              <w:rPr>
                <w:rStyle w:val="372"/>
                <w:rFonts w:ascii="宋体" w:hAnsi="宋体" w:eastAsia="宋体" w:cs="宋体"/>
                <w:color w:val="auto"/>
                <w:sz w:val="18"/>
                <w:szCs w:val="18"/>
              </w:rPr>
              <w:t xml:space="preserve">离甲醛≤0.1g/kg，苯≤0.02g/kg，甲苯≤0.02g/kg，二甲苯≤0.02g/kg，总挥发性有机物≤5g/L，游离甲苯二异氰酸酯≤1g/kg。 </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五金配件（如有）：采用优质品牌五金配件，</w:t>
            </w:r>
            <w:r>
              <w:rPr>
                <w:rStyle w:val="372"/>
                <w:rFonts w:ascii="宋体" w:hAnsi="宋体" w:eastAsia="宋体" w:cs="宋体"/>
                <w:b w:val="0"/>
                <w:bCs w:val="0"/>
                <w:strike w:val="0"/>
                <w:dstrike w:val="0"/>
                <w:color w:val="auto"/>
                <w:sz w:val="18"/>
                <w:szCs w:val="18"/>
                <w:shd w:val="clear"/>
              </w:rPr>
              <w:t>导轨符合GB/T 10125-2021；QB/T 3832- 1999； QB/T 2454-2013标准；</w:t>
            </w:r>
            <w:r>
              <w:rPr>
                <w:rStyle w:val="372"/>
                <w:rFonts w:ascii="宋体" w:hAnsi="宋体" w:eastAsia="宋体" w:cs="宋体"/>
                <w:b w:val="0"/>
                <w:bCs w:val="0"/>
                <w:strike w:val="0"/>
                <w:color w:val="auto"/>
                <w:sz w:val="18"/>
                <w:szCs w:val="18"/>
                <w:shd w:val="clear"/>
              </w:rPr>
              <w:t>中性盐雾试验≥500h，镀层本身的耐腐蚀等级≥10级，镀层对基体的保护等级≥10级；乙酸盐雾试验≥250h，镀层本身的耐腐蚀等级≥10级，镀层对基体的保护等级≥10级；耐久性≥12万次检测合格，抗菌性能（抗菌率）≥99%。铰链</w:t>
            </w:r>
            <w:r>
              <w:rPr>
                <w:rStyle w:val="372"/>
                <w:rFonts w:ascii="宋体" w:hAnsi="宋体" w:eastAsia="宋体" w:cs="宋体"/>
                <w:b w:val="0"/>
                <w:bCs w:val="0"/>
                <w:strike w:val="0"/>
                <w:dstrike w:val="0"/>
                <w:color w:val="auto"/>
                <w:sz w:val="18"/>
                <w:szCs w:val="18"/>
                <w:shd w:val="clear"/>
              </w:rPr>
              <w:t>符合QB/T 2189-2013；GB/T 10125 -2021； QB/T 3832-1999 检测标准</w:t>
            </w:r>
            <w:r>
              <w:rPr>
                <w:rStyle w:val="372"/>
                <w:rFonts w:ascii="宋体" w:hAnsi="宋体" w:eastAsia="宋体" w:cs="宋体"/>
                <w:b w:val="0"/>
                <w:bCs w:val="0"/>
                <w:strike w:val="0"/>
                <w:color w:val="auto"/>
                <w:sz w:val="18"/>
                <w:szCs w:val="18"/>
                <w:shd w:val="clear"/>
              </w:rPr>
              <w:t>；</w:t>
            </w:r>
            <w:r>
              <w:rPr>
                <w:rStyle w:val="372"/>
                <w:rFonts w:ascii="宋体" w:hAnsi="宋体" w:eastAsia="宋体" w:cs="宋体"/>
                <w:color w:val="auto"/>
                <w:sz w:val="18"/>
                <w:szCs w:val="18"/>
              </w:rPr>
              <w:t>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w:t>
            </w:r>
          </w:p>
          <w:p w14:paraId="4467FAE4">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rPr>
            </w:pPr>
            <w:r>
              <w:rPr>
                <w:rFonts w:hint="eastAsia" w:ascii="宋体" w:hAnsi="宋体" w:cs="宋体"/>
                <w:sz w:val="18"/>
                <w:szCs w:val="18"/>
              </w:rPr>
              <w:t>衣柜尺寸由投标人自行根据现场衣柜间尺寸大小确定，并要求根据宿舍现场衣柜间实际空间尺寸进行设计并制作，需确保现场空开盒可以正常操作，需提供实景效果图。</w:t>
            </w:r>
          </w:p>
        </w:tc>
      </w:tr>
      <w:tr w14:paraId="1FAD3CED">
        <w:tblPrEx>
          <w:tblCellMar>
            <w:top w:w="0" w:type="dxa"/>
            <w:left w:w="108" w:type="dxa"/>
            <w:bottom w:w="0" w:type="dxa"/>
            <w:right w:w="108" w:type="dxa"/>
          </w:tblCellMar>
        </w:tblPrEx>
        <w:trPr>
          <w:trHeight w:val="1083"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65810">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59</w:t>
            </w:r>
          </w:p>
        </w:tc>
        <w:tc>
          <w:tcPr>
            <w:tcW w:w="280" w:type="pct"/>
            <w:tcBorders>
              <w:top w:val="nil"/>
              <w:left w:val="single" w:color="000000" w:sz="4" w:space="0"/>
              <w:bottom w:val="single" w:color="000000" w:sz="4" w:space="0"/>
              <w:right w:val="single" w:color="000000" w:sz="4" w:space="0"/>
            </w:tcBorders>
            <w:shd w:val="clear" w:color="auto" w:fill="auto"/>
            <w:vAlign w:val="center"/>
          </w:tcPr>
          <w:p w14:paraId="208238DD">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洗衣台含三角阀+水龙头</w:t>
            </w:r>
          </w:p>
        </w:tc>
        <w:tc>
          <w:tcPr>
            <w:tcW w:w="580" w:type="pct"/>
            <w:tcBorders>
              <w:top w:val="single" w:color="auto" w:sz="4" w:space="0"/>
              <w:left w:val="single" w:color="000000" w:sz="4" w:space="0"/>
              <w:bottom w:val="nil"/>
              <w:right w:val="single" w:color="000000" w:sz="4" w:space="0"/>
            </w:tcBorders>
            <w:shd w:val="clear" w:color="auto" w:fill="auto"/>
            <w:noWrap/>
            <w:vAlign w:val="center"/>
          </w:tcPr>
          <w:p w14:paraId="4133E59E">
            <w:pPr>
              <w:widowControl/>
              <w:adjustRightInd/>
              <w:spacing w:line="260" w:lineRule="exact"/>
              <w:jc w:val="center"/>
              <w:textAlignment w:val="center"/>
              <w:rPr>
                <w:rFonts w:ascii="微软雅黑" w:hAnsi="微软雅黑" w:eastAsia="微软雅黑" w:cs="微软雅黑"/>
                <w:sz w:val="18"/>
                <w:szCs w:val="18"/>
              </w:rPr>
            </w:pPr>
          </w:p>
        </w:tc>
        <w:tc>
          <w:tcPr>
            <w:tcW w:w="435"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7DE648A1">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1030W*600D*900H</w:t>
            </w:r>
          </w:p>
        </w:tc>
        <w:tc>
          <w:tcPr>
            <w:tcW w:w="227" w:type="pct"/>
            <w:tcBorders>
              <w:top w:val="nil"/>
              <w:left w:val="single" w:color="000000" w:sz="4" w:space="0"/>
              <w:bottom w:val="single" w:color="000000" w:sz="4" w:space="0"/>
              <w:right w:val="single" w:color="000000" w:sz="4" w:space="0"/>
            </w:tcBorders>
            <w:shd w:val="clear" w:color="auto" w:fill="auto"/>
            <w:noWrap/>
            <w:vAlign w:val="center"/>
          </w:tcPr>
          <w:p w14:paraId="25155AD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14</w:t>
            </w:r>
          </w:p>
        </w:tc>
        <w:tc>
          <w:tcPr>
            <w:tcW w:w="227" w:type="pct"/>
            <w:tcBorders>
              <w:top w:val="nil"/>
              <w:left w:val="single" w:color="000000" w:sz="4" w:space="0"/>
              <w:bottom w:val="single" w:color="000000" w:sz="4" w:space="0"/>
              <w:right w:val="single" w:color="000000" w:sz="4" w:space="0"/>
            </w:tcBorders>
            <w:shd w:val="clear" w:color="auto" w:fill="auto"/>
            <w:noWrap/>
            <w:vAlign w:val="center"/>
          </w:tcPr>
          <w:p w14:paraId="450EB7D9">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台</w:t>
            </w:r>
          </w:p>
        </w:tc>
        <w:tc>
          <w:tcPr>
            <w:tcW w:w="243" w:type="pct"/>
            <w:tcBorders>
              <w:top w:val="nil"/>
              <w:left w:val="single" w:color="000000" w:sz="4" w:space="0"/>
              <w:bottom w:val="single" w:color="000000" w:sz="4" w:space="0"/>
              <w:right w:val="single" w:color="000000" w:sz="4" w:space="0"/>
            </w:tcBorders>
            <w:shd w:val="clear" w:color="auto" w:fill="auto"/>
            <w:noWrap/>
            <w:vAlign w:val="center"/>
          </w:tcPr>
          <w:p w14:paraId="477A92CC">
            <w:pPr>
              <w:widowControl/>
              <w:jc w:val="right"/>
              <w:textAlignment w:val="center"/>
              <w:rPr>
                <w:rFonts w:ascii="宋体" w:hAnsi="宋体" w:cs="宋体"/>
                <w:sz w:val="22"/>
                <w:szCs w:val="22"/>
              </w:rPr>
            </w:pPr>
            <w:r>
              <w:rPr>
                <w:rFonts w:hint="eastAsia" w:ascii="宋体" w:hAnsi="宋体" w:cs="宋体"/>
                <w:kern w:val="0"/>
                <w:sz w:val="22"/>
                <w:szCs w:val="22"/>
              </w:rPr>
              <w:t>2500</w:t>
            </w:r>
          </w:p>
        </w:tc>
        <w:tc>
          <w:tcPr>
            <w:tcW w:w="343" w:type="pct"/>
            <w:tcBorders>
              <w:top w:val="nil"/>
              <w:left w:val="single" w:color="000000" w:sz="4" w:space="0"/>
              <w:bottom w:val="single" w:color="000000" w:sz="4" w:space="0"/>
              <w:right w:val="single" w:color="000000" w:sz="4" w:space="0"/>
            </w:tcBorders>
            <w:shd w:val="clear" w:color="auto" w:fill="auto"/>
            <w:noWrap/>
            <w:vAlign w:val="center"/>
          </w:tcPr>
          <w:p w14:paraId="50424D17">
            <w:pPr>
              <w:widowControl/>
              <w:jc w:val="right"/>
              <w:textAlignment w:val="center"/>
              <w:rPr>
                <w:rFonts w:ascii="宋体" w:hAnsi="宋体" w:cs="宋体"/>
                <w:sz w:val="22"/>
                <w:szCs w:val="22"/>
              </w:rPr>
            </w:pPr>
            <w:r>
              <w:rPr>
                <w:rFonts w:hint="eastAsia" w:ascii="宋体" w:hAnsi="宋体" w:cs="宋体"/>
                <w:kern w:val="0"/>
                <w:sz w:val="22"/>
                <w:szCs w:val="22"/>
              </w:rPr>
              <w:t>35000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F2EB0">
            <w:pPr>
              <w:widowControl/>
              <w:adjustRightInd/>
              <w:spacing w:line="300" w:lineRule="atLeast"/>
              <w:jc w:val="left"/>
              <w:textAlignment w:val="center"/>
              <w:rPr>
                <w:rFonts w:ascii="宋体" w:hAnsi="宋体" w:cs="宋体"/>
                <w:kern w:val="0"/>
                <w:sz w:val="18"/>
                <w:szCs w:val="18"/>
              </w:rPr>
            </w:pPr>
            <w:r>
              <w:rPr>
                <w:rFonts w:hint="eastAsia" w:ascii="宋体" w:hAnsi="宋体" w:cs="宋体"/>
                <w:kern w:val="0"/>
                <w:sz w:val="18"/>
                <w:szCs w:val="18"/>
              </w:rPr>
              <w:t>蜂窝铝板柜体</w:t>
            </w:r>
            <w:r>
              <w:rPr>
                <w:rFonts w:hint="eastAsia" w:ascii="宋体" w:hAnsi="宋体" w:cs="宋体"/>
                <w:kern w:val="0"/>
                <w:sz w:val="18"/>
                <w:szCs w:val="18"/>
              </w:rPr>
              <w:br w:type="textWrapping"/>
            </w:r>
            <w:r>
              <w:rPr>
                <w:rFonts w:hint="eastAsia" w:ascii="宋体" w:hAnsi="宋体" w:cs="宋体"/>
                <w:kern w:val="0"/>
                <w:sz w:val="18"/>
                <w:szCs w:val="18"/>
              </w:rPr>
              <w:t>台面纳米一体石</w:t>
            </w:r>
          </w:p>
          <w:p w14:paraId="23F0221D">
            <w:pPr>
              <w:widowControl/>
              <w:adjustRightInd/>
              <w:spacing w:line="300" w:lineRule="atLeast"/>
              <w:jc w:val="left"/>
              <w:textAlignment w:val="center"/>
              <w:rPr>
                <w:rFonts w:ascii="宋体" w:hAnsi="宋体" w:cs="宋体"/>
                <w:kern w:val="0"/>
                <w:sz w:val="18"/>
                <w:szCs w:val="18"/>
              </w:rPr>
            </w:pPr>
            <w:r>
              <w:rPr>
                <w:rFonts w:hint="eastAsia" w:ascii="宋体" w:hAnsi="宋体" w:cs="宋体"/>
                <w:kern w:val="0"/>
                <w:sz w:val="18"/>
                <w:szCs w:val="18"/>
              </w:rPr>
              <w:t>具体细节尺寸可能因现场实际略有不同，需根据现场安装场地实际尺寸进行确定</w:t>
            </w:r>
          </w:p>
        </w:tc>
      </w:tr>
      <w:tr w14:paraId="46BFA3AA">
        <w:tblPrEx>
          <w:tblCellMar>
            <w:top w:w="0" w:type="dxa"/>
            <w:left w:w="108" w:type="dxa"/>
            <w:bottom w:w="0" w:type="dxa"/>
            <w:right w:w="108" w:type="dxa"/>
          </w:tblCellMar>
        </w:tblPrEx>
        <w:trPr>
          <w:trHeight w:val="4397"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0E9DA">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60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E7F99">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消控桌</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54DED">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917575" cy="850900"/>
                  <wp:effectExtent l="0" t="0" r="15875" b="6350"/>
                  <wp:docPr id="62" name="图片_2_SpCnt_6"/>
                  <wp:cNvGraphicFramePr/>
                  <a:graphic xmlns:a="http://schemas.openxmlformats.org/drawingml/2006/main">
                    <a:graphicData uri="http://schemas.openxmlformats.org/drawingml/2006/picture">
                      <pic:pic xmlns:pic="http://schemas.openxmlformats.org/drawingml/2006/picture">
                        <pic:nvPicPr>
                          <pic:cNvPr id="62" name="图片_2_SpCnt_6"/>
                          <pic:cNvPicPr/>
                        </pic:nvPicPr>
                        <pic:blipFill>
                          <a:blip r:embed="rId70" cstate="print"/>
                          <a:stretch>
                            <a:fillRect/>
                          </a:stretch>
                        </pic:blipFill>
                        <pic:spPr>
                          <a:xfrm>
                            <a:off x="0" y="0"/>
                            <a:ext cx="917575" cy="850900"/>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83603">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br w:type="textWrapping"/>
            </w:r>
            <w:r>
              <w:rPr>
                <w:rFonts w:hint="eastAsia" w:ascii="微软雅黑" w:hAnsi="微软雅黑" w:eastAsia="微软雅黑" w:cs="微软雅黑"/>
                <w:kern w:val="0"/>
                <w:sz w:val="18"/>
                <w:szCs w:val="18"/>
              </w:rPr>
              <w:t>2100W×900D×830H</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896D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D6158">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5D582">
            <w:pPr>
              <w:widowControl/>
              <w:jc w:val="right"/>
              <w:textAlignment w:val="center"/>
              <w:rPr>
                <w:rFonts w:ascii="宋体" w:hAnsi="宋体" w:cs="宋体"/>
                <w:sz w:val="22"/>
                <w:szCs w:val="22"/>
              </w:rPr>
            </w:pPr>
            <w:r>
              <w:rPr>
                <w:rFonts w:hint="eastAsia" w:ascii="宋体" w:hAnsi="宋体" w:cs="宋体"/>
                <w:kern w:val="0"/>
                <w:sz w:val="22"/>
                <w:szCs w:val="22"/>
              </w:rPr>
              <w:t>4000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959B5">
            <w:pPr>
              <w:widowControl/>
              <w:jc w:val="right"/>
              <w:textAlignment w:val="center"/>
              <w:rPr>
                <w:rFonts w:ascii="宋体" w:hAnsi="宋体" w:cs="宋体"/>
                <w:sz w:val="22"/>
                <w:szCs w:val="22"/>
              </w:rPr>
            </w:pPr>
            <w:r>
              <w:rPr>
                <w:rFonts w:hint="eastAsia" w:ascii="宋体" w:hAnsi="宋体" w:cs="宋体"/>
                <w:kern w:val="0"/>
                <w:sz w:val="22"/>
                <w:szCs w:val="22"/>
              </w:rPr>
              <w:t>4000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43ED6">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1、面板和侧脚采用品牌防火板材质，</w:t>
            </w:r>
            <w:r>
              <w:rPr>
                <w:rFonts w:hint="eastAsia" w:ascii="宋体" w:hAnsi="宋体" w:cs="宋体"/>
                <w:b w:val="0"/>
                <w:bCs w:val="0"/>
                <w:strike w:val="0"/>
                <w:dstrike w:val="0"/>
                <w:kern w:val="0"/>
                <w:sz w:val="18"/>
                <w:szCs w:val="18"/>
                <w:shd w:val="clear"/>
              </w:rPr>
              <w:t>通过GB/T 7911-2013标准</w:t>
            </w:r>
            <w:r>
              <w:rPr>
                <w:rFonts w:hint="eastAsia" w:ascii="宋体" w:hAnsi="宋体" w:cs="宋体"/>
                <w:kern w:val="0"/>
                <w:sz w:val="18"/>
                <w:szCs w:val="18"/>
              </w:rPr>
              <w:t>耐磨性、抗冲击性、耐开裂性能、耐划痕、耐污染、耐香烟、弯曲强度和弹性测试，甲醛释放量≤0.08mg/m3；见光面封全自动封边机收边封闭处理。所有外部封边采用与板件颜色、纹理配套的优质PVC封边带；耐开裂性≥2级，甲醛释放量≤0.1mg/L,氯乙烯单体≤0.1mg/kg，具有良好的抗耐磨、抗刻划、耐高温、易清洁等优点，颜色可选配。</w:t>
            </w:r>
            <w:r>
              <w:rPr>
                <w:rFonts w:hint="eastAsia" w:ascii="宋体" w:hAnsi="宋体" w:cs="宋体"/>
                <w:kern w:val="0"/>
                <w:sz w:val="18"/>
                <w:szCs w:val="18"/>
              </w:rPr>
              <w:br w:type="textWrapping"/>
            </w:r>
            <w:r>
              <w:rPr>
                <w:rFonts w:hint="eastAsia" w:ascii="宋体" w:hAnsi="宋体" w:cs="宋体"/>
                <w:kern w:val="0"/>
                <w:sz w:val="18"/>
                <w:szCs w:val="18"/>
              </w:rPr>
              <w:t xml:space="preserve">    2、主体框架：材质为冷轧钢板SGCC冲压折弯成型，均匀数控剪切，平稳冲压，无焦点焊接，打沙，脱脂，酸洗，防锈磷化，静电喷塑。承重主框架为1.5mm厚冷轧钢板，门板以及内部结构件为1.2厚冷轧钢板。</w:t>
            </w:r>
            <w:r>
              <w:rPr>
                <w:rFonts w:hint="eastAsia" w:ascii="宋体" w:hAnsi="宋体" w:cs="宋体"/>
                <w:kern w:val="0"/>
                <w:sz w:val="18"/>
                <w:szCs w:val="18"/>
              </w:rPr>
              <w:br w:type="textWrapping"/>
            </w:r>
            <w:r>
              <w:rPr>
                <w:rFonts w:hint="eastAsia" w:ascii="宋体" w:hAnsi="宋体" w:cs="宋体"/>
                <w:kern w:val="0"/>
                <w:sz w:val="18"/>
                <w:szCs w:val="18"/>
              </w:rPr>
              <w:t xml:space="preserve">    3、散热：调度控制台底部设计空间大，前后有门，前后门上有散气孔，可实现空气对流通畅，使设备安全性得到有效保证。</w:t>
            </w:r>
            <w:r>
              <w:rPr>
                <w:rFonts w:hint="eastAsia" w:ascii="宋体" w:hAnsi="宋体" w:cs="宋体"/>
                <w:kern w:val="0"/>
                <w:sz w:val="18"/>
                <w:szCs w:val="18"/>
              </w:rPr>
              <w:br w:type="textWrapping"/>
            </w:r>
            <w:r>
              <w:rPr>
                <w:rFonts w:hint="eastAsia" w:ascii="宋体" w:hAnsi="宋体" w:cs="宋体"/>
                <w:kern w:val="0"/>
                <w:sz w:val="18"/>
                <w:szCs w:val="18"/>
              </w:rPr>
              <w:t xml:space="preserve">    4、理线：调度控制台内部设计专业的强弱电布线设计，将电源线与信号线使用专业线槽分开布置，确保不互相干扰。</w:t>
            </w:r>
            <w:r>
              <w:rPr>
                <w:rFonts w:hint="eastAsia" w:ascii="宋体" w:hAnsi="宋体" w:cs="宋体"/>
                <w:kern w:val="0"/>
                <w:sz w:val="18"/>
                <w:szCs w:val="18"/>
              </w:rPr>
              <w:br w:type="textWrapping"/>
            </w:r>
            <w:r>
              <w:rPr>
                <w:rFonts w:hint="eastAsia" w:ascii="宋体" w:hAnsi="宋体" w:cs="宋体"/>
                <w:kern w:val="0"/>
                <w:sz w:val="18"/>
                <w:szCs w:val="18"/>
              </w:rPr>
              <w:t xml:space="preserve">    5、屏风：显示器后屏风采用工业拉铝型材，表面黑色喷涂处理，凹槽可悬挂显示器支架;铝型材横截面尺寸是根据此款式控制台架构特殊制定制，可安装特制的LCD支架、工作灯、电话架、文件架等，以明确坐席功能及提升整体形象。</w:t>
            </w:r>
            <w:r>
              <w:rPr>
                <w:rFonts w:hint="eastAsia" w:ascii="宋体" w:hAnsi="宋体" w:cs="宋体"/>
                <w:kern w:val="0"/>
                <w:sz w:val="18"/>
                <w:szCs w:val="18"/>
              </w:rPr>
              <w:br w:type="textWrapping"/>
            </w:r>
            <w:r>
              <w:rPr>
                <w:rFonts w:hint="eastAsia" w:ascii="宋体" w:hAnsi="宋体" w:cs="宋体"/>
                <w:kern w:val="0"/>
                <w:sz w:val="18"/>
                <w:szCs w:val="18"/>
              </w:rPr>
              <w:t xml:space="preserve">    6、键盘架：双节走珠滑轨</w:t>
            </w:r>
          </w:p>
        </w:tc>
      </w:tr>
      <w:tr w14:paraId="0F58A572">
        <w:tblPrEx>
          <w:tblCellMar>
            <w:top w:w="0" w:type="dxa"/>
            <w:left w:w="108" w:type="dxa"/>
            <w:bottom w:w="0" w:type="dxa"/>
            <w:right w:w="108" w:type="dxa"/>
          </w:tblCellMar>
        </w:tblPrEx>
        <w:trPr>
          <w:trHeight w:val="140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A1159">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61</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BB01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台球桌</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0AFF2">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anchor distT="0" distB="0" distL="114300" distR="114300" simplePos="0" relativeHeight="251665408" behindDoc="0" locked="0" layoutInCell="1" allowOverlap="1">
                  <wp:simplePos x="0" y="0"/>
                  <wp:positionH relativeFrom="column">
                    <wp:posOffset>109855</wp:posOffset>
                  </wp:positionH>
                  <wp:positionV relativeFrom="paragraph">
                    <wp:posOffset>220980</wp:posOffset>
                  </wp:positionV>
                  <wp:extent cx="822960" cy="534035"/>
                  <wp:effectExtent l="0" t="0" r="15240" b="18415"/>
                  <wp:wrapNone/>
                  <wp:docPr id="67" name="图片_9_SpCnt_2"/>
                  <wp:cNvGraphicFramePr/>
                  <a:graphic xmlns:a="http://schemas.openxmlformats.org/drawingml/2006/main">
                    <a:graphicData uri="http://schemas.openxmlformats.org/drawingml/2006/picture">
                      <pic:pic xmlns:pic="http://schemas.openxmlformats.org/drawingml/2006/picture">
                        <pic:nvPicPr>
                          <pic:cNvPr id="67" name="图片_9_SpCnt_2"/>
                          <pic:cNvPicPr/>
                        </pic:nvPicPr>
                        <pic:blipFill>
                          <a:blip r:embed="rId71" cstate="print"/>
                          <a:stretch>
                            <a:fillRect/>
                          </a:stretch>
                        </pic:blipFill>
                        <pic:spPr>
                          <a:xfrm>
                            <a:off x="0" y="0"/>
                            <a:ext cx="822960" cy="534035"/>
                          </a:xfrm>
                          <a:prstGeom prst="rect">
                            <a:avLst/>
                          </a:prstGeom>
                          <a:noFill/>
                          <a:ln>
                            <a:noFill/>
                          </a:ln>
                        </pic:spPr>
                      </pic:pic>
                    </a:graphicData>
                  </a:graphic>
                </wp:anchor>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6E053">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285CM*155CM*85CM</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1D61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958E7">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94F0B">
            <w:pPr>
              <w:widowControl/>
              <w:jc w:val="right"/>
              <w:textAlignment w:val="center"/>
              <w:rPr>
                <w:rFonts w:ascii="宋体" w:hAnsi="宋体" w:cs="宋体"/>
                <w:sz w:val="22"/>
                <w:szCs w:val="22"/>
              </w:rPr>
            </w:pPr>
            <w:r>
              <w:rPr>
                <w:rFonts w:hint="eastAsia" w:ascii="宋体" w:hAnsi="宋体" w:cs="宋体"/>
                <w:kern w:val="0"/>
                <w:sz w:val="22"/>
                <w:szCs w:val="22"/>
              </w:rPr>
              <w:t>4500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C5988">
            <w:pPr>
              <w:widowControl/>
              <w:jc w:val="right"/>
              <w:textAlignment w:val="center"/>
              <w:rPr>
                <w:rFonts w:ascii="宋体" w:hAnsi="宋体" w:cs="宋体"/>
                <w:sz w:val="22"/>
                <w:szCs w:val="22"/>
              </w:rPr>
            </w:pPr>
            <w:r>
              <w:rPr>
                <w:rFonts w:hint="eastAsia" w:ascii="宋体" w:hAnsi="宋体" w:cs="宋体"/>
                <w:kern w:val="0"/>
                <w:sz w:val="22"/>
                <w:szCs w:val="22"/>
              </w:rPr>
              <w:t>4500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82F94">
            <w:pPr>
              <w:widowControl/>
              <w:adjustRightInd/>
              <w:spacing w:line="300" w:lineRule="atLeast"/>
              <w:jc w:val="left"/>
              <w:textAlignment w:val="center"/>
              <w:rPr>
                <w:rFonts w:ascii="宋体" w:hAnsi="宋体" w:cs="宋体"/>
                <w:sz w:val="18"/>
                <w:szCs w:val="18"/>
              </w:rPr>
            </w:pPr>
            <w:r>
              <w:rPr>
                <w:rFonts w:hint="eastAsia" w:ascii="宋体" w:hAnsi="宋体" w:cs="宋体"/>
                <w:kern w:val="0"/>
                <w:sz w:val="18"/>
                <w:szCs w:val="18"/>
              </w:rPr>
              <w:t>框架：松木实木框架 ，桌面采用：毛绒布艺含球（1组）、球杆4根、球杆架一个</w:t>
            </w:r>
          </w:p>
        </w:tc>
      </w:tr>
      <w:tr w14:paraId="2799E9E6">
        <w:tblPrEx>
          <w:tblCellMar>
            <w:top w:w="0" w:type="dxa"/>
            <w:left w:w="108" w:type="dxa"/>
            <w:bottom w:w="0" w:type="dxa"/>
            <w:right w:w="108" w:type="dxa"/>
          </w:tblCellMar>
        </w:tblPrEx>
        <w:trPr>
          <w:trHeight w:val="9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8F8CD">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62</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3C61E">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乒乓球桌</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98A2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anchor distT="0" distB="0" distL="114300" distR="114300" simplePos="0" relativeHeight="251666432" behindDoc="0" locked="0" layoutInCell="1" allowOverlap="1">
                  <wp:simplePos x="0" y="0"/>
                  <wp:positionH relativeFrom="column">
                    <wp:posOffset>27305</wp:posOffset>
                  </wp:positionH>
                  <wp:positionV relativeFrom="paragraph">
                    <wp:posOffset>7620</wp:posOffset>
                  </wp:positionV>
                  <wp:extent cx="825500" cy="469900"/>
                  <wp:effectExtent l="0" t="0" r="12700" b="6350"/>
                  <wp:wrapNone/>
                  <wp:docPr id="68" name="图片_2_SpCnt_7"/>
                  <wp:cNvGraphicFramePr/>
                  <a:graphic xmlns:a="http://schemas.openxmlformats.org/drawingml/2006/main">
                    <a:graphicData uri="http://schemas.openxmlformats.org/drawingml/2006/picture">
                      <pic:pic xmlns:pic="http://schemas.openxmlformats.org/drawingml/2006/picture">
                        <pic:nvPicPr>
                          <pic:cNvPr id="68" name="图片_2_SpCnt_7"/>
                          <pic:cNvPicPr/>
                        </pic:nvPicPr>
                        <pic:blipFill>
                          <a:blip r:embed="rId72" cstate="print"/>
                          <a:stretch>
                            <a:fillRect/>
                          </a:stretch>
                        </pic:blipFill>
                        <pic:spPr>
                          <a:xfrm>
                            <a:off x="0" y="0"/>
                            <a:ext cx="825500" cy="469900"/>
                          </a:xfrm>
                          <a:prstGeom prst="rect">
                            <a:avLst/>
                          </a:prstGeom>
                          <a:noFill/>
                          <a:ln>
                            <a:noFill/>
                          </a:ln>
                        </pic:spPr>
                      </pic:pic>
                    </a:graphicData>
                  </a:graphic>
                </wp:anchor>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648C4">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2740mm*1525mm*760mm</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480E2">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E2733">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8219B">
            <w:pPr>
              <w:widowControl/>
              <w:jc w:val="right"/>
              <w:textAlignment w:val="center"/>
              <w:rPr>
                <w:rFonts w:ascii="宋体" w:hAnsi="宋体" w:cs="宋体"/>
                <w:sz w:val="22"/>
                <w:szCs w:val="22"/>
              </w:rPr>
            </w:pPr>
            <w:r>
              <w:rPr>
                <w:rFonts w:hint="eastAsia" w:ascii="宋体" w:hAnsi="宋体" w:cs="宋体"/>
                <w:kern w:val="0"/>
                <w:sz w:val="22"/>
                <w:szCs w:val="22"/>
              </w:rPr>
              <w:t>3500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30017">
            <w:pPr>
              <w:widowControl/>
              <w:jc w:val="right"/>
              <w:textAlignment w:val="center"/>
              <w:rPr>
                <w:rFonts w:ascii="宋体" w:hAnsi="宋体" w:cs="宋体"/>
                <w:sz w:val="22"/>
                <w:szCs w:val="22"/>
              </w:rPr>
            </w:pPr>
            <w:r>
              <w:rPr>
                <w:rFonts w:hint="eastAsia" w:ascii="宋体" w:hAnsi="宋体" w:cs="宋体"/>
                <w:kern w:val="0"/>
                <w:sz w:val="22"/>
                <w:szCs w:val="22"/>
              </w:rPr>
              <w:t>3500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3F780">
            <w:pPr>
              <w:widowControl/>
              <w:adjustRightInd/>
              <w:spacing w:line="300" w:lineRule="atLeast"/>
              <w:jc w:val="left"/>
              <w:textAlignment w:val="center"/>
              <w:rPr>
                <w:rFonts w:ascii="宋体" w:hAnsi="宋体" w:cs="宋体"/>
                <w:sz w:val="18"/>
                <w:szCs w:val="18"/>
              </w:rPr>
            </w:pPr>
            <w:r>
              <w:rPr>
                <w:rFonts w:hint="eastAsia" w:ascii="宋体" w:hAnsi="宋体" w:cs="宋体"/>
                <w:kern w:val="0"/>
                <w:sz w:val="18"/>
                <w:szCs w:val="18"/>
              </w:rPr>
              <w:t>大于等于25mm高弹密度面板，球桌承重大于等于200kg，球桌腿支撑范围大于等于1400mm（长）*600mm（宽），标准乒乓球从30cm高度释放回弹高度23-26cm，淋涂工艺，含品牌球拍2块。</w:t>
            </w:r>
          </w:p>
        </w:tc>
      </w:tr>
      <w:tr w14:paraId="6447604E">
        <w:tblPrEx>
          <w:tblCellMar>
            <w:top w:w="0" w:type="dxa"/>
            <w:left w:w="108" w:type="dxa"/>
            <w:bottom w:w="0" w:type="dxa"/>
            <w:right w:w="108" w:type="dxa"/>
          </w:tblCellMar>
        </w:tblPrEx>
        <w:trPr>
          <w:trHeight w:val="1253"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0FA22">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63</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C24CF">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办公桌</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46CFE">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drawing>
                <wp:inline distT="0" distB="0" distL="114300" distR="114300">
                  <wp:extent cx="1012190" cy="519430"/>
                  <wp:effectExtent l="0" t="0" r="16510" b="13970"/>
                  <wp:docPr id="71" name="图片 71" descr="174330541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743305414726"/>
                          <pic:cNvPicPr>
                            <a:picLocks noChangeAspect="1"/>
                          </pic:cNvPicPr>
                        </pic:nvPicPr>
                        <pic:blipFill>
                          <a:blip r:embed="rId73" cstate="print"/>
                          <a:stretch>
                            <a:fillRect/>
                          </a:stretch>
                        </pic:blipFill>
                        <pic:spPr>
                          <a:xfrm>
                            <a:off x="0" y="0"/>
                            <a:ext cx="1012190" cy="519430"/>
                          </a:xfrm>
                          <a:prstGeom prst="rect">
                            <a:avLst/>
                          </a:prstGeom>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9F25E">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2000W*1600D*750H</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FE94D">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3</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70638">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2A060">
            <w:pPr>
              <w:widowControl/>
              <w:jc w:val="right"/>
              <w:textAlignment w:val="center"/>
              <w:rPr>
                <w:rFonts w:ascii="宋体" w:hAnsi="宋体" w:cs="宋体"/>
                <w:sz w:val="22"/>
                <w:szCs w:val="22"/>
              </w:rPr>
            </w:pPr>
            <w:r>
              <w:rPr>
                <w:rFonts w:hint="eastAsia" w:ascii="宋体" w:hAnsi="宋体" w:cs="宋体"/>
                <w:kern w:val="0"/>
                <w:sz w:val="22"/>
                <w:szCs w:val="22"/>
              </w:rPr>
              <w:t>1400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22B57">
            <w:pPr>
              <w:widowControl/>
              <w:jc w:val="right"/>
              <w:textAlignment w:val="center"/>
              <w:rPr>
                <w:rFonts w:ascii="宋体" w:hAnsi="宋体" w:cs="宋体"/>
                <w:sz w:val="22"/>
                <w:szCs w:val="22"/>
              </w:rPr>
            </w:pPr>
            <w:r>
              <w:rPr>
                <w:rFonts w:hint="eastAsia" w:ascii="宋体" w:hAnsi="宋体" w:cs="宋体"/>
                <w:kern w:val="0"/>
                <w:sz w:val="22"/>
                <w:szCs w:val="22"/>
              </w:rPr>
              <w:t>4200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B6C59">
            <w:pPr>
              <w:widowControl/>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shd w:val="clear"/>
              </w:rPr>
              <w:t>符合</w:t>
            </w:r>
            <w:r>
              <w:rPr>
                <w:rStyle w:val="372"/>
                <w:rFonts w:ascii="宋体" w:hAnsi="宋体" w:eastAsia="宋体" w:cs="宋体"/>
                <w:b/>
                <w:bCs/>
                <w:strike/>
                <w:dstrike w:val="0"/>
                <w:color w:val="0000FF"/>
                <w:sz w:val="18"/>
                <w:szCs w:val="18"/>
                <w:shd w:val="clear" w:fill="D7D7D7" w:themeFill="background1" w:themeFillShade="D8"/>
              </w:rPr>
              <w:t>GB/T 35601-2017</w:t>
            </w:r>
            <w:r>
              <w:rPr>
                <w:rStyle w:val="372"/>
                <w:rFonts w:ascii="宋体" w:hAnsi="宋体" w:eastAsia="宋体" w:cs="宋体"/>
                <w:b/>
                <w:bCs/>
                <w:strike/>
                <w:dstrike w:val="0"/>
                <w:color w:val="auto"/>
                <w:sz w:val="18"/>
                <w:szCs w:val="18"/>
                <w:shd w:val="clear" w:fill="D7D7D7" w:themeFill="background1" w:themeFillShade="D8"/>
              </w:rPr>
              <w:t>；</w:t>
            </w:r>
            <w:r>
              <w:rPr>
                <w:rStyle w:val="372"/>
                <w:rFonts w:ascii="宋体" w:hAnsi="宋体" w:eastAsia="宋体" w:cs="宋体"/>
                <w:b w:val="0"/>
                <w:bCs w:val="0"/>
                <w:strike w:val="0"/>
                <w:dstrike w:val="0"/>
                <w:color w:val="auto"/>
                <w:sz w:val="18"/>
                <w:szCs w:val="18"/>
                <w:shd w:val="clear"/>
              </w:rPr>
              <w:t>GB 18584-2001；GB/T 13010-2020标准；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color w:val="auto"/>
                <w:sz w:val="18"/>
                <w:szCs w:val="18"/>
              </w:rPr>
              <w:t xml:space="preserve">    采用优质高密度纤维板</w:t>
            </w:r>
            <w:r>
              <w:rPr>
                <w:rStyle w:val="372"/>
                <w:rFonts w:ascii="宋体" w:hAnsi="宋体" w:cs="宋体"/>
                <w:color w:val="auto"/>
                <w:sz w:val="18"/>
                <w:szCs w:val="18"/>
                <w:lang w:eastAsia="zh-CN"/>
              </w:rPr>
              <w:t>（</w:t>
            </w:r>
            <w:r>
              <w:rPr>
                <w:rStyle w:val="372"/>
                <w:rFonts w:hint="eastAsia" w:ascii="宋体" w:hAnsi="宋体" w:cs="宋体"/>
                <w:color w:val="auto"/>
                <w:sz w:val="18"/>
                <w:szCs w:val="18"/>
                <w:lang w:val="en-US" w:eastAsia="zh-CN"/>
              </w:rPr>
              <w:t>桌面厚度≥40mm.柜体侧板≥18mm</w:t>
            </w:r>
            <w:r>
              <w:rPr>
                <w:rStyle w:val="372"/>
                <w:rFonts w:ascii="宋体" w:hAnsi="宋体" w:cs="宋体"/>
                <w:color w:val="auto"/>
                <w:sz w:val="18"/>
                <w:szCs w:val="18"/>
                <w:lang w:eastAsia="zh-CN"/>
              </w:rPr>
              <w:t>）</w:t>
            </w:r>
            <w:r>
              <w:rPr>
                <w:rStyle w:val="372"/>
                <w:rFonts w:ascii="宋体" w:hAnsi="宋体" w:eastAsia="宋体" w:cs="宋体"/>
                <w:color w:val="auto"/>
                <w:sz w:val="18"/>
                <w:szCs w:val="18"/>
              </w:rPr>
              <w:t>，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w:t>
            </w:r>
            <w:r>
              <w:rPr>
                <w:rStyle w:val="372"/>
                <w:rFonts w:ascii="宋体" w:hAnsi="宋体" w:eastAsia="宋体" w:cs="宋体"/>
                <w:b/>
                <w:bCs/>
                <w:strike/>
                <w:dstrike w:val="0"/>
                <w:color w:val="0000FF"/>
                <w:sz w:val="18"/>
                <w:szCs w:val="18"/>
                <w:shd w:val="clear" w:fill="D7D7D7" w:themeFill="background1" w:themeFillShade="D8"/>
              </w:rPr>
              <w:t>GB/T 35601-2017</w:t>
            </w:r>
            <w:r>
              <w:rPr>
                <w:rStyle w:val="372"/>
                <w:rFonts w:ascii="宋体" w:hAnsi="宋体" w:eastAsia="宋体" w:cs="宋体"/>
                <w:b/>
                <w:bCs/>
                <w:strike/>
                <w:dstrike w:val="0"/>
                <w:color w:val="auto"/>
                <w:sz w:val="18"/>
                <w:szCs w:val="18"/>
                <w:shd w:val="clear" w:fill="D7D7D7" w:themeFill="background1" w:themeFillShade="D8"/>
              </w:rPr>
              <w:t>；</w:t>
            </w:r>
            <w:r>
              <w:rPr>
                <w:rStyle w:val="372"/>
                <w:rFonts w:ascii="宋体" w:hAnsi="宋体" w:eastAsia="宋体" w:cs="宋体"/>
                <w:b w:val="0"/>
                <w:bCs w:val="0"/>
                <w:strike w:val="0"/>
                <w:dstrike w:val="0"/>
                <w:color w:val="auto"/>
                <w:sz w:val="18"/>
                <w:szCs w:val="18"/>
                <w:shd w:val="clear"/>
              </w:rPr>
              <w:t>JC/T 2039-2010标准；</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color w:val="auto"/>
                <w:sz w:val="18"/>
                <w:szCs w:val="18"/>
              </w:rPr>
              <w:t xml:space="preserve">    采用优质实木封边条，厚度≥3mm，含水率8%～11%，甲醛释放量≤0.5mg/L，抗菌性能（抑菌率）≥99.5%。</w:t>
            </w:r>
            <w:r>
              <w:rPr>
                <w:rStyle w:val="372"/>
                <w:rFonts w:ascii="宋体" w:hAnsi="宋体" w:eastAsia="宋体" w:cs="宋体"/>
                <w:b w:val="0"/>
                <w:bCs w:val="0"/>
                <w:strike w:val="0"/>
                <w:dstrike w:val="0"/>
                <w:color w:val="auto"/>
                <w:sz w:val="18"/>
                <w:szCs w:val="18"/>
                <w:shd w:val="clear"/>
              </w:rPr>
              <w:t>且符合QB/T 4463-2013、QB/T 4371-2012检测标准</w:t>
            </w:r>
            <w:r>
              <w:rPr>
                <w:rStyle w:val="372"/>
                <w:rFonts w:ascii="宋体" w:hAnsi="宋体" w:eastAsia="宋体" w:cs="宋体"/>
                <w:b w:val="0"/>
                <w:bCs w:val="0"/>
                <w:strike w:val="0"/>
                <w:color w:val="auto"/>
                <w:sz w:val="18"/>
                <w:szCs w:val="18"/>
                <w:shd w:val="clear"/>
              </w:rPr>
              <w:t>；</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采用优质环保水性油漆，</w:t>
            </w:r>
            <w:r>
              <w:rPr>
                <w:rFonts w:hint="eastAsia" w:ascii="宋体" w:hAnsi="宋体" w:cs="宋体"/>
                <w:b w:val="0"/>
                <w:bCs w:val="0"/>
                <w:strike w:val="0"/>
                <w:kern w:val="0"/>
                <w:sz w:val="18"/>
                <w:szCs w:val="18"/>
                <w:shd w:val="clear"/>
              </w:rPr>
              <w:t>环保品牌水性面漆及底漆</w:t>
            </w:r>
            <w:r>
              <w:rPr>
                <w:rStyle w:val="372"/>
                <w:rFonts w:ascii="宋体" w:hAnsi="宋体" w:eastAsia="宋体" w:cs="宋体"/>
                <w:b w:val="0"/>
                <w:bCs w:val="0"/>
                <w:strike w:val="0"/>
                <w:color w:val="auto"/>
                <w:sz w:val="18"/>
                <w:szCs w:val="18"/>
                <w:shd w:val="clear"/>
              </w:rPr>
              <w:t>（开放漆工艺）</w:t>
            </w:r>
            <w:r>
              <w:rPr>
                <w:rFonts w:hint="eastAsia" w:ascii="宋体" w:hAnsi="宋体" w:cs="宋体"/>
                <w:b w:val="0"/>
                <w:bCs w:val="0"/>
                <w:strike w:val="0"/>
                <w:dstrike w:val="0"/>
                <w:sz w:val="18"/>
                <w:szCs w:val="18"/>
                <w:shd w:val="clear"/>
              </w:rPr>
              <w:t>符合GB 18581-2020； GB/T 1741 -2020；  GB/T 6739 -2006； GB/T 23999 -2009； HJ 2537-2014 检测标准</w:t>
            </w:r>
            <w:r>
              <w:rPr>
                <w:rFonts w:hint="eastAsia" w:ascii="宋体" w:hAnsi="宋体" w:cs="宋体"/>
                <w:b w:val="0"/>
                <w:bCs w:val="0"/>
                <w:strike w:val="0"/>
                <w:sz w:val="18"/>
                <w:szCs w:val="18"/>
                <w:shd w:val="clear"/>
              </w:rPr>
              <w:t>；VOC含量≤5g/L，甲</w:t>
            </w:r>
            <w:r>
              <w:rPr>
                <w:rFonts w:hint="eastAsia" w:ascii="宋体" w:hAnsi="宋体" w:cs="宋体"/>
                <w:sz w:val="18"/>
                <w:szCs w:val="18"/>
              </w:rPr>
              <w:t>醛含量≤5mg/kg，总铅含量≤1mg/kg，镉含量≤1mg/kg，铬含量≤1mg/kg，汞含量≤1mg/kg，乙二醇醚及醚酯总和含量(限乙二醇甲醚、乙二醇甲醚醋酸酯、乙二醇乙醚、乙二醇乙醚醋酸酯、乙二醇二甲醚、乙二醇二乙醚、二乙二醇二甲醚、三乙二醇二甲醚)≤20mg/kg，苯系物总和含量≤20mg/kg,烷基酚聚氧乙烯醚总和含量≤10mg/kg,耐霉菌性等级1级或0级，附着力0级，漆膜硬度3H，卤代烃未检出。</w:t>
            </w:r>
          </w:p>
          <w:p w14:paraId="2DBF3CE9">
            <w:pPr>
              <w:widowControl/>
              <w:adjustRightInd/>
              <w:spacing w:line="300" w:lineRule="atLeast"/>
              <w:ind w:firstLine="360" w:firstLineChars="200"/>
              <w:jc w:val="left"/>
              <w:textAlignment w:val="center"/>
              <w:rPr>
                <w:rStyle w:val="372"/>
                <w:rFonts w:hint="default" w:ascii="宋体" w:hAnsi="宋体" w:eastAsia="宋体" w:cs="宋体"/>
                <w:b w:val="0"/>
                <w:bCs w:val="0"/>
                <w:strike w:val="0"/>
                <w:dstrike w:val="0"/>
                <w:color w:val="auto"/>
                <w:sz w:val="18"/>
                <w:szCs w:val="18"/>
                <w:shd w:val="clear"/>
              </w:rPr>
            </w:pPr>
            <w:r>
              <w:rPr>
                <w:rStyle w:val="372"/>
                <w:rFonts w:ascii="宋体" w:hAnsi="宋体" w:eastAsia="宋体" w:cs="宋体"/>
                <w:color w:val="auto"/>
                <w:sz w:val="18"/>
                <w:szCs w:val="18"/>
              </w:rPr>
              <w:t>五金配件（如有）：采用优质品牌五金配件。</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采用优质铰链，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w:t>
            </w:r>
            <w:r>
              <w:rPr>
                <w:rStyle w:val="372"/>
                <w:rFonts w:ascii="宋体" w:hAnsi="宋体" w:eastAsia="宋体" w:cs="宋体"/>
                <w:b w:val="0"/>
                <w:bCs w:val="0"/>
                <w:strike w:val="0"/>
                <w:dstrike w:val="0"/>
                <w:color w:val="auto"/>
                <w:sz w:val="18"/>
                <w:szCs w:val="18"/>
                <w:shd w:val="clear"/>
              </w:rPr>
              <w:t>符合QB/T 2189-2013；GB/T 10125 -2021； QB/T 3832-1999 检测标准；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color w:val="auto"/>
                <w:sz w:val="18"/>
                <w:szCs w:val="18"/>
              </w:rPr>
              <w:t xml:space="preserve">    采用优质导轨，中性盐雾试验≥500h，镀层本身的耐腐蚀等级≥10级，镀层对基体的保护等级≥10级；乙酸盐雾试验≥250h，镀层本身的耐腐蚀等级≥10级，镀层对基体的保护等级≥10级；耐久性≥12万次检测合格。</w:t>
            </w:r>
            <w:r>
              <w:rPr>
                <w:rStyle w:val="372"/>
                <w:rFonts w:ascii="宋体" w:hAnsi="宋体" w:eastAsia="宋体" w:cs="宋体"/>
                <w:b w:val="0"/>
                <w:bCs w:val="0"/>
                <w:strike w:val="0"/>
                <w:dstrike w:val="0"/>
                <w:color w:val="auto"/>
                <w:sz w:val="18"/>
                <w:szCs w:val="18"/>
                <w:shd w:val="clear"/>
              </w:rPr>
              <w:t>符合GB/T 10125-2021；QB/T 3832- 1999； QB/T 2454-2013检测标准；</w:t>
            </w:r>
          </w:p>
          <w:p w14:paraId="5A5499A0">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rPr>
            </w:pPr>
            <w:r>
              <w:rPr>
                <w:rStyle w:val="372"/>
                <w:rFonts w:ascii="宋体" w:hAnsi="宋体" w:eastAsia="宋体" w:cs="宋体"/>
                <w:color w:val="auto"/>
                <w:sz w:val="18"/>
                <w:szCs w:val="18"/>
              </w:rPr>
              <w:t>备注：地面电线已预留，需根据现场实际进行改造，将电源接入办公桌（家具需要带电源插座嵌入家具中）</w:t>
            </w:r>
          </w:p>
        </w:tc>
      </w:tr>
      <w:tr w14:paraId="0BC0B2F7">
        <w:tblPrEx>
          <w:tblCellMar>
            <w:top w:w="0" w:type="dxa"/>
            <w:left w:w="108" w:type="dxa"/>
            <w:bottom w:w="0" w:type="dxa"/>
            <w:right w:w="108" w:type="dxa"/>
          </w:tblCellMar>
        </w:tblPrEx>
        <w:trPr>
          <w:trHeight w:val="806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8EAE0">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64</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6B393">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办公椅</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1FBAF">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anchor distT="0" distB="0" distL="114300" distR="114300" simplePos="0" relativeHeight="251667456" behindDoc="0" locked="0" layoutInCell="1" allowOverlap="1">
                  <wp:simplePos x="0" y="0"/>
                  <wp:positionH relativeFrom="column">
                    <wp:posOffset>20955</wp:posOffset>
                  </wp:positionH>
                  <wp:positionV relativeFrom="paragraph">
                    <wp:posOffset>1026160</wp:posOffset>
                  </wp:positionV>
                  <wp:extent cx="902335" cy="1394460"/>
                  <wp:effectExtent l="0" t="0" r="12065" b="15240"/>
                  <wp:wrapNone/>
                  <wp:docPr id="58" name="图片_2_SpCnt_8"/>
                  <wp:cNvGraphicFramePr/>
                  <a:graphic xmlns:a="http://schemas.openxmlformats.org/drawingml/2006/main">
                    <a:graphicData uri="http://schemas.openxmlformats.org/drawingml/2006/picture">
                      <pic:pic xmlns:pic="http://schemas.openxmlformats.org/drawingml/2006/picture">
                        <pic:nvPicPr>
                          <pic:cNvPr id="58" name="图片_2_SpCnt_8"/>
                          <pic:cNvPicPr/>
                        </pic:nvPicPr>
                        <pic:blipFill>
                          <a:blip r:embed="rId74" cstate="print"/>
                          <a:stretch>
                            <a:fillRect/>
                          </a:stretch>
                        </pic:blipFill>
                        <pic:spPr>
                          <a:xfrm>
                            <a:off x="0" y="0"/>
                            <a:ext cx="902335" cy="1394460"/>
                          </a:xfrm>
                          <a:prstGeom prst="rect">
                            <a:avLst/>
                          </a:prstGeom>
                          <a:noFill/>
                          <a:ln>
                            <a:noFill/>
                          </a:ln>
                        </pic:spPr>
                      </pic:pic>
                    </a:graphicData>
                  </a:graphic>
                </wp:anchor>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3DA8D">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730*740*1200-1260H</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27B45">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3</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1B867">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7EB20">
            <w:pPr>
              <w:widowControl/>
              <w:jc w:val="right"/>
              <w:textAlignment w:val="center"/>
              <w:rPr>
                <w:rFonts w:ascii="宋体" w:hAnsi="宋体" w:cs="宋体"/>
                <w:sz w:val="22"/>
                <w:szCs w:val="22"/>
              </w:rPr>
            </w:pPr>
            <w:r>
              <w:rPr>
                <w:rFonts w:hint="eastAsia" w:ascii="宋体" w:hAnsi="宋体" w:cs="宋体"/>
                <w:kern w:val="0"/>
                <w:sz w:val="22"/>
                <w:szCs w:val="22"/>
              </w:rPr>
              <w:t>400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C4251">
            <w:pPr>
              <w:widowControl/>
              <w:jc w:val="right"/>
              <w:textAlignment w:val="center"/>
              <w:rPr>
                <w:rFonts w:ascii="宋体" w:hAnsi="宋体" w:cs="宋体"/>
                <w:sz w:val="22"/>
                <w:szCs w:val="22"/>
              </w:rPr>
            </w:pPr>
            <w:r>
              <w:rPr>
                <w:rFonts w:hint="eastAsia" w:ascii="宋体" w:hAnsi="宋体" w:cs="宋体"/>
                <w:kern w:val="0"/>
                <w:sz w:val="22"/>
                <w:szCs w:val="22"/>
              </w:rPr>
              <w:t>1200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43ACD">
            <w:pPr>
              <w:widowControl/>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color w:val="auto"/>
                <w:sz w:val="18"/>
                <w:szCs w:val="18"/>
              </w:rPr>
              <w:t>面料：选用优质牛皮，摩擦色牢度，禁用偶氮燃料，抗菌性、防霉性、抗引燃特性符合要求，</w:t>
            </w:r>
            <w:r>
              <w:rPr>
                <w:rStyle w:val="372"/>
                <w:rFonts w:ascii="宋体" w:hAnsi="宋体" w:eastAsia="宋体" w:cs="宋体"/>
                <w:b w:val="0"/>
                <w:bCs w:val="0"/>
                <w:strike w:val="0"/>
                <w:dstrike w:val="0"/>
                <w:color w:val="auto"/>
                <w:sz w:val="18"/>
                <w:szCs w:val="18"/>
                <w:shd w:val="clear"/>
              </w:rPr>
              <w:t>符合GB/T 16799-2018；QB/T 4199-2011﹔QB/t4371-2012,GB17927.1-2011标准</w:t>
            </w:r>
            <w:r>
              <w:rPr>
                <w:rStyle w:val="372"/>
                <w:rFonts w:ascii="宋体" w:hAnsi="宋体" w:eastAsia="宋体" w:cs="宋体"/>
                <w:b/>
                <w:bCs/>
                <w:strike/>
                <w:dstrike w:val="0"/>
                <w:color w:val="auto"/>
                <w:sz w:val="18"/>
                <w:szCs w:val="18"/>
              </w:rPr>
              <w:br w:type="textWrapping"/>
            </w:r>
            <w:r>
              <w:rPr>
                <w:rStyle w:val="372"/>
                <w:rFonts w:ascii="宋体" w:hAnsi="宋体" w:eastAsia="宋体" w:cs="宋体"/>
                <w:color w:val="auto"/>
                <w:sz w:val="18"/>
                <w:szCs w:val="18"/>
              </w:rPr>
              <w:t>海绵：采用优质阻燃</w:t>
            </w:r>
            <w:r>
              <w:rPr>
                <w:rStyle w:val="372"/>
                <w:rFonts w:ascii="宋体" w:hAnsi="宋体" w:cs="宋体"/>
                <w:color w:val="auto"/>
                <w:sz w:val="18"/>
                <w:szCs w:val="18"/>
              </w:rPr>
              <w:t>高弹海绵</w:t>
            </w:r>
            <w:r>
              <w:rPr>
                <w:rStyle w:val="372"/>
                <w:rFonts w:ascii="宋体" w:hAnsi="宋体" w:eastAsia="宋体" w:cs="宋体"/>
                <w:color w:val="auto"/>
                <w:sz w:val="18"/>
                <w:szCs w:val="18"/>
              </w:rPr>
              <w:t>，长度、宽度极限偏差检测合格，厚度极限偏差检测合格，物理力学性能：</w:t>
            </w:r>
            <w:r>
              <w:rPr>
                <w:rStyle w:val="372"/>
                <w:rFonts w:ascii="宋体" w:hAnsi="宋体" w:cs="宋体"/>
                <w:color w:val="auto"/>
                <w:sz w:val="18"/>
                <w:szCs w:val="18"/>
              </w:rPr>
              <w:t>回弹率≥50%，拉伸强度≥150KPa，伸长率≥168%，撕裂强度≥4.5N/cm，干热老化后拉伸强度≥145KPa，密度≥50kg/m³，甲醛释放量≤0.03mg/m²h，TVOC≤0.05mg/m²h，抗引燃特性阻燃Ⅰ级，抗菌性能（抑菌率）≥95%。</w:t>
            </w:r>
            <w:r>
              <w:rPr>
                <w:rStyle w:val="372"/>
                <w:rFonts w:ascii="宋体" w:hAnsi="宋体" w:eastAsia="宋体" w:cs="宋体"/>
                <w:b w:val="0"/>
                <w:bCs w:val="0"/>
                <w:strike w:val="0"/>
                <w:dstrike w:val="0"/>
                <w:color w:val="auto"/>
                <w:sz w:val="18"/>
                <w:szCs w:val="18"/>
                <w:shd w:val="clear"/>
              </w:rPr>
              <w:t>符合QB/T 2280-2016、GB/T 6343-2009、GB 17927.1-2011、HJ 2547-2016、QB/T 4371-2012标准；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color w:val="auto"/>
                <w:sz w:val="18"/>
                <w:szCs w:val="18"/>
              </w:rPr>
              <w:t xml:space="preserve">    框架：采用优质实木框架，木材含水率3%～10%，甲醛释放量≤0.5mg/L，总挥发性有机化合物≤20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/m³，气干密度≥0.68g/cm³，抗弯强度≥80MPa，防霉菌等级0级或1级。</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扶手：采用优质实木扶手，甲醛释放量≤0.5mg/L，挥发性有机化合物≤20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/m³，抗菌性能（抑菌率）≥99%，防霉菌等级0级或1级。</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油漆：采用优质环保油漆，甲醛含量≤10mg/kg，甲苯与二甲苯（含乙苯）总和含量≤5%，多环芳烃总和含量≤1mg/kg，抗菌性能（抗细菌率）≥99.5%。</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气压棒：采用优质气压棒，金属件镀层应无烧焦、起泡、针孔、裂纹、毛刺、花斑（不包括镀彩锌）和划痕。气弹簧的启动力应小于1.5F3，气弹簧锁定在任意位置，经72h常温储存后，活塞杆不应产生位移。气弹簧经-30℃和60℃高低温储存后，公称力Fa衰减量应不大于5%。行程100mm，公称力Fa的总衰减量应不大于5%。</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脚架：优质实木五星脚，甲醛释放量≤0.2mg/L。</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脚轮：采用优质脚轮， 脚轮的轮面光洁，无裂纹、伤痕、毛边等缺陷。抗冲击性、导电性、动载荷、滚动阻力检测合格，实验室光源暴露试验：荧光紫外灯4-5级。产品有害物质（铅、汞）≤1mg/kg。</w:t>
            </w:r>
          </w:p>
        </w:tc>
      </w:tr>
      <w:tr w14:paraId="5BFED699">
        <w:tblPrEx>
          <w:tblCellMar>
            <w:top w:w="0" w:type="dxa"/>
            <w:left w:w="108" w:type="dxa"/>
            <w:bottom w:w="0" w:type="dxa"/>
            <w:right w:w="108" w:type="dxa"/>
          </w:tblCellMar>
        </w:tblPrEx>
        <w:trPr>
          <w:trHeight w:val="9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5132A">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65</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81618">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休息室三人位沙发</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2E145">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anchor distT="0" distB="0" distL="114300" distR="114300" simplePos="0" relativeHeight="251667456" behindDoc="0" locked="0" layoutInCell="1" allowOverlap="1">
                  <wp:simplePos x="0" y="0"/>
                  <wp:positionH relativeFrom="column">
                    <wp:posOffset>154305</wp:posOffset>
                  </wp:positionH>
                  <wp:positionV relativeFrom="paragraph">
                    <wp:posOffset>170815</wp:posOffset>
                  </wp:positionV>
                  <wp:extent cx="770890" cy="647700"/>
                  <wp:effectExtent l="0" t="0" r="10160" b="0"/>
                  <wp:wrapNone/>
                  <wp:docPr id="57" name="图片_6_SpCnt_2"/>
                  <wp:cNvGraphicFramePr/>
                  <a:graphic xmlns:a="http://schemas.openxmlformats.org/drawingml/2006/main">
                    <a:graphicData uri="http://schemas.openxmlformats.org/drawingml/2006/picture">
                      <pic:pic xmlns:pic="http://schemas.openxmlformats.org/drawingml/2006/picture">
                        <pic:nvPicPr>
                          <pic:cNvPr id="57" name="图片_6_SpCnt_2"/>
                          <pic:cNvPicPr/>
                        </pic:nvPicPr>
                        <pic:blipFill>
                          <a:blip r:embed="rId75" cstate="print"/>
                          <a:stretch>
                            <a:fillRect/>
                          </a:stretch>
                        </pic:blipFill>
                        <pic:spPr>
                          <a:xfrm>
                            <a:off x="0" y="0"/>
                            <a:ext cx="770890" cy="647700"/>
                          </a:xfrm>
                          <a:prstGeom prst="rect">
                            <a:avLst/>
                          </a:prstGeom>
                          <a:noFill/>
                          <a:ln>
                            <a:noFill/>
                          </a:ln>
                        </pic:spPr>
                      </pic:pic>
                    </a:graphicData>
                  </a:graphic>
                </wp:anchor>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08771">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br w:type="textWrapping"/>
            </w:r>
            <w:r>
              <w:rPr>
                <w:rFonts w:hint="eastAsia" w:ascii="微软雅黑" w:hAnsi="微软雅黑" w:eastAsia="微软雅黑" w:cs="微软雅黑"/>
                <w:kern w:val="0"/>
                <w:sz w:val="18"/>
                <w:szCs w:val="18"/>
              </w:rPr>
              <w:t>2100W×900D×830H</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F06D1">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3</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1A0FF">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A58E1">
            <w:pPr>
              <w:widowControl/>
              <w:jc w:val="right"/>
              <w:textAlignment w:val="center"/>
              <w:rPr>
                <w:rFonts w:ascii="宋体" w:hAnsi="宋体" w:cs="宋体"/>
                <w:sz w:val="22"/>
                <w:szCs w:val="22"/>
              </w:rPr>
            </w:pPr>
            <w:r>
              <w:rPr>
                <w:rFonts w:hint="eastAsia" w:ascii="宋体" w:hAnsi="宋体" w:cs="宋体"/>
                <w:kern w:val="0"/>
                <w:sz w:val="22"/>
                <w:szCs w:val="22"/>
              </w:rPr>
              <w:t>2800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DCC73">
            <w:pPr>
              <w:widowControl/>
              <w:jc w:val="right"/>
              <w:textAlignment w:val="center"/>
              <w:rPr>
                <w:rFonts w:ascii="宋体" w:hAnsi="宋体" w:cs="宋体"/>
                <w:sz w:val="22"/>
                <w:szCs w:val="22"/>
              </w:rPr>
            </w:pPr>
            <w:r>
              <w:rPr>
                <w:rFonts w:hint="eastAsia" w:ascii="宋体" w:hAnsi="宋体" w:cs="宋体"/>
                <w:kern w:val="0"/>
                <w:sz w:val="22"/>
                <w:szCs w:val="22"/>
              </w:rPr>
              <w:t>8400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BE795">
            <w:pPr>
              <w:widowControl/>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color w:val="auto"/>
                <w:sz w:val="18"/>
                <w:szCs w:val="18"/>
              </w:rPr>
              <w:t>选用优质牛皮，摩擦色牢度，禁用偶氮燃料，抗菌性、防霉性、抗引燃特性符合要求，</w:t>
            </w:r>
            <w:r>
              <w:rPr>
                <w:rStyle w:val="372"/>
                <w:rFonts w:ascii="宋体" w:hAnsi="宋体" w:eastAsia="宋体" w:cs="宋体"/>
                <w:b w:val="0"/>
                <w:bCs w:val="0"/>
                <w:strike w:val="0"/>
                <w:dstrike w:val="0"/>
                <w:color w:val="auto"/>
                <w:sz w:val="18"/>
                <w:szCs w:val="18"/>
                <w:shd w:val="clear"/>
              </w:rPr>
              <w:t>符合GB/T 16799-2018；QB/T 4199-2011﹔QB/t4371-2012,GB17927.1-2011标准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采用优质阻燃</w:t>
            </w:r>
            <w:r>
              <w:rPr>
                <w:rStyle w:val="372"/>
                <w:rFonts w:ascii="宋体" w:hAnsi="宋体" w:cs="宋体"/>
                <w:b w:val="0"/>
                <w:bCs w:val="0"/>
                <w:strike w:val="0"/>
                <w:color w:val="auto"/>
                <w:sz w:val="18"/>
                <w:szCs w:val="18"/>
                <w:shd w:val="clear"/>
              </w:rPr>
              <w:t>高弹海绵</w:t>
            </w:r>
            <w:r>
              <w:rPr>
                <w:rStyle w:val="372"/>
                <w:rFonts w:ascii="宋体" w:hAnsi="宋体" w:eastAsia="宋体" w:cs="宋体"/>
                <w:b w:val="0"/>
                <w:bCs w:val="0"/>
                <w:strike w:val="0"/>
                <w:color w:val="auto"/>
                <w:sz w:val="18"/>
                <w:szCs w:val="18"/>
                <w:shd w:val="clear"/>
              </w:rPr>
              <w:t>，长度、宽度极限偏差检测合格，厚度极限偏差检测合格，物理力学性能：</w:t>
            </w:r>
            <w:r>
              <w:rPr>
                <w:rStyle w:val="372"/>
                <w:rFonts w:ascii="宋体" w:hAnsi="宋体" w:cs="宋体"/>
                <w:b w:val="0"/>
                <w:bCs w:val="0"/>
                <w:strike w:val="0"/>
                <w:color w:val="auto"/>
                <w:sz w:val="18"/>
                <w:szCs w:val="18"/>
                <w:shd w:val="clear"/>
              </w:rPr>
              <w:t>回弹率≥50%，拉伸强度≥150KPa，伸长率≥168%，撕裂强度≥4.5N/cm，干热老化后拉伸强度≥145KPa，密度≥50kg/m³，甲醛释放量≤0.03mg/m²h，TVOC≤0.05mg/m²h，抗引燃特性阻燃Ⅰ级，抗菌性能（抑菌率）≥95%。</w:t>
            </w:r>
            <w:r>
              <w:rPr>
                <w:rStyle w:val="372"/>
                <w:rFonts w:ascii="宋体" w:hAnsi="宋体" w:eastAsia="宋体" w:cs="宋体"/>
                <w:b w:val="0"/>
                <w:bCs w:val="0"/>
                <w:strike w:val="0"/>
                <w:dstrike w:val="0"/>
                <w:color w:val="auto"/>
                <w:sz w:val="18"/>
                <w:szCs w:val="18"/>
                <w:shd w:val="clear"/>
              </w:rPr>
              <w:t>符合QB/T 2280-2016、GB/T 6343-2009、GB 17927.1-2011、HJ 2547-2016、QB/T 4371-2012标准；</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color w:val="auto"/>
                <w:sz w:val="18"/>
                <w:szCs w:val="18"/>
              </w:rPr>
              <w:t xml:space="preserve">    框架：采用优质实木框架，木材含水率3%～10%，甲醛释放量≤0.5mg/L，总挥发性有机化合物≤20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/m³，气干密度≥0.68g/cm³，抗弯强度≥80MPa，防霉菌等级0级或1级。</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采用优质实木扶手，木材含水率3%～10%，抗弯强度≥80MPa，甲醛释放量≤0.5mg/L，挥发性有机化合物≤20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/m³，抗菌性能（抑菌率）≥99%，防霉菌等级0级或1级。</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采用优质环保油漆，有害物质限量（VOC含量，总铅含量，镉含量，铬含量，汞含量，苯含量，甲醛含量，甲苯与二甲苯（含乙苯）总和含量，多环芳烃总和含量）符合要求，抗菌性能（抗细菌率）≥99.5%。</w:t>
            </w:r>
            <w:r>
              <w:rPr>
                <w:rStyle w:val="372"/>
                <w:rFonts w:ascii="宋体" w:hAnsi="宋体" w:eastAsia="宋体" w:cs="宋体"/>
                <w:b w:val="0"/>
                <w:bCs w:val="0"/>
                <w:strike w:val="0"/>
                <w:dstrike w:val="0"/>
                <w:color w:val="auto"/>
                <w:sz w:val="18"/>
                <w:szCs w:val="18"/>
                <w:shd w:val="clear"/>
              </w:rPr>
              <w:t>符合GB 18581-2020；GB/T 21866-2008；GB/T 23997-2009；HJ/T 414-2007标准；</w:t>
            </w:r>
          </w:p>
        </w:tc>
      </w:tr>
      <w:tr w14:paraId="7A93537A">
        <w:tblPrEx>
          <w:tblCellMar>
            <w:top w:w="0" w:type="dxa"/>
            <w:left w:w="108" w:type="dxa"/>
            <w:bottom w:w="0" w:type="dxa"/>
            <w:right w:w="108" w:type="dxa"/>
          </w:tblCellMar>
        </w:tblPrEx>
        <w:trPr>
          <w:trHeight w:val="9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A5345">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t>66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1C40D">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会议桌</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18C13">
            <w:pPr>
              <w:widowControl/>
              <w:jc w:val="center"/>
              <w:textAlignment w:val="center"/>
              <w:rPr>
                <w:rFonts w:ascii="微软雅黑" w:hAnsi="微软雅黑" w:eastAsia="微软雅黑" w:cs="微软雅黑"/>
                <w:sz w:val="18"/>
                <w:szCs w:val="18"/>
              </w:rPr>
            </w:pP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8198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6000W*2000D*75</w:t>
            </w:r>
            <w:r>
              <w:rPr>
                <w:rFonts w:hint="eastAsia" w:ascii="微软雅黑" w:hAnsi="微软雅黑" w:eastAsia="微软雅黑" w:cs="微软雅黑"/>
                <w:kern w:val="0"/>
                <w:sz w:val="18"/>
                <w:szCs w:val="18"/>
                <w:bdr w:val="single" w:color="000000" w:sz="4" w:space="0"/>
              </w:rPr>
              <w:drawing>
                <wp:anchor distT="0" distB="0" distL="114300" distR="114300" simplePos="0" relativeHeight="251668480" behindDoc="0" locked="0" layoutInCell="1" allowOverlap="1">
                  <wp:simplePos x="0" y="0"/>
                  <wp:positionH relativeFrom="column">
                    <wp:posOffset>-1076325</wp:posOffset>
                  </wp:positionH>
                  <wp:positionV relativeFrom="paragraph">
                    <wp:posOffset>888365</wp:posOffset>
                  </wp:positionV>
                  <wp:extent cx="951230" cy="314960"/>
                  <wp:effectExtent l="0" t="0" r="1270" b="8890"/>
                  <wp:wrapNone/>
                  <wp:docPr id="63" name="图片_9_SpCnt_3"/>
                  <wp:cNvGraphicFramePr/>
                  <a:graphic xmlns:a="http://schemas.openxmlformats.org/drawingml/2006/main">
                    <a:graphicData uri="http://schemas.openxmlformats.org/drawingml/2006/picture">
                      <pic:pic xmlns:pic="http://schemas.openxmlformats.org/drawingml/2006/picture">
                        <pic:nvPicPr>
                          <pic:cNvPr id="63" name="图片_9_SpCnt_3"/>
                          <pic:cNvPicPr/>
                        </pic:nvPicPr>
                        <pic:blipFill>
                          <a:blip r:embed="rId76" cstate="print"/>
                          <a:stretch>
                            <a:fillRect/>
                          </a:stretch>
                        </pic:blipFill>
                        <pic:spPr>
                          <a:xfrm>
                            <a:off x="0" y="0"/>
                            <a:ext cx="951230" cy="314960"/>
                          </a:xfrm>
                          <a:prstGeom prst="rect">
                            <a:avLst/>
                          </a:prstGeom>
                          <a:noFill/>
                          <a:ln>
                            <a:noFill/>
                          </a:ln>
                        </pic:spPr>
                      </pic:pic>
                    </a:graphicData>
                  </a:graphic>
                </wp:anchor>
              </w:drawing>
            </w:r>
            <w:r>
              <w:rPr>
                <w:rFonts w:hint="eastAsia" w:ascii="微软雅黑" w:hAnsi="微软雅黑" w:eastAsia="微软雅黑" w:cs="微软雅黑"/>
                <w:kern w:val="0"/>
                <w:sz w:val="18"/>
                <w:szCs w:val="18"/>
              </w:rPr>
              <w:t>0H</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0C27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08CA8">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F94E2">
            <w:pPr>
              <w:widowControl/>
              <w:jc w:val="right"/>
              <w:textAlignment w:val="center"/>
              <w:rPr>
                <w:rFonts w:ascii="宋体" w:hAnsi="宋体" w:cs="宋体"/>
                <w:sz w:val="22"/>
                <w:szCs w:val="22"/>
              </w:rPr>
            </w:pPr>
            <w:r>
              <w:rPr>
                <w:rFonts w:hint="eastAsia" w:ascii="宋体" w:hAnsi="宋体" w:cs="宋体"/>
                <w:kern w:val="0"/>
                <w:sz w:val="22"/>
                <w:szCs w:val="22"/>
              </w:rPr>
              <w:t>8500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05654">
            <w:pPr>
              <w:widowControl/>
              <w:jc w:val="right"/>
              <w:textAlignment w:val="center"/>
              <w:rPr>
                <w:rFonts w:ascii="宋体" w:hAnsi="宋体" w:cs="宋体"/>
                <w:sz w:val="22"/>
                <w:szCs w:val="22"/>
              </w:rPr>
            </w:pPr>
            <w:r>
              <w:rPr>
                <w:rFonts w:hint="eastAsia" w:ascii="宋体" w:hAnsi="宋体" w:cs="宋体"/>
                <w:kern w:val="0"/>
                <w:sz w:val="22"/>
                <w:szCs w:val="22"/>
              </w:rPr>
              <w:t>8500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EB31B">
            <w:pPr>
              <w:widowControl/>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shd w:val="clear"/>
              </w:rPr>
              <w:t>符合</w:t>
            </w:r>
            <w:r>
              <w:rPr>
                <w:rStyle w:val="372"/>
                <w:rFonts w:ascii="宋体" w:hAnsi="宋体" w:eastAsia="宋体" w:cs="宋体"/>
                <w:b/>
                <w:bCs/>
                <w:strike/>
                <w:dstrike w:val="0"/>
                <w:color w:val="0000FF"/>
                <w:sz w:val="18"/>
                <w:szCs w:val="18"/>
                <w:shd w:val="clear" w:fill="D7D7D7" w:themeFill="background1" w:themeFillShade="D8"/>
              </w:rPr>
              <w:t>GB/T 35601-2017</w:t>
            </w:r>
            <w:r>
              <w:rPr>
                <w:rStyle w:val="372"/>
                <w:rFonts w:ascii="宋体" w:hAnsi="宋体" w:eastAsia="宋体" w:cs="宋体"/>
                <w:b/>
                <w:bCs/>
                <w:strike/>
                <w:dstrike w:val="0"/>
                <w:color w:val="auto"/>
                <w:sz w:val="18"/>
                <w:szCs w:val="18"/>
                <w:shd w:val="clear" w:fill="D7D7D7" w:themeFill="background1" w:themeFillShade="D8"/>
              </w:rPr>
              <w:t>；</w:t>
            </w:r>
            <w:r>
              <w:rPr>
                <w:rStyle w:val="372"/>
                <w:rFonts w:ascii="宋体" w:hAnsi="宋体" w:eastAsia="宋体" w:cs="宋体"/>
                <w:b w:val="0"/>
                <w:bCs w:val="0"/>
                <w:strike w:val="0"/>
                <w:dstrike w:val="0"/>
                <w:color w:val="auto"/>
                <w:sz w:val="18"/>
                <w:szCs w:val="18"/>
                <w:shd w:val="clear"/>
              </w:rPr>
              <w:t>GB 18584-2001；GB/T 13010-2020标准；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color w:val="auto"/>
                <w:sz w:val="18"/>
                <w:szCs w:val="18"/>
              </w:rPr>
              <w:t xml:space="preserve">    采用优质高密度纤维板</w:t>
            </w:r>
            <w:r>
              <w:rPr>
                <w:rStyle w:val="372"/>
                <w:rFonts w:ascii="宋体" w:hAnsi="宋体" w:cs="宋体"/>
                <w:color w:val="auto"/>
                <w:sz w:val="18"/>
                <w:szCs w:val="18"/>
                <w:lang w:eastAsia="zh-CN"/>
              </w:rPr>
              <w:t>（</w:t>
            </w:r>
            <w:r>
              <w:rPr>
                <w:rStyle w:val="372"/>
                <w:rFonts w:hint="eastAsia" w:ascii="宋体" w:hAnsi="宋体" w:cs="宋体"/>
                <w:color w:val="auto"/>
                <w:sz w:val="18"/>
                <w:szCs w:val="18"/>
                <w:lang w:val="en-US" w:eastAsia="zh-CN"/>
              </w:rPr>
              <w:t>桌面厚度≥50mm.</w:t>
            </w:r>
            <w:r>
              <w:rPr>
                <w:rStyle w:val="372"/>
                <w:rFonts w:ascii="宋体" w:hAnsi="宋体" w:cs="宋体"/>
                <w:color w:val="auto"/>
                <w:sz w:val="18"/>
                <w:szCs w:val="18"/>
                <w:lang w:eastAsia="zh-CN"/>
              </w:rPr>
              <w:t>）</w:t>
            </w:r>
            <w:r>
              <w:rPr>
                <w:rStyle w:val="372"/>
                <w:rFonts w:ascii="宋体" w:hAnsi="宋体" w:eastAsia="宋体" w:cs="宋体"/>
                <w:color w:val="auto"/>
                <w:sz w:val="18"/>
                <w:szCs w:val="18"/>
              </w:rPr>
              <w:t>，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w:t>
            </w:r>
            <w:r>
              <w:rPr>
                <w:rStyle w:val="372"/>
                <w:rFonts w:ascii="宋体" w:hAnsi="宋体" w:eastAsia="宋体" w:cs="宋体"/>
                <w:b/>
                <w:bCs/>
                <w:strike/>
                <w:dstrike w:val="0"/>
                <w:color w:val="0000FF"/>
                <w:sz w:val="18"/>
                <w:szCs w:val="18"/>
                <w:shd w:val="clear" w:fill="D7D7D7" w:themeFill="background1" w:themeFillShade="D8"/>
              </w:rPr>
              <w:t>GB/T 35601-2017</w:t>
            </w:r>
            <w:r>
              <w:rPr>
                <w:rStyle w:val="372"/>
                <w:rFonts w:ascii="宋体" w:hAnsi="宋体" w:eastAsia="宋体" w:cs="宋体"/>
                <w:b/>
                <w:bCs/>
                <w:strike/>
                <w:dstrike w:val="0"/>
                <w:color w:val="auto"/>
                <w:sz w:val="18"/>
                <w:szCs w:val="18"/>
                <w:shd w:val="clear" w:fill="D7D7D7" w:themeFill="background1" w:themeFillShade="D8"/>
              </w:rPr>
              <w:t>；</w:t>
            </w:r>
            <w:r>
              <w:rPr>
                <w:rStyle w:val="372"/>
                <w:rFonts w:ascii="宋体" w:hAnsi="宋体" w:eastAsia="宋体" w:cs="宋体"/>
                <w:b w:val="0"/>
                <w:bCs w:val="0"/>
                <w:strike w:val="0"/>
                <w:dstrike w:val="0"/>
                <w:color w:val="auto"/>
                <w:sz w:val="18"/>
                <w:szCs w:val="18"/>
                <w:shd w:val="clear"/>
              </w:rPr>
              <w:t>JC/T 2039-2010标准；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采用优质实木封边条，厚度≥3mm，含水率8%～11%，甲醛释放量≤0.5mg/L，抗菌性能（抑菌率）≥99.5%。</w:t>
            </w:r>
            <w:r>
              <w:rPr>
                <w:rStyle w:val="372"/>
                <w:rFonts w:ascii="宋体" w:hAnsi="宋体" w:eastAsia="宋体" w:cs="宋体"/>
                <w:b w:val="0"/>
                <w:bCs w:val="0"/>
                <w:strike w:val="0"/>
                <w:dstrike w:val="0"/>
                <w:color w:val="auto"/>
                <w:sz w:val="18"/>
                <w:szCs w:val="18"/>
                <w:shd w:val="clear"/>
              </w:rPr>
              <w:t>且符合QB/T 4463-2013、QB/T 4371-2012检测标准；</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采用优质环保油漆，有害物质限量（VOC含量，总铅含量，镉含量，铬含量，汞含量，苯含量，甲醛含量，甲苯与二甲苯（含乙苯）总和含量，多环芳烃总和含量）符合要求，抗菌性能（抗细菌率）≥99.5%。</w:t>
            </w:r>
            <w:r>
              <w:rPr>
                <w:rStyle w:val="372"/>
                <w:rFonts w:ascii="宋体" w:hAnsi="宋体" w:eastAsia="宋体" w:cs="宋体"/>
                <w:b w:val="0"/>
                <w:bCs w:val="0"/>
                <w:strike w:val="0"/>
                <w:dstrike w:val="0"/>
                <w:color w:val="auto"/>
                <w:sz w:val="18"/>
                <w:szCs w:val="18"/>
                <w:shd w:val="clear"/>
              </w:rPr>
              <w:t>符合GB 18581-2020；GB/T 21866-2008；GB/T 23997-2009；HJ/T 414-2007标准；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color w:val="auto"/>
                <w:sz w:val="18"/>
                <w:szCs w:val="18"/>
              </w:rPr>
              <w:t xml:space="preserve">    选用优质环保胶，游离甲醛≤0.5g/kg，总挥发性有机物≤5g/L，卤代烃≤0.1g/kg。</w:t>
            </w:r>
            <w:r>
              <w:rPr>
                <w:rStyle w:val="372"/>
                <w:rFonts w:ascii="宋体" w:hAnsi="宋体" w:eastAsia="宋体" w:cs="宋体"/>
                <w:b w:val="0"/>
                <w:bCs w:val="0"/>
                <w:strike w:val="0"/>
                <w:dstrike w:val="0"/>
                <w:color w:val="auto"/>
                <w:sz w:val="18"/>
                <w:szCs w:val="18"/>
                <w:shd w:val="clear"/>
              </w:rPr>
              <w:t>且符合GB 18583-2008；HJ 2541-2016标准；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五金配件（如有）：采用优质品牌五金配件。</w:t>
            </w:r>
            <w:r>
              <w:rPr>
                <w:rStyle w:val="205"/>
                <w:rFonts w:ascii="宋体" w:hAnsi="宋体" w:eastAsia="宋体" w:cs="宋体"/>
                <w:color w:val="auto"/>
                <w:sz w:val="18"/>
                <w:szCs w:val="18"/>
              </w:rPr>
              <w:t>注：</w:t>
            </w:r>
            <w:r>
              <w:rPr>
                <w:rStyle w:val="372"/>
                <w:rFonts w:ascii="宋体" w:hAnsi="宋体" w:eastAsia="宋体" w:cs="宋体"/>
                <w:color w:val="auto"/>
                <w:sz w:val="18"/>
                <w:szCs w:val="18"/>
              </w:rPr>
              <w:t>（会议桌要接线，地面管线已预留，桌子带5孔电源2个、网口1个、USB2个、HDMI1个电源插共6组）</w:t>
            </w:r>
          </w:p>
        </w:tc>
      </w:tr>
      <w:tr w14:paraId="20670F85">
        <w:tblPrEx>
          <w:tblCellMar>
            <w:top w:w="0" w:type="dxa"/>
            <w:left w:w="108" w:type="dxa"/>
            <w:bottom w:w="0" w:type="dxa"/>
            <w:right w:w="108" w:type="dxa"/>
          </w:tblCellMar>
        </w:tblPrEx>
        <w:trPr>
          <w:trHeight w:val="781"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223B6">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t>67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E7E5B">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会议椅</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C5FC4">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anchor distT="0" distB="0" distL="114300" distR="114300" simplePos="0" relativeHeight="251669504" behindDoc="0" locked="0" layoutInCell="1" allowOverlap="1">
                  <wp:simplePos x="0" y="0"/>
                  <wp:positionH relativeFrom="column">
                    <wp:posOffset>12065</wp:posOffset>
                  </wp:positionH>
                  <wp:positionV relativeFrom="paragraph">
                    <wp:posOffset>-121920</wp:posOffset>
                  </wp:positionV>
                  <wp:extent cx="848995" cy="1411605"/>
                  <wp:effectExtent l="0" t="0" r="8255" b="17145"/>
                  <wp:wrapNone/>
                  <wp:docPr id="69" name="图片_7_SpCnt_4"/>
                  <wp:cNvGraphicFramePr/>
                  <a:graphic xmlns:a="http://schemas.openxmlformats.org/drawingml/2006/main">
                    <a:graphicData uri="http://schemas.openxmlformats.org/drawingml/2006/picture">
                      <pic:pic xmlns:pic="http://schemas.openxmlformats.org/drawingml/2006/picture">
                        <pic:nvPicPr>
                          <pic:cNvPr id="69" name="图片_7_SpCnt_4"/>
                          <pic:cNvPicPr/>
                        </pic:nvPicPr>
                        <pic:blipFill>
                          <a:blip r:embed="rId77" cstate="print"/>
                          <a:stretch>
                            <a:fillRect/>
                          </a:stretch>
                        </pic:blipFill>
                        <pic:spPr>
                          <a:xfrm>
                            <a:off x="0" y="0"/>
                            <a:ext cx="848995" cy="1411605"/>
                          </a:xfrm>
                          <a:prstGeom prst="rect">
                            <a:avLst/>
                          </a:prstGeom>
                          <a:noFill/>
                          <a:ln>
                            <a:noFill/>
                          </a:ln>
                        </pic:spPr>
                      </pic:pic>
                    </a:graphicData>
                  </a:graphic>
                </wp:anchor>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0FB21">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630W×760D×990H</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C3F12">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20</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8837D">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46CEC">
            <w:pPr>
              <w:widowControl/>
              <w:jc w:val="right"/>
              <w:textAlignment w:val="center"/>
              <w:rPr>
                <w:rFonts w:ascii="宋体" w:hAnsi="宋体" w:cs="宋体"/>
                <w:sz w:val="22"/>
                <w:szCs w:val="22"/>
              </w:rPr>
            </w:pPr>
            <w:r>
              <w:rPr>
                <w:rFonts w:hint="eastAsia" w:ascii="宋体" w:hAnsi="宋体" w:cs="宋体"/>
                <w:kern w:val="0"/>
                <w:sz w:val="22"/>
                <w:szCs w:val="22"/>
              </w:rPr>
              <w:t>380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8C883">
            <w:pPr>
              <w:widowControl/>
              <w:jc w:val="right"/>
              <w:textAlignment w:val="center"/>
              <w:rPr>
                <w:rFonts w:ascii="宋体" w:hAnsi="宋体" w:cs="宋体"/>
                <w:sz w:val="22"/>
                <w:szCs w:val="22"/>
              </w:rPr>
            </w:pPr>
            <w:r>
              <w:rPr>
                <w:rFonts w:hint="eastAsia" w:ascii="宋体" w:hAnsi="宋体" w:cs="宋体"/>
                <w:kern w:val="0"/>
                <w:sz w:val="22"/>
                <w:szCs w:val="22"/>
              </w:rPr>
              <w:t>7600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4DEE2">
            <w:pPr>
              <w:widowControl/>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color w:val="auto"/>
                <w:sz w:val="18"/>
                <w:szCs w:val="18"/>
              </w:rPr>
              <w:t>面料：选用优质环保皮，摩擦色牢度，禁用偶氮燃料，抗菌性、防霉性、抗引燃特性符合要求，</w:t>
            </w:r>
            <w:r>
              <w:rPr>
                <w:rStyle w:val="372"/>
                <w:rFonts w:ascii="宋体" w:hAnsi="宋体" w:eastAsia="宋体" w:cs="宋体"/>
                <w:b w:val="0"/>
                <w:bCs w:val="0"/>
                <w:strike w:val="0"/>
                <w:dstrike w:val="0"/>
                <w:color w:val="auto"/>
                <w:sz w:val="18"/>
                <w:szCs w:val="18"/>
                <w:shd w:val="clear"/>
              </w:rPr>
              <w:t>符合GB/T 16799-2018；QB/T 4199-2011﹔QB/t4371-2012,GB17927.1-2011标准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海绵：采用优质阻燃</w:t>
            </w:r>
            <w:r>
              <w:rPr>
                <w:rStyle w:val="372"/>
                <w:rFonts w:ascii="宋体" w:hAnsi="宋体" w:cs="宋体"/>
                <w:color w:val="auto"/>
                <w:sz w:val="18"/>
                <w:szCs w:val="18"/>
              </w:rPr>
              <w:t>高弹海绵</w:t>
            </w:r>
            <w:r>
              <w:rPr>
                <w:rStyle w:val="372"/>
                <w:rFonts w:ascii="宋体" w:hAnsi="宋体" w:eastAsia="宋体" w:cs="宋体"/>
                <w:color w:val="auto"/>
                <w:sz w:val="18"/>
                <w:szCs w:val="18"/>
              </w:rPr>
              <w:t>，长度、宽度极限偏差检测合格，厚度极限偏差检测合格，物理力学性能：</w:t>
            </w:r>
            <w:r>
              <w:rPr>
                <w:rStyle w:val="372"/>
                <w:rFonts w:ascii="宋体" w:hAnsi="宋体" w:cs="宋体"/>
                <w:color w:val="auto"/>
                <w:sz w:val="18"/>
                <w:szCs w:val="18"/>
              </w:rPr>
              <w:t>回弹率≥50%，拉伸强度≥150KPa，伸长率≥168%，撕裂强度≥4.5N/cm，干热老化后拉伸强度≥145KPa，密度≥50kg/m³，甲醛释放量≤0.03mg/m²h，TVOC≤0.05mg/m²h，抗引燃特性阻燃Ⅰ级，抗菌性能（抑菌率）≥95%。</w:t>
            </w:r>
            <w:r>
              <w:rPr>
                <w:rStyle w:val="372"/>
                <w:rFonts w:ascii="宋体" w:hAnsi="宋体" w:eastAsia="宋体" w:cs="宋体"/>
                <w:b w:val="0"/>
                <w:bCs w:val="0"/>
                <w:strike w:val="0"/>
                <w:dstrike w:val="0"/>
                <w:color w:val="auto"/>
                <w:sz w:val="18"/>
                <w:szCs w:val="18"/>
                <w:shd w:val="clear"/>
              </w:rPr>
              <w:t>符合QB/T 2280-2016、GB/T 6343-2009、GB 17927.1-2011、HJ 2547-2016、QB/T 4371-2012标准；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color w:val="auto"/>
                <w:sz w:val="18"/>
                <w:szCs w:val="18"/>
              </w:rPr>
              <w:t xml:space="preserve">    框架：采用优质实木框架，木材含水率3%～10%，甲醛释放量≤0.5mg/L，总挥发性有机化合物≤20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/m³，气干密度≥0.68g/cm³，抗弯强度≥80MPa，防霉菌等级0级或1级。</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扶手：采用优质实木扶手，甲醛释放量≤0.5mg/L，挥发性有机化合物≤20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/m³，抗菌性能（抑菌率）≥99%，防霉菌等级0级或1级。</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油漆：采用优质环保油漆，甲醛含量≤10mg/kg，甲苯与二甲苯（含乙苯）总和含量≤5%，多环芳烃总和含量≤1mg/kg，抗菌性能（抗细菌率）≥99.5%。</w:t>
            </w:r>
          </w:p>
        </w:tc>
      </w:tr>
      <w:tr w14:paraId="3FFE4EAF">
        <w:tblPrEx>
          <w:tblCellMar>
            <w:top w:w="0" w:type="dxa"/>
            <w:left w:w="108" w:type="dxa"/>
            <w:bottom w:w="0" w:type="dxa"/>
            <w:right w:w="108" w:type="dxa"/>
          </w:tblCellMar>
        </w:tblPrEx>
        <w:trPr>
          <w:trHeight w:val="4041"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B9630">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t>68</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FA8B5">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条桌</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42504">
            <w:pPr>
              <w:widowControl/>
              <w:jc w:val="center"/>
              <w:textAlignment w:val="center"/>
              <w:rPr>
                <w:rFonts w:ascii="微软雅黑" w:hAnsi="微软雅黑" w:eastAsia="微软雅黑" w:cs="微软雅黑"/>
                <w:sz w:val="18"/>
                <w:szCs w:val="18"/>
                <w:u w:val="single"/>
              </w:rPr>
            </w:pPr>
            <w:r>
              <w:rPr>
                <w:rFonts w:hint="eastAsia" w:ascii="微软雅黑" w:hAnsi="微软雅黑" w:eastAsia="微软雅黑" w:cs="微软雅黑"/>
                <w:kern w:val="0"/>
                <w:sz w:val="18"/>
                <w:szCs w:val="18"/>
                <w:u w:val="single"/>
                <w:bdr w:val="single" w:color="000000" w:sz="4" w:space="0"/>
              </w:rPr>
              <w:drawing>
                <wp:anchor distT="0" distB="0" distL="114300" distR="114300" simplePos="0" relativeHeight="251670528" behindDoc="0" locked="0" layoutInCell="1" allowOverlap="1">
                  <wp:simplePos x="0" y="0"/>
                  <wp:positionH relativeFrom="column">
                    <wp:posOffset>265430</wp:posOffset>
                  </wp:positionH>
                  <wp:positionV relativeFrom="paragraph">
                    <wp:posOffset>186690</wp:posOffset>
                  </wp:positionV>
                  <wp:extent cx="627380" cy="833120"/>
                  <wp:effectExtent l="0" t="0" r="1270" b="5080"/>
                  <wp:wrapNone/>
                  <wp:docPr id="60" name="图片_10_SpCnt_5"/>
                  <wp:cNvGraphicFramePr/>
                  <a:graphic xmlns:a="http://schemas.openxmlformats.org/drawingml/2006/main">
                    <a:graphicData uri="http://schemas.openxmlformats.org/drawingml/2006/picture">
                      <pic:pic xmlns:pic="http://schemas.openxmlformats.org/drawingml/2006/picture">
                        <pic:nvPicPr>
                          <pic:cNvPr id="60" name="图片_10_SpCnt_5"/>
                          <pic:cNvPicPr/>
                        </pic:nvPicPr>
                        <pic:blipFill>
                          <a:blip r:embed="rId78" cstate="print"/>
                          <a:stretch>
                            <a:fillRect/>
                          </a:stretch>
                        </pic:blipFill>
                        <pic:spPr>
                          <a:xfrm>
                            <a:off x="0" y="0"/>
                            <a:ext cx="627380" cy="833120"/>
                          </a:xfrm>
                          <a:prstGeom prst="rect">
                            <a:avLst/>
                          </a:prstGeom>
                          <a:noFill/>
                          <a:ln>
                            <a:noFill/>
                          </a:ln>
                        </pic:spPr>
                      </pic:pic>
                    </a:graphicData>
                  </a:graphic>
                </wp:anchor>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8A801">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1200W*480D*750H</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F2A42">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15</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7C709">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985FD">
            <w:pPr>
              <w:widowControl/>
              <w:jc w:val="right"/>
              <w:textAlignment w:val="center"/>
              <w:rPr>
                <w:rFonts w:ascii="宋体" w:hAnsi="宋体" w:cs="宋体"/>
                <w:sz w:val="22"/>
                <w:szCs w:val="22"/>
              </w:rPr>
            </w:pPr>
            <w:r>
              <w:rPr>
                <w:rFonts w:hint="eastAsia" w:ascii="宋体" w:hAnsi="宋体" w:cs="宋体"/>
                <w:kern w:val="0"/>
                <w:sz w:val="22"/>
                <w:szCs w:val="22"/>
              </w:rPr>
              <w:t>600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322A3">
            <w:pPr>
              <w:widowControl/>
              <w:jc w:val="right"/>
              <w:textAlignment w:val="center"/>
              <w:rPr>
                <w:rFonts w:ascii="宋体" w:hAnsi="宋体" w:cs="宋体"/>
                <w:sz w:val="22"/>
                <w:szCs w:val="22"/>
              </w:rPr>
            </w:pPr>
            <w:r>
              <w:rPr>
                <w:rFonts w:hint="eastAsia" w:ascii="宋体" w:hAnsi="宋体" w:cs="宋体"/>
                <w:kern w:val="0"/>
                <w:sz w:val="22"/>
                <w:szCs w:val="22"/>
              </w:rPr>
              <w:t>9000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31B2E">
            <w:pPr>
              <w:widowControl/>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shd w:val="clear"/>
              </w:rPr>
              <w:t>符合</w:t>
            </w:r>
            <w:r>
              <w:rPr>
                <w:rStyle w:val="372"/>
                <w:rFonts w:ascii="宋体" w:hAnsi="宋体" w:eastAsia="宋体" w:cs="宋体"/>
                <w:b/>
                <w:bCs/>
                <w:strike/>
                <w:dstrike w:val="0"/>
                <w:color w:val="0000FF"/>
                <w:sz w:val="18"/>
                <w:szCs w:val="18"/>
                <w:shd w:val="clear" w:fill="D7D7D7" w:themeFill="background1" w:themeFillShade="D8"/>
              </w:rPr>
              <w:t>GB/T 35601-2017</w:t>
            </w:r>
            <w:r>
              <w:rPr>
                <w:rStyle w:val="372"/>
                <w:rFonts w:ascii="宋体" w:hAnsi="宋体" w:eastAsia="宋体" w:cs="宋体"/>
                <w:b/>
                <w:bCs/>
                <w:strike/>
                <w:dstrike w:val="0"/>
                <w:color w:val="auto"/>
                <w:sz w:val="18"/>
                <w:szCs w:val="18"/>
                <w:shd w:val="clear" w:fill="D7D7D7" w:themeFill="background1" w:themeFillShade="D8"/>
              </w:rPr>
              <w:t>；</w:t>
            </w:r>
            <w:r>
              <w:rPr>
                <w:rStyle w:val="372"/>
                <w:rFonts w:ascii="宋体" w:hAnsi="宋体" w:eastAsia="宋体" w:cs="宋体"/>
                <w:b w:val="0"/>
                <w:bCs w:val="0"/>
                <w:strike w:val="0"/>
                <w:dstrike w:val="0"/>
                <w:color w:val="auto"/>
                <w:sz w:val="18"/>
                <w:szCs w:val="18"/>
                <w:shd w:val="clear"/>
              </w:rPr>
              <w:t>GB 18584-2001；GB/T 13010-2020标准；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采用优质高密度纤维板，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w:t>
            </w:r>
            <w:r>
              <w:rPr>
                <w:rStyle w:val="372"/>
                <w:rFonts w:ascii="宋体" w:hAnsi="宋体" w:eastAsia="宋体" w:cs="宋体"/>
                <w:b w:val="0"/>
                <w:bCs w:val="0"/>
                <w:strike w:val="0"/>
                <w:dstrike w:val="0"/>
                <w:color w:val="auto"/>
                <w:sz w:val="18"/>
                <w:szCs w:val="18"/>
                <w:u w:val="none"/>
                <w:shd w:val="clear"/>
              </w:rPr>
              <w:t>符合GB/T 31765-2015；GB/T 17657-2022；GB/T 39600-2021；GB 18580-2017；</w:t>
            </w:r>
            <w:r>
              <w:rPr>
                <w:rStyle w:val="372"/>
                <w:rFonts w:ascii="宋体" w:hAnsi="宋体" w:eastAsia="宋体" w:cs="宋体"/>
                <w:b/>
                <w:bCs/>
                <w:strike/>
                <w:dstrike w:val="0"/>
                <w:color w:val="0000FF"/>
                <w:sz w:val="18"/>
                <w:szCs w:val="18"/>
                <w:u w:val="none"/>
                <w:shd w:val="clear" w:fill="D7D7D7" w:themeFill="background1" w:themeFillShade="D8"/>
              </w:rPr>
              <w:t>GB/T 35601-2017</w:t>
            </w:r>
            <w:r>
              <w:rPr>
                <w:rStyle w:val="372"/>
                <w:rFonts w:ascii="宋体" w:hAnsi="宋体" w:eastAsia="宋体" w:cs="宋体"/>
                <w:b/>
                <w:bCs/>
                <w:strike/>
                <w:dstrike w:val="0"/>
                <w:color w:val="auto"/>
                <w:sz w:val="18"/>
                <w:szCs w:val="18"/>
                <w:u w:val="none"/>
                <w:shd w:val="clear" w:fill="D7D7D7" w:themeFill="background1" w:themeFillShade="D8"/>
              </w:rPr>
              <w:t>；</w:t>
            </w:r>
            <w:r>
              <w:rPr>
                <w:rStyle w:val="372"/>
                <w:rFonts w:ascii="宋体" w:hAnsi="宋体" w:eastAsia="宋体" w:cs="宋体"/>
                <w:b w:val="0"/>
                <w:bCs w:val="0"/>
                <w:strike w:val="0"/>
                <w:dstrike w:val="0"/>
                <w:color w:val="auto"/>
                <w:sz w:val="18"/>
                <w:szCs w:val="18"/>
                <w:u w:val="none"/>
                <w:shd w:val="clear"/>
              </w:rPr>
              <w:t>JC/T 2039-2010标准；</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color w:val="auto"/>
                <w:sz w:val="18"/>
                <w:szCs w:val="18"/>
              </w:rPr>
              <w:t xml:space="preserve">    采用优质实木封边条，厚度≥3mm，含水率8%～11%，甲醛释放量≤0.5mg/L，抗菌性能（抑菌率）≥99.5%</w:t>
            </w:r>
            <w:r>
              <w:rPr>
                <w:rStyle w:val="372"/>
                <w:rFonts w:ascii="宋体" w:hAnsi="宋体" w:eastAsia="宋体" w:cs="宋体"/>
                <w:b w:val="0"/>
                <w:bCs w:val="0"/>
                <w:strike w:val="0"/>
                <w:dstrike w:val="0"/>
                <w:color w:val="auto"/>
                <w:sz w:val="18"/>
                <w:szCs w:val="18"/>
                <w:shd w:val="clear"/>
              </w:rPr>
              <w:t>。且符合QB/T 4463-2013、QB/T 4371-2012检测标准；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dstrike w:val="0"/>
                <w:color w:val="auto"/>
                <w:sz w:val="18"/>
                <w:szCs w:val="18"/>
                <w:shd w:val="clear"/>
              </w:rPr>
              <w:t xml:space="preserve">    采用优质环保油漆，有害物质限量（VOC含量，总铅含量，镉含量，铬含量，汞含量，苯含量，甲醛含量，甲苯与二甲苯（含乙苯）总和含量，多环芳烃总和含量）符合要求，抗菌性能（抗细菌率）≥99.5%。符合GB 18581-2020；GB/T 21866-2008；GB/T 23997-2009；HJ/T 414-2007标准；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dstrike w:val="0"/>
                <w:color w:val="auto"/>
                <w:sz w:val="18"/>
                <w:szCs w:val="18"/>
                <w:shd w:val="clear"/>
              </w:rPr>
              <w:t xml:space="preserve">    选用优质环保胶，游离甲醛≤0.5g/kg，总挥发性有机物≤5g/L，卤代烃≤0.1g/kg。且符合GB 18583-2008；HJ 2541-2016标准；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五金配件（如有）：采用优质品牌五金配件。注：（会议桌要接线，地面管线已预留，桌子带5孔电源2个、网口1个、USB2个、HDMI1个电源插共6个）</w:t>
            </w:r>
          </w:p>
        </w:tc>
      </w:tr>
      <w:tr w14:paraId="6B9D3286">
        <w:tblPrEx>
          <w:tblCellMar>
            <w:top w:w="0" w:type="dxa"/>
            <w:left w:w="108" w:type="dxa"/>
            <w:bottom w:w="0" w:type="dxa"/>
            <w:right w:w="108" w:type="dxa"/>
          </w:tblCellMar>
        </w:tblPrEx>
        <w:trPr>
          <w:trHeight w:val="843"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33F4D">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t>69</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64DC5">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会议椅</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607B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anchor distT="0" distB="0" distL="114300" distR="114300" simplePos="0" relativeHeight="251671552" behindDoc="0" locked="0" layoutInCell="1" allowOverlap="1">
                  <wp:simplePos x="0" y="0"/>
                  <wp:positionH relativeFrom="column">
                    <wp:posOffset>76200</wp:posOffset>
                  </wp:positionH>
                  <wp:positionV relativeFrom="paragraph">
                    <wp:posOffset>-187325</wp:posOffset>
                  </wp:positionV>
                  <wp:extent cx="852805" cy="1177290"/>
                  <wp:effectExtent l="0" t="0" r="4445" b="3810"/>
                  <wp:wrapNone/>
                  <wp:docPr id="64" name="图片_8_SpCnt_4"/>
                  <wp:cNvGraphicFramePr/>
                  <a:graphic xmlns:a="http://schemas.openxmlformats.org/drawingml/2006/main">
                    <a:graphicData uri="http://schemas.openxmlformats.org/drawingml/2006/picture">
                      <pic:pic xmlns:pic="http://schemas.openxmlformats.org/drawingml/2006/picture">
                        <pic:nvPicPr>
                          <pic:cNvPr id="64" name="图片_8_SpCnt_4"/>
                          <pic:cNvPicPr/>
                        </pic:nvPicPr>
                        <pic:blipFill>
                          <a:blip r:embed="rId79" cstate="print"/>
                          <a:stretch>
                            <a:fillRect/>
                          </a:stretch>
                        </pic:blipFill>
                        <pic:spPr>
                          <a:xfrm>
                            <a:off x="0" y="0"/>
                            <a:ext cx="852805" cy="1177290"/>
                          </a:xfrm>
                          <a:prstGeom prst="rect">
                            <a:avLst/>
                          </a:prstGeom>
                          <a:noFill/>
                          <a:ln>
                            <a:noFill/>
                          </a:ln>
                        </pic:spPr>
                      </pic:pic>
                    </a:graphicData>
                  </a:graphic>
                </wp:anchor>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C4BCD">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460W×550D×900H</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CF515">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30</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C62AC">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C9938">
            <w:pPr>
              <w:widowControl/>
              <w:jc w:val="right"/>
              <w:textAlignment w:val="center"/>
              <w:rPr>
                <w:rFonts w:ascii="宋体" w:hAnsi="宋体" w:cs="宋体"/>
                <w:sz w:val="22"/>
                <w:szCs w:val="22"/>
              </w:rPr>
            </w:pPr>
            <w:r>
              <w:rPr>
                <w:rFonts w:hint="eastAsia" w:ascii="宋体" w:hAnsi="宋体" w:cs="宋体"/>
                <w:kern w:val="0"/>
                <w:sz w:val="22"/>
                <w:szCs w:val="22"/>
              </w:rPr>
              <w:t>380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8592C">
            <w:pPr>
              <w:widowControl/>
              <w:jc w:val="right"/>
              <w:textAlignment w:val="center"/>
              <w:rPr>
                <w:rFonts w:ascii="宋体" w:hAnsi="宋体" w:cs="宋体"/>
                <w:sz w:val="22"/>
                <w:szCs w:val="22"/>
              </w:rPr>
            </w:pPr>
            <w:r>
              <w:rPr>
                <w:rFonts w:hint="eastAsia" w:ascii="宋体" w:hAnsi="宋体" w:cs="宋体"/>
                <w:kern w:val="0"/>
                <w:sz w:val="22"/>
                <w:szCs w:val="22"/>
              </w:rPr>
              <w:t>11400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7CEDC">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rPr>
            </w:pPr>
            <w:r>
              <w:rPr>
                <w:rStyle w:val="372"/>
                <w:rFonts w:ascii="宋体" w:hAnsi="宋体" w:eastAsia="宋体" w:cs="宋体"/>
                <w:color w:val="auto"/>
                <w:sz w:val="18"/>
                <w:szCs w:val="18"/>
              </w:rPr>
              <w:t>面料：选用优质环保皮，摩擦色牢度，禁用偶氮燃料，抗菌性、防霉性、抗引燃特性符合要求，</w:t>
            </w:r>
            <w:r>
              <w:rPr>
                <w:rStyle w:val="372"/>
                <w:rFonts w:ascii="宋体" w:hAnsi="宋体" w:eastAsia="宋体" w:cs="宋体"/>
                <w:b w:val="0"/>
                <w:bCs w:val="0"/>
                <w:strike w:val="0"/>
                <w:dstrike w:val="0"/>
                <w:color w:val="auto"/>
                <w:sz w:val="18"/>
                <w:szCs w:val="18"/>
                <w:shd w:val="clear"/>
              </w:rPr>
              <w:t>符合GB/T 16799-2018；QB/T 4199-2011﹔QB/t4371-2012,GB17927.1-2011标准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海绵：采用优质阻燃</w:t>
            </w:r>
            <w:r>
              <w:rPr>
                <w:rStyle w:val="372"/>
                <w:rFonts w:ascii="宋体" w:hAnsi="宋体" w:cs="宋体"/>
                <w:b w:val="0"/>
                <w:bCs w:val="0"/>
                <w:strike w:val="0"/>
                <w:color w:val="auto"/>
                <w:sz w:val="18"/>
                <w:szCs w:val="18"/>
                <w:shd w:val="clear"/>
              </w:rPr>
              <w:t>高弹海绵</w:t>
            </w:r>
            <w:r>
              <w:rPr>
                <w:rStyle w:val="372"/>
                <w:rFonts w:ascii="宋体" w:hAnsi="宋体" w:eastAsia="宋体" w:cs="宋体"/>
                <w:b w:val="0"/>
                <w:bCs w:val="0"/>
                <w:strike w:val="0"/>
                <w:color w:val="auto"/>
                <w:sz w:val="18"/>
                <w:szCs w:val="18"/>
                <w:shd w:val="clear"/>
              </w:rPr>
              <w:t>，长度、宽度极限偏差检测合格，厚度极限偏差检测合格，物理力学性能：</w:t>
            </w:r>
            <w:r>
              <w:rPr>
                <w:rStyle w:val="372"/>
                <w:rFonts w:ascii="宋体" w:hAnsi="宋体" w:cs="宋体"/>
                <w:b w:val="0"/>
                <w:bCs w:val="0"/>
                <w:strike w:val="0"/>
                <w:color w:val="auto"/>
                <w:sz w:val="18"/>
                <w:szCs w:val="18"/>
                <w:shd w:val="clear"/>
              </w:rPr>
              <w:t>回弹率≥50%，拉伸强度≥150KPa，伸长率≥168%，撕裂强度≥4.5N/cm，干热老化后拉伸强度≥145KPa，密度≥50kg/m³，甲醛释放量≤0.03mg/m²h，TVOC≤0.05mg/m²h，抗引燃特性阻燃Ⅰ级，抗菌性能（抑菌率）≥95%。</w:t>
            </w:r>
            <w:r>
              <w:rPr>
                <w:rStyle w:val="372"/>
                <w:rFonts w:ascii="宋体" w:hAnsi="宋体" w:eastAsia="宋体" w:cs="宋体"/>
                <w:b w:val="0"/>
                <w:bCs w:val="0"/>
                <w:strike w:val="0"/>
                <w:dstrike w:val="0"/>
                <w:color w:val="auto"/>
                <w:sz w:val="18"/>
                <w:szCs w:val="18"/>
                <w:shd w:val="clear"/>
              </w:rPr>
              <w:t>符合QB/T 2280-2016、GB/T 6343-2009、GB 17927.1-2011、HJ 2547-2016、QB/T 4371-2012标准；</w:t>
            </w:r>
            <w:r>
              <w:rPr>
                <w:rStyle w:val="372"/>
                <w:rFonts w:ascii="宋体" w:hAnsi="宋体" w:eastAsia="宋体" w:cs="宋体"/>
                <w:b w:val="0"/>
                <w:bCs w:val="0"/>
                <w:strike w:val="0"/>
                <w:color w:val="auto"/>
                <w:sz w:val="18"/>
                <w:szCs w:val="18"/>
                <w:shd w:val="clear"/>
              </w:rPr>
              <w:t xml:space="preserve">                        </w:t>
            </w:r>
            <w:r>
              <w:rPr>
                <w:rStyle w:val="372"/>
                <w:rFonts w:ascii="宋体" w:hAnsi="宋体" w:eastAsia="宋体" w:cs="宋体"/>
                <w:color w:val="auto"/>
                <w:sz w:val="18"/>
                <w:szCs w:val="18"/>
              </w:rPr>
              <w:t xml:space="preserve">                                                  </w:t>
            </w:r>
          </w:p>
          <w:p w14:paraId="2DE05B85">
            <w:pPr>
              <w:widowControl/>
              <w:adjustRightInd/>
              <w:spacing w:line="300" w:lineRule="atLeast"/>
              <w:ind w:firstLine="360" w:firstLineChars="200"/>
              <w:jc w:val="left"/>
              <w:textAlignment w:val="center"/>
              <w:rPr>
                <w:rFonts w:ascii="宋体" w:hAnsi="宋体" w:cs="宋体"/>
                <w:sz w:val="18"/>
                <w:szCs w:val="18"/>
              </w:rPr>
            </w:pPr>
            <w:r>
              <w:rPr>
                <w:rStyle w:val="372"/>
                <w:rFonts w:ascii="宋体" w:hAnsi="宋体" w:eastAsia="宋体" w:cs="宋体"/>
                <w:color w:val="auto"/>
                <w:sz w:val="18"/>
                <w:szCs w:val="18"/>
              </w:rPr>
              <w:t>采用优质环保油漆，有害物质限量（VOC含量，总铅含量，镉含量，铬含量，汞含量，苯含量，甲醛含量，甲苯与二甲苯（含乙苯）总和含量，多环芳烃总和含量）符合要求，抗菌性能（抗细菌率）≥99.5%。</w:t>
            </w:r>
            <w:r>
              <w:rPr>
                <w:rStyle w:val="372"/>
                <w:rFonts w:ascii="宋体" w:hAnsi="宋体" w:eastAsia="宋体" w:cs="宋体"/>
                <w:b w:val="0"/>
                <w:bCs w:val="0"/>
                <w:strike w:val="0"/>
                <w:dstrike w:val="0"/>
                <w:color w:val="auto"/>
                <w:sz w:val="18"/>
                <w:szCs w:val="18"/>
                <w:shd w:val="clear"/>
              </w:rPr>
              <w:t>符合GB 18581-2020；GB/T 21866-2008；GB/T 23997-2009；HJ/T 414-2007标准；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color w:val="auto"/>
                <w:sz w:val="18"/>
                <w:szCs w:val="18"/>
              </w:rPr>
              <w:t xml:space="preserve">    框架：采用优质实木框架，木材含水率3%～10%，甲醛释放量≤0.5mg/L，总挥发性有机化合物≤20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/m³，气干密度≥0.68g/cm³，抗弯强度≥80MPa，防霉菌等级0级或1级。</w:t>
            </w:r>
          </w:p>
        </w:tc>
      </w:tr>
      <w:tr w14:paraId="7153326C">
        <w:tblPrEx>
          <w:tblCellMar>
            <w:top w:w="0" w:type="dxa"/>
            <w:left w:w="108" w:type="dxa"/>
            <w:bottom w:w="0" w:type="dxa"/>
            <w:right w:w="108" w:type="dxa"/>
          </w:tblCellMar>
        </w:tblPrEx>
        <w:trPr>
          <w:trHeight w:val="1361"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70313">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70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90AF8">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手摇密集架</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ECB9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anchor distT="0" distB="0" distL="114300" distR="114300" simplePos="0" relativeHeight="251672576" behindDoc="0" locked="0" layoutInCell="1" allowOverlap="1">
                  <wp:simplePos x="0" y="0"/>
                  <wp:positionH relativeFrom="column">
                    <wp:posOffset>123825</wp:posOffset>
                  </wp:positionH>
                  <wp:positionV relativeFrom="paragraph">
                    <wp:posOffset>97155</wp:posOffset>
                  </wp:positionV>
                  <wp:extent cx="651510" cy="726440"/>
                  <wp:effectExtent l="0" t="0" r="15240" b="16510"/>
                  <wp:wrapNone/>
                  <wp:docPr id="65" name="图片_7_SpCnt_5"/>
                  <wp:cNvGraphicFramePr/>
                  <a:graphic xmlns:a="http://schemas.openxmlformats.org/drawingml/2006/main">
                    <a:graphicData uri="http://schemas.openxmlformats.org/drawingml/2006/picture">
                      <pic:pic xmlns:pic="http://schemas.openxmlformats.org/drawingml/2006/picture">
                        <pic:nvPicPr>
                          <pic:cNvPr id="65" name="图片_7_SpCnt_5"/>
                          <pic:cNvPicPr/>
                        </pic:nvPicPr>
                        <pic:blipFill>
                          <a:blip r:embed="rId80" cstate="print"/>
                          <a:stretch>
                            <a:fillRect/>
                          </a:stretch>
                        </pic:blipFill>
                        <pic:spPr>
                          <a:xfrm>
                            <a:off x="0" y="0"/>
                            <a:ext cx="651510" cy="726440"/>
                          </a:xfrm>
                          <a:prstGeom prst="rect">
                            <a:avLst/>
                          </a:prstGeom>
                          <a:noFill/>
                          <a:ln>
                            <a:noFill/>
                          </a:ln>
                        </pic:spPr>
                      </pic:pic>
                    </a:graphicData>
                  </a:graphic>
                </wp:anchor>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97E2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标准</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C666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51</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651C2">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立方米</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ABE15">
            <w:pPr>
              <w:widowControl/>
              <w:jc w:val="right"/>
              <w:textAlignment w:val="center"/>
              <w:rPr>
                <w:rFonts w:ascii="宋体" w:hAnsi="宋体" w:cs="宋体"/>
                <w:sz w:val="22"/>
                <w:szCs w:val="22"/>
              </w:rPr>
            </w:pPr>
            <w:r>
              <w:rPr>
                <w:rFonts w:hint="eastAsia" w:ascii="宋体" w:hAnsi="宋体" w:cs="宋体"/>
                <w:kern w:val="0"/>
                <w:sz w:val="22"/>
                <w:szCs w:val="22"/>
              </w:rPr>
              <w:t>1200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EF774">
            <w:pPr>
              <w:widowControl/>
              <w:jc w:val="right"/>
              <w:textAlignment w:val="center"/>
              <w:rPr>
                <w:rFonts w:ascii="宋体" w:hAnsi="宋体" w:cs="宋体"/>
                <w:sz w:val="22"/>
                <w:szCs w:val="22"/>
              </w:rPr>
            </w:pPr>
            <w:r>
              <w:rPr>
                <w:rFonts w:hint="eastAsia" w:ascii="宋体" w:hAnsi="宋体" w:cs="宋体"/>
                <w:kern w:val="0"/>
                <w:sz w:val="22"/>
                <w:szCs w:val="22"/>
              </w:rPr>
              <w:t>61200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E11F2">
            <w:pPr>
              <w:widowControl/>
              <w:numPr>
                <w:ilvl w:val="0"/>
                <w:numId w:val="3"/>
              </w:numPr>
              <w:adjustRightInd/>
              <w:spacing w:line="300" w:lineRule="atLeast"/>
              <w:jc w:val="left"/>
              <w:textAlignment w:val="center"/>
            </w:pPr>
            <w:r>
              <w:rPr>
                <w:rFonts w:hint="eastAsia" w:ascii="宋体" w:hAnsi="宋体" w:cs="宋体"/>
                <w:kern w:val="0"/>
                <w:sz w:val="18"/>
                <w:szCs w:val="18"/>
              </w:rPr>
              <w:t xml:space="preserve">采用厚度1.2mm优质冷轧钢板经剪切，冲压，折弯，一次冲压成型。   </w:t>
            </w:r>
            <w:r>
              <w:rPr>
                <w:rFonts w:hint="eastAsia" w:ascii="宋体" w:hAnsi="宋体" w:cs="宋体"/>
                <w:kern w:val="0"/>
                <w:sz w:val="18"/>
                <w:szCs w:val="18"/>
              </w:rPr>
              <w:br w:type="textWrapping"/>
            </w:r>
            <w:r>
              <w:rPr>
                <w:rFonts w:hint="eastAsia" w:ascii="宋体" w:hAnsi="宋体" w:cs="宋体"/>
                <w:kern w:val="0"/>
                <w:sz w:val="18"/>
                <w:szCs w:val="18"/>
              </w:rPr>
              <w:t xml:space="preserve">2、焊接采用数码电焊及二氧化碳保护焊焊接，确保工件的焊接强度及焊接平整光滑。                                                   </w:t>
            </w:r>
            <w:r>
              <w:rPr>
                <w:rFonts w:hint="eastAsia" w:ascii="宋体" w:hAnsi="宋体" w:cs="宋体"/>
                <w:kern w:val="0"/>
                <w:sz w:val="18"/>
                <w:szCs w:val="18"/>
              </w:rPr>
              <w:br w:type="textWrapping"/>
            </w:r>
            <w:r>
              <w:rPr>
                <w:rFonts w:hint="eastAsia" w:ascii="宋体" w:hAnsi="宋体" w:cs="宋体"/>
                <w:kern w:val="0"/>
                <w:sz w:val="18"/>
                <w:szCs w:val="18"/>
              </w:rPr>
              <w:t xml:space="preserve">3、柜身表面采用先进的静电喷塑工艺涂装，表面光洁度达90%以上。                                                4、结构符合GB/T13667.3-92.表面涂层坚固耐用,耐腐蚀，不易燃、防潮不变形。                              </w:t>
            </w:r>
            <w:r>
              <w:rPr>
                <w:rFonts w:hint="eastAsia" w:ascii="宋体" w:hAnsi="宋体" w:cs="宋体"/>
                <w:kern w:val="0"/>
                <w:sz w:val="18"/>
                <w:szCs w:val="18"/>
                <w:lang w:val="en-US" w:eastAsia="zh-CN"/>
              </w:rPr>
              <w:t>架体（</w:t>
            </w:r>
            <w:r>
              <w:rPr>
                <w:rFonts w:hint="eastAsia" w:ascii="宋体" w:hAnsi="宋体" w:cs="宋体"/>
                <w:kern w:val="0"/>
                <w:sz w:val="18"/>
                <w:szCs w:val="18"/>
              </w:rPr>
              <w:t>立柱：</w:t>
            </w:r>
            <w:r>
              <w:rPr>
                <w:rFonts w:hint="eastAsia" w:ascii="宋体" w:hAnsi="宋体" w:cs="宋体"/>
                <w:kern w:val="0"/>
                <w:sz w:val="18"/>
                <w:szCs w:val="18"/>
                <w:lang w:val="en-US" w:eastAsia="zh-CN"/>
              </w:rPr>
              <w:t>≥</w:t>
            </w:r>
            <w:r>
              <w:rPr>
                <w:rFonts w:hint="eastAsia" w:ascii="宋体" w:hAnsi="宋体" w:cs="宋体"/>
                <w:kern w:val="0"/>
                <w:sz w:val="18"/>
                <w:szCs w:val="18"/>
              </w:rPr>
              <w:t>1.2mm,层板：</w:t>
            </w:r>
            <w:r>
              <w:rPr>
                <w:rFonts w:hint="eastAsia" w:ascii="宋体" w:hAnsi="宋体" w:cs="宋体"/>
                <w:kern w:val="0"/>
                <w:sz w:val="18"/>
                <w:szCs w:val="18"/>
                <w:lang w:val="en-US" w:eastAsia="zh-CN"/>
              </w:rPr>
              <w:t>≥</w:t>
            </w:r>
            <w:r>
              <w:rPr>
                <w:rFonts w:hint="eastAsia" w:ascii="宋体" w:hAnsi="宋体" w:cs="宋体"/>
                <w:kern w:val="0"/>
                <w:sz w:val="18"/>
                <w:szCs w:val="18"/>
              </w:rPr>
              <w:t>1.2mm</w:t>
            </w:r>
            <w:r>
              <w:rPr>
                <w:rFonts w:hint="eastAsia" w:ascii="宋体" w:hAnsi="宋体" w:cs="宋体"/>
                <w:kern w:val="0"/>
                <w:sz w:val="18"/>
                <w:szCs w:val="18"/>
                <w:lang w:eastAsia="zh-CN"/>
              </w:rPr>
              <w:t>，</w:t>
            </w:r>
            <w:r>
              <w:rPr>
                <w:rFonts w:hint="eastAsia"/>
                <w:sz w:val="18"/>
                <w:szCs w:val="18"/>
              </w:rPr>
              <w:t>搁板</w:t>
            </w:r>
            <w:r>
              <w:rPr>
                <w:rFonts w:hint="eastAsia"/>
                <w:sz w:val="18"/>
                <w:szCs w:val="18"/>
                <w:lang w:eastAsia="zh-CN"/>
              </w:rPr>
              <w:t>：</w:t>
            </w:r>
            <w:r>
              <w:rPr>
                <w:rFonts w:hint="eastAsia"/>
                <w:sz w:val="18"/>
                <w:szCs w:val="18"/>
                <w:lang w:val="en-US" w:eastAsia="zh-CN"/>
              </w:rPr>
              <w:t>≥</w:t>
            </w:r>
            <w:r>
              <w:rPr>
                <w:rFonts w:hint="eastAsia"/>
                <w:sz w:val="18"/>
                <w:szCs w:val="18"/>
              </w:rPr>
              <w:t>0.9</w:t>
            </w:r>
            <w:r>
              <w:rPr>
                <w:rFonts w:hint="eastAsia" w:ascii="宋体" w:hAnsi="宋体" w:cs="宋体"/>
                <w:kern w:val="0"/>
                <w:sz w:val="18"/>
                <w:szCs w:val="18"/>
              </w:rPr>
              <w:t>mm</w:t>
            </w:r>
            <w:r>
              <w:rPr>
                <w:rFonts w:hint="eastAsia" w:ascii="宋体" w:hAnsi="宋体" w:cs="宋体"/>
                <w:kern w:val="0"/>
                <w:sz w:val="18"/>
                <w:szCs w:val="18"/>
                <w:lang w:eastAsia="zh-CN"/>
              </w:rPr>
              <w:t>，</w:t>
            </w:r>
            <w:r>
              <w:rPr>
                <w:rFonts w:hint="eastAsia"/>
                <w:sz w:val="18"/>
                <w:szCs w:val="18"/>
              </w:rPr>
              <w:t>挂板</w:t>
            </w:r>
            <w:r>
              <w:rPr>
                <w:rFonts w:hint="eastAsia"/>
                <w:sz w:val="18"/>
                <w:szCs w:val="18"/>
                <w:lang w:eastAsia="zh-CN"/>
              </w:rPr>
              <w:t>：</w:t>
            </w:r>
            <w:r>
              <w:rPr>
                <w:rFonts w:hint="eastAsia"/>
                <w:sz w:val="18"/>
                <w:szCs w:val="18"/>
                <w:lang w:val="en-US" w:eastAsia="zh-CN"/>
              </w:rPr>
              <w:t>≥</w:t>
            </w:r>
            <w:r>
              <w:rPr>
                <w:rFonts w:hint="eastAsia"/>
                <w:sz w:val="18"/>
                <w:szCs w:val="18"/>
              </w:rPr>
              <w:t>0.9</w:t>
            </w:r>
            <w:r>
              <w:rPr>
                <w:rFonts w:hint="eastAsia" w:ascii="宋体" w:hAnsi="宋体" w:cs="宋体"/>
                <w:kern w:val="0"/>
                <w:sz w:val="18"/>
                <w:szCs w:val="18"/>
              </w:rPr>
              <w:t>mm</w:t>
            </w:r>
            <w:r>
              <w:rPr>
                <w:rFonts w:hint="eastAsia" w:ascii="宋体" w:hAnsi="宋体" w:cs="宋体"/>
                <w:kern w:val="0"/>
                <w:sz w:val="18"/>
                <w:szCs w:val="18"/>
                <w:lang w:val="en-US" w:eastAsia="zh-CN"/>
              </w:rPr>
              <w:t>），</w:t>
            </w:r>
            <w:r>
              <w:rPr>
                <w:rFonts w:hint="eastAsia"/>
                <w:bCs/>
                <w:sz w:val="18"/>
                <w:szCs w:val="18"/>
              </w:rPr>
              <w:t>门面</w:t>
            </w:r>
            <w:r>
              <w:rPr>
                <w:rFonts w:hint="eastAsia"/>
                <w:bCs/>
                <w:sz w:val="18"/>
                <w:szCs w:val="18"/>
                <w:lang w:eastAsia="zh-CN"/>
              </w:rPr>
              <w:t>（</w:t>
            </w:r>
            <w:r>
              <w:rPr>
                <w:rFonts w:hint="eastAsia"/>
                <w:sz w:val="18"/>
                <w:szCs w:val="18"/>
              </w:rPr>
              <w:t>门框</w:t>
            </w:r>
            <w:r>
              <w:rPr>
                <w:rFonts w:hint="eastAsia"/>
                <w:sz w:val="18"/>
                <w:szCs w:val="18"/>
                <w:lang w:eastAsia="zh-CN"/>
              </w:rPr>
              <w:t>：</w:t>
            </w:r>
            <w:r>
              <w:rPr>
                <w:rFonts w:hint="eastAsia"/>
                <w:sz w:val="18"/>
                <w:szCs w:val="18"/>
                <w:lang w:val="en-US" w:eastAsia="zh-CN"/>
              </w:rPr>
              <w:t>≥</w:t>
            </w:r>
            <w:r>
              <w:rPr>
                <w:rFonts w:hint="eastAsia"/>
                <w:sz w:val="18"/>
                <w:szCs w:val="18"/>
              </w:rPr>
              <w:t>0.9</w:t>
            </w:r>
            <w:r>
              <w:rPr>
                <w:rFonts w:hint="eastAsia" w:ascii="宋体" w:hAnsi="宋体" w:cs="宋体"/>
                <w:kern w:val="0"/>
                <w:sz w:val="18"/>
                <w:szCs w:val="18"/>
              </w:rPr>
              <w:t>mm</w:t>
            </w:r>
            <w:r>
              <w:rPr>
                <w:rFonts w:hint="eastAsia" w:ascii="宋体" w:hAnsi="宋体" w:cs="宋体"/>
                <w:kern w:val="0"/>
                <w:sz w:val="18"/>
                <w:szCs w:val="18"/>
                <w:lang w:eastAsia="zh-CN"/>
              </w:rPr>
              <w:t>，</w:t>
            </w:r>
            <w:r>
              <w:rPr>
                <w:rFonts w:hint="eastAsia"/>
                <w:sz w:val="18"/>
                <w:szCs w:val="18"/>
              </w:rPr>
              <w:t>门板</w:t>
            </w:r>
            <w:r>
              <w:rPr>
                <w:rFonts w:hint="eastAsia"/>
                <w:sz w:val="18"/>
                <w:szCs w:val="18"/>
                <w:lang w:eastAsia="zh-CN"/>
              </w:rPr>
              <w:t>：</w:t>
            </w:r>
            <w:r>
              <w:rPr>
                <w:rFonts w:hint="eastAsia"/>
                <w:sz w:val="18"/>
                <w:szCs w:val="18"/>
                <w:lang w:val="en-US" w:eastAsia="zh-CN"/>
              </w:rPr>
              <w:t>≥</w:t>
            </w:r>
            <w:r>
              <w:rPr>
                <w:rFonts w:hint="eastAsia"/>
                <w:sz w:val="18"/>
                <w:szCs w:val="18"/>
              </w:rPr>
              <w:t>0.9</w:t>
            </w:r>
            <w:r>
              <w:rPr>
                <w:rFonts w:hint="eastAsia" w:ascii="宋体" w:hAnsi="宋体" w:cs="宋体"/>
                <w:kern w:val="0"/>
                <w:sz w:val="18"/>
                <w:szCs w:val="18"/>
              </w:rPr>
              <w:t>mm</w:t>
            </w:r>
            <w:r>
              <w:rPr>
                <w:rFonts w:hint="eastAsia"/>
                <w:bCs/>
                <w:sz w:val="18"/>
                <w:szCs w:val="18"/>
                <w:lang w:eastAsia="zh-CN"/>
              </w:rPr>
              <w:t>），</w:t>
            </w:r>
            <w:r>
              <w:rPr>
                <w:rFonts w:hint="eastAsia"/>
                <w:bCs/>
                <w:sz w:val="18"/>
                <w:szCs w:val="18"/>
              </w:rPr>
              <w:t>侧护板</w:t>
            </w:r>
            <w:r>
              <w:rPr>
                <w:rFonts w:hint="eastAsia"/>
                <w:sz w:val="18"/>
                <w:szCs w:val="18"/>
                <w:lang w:eastAsia="zh-CN"/>
              </w:rPr>
              <w:t>：</w:t>
            </w:r>
            <w:r>
              <w:rPr>
                <w:rFonts w:hint="eastAsia"/>
                <w:sz w:val="18"/>
                <w:szCs w:val="18"/>
                <w:lang w:val="en-US" w:eastAsia="zh-CN"/>
              </w:rPr>
              <w:t>≥</w:t>
            </w:r>
            <w:r>
              <w:rPr>
                <w:rFonts w:hint="eastAsia"/>
                <w:sz w:val="18"/>
                <w:szCs w:val="18"/>
              </w:rPr>
              <w:t>0.9</w:t>
            </w:r>
            <w:r>
              <w:rPr>
                <w:rFonts w:hint="eastAsia" w:ascii="宋体" w:hAnsi="宋体" w:cs="宋体"/>
                <w:kern w:val="0"/>
                <w:sz w:val="18"/>
                <w:szCs w:val="18"/>
              </w:rPr>
              <w:t>mm</w:t>
            </w:r>
            <w:r>
              <w:rPr>
                <w:rFonts w:hint="eastAsia" w:ascii="宋体" w:hAnsi="宋体" w:cs="宋体"/>
                <w:kern w:val="0"/>
                <w:sz w:val="18"/>
                <w:szCs w:val="18"/>
                <w:lang w:eastAsia="zh-CN"/>
              </w:rPr>
              <w:t>，</w:t>
            </w:r>
            <w:r>
              <w:rPr>
                <w:rFonts w:hint="eastAsia"/>
                <w:bCs/>
                <w:sz w:val="18"/>
                <w:szCs w:val="18"/>
              </w:rPr>
              <w:t>轨道</w:t>
            </w:r>
            <w:r>
              <w:rPr>
                <w:rFonts w:hint="eastAsia"/>
                <w:bCs/>
                <w:sz w:val="18"/>
                <w:szCs w:val="18"/>
                <w:lang w:eastAsia="zh-CN"/>
              </w:rPr>
              <w:t>（</w:t>
            </w:r>
            <w:r>
              <w:rPr>
                <w:rFonts w:hint="eastAsia"/>
                <w:bCs/>
                <w:sz w:val="18"/>
                <w:szCs w:val="18"/>
              </w:rPr>
              <w:t>轨道座</w:t>
            </w:r>
            <w:r>
              <w:rPr>
                <w:rFonts w:hint="eastAsia"/>
                <w:bCs/>
                <w:sz w:val="18"/>
                <w:szCs w:val="18"/>
                <w:lang w:eastAsia="zh-CN"/>
              </w:rPr>
              <w:t>：</w:t>
            </w:r>
            <w:r>
              <w:rPr>
                <w:rFonts w:hint="eastAsia"/>
                <w:bCs/>
                <w:sz w:val="18"/>
                <w:szCs w:val="18"/>
                <w:lang w:val="en-US" w:eastAsia="zh-CN"/>
              </w:rPr>
              <w:t>≥</w:t>
            </w:r>
            <w:r>
              <w:rPr>
                <w:rFonts w:hint="eastAsia"/>
                <w:bCs/>
                <w:sz w:val="18"/>
                <w:szCs w:val="18"/>
              </w:rPr>
              <w:t>2.5</w:t>
            </w:r>
            <w:r>
              <w:rPr>
                <w:rFonts w:hint="eastAsia" w:ascii="宋体" w:hAnsi="宋体" w:cs="宋体"/>
                <w:kern w:val="0"/>
                <w:sz w:val="18"/>
                <w:szCs w:val="18"/>
              </w:rPr>
              <w:t>mm</w:t>
            </w:r>
            <w:r>
              <w:rPr>
                <w:rFonts w:hint="eastAsia" w:ascii="宋体" w:hAnsi="宋体" w:cs="宋体"/>
                <w:kern w:val="0"/>
                <w:sz w:val="18"/>
                <w:szCs w:val="18"/>
                <w:lang w:eastAsia="zh-CN"/>
              </w:rPr>
              <w:t>，</w:t>
            </w:r>
            <w:r>
              <w:rPr>
                <w:rFonts w:hint="eastAsia"/>
                <w:bCs/>
                <w:sz w:val="18"/>
                <w:szCs w:val="18"/>
              </w:rPr>
              <w:t>轨道</w:t>
            </w:r>
            <w:r>
              <w:rPr>
                <w:rFonts w:hint="eastAsia"/>
                <w:bCs/>
                <w:sz w:val="18"/>
                <w:szCs w:val="18"/>
                <w:lang w:eastAsia="zh-CN"/>
              </w:rPr>
              <w:t>：</w:t>
            </w:r>
            <w:r>
              <w:rPr>
                <w:rFonts w:hint="eastAsia"/>
                <w:bCs/>
                <w:sz w:val="18"/>
                <w:szCs w:val="18"/>
                <w:lang w:val="en-US" w:eastAsia="zh-CN"/>
              </w:rPr>
              <w:t>≥</w:t>
            </w:r>
            <w:r>
              <w:rPr>
                <w:rFonts w:hint="eastAsia"/>
                <w:bCs/>
                <w:sz w:val="18"/>
                <w:szCs w:val="18"/>
              </w:rPr>
              <w:t>20*20</w:t>
            </w:r>
            <w:r>
              <w:rPr>
                <w:rFonts w:hint="eastAsia"/>
                <w:bCs/>
                <w:sz w:val="18"/>
                <w:szCs w:val="18"/>
                <w:lang w:val="en-US" w:eastAsia="zh-CN"/>
              </w:rPr>
              <w:t>mm</w:t>
            </w:r>
            <w:r>
              <w:rPr>
                <w:rFonts w:hint="eastAsia"/>
                <w:bCs/>
                <w:sz w:val="18"/>
                <w:szCs w:val="18"/>
                <w:lang w:eastAsia="zh-CN"/>
              </w:rPr>
              <w:t>）</w:t>
            </w:r>
          </w:p>
          <w:p w14:paraId="46317D97">
            <w:pPr>
              <w:pStyle w:val="23"/>
              <w:rPr>
                <w:rFonts w:eastAsiaTheme="minorEastAsia"/>
                <w:lang w:val="en-US"/>
              </w:rPr>
            </w:pPr>
            <w:r>
              <w:rPr>
                <w:rFonts w:hint="eastAsia" w:hAnsi="宋体" w:cs="宋体"/>
                <w:snapToGrid/>
                <w:kern w:val="0"/>
                <w:sz w:val="18"/>
                <w:szCs w:val="18"/>
                <w:lang w:val="en-US"/>
              </w:rPr>
              <w:t>5、具体数量以实际为准，但不得少于采购需求要求数量</w:t>
            </w:r>
          </w:p>
        </w:tc>
      </w:tr>
      <w:tr w14:paraId="2ABA9812">
        <w:tblPrEx>
          <w:tblCellMar>
            <w:top w:w="0" w:type="dxa"/>
            <w:left w:w="108" w:type="dxa"/>
            <w:bottom w:w="0" w:type="dxa"/>
            <w:right w:w="108" w:type="dxa"/>
          </w:tblCellMar>
        </w:tblPrEx>
        <w:trPr>
          <w:trHeight w:val="210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290CB">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71</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D1D85">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开水机</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575D9">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drawing>
                <wp:inline distT="0" distB="0" distL="114300" distR="114300">
                  <wp:extent cx="922655" cy="1310005"/>
                  <wp:effectExtent l="0" t="0" r="10795" b="4445"/>
                  <wp:docPr id="78" name="图片 78" descr="f28e50043cdd697f678ef09643a3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f28e50043cdd697f678ef09643a35705"/>
                          <pic:cNvPicPr>
                            <a:picLocks noChangeAspect="1"/>
                          </pic:cNvPicPr>
                        </pic:nvPicPr>
                        <pic:blipFill>
                          <a:blip r:embed="rId81" cstate="print"/>
                          <a:stretch>
                            <a:fillRect/>
                          </a:stretch>
                        </pic:blipFill>
                        <pic:spPr>
                          <a:xfrm>
                            <a:off x="0" y="0"/>
                            <a:ext cx="922655" cy="1310005"/>
                          </a:xfrm>
                          <a:prstGeom prst="rect">
                            <a:avLst/>
                          </a:prstGeom>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EBFAE">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长*宽*高110cm*45cm*150cm</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564CB">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EDCCD">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台</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0464B">
            <w:pPr>
              <w:widowControl/>
              <w:jc w:val="right"/>
              <w:textAlignment w:val="center"/>
              <w:rPr>
                <w:rFonts w:ascii="宋体" w:hAnsi="宋体" w:cs="宋体"/>
                <w:sz w:val="22"/>
                <w:szCs w:val="22"/>
              </w:rPr>
            </w:pPr>
            <w:r>
              <w:rPr>
                <w:rFonts w:hint="eastAsia" w:ascii="宋体" w:hAnsi="宋体" w:cs="宋体"/>
                <w:kern w:val="0"/>
                <w:sz w:val="22"/>
                <w:szCs w:val="22"/>
              </w:rPr>
              <w:t>6000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D6E58">
            <w:pPr>
              <w:widowControl/>
              <w:jc w:val="right"/>
              <w:textAlignment w:val="center"/>
              <w:rPr>
                <w:rFonts w:ascii="宋体" w:hAnsi="宋体" w:cs="宋体"/>
                <w:sz w:val="22"/>
                <w:szCs w:val="22"/>
              </w:rPr>
            </w:pPr>
            <w:r>
              <w:rPr>
                <w:rFonts w:hint="eastAsia" w:ascii="宋体" w:hAnsi="宋体" w:cs="宋体"/>
                <w:kern w:val="0"/>
                <w:sz w:val="22"/>
                <w:szCs w:val="22"/>
              </w:rPr>
              <w:t>12000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BA009">
            <w:pPr>
              <w:widowControl/>
              <w:adjustRightInd/>
              <w:spacing w:line="300" w:lineRule="atLeast"/>
              <w:jc w:val="left"/>
              <w:textAlignment w:val="center"/>
              <w:rPr>
                <w:rFonts w:ascii="宋体" w:hAnsi="宋体" w:cs="宋体"/>
                <w:sz w:val="18"/>
                <w:szCs w:val="18"/>
              </w:rPr>
            </w:pPr>
            <w:r>
              <w:rPr>
                <w:rFonts w:hint="eastAsia" w:ascii="宋体" w:hAnsi="宋体" w:cs="宋体"/>
                <w:sz w:val="18"/>
                <w:szCs w:val="18"/>
              </w:rPr>
              <w:t>额定电压220V-50Hz，额定功率3KW，水箱容积大于等于40L，出水方式：1开1温1直饮，开水供水量≥30升/小时，温开水供水量≥200升/小时，具有开水童锁，8寸数码显示，紫外线杀菌、滤芯计时、流量统计等功能</w:t>
            </w:r>
          </w:p>
        </w:tc>
      </w:tr>
      <w:tr w14:paraId="12405B0F">
        <w:tblPrEx>
          <w:tblCellMar>
            <w:top w:w="0" w:type="dxa"/>
            <w:left w:w="108" w:type="dxa"/>
            <w:bottom w:w="0" w:type="dxa"/>
            <w:right w:w="108" w:type="dxa"/>
          </w:tblCellMar>
        </w:tblPrEx>
        <w:trPr>
          <w:trHeight w:val="2165"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C4E3C">
            <w:pPr>
              <w:widowControl/>
              <w:jc w:val="right"/>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72</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95A3B">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开水机</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755BD">
            <w:pPr>
              <w:widowControl/>
              <w:jc w:val="center"/>
              <w:textAlignment w:val="center"/>
              <w:rPr>
                <w:rFonts w:ascii="微软雅黑" w:hAnsi="微软雅黑" w:eastAsia="微软雅黑" w:cs="微软雅黑"/>
                <w:sz w:val="18"/>
                <w:szCs w:val="18"/>
              </w:rPr>
            </w:pPr>
          </w:p>
          <w:p w14:paraId="23FD35B4">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drawing>
                <wp:inline distT="0" distB="0" distL="114300" distR="114300">
                  <wp:extent cx="953770" cy="1139825"/>
                  <wp:effectExtent l="0" t="0" r="17780" b="3175"/>
                  <wp:docPr id="59" name="图片 59" descr="199bd1088f35af6207c776a5738cbb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99bd1088f35af6207c776a5738cbb73"/>
                          <pic:cNvPicPr>
                            <a:picLocks noChangeAspect="1"/>
                          </pic:cNvPicPr>
                        </pic:nvPicPr>
                        <pic:blipFill>
                          <a:blip r:embed="rId82" cstate="print"/>
                          <a:srcRect t="15050" r="5712"/>
                          <a:stretch>
                            <a:fillRect/>
                          </a:stretch>
                        </pic:blipFill>
                        <pic:spPr>
                          <a:xfrm>
                            <a:off x="0" y="0"/>
                            <a:ext cx="953770" cy="1139825"/>
                          </a:xfrm>
                          <a:prstGeom prst="rect">
                            <a:avLst/>
                          </a:prstGeom>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2F14C">
            <w:pPr>
              <w:widowControl/>
              <w:jc w:val="center"/>
              <w:textAlignment w:val="center"/>
              <w:rPr>
                <w:rFonts w:ascii="微软雅黑" w:hAnsi="微软雅黑" w:eastAsia="微软雅黑" w:cs="微软雅黑"/>
                <w:kern w:val="0"/>
                <w:sz w:val="18"/>
                <w:szCs w:val="18"/>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AD32A">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EC9C9">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台</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A9615">
            <w:pPr>
              <w:widowControl/>
              <w:jc w:val="right"/>
              <w:textAlignment w:val="center"/>
              <w:rPr>
                <w:rFonts w:ascii="宋体" w:hAnsi="宋体" w:cs="宋体"/>
                <w:sz w:val="22"/>
                <w:szCs w:val="22"/>
              </w:rPr>
            </w:pPr>
            <w:r>
              <w:rPr>
                <w:rFonts w:hint="eastAsia" w:ascii="宋体" w:hAnsi="宋体" w:cs="宋体"/>
                <w:kern w:val="0"/>
                <w:sz w:val="22"/>
                <w:szCs w:val="22"/>
              </w:rPr>
              <w:t>4000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379AE">
            <w:pPr>
              <w:widowControl/>
              <w:jc w:val="right"/>
              <w:textAlignment w:val="center"/>
              <w:rPr>
                <w:rFonts w:ascii="宋体" w:hAnsi="宋体" w:cs="宋体"/>
                <w:sz w:val="22"/>
                <w:szCs w:val="22"/>
              </w:rPr>
            </w:pPr>
            <w:r>
              <w:rPr>
                <w:rFonts w:hint="eastAsia" w:ascii="宋体" w:hAnsi="宋体" w:cs="宋体"/>
                <w:kern w:val="0"/>
                <w:sz w:val="22"/>
                <w:szCs w:val="22"/>
              </w:rPr>
              <w:t>4000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7CED4">
            <w:pPr>
              <w:widowControl/>
              <w:adjustRightInd/>
              <w:spacing w:line="300" w:lineRule="atLeast"/>
              <w:jc w:val="left"/>
              <w:textAlignment w:val="center"/>
              <w:rPr>
                <w:rFonts w:ascii="宋体" w:hAnsi="宋体" w:cs="宋体"/>
                <w:sz w:val="18"/>
                <w:szCs w:val="18"/>
              </w:rPr>
            </w:pPr>
            <w:r>
              <w:rPr>
                <w:rFonts w:hint="eastAsia" w:ascii="宋体" w:hAnsi="宋体" w:cs="宋体"/>
                <w:sz w:val="18"/>
                <w:szCs w:val="18"/>
              </w:rPr>
              <w:t>额定电压220V-50Hz，额定功率3KW，水箱容积大于等于40L，出水方式：1开1直饮，开水供水量≥45升/小时，加热温度可调，具有开水童锁，数码显示，滤芯计时等功能</w:t>
            </w:r>
          </w:p>
        </w:tc>
      </w:tr>
      <w:tr w14:paraId="20FF98AB">
        <w:tblPrEx>
          <w:tblCellMar>
            <w:top w:w="0" w:type="dxa"/>
            <w:left w:w="108" w:type="dxa"/>
            <w:bottom w:w="0" w:type="dxa"/>
            <w:right w:w="108" w:type="dxa"/>
          </w:tblCellMar>
        </w:tblPrEx>
        <w:trPr>
          <w:trHeight w:val="2432"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A6FCB">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73</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A1343">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货架</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F75B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bdr w:val="single" w:color="000000" w:sz="4" w:space="0"/>
              </w:rPr>
              <w:drawing>
                <wp:inline distT="0" distB="0" distL="114300" distR="114300">
                  <wp:extent cx="857250" cy="1311275"/>
                  <wp:effectExtent l="0" t="0" r="0" b="3175"/>
                  <wp:docPr id="66" name="图片_76"/>
                  <wp:cNvGraphicFramePr/>
                  <a:graphic xmlns:a="http://schemas.openxmlformats.org/drawingml/2006/main">
                    <a:graphicData uri="http://schemas.openxmlformats.org/drawingml/2006/picture">
                      <pic:pic xmlns:pic="http://schemas.openxmlformats.org/drawingml/2006/picture">
                        <pic:nvPicPr>
                          <pic:cNvPr id="66" name="图片_76"/>
                          <pic:cNvPicPr/>
                        </pic:nvPicPr>
                        <pic:blipFill>
                          <a:blip r:embed="rId83" cstate="print"/>
                          <a:srcRect t="29184"/>
                          <a:stretch>
                            <a:fillRect/>
                          </a:stretch>
                        </pic:blipFill>
                        <pic:spPr>
                          <a:xfrm>
                            <a:off x="0" y="0"/>
                            <a:ext cx="857250" cy="131127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79CB3">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2000*500*2000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45CDB">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F263F">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套</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55007">
            <w:pPr>
              <w:widowControl/>
              <w:jc w:val="right"/>
              <w:textAlignment w:val="center"/>
              <w:rPr>
                <w:rFonts w:ascii="宋体" w:hAnsi="宋体" w:cs="宋体"/>
                <w:sz w:val="22"/>
                <w:szCs w:val="22"/>
              </w:rPr>
            </w:pPr>
            <w:r>
              <w:rPr>
                <w:rFonts w:hint="eastAsia" w:ascii="宋体" w:hAnsi="宋体" w:cs="宋体"/>
                <w:kern w:val="0"/>
                <w:sz w:val="22"/>
                <w:szCs w:val="22"/>
              </w:rPr>
              <w:t>1000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6918B">
            <w:pPr>
              <w:widowControl/>
              <w:jc w:val="right"/>
              <w:textAlignment w:val="center"/>
              <w:rPr>
                <w:rFonts w:ascii="宋体" w:hAnsi="宋体" w:cs="宋体"/>
                <w:sz w:val="22"/>
                <w:szCs w:val="22"/>
              </w:rPr>
            </w:pPr>
            <w:r>
              <w:rPr>
                <w:rFonts w:hint="eastAsia" w:ascii="宋体" w:hAnsi="宋体" w:cs="宋体"/>
                <w:kern w:val="0"/>
                <w:sz w:val="22"/>
                <w:szCs w:val="22"/>
              </w:rPr>
              <w:t>10000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9E3B4">
            <w:pPr>
              <w:widowControl/>
              <w:adjustRightInd/>
              <w:spacing w:line="300" w:lineRule="atLeast"/>
              <w:jc w:val="left"/>
              <w:textAlignment w:val="center"/>
              <w:rPr>
                <w:rFonts w:ascii="宋体" w:hAnsi="宋体" w:cs="宋体"/>
                <w:sz w:val="18"/>
                <w:szCs w:val="18"/>
              </w:rPr>
            </w:pPr>
            <w:r>
              <w:rPr>
                <w:rFonts w:hint="eastAsia" w:ascii="宋体" w:hAnsi="宋体" w:cs="宋体"/>
                <w:kern w:val="0"/>
                <w:sz w:val="18"/>
                <w:szCs w:val="18"/>
              </w:rPr>
              <w:t>基材：采用优质品牌厚度0,8m以上冷轧钢板，冷轧钢板符合QB/T 3832-1999、GB/T 10125-2021、GB/T 1741-2020 标准，乙酸盐雾试验（AASS）≥200h，镀（涂）层对基体的保护等级为10级；耐霉菌等级为0级。立柱1.2厚度，横梁1.0厚度，层板0.6厚度</w:t>
            </w:r>
          </w:p>
        </w:tc>
      </w:tr>
      <w:tr w14:paraId="38BD6FFE">
        <w:tblPrEx>
          <w:tblCellMar>
            <w:top w:w="0" w:type="dxa"/>
            <w:left w:w="108" w:type="dxa"/>
            <w:bottom w:w="0" w:type="dxa"/>
            <w:right w:w="108" w:type="dxa"/>
          </w:tblCellMar>
        </w:tblPrEx>
        <w:trPr>
          <w:trHeight w:val="260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2756F">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74</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D77E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展示柜</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A8A42">
            <w:pPr>
              <w:widowControl/>
              <w:jc w:val="center"/>
              <w:textAlignment w:val="center"/>
              <w:rPr>
                <w:rFonts w:ascii="微软雅黑" w:hAnsi="微软雅黑" w:eastAsia="微软雅黑" w:cs="微软雅黑"/>
                <w:sz w:val="18"/>
                <w:szCs w:val="18"/>
              </w:rPr>
            </w:pPr>
          </w:p>
          <w:p w14:paraId="55B982CE">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drawing>
                <wp:inline distT="0" distB="0" distL="114300" distR="114300">
                  <wp:extent cx="940435" cy="1260475"/>
                  <wp:effectExtent l="0" t="0" r="12065" b="15875"/>
                  <wp:docPr id="72" name="图片 72" descr="9796f1aa7bd958b11c733fdaefe44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9796f1aa7bd958b11c733fdaefe446f"/>
                          <pic:cNvPicPr>
                            <a:picLocks noChangeAspect="1"/>
                          </pic:cNvPicPr>
                        </pic:nvPicPr>
                        <pic:blipFill>
                          <a:blip r:embed="rId84" cstate="print"/>
                          <a:srcRect b="9072"/>
                          <a:stretch>
                            <a:fillRect/>
                          </a:stretch>
                        </pic:blipFill>
                        <pic:spPr>
                          <a:xfrm>
                            <a:off x="0" y="0"/>
                            <a:ext cx="940435" cy="1260475"/>
                          </a:xfrm>
                          <a:prstGeom prst="rect">
                            <a:avLst/>
                          </a:prstGeom>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23DAC">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400L*400D*1200H</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0192F">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t>10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C8358">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t>套</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EBAEB">
            <w:pPr>
              <w:widowControl/>
              <w:jc w:val="right"/>
              <w:textAlignment w:val="center"/>
              <w:rPr>
                <w:rFonts w:ascii="宋体" w:hAnsi="宋体" w:cs="宋体"/>
                <w:sz w:val="22"/>
                <w:szCs w:val="22"/>
              </w:rPr>
            </w:pPr>
            <w:r>
              <w:rPr>
                <w:rFonts w:hint="eastAsia" w:ascii="宋体" w:hAnsi="宋体" w:cs="宋体"/>
                <w:kern w:val="0"/>
                <w:sz w:val="22"/>
                <w:szCs w:val="22"/>
              </w:rPr>
              <w:t>2000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9CF05">
            <w:pPr>
              <w:widowControl/>
              <w:jc w:val="right"/>
              <w:textAlignment w:val="center"/>
              <w:rPr>
                <w:rFonts w:ascii="宋体" w:hAnsi="宋体" w:cs="宋体"/>
                <w:sz w:val="22"/>
                <w:szCs w:val="22"/>
              </w:rPr>
            </w:pPr>
            <w:r>
              <w:rPr>
                <w:rFonts w:hint="eastAsia" w:ascii="宋体" w:hAnsi="宋体" w:cs="宋体"/>
                <w:kern w:val="0"/>
                <w:sz w:val="22"/>
                <w:szCs w:val="22"/>
              </w:rPr>
              <w:t>20000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473CF">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kern w:val="0"/>
                <w:sz w:val="18"/>
                <w:szCs w:val="18"/>
              </w:rPr>
              <w:t>1、基材：</w:t>
            </w:r>
            <w:r>
              <w:rPr>
                <w:rStyle w:val="372"/>
                <w:rFonts w:ascii="宋体" w:hAnsi="宋体" w:eastAsia="宋体" w:cs="宋体"/>
                <w:color w:val="auto"/>
                <w:sz w:val="18"/>
                <w:szCs w:val="18"/>
              </w:rPr>
              <w:t>采用优质高密度纤维板，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w:t>
            </w:r>
            <w:r>
              <w:rPr>
                <w:rStyle w:val="372"/>
                <w:rFonts w:ascii="宋体" w:hAnsi="宋体" w:eastAsia="宋体" w:cs="宋体"/>
                <w:b/>
                <w:bCs/>
                <w:strike/>
                <w:dstrike w:val="0"/>
                <w:color w:val="0000FF"/>
                <w:sz w:val="18"/>
                <w:szCs w:val="18"/>
                <w:shd w:val="clear" w:fill="D7D7D7" w:themeFill="background1" w:themeFillShade="D8"/>
              </w:rPr>
              <w:t>GB/T 35601-2017</w:t>
            </w:r>
            <w:r>
              <w:rPr>
                <w:rStyle w:val="372"/>
                <w:rFonts w:ascii="宋体" w:hAnsi="宋体" w:eastAsia="宋体" w:cs="宋体"/>
                <w:b/>
                <w:bCs/>
                <w:strike/>
                <w:dstrike w:val="0"/>
                <w:color w:val="auto"/>
                <w:sz w:val="18"/>
                <w:szCs w:val="18"/>
                <w:shd w:val="clear" w:fill="D7D7D7" w:themeFill="background1" w:themeFillShade="D8"/>
              </w:rPr>
              <w:t>；</w:t>
            </w:r>
            <w:r>
              <w:rPr>
                <w:rStyle w:val="372"/>
                <w:rFonts w:ascii="宋体" w:hAnsi="宋体" w:eastAsia="宋体" w:cs="宋体"/>
                <w:b w:val="0"/>
                <w:bCs w:val="0"/>
                <w:strike w:val="0"/>
                <w:dstrike w:val="0"/>
                <w:color w:val="auto"/>
                <w:sz w:val="18"/>
                <w:szCs w:val="18"/>
                <w:shd w:val="clear"/>
              </w:rPr>
              <w:t>JC/T 2039-2010标准；</w:t>
            </w:r>
          </w:p>
          <w:p w14:paraId="2C6F8434">
            <w:pPr>
              <w:widowControl/>
              <w:adjustRightInd/>
              <w:spacing w:line="300" w:lineRule="atLeast"/>
              <w:ind w:firstLine="360" w:firstLineChars="200"/>
              <w:rPr>
                <w:rFonts w:ascii="宋体" w:hAnsi="宋体" w:cs="宋体"/>
                <w:sz w:val="18"/>
                <w:szCs w:val="18"/>
              </w:rPr>
            </w:pPr>
            <w:r>
              <w:rPr>
                <w:rFonts w:hint="eastAsia" w:ascii="宋体" w:hAnsi="宋体" w:cs="宋体"/>
                <w:kern w:val="0"/>
                <w:sz w:val="18"/>
                <w:szCs w:val="18"/>
              </w:rPr>
              <w:t>2、水性漆：采用优质环保品牌水性面漆及底漆，烤漆工艺，</w:t>
            </w:r>
            <w:r>
              <w:rPr>
                <w:rFonts w:hint="eastAsia" w:ascii="宋体" w:hAnsi="宋体" w:cs="宋体"/>
                <w:b w:val="0"/>
                <w:bCs w:val="0"/>
                <w:strike w:val="0"/>
                <w:dstrike w:val="0"/>
                <w:sz w:val="18"/>
                <w:szCs w:val="18"/>
                <w:shd w:val="clear"/>
              </w:rPr>
              <w:t>符合GB 18581-2020； GB/T 1741 -2020；  GB/T 6739 -2006； GB/T 23999 -2009； HJ 2537-2014 检测标准；</w:t>
            </w:r>
            <w:r>
              <w:rPr>
                <w:rFonts w:hint="eastAsia" w:ascii="宋体" w:hAnsi="宋体" w:cs="宋体"/>
                <w:b w:val="0"/>
                <w:bCs w:val="0"/>
                <w:strike w:val="0"/>
                <w:sz w:val="18"/>
                <w:szCs w:val="18"/>
                <w:shd w:val="clear"/>
              </w:rPr>
              <w:t>VOC含量</w:t>
            </w:r>
            <w:r>
              <w:rPr>
                <w:rFonts w:hint="eastAsia" w:ascii="宋体" w:hAnsi="宋体" w:cs="宋体"/>
                <w:sz w:val="18"/>
                <w:szCs w:val="18"/>
              </w:rPr>
              <w:t>≤5g/L，甲醛含量≤5mg/kg，总铅含量≤1mg/kg，镉含量≤1mg/kg，铬含量≤1mg/kg，汞含量≤1mg/kg，乙二醇醚及醚酯总和含量(限乙二醇甲醚、乙二醇甲醚醋酸酯、乙二醇乙醚、乙二醇乙醚醋酸酯、乙二醇二甲醚、乙二醇二乙醚、二乙二醇二甲醚、三乙二醇二甲醚)≤20mg/kg，苯系物总和含量≤20mg/kg,烷基酚聚氧乙烯醚总和含量≤10mg/kg,耐霉菌性等级1级或0级，附着力0级，漆膜硬度3H，卤代烃未检出。</w:t>
            </w:r>
          </w:p>
          <w:p w14:paraId="38EF416C">
            <w:pPr>
              <w:widowControl/>
              <w:adjustRightInd/>
              <w:spacing w:line="300" w:lineRule="atLeast"/>
              <w:ind w:firstLine="360" w:firstLineChars="200"/>
              <w:rPr>
                <w:rFonts w:ascii="宋体" w:hAnsi="宋体" w:cs="宋体"/>
                <w:kern w:val="0"/>
                <w:sz w:val="18"/>
                <w:szCs w:val="18"/>
              </w:rPr>
            </w:pPr>
            <w:r>
              <w:rPr>
                <w:rFonts w:hint="eastAsia" w:ascii="宋体" w:hAnsi="宋体" w:cs="宋体"/>
                <w:sz w:val="18"/>
                <w:szCs w:val="18"/>
              </w:rPr>
              <w:t>3.</w:t>
            </w:r>
            <w:r>
              <w:rPr>
                <w:rFonts w:hint="eastAsia" w:ascii="宋体" w:hAnsi="宋体" w:cs="宋体"/>
                <w:kern w:val="0"/>
                <w:sz w:val="18"/>
                <w:szCs w:val="18"/>
              </w:rPr>
              <w:t xml:space="preserve">外罩材质、规格:展柜采用高性能安全6+0.76PVB+6mm超白夹胶玻璃。超白夹胶玻璃可见光透光≥ 90%，紫外光透射比≤ 1% ，玻璃拼角处45°及UV漆黑边美化处理，       </w:t>
            </w:r>
          </w:p>
          <w:p w14:paraId="6F4612A9">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kern w:val="0"/>
                <w:sz w:val="18"/>
                <w:szCs w:val="18"/>
              </w:rPr>
              <w:t>4、五金配件（如有）：采用优质品牌五金配件</w:t>
            </w:r>
          </w:p>
          <w:p w14:paraId="2CA23D8C">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kern w:val="0"/>
                <w:sz w:val="18"/>
                <w:szCs w:val="18"/>
              </w:rPr>
              <w:t>5.展柜照明为LED防眩“门”形灯,色温3500K，Ra≥90，灯光角度可调节。</w:t>
            </w:r>
          </w:p>
          <w:p w14:paraId="0C98A5E3">
            <w:pPr>
              <w:widowControl/>
              <w:adjustRightInd/>
              <w:spacing w:line="300" w:lineRule="atLeast"/>
              <w:ind w:firstLine="360" w:firstLineChars="200"/>
              <w:jc w:val="left"/>
              <w:textAlignment w:val="center"/>
              <w:rPr>
                <w:rFonts w:ascii="宋体" w:hAnsi="宋体" w:cs="宋体"/>
                <w:sz w:val="18"/>
                <w:szCs w:val="18"/>
              </w:rPr>
            </w:pPr>
            <w:r>
              <w:rPr>
                <w:rFonts w:hint="eastAsia" w:ascii="宋体" w:hAnsi="宋体" w:cs="宋体"/>
                <w:kern w:val="0"/>
                <w:sz w:val="18"/>
                <w:szCs w:val="18"/>
              </w:rPr>
              <w:t xml:space="preserve">6、设计隐蔽走线系统，   </w:t>
            </w:r>
          </w:p>
        </w:tc>
      </w:tr>
      <w:tr w14:paraId="3DA27BA6">
        <w:tblPrEx>
          <w:tblCellMar>
            <w:top w:w="0" w:type="dxa"/>
            <w:left w:w="108" w:type="dxa"/>
            <w:bottom w:w="0" w:type="dxa"/>
            <w:right w:w="108" w:type="dxa"/>
          </w:tblCellMar>
        </w:tblPrEx>
        <w:trPr>
          <w:trHeight w:val="425"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80D70">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75</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4A93F">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展示高柜</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B52B1">
            <w:pPr>
              <w:widowControl/>
              <w:jc w:val="center"/>
              <w:textAlignment w:val="center"/>
              <w:rPr>
                <w:rFonts w:ascii="微软雅黑" w:hAnsi="微软雅黑" w:cs="微软雅黑" w:eastAsiaTheme="minorEastAsia"/>
                <w:sz w:val="18"/>
                <w:szCs w:val="18"/>
              </w:rPr>
            </w:pPr>
            <w:r>
              <w:rPr>
                <w:rFonts w:hint="eastAsia" w:ascii="微软雅黑" w:hAnsi="微软雅黑" w:cs="微软雅黑" w:eastAsiaTheme="minorEastAsia"/>
                <w:sz w:val="18"/>
                <w:szCs w:val="18"/>
              </w:rPr>
              <w:drawing>
                <wp:inline distT="0" distB="0" distL="114300" distR="114300">
                  <wp:extent cx="935355" cy="935355"/>
                  <wp:effectExtent l="0" t="0" r="17145" b="17145"/>
                  <wp:docPr id="85" name="图片 85" descr="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1212"/>
                          <pic:cNvPicPr>
                            <a:picLocks noChangeAspect="1"/>
                          </pic:cNvPicPr>
                        </pic:nvPicPr>
                        <pic:blipFill>
                          <a:blip r:embed="rId85" cstate="print"/>
                          <a:stretch>
                            <a:fillRect/>
                          </a:stretch>
                        </pic:blipFill>
                        <pic:spPr>
                          <a:xfrm>
                            <a:off x="0" y="0"/>
                            <a:ext cx="935355" cy="935355"/>
                          </a:xfrm>
                          <a:prstGeom prst="rect">
                            <a:avLst/>
                          </a:prstGeom>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6CC62">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4340*400*2350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1FA97">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t>1</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CA8B2">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t>套</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66DF8">
            <w:pPr>
              <w:widowControl/>
              <w:jc w:val="right"/>
              <w:textAlignment w:val="center"/>
              <w:rPr>
                <w:rFonts w:ascii="宋体" w:hAnsi="宋体" w:cs="宋体"/>
                <w:sz w:val="22"/>
                <w:szCs w:val="22"/>
              </w:rPr>
            </w:pPr>
            <w:r>
              <w:rPr>
                <w:rFonts w:hint="eastAsia" w:ascii="宋体" w:hAnsi="宋体" w:cs="宋体"/>
                <w:kern w:val="0"/>
                <w:sz w:val="22"/>
                <w:szCs w:val="22"/>
              </w:rPr>
              <w:t>4500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0C425">
            <w:pPr>
              <w:widowControl/>
              <w:jc w:val="right"/>
              <w:textAlignment w:val="center"/>
              <w:rPr>
                <w:rFonts w:ascii="宋体" w:hAnsi="宋体" w:cs="宋体"/>
                <w:sz w:val="22"/>
                <w:szCs w:val="22"/>
              </w:rPr>
            </w:pPr>
            <w:r>
              <w:rPr>
                <w:rFonts w:hint="eastAsia" w:ascii="宋体" w:hAnsi="宋体" w:cs="宋体"/>
                <w:kern w:val="0"/>
                <w:sz w:val="22"/>
                <w:szCs w:val="22"/>
              </w:rPr>
              <w:t>4500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62248">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rPr>
            </w:pPr>
            <w:r>
              <w:rPr>
                <w:rStyle w:val="372"/>
                <w:rFonts w:ascii="宋体" w:hAnsi="宋体" w:eastAsia="宋体" w:cs="宋体"/>
                <w:color w:val="auto"/>
                <w:sz w:val="18"/>
                <w:szCs w:val="18"/>
              </w:rPr>
              <w:t>基材：采用优质三聚氰胺饰面刨花板</w:t>
            </w:r>
            <w:r>
              <w:rPr>
                <w:rStyle w:val="372"/>
                <w:rFonts w:ascii="宋体" w:hAnsi="宋体" w:cs="宋体"/>
                <w:color w:val="auto"/>
                <w:sz w:val="18"/>
                <w:szCs w:val="18"/>
                <w:lang w:eastAsia="zh-CN"/>
              </w:rPr>
              <w:t>（</w:t>
            </w:r>
            <w:r>
              <w:rPr>
                <w:rStyle w:val="372"/>
                <w:rFonts w:hint="eastAsia" w:ascii="宋体" w:hAnsi="宋体" w:cs="宋体"/>
                <w:color w:val="auto"/>
                <w:sz w:val="18"/>
                <w:szCs w:val="18"/>
                <w:lang w:val="en-US" w:eastAsia="zh-CN"/>
              </w:rPr>
              <w:t>顶板、侧板、厚度≥25mm,其他≥16mm</w:t>
            </w:r>
            <w:r>
              <w:rPr>
                <w:rStyle w:val="372"/>
                <w:rFonts w:ascii="宋体" w:hAnsi="宋体" w:cs="宋体"/>
                <w:color w:val="auto"/>
                <w:sz w:val="18"/>
                <w:szCs w:val="18"/>
                <w:lang w:eastAsia="zh-CN"/>
              </w:rPr>
              <w:t>）</w:t>
            </w:r>
            <w:r>
              <w:rPr>
                <w:rStyle w:val="372"/>
                <w:rFonts w:ascii="宋体" w:hAnsi="宋体" w:eastAsia="宋体" w:cs="宋体"/>
                <w:color w:val="auto"/>
                <w:sz w:val="18"/>
                <w:szCs w:val="18"/>
              </w:rPr>
              <w:t>，</w:t>
            </w:r>
            <w:r>
              <w:rPr>
                <w:rStyle w:val="372"/>
                <w:rFonts w:ascii="宋体" w:hAnsi="宋体" w:eastAsia="宋体" w:cs="宋体"/>
                <w:b w:val="0"/>
                <w:bCs w:val="0"/>
                <w:strike w:val="0"/>
                <w:dstrike w:val="0"/>
                <w:color w:val="auto"/>
                <w:sz w:val="18"/>
                <w:szCs w:val="18"/>
                <w:shd w:val="clear"/>
              </w:rPr>
              <w:t>符合GB/T 17657-2022；GB/T 39600-2021﹔GB 18580-2017；</w:t>
            </w:r>
            <w:r>
              <w:rPr>
                <w:rStyle w:val="372"/>
                <w:rFonts w:ascii="宋体" w:hAnsi="宋体" w:eastAsia="宋体" w:cs="宋体"/>
                <w:b/>
                <w:bCs/>
                <w:strike/>
                <w:dstrike w:val="0"/>
                <w:color w:val="0000FF"/>
                <w:sz w:val="18"/>
                <w:szCs w:val="18"/>
                <w:shd w:val="clear" w:fill="D7D7D7" w:themeFill="background1" w:themeFillShade="D8"/>
              </w:rPr>
              <w:t>GB/T 35601-2017</w:t>
            </w:r>
            <w:r>
              <w:rPr>
                <w:rStyle w:val="372"/>
                <w:rFonts w:ascii="宋体" w:hAnsi="宋体" w:eastAsia="宋体" w:cs="宋体"/>
                <w:b/>
                <w:bCs/>
                <w:strike/>
                <w:dstrike w:val="0"/>
                <w:color w:val="auto"/>
                <w:sz w:val="18"/>
                <w:szCs w:val="18"/>
                <w:shd w:val="clear" w:fill="D7D7D7" w:themeFill="background1" w:themeFillShade="D8"/>
              </w:rPr>
              <w:t>；</w:t>
            </w:r>
            <w:r>
              <w:rPr>
                <w:rStyle w:val="372"/>
                <w:rFonts w:ascii="宋体" w:hAnsi="宋体" w:eastAsia="宋体" w:cs="宋体"/>
                <w:b w:val="0"/>
                <w:bCs w:val="0"/>
                <w:strike w:val="0"/>
                <w:dstrike w:val="0"/>
                <w:color w:val="auto"/>
                <w:sz w:val="18"/>
                <w:szCs w:val="18"/>
                <w:shd w:val="clear"/>
              </w:rPr>
              <w:t>JC/T 2039-2010；GB 18584-2001；GB/T 15102-2017；标准；</w:t>
            </w:r>
            <w:r>
              <w:rPr>
                <w:rStyle w:val="372"/>
                <w:rFonts w:ascii="宋体" w:hAnsi="宋体" w:eastAsia="宋体" w:cs="宋体"/>
                <w:color w:val="auto"/>
                <w:sz w:val="18"/>
                <w:szCs w:val="18"/>
              </w:rPr>
              <w:t>无干花、湿花，无污斑，无表面划痕，无表面压痕，无鼓包，静曲强度≥20MPa，弹性模量≥3000MPa，2h吸水厚度膨胀率≤6%，含水率3%～8%，板边握螺钉力≥1000N，板面握螺钉力≥1300N，密度≥0.76g/cm³，表面耐香烟灼烧达到4级以上，表面耐污染腐蚀达到4级以上，甲醛释放量≤0.05mg/m³，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/m³，防霉菌等级0级或1级。</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封边：采用优质ABS激光封边条，</w:t>
            </w:r>
            <w:r>
              <w:rPr>
                <w:rStyle w:val="372"/>
                <w:rFonts w:ascii="宋体" w:hAnsi="宋体" w:eastAsia="宋体" w:cs="宋体"/>
                <w:b w:val="0"/>
                <w:bCs w:val="0"/>
                <w:strike w:val="0"/>
                <w:dstrike w:val="0"/>
                <w:color w:val="auto"/>
                <w:sz w:val="18"/>
                <w:szCs w:val="18"/>
                <w:shd w:val="clear"/>
              </w:rPr>
              <w:t>符合QB/T 4463-2013；GB/T 24128-2018;GB 28481-2012标准；</w:t>
            </w:r>
            <w:r>
              <w:rPr>
                <w:rStyle w:val="372"/>
                <w:rFonts w:ascii="宋体" w:hAnsi="宋体" w:eastAsia="宋体" w:cs="宋体"/>
                <w:b w:val="0"/>
                <w:bCs w:val="0"/>
                <w:strike w:val="0"/>
                <w:color w:val="auto"/>
                <w:sz w:val="18"/>
                <w:szCs w:val="18"/>
                <w:shd w:val="clear"/>
              </w:rPr>
              <w:t xml:space="preserve">厚度≥1.8mm，表面光滑，花纹清晰、均匀，无漏印。压纹（压花）表面有统一的花式，且压纹清晰，均匀。耐开裂性1级，耐老化性无开裂，甲醛释放量≤0.5mg/L，防霉等级0级或1级，16种多环芳烃（PAH）总量≤5mg/kg。 </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热熔胶：选用优质品牌环保热熔胶，</w:t>
            </w:r>
            <w:r>
              <w:rPr>
                <w:rStyle w:val="372"/>
                <w:rFonts w:ascii="宋体" w:hAnsi="宋体" w:eastAsia="宋体" w:cs="宋体"/>
                <w:b w:val="0"/>
                <w:bCs w:val="0"/>
                <w:strike w:val="0"/>
                <w:dstrike w:val="0"/>
                <w:color w:val="auto"/>
                <w:sz w:val="18"/>
                <w:szCs w:val="18"/>
                <w:shd w:val="clear"/>
              </w:rPr>
              <w:t>符合GB18583-2008﹔HJ2541-2016标准；</w:t>
            </w:r>
            <w:r>
              <w:rPr>
                <w:rStyle w:val="372"/>
                <w:rFonts w:ascii="宋体" w:hAnsi="宋体" w:eastAsia="宋体" w:cs="宋体"/>
                <w:b w:val="0"/>
                <w:bCs w:val="0"/>
                <w:strike w:val="0"/>
                <w:color w:val="auto"/>
                <w:sz w:val="18"/>
                <w:szCs w:val="18"/>
                <w:shd w:val="clear"/>
              </w:rPr>
              <w:t>游离甲醛≤0.1g/kg，苯≤0.02g/kg，甲苯≤0.02g/kg</w:t>
            </w:r>
            <w:r>
              <w:rPr>
                <w:rStyle w:val="372"/>
                <w:rFonts w:ascii="宋体" w:hAnsi="宋体" w:eastAsia="宋体" w:cs="宋体"/>
                <w:color w:val="auto"/>
                <w:sz w:val="18"/>
                <w:szCs w:val="18"/>
              </w:rPr>
              <w:t xml:space="preserve">，二甲苯≤0.02g/kg，总挥发性有机物≤5g/L，游离甲苯二异氰酸酯≤1g/kg。 </w:t>
            </w:r>
          </w:p>
          <w:p w14:paraId="6145CE81">
            <w:pPr>
              <w:widowControl/>
              <w:adjustRightInd/>
              <w:spacing w:line="300" w:lineRule="atLeast"/>
              <w:ind w:firstLine="360" w:firstLineChars="200"/>
              <w:jc w:val="left"/>
              <w:textAlignment w:val="center"/>
              <w:rPr>
                <w:rFonts w:ascii="宋体" w:hAnsi="宋体" w:cs="宋体"/>
                <w:kern w:val="0"/>
                <w:sz w:val="18"/>
                <w:szCs w:val="18"/>
              </w:rPr>
            </w:pPr>
            <w:r>
              <w:rPr>
                <w:rStyle w:val="372"/>
                <w:rFonts w:ascii="宋体" w:hAnsi="宋体" w:eastAsia="宋体" w:cs="宋体"/>
                <w:color w:val="auto"/>
                <w:sz w:val="18"/>
                <w:szCs w:val="18"/>
              </w:rPr>
              <w:t>柜门：黑色窄边框铝合金玻璃门</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五金配件（如有）：采用优质品牌五金配件</w:t>
            </w:r>
            <w:r>
              <w:rPr>
                <w:rStyle w:val="372"/>
                <w:rFonts w:ascii="宋体" w:hAnsi="宋体" w:eastAsia="宋体" w:cs="宋体"/>
                <w:color w:val="auto"/>
                <w:sz w:val="18"/>
                <w:szCs w:val="18"/>
                <w:shd w:val="clear"/>
              </w:rPr>
              <w:t>，</w:t>
            </w:r>
            <w:r>
              <w:rPr>
                <w:rStyle w:val="372"/>
                <w:rFonts w:ascii="宋体" w:hAnsi="宋体" w:eastAsia="宋体" w:cs="宋体"/>
                <w:b w:val="0"/>
                <w:bCs w:val="0"/>
                <w:strike w:val="0"/>
                <w:dstrike w:val="0"/>
                <w:color w:val="auto"/>
                <w:sz w:val="18"/>
                <w:szCs w:val="18"/>
                <w:shd w:val="clear"/>
              </w:rPr>
              <w:t>导轨符合GB/T 10125-2021；QB/T 3832- 1999； QB/T 2454-2013标准；中性盐雾试验≥500h，镀层本身的耐腐蚀等级≥10级，镀层对基体的保护等级≥10级；乙酸盐雾试验≥250h，镀层本身的耐腐蚀等级≥10级，镀层对基体的保护等级≥10级；耐久性≥12万次检测合格，抗菌性能（抗菌率）≥99%。铰链符合QB/T 2189-2013；GB/T 10125 -2021； QB/T 3832-1999 检测标准；中</w:t>
            </w:r>
            <w:r>
              <w:rPr>
                <w:rStyle w:val="372"/>
                <w:rFonts w:ascii="宋体" w:hAnsi="宋体" w:eastAsia="宋体" w:cs="宋体"/>
                <w:color w:val="auto"/>
                <w:sz w:val="18"/>
                <w:szCs w:val="18"/>
              </w:rPr>
              <w:t>性盐雾试验≥500h，镀层本身的耐腐蚀等级≥10级，镀层对基体的保护等级≥10级；乙酸盐雾试验≥250h，镀层本身的耐腐蚀等级≥10级，镀层对基体的保护等级≥10级；耐久性≥12万次检测合格，安装B型试验门时，下沉量不大于1.5mm，抗菌性能（抗菌率）≥99%。需提供实景效果图，供货前展示柜颜色、内部格位数量及尺寸需经采购人确认。</w:t>
            </w:r>
          </w:p>
        </w:tc>
      </w:tr>
      <w:tr w14:paraId="385D11AC">
        <w:tblPrEx>
          <w:tblCellMar>
            <w:top w:w="0" w:type="dxa"/>
            <w:left w:w="108" w:type="dxa"/>
            <w:bottom w:w="0" w:type="dxa"/>
            <w:right w:w="108" w:type="dxa"/>
          </w:tblCellMar>
        </w:tblPrEx>
        <w:trPr>
          <w:trHeight w:val="2025"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694AC">
            <w:pPr>
              <w:widowControl/>
              <w:jc w:val="right"/>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76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7B321">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展示矮柜</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087DB">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drawing>
                <wp:inline distT="0" distB="0" distL="114300" distR="114300">
                  <wp:extent cx="895350" cy="751205"/>
                  <wp:effectExtent l="0" t="0" r="0" b="10795"/>
                  <wp:docPr id="73" name="图片 73" descr="1743042008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1743042008359"/>
                          <pic:cNvPicPr>
                            <a:picLocks noChangeAspect="1"/>
                          </pic:cNvPicPr>
                        </pic:nvPicPr>
                        <pic:blipFill>
                          <a:blip r:embed="rId86" cstate="print"/>
                          <a:stretch>
                            <a:fillRect/>
                          </a:stretch>
                        </pic:blipFill>
                        <pic:spPr>
                          <a:xfrm>
                            <a:off x="0" y="0"/>
                            <a:ext cx="895350" cy="751205"/>
                          </a:xfrm>
                          <a:prstGeom prst="rect">
                            <a:avLst/>
                          </a:prstGeom>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9CAC3">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1200*400*1200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FEF6B">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t>6</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B809D">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t>套</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2DAC0">
            <w:pPr>
              <w:widowControl/>
              <w:jc w:val="right"/>
              <w:textAlignment w:val="center"/>
              <w:rPr>
                <w:rFonts w:ascii="宋体" w:hAnsi="宋体" w:cs="宋体"/>
                <w:sz w:val="22"/>
                <w:szCs w:val="22"/>
              </w:rPr>
            </w:pPr>
            <w:r>
              <w:rPr>
                <w:rFonts w:hint="eastAsia" w:ascii="宋体" w:hAnsi="宋体" w:cs="宋体"/>
                <w:kern w:val="0"/>
                <w:sz w:val="22"/>
                <w:szCs w:val="22"/>
              </w:rPr>
              <w:t>4000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88FA6">
            <w:pPr>
              <w:widowControl/>
              <w:jc w:val="right"/>
              <w:textAlignment w:val="center"/>
              <w:rPr>
                <w:rFonts w:ascii="宋体" w:hAnsi="宋体" w:cs="宋体"/>
                <w:sz w:val="22"/>
                <w:szCs w:val="22"/>
              </w:rPr>
            </w:pPr>
            <w:r>
              <w:rPr>
                <w:rFonts w:hint="eastAsia" w:ascii="宋体" w:hAnsi="宋体" w:cs="宋体"/>
                <w:kern w:val="0"/>
                <w:sz w:val="22"/>
                <w:szCs w:val="22"/>
              </w:rPr>
              <w:t>24000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72CE3">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kern w:val="0"/>
                <w:sz w:val="18"/>
                <w:szCs w:val="18"/>
              </w:rPr>
              <w:t>1、基材：</w:t>
            </w:r>
            <w:r>
              <w:rPr>
                <w:rStyle w:val="372"/>
                <w:rFonts w:ascii="宋体" w:hAnsi="宋体" w:eastAsia="宋体" w:cs="宋体"/>
                <w:color w:val="auto"/>
                <w:sz w:val="18"/>
                <w:szCs w:val="18"/>
              </w:rPr>
              <w:t>采用优质高密度纤维板，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w:t>
            </w:r>
            <w:r>
              <w:rPr>
                <w:rStyle w:val="372"/>
                <w:rFonts w:ascii="宋体" w:hAnsi="宋体" w:eastAsia="宋体" w:cs="宋体"/>
                <w:b/>
                <w:bCs/>
                <w:strike/>
                <w:dstrike w:val="0"/>
                <w:color w:val="0000FF"/>
                <w:sz w:val="18"/>
                <w:szCs w:val="18"/>
                <w:shd w:val="clear" w:fill="D7D7D7" w:themeFill="background1" w:themeFillShade="D8"/>
              </w:rPr>
              <w:t>GB/T 35601-2017</w:t>
            </w:r>
            <w:r>
              <w:rPr>
                <w:rStyle w:val="372"/>
                <w:rFonts w:ascii="宋体" w:hAnsi="宋体" w:eastAsia="宋体" w:cs="宋体"/>
                <w:b/>
                <w:bCs/>
                <w:strike/>
                <w:dstrike w:val="0"/>
                <w:color w:val="auto"/>
                <w:sz w:val="18"/>
                <w:szCs w:val="18"/>
                <w:shd w:val="clear" w:fill="D7D7D7" w:themeFill="background1" w:themeFillShade="D8"/>
              </w:rPr>
              <w:t>；</w:t>
            </w:r>
            <w:r>
              <w:rPr>
                <w:rStyle w:val="372"/>
                <w:rFonts w:ascii="宋体" w:hAnsi="宋体" w:eastAsia="宋体" w:cs="宋体"/>
                <w:b w:val="0"/>
                <w:bCs w:val="0"/>
                <w:strike w:val="0"/>
                <w:dstrike w:val="0"/>
                <w:color w:val="auto"/>
                <w:sz w:val="18"/>
                <w:szCs w:val="18"/>
                <w:shd w:val="clear"/>
              </w:rPr>
              <w:t>JC/T 2039-2010标准；</w:t>
            </w:r>
          </w:p>
          <w:p w14:paraId="73A6491D">
            <w:pPr>
              <w:widowControl/>
              <w:adjustRightInd/>
              <w:spacing w:line="300" w:lineRule="atLeast"/>
              <w:ind w:firstLine="360" w:firstLineChars="200"/>
              <w:rPr>
                <w:rFonts w:ascii="宋体" w:hAnsi="宋体" w:cs="宋体"/>
                <w:sz w:val="18"/>
                <w:szCs w:val="18"/>
              </w:rPr>
            </w:pPr>
            <w:r>
              <w:rPr>
                <w:rFonts w:hint="eastAsia" w:ascii="宋体" w:hAnsi="宋体" w:cs="宋体"/>
                <w:kern w:val="0"/>
                <w:sz w:val="18"/>
                <w:szCs w:val="18"/>
              </w:rPr>
              <w:t>2、水性漆：采用优质环保品牌水性面漆及底漆，烤漆工艺，</w:t>
            </w:r>
            <w:r>
              <w:rPr>
                <w:rFonts w:hint="eastAsia" w:ascii="宋体" w:hAnsi="宋体" w:cs="宋体"/>
                <w:b w:val="0"/>
                <w:bCs w:val="0"/>
                <w:strike w:val="0"/>
                <w:dstrike w:val="0"/>
                <w:sz w:val="18"/>
                <w:szCs w:val="18"/>
                <w:shd w:val="clear"/>
              </w:rPr>
              <w:t>符合GB 18581-2020； GB/T 1741 -2020；  GB/T 6739 -2006； GB/T 23999 -2009； HJ 2537-2014 检测标准；</w:t>
            </w:r>
            <w:r>
              <w:rPr>
                <w:rFonts w:hint="eastAsia" w:ascii="宋体" w:hAnsi="宋体" w:cs="宋体"/>
                <w:b w:val="0"/>
                <w:bCs w:val="0"/>
                <w:strike w:val="0"/>
                <w:sz w:val="18"/>
                <w:szCs w:val="18"/>
                <w:shd w:val="clear"/>
              </w:rPr>
              <w:t>VOC含量≤5g/L，甲醛含量≤5mg/kg，总铅含量≤1mg/kg，镉含</w:t>
            </w:r>
            <w:r>
              <w:rPr>
                <w:rFonts w:hint="eastAsia" w:ascii="宋体" w:hAnsi="宋体" w:cs="宋体"/>
                <w:sz w:val="18"/>
                <w:szCs w:val="18"/>
              </w:rPr>
              <w:t>量≤1mg/kg，铬含量≤1mg/kg，汞含量≤1mg/kg，乙二醇醚及醚酯总和含量(限乙二醇甲醚、乙二醇甲醚醋酸酯、乙二醇乙醚、乙二醇乙醚醋酸酯、乙二醇二甲醚、乙二醇二乙醚、二乙二醇二甲醚、三乙二醇二甲醚)≤20mg/kg，苯系物总和含量≤20mg/kg,烷基酚聚氧乙烯醚总和含量≤10mg/kg,耐霉菌性等级1级或0级，附着力0级，漆膜硬度3H，卤代烃未检出。</w:t>
            </w:r>
          </w:p>
          <w:p w14:paraId="3D4E3183">
            <w:pPr>
              <w:widowControl/>
              <w:adjustRightInd/>
              <w:spacing w:line="300" w:lineRule="atLeast"/>
              <w:ind w:firstLine="360" w:firstLineChars="200"/>
              <w:rPr>
                <w:rFonts w:ascii="宋体" w:hAnsi="宋体" w:cs="宋体"/>
                <w:kern w:val="0"/>
                <w:sz w:val="18"/>
                <w:szCs w:val="18"/>
              </w:rPr>
            </w:pPr>
            <w:r>
              <w:rPr>
                <w:rFonts w:hint="eastAsia" w:ascii="宋体" w:hAnsi="宋体" w:cs="宋体"/>
                <w:sz w:val="18"/>
                <w:szCs w:val="18"/>
              </w:rPr>
              <w:t>3.</w:t>
            </w:r>
            <w:r>
              <w:rPr>
                <w:rFonts w:hint="eastAsia" w:ascii="宋体" w:hAnsi="宋体" w:cs="宋体"/>
                <w:kern w:val="0"/>
                <w:sz w:val="18"/>
                <w:szCs w:val="18"/>
              </w:rPr>
              <w:t xml:space="preserve">外罩材质、规格:展柜采用高性能安全6+0.76PVB+6mm超白夹胶玻璃。超白夹胶玻璃可见光透光≥ 90%，紫外光透射比≤ 1% ，玻璃拼角处45°及UV漆黑边美化处理，       </w:t>
            </w:r>
          </w:p>
          <w:p w14:paraId="7E139BDB">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kern w:val="0"/>
                <w:sz w:val="18"/>
                <w:szCs w:val="18"/>
              </w:rPr>
              <w:t>4、五金配件（如有）：采用优质品牌五金配件</w:t>
            </w:r>
          </w:p>
          <w:p w14:paraId="5C99EFAF">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kern w:val="0"/>
                <w:sz w:val="18"/>
                <w:szCs w:val="18"/>
              </w:rPr>
              <w:t>5.展柜照明为LED防眩“门”形灯,色温3500K，Ra≥90，灯光角度可调节。</w:t>
            </w:r>
          </w:p>
          <w:p w14:paraId="2960B99D">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kern w:val="0"/>
                <w:sz w:val="18"/>
                <w:szCs w:val="18"/>
              </w:rPr>
              <w:t>6、设计隐蔽走线系统，</w:t>
            </w:r>
          </w:p>
        </w:tc>
      </w:tr>
      <w:tr w14:paraId="1A19427B">
        <w:tblPrEx>
          <w:tblCellMar>
            <w:top w:w="0" w:type="dxa"/>
            <w:left w:w="108" w:type="dxa"/>
            <w:bottom w:w="0" w:type="dxa"/>
            <w:right w:w="108" w:type="dxa"/>
          </w:tblCellMar>
        </w:tblPrEx>
        <w:trPr>
          <w:trHeight w:val="51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DC31C">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77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80227">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方几</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14538">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drawing>
                <wp:inline distT="0" distB="0" distL="114300" distR="114300">
                  <wp:extent cx="1013460" cy="862965"/>
                  <wp:effectExtent l="0" t="0" r="15240" b="13335"/>
                  <wp:docPr id="70" name="图片 70" descr="174304157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1743041576400"/>
                          <pic:cNvPicPr>
                            <a:picLocks noChangeAspect="1"/>
                          </pic:cNvPicPr>
                        </pic:nvPicPr>
                        <pic:blipFill>
                          <a:blip r:embed="rId87" cstate="print"/>
                          <a:stretch>
                            <a:fillRect/>
                          </a:stretch>
                        </pic:blipFill>
                        <pic:spPr>
                          <a:xfrm>
                            <a:off x="0" y="0"/>
                            <a:ext cx="1013460" cy="862965"/>
                          </a:xfrm>
                          <a:prstGeom prst="rect">
                            <a:avLst/>
                          </a:prstGeom>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C3A6F">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sz w:val="18"/>
                <w:szCs w:val="18"/>
                <w:shd w:val="clear" w:color="auto" w:fill="FFFFFF"/>
              </w:rPr>
              <w:t>600W×600D×400H</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2E9A0">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sz w:val="18"/>
                <w:szCs w:val="18"/>
              </w:rPr>
              <w:t>7</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78FCA">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317FC">
            <w:pPr>
              <w:widowControl/>
              <w:jc w:val="right"/>
              <w:textAlignment w:val="center"/>
              <w:rPr>
                <w:rFonts w:ascii="宋体" w:hAnsi="宋体" w:cs="宋体"/>
                <w:sz w:val="22"/>
                <w:szCs w:val="22"/>
              </w:rPr>
            </w:pPr>
            <w:r>
              <w:rPr>
                <w:rFonts w:hint="eastAsia" w:ascii="宋体" w:hAnsi="宋体" w:cs="宋体"/>
                <w:kern w:val="0"/>
                <w:sz w:val="22"/>
                <w:szCs w:val="22"/>
              </w:rPr>
              <w:t>450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D172F">
            <w:pPr>
              <w:widowControl/>
              <w:jc w:val="right"/>
              <w:textAlignment w:val="center"/>
              <w:rPr>
                <w:rFonts w:ascii="宋体" w:hAnsi="宋体" w:cs="宋体"/>
                <w:sz w:val="22"/>
                <w:szCs w:val="22"/>
              </w:rPr>
            </w:pPr>
            <w:r>
              <w:rPr>
                <w:rFonts w:hint="eastAsia" w:ascii="宋体" w:hAnsi="宋体" w:cs="宋体"/>
                <w:kern w:val="0"/>
                <w:sz w:val="22"/>
                <w:szCs w:val="22"/>
              </w:rPr>
              <w:t>3150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04B8C">
            <w:pPr>
              <w:widowControl/>
              <w:numPr>
                <w:ilvl w:val="0"/>
                <w:numId w:val="4"/>
              </w:numPr>
              <w:adjustRightInd/>
              <w:spacing w:line="300" w:lineRule="atLeast"/>
              <w:ind w:firstLine="360" w:firstLineChars="200"/>
              <w:jc w:val="left"/>
              <w:textAlignment w:val="center"/>
              <w:rPr>
                <w:rFonts w:ascii="宋体" w:hAnsi="宋体" w:cs="宋体"/>
                <w:sz w:val="18"/>
                <w:szCs w:val="18"/>
                <w:shd w:val="clear" w:color="auto" w:fill="FFFFFF"/>
              </w:rPr>
            </w:pPr>
            <w:r>
              <w:rPr>
                <w:rFonts w:hint="eastAsia" w:ascii="宋体" w:hAnsi="宋体" w:cs="宋体"/>
                <w:sz w:val="18"/>
                <w:szCs w:val="18"/>
                <w:shd w:val="clear" w:color="auto" w:fill="FFFFFF"/>
              </w:rPr>
              <w:t>饰面：采用优质木皮，</w:t>
            </w:r>
            <w:r>
              <w:rPr>
                <w:rFonts w:hint="eastAsia" w:ascii="宋体" w:hAnsi="宋体" w:cs="宋体"/>
                <w:sz w:val="18"/>
                <w:szCs w:val="18"/>
                <w:shd w:val="clear" w:color="auto" w:fill="FFFFFF"/>
                <w:lang w:val="en-US" w:eastAsia="zh-CN"/>
              </w:rPr>
              <w:t>符合</w:t>
            </w:r>
            <w:r>
              <w:rPr>
                <w:rFonts w:hint="eastAsia" w:ascii="宋体" w:hAnsi="宋体" w:cs="宋体"/>
                <w:b/>
                <w:bCs/>
                <w:strike/>
                <w:dstrike w:val="0"/>
                <w:color w:val="0000FF"/>
                <w:sz w:val="18"/>
                <w:szCs w:val="18"/>
                <w:shd w:val="clear" w:color="auto" w:fill="F1F1F1" w:themeFill="background1" w:themeFillShade="F2"/>
              </w:rPr>
              <w:t>GB/T 35601-2017《绿色产品评价人造板和木质地板》</w:t>
            </w:r>
            <w:r>
              <w:rPr>
                <w:rFonts w:hint="eastAsia" w:ascii="宋体" w:hAnsi="宋体" w:cs="宋体"/>
                <w:b/>
                <w:bCs/>
                <w:strike/>
                <w:dstrike w:val="0"/>
                <w:sz w:val="18"/>
                <w:szCs w:val="18"/>
                <w:shd w:val="clear" w:color="auto" w:fill="F1F1F1" w:themeFill="background1" w:themeFillShade="F2"/>
              </w:rPr>
              <w:t>；</w:t>
            </w:r>
            <w:r>
              <w:rPr>
                <w:rFonts w:hint="eastAsia" w:ascii="宋体" w:hAnsi="宋体" w:cs="宋体"/>
                <w:b w:val="0"/>
                <w:bCs w:val="0"/>
                <w:strike w:val="0"/>
                <w:dstrike w:val="0"/>
                <w:sz w:val="18"/>
                <w:szCs w:val="18"/>
                <w:shd w:val="clear" w:color="auto"/>
              </w:rPr>
              <w:t>GB 18584-2001；GB/T 13010-2020；</w:t>
            </w:r>
            <w:r>
              <w:rPr>
                <w:rFonts w:hint="eastAsia" w:ascii="宋体" w:hAnsi="宋体" w:cs="宋体"/>
                <w:b/>
                <w:bCs/>
                <w:strike/>
                <w:dstrike w:val="0"/>
                <w:color w:val="0000FF"/>
                <w:sz w:val="18"/>
                <w:szCs w:val="18"/>
                <w:shd w:val="clear" w:color="auto" w:fill="F1F1F1" w:themeFill="background1" w:themeFillShade="F2"/>
              </w:rPr>
              <w:t>GB/T 3324-2017《木家具通用技术条件》</w:t>
            </w:r>
            <w:r>
              <w:rPr>
                <w:rFonts w:hint="eastAsia" w:ascii="宋体" w:hAnsi="宋体" w:cs="宋体"/>
                <w:b w:val="0"/>
                <w:bCs w:val="0"/>
                <w:strike w:val="0"/>
                <w:dstrike w:val="0"/>
                <w:sz w:val="18"/>
                <w:szCs w:val="18"/>
                <w:shd w:val="clear" w:color="auto"/>
              </w:rPr>
              <w:t>标准；</w:t>
            </w:r>
            <w:r>
              <w:rPr>
                <w:rFonts w:hint="eastAsia" w:ascii="宋体" w:hAnsi="宋体" w:cs="宋体"/>
                <w:sz w:val="18"/>
                <w:szCs w:val="18"/>
                <w:shd w:val="clear" w:color="auto" w:fill="FFFFFF"/>
              </w:rPr>
              <w:t xml:space="preserve">厚度≥0.6mm，总挥发性有机化合物≤20㎍/m³，甲醛释放量≤0.5mg/L，单板含水率3%～8%，无贯通裂缝、无虫蛀现象，无腐朽材。 </w:t>
            </w:r>
          </w:p>
          <w:p w14:paraId="0DC7E0B1">
            <w:pPr>
              <w:widowControl/>
              <w:numPr>
                <w:ilvl w:val="0"/>
                <w:numId w:val="4"/>
              </w:numPr>
              <w:adjustRightInd/>
              <w:spacing w:line="300" w:lineRule="atLeast"/>
              <w:ind w:firstLine="360" w:firstLineChars="200"/>
              <w:jc w:val="left"/>
              <w:textAlignment w:val="center"/>
              <w:rPr>
                <w:rFonts w:ascii="宋体" w:hAnsi="宋体" w:cs="宋体"/>
                <w:sz w:val="18"/>
                <w:szCs w:val="18"/>
                <w:shd w:val="clear" w:color="auto" w:fill="FFFFFF"/>
              </w:rPr>
            </w:pPr>
            <w:r>
              <w:rPr>
                <w:rFonts w:hint="eastAsia" w:ascii="宋体" w:hAnsi="宋体" w:cs="宋体"/>
                <w:sz w:val="18"/>
                <w:szCs w:val="18"/>
                <w:shd w:val="clear" w:color="auto" w:fill="FFFFFF"/>
              </w:rPr>
              <w:t>基材：采用优质高密度纤维板，</w:t>
            </w:r>
            <w:r>
              <w:rPr>
                <w:rFonts w:hint="eastAsia" w:ascii="宋体" w:hAnsi="宋体" w:cs="宋体"/>
                <w:b w:val="0"/>
                <w:bCs w:val="0"/>
                <w:strike w:val="0"/>
                <w:dstrike w:val="0"/>
                <w:sz w:val="18"/>
                <w:szCs w:val="18"/>
                <w:u w:val="none"/>
                <w:shd w:val="clear" w:color="auto"/>
                <w:lang w:val="en-US" w:eastAsia="zh-CN"/>
              </w:rPr>
              <w:t>符合</w:t>
            </w:r>
            <w:r>
              <w:rPr>
                <w:rFonts w:hint="eastAsia" w:ascii="宋体" w:hAnsi="宋体" w:cs="宋体"/>
                <w:b w:val="0"/>
                <w:bCs w:val="0"/>
                <w:strike w:val="0"/>
                <w:dstrike w:val="0"/>
                <w:sz w:val="18"/>
                <w:szCs w:val="18"/>
                <w:u w:val="none"/>
                <w:shd w:val="clear" w:color="auto"/>
              </w:rPr>
              <w:t>GB/T 31765-2015；GB/T 17657-2022；GB/T 39600-2021；GB 18580-2017；</w:t>
            </w:r>
            <w:r>
              <w:rPr>
                <w:rFonts w:hint="eastAsia" w:ascii="宋体" w:hAnsi="宋体" w:cs="宋体"/>
                <w:b/>
                <w:bCs/>
                <w:strike/>
                <w:dstrike w:val="0"/>
                <w:color w:val="0000FF"/>
                <w:sz w:val="18"/>
                <w:szCs w:val="18"/>
                <w:shd w:val="clear" w:color="auto" w:fill="F1F1F1" w:themeFill="background1" w:themeFillShade="F2"/>
              </w:rPr>
              <w:t>GB/T 35601-2017《绿色产品评价人造板和木质地板》</w:t>
            </w:r>
            <w:r>
              <w:rPr>
                <w:rFonts w:hint="eastAsia" w:ascii="宋体" w:hAnsi="宋体" w:cs="宋体"/>
                <w:b/>
                <w:bCs/>
                <w:strike/>
                <w:dstrike w:val="0"/>
                <w:sz w:val="18"/>
                <w:szCs w:val="18"/>
                <w:shd w:val="clear" w:color="auto" w:fill="F1F1F1" w:themeFill="background1" w:themeFillShade="F2"/>
              </w:rPr>
              <w:t>；</w:t>
            </w:r>
            <w:r>
              <w:rPr>
                <w:rFonts w:hint="eastAsia" w:ascii="宋体" w:hAnsi="宋体" w:cs="宋体"/>
                <w:b w:val="0"/>
                <w:bCs w:val="0"/>
                <w:strike w:val="0"/>
                <w:dstrike w:val="0"/>
                <w:sz w:val="18"/>
                <w:szCs w:val="18"/>
                <w:shd w:val="clear" w:color="auto"/>
              </w:rPr>
              <w:t>JC/T 2039-2010标准；</w:t>
            </w:r>
            <w:r>
              <w:rPr>
                <w:rFonts w:hint="eastAsia" w:ascii="宋体" w:hAnsi="宋体" w:cs="宋体"/>
                <w:sz w:val="18"/>
                <w:szCs w:val="18"/>
                <w:shd w:val="clear" w:color="auto" w:fill="FFFFFF"/>
              </w:rPr>
              <w:t xml:space="preserve">无油污、斑点或异物，无边角缺损，内结合强度，表面结合强度均符合要求，密度≥0.85g/cm³，含水率3%～8%，弹性模量≥4000MPa，吸水厚度膨胀率≤3%，垂直板面握螺钉力板边≥1300N，垂直板面握螺钉力板面≥1500N，甲醛释放量≤0.03mg/m³，总挥发性有机化合物≤20㎍/m³，防霉菌等级0级或1级。 </w:t>
            </w:r>
          </w:p>
          <w:p w14:paraId="489F2644">
            <w:pPr>
              <w:widowControl/>
              <w:numPr>
                <w:ilvl w:val="0"/>
                <w:numId w:val="4"/>
              </w:numPr>
              <w:adjustRightInd/>
              <w:spacing w:line="300" w:lineRule="atLeast"/>
              <w:ind w:firstLine="360" w:firstLineChars="200"/>
              <w:jc w:val="left"/>
              <w:textAlignment w:val="center"/>
              <w:rPr>
                <w:rFonts w:ascii="宋体" w:hAnsi="宋体" w:cs="宋体"/>
                <w:sz w:val="18"/>
                <w:szCs w:val="18"/>
                <w:shd w:val="clear" w:color="auto" w:fill="FFFFFF"/>
              </w:rPr>
            </w:pPr>
            <w:r>
              <w:rPr>
                <w:rFonts w:hint="eastAsia" w:ascii="宋体" w:hAnsi="宋体" w:cs="宋体"/>
                <w:sz w:val="18"/>
                <w:szCs w:val="18"/>
                <w:shd w:val="clear" w:color="auto" w:fill="FFFFFF"/>
              </w:rPr>
              <w:t>封边：采用优质实木封边条，</w:t>
            </w:r>
            <w:r>
              <w:rPr>
                <w:rFonts w:hint="eastAsia" w:ascii="宋体" w:hAnsi="宋体" w:cs="宋体"/>
                <w:sz w:val="18"/>
                <w:szCs w:val="18"/>
                <w:shd w:val="clear" w:color="auto" w:fill="FFFFFF"/>
                <w:lang w:val="en-US" w:eastAsia="zh-CN"/>
              </w:rPr>
              <w:t>符合</w:t>
            </w:r>
            <w:r>
              <w:rPr>
                <w:rFonts w:hint="eastAsia" w:ascii="宋体" w:hAnsi="宋体" w:cs="宋体"/>
                <w:b w:val="0"/>
                <w:bCs w:val="0"/>
                <w:strike w:val="0"/>
                <w:dstrike w:val="0"/>
                <w:sz w:val="18"/>
                <w:szCs w:val="18"/>
                <w:shd w:val="clear" w:color="auto"/>
              </w:rPr>
              <w:t>QB/T 4463-2013《家具用封边条技术要求》、QB/T 4371-2012《家具抗菌性能的评价》检测标准；</w:t>
            </w:r>
            <w:r>
              <w:rPr>
                <w:rFonts w:hint="eastAsia" w:ascii="宋体" w:hAnsi="宋体" w:cs="宋体"/>
                <w:sz w:val="18"/>
                <w:szCs w:val="18"/>
                <w:shd w:val="clear" w:color="auto" w:fill="FFFFFF"/>
              </w:rPr>
              <w:t>厚度≥3mm，含水率8%～11%，甲醛释放量≤0.5mg/L，抗菌性能（抗细菌率）≥99.5%。</w:t>
            </w:r>
          </w:p>
          <w:p w14:paraId="69011E90">
            <w:pPr>
              <w:widowControl/>
              <w:numPr>
                <w:ilvl w:val="0"/>
                <w:numId w:val="4"/>
              </w:numPr>
              <w:adjustRightInd/>
              <w:spacing w:line="300" w:lineRule="atLeast"/>
              <w:ind w:firstLine="360" w:firstLineChars="200"/>
              <w:jc w:val="left"/>
              <w:textAlignment w:val="center"/>
              <w:rPr>
                <w:rFonts w:ascii="宋体" w:hAnsi="宋体" w:cs="宋体"/>
                <w:sz w:val="18"/>
                <w:szCs w:val="18"/>
                <w:shd w:val="clear" w:color="auto" w:fill="FFFFFF"/>
              </w:rPr>
            </w:pPr>
            <w:r>
              <w:rPr>
                <w:rFonts w:hint="eastAsia" w:ascii="宋体" w:hAnsi="宋体" w:cs="宋体"/>
                <w:sz w:val="18"/>
                <w:szCs w:val="18"/>
                <w:shd w:val="clear" w:color="auto" w:fill="FFFFFF"/>
              </w:rPr>
              <w:t>油漆：采用优质环保油漆，</w:t>
            </w:r>
            <w:r>
              <w:rPr>
                <w:rFonts w:hint="eastAsia" w:ascii="宋体" w:hAnsi="宋体" w:cs="宋体"/>
                <w:b w:val="0"/>
                <w:bCs w:val="0"/>
                <w:strike w:val="0"/>
                <w:dstrike w:val="0"/>
                <w:sz w:val="18"/>
                <w:szCs w:val="18"/>
                <w:shd w:val="clear" w:color="auto"/>
                <w:lang w:val="en-US" w:eastAsia="zh-CN"/>
              </w:rPr>
              <w:t>符合</w:t>
            </w:r>
            <w:r>
              <w:rPr>
                <w:rFonts w:hint="eastAsia" w:ascii="宋体" w:hAnsi="宋体" w:cs="宋体"/>
                <w:b w:val="0"/>
                <w:bCs w:val="0"/>
                <w:strike w:val="0"/>
                <w:dstrike w:val="0"/>
                <w:sz w:val="18"/>
                <w:szCs w:val="18"/>
                <w:shd w:val="clear" w:color="auto"/>
              </w:rPr>
              <w:t>GB 18581-2020《木器涂料中有害物质限量》；GB/T 21866-2008《抗菌涂料（漆膜）抗菌性测定法和抗菌效果》；GB/T 6739-2006《色漆和清漆铅笔法测定漆膜硬度》﹔GB/T 23997-2009《室内装饰装修用溶剂型聚氨酯木器涂料》；HJ/T 414-2007《环境标志产品技术要求 室内装饰装修用溶剂型木器涂料》标准；</w:t>
            </w:r>
            <w:r>
              <w:rPr>
                <w:rFonts w:hint="eastAsia" w:ascii="宋体" w:hAnsi="宋体" w:cs="宋体"/>
                <w:sz w:val="18"/>
                <w:szCs w:val="18"/>
                <w:shd w:val="clear" w:color="auto" w:fill="FFFFFF"/>
              </w:rPr>
              <w:t>VOC含量≤5g/L，总铅含量≤2mg/kg，镉含量≤2mg/kg，铬含量≤2mg/kg，汞含量≤2mg/kg，乙二醇醚及醚酯总和含量（限乙二醇甲醚、乙二醇甲醚醋酸酯、乙二醇乙醚、乙二醇乙醚醋酸酯、乙二醇二甲醚、乙二醇二乙醚、二乙二醇二甲醚、三乙二醇二甲醚)≤20mg/kg，苯含量≤0.1%，甲醛含量≤10mg/kg，甲苯与二甲苯（含乙苯）总和含量≤5%，多环芳烃总和含量≤1mg/kg，抗菌性能（抗细菌率）≥99.5%，附着力1级。</w:t>
            </w:r>
          </w:p>
          <w:p w14:paraId="04A6846D">
            <w:pPr>
              <w:widowControl/>
              <w:numPr>
                <w:ilvl w:val="0"/>
                <w:numId w:val="4"/>
              </w:numPr>
              <w:adjustRightInd/>
              <w:spacing w:line="300" w:lineRule="atLeast"/>
              <w:ind w:firstLine="360" w:firstLineChars="200"/>
              <w:jc w:val="left"/>
              <w:textAlignment w:val="center"/>
              <w:rPr>
                <w:rFonts w:ascii="宋体" w:hAnsi="宋体" w:cs="宋体"/>
                <w:sz w:val="18"/>
                <w:szCs w:val="18"/>
                <w:shd w:val="clear" w:color="auto" w:fill="FFFFFF"/>
              </w:rPr>
            </w:pPr>
            <w:r>
              <w:rPr>
                <w:rFonts w:hint="eastAsia" w:ascii="宋体" w:hAnsi="宋体" w:cs="宋体"/>
                <w:sz w:val="18"/>
                <w:szCs w:val="18"/>
                <w:shd w:val="clear" w:color="auto" w:fill="FFFFFF"/>
              </w:rPr>
              <w:t>水性胶粘剂：选用优质环保胶，</w:t>
            </w:r>
            <w:r>
              <w:rPr>
                <w:rFonts w:hint="eastAsia" w:ascii="宋体" w:hAnsi="宋体" w:cs="宋体"/>
                <w:sz w:val="18"/>
                <w:szCs w:val="18"/>
                <w:shd w:val="clear" w:color="auto" w:fill="FFFFFF"/>
                <w:lang w:val="en-US" w:eastAsia="zh-CN"/>
              </w:rPr>
              <w:t>符合</w:t>
            </w:r>
            <w:r>
              <w:rPr>
                <w:rFonts w:hint="eastAsia" w:ascii="宋体" w:hAnsi="宋体" w:cs="宋体"/>
                <w:b w:val="0"/>
                <w:bCs w:val="0"/>
                <w:strike w:val="0"/>
                <w:dstrike w:val="0"/>
                <w:sz w:val="18"/>
                <w:szCs w:val="18"/>
                <w:shd w:val="clear" w:color="auto" w:fill="FFFFFF"/>
              </w:rPr>
              <w:t>GB 18583-2008《室内装饰装修材料胶粘剂中有害物质限量》；HJ 2541-2016《环境标志产品技术要求胶粘剂》标准；</w:t>
            </w:r>
            <w:r>
              <w:rPr>
                <w:rFonts w:hint="eastAsia" w:ascii="宋体" w:hAnsi="宋体" w:cs="宋体"/>
                <w:sz w:val="18"/>
                <w:szCs w:val="18"/>
                <w:shd w:val="clear" w:color="auto" w:fill="FFFFFF"/>
              </w:rPr>
              <w:t xml:space="preserve">游离甲醛≤0.5g/kg，总挥发性有机物≤5g/L，卤代烃≤0.1g/kg。 </w:t>
            </w:r>
          </w:p>
          <w:p w14:paraId="5FB71C1D">
            <w:pPr>
              <w:widowControl/>
              <w:adjustRightInd/>
              <w:spacing w:line="300" w:lineRule="atLeast"/>
              <w:ind w:firstLine="360" w:firstLineChars="200"/>
              <w:jc w:val="left"/>
              <w:textAlignment w:val="center"/>
              <w:rPr>
                <w:rFonts w:ascii="宋体" w:hAnsi="宋体" w:cs="宋体"/>
                <w:kern w:val="0"/>
                <w:sz w:val="18"/>
                <w:szCs w:val="18"/>
              </w:rPr>
            </w:pPr>
            <w:r>
              <w:rPr>
                <w:rFonts w:hint="eastAsia" w:ascii="宋体" w:hAnsi="宋体" w:cs="宋体"/>
                <w:sz w:val="18"/>
                <w:szCs w:val="18"/>
                <w:shd w:val="clear" w:color="auto" w:fill="FFFFFF"/>
              </w:rPr>
              <w:t>6、五金配件（如有）：采用优质品牌五金配件，导轨</w:t>
            </w:r>
            <w:r>
              <w:rPr>
                <w:rFonts w:hint="eastAsia" w:ascii="宋体" w:hAnsi="宋体" w:cs="宋体"/>
                <w:sz w:val="18"/>
                <w:szCs w:val="18"/>
                <w:shd w:val="clear" w:color="auto" w:fill="FFFFFF"/>
                <w:lang w:val="en-US" w:eastAsia="zh-CN"/>
              </w:rPr>
              <w:t>符合</w:t>
            </w:r>
            <w:r>
              <w:rPr>
                <w:rFonts w:hint="eastAsia" w:ascii="宋体" w:hAnsi="宋体" w:cs="宋体"/>
                <w:sz w:val="18"/>
                <w:szCs w:val="18"/>
                <w:shd w:val="clear" w:color="auto" w:fill="FFFFFF"/>
              </w:rPr>
              <w:t>GB/T 10125-2021《人造气氛腐蚀试验盐雾试验》；</w:t>
            </w:r>
          </w:p>
        </w:tc>
      </w:tr>
      <w:tr w14:paraId="3DB16174">
        <w:tblPrEx>
          <w:tblCellMar>
            <w:top w:w="0" w:type="dxa"/>
            <w:left w:w="108" w:type="dxa"/>
            <w:bottom w:w="0" w:type="dxa"/>
            <w:right w:w="108" w:type="dxa"/>
          </w:tblCellMar>
        </w:tblPrEx>
        <w:trPr>
          <w:trHeight w:val="848"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32FAD">
            <w:pPr>
              <w:widowControl/>
              <w:jc w:val="center"/>
              <w:textAlignment w:val="center"/>
              <w:rPr>
                <w:rFonts w:ascii="微软雅黑" w:hAnsi="微软雅黑" w:eastAsia="微软雅黑" w:cs="微软雅黑"/>
                <w:kern w:val="0"/>
                <w:sz w:val="18"/>
                <w:szCs w:val="18"/>
              </w:rPr>
            </w:pPr>
            <w:r>
              <w:rPr>
                <w:rFonts w:hint="eastAsia" w:ascii="微软雅黑" w:hAnsi="微软雅黑" w:eastAsia="微软雅黑" w:cs="微软雅黑"/>
                <w:sz w:val="18"/>
                <w:szCs w:val="18"/>
              </w:rPr>
              <w:t>总计</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5ADDD">
            <w:pPr>
              <w:widowControl/>
              <w:jc w:val="center"/>
              <w:textAlignment w:val="center"/>
              <w:rPr>
                <w:rFonts w:ascii="微软雅黑" w:hAnsi="微软雅黑" w:eastAsia="微软雅黑" w:cs="微软雅黑"/>
                <w:kern w:val="0"/>
                <w:sz w:val="18"/>
                <w:szCs w:val="18"/>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91600">
            <w:pPr>
              <w:widowControl/>
              <w:jc w:val="center"/>
              <w:textAlignment w:val="center"/>
              <w:rPr>
                <w:rFonts w:ascii="微软雅黑" w:hAnsi="微软雅黑" w:eastAsia="微软雅黑" w:cs="微软雅黑"/>
                <w:sz w:val="18"/>
                <w:szCs w:val="18"/>
              </w:rPr>
            </w:pP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83C08">
            <w:pPr>
              <w:widowControl/>
              <w:jc w:val="center"/>
              <w:textAlignment w:val="center"/>
              <w:rPr>
                <w:rFonts w:ascii="微软雅黑" w:hAnsi="微软雅黑" w:eastAsia="微软雅黑" w:cs="微软雅黑"/>
                <w:kern w:val="0"/>
                <w:sz w:val="18"/>
                <w:szCs w:val="18"/>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FAAA3">
            <w:pPr>
              <w:widowControl/>
              <w:jc w:val="center"/>
              <w:textAlignment w:val="center"/>
              <w:rPr>
                <w:rFonts w:ascii="微软雅黑" w:hAnsi="微软雅黑" w:eastAsia="微软雅黑" w:cs="微软雅黑"/>
                <w:sz w:val="18"/>
                <w:szCs w:val="18"/>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23DE0">
            <w:pPr>
              <w:widowControl/>
              <w:jc w:val="center"/>
              <w:textAlignment w:val="center"/>
              <w:rPr>
                <w:rFonts w:ascii="微软雅黑" w:hAnsi="微软雅黑" w:eastAsia="微软雅黑" w:cs="微软雅黑"/>
                <w:sz w:val="18"/>
                <w:szCs w:val="18"/>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304B8">
            <w:pPr>
              <w:widowControl/>
              <w:jc w:val="center"/>
              <w:textAlignment w:val="center"/>
              <w:rPr>
                <w:rFonts w:ascii="微软雅黑" w:hAnsi="微软雅黑" w:eastAsia="微软雅黑" w:cs="微软雅黑"/>
                <w:sz w:val="18"/>
                <w:szCs w:val="18"/>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80DDF">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rPr>
              <w:t>1350000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DBD01">
            <w:pPr>
              <w:widowControl/>
              <w:jc w:val="left"/>
              <w:textAlignment w:val="center"/>
              <w:rPr>
                <w:rFonts w:ascii="微软雅黑" w:hAnsi="微软雅黑" w:eastAsia="微软雅黑" w:cs="微软雅黑"/>
                <w:kern w:val="0"/>
                <w:sz w:val="18"/>
                <w:szCs w:val="18"/>
              </w:rPr>
            </w:pPr>
          </w:p>
        </w:tc>
      </w:tr>
    </w:tbl>
    <w:p w14:paraId="5C989E9C">
      <w:pPr>
        <w:adjustRightInd/>
        <w:spacing w:line="300" w:lineRule="exact"/>
        <w:rPr>
          <w:rFonts w:ascii="宋体" w:hAnsi="宋体" w:cs="宋体"/>
          <w:sz w:val="24"/>
        </w:rPr>
      </w:pPr>
    </w:p>
    <w:p w14:paraId="368E79F0">
      <w:pPr>
        <w:adjustRightInd/>
        <w:spacing w:line="300" w:lineRule="exact"/>
        <w:rPr>
          <w:rFonts w:ascii="宋体" w:hAnsi="宋体" w:cs="宋体"/>
          <w:sz w:val="24"/>
        </w:rPr>
      </w:pPr>
      <w:r>
        <w:rPr>
          <w:rFonts w:hint="eastAsia" w:ascii="宋体" w:hAnsi="宋体" w:cs="宋体"/>
          <w:sz w:val="24"/>
        </w:rPr>
        <w:t>备注：</w:t>
      </w:r>
    </w:p>
    <w:p w14:paraId="630A26E3">
      <w:pPr>
        <w:adjustRightInd/>
        <w:spacing w:line="300" w:lineRule="exact"/>
        <w:rPr>
          <w:rFonts w:ascii="宋体" w:hAnsi="宋体" w:cs="宋体"/>
          <w:sz w:val="24"/>
        </w:rPr>
      </w:pPr>
      <w:r>
        <w:rPr>
          <w:rFonts w:hint="eastAsia" w:ascii="宋体" w:hAnsi="宋体" w:cs="宋体"/>
          <w:sz w:val="24"/>
        </w:rPr>
        <w:t>1、中标人需负责老殡仪馆档案馆密集架的拆装搬运工作，采购人不额外支付任何费用，所需费用均已包含在招标总价中。</w:t>
      </w:r>
    </w:p>
    <w:p w14:paraId="494EFFD5">
      <w:pPr>
        <w:adjustRightInd/>
        <w:spacing w:line="300" w:lineRule="exact"/>
        <w:rPr>
          <w:rFonts w:ascii="宋体" w:hAnsi="宋体" w:cs="宋体"/>
          <w:strike/>
          <w:dstrike w:val="0"/>
          <w:color w:val="0000FF"/>
          <w:sz w:val="24"/>
        </w:rPr>
      </w:pPr>
      <w:r>
        <w:rPr>
          <w:rFonts w:hint="eastAsia" w:ascii="宋体" w:hAnsi="宋体" w:cs="宋体"/>
          <w:sz w:val="24"/>
        </w:rPr>
        <w:t>2、以上金额包括本项目设备的设计、制作、供货、包装、装卸运输、安装调试、水电改造、备品备件、设备辅料、专用工具、支架、保险、培训、税金、检测、验收、辅助工作及售后服务等完成本项目的所有费用。</w:t>
      </w:r>
      <w:r>
        <w:rPr>
          <w:rFonts w:hint="eastAsia" w:ascii="宋体" w:hAnsi="宋体" w:cs="宋体"/>
          <w:strike/>
          <w:dstrike w:val="0"/>
          <w:color w:val="0000FF"/>
          <w:sz w:val="24"/>
        </w:rPr>
        <w:t>本项目为交钥匙工程，招标文件中如因考虑不周有遗漏、缺项之处且是保证完成本项目全套系统正常安全运行不可缺少的，视为该遗漏、缺项已包含在总报价中，中标人均应免费提供遗漏、缺项的设备货物及配套件。</w:t>
      </w:r>
    </w:p>
    <w:p w14:paraId="6A3BD5D1">
      <w:pPr>
        <w:adjustRightInd/>
        <w:spacing w:line="300" w:lineRule="exact"/>
        <w:rPr>
          <w:rFonts w:hint="eastAsia" w:ascii="宋体" w:hAnsi="宋体" w:cs="宋体"/>
          <w:sz w:val="24"/>
        </w:rPr>
      </w:pPr>
      <w:r>
        <w:rPr>
          <w:rFonts w:hint="eastAsia" w:ascii="宋体" w:hAnsi="宋体" w:cs="宋体"/>
          <w:sz w:val="24"/>
        </w:rPr>
        <w:t>3、本项目验收时采购人有权根据自身需求对产品进行抽样送检，如因检测需要对产品造成的损坏（破坏）中标人需无偿对产品进行修复或更换。</w:t>
      </w:r>
    </w:p>
    <w:p w14:paraId="5F543B7B">
      <w:pPr>
        <w:pStyle w:val="2"/>
        <w:keepNext w:val="0"/>
        <w:keepLines w:val="0"/>
        <w:pageBreakBefore w:val="0"/>
        <w:widowControl/>
        <w:kinsoku/>
        <w:wordWrap/>
        <w:overflowPunct/>
        <w:topLinePunct w:val="0"/>
        <w:autoSpaceDE/>
        <w:autoSpaceDN/>
        <w:bidi w:val="0"/>
        <w:adjustRightInd w:val="0"/>
        <w:snapToGrid w:val="0"/>
        <w:spacing w:line="300" w:lineRule="exact"/>
        <w:ind w:firstLine="0"/>
        <w:textAlignment w:val="auto"/>
        <w:rPr>
          <w:rFonts w:hint="eastAsia" w:ascii="宋体" w:hAnsi="宋体" w:eastAsia="宋体" w:cs="宋体"/>
          <w:strike w:val="0"/>
          <w:dstrike w:val="0"/>
          <w:snapToGrid/>
          <w:color w:val="0000FF"/>
          <w:kern w:val="2"/>
          <w:sz w:val="24"/>
          <w:szCs w:val="24"/>
          <w:lang w:val="en-US" w:eastAsia="zh-CN" w:bidi="ar-SA"/>
        </w:rPr>
      </w:pPr>
      <w:r>
        <w:rPr>
          <w:rFonts w:hint="eastAsia" w:ascii="宋体" w:hAnsi="宋体" w:eastAsia="宋体" w:cs="宋体"/>
          <w:strike w:val="0"/>
          <w:dstrike w:val="0"/>
          <w:snapToGrid/>
          <w:color w:val="0000FF"/>
          <w:kern w:val="2"/>
          <w:sz w:val="24"/>
          <w:szCs w:val="24"/>
          <w:lang w:val="en-US" w:eastAsia="zh-CN" w:bidi="ar-SA"/>
        </w:rPr>
        <w:t>4、如招投标期间，如有相关标准存在变更（包含但不限于废止、更新）等情况新旧标准均可适用；</w:t>
      </w:r>
    </w:p>
    <w:p w14:paraId="6A26086F">
      <w:pPr>
        <w:pStyle w:val="2"/>
        <w:keepNext w:val="0"/>
        <w:keepLines w:val="0"/>
        <w:pageBreakBefore w:val="0"/>
        <w:widowControl/>
        <w:kinsoku/>
        <w:wordWrap/>
        <w:overflowPunct/>
        <w:topLinePunct w:val="0"/>
        <w:autoSpaceDE/>
        <w:autoSpaceDN/>
        <w:bidi w:val="0"/>
        <w:adjustRightInd w:val="0"/>
        <w:snapToGrid w:val="0"/>
        <w:spacing w:line="300" w:lineRule="exact"/>
        <w:ind w:firstLine="0"/>
        <w:textAlignment w:val="auto"/>
        <w:rPr>
          <w:rFonts w:hint="eastAsia" w:ascii="宋体" w:hAnsi="宋体" w:eastAsia="宋体" w:cs="宋体"/>
          <w:strike w:val="0"/>
          <w:dstrike w:val="0"/>
          <w:snapToGrid/>
          <w:color w:val="0000FF"/>
          <w:kern w:val="2"/>
          <w:sz w:val="24"/>
          <w:szCs w:val="24"/>
          <w:lang w:val="en-US" w:eastAsia="zh-CN" w:bidi="ar-SA"/>
        </w:rPr>
      </w:pPr>
      <w:r>
        <w:rPr>
          <w:rFonts w:hint="eastAsia" w:ascii="宋体" w:hAnsi="宋体" w:eastAsia="宋体" w:cs="宋体"/>
          <w:strike w:val="0"/>
          <w:dstrike w:val="0"/>
          <w:snapToGrid/>
          <w:color w:val="0000FF"/>
          <w:kern w:val="2"/>
          <w:sz w:val="24"/>
          <w:szCs w:val="24"/>
          <w:lang w:val="en-US" w:eastAsia="zh-CN" w:bidi="ar-SA"/>
        </w:rPr>
        <w:t>5、技术要求中未明确的技术参数（包括但不限于材料厚度、长度、力学性能、密度等）在确保能够满足采购人要求的材质（在质保期间）及使用功能需求的前提下由投标人根据自身产品特点、特性自行确定。</w:t>
      </w:r>
    </w:p>
    <w:p w14:paraId="46F9C5BA">
      <w:pPr>
        <w:adjustRightInd/>
        <w:spacing w:line="300" w:lineRule="exact"/>
        <w:rPr>
          <w:rFonts w:ascii="宋体" w:hAnsi="宋体" w:cs="宋体"/>
          <w:strike/>
          <w:dstrike w:val="0"/>
          <w:color w:val="FF0000"/>
          <w:sz w:val="24"/>
        </w:rPr>
      </w:pPr>
      <w:r>
        <w:rPr>
          <w:rFonts w:hint="eastAsia" w:ascii="宋体" w:hAnsi="宋体" w:cs="宋体"/>
          <w:strike/>
          <w:dstrike w:val="0"/>
          <w:color w:val="FF0000"/>
          <w:sz w:val="24"/>
          <w:lang w:val="en-US" w:eastAsia="zh-CN"/>
        </w:rPr>
        <w:t>6</w:t>
      </w:r>
      <w:r>
        <w:rPr>
          <w:rFonts w:hint="eastAsia" w:ascii="宋体" w:hAnsi="宋体" w:cs="宋体"/>
          <w:strike/>
          <w:dstrike w:val="0"/>
          <w:color w:val="FF0000"/>
          <w:sz w:val="24"/>
        </w:rPr>
        <w:t>、以下关键材料或产品需提供具有资质的第三方检测报告：</w:t>
      </w:r>
    </w:p>
    <w:p w14:paraId="2DC4B8CD">
      <w:pPr>
        <w:numPr>
          <w:ilvl w:val="0"/>
          <w:numId w:val="5"/>
        </w:numPr>
        <w:adjustRightInd/>
        <w:spacing w:line="300" w:lineRule="exact"/>
        <w:rPr>
          <w:rFonts w:ascii="宋体" w:hAnsi="宋体" w:cs="宋体"/>
          <w:strike/>
          <w:dstrike w:val="0"/>
          <w:color w:val="FF0000"/>
          <w:sz w:val="24"/>
        </w:rPr>
      </w:pPr>
      <w:r>
        <w:rPr>
          <w:rFonts w:hint="eastAsia" w:ascii="宋体" w:hAnsi="宋体" w:cs="宋体"/>
          <w:strike/>
          <w:dstrike w:val="0"/>
          <w:color w:val="FF0000"/>
          <w:sz w:val="24"/>
        </w:rPr>
        <w:t>阻燃高弹海绵：回弹率≥50%，拉伸强度≥150KPa，伸长率≥168%，撕裂强度≥4.5N/cm，干热老化后拉伸强度≥145KPa，密度≥50kg/m³，甲醛释放量≤0.03mg/m²h，TVOC≤0.05mg/m²h，抑菌率≥95%，抗引燃特性：阻燃Ⅰ级。</w:t>
      </w:r>
    </w:p>
    <w:p w14:paraId="778C84A4">
      <w:pPr>
        <w:numPr>
          <w:ilvl w:val="0"/>
          <w:numId w:val="5"/>
        </w:numPr>
        <w:adjustRightInd/>
        <w:spacing w:line="300" w:lineRule="exact"/>
        <w:rPr>
          <w:rFonts w:ascii="宋体" w:hAnsi="宋体" w:cs="宋体"/>
          <w:strike/>
          <w:dstrike w:val="0"/>
          <w:color w:val="FF0000"/>
          <w:sz w:val="24"/>
        </w:rPr>
      </w:pPr>
      <w:r>
        <w:rPr>
          <w:rFonts w:hint="eastAsia" w:ascii="宋体" w:hAnsi="宋体" w:cs="宋体"/>
          <w:strike/>
          <w:dstrike w:val="0"/>
          <w:color w:val="FF0000"/>
          <w:sz w:val="24"/>
        </w:rPr>
        <w:t>木皮：厚度≥0.6mm，总挥发性有机化合物≤20㎍/m³，甲醛释放量≤0.5mg/L，单板含水率3%～8%。</w:t>
      </w:r>
    </w:p>
    <w:p w14:paraId="7C3B430E">
      <w:pPr>
        <w:numPr>
          <w:ilvl w:val="0"/>
          <w:numId w:val="5"/>
        </w:numPr>
        <w:adjustRightInd/>
        <w:spacing w:line="300" w:lineRule="exact"/>
        <w:rPr>
          <w:rFonts w:ascii="宋体" w:hAnsi="宋体" w:cs="宋体"/>
          <w:strike/>
          <w:dstrike w:val="0"/>
          <w:color w:val="FF0000"/>
          <w:sz w:val="24"/>
        </w:rPr>
      </w:pPr>
      <w:r>
        <w:rPr>
          <w:rFonts w:hint="eastAsia" w:ascii="宋体" w:hAnsi="宋体" w:cs="宋体"/>
          <w:strike/>
          <w:dstrike w:val="0"/>
          <w:color w:val="FF0000"/>
          <w:sz w:val="24"/>
        </w:rPr>
        <w:t>高密度纤维板：甲醛释放量≤0.03mg/m³，苯≤10u g/m</w:t>
      </w:r>
      <w:r>
        <w:rPr>
          <w:rFonts w:hint="eastAsia" w:ascii="宋体" w:hAnsi="宋体" w:cs="宋体"/>
          <w:strike/>
          <w:dstrike w:val="0"/>
          <w:color w:val="FF0000"/>
          <w:sz w:val="24"/>
          <w:vertAlign w:val="superscript"/>
        </w:rPr>
        <w:t>3</w:t>
      </w:r>
      <w:r>
        <w:rPr>
          <w:rFonts w:hint="eastAsia" w:ascii="宋体" w:hAnsi="宋体" w:cs="宋体"/>
          <w:strike/>
          <w:dstrike w:val="0"/>
          <w:color w:val="FF0000"/>
          <w:sz w:val="24"/>
        </w:rPr>
        <w:t>，甲苯≤20g/m</w:t>
      </w:r>
      <w:r>
        <w:rPr>
          <w:rFonts w:hint="eastAsia" w:ascii="宋体" w:hAnsi="宋体" w:cs="宋体"/>
          <w:strike/>
          <w:dstrike w:val="0"/>
          <w:color w:val="FF0000"/>
          <w:sz w:val="24"/>
          <w:vertAlign w:val="superscript"/>
        </w:rPr>
        <w:t>3</w:t>
      </w:r>
      <w:r>
        <w:rPr>
          <w:rFonts w:hint="eastAsia" w:ascii="宋体" w:hAnsi="宋体" w:cs="宋体"/>
          <w:strike/>
          <w:dstrike w:val="0"/>
          <w:color w:val="FF0000"/>
          <w:sz w:val="24"/>
        </w:rPr>
        <w:t>，二甲苯≤20g/m</w:t>
      </w:r>
      <w:r>
        <w:rPr>
          <w:rFonts w:hint="eastAsia" w:ascii="宋体" w:hAnsi="宋体" w:cs="宋体"/>
          <w:strike/>
          <w:dstrike w:val="0"/>
          <w:color w:val="FF0000"/>
          <w:sz w:val="24"/>
          <w:vertAlign w:val="superscript"/>
        </w:rPr>
        <w:t>3</w:t>
      </w:r>
      <w:r>
        <w:rPr>
          <w:rFonts w:hint="eastAsia" w:ascii="宋体" w:hAnsi="宋体" w:cs="宋体"/>
          <w:strike/>
          <w:dstrike w:val="0"/>
          <w:color w:val="FF0000"/>
          <w:sz w:val="24"/>
        </w:rPr>
        <w:t>，总挥发性有机物≤100g/m</w:t>
      </w:r>
      <w:r>
        <w:rPr>
          <w:rFonts w:hint="eastAsia" w:ascii="宋体" w:hAnsi="宋体" w:cs="宋体"/>
          <w:strike/>
          <w:dstrike w:val="0"/>
          <w:color w:val="FF0000"/>
          <w:sz w:val="24"/>
          <w:vertAlign w:val="superscript"/>
        </w:rPr>
        <w:t>3</w:t>
      </w:r>
      <w:r>
        <w:rPr>
          <w:rFonts w:hint="eastAsia" w:ascii="宋体" w:hAnsi="宋体" w:cs="宋体"/>
          <w:strike/>
          <w:dstrike w:val="0"/>
          <w:color w:val="FF0000"/>
          <w:sz w:val="24"/>
        </w:rPr>
        <w:t>。</w:t>
      </w:r>
    </w:p>
    <w:p w14:paraId="50ACE0D6">
      <w:pPr>
        <w:numPr>
          <w:ilvl w:val="0"/>
          <w:numId w:val="5"/>
        </w:numPr>
        <w:adjustRightInd/>
        <w:spacing w:line="300" w:lineRule="exact"/>
        <w:rPr>
          <w:rFonts w:ascii="宋体" w:hAnsi="宋体" w:cs="宋体"/>
          <w:strike/>
          <w:dstrike w:val="0"/>
          <w:color w:val="FF0000"/>
          <w:sz w:val="24"/>
        </w:rPr>
      </w:pPr>
      <w:r>
        <w:rPr>
          <w:rFonts w:hint="eastAsia" w:ascii="宋体" w:hAnsi="宋体" w:cs="宋体"/>
          <w:strike/>
          <w:dstrike w:val="0"/>
          <w:color w:val="FF0000"/>
          <w:sz w:val="24"/>
        </w:rPr>
        <w:t>水性油漆：voc含量≤5g/L，甲醛含量≤5mg/kg，总铅含量≤1mg/kg，镉含量≤1mg/kg，铬含量≤1mg/kg，汞含量≤1mg/kg。</w:t>
      </w:r>
    </w:p>
    <w:p w14:paraId="5D656001">
      <w:pPr>
        <w:numPr>
          <w:ilvl w:val="0"/>
          <w:numId w:val="5"/>
        </w:numPr>
        <w:adjustRightInd/>
        <w:spacing w:line="300" w:lineRule="exact"/>
        <w:rPr>
          <w:rFonts w:ascii="宋体" w:hAnsi="宋体" w:cs="宋体"/>
          <w:strike/>
          <w:dstrike w:val="0"/>
          <w:color w:val="FF0000"/>
          <w:sz w:val="24"/>
        </w:rPr>
      </w:pPr>
      <w:r>
        <w:rPr>
          <w:rFonts w:hint="eastAsia" w:ascii="宋体" w:hAnsi="宋体" w:cs="宋体"/>
          <w:strike/>
          <w:dstrike w:val="0"/>
          <w:color w:val="FF0000"/>
          <w:sz w:val="24"/>
        </w:rPr>
        <w:t>实木多层板：甲醛释放量≤0.01mg/m³，苯≤2㎍/m³，甲苯≤2㎍/m³，二甲苯≤2㎍/m³，总挥发性有机化合物≤20㎍/m³，防霉菌等级0级或1级。</w:t>
      </w:r>
    </w:p>
    <w:p w14:paraId="6DF18991">
      <w:pPr>
        <w:pStyle w:val="23"/>
        <w:numPr>
          <w:ilvl w:val="0"/>
          <w:numId w:val="5"/>
        </w:numPr>
        <w:adjustRightInd/>
        <w:spacing w:line="300" w:lineRule="exact"/>
        <w:rPr>
          <w:rFonts w:hAnsi="宋体" w:cs="宋体"/>
          <w:strike/>
          <w:dstrike w:val="0"/>
          <w:snapToGrid/>
          <w:color w:val="FF0000"/>
          <w:szCs w:val="24"/>
          <w:lang w:val="en-US"/>
        </w:rPr>
      </w:pPr>
      <w:r>
        <w:rPr>
          <w:rFonts w:hint="eastAsia" w:hAnsi="宋体" w:cs="宋体"/>
          <w:strike/>
          <w:dstrike w:val="0"/>
          <w:snapToGrid/>
          <w:color w:val="FF0000"/>
          <w:szCs w:val="24"/>
          <w:lang w:val="en-US"/>
        </w:rPr>
        <w:t>实木封边条</w:t>
      </w:r>
      <w:r>
        <w:rPr>
          <w:rFonts w:hint="eastAsia" w:hAnsi="宋体" w:cs="宋体"/>
          <w:strike/>
          <w:dstrike w:val="0"/>
          <w:color w:val="FF0000"/>
          <w:szCs w:val="24"/>
          <w:lang w:val="en-US"/>
        </w:rPr>
        <w:t>：</w:t>
      </w:r>
      <w:r>
        <w:rPr>
          <w:rFonts w:hint="eastAsia" w:hAnsi="宋体" w:cs="宋体"/>
          <w:strike/>
          <w:dstrike w:val="0"/>
          <w:snapToGrid/>
          <w:color w:val="FF0000"/>
          <w:szCs w:val="24"/>
          <w:lang w:val="en-US"/>
        </w:rPr>
        <w:t>厚度≥3mm，含水率8%～11%，甲醛释放量≤0.5mg/L，抗菌性能（抑菌率）≥99.5%。</w:t>
      </w:r>
    </w:p>
    <w:p w14:paraId="2E92C92D">
      <w:pPr>
        <w:pStyle w:val="23"/>
        <w:numPr>
          <w:ilvl w:val="0"/>
          <w:numId w:val="5"/>
        </w:numPr>
        <w:adjustRightInd/>
        <w:spacing w:line="300" w:lineRule="exact"/>
        <w:rPr>
          <w:strike/>
          <w:dstrike w:val="0"/>
          <w:color w:val="FF0000"/>
          <w:lang w:val="en-US"/>
        </w:rPr>
      </w:pPr>
      <w:r>
        <w:rPr>
          <w:rFonts w:hint="eastAsia" w:hAnsi="宋体" w:cs="宋体"/>
          <w:strike/>
          <w:dstrike w:val="0"/>
          <w:snapToGrid/>
          <w:color w:val="FF0000"/>
          <w:szCs w:val="24"/>
          <w:lang w:val="en-US"/>
        </w:rPr>
        <w:t>环保油漆</w:t>
      </w:r>
      <w:r>
        <w:rPr>
          <w:rFonts w:hint="eastAsia" w:hAnsi="宋体" w:cs="宋体"/>
          <w:strike/>
          <w:dstrike w:val="0"/>
          <w:color w:val="FF0000"/>
          <w:szCs w:val="24"/>
          <w:lang w:val="en-US"/>
        </w:rPr>
        <w:t>：</w:t>
      </w:r>
      <w:r>
        <w:rPr>
          <w:rFonts w:hint="eastAsia" w:hAnsi="宋体" w:cs="宋体"/>
          <w:strike/>
          <w:dstrike w:val="0"/>
          <w:snapToGrid/>
          <w:color w:val="FF0000"/>
          <w:szCs w:val="24"/>
          <w:lang w:val="en-US"/>
        </w:rPr>
        <w:t>符合GB 18581-2020；GB/T 21866-2008；GB/T 23997-2009；HJ/T 414-2007标准，有害物质限量（VOC含量，总铅含量，镉含量，铬含量，汞含量，苯含量，甲醛含量，甲苯与二甲苯（含乙苯）总和含量，多环芳烃总和含量）符合要求，抗菌性能（抗细菌率）≥99.5%。</w:t>
      </w:r>
    </w:p>
    <w:p w14:paraId="2322C233">
      <w:pPr>
        <w:pStyle w:val="23"/>
        <w:numPr>
          <w:ilvl w:val="0"/>
          <w:numId w:val="5"/>
        </w:numPr>
        <w:adjustRightInd/>
        <w:spacing w:line="300" w:lineRule="exact"/>
        <w:rPr>
          <w:strike/>
          <w:dstrike w:val="0"/>
          <w:color w:val="FF0000"/>
          <w:lang w:val="en-US"/>
        </w:rPr>
      </w:pPr>
      <w:r>
        <w:rPr>
          <w:rFonts w:hint="eastAsia" w:hAnsi="宋体" w:cs="宋体"/>
          <w:strike/>
          <w:dstrike w:val="0"/>
          <w:snapToGrid/>
          <w:color w:val="FF0000"/>
          <w:szCs w:val="24"/>
          <w:lang w:val="en-US"/>
        </w:rPr>
        <w:t>床垫（不区分尺寸规格）：甲醛释放量≤0.05mg/m</w:t>
      </w:r>
      <w:r>
        <w:rPr>
          <w:rFonts w:hint="eastAsia" w:hAnsi="宋体" w:cs="宋体"/>
          <w:strike/>
          <w:dstrike w:val="0"/>
          <w:snapToGrid/>
          <w:color w:val="FF0000"/>
          <w:szCs w:val="24"/>
          <w:vertAlign w:val="superscript"/>
          <w:lang w:val="en-US"/>
        </w:rPr>
        <w:t>2</w:t>
      </w:r>
      <w:r>
        <w:rPr>
          <w:rFonts w:hint="eastAsia" w:hAnsi="宋体" w:cs="宋体"/>
          <w:strike/>
          <w:dstrike w:val="0"/>
          <w:snapToGrid/>
          <w:color w:val="FF0000"/>
          <w:szCs w:val="24"/>
          <w:lang w:val="en-US"/>
        </w:rPr>
        <w:t>·h，TVOC限量≤0.6 mg/m</w:t>
      </w:r>
      <w:r>
        <w:rPr>
          <w:rFonts w:hint="eastAsia" w:hAnsi="宋体" w:cs="宋体"/>
          <w:strike/>
          <w:dstrike w:val="0"/>
          <w:snapToGrid/>
          <w:color w:val="FF0000"/>
          <w:szCs w:val="24"/>
          <w:vertAlign w:val="superscript"/>
          <w:lang w:val="en-US"/>
        </w:rPr>
        <w:t>3</w:t>
      </w:r>
      <w:r>
        <w:rPr>
          <w:rFonts w:hint="eastAsia" w:hAnsi="宋体" w:cs="宋体"/>
          <w:strike/>
          <w:dstrike w:val="0"/>
          <w:snapToGrid/>
          <w:color w:val="FF0000"/>
          <w:szCs w:val="24"/>
          <w:lang w:val="en-US"/>
        </w:rPr>
        <w:t xml:space="preserve"> 。</w:t>
      </w:r>
    </w:p>
    <w:p w14:paraId="1E95C833">
      <w:pPr>
        <w:pStyle w:val="23"/>
        <w:numPr>
          <w:ilvl w:val="0"/>
          <w:numId w:val="5"/>
        </w:numPr>
        <w:adjustRightInd/>
        <w:spacing w:line="300" w:lineRule="exact"/>
        <w:rPr>
          <w:rFonts w:hAnsi="宋体" w:cs="宋体"/>
          <w:strike/>
          <w:dstrike w:val="0"/>
          <w:snapToGrid/>
          <w:color w:val="FF0000"/>
          <w:szCs w:val="24"/>
          <w:lang w:val="en-US"/>
        </w:rPr>
      </w:pPr>
      <w:r>
        <w:rPr>
          <w:rFonts w:hint="eastAsia" w:hAnsi="宋体" w:cs="宋体"/>
          <w:strike/>
          <w:dstrike w:val="0"/>
          <w:snapToGrid/>
          <w:color w:val="FF0000"/>
          <w:szCs w:val="24"/>
          <w:lang w:val="en-US"/>
        </w:rPr>
        <w:t>白蜡木：材质</w:t>
      </w:r>
    </w:p>
    <w:p w14:paraId="192CC1D9">
      <w:pPr>
        <w:pStyle w:val="23"/>
        <w:numPr>
          <w:ilvl w:val="0"/>
          <w:numId w:val="5"/>
        </w:numPr>
        <w:adjustRightInd/>
        <w:spacing w:line="300" w:lineRule="exact"/>
        <w:rPr>
          <w:rFonts w:hAnsi="宋体" w:cs="宋体"/>
          <w:strike/>
          <w:dstrike w:val="0"/>
          <w:snapToGrid/>
          <w:color w:val="FF0000"/>
          <w:szCs w:val="24"/>
          <w:lang w:val="en-US"/>
        </w:rPr>
      </w:pPr>
      <w:r>
        <w:rPr>
          <w:rFonts w:hint="eastAsia" w:hAnsi="宋体" w:cs="宋体"/>
          <w:strike/>
          <w:dstrike w:val="0"/>
          <w:snapToGrid/>
          <w:color w:val="FF0000"/>
          <w:szCs w:val="24"/>
          <w:lang w:val="en-US"/>
        </w:rPr>
        <w:t>橡胶木：材质</w:t>
      </w:r>
    </w:p>
    <w:p w14:paraId="50672A40">
      <w:pPr>
        <w:pStyle w:val="4"/>
        <w:spacing w:line="400" w:lineRule="exact"/>
        <w:ind w:left="0" w:firstLine="0"/>
        <w:rPr>
          <w:rFonts w:ascii="宋体" w:hAnsi="宋体" w:eastAsia="宋体" w:cs="宋体"/>
          <w:sz w:val="28"/>
          <w:szCs w:val="28"/>
        </w:rPr>
      </w:pPr>
      <w:r>
        <w:rPr>
          <w:rFonts w:hint="eastAsia" w:ascii="宋体" w:hAnsi="宋体" w:eastAsia="宋体" w:cs="宋体"/>
          <w:sz w:val="28"/>
          <w:szCs w:val="28"/>
        </w:rPr>
        <w:t>其他要求</w:t>
      </w:r>
    </w:p>
    <w:p w14:paraId="454F0D72">
      <w:pPr>
        <w:autoSpaceDE w:val="0"/>
        <w:autoSpaceDN w:val="0"/>
        <w:spacing w:line="400" w:lineRule="exact"/>
        <w:ind w:firstLine="482" w:firstLineChars="200"/>
        <w:jc w:val="left"/>
        <w:rPr>
          <w:rFonts w:ascii="宋体" w:hAnsi="宋体" w:cs="宋体"/>
          <w:b/>
          <w:sz w:val="24"/>
        </w:rPr>
      </w:pPr>
      <w:r>
        <w:rPr>
          <w:rFonts w:hint="eastAsia" w:ascii="宋体" w:hAnsi="宋体" w:cs="宋体"/>
          <w:b/>
          <w:sz w:val="24"/>
        </w:rPr>
        <w:t>3.1、采购设备的总体要求：</w:t>
      </w:r>
    </w:p>
    <w:p w14:paraId="1AB7DB7B">
      <w:pPr>
        <w:spacing w:line="400" w:lineRule="exact"/>
        <w:ind w:firstLine="480" w:firstLineChars="200"/>
        <w:rPr>
          <w:rFonts w:ascii="宋体" w:hAnsi="宋体" w:cs="宋体"/>
          <w:sz w:val="24"/>
        </w:rPr>
      </w:pPr>
      <w:r>
        <w:rPr>
          <w:rFonts w:hint="eastAsia" w:ascii="宋体" w:hAnsi="宋体" w:cs="宋体"/>
          <w:sz w:val="24"/>
        </w:rPr>
        <w:t>1、供应商保证所供商品(包括商品部件、配件）是2025年1月1日以后新生产的、未使用过的，符合国家规定的技术规格和质量标准的合格产品，并且是完全符合本次招标文件(包括补充更正，如有）中采购货物要求所规定的技术参数和质量要求。</w:t>
      </w:r>
    </w:p>
    <w:p w14:paraId="2EE9720F">
      <w:pPr>
        <w:autoSpaceDE w:val="0"/>
        <w:autoSpaceDN w:val="0"/>
        <w:snapToGrid w:val="0"/>
        <w:spacing w:line="400" w:lineRule="exact"/>
        <w:ind w:left="-181" w:leftChars="-86" w:right="-178" w:rightChars="-85" w:firstLine="480" w:firstLineChars="200"/>
        <w:textAlignment w:val="bottom"/>
        <w:rPr>
          <w:rFonts w:ascii="宋体" w:hAnsi="宋体" w:cs="宋体"/>
          <w:sz w:val="24"/>
        </w:rPr>
      </w:pPr>
      <w:r>
        <w:rPr>
          <w:rFonts w:hint="eastAsia" w:ascii="宋体" w:hAnsi="宋体" w:cs="宋体"/>
          <w:sz w:val="24"/>
        </w:rPr>
        <w:t>2、售后服务按国家质量监督管理总局和国家其他有关规定执行，国家没有规定的按厂商规定执行。国家规定标准低于厂商标准的按厂商标准执行，但最低免费原厂质保服务期不得少于5年。</w:t>
      </w:r>
    </w:p>
    <w:p w14:paraId="3A16849C">
      <w:pPr>
        <w:pStyle w:val="966"/>
        <w:ind w:firstLine="240" w:firstLineChars="100"/>
      </w:pPr>
      <w:r>
        <w:rPr>
          <w:rFonts w:hint="eastAsia" w:ascii="宋体" w:hAnsi="宋体" w:cs="宋体"/>
          <w:sz w:val="24"/>
        </w:rPr>
        <w:t>3.中标人需提供老馆设备拆装搬运服务，所需费用均已包含在本次采购总价中，采购人不在另行支付费用。</w:t>
      </w:r>
    </w:p>
    <w:p w14:paraId="2DFB426C">
      <w:pPr>
        <w:autoSpaceDE w:val="0"/>
        <w:autoSpaceDN w:val="0"/>
        <w:snapToGrid w:val="0"/>
        <w:spacing w:line="400" w:lineRule="exact"/>
        <w:ind w:firstLine="354" w:firstLineChars="147"/>
        <w:textAlignment w:val="bottom"/>
        <w:rPr>
          <w:rFonts w:ascii="宋体" w:hAnsi="宋体" w:cs="宋体"/>
          <w:b/>
          <w:sz w:val="24"/>
        </w:rPr>
      </w:pPr>
      <w:r>
        <w:rPr>
          <w:rFonts w:hint="eastAsia" w:ascii="宋体" w:hAnsi="宋体" w:cs="宋体"/>
          <w:b/>
          <w:sz w:val="24"/>
        </w:rPr>
        <w:t>3.2、售后服务</w:t>
      </w:r>
    </w:p>
    <w:p w14:paraId="72D2A2D6">
      <w:pPr>
        <w:spacing w:line="400" w:lineRule="exact"/>
        <w:ind w:firstLine="480" w:firstLineChars="200"/>
        <w:rPr>
          <w:rFonts w:ascii="宋体" w:hAnsi="宋体" w:cs="宋体"/>
          <w:bCs/>
          <w:sz w:val="24"/>
        </w:rPr>
      </w:pPr>
      <w:r>
        <w:rPr>
          <w:rFonts w:hint="eastAsia" w:ascii="宋体" w:hAnsi="宋体" w:cs="宋体"/>
          <w:bCs/>
          <w:sz w:val="24"/>
        </w:rPr>
        <w:t>1、本项目提供≥5年的质保期（若设备原厂商提供更长质保期，则按最长的质保期执行），质保期从验收合格交付使用之日起算；质保期内因不能排除的故障而影响工作的情况每发生一次，其质保期相应延长60天，质保期内因设备本身缺陷造成各种故障应由卖方免费技术服务和维修。</w:t>
      </w:r>
    </w:p>
    <w:p w14:paraId="56C45AAE">
      <w:pPr>
        <w:spacing w:line="400" w:lineRule="exact"/>
        <w:ind w:firstLine="480" w:firstLineChars="200"/>
        <w:rPr>
          <w:rFonts w:ascii="宋体" w:hAnsi="宋体" w:cs="宋体"/>
          <w:bCs/>
          <w:sz w:val="24"/>
        </w:rPr>
      </w:pPr>
      <w:r>
        <w:rPr>
          <w:rFonts w:hint="eastAsia" w:ascii="宋体" w:hAnsi="宋体" w:cs="宋体"/>
          <w:bCs/>
          <w:sz w:val="24"/>
        </w:rPr>
        <w:t>2、在设备（或系统）整个使用期内，卖方应确保正常使用，在接到用户维修要求后在0.5小时内响应并提出解决方案，2小时内到达现场对故障进行处理，维修过程中所需材料中标供应商在接到通知后应及时提供，最长不超过24小时必须送达买方。若24小时内无法修复的，应48小时内提供相应备用设备并负责安装调试，为此，投标供应商应提供相应承诺书。</w:t>
      </w:r>
    </w:p>
    <w:p w14:paraId="478166ED">
      <w:pPr>
        <w:spacing w:line="400" w:lineRule="exact"/>
        <w:ind w:firstLine="480" w:firstLineChars="200"/>
        <w:rPr>
          <w:rFonts w:ascii="宋体" w:hAnsi="宋体" w:cs="宋体"/>
          <w:bCs/>
          <w:sz w:val="24"/>
        </w:rPr>
      </w:pPr>
      <w:r>
        <w:rPr>
          <w:rFonts w:hint="eastAsia" w:ascii="宋体" w:hAnsi="宋体" w:cs="宋体"/>
          <w:bCs/>
          <w:sz w:val="24"/>
        </w:rPr>
        <w:t>3、在质保期内，中标供应商应负责对其提供的设备进行现场维修、损坏件更换，不收取额外费用，响应时间必须满足采购人工作正常运行的要求。</w:t>
      </w:r>
    </w:p>
    <w:p w14:paraId="27D86BC5">
      <w:pPr>
        <w:spacing w:line="400" w:lineRule="exact"/>
        <w:ind w:firstLine="480" w:firstLineChars="200"/>
        <w:rPr>
          <w:rFonts w:ascii="宋体" w:hAnsi="宋体" w:cs="宋体"/>
          <w:bCs/>
          <w:sz w:val="24"/>
        </w:rPr>
      </w:pPr>
      <w:r>
        <w:rPr>
          <w:rFonts w:hint="eastAsia" w:ascii="宋体" w:hAnsi="宋体" w:cs="宋体"/>
          <w:bCs/>
          <w:sz w:val="24"/>
        </w:rPr>
        <w:t>4、供应商在投标文件中须说明保修期内提供的服务计划。</w:t>
      </w:r>
    </w:p>
    <w:p w14:paraId="73737962">
      <w:pPr>
        <w:spacing w:line="360" w:lineRule="auto"/>
        <w:ind w:firstLine="480" w:firstLineChars="200"/>
        <w:rPr>
          <w:rFonts w:ascii="宋体" w:hAnsi="宋体" w:cs="宋体"/>
          <w:bCs/>
          <w:sz w:val="24"/>
        </w:rPr>
      </w:pPr>
      <w:r>
        <w:rPr>
          <w:rFonts w:hint="eastAsia" w:ascii="宋体" w:hAnsi="宋体" w:cs="宋体"/>
          <w:bCs/>
          <w:sz w:val="24"/>
        </w:rPr>
        <w:t xml:space="preserve">5、其他商务要求（包装和运输、保险等）。                        </w:t>
      </w:r>
    </w:p>
    <w:p w14:paraId="29C39C8E">
      <w:pPr>
        <w:spacing w:line="400" w:lineRule="exact"/>
        <w:ind w:firstLine="482" w:firstLineChars="200"/>
        <w:rPr>
          <w:rFonts w:ascii="宋体" w:hAnsi="宋体" w:cs="宋体"/>
          <w:sz w:val="24"/>
        </w:rPr>
      </w:pPr>
      <w:r>
        <w:rPr>
          <w:rFonts w:hint="eastAsia" w:ascii="宋体" w:hAnsi="宋体" w:cs="宋体"/>
          <w:b/>
          <w:sz w:val="24"/>
        </w:rPr>
        <w:t>3.3、</w:t>
      </w:r>
      <w:r>
        <w:rPr>
          <w:rFonts w:hint="eastAsia" w:ascii="宋体" w:hAnsi="宋体" w:cs="宋体"/>
          <w:b/>
          <w:bCs/>
          <w:sz w:val="24"/>
        </w:rPr>
        <w:t>交货期限、地点及方式</w:t>
      </w:r>
    </w:p>
    <w:p w14:paraId="7E42F34E">
      <w:pPr>
        <w:spacing w:line="400" w:lineRule="exact"/>
        <w:ind w:firstLine="480" w:firstLineChars="200"/>
        <w:rPr>
          <w:rFonts w:ascii="宋体" w:hAnsi="宋体" w:cs="宋体"/>
          <w:bCs/>
          <w:sz w:val="24"/>
        </w:rPr>
      </w:pPr>
      <w:r>
        <w:rPr>
          <w:rFonts w:hint="eastAsia" w:ascii="宋体" w:hAnsi="宋体" w:cs="宋体"/>
          <w:bCs/>
          <w:sz w:val="24"/>
        </w:rPr>
        <w:t>1.中标人在签订合同后，必须在采购人下达设备进场安装通知后</w:t>
      </w:r>
      <w:r>
        <w:rPr>
          <w:rFonts w:hint="eastAsia" w:ascii="宋体" w:hAnsi="宋体" w:cs="宋体"/>
          <w:bCs/>
          <w:sz w:val="24"/>
          <w:u w:val="single"/>
        </w:rPr>
        <w:t xml:space="preserve"> 60日历天</w:t>
      </w:r>
      <w:r>
        <w:rPr>
          <w:rFonts w:hint="eastAsia" w:ascii="宋体" w:hAnsi="宋体" w:cs="宋体"/>
          <w:bCs/>
          <w:sz w:val="24"/>
        </w:rPr>
        <w:t>内按采购单位要求完成交货、安装调试并交付使用。如在规定的时间内由于供应商的原因不能完成交货的，供应商应承担由此给采购单位造成的损失。</w:t>
      </w:r>
    </w:p>
    <w:p w14:paraId="1A59CE91">
      <w:pPr>
        <w:spacing w:line="400" w:lineRule="exact"/>
        <w:ind w:firstLine="480" w:firstLineChars="200"/>
        <w:rPr>
          <w:rFonts w:ascii="宋体" w:hAnsi="宋体" w:cs="宋体"/>
          <w:bCs/>
          <w:sz w:val="24"/>
        </w:rPr>
      </w:pPr>
      <w:r>
        <w:rPr>
          <w:rFonts w:hint="eastAsia" w:ascii="宋体" w:hAnsi="宋体" w:cs="宋体"/>
          <w:bCs/>
          <w:sz w:val="24"/>
        </w:rPr>
        <w:t>2. 安装地点：采购单位指定。</w:t>
      </w:r>
    </w:p>
    <w:p w14:paraId="2DDEA3AB">
      <w:pPr>
        <w:spacing w:line="400" w:lineRule="exact"/>
        <w:ind w:firstLine="480" w:firstLineChars="200"/>
        <w:rPr>
          <w:rFonts w:ascii="宋体" w:hAnsi="宋体" w:cs="宋体"/>
          <w:bCs/>
          <w:sz w:val="24"/>
        </w:rPr>
      </w:pPr>
      <w:r>
        <w:rPr>
          <w:rFonts w:hint="eastAsia" w:ascii="宋体" w:hAnsi="宋体" w:cs="宋体"/>
          <w:bCs/>
          <w:sz w:val="24"/>
        </w:rPr>
        <w:t>3. 安装标准：符合我国国家有关技术规范要求和技术标准，所有的软件和硬件必须保证同时安装到位。</w:t>
      </w:r>
    </w:p>
    <w:p w14:paraId="5A8316C9">
      <w:pPr>
        <w:spacing w:line="400" w:lineRule="exact"/>
        <w:ind w:firstLine="480" w:firstLineChars="200"/>
        <w:rPr>
          <w:rFonts w:ascii="宋体" w:hAnsi="宋体" w:cs="宋体"/>
          <w:bCs/>
          <w:sz w:val="24"/>
        </w:rPr>
      </w:pPr>
      <w:r>
        <w:rPr>
          <w:rFonts w:hint="eastAsia" w:ascii="宋体" w:hAnsi="宋体" w:cs="宋体"/>
          <w:bCs/>
          <w:sz w:val="24"/>
        </w:rPr>
        <w:t>4. 中标方免费提供中标设备（软件和硬件）的安装调试服务。</w:t>
      </w:r>
    </w:p>
    <w:p w14:paraId="0A985656">
      <w:pPr>
        <w:spacing w:line="400" w:lineRule="exact"/>
        <w:ind w:firstLine="480" w:firstLineChars="200"/>
        <w:rPr>
          <w:rFonts w:ascii="宋体" w:hAnsi="宋体" w:cs="宋体"/>
          <w:bCs/>
          <w:sz w:val="24"/>
        </w:rPr>
      </w:pPr>
      <w:r>
        <w:rPr>
          <w:rFonts w:hint="eastAsia" w:ascii="宋体" w:hAnsi="宋体" w:cs="宋体"/>
          <w:bCs/>
          <w:sz w:val="24"/>
        </w:rPr>
        <w:t>5. 投标方应在投标文件中应提供安装计划、对安装场地和环境的要求。</w:t>
      </w:r>
    </w:p>
    <w:p w14:paraId="28560A20">
      <w:pPr>
        <w:spacing w:line="400" w:lineRule="exact"/>
        <w:ind w:firstLine="480" w:firstLineChars="200"/>
        <w:rPr>
          <w:rFonts w:ascii="宋体" w:hAnsi="宋体" w:cs="宋体"/>
          <w:sz w:val="24"/>
        </w:rPr>
      </w:pPr>
      <w:r>
        <w:rPr>
          <w:rFonts w:hint="eastAsia" w:ascii="宋体" w:hAnsi="宋体" w:cs="宋体"/>
          <w:sz w:val="24"/>
        </w:rPr>
        <w:t>6.交付方式：中标方提供中标货物的安装、培训和技术指导。</w:t>
      </w:r>
    </w:p>
    <w:p w14:paraId="37EC40DC">
      <w:pPr>
        <w:spacing w:line="400" w:lineRule="exact"/>
        <w:ind w:firstLine="482" w:firstLineChars="200"/>
        <w:rPr>
          <w:rFonts w:ascii="宋体" w:hAnsi="宋体" w:cs="宋体"/>
          <w:b/>
          <w:sz w:val="24"/>
        </w:rPr>
      </w:pPr>
      <w:r>
        <w:rPr>
          <w:rFonts w:hint="eastAsia" w:ascii="宋体" w:hAnsi="宋体" w:cs="宋体"/>
          <w:b/>
          <w:sz w:val="24"/>
        </w:rPr>
        <w:t>7.</w:t>
      </w:r>
      <w:r>
        <w:rPr>
          <w:rFonts w:hint="eastAsia" w:ascii="宋体" w:hAnsi="宋体" w:cs="宋体"/>
          <w:sz w:val="24"/>
        </w:rPr>
        <w:t>中标方在设备交付安装过程中应遵守国家相关法律法规及行业相关规范，做到文明安全施工，在货物交付安装过程中发生的所有安全风险均由中标人承担，如发生安全事故或产生紧急损失（赔偿）等均由中标人承担与采购人无关。</w:t>
      </w:r>
    </w:p>
    <w:p w14:paraId="0B4EC9A6">
      <w:pPr>
        <w:spacing w:line="400" w:lineRule="exact"/>
        <w:ind w:firstLine="482" w:firstLineChars="200"/>
        <w:rPr>
          <w:rFonts w:ascii="宋体" w:hAnsi="宋体" w:cs="宋体"/>
          <w:b/>
          <w:sz w:val="24"/>
        </w:rPr>
      </w:pPr>
      <w:r>
        <w:rPr>
          <w:rFonts w:hint="eastAsia" w:ascii="宋体" w:hAnsi="宋体" w:cs="宋体"/>
          <w:b/>
          <w:sz w:val="24"/>
        </w:rPr>
        <w:t>3.4、验收方式及标准</w:t>
      </w:r>
    </w:p>
    <w:p w14:paraId="26F4ABFF">
      <w:pPr>
        <w:spacing w:line="400" w:lineRule="exact"/>
        <w:ind w:firstLine="480" w:firstLineChars="200"/>
        <w:rPr>
          <w:rFonts w:ascii="宋体" w:hAnsi="宋体" w:cs="宋体"/>
          <w:bCs/>
          <w:sz w:val="24"/>
        </w:rPr>
      </w:pPr>
      <w:r>
        <w:rPr>
          <w:rFonts w:hint="eastAsia" w:ascii="宋体" w:hAnsi="宋体" w:cs="宋体"/>
          <w:bCs/>
          <w:sz w:val="24"/>
        </w:rPr>
        <w:t>1、中标单位应提供系统设备的有效检验材料，经采购单位认可后，与合同的技术指标一起作为验收标准。</w:t>
      </w:r>
      <w:r>
        <w:rPr>
          <w:rFonts w:hint="eastAsia" w:ascii="宋体" w:hAnsi="宋体" w:cs="宋体"/>
          <w:sz w:val="24"/>
        </w:rPr>
        <w:t>安装调试完毕后的3日内进行项目验收，</w:t>
      </w:r>
      <w:r>
        <w:rPr>
          <w:rFonts w:hint="eastAsia" w:ascii="宋体" w:hAnsi="宋体" w:cs="宋体"/>
          <w:bCs/>
          <w:sz w:val="24"/>
        </w:rPr>
        <w:t>采购单位对系统设备验收合格后，在《建德市政府采购验收反馈表》上签署意见并加盖单位公章。验收中发现系统设备达不到验收标准或合同规定的技术指标，中标单位必须更换，并负担由此给采购单位造成的损失，直到验收合格为止。</w:t>
      </w:r>
    </w:p>
    <w:p w14:paraId="01ED2050">
      <w:pPr>
        <w:spacing w:line="400" w:lineRule="exact"/>
        <w:ind w:firstLine="480" w:firstLineChars="200"/>
        <w:rPr>
          <w:rFonts w:ascii="宋体" w:hAnsi="宋体" w:cs="宋体"/>
          <w:bCs/>
          <w:sz w:val="24"/>
        </w:rPr>
      </w:pPr>
      <w:r>
        <w:rPr>
          <w:rFonts w:hint="eastAsia" w:ascii="宋体" w:hAnsi="宋体" w:cs="宋体"/>
          <w:bCs/>
          <w:sz w:val="24"/>
        </w:rPr>
        <w:t>2、投标方应于投标书中提供系统设备的验收标准和检测办法，并在验收中提供买方认可的相应检测手段，验收标准应符合中国有关的国家、地方、行业的标准，如若中标，经买方确认后作为验收的依据。</w:t>
      </w:r>
    </w:p>
    <w:p w14:paraId="13EEEF0E">
      <w:pPr>
        <w:spacing w:line="400" w:lineRule="exact"/>
        <w:ind w:firstLine="480" w:firstLineChars="200"/>
        <w:rPr>
          <w:rFonts w:ascii="宋体" w:hAnsi="宋体" w:cs="宋体"/>
          <w:bCs/>
          <w:sz w:val="24"/>
        </w:rPr>
      </w:pPr>
      <w:r>
        <w:rPr>
          <w:rFonts w:hint="eastAsia" w:ascii="宋体" w:hAnsi="宋体" w:cs="宋体"/>
          <w:bCs/>
          <w:sz w:val="24"/>
        </w:rPr>
        <w:t>3、验收费用由产品供应商承担。</w:t>
      </w:r>
    </w:p>
    <w:p w14:paraId="7689420E">
      <w:pPr>
        <w:spacing w:line="400" w:lineRule="exact"/>
        <w:ind w:firstLine="482" w:firstLineChars="200"/>
        <w:rPr>
          <w:rFonts w:ascii="宋体" w:hAnsi="宋体" w:cs="宋体"/>
          <w:sz w:val="24"/>
        </w:rPr>
      </w:pPr>
      <w:r>
        <w:rPr>
          <w:rFonts w:hint="eastAsia" w:ascii="宋体" w:hAnsi="宋体" w:cs="宋体"/>
          <w:b/>
          <w:bCs/>
          <w:sz w:val="24"/>
        </w:rPr>
        <w:t>3.5、资金支付的方式、时间和条件</w:t>
      </w:r>
    </w:p>
    <w:p w14:paraId="1BCAE4BA">
      <w:pPr>
        <w:spacing w:line="400" w:lineRule="exact"/>
        <w:ind w:firstLine="480" w:firstLineChars="200"/>
        <w:rPr>
          <w:rFonts w:ascii="宋体" w:hAnsi="宋体" w:cs="宋体"/>
          <w:sz w:val="24"/>
        </w:rPr>
      </w:pPr>
      <w:r>
        <w:rPr>
          <w:rFonts w:hint="eastAsia" w:ascii="宋体" w:hAnsi="宋体" w:cs="宋体"/>
          <w:sz w:val="24"/>
        </w:rPr>
        <w:t>采购单位根据合同、投标文件等资料进行验收。</w:t>
      </w:r>
    </w:p>
    <w:p w14:paraId="0FC15DA9">
      <w:pPr>
        <w:snapToGrid w:val="0"/>
        <w:spacing w:line="400" w:lineRule="exact"/>
        <w:ind w:firstLine="480" w:firstLineChars="200"/>
        <w:jc w:val="left"/>
        <w:rPr>
          <w:rFonts w:ascii="宋体" w:hAnsi="宋体" w:cs="宋体"/>
          <w:b/>
          <w:sz w:val="36"/>
          <w:szCs w:val="36"/>
        </w:rPr>
      </w:pPr>
      <w:r>
        <w:rPr>
          <w:rFonts w:hint="eastAsia" w:ascii="宋体" w:hAnsi="宋体" w:cs="宋体"/>
          <w:sz w:val="24"/>
        </w:rPr>
        <w:t>合同生效以及具备实施条件后7个工作日内，采购单位向中标单位支付合同价的50%预付款（供应商需提供相应金额的预付款保函至采购单位）；安装调试完毕并最终竣工验收合格通过后支付合同价的50%项目款。结算时供应商将结款申请1份、发票原件及复印件1份、合同复印件1份和经采购人验收确认的《建德市政府采购验收反馈表》提交采购人，采购人应自收到发票后5个工作日内支付相应款项。</w:t>
      </w:r>
    </w:p>
    <w:p w14:paraId="243EFC8A">
      <w:pPr>
        <w:spacing w:line="400" w:lineRule="exact"/>
        <w:ind w:firstLine="482" w:firstLineChars="200"/>
        <w:rPr>
          <w:rStyle w:val="354"/>
          <w:rFonts w:hint="default" w:cs="宋体"/>
        </w:rPr>
      </w:pPr>
      <w:r>
        <w:rPr>
          <w:rFonts w:hint="eastAsia" w:ascii="宋体" w:hAnsi="宋体" w:cs="宋体"/>
          <w:b/>
          <w:bCs/>
          <w:sz w:val="24"/>
        </w:rPr>
        <w:t>3.6、</w:t>
      </w:r>
      <w:r>
        <w:rPr>
          <w:rStyle w:val="354"/>
          <w:rFonts w:hint="default" w:cs="宋体"/>
        </w:rPr>
        <w:t>履约保证金</w:t>
      </w:r>
    </w:p>
    <w:p w14:paraId="340C58EE">
      <w:pPr>
        <w:pStyle w:val="967"/>
        <w:spacing w:line="400" w:lineRule="exact"/>
        <w:ind w:left="0" w:leftChars="0" w:firstLine="480" w:firstLineChars="200"/>
        <w:rPr>
          <w:rFonts w:ascii="宋体" w:hAnsi="宋体" w:cs="宋体"/>
          <w:sz w:val="24"/>
          <w:szCs w:val="24"/>
        </w:rPr>
      </w:pPr>
      <w:r>
        <w:rPr>
          <w:rFonts w:hint="eastAsia" w:ascii="宋体" w:hAnsi="宋体" w:cs="宋体"/>
          <w:sz w:val="24"/>
          <w:szCs w:val="24"/>
        </w:rPr>
        <w:t>履约保证金：本项目收取履约保证金为合同金额0.5%。需要收取保证金的供应商在正式合同签订生效之日起7个工作日内，缴纳保证金至采购人指定账户（可采用银行、保险公司出具保函形式提交）。在验收合格后经回访正常后凭正式收款收据、履约保证金缴款凭证复印件、《建德市政府采购回访意见单》办理结算手续。</w:t>
      </w:r>
    </w:p>
    <w:p w14:paraId="15CA2243">
      <w:pPr>
        <w:sectPr>
          <w:footerReference r:id="rId5" w:type="default"/>
          <w:pgSz w:w="16840" w:h="11907" w:orient="landscape"/>
          <w:pgMar w:top="1814" w:right="1474" w:bottom="1814" w:left="1474" w:header="851" w:footer="851" w:gutter="0"/>
          <w:cols w:space="720" w:num="1"/>
        </w:sectPr>
      </w:pPr>
    </w:p>
    <w:p w14:paraId="1C1D3EB4"/>
    <w:p w14:paraId="553EC3E0">
      <w:pPr>
        <w:spacing w:line="360" w:lineRule="auto"/>
        <w:jc w:val="center"/>
        <w:outlineLvl w:val="0"/>
        <w:rPr>
          <w:rFonts w:ascii="宋体" w:hAnsi="宋体" w:cs="宋体"/>
          <w:b/>
          <w:sz w:val="36"/>
          <w:szCs w:val="36"/>
        </w:rPr>
      </w:pPr>
    </w:p>
    <w:p w14:paraId="3DE1E8C3">
      <w:pPr>
        <w:spacing w:line="360" w:lineRule="auto"/>
        <w:jc w:val="center"/>
        <w:outlineLvl w:val="0"/>
        <w:rPr>
          <w:rFonts w:ascii="宋体" w:hAnsi="宋体" w:cs="宋体"/>
          <w:b/>
          <w:sz w:val="36"/>
          <w:szCs w:val="36"/>
        </w:rPr>
      </w:pPr>
      <w:r>
        <w:rPr>
          <w:rFonts w:hint="eastAsia" w:ascii="宋体" w:hAnsi="宋体" w:cs="宋体"/>
          <w:b/>
          <w:sz w:val="36"/>
          <w:szCs w:val="36"/>
        </w:rPr>
        <w:t xml:space="preserve">第四部分   </w:t>
      </w:r>
      <w:bookmarkStart w:id="13" w:name="_Toc184308083"/>
      <w:bookmarkEnd w:id="13"/>
      <w:bookmarkStart w:id="14" w:name="_Toc184312099"/>
      <w:bookmarkEnd w:id="14"/>
      <w:bookmarkStart w:id="15" w:name="_Toc184308098"/>
      <w:bookmarkEnd w:id="15"/>
      <w:bookmarkStart w:id="16" w:name="_Toc184314430"/>
      <w:bookmarkEnd w:id="16"/>
      <w:bookmarkStart w:id="17" w:name="_Toc184314469"/>
      <w:bookmarkEnd w:id="17"/>
      <w:bookmarkStart w:id="18" w:name="_Toc184308047"/>
      <w:bookmarkEnd w:id="18"/>
      <w:bookmarkStart w:id="19" w:name="_Toc184308051"/>
      <w:bookmarkEnd w:id="19"/>
      <w:bookmarkStart w:id="20" w:name="_Toc184313270"/>
      <w:bookmarkEnd w:id="20"/>
      <w:bookmarkStart w:id="21" w:name="_Toc184314441"/>
      <w:bookmarkEnd w:id="21"/>
      <w:bookmarkStart w:id="22" w:name="_Toc184308108"/>
      <w:bookmarkEnd w:id="22"/>
      <w:bookmarkStart w:id="23" w:name="_Toc184310317"/>
      <w:bookmarkEnd w:id="23"/>
      <w:bookmarkStart w:id="24" w:name="_Toc184312079"/>
      <w:bookmarkEnd w:id="24"/>
      <w:bookmarkStart w:id="25" w:name="_Toc184313255"/>
      <w:bookmarkEnd w:id="25"/>
      <w:bookmarkStart w:id="26" w:name="_Toc184313288"/>
      <w:bookmarkEnd w:id="26"/>
      <w:bookmarkStart w:id="27" w:name="_Toc184314480"/>
      <w:bookmarkEnd w:id="27"/>
      <w:bookmarkStart w:id="28" w:name="_Toc184314416"/>
      <w:bookmarkEnd w:id="28"/>
      <w:bookmarkStart w:id="29" w:name="_Toc184313309"/>
      <w:bookmarkEnd w:id="29"/>
      <w:bookmarkStart w:id="30" w:name="_Toc184310332"/>
      <w:bookmarkEnd w:id="30"/>
      <w:bookmarkStart w:id="31" w:name="_Toc184313297"/>
      <w:bookmarkEnd w:id="31"/>
      <w:bookmarkStart w:id="32" w:name="_Toc184310340"/>
      <w:bookmarkEnd w:id="32"/>
      <w:bookmarkStart w:id="33" w:name="_Toc184314437"/>
      <w:bookmarkEnd w:id="33"/>
      <w:bookmarkStart w:id="34" w:name="_Toc184314419"/>
      <w:bookmarkEnd w:id="34"/>
      <w:bookmarkStart w:id="35" w:name="_Toc184310325"/>
      <w:bookmarkEnd w:id="35"/>
      <w:bookmarkStart w:id="36" w:name="_Toc184308068"/>
      <w:bookmarkEnd w:id="36"/>
      <w:bookmarkStart w:id="37" w:name="_Toc184312083"/>
      <w:bookmarkEnd w:id="37"/>
      <w:bookmarkStart w:id="38" w:name="_Toc184313273"/>
      <w:bookmarkEnd w:id="38"/>
      <w:bookmarkStart w:id="39" w:name="_Toc184308062"/>
      <w:bookmarkEnd w:id="39"/>
      <w:bookmarkStart w:id="40" w:name="_Toc184310312"/>
      <w:bookmarkEnd w:id="40"/>
      <w:bookmarkStart w:id="41" w:name="_Toc184308093"/>
      <w:bookmarkEnd w:id="41"/>
      <w:bookmarkStart w:id="42" w:name="_Toc184314465"/>
      <w:bookmarkEnd w:id="42"/>
      <w:bookmarkStart w:id="43" w:name="_Toc184313271"/>
      <w:bookmarkEnd w:id="43"/>
      <w:bookmarkStart w:id="44" w:name="_Toc184313269"/>
      <w:bookmarkEnd w:id="44"/>
      <w:bookmarkStart w:id="45" w:name="_Toc184310277"/>
      <w:bookmarkEnd w:id="45"/>
      <w:bookmarkStart w:id="46" w:name="_Toc184314438"/>
      <w:bookmarkEnd w:id="46"/>
      <w:bookmarkStart w:id="47" w:name="_Toc184313250"/>
      <w:bookmarkEnd w:id="47"/>
      <w:bookmarkStart w:id="48" w:name="_Toc184313260"/>
      <w:bookmarkEnd w:id="48"/>
      <w:bookmarkStart w:id="49" w:name="_Toc184312089"/>
      <w:bookmarkEnd w:id="49"/>
      <w:bookmarkStart w:id="50" w:name="_Toc184312073"/>
      <w:bookmarkEnd w:id="50"/>
      <w:bookmarkStart w:id="51" w:name="_Toc184312071"/>
      <w:bookmarkEnd w:id="51"/>
      <w:bookmarkStart w:id="52" w:name="_Toc184312132"/>
      <w:bookmarkEnd w:id="52"/>
      <w:bookmarkStart w:id="53" w:name="_Toc184308070"/>
      <w:bookmarkEnd w:id="53"/>
      <w:bookmarkStart w:id="54" w:name="_Toc184314428"/>
      <w:bookmarkEnd w:id="54"/>
      <w:bookmarkStart w:id="55" w:name="_Toc184308053"/>
      <w:bookmarkEnd w:id="55"/>
      <w:bookmarkStart w:id="56" w:name="_Toc184313290"/>
      <w:bookmarkEnd w:id="56"/>
      <w:bookmarkStart w:id="57" w:name="_Toc184310315"/>
      <w:bookmarkEnd w:id="57"/>
      <w:bookmarkStart w:id="58" w:name="_Toc184313286"/>
      <w:bookmarkEnd w:id="58"/>
      <w:bookmarkStart w:id="59" w:name="_Toc184314475"/>
      <w:bookmarkEnd w:id="59"/>
      <w:bookmarkStart w:id="60" w:name="_Toc184308066"/>
      <w:bookmarkEnd w:id="60"/>
      <w:bookmarkStart w:id="61" w:name="_Toc184314481"/>
      <w:bookmarkEnd w:id="61"/>
      <w:bookmarkStart w:id="62" w:name="_Toc184310319"/>
      <w:bookmarkEnd w:id="62"/>
      <w:bookmarkStart w:id="63" w:name="_Toc184312088"/>
      <w:bookmarkEnd w:id="63"/>
      <w:bookmarkStart w:id="64" w:name="_Toc184308038"/>
      <w:bookmarkEnd w:id="64"/>
      <w:bookmarkStart w:id="65" w:name="_Toc184312136"/>
      <w:bookmarkEnd w:id="65"/>
      <w:bookmarkStart w:id="66" w:name="_Toc184314436"/>
      <w:bookmarkEnd w:id="66"/>
      <w:bookmarkStart w:id="67" w:name="_Toc184310343"/>
      <w:bookmarkEnd w:id="67"/>
      <w:bookmarkStart w:id="68" w:name="_Toc184312116"/>
      <w:bookmarkEnd w:id="68"/>
      <w:bookmarkStart w:id="69" w:name="_Toc184310330"/>
      <w:bookmarkEnd w:id="69"/>
      <w:bookmarkStart w:id="70" w:name="_Toc184312120"/>
      <w:bookmarkEnd w:id="70"/>
      <w:bookmarkStart w:id="71" w:name="_Toc184313302"/>
      <w:bookmarkEnd w:id="71"/>
      <w:bookmarkStart w:id="72" w:name="_Toc184313298"/>
      <w:bookmarkEnd w:id="72"/>
      <w:bookmarkStart w:id="73" w:name="_Toc184314448"/>
      <w:bookmarkEnd w:id="73"/>
      <w:bookmarkStart w:id="74" w:name="_Toc184313256"/>
      <w:bookmarkEnd w:id="74"/>
      <w:bookmarkStart w:id="75" w:name="_Toc184310282"/>
      <w:bookmarkEnd w:id="75"/>
      <w:bookmarkStart w:id="76" w:name="_Toc184313291"/>
      <w:bookmarkEnd w:id="76"/>
      <w:bookmarkStart w:id="77" w:name="_Toc184313268"/>
      <w:bookmarkEnd w:id="77"/>
      <w:bookmarkStart w:id="78" w:name="_Toc184308040"/>
      <w:bookmarkEnd w:id="78"/>
      <w:bookmarkStart w:id="79" w:name="_Toc184308043"/>
      <w:bookmarkEnd w:id="79"/>
      <w:bookmarkStart w:id="80" w:name="_Toc184314452"/>
      <w:bookmarkEnd w:id="80"/>
      <w:bookmarkStart w:id="81" w:name="_Toc184308088"/>
      <w:bookmarkEnd w:id="81"/>
      <w:bookmarkStart w:id="82" w:name="_Toc184312094"/>
      <w:bookmarkEnd w:id="82"/>
      <w:bookmarkStart w:id="83" w:name="_Toc184308057"/>
      <w:bookmarkEnd w:id="83"/>
      <w:bookmarkStart w:id="84" w:name="_Toc184308077"/>
      <w:bookmarkEnd w:id="84"/>
      <w:bookmarkStart w:id="85" w:name="_Toc184314447"/>
      <w:bookmarkEnd w:id="85"/>
      <w:bookmarkStart w:id="86" w:name="_Toc184312084"/>
      <w:bookmarkEnd w:id="86"/>
      <w:bookmarkStart w:id="87" w:name="_Toc184314420"/>
      <w:bookmarkEnd w:id="87"/>
      <w:bookmarkStart w:id="88" w:name="_Toc184313308"/>
      <w:bookmarkEnd w:id="88"/>
      <w:bookmarkStart w:id="89" w:name="_Toc184308107"/>
      <w:bookmarkEnd w:id="89"/>
      <w:bookmarkStart w:id="90" w:name="_Toc184313282"/>
      <w:bookmarkEnd w:id="90"/>
      <w:bookmarkStart w:id="91" w:name="_Toc184310321"/>
      <w:bookmarkEnd w:id="91"/>
      <w:bookmarkStart w:id="92" w:name="_Toc184313249"/>
      <w:bookmarkEnd w:id="92"/>
      <w:bookmarkStart w:id="93" w:name="_Toc184313248"/>
      <w:bookmarkEnd w:id="93"/>
      <w:bookmarkStart w:id="94" w:name="_Toc184310302"/>
      <w:bookmarkEnd w:id="94"/>
      <w:bookmarkStart w:id="95" w:name="_Toc184310285"/>
      <w:bookmarkEnd w:id="95"/>
      <w:bookmarkStart w:id="96" w:name="_Toc184308087"/>
      <w:bookmarkEnd w:id="96"/>
      <w:bookmarkStart w:id="97" w:name="_Toc184308041"/>
      <w:bookmarkEnd w:id="97"/>
      <w:bookmarkStart w:id="98" w:name="_Toc184308045"/>
      <w:bookmarkEnd w:id="98"/>
      <w:bookmarkStart w:id="99" w:name="_Toc184313257"/>
      <w:bookmarkEnd w:id="99"/>
      <w:bookmarkStart w:id="100" w:name="_Toc184312095"/>
      <w:bookmarkEnd w:id="100"/>
      <w:bookmarkStart w:id="101" w:name="_Toc184312118"/>
      <w:bookmarkEnd w:id="101"/>
      <w:bookmarkStart w:id="102" w:name="_Toc184313267"/>
      <w:bookmarkEnd w:id="102"/>
      <w:bookmarkStart w:id="103" w:name="_Toc184312133"/>
      <w:bookmarkEnd w:id="103"/>
      <w:bookmarkStart w:id="104" w:name="_Toc184313292"/>
      <w:bookmarkEnd w:id="104"/>
      <w:bookmarkStart w:id="105" w:name="_Toc184310276"/>
      <w:bookmarkEnd w:id="105"/>
      <w:bookmarkStart w:id="106" w:name="_Toc184310301"/>
      <w:bookmarkEnd w:id="106"/>
      <w:bookmarkStart w:id="107" w:name="_Toc184312112"/>
      <w:bookmarkEnd w:id="107"/>
      <w:bookmarkStart w:id="108" w:name="_Toc184310303"/>
      <w:bookmarkEnd w:id="108"/>
      <w:bookmarkStart w:id="109" w:name="_Toc184312104"/>
      <w:bookmarkEnd w:id="109"/>
      <w:bookmarkStart w:id="110" w:name="_Toc184314411"/>
      <w:bookmarkEnd w:id="110"/>
      <w:bookmarkStart w:id="111" w:name="_Toc184310275"/>
      <w:bookmarkEnd w:id="111"/>
      <w:bookmarkStart w:id="112" w:name="_Toc184310284"/>
      <w:bookmarkEnd w:id="112"/>
      <w:bookmarkStart w:id="113" w:name="_Toc184313240"/>
      <w:bookmarkEnd w:id="113"/>
      <w:bookmarkStart w:id="114" w:name="_Toc184312098"/>
      <w:bookmarkEnd w:id="114"/>
      <w:bookmarkStart w:id="115" w:name="_Toc184308104"/>
      <w:bookmarkEnd w:id="115"/>
      <w:bookmarkStart w:id="116" w:name="_Toc184308044"/>
      <w:bookmarkEnd w:id="116"/>
      <w:bookmarkStart w:id="117" w:name="_Toc184312109"/>
      <w:bookmarkEnd w:id="117"/>
      <w:bookmarkStart w:id="118" w:name="_Toc184312103"/>
      <w:bookmarkEnd w:id="118"/>
      <w:bookmarkStart w:id="119" w:name="_Toc184314458"/>
      <w:bookmarkEnd w:id="119"/>
      <w:bookmarkStart w:id="120" w:name="_Toc184313253"/>
      <w:bookmarkEnd w:id="120"/>
      <w:bookmarkStart w:id="121" w:name="_Toc184310326"/>
      <w:bookmarkEnd w:id="121"/>
      <w:bookmarkStart w:id="122" w:name="_Toc184312075"/>
      <w:bookmarkEnd w:id="122"/>
      <w:bookmarkStart w:id="123" w:name="_Toc184310311"/>
      <w:bookmarkEnd w:id="123"/>
      <w:bookmarkStart w:id="124" w:name="_Toc184312123"/>
      <w:bookmarkEnd w:id="124"/>
      <w:bookmarkStart w:id="125" w:name="_Toc184313285"/>
      <w:bookmarkEnd w:id="125"/>
      <w:bookmarkStart w:id="126" w:name="_Toc184313295"/>
      <w:bookmarkEnd w:id="126"/>
      <w:bookmarkStart w:id="127" w:name="_Toc184314456"/>
      <w:bookmarkEnd w:id="127"/>
      <w:bookmarkStart w:id="128" w:name="_Toc184308079"/>
      <w:bookmarkEnd w:id="128"/>
      <w:bookmarkStart w:id="129" w:name="_Toc184312122"/>
      <w:bookmarkEnd w:id="129"/>
      <w:bookmarkStart w:id="130" w:name="_Toc184314478"/>
      <w:bookmarkEnd w:id="130"/>
      <w:bookmarkStart w:id="131" w:name="_Toc184314454"/>
      <w:bookmarkEnd w:id="131"/>
      <w:bookmarkStart w:id="132" w:name="_Toc184313284"/>
      <w:bookmarkEnd w:id="132"/>
      <w:bookmarkStart w:id="133" w:name="_Toc184312135"/>
      <w:bookmarkEnd w:id="133"/>
      <w:bookmarkStart w:id="134" w:name="_Toc184312081"/>
      <w:bookmarkEnd w:id="134"/>
      <w:bookmarkStart w:id="135" w:name="_Toc184314463"/>
      <w:bookmarkEnd w:id="135"/>
      <w:bookmarkStart w:id="136" w:name="_Toc184310337"/>
      <w:bookmarkEnd w:id="136"/>
      <w:bookmarkStart w:id="137" w:name="_Toc184308074"/>
      <w:bookmarkEnd w:id="137"/>
      <w:bookmarkStart w:id="138" w:name="_Toc184312101"/>
      <w:bookmarkEnd w:id="138"/>
      <w:bookmarkStart w:id="139" w:name="_Toc184308094"/>
      <w:bookmarkEnd w:id="139"/>
      <w:bookmarkStart w:id="140" w:name="_Toc184310278"/>
      <w:bookmarkEnd w:id="140"/>
      <w:bookmarkStart w:id="141" w:name="_Toc184312107"/>
      <w:bookmarkEnd w:id="141"/>
      <w:bookmarkStart w:id="142" w:name="_Toc184313299"/>
      <w:bookmarkEnd w:id="142"/>
      <w:bookmarkStart w:id="143" w:name="_Toc184308042"/>
      <w:bookmarkEnd w:id="143"/>
      <w:bookmarkStart w:id="144" w:name="_Toc184313280"/>
      <w:bookmarkEnd w:id="144"/>
      <w:bookmarkStart w:id="145" w:name="_Toc184308086"/>
      <w:bookmarkEnd w:id="145"/>
      <w:bookmarkStart w:id="146" w:name="_Toc184314472"/>
      <w:bookmarkEnd w:id="146"/>
      <w:bookmarkStart w:id="147" w:name="_Toc184308095"/>
      <w:bookmarkEnd w:id="147"/>
      <w:bookmarkStart w:id="148" w:name="_Toc184314461"/>
      <w:bookmarkEnd w:id="148"/>
      <w:bookmarkStart w:id="149" w:name="_Toc184314455"/>
      <w:bookmarkEnd w:id="149"/>
      <w:bookmarkStart w:id="150" w:name="_Toc184312068"/>
      <w:bookmarkEnd w:id="150"/>
      <w:bookmarkStart w:id="151" w:name="_Toc184310334"/>
      <w:bookmarkEnd w:id="151"/>
      <w:bookmarkStart w:id="152" w:name="_Toc184308078"/>
      <w:bookmarkEnd w:id="152"/>
      <w:bookmarkStart w:id="153" w:name="_Toc184312100"/>
      <w:bookmarkEnd w:id="153"/>
      <w:bookmarkStart w:id="154" w:name="_Toc184308089"/>
      <w:bookmarkEnd w:id="154"/>
      <w:bookmarkStart w:id="155" w:name="_Toc184314433"/>
      <w:bookmarkEnd w:id="155"/>
      <w:bookmarkStart w:id="156" w:name="_Toc184308054"/>
      <w:bookmarkEnd w:id="156"/>
      <w:bookmarkStart w:id="157" w:name="_Toc184313272"/>
      <w:bookmarkEnd w:id="157"/>
      <w:bookmarkStart w:id="158" w:name="_Toc184310341"/>
      <w:bookmarkEnd w:id="158"/>
      <w:bookmarkStart w:id="159" w:name="_Toc184310329"/>
      <w:bookmarkEnd w:id="159"/>
      <w:bookmarkStart w:id="160" w:name="_Toc184312096"/>
      <w:bookmarkEnd w:id="160"/>
      <w:bookmarkStart w:id="161" w:name="_Toc184314471"/>
      <w:bookmarkEnd w:id="161"/>
      <w:bookmarkStart w:id="162" w:name="_Toc184308050"/>
      <w:bookmarkEnd w:id="162"/>
      <w:bookmarkStart w:id="163" w:name="_Toc184314421"/>
      <w:bookmarkEnd w:id="163"/>
      <w:bookmarkStart w:id="164" w:name="_Toc184308100"/>
      <w:bookmarkEnd w:id="164"/>
      <w:bookmarkStart w:id="165" w:name="_Toc184313264"/>
      <w:bookmarkEnd w:id="165"/>
      <w:bookmarkStart w:id="166" w:name="_Toc184308060"/>
      <w:bookmarkEnd w:id="166"/>
      <w:bookmarkStart w:id="167" w:name="_Toc184312106"/>
      <w:bookmarkEnd w:id="167"/>
      <w:bookmarkStart w:id="168" w:name="_Toc184314451"/>
      <w:bookmarkEnd w:id="168"/>
      <w:bookmarkStart w:id="169" w:name="_Toc184308102"/>
      <w:bookmarkEnd w:id="169"/>
      <w:bookmarkStart w:id="170" w:name="_Toc184314459"/>
      <w:bookmarkEnd w:id="170"/>
      <w:bookmarkStart w:id="171" w:name="_Toc184308055"/>
      <w:bookmarkEnd w:id="171"/>
      <w:bookmarkStart w:id="172" w:name="_Toc184308073"/>
      <w:bookmarkEnd w:id="172"/>
      <w:bookmarkStart w:id="173" w:name="_Toc184308048"/>
      <w:bookmarkEnd w:id="173"/>
      <w:bookmarkStart w:id="174" w:name="_Toc184310281"/>
      <w:bookmarkEnd w:id="174"/>
      <w:bookmarkStart w:id="175" w:name="_Toc184310291"/>
      <w:bookmarkEnd w:id="175"/>
      <w:bookmarkStart w:id="176" w:name="_Toc184312092"/>
      <w:bookmarkEnd w:id="176"/>
      <w:bookmarkStart w:id="177" w:name="_Toc184312113"/>
      <w:bookmarkEnd w:id="177"/>
      <w:bookmarkStart w:id="178" w:name="_Toc184310298"/>
      <w:bookmarkEnd w:id="178"/>
      <w:bookmarkStart w:id="179" w:name="_Toc184313306"/>
      <w:bookmarkEnd w:id="179"/>
      <w:bookmarkStart w:id="180" w:name="_Toc184314427"/>
      <w:bookmarkEnd w:id="180"/>
      <w:bookmarkStart w:id="181" w:name="_Toc184314474"/>
      <w:bookmarkEnd w:id="181"/>
      <w:bookmarkStart w:id="182" w:name="_Toc184313266"/>
      <w:bookmarkEnd w:id="182"/>
      <w:bookmarkStart w:id="183" w:name="_Toc184314444"/>
      <w:bookmarkEnd w:id="183"/>
      <w:bookmarkStart w:id="184" w:name="_Toc184313276"/>
      <w:bookmarkEnd w:id="184"/>
      <w:bookmarkStart w:id="185" w:name="_Toc184310306"/>
      <w:bookmarkEnd w:id="185"/>
      <w:bookmarkStart w:id="186" w:name="_Toc184312117"/>
      <w:bookmarkEnd w:id="186"/>
      <w:bookmarkStart w:id="187" w:name="_Toc184312119"/>
      <w:bookmarkEnd w:id="187"/>
      <w:bookmarkStart w:id="188" w:name="_Toc184312115"/>
      <w:bookmarkEnd w:id="188"/>
      <w:bookmarkStart w:id="189" w:name="_Toc184312072"/>
      <w:bookmarkEnd w:id="189"/>
      <w:bookmarkStart w:id="190" w:name="_Toc184310322"/>
      <w:bookmarkEnd w:id="190"/>
      <w:bookmarkStart w:id="191" w:name="_Toc184314440"/>
      <w:bookmarkEnd w:id="191"/>
      <w:bookmarkStart w:id="192" w:name="_Toc184314462"/>
      <w:bookmarkEnd w:id="192"/>
      <w:bookmarkStart w:id="193" w:name="_Toc184308063"/>
      <w:bookmarkEnd w:id="193"/>
      <w:bookmarkStart w:id="194" w:name="_Toc184312121"/>
      <w:bookmarkEnd w:id="194"/>
      <w:bookmarkStart w:id="195" w:name="_Toc184308058"/>
      <w:bookmarkEnd w:id="195"/>
      <w:bookmarkStart w:id="196" w:name="_Toc184312125"/>
      <w:bookmarkEnd w:id="196"/>
      <w:bookmarkStart w:id="197" w:name="_Toc184313265"/>
      <w:bookmarkEnd w:id="197"/>
      <w:bookmarkStart w:id="198" w:name="_Toc184310339"/>
      <w:bookmarkEnd w:id="198"/>
      <w:bookmarkStart w:id="199" w:name="_Toc184313307"/>
      <w:bookmarkEnd w:id="199"/>
      <w:bookmarkStart w:id="200" w:name="_Toc184310324"/>
      <w:bookmarkEnd w:id="200"/>
      <w:bookmarkStart w:id="201" w:name="_Toc184310344"/>
      <w:bookmarkEnd w:id="201"/>
      <w:bookmarkStart w:id="202" w:name="_Toc184313296"/>
      <w:bookmarkEnd w:id="202"/>
      <w:bookmarkStart w:id="203" w:name="_Toc184314418"/>
      <w:bookmarkEnd w:id="203"/>
      <w:bookmarkStart w:id="204" w:name="_Toc184308080"/>
      <w:bookmarkEnd w:id="204"/>
      <w:bookmarkStart w:id="205" w:name="_Toc184312093"/>
      <w:bookmarkEnd w:id="205"/>
      <w:bookmarkStart w:id="206" w:name="_Toc184313247"/>
      <w:bookmarkEnd w:id="206"/>
      <w:bookmarkStart w:id="207" w:name="_Toc184310274"/>
      <w:bookmarkEnd w:id="207"/>
      <w:bookmarkStart w:id="208" w:name="_Toc184310310"/>
      <w:bookmarkEnd w:id="208"/>
      <w:bookmarkStart w:id="209" w:name="_Toc184308036"/>
      <w:bookmarkEnd w:id="209"/>
      <w:bookmarkStart w:id="210" w:name="_Toc184313262"/>
      <w:bookmarkEnd w:id="210"/>
      <w:bookmarkStart w:id="211" w:name="_Toc184313258"/>
      <w:bookmarkEnd w:id="211"/>
      <w:bookmarkStart w:id="212" w:name="_Toc184314464"/>
      <w:bookmarkEnd w:id="212"/>
      <w:bookmarkStart w:id="213" w:name="_Toc184314449"/>
      <w:bookmarkEnd w:id="213"/>
      <w:bookmarkStart w:id="214" w:name="_Toc184314453"/>
      <w:bookmarkEnd w:id="214"/>
      <w:bookmarkStart w:id="215" w:name="_Toc184313246"/>
      <w:bookmarkEnd w:id="215"/>
      <w:bookmarkStart w:id="216" w:name="_Toc184312111"/>
      <w:bookmarkEnd w:id="216"/>
      <w:bookmarkStart w:id="217" w:name="_Toc184312067"/>
      <w:bookmarkEnd w:id="217"/>
      <w:bookmarkStart w:id="218" w:name="_Toc184312126"/>
      <w:bookmarkEnd w:id="218"/>
      <w:bookmarkStart w:id="219" w:name="_Toc184313303"/>
      <w:bookmarkEnd w:id="219"/>
      <w:bookmarkStart w:id="220" w:name="_Toc184308037"/>
      <w:bookmarkEnd w:id="220"/>
      <w:bookmarkStart w:id="221" w:name="_Toc184314413"/>
      <w:bookmarkEnd w:id="221"/>
      <w:bookmarkStart w:id="222" w:name="_Toc184313283"/>
      <w:bookmarkEnd w:id="222"/>
      <w:bookmarkStart w:id="223" w:name="_Toc184312102"/>
      <w:bookmarkEnd w:id="223"/>
      <w:bookmarkStart w:id="224" w:name="_Toc184310316"/>
      <w:bookmarkEnd w:id="224"/>
      <w:bookmarkStart w:id="225" w:name="_Toc184313239"/>
      <w:bookmarkEnd w:id="225"/>
      <w:bookmarkStart w:id="226" w:name="_Toc184312114"/>
      <w:bookmarkEnd w:id="226"/>
      <w:bookmarkStart w:id="227" w:name="_Toc184314412"/>
      <w:bookmarkEnd w:id="227"/>
      <w:bookmarkStart w:id="228" w:name="_Toc184314470"/>
      <w:bookmarkEnd w:id="228"/>
      <w:bookmarkStart w:id="229" w:name="_Toc184314442"/>
      <w:bookmarkEnd w:id="229"/>
      <w:bookmarkStart w:id="230" w:name="_Toc184312105"/>
      <w:bookmarkEnd w:id="230"/>
      <w:bookmarkStart w:id="231" w:name="_Toc184312097"/>
      <w:bookmarkEnd w:id="231"/>
      <w:bookmarkStart w:id="232" w:name="_Toc184310293"/>
      <w:bookmarkEnd w:id="232"/>
      <w:bookmarkStart w:id="233" w:name="_Toc184310287"/>
      <w:bookmarkEnd w:id="233"/>
      <w:bookmarkStart w:id="234" w:name="_Toc184310309"/>
      <w:bookmarkEnd w:id="234"/>
      <w:bookmarkStart w:id="235" w:name="_Toc184313259"/>
      <w:bookmarkEnd w:id="235"/>
      <w:bookmarkStart w:id="236" w:name="_Toc184312131"/>
      <w:bookmarkEnd w:id="236"/>
      <w:bookmarkStart w:id="237" w:name="_Toc184312124"/>
      <w:bookmarkEnd w:id="237"/>
      <w:bookmarkStart w:id="238" w:name="_Toc184310297"/>
      <w:bookmarkEnd w:id="238"/>
      <w:bookmarkStart w:id="239" w:name="_Toc184312091"/>
      <w:bookmarkEnd w:id="239"/>
      <w:bookmarkStart w:id="240" w:name="_Toc184314443"/>
      <w:bookmarkEnd w:id="240"/>
      <w:bookmarkStart w:id="241" w:name="_Toc184310331"/>
      <w:bookmarkEnd w:id="241"/>
      <w:bookmarkStart w:id="242" w:name="_Toc184308061"/>
      <w:bookmarkEnd w:id="242"/>
      <w:bookmarkStart w:id="243" w:name="_Toc184310342"/>
      <w:bookmarkEnd w:id="243"/>
      <w:bookmarkStart w:id="244" w:name="_Toc184312085"/>
      <w:bookmarkEnd w:id="244"/>
      <w:bookmarkStart w:id="245" w:name="_Toc184312087"/>
      <w:bookmarkEnd w:id="245"/>
      <w:bookmarkStart w:id="246" w:name="_Toc184314435"/>
      <w:bookmarkEnd w:id="246"/>
      <w:bookmarkStart w:id="247" w:name="_Toc184308046"/>
      <w:bookmarkEnd w:id="247"/>
      <w:bookmarkStart w:id="248" w:name="_Toc184313277"/>
      <w:bookmarkEnd w:id="248"/>
      <w:bookmarkStart w:id="249" w:name="_Toc184312086"/>
      <w:bookmarkEnd w:id="249"/>
      <w:bookmarkStart w:id="250" w:name="_Toc184312069"/>
      <w:bookmarkEnd w:id="250"/>
      <w:bookmarkStart w:id="251" w:name="_Toc184314417"/>
      <w:bookmarkEnd w:id="251"/>
      <w:bookmarkStart w:id="252" w:name="_Toc184308059"/>
      <w:bookmarkEnd w:id="252"/>
      <w:bookmarkStart w:id="253" w:name="_Toc184313251"/>
      <w:bookmarkEnd w:id="253"/>
      <w:bookmarkStart w:id="254" w:name="_Toc184314467"/>
      <w:bookmarkEnd w:id="254"/>
      <w:bookmarkStart w:id="255" w:name="_Toc184310299"/>
      <w:bookmarkEnd w:id="255"/>
      <w:bookmarkStart w:id="256" w:name="_Toc184310308"/>
      <w:bookmarkEnd w:id="256"/>
      <w:bookmarkStart w:id="257" w:name="_Toc184308071"/>
      <w:bookmarkEnd w:id="257"/>
      <w:bookmarkStart w:id="258" w:name="_Toc184312138"/>
      <w:bookmarkEnd w:id="258"/>
      <w:bookmarkStart w:id="259" w:name="_Toc184314466"/>
      <w:bookmarkEnd w:id="259"/>
      <w:bookmarkStart w:id="260" w:name="_Toc184314457"/>
      <w:bookmarkEnd w:id="260"/>
      <w:bookmarkStart w:id="261" w:name="_Toc184314473"/>
      <w:bookmarkEnd w:id="261"/>
      <w:bookmarkStart w:id="262" w:name="_Toc184314476"/>
      <w:bookmarkEnd w:id="262"/>
      <w:bookmarkStart w:id="263" w:name="_Toc184308085"/>
      <w:bookmarkEnd w:id="263"/>
      <w:bookmarkStart w:id="264" w:name="_Toc184308105"/>
      <w:bookmarkEnd w:id="264"/>
      <w:bookmarkStart w:id="265" w:name="_Toc184313278"/>
      <w:bookmarkEnd w:id="265"/>
      <w:bookmarkStart w:id="266" w:name="_Toc184314425"/>
      <w:bookmarkEnd w:id="266"/>
      <w:bookmarkStart w:id="267" w:name="_Toc184312078"/>
      <w:bookmarkEnd w:id="267"/>
      <w:bookmarkStart w:id="268" w:name="_Toc184313244"/>
      <w:bookmarkEnd w:id="268"/>
      <w:bookmarkStart w:id="269" w:name="_Toc184312127"/>
      <w:bookmarkEnd w:id="269"/>
      <w:bookmarkStart w:id="270" w:name="_Toc184313275"/>
      <w:bookmarkEnd w:id="270"/>
      <w:bookmarkStart w:id="271" w:name="_Toc184310280"/>
      <w:bookmarkEnd w:id="271"/>
      <w:bookmarkStart w:id="272" w:name="_Toc184308103"/>
      <w:bookmarkEnd w:id="272"/>
      <w:bookmarkStart w:id="273" w:name="_Toc184310288"/>
      <w:bookmarkEnd w:id="273"/>
      <w:bookmarkStart w:id="274" w:name="_Toc184313310"/>
      <w:bookmarkEnd w:id="274"/>
      <w:bookmarkStart w:id="275" w:name="_Toc184308091"/>
      <w:bookmarkEnd w:id="275"/>
      <w:bookmarkStart w:id="276" w:name="_Toc184308065"/>
      <w:bookmarkEnd w:id="276"/>
      <w:bookmarkStart w:id="277" w:name="_Toc184308092"/>
      <w:bookmarkEnd w:id="277"/>
      <w:bookmarkStart w:id="278" w:name="_Toc184310335"/>
      <w:bookmarkEnd w:id="278"/>
      <w:bookmarkStart w:id="279" w:name="_Toc184308052"/>
      <w:bookmarkEnd w:id="279"/>
      <w:bookmarkStart w:id="280" w:name="_Toc184314446"/>
      <w:bookmarkEnd w:id="280"/>
      <w:bookmarkStart w:id="281" w:name="_Toc184312082"/>
      <w:bookmarkEnd w:id="281"/>
      <w:bookmarkStart w:id="282" w:name="_Toc184313304"/>
      <w:bookmarkEnd w:id="282"/>
      <w:bookmarkStart w:id="283" w:name="_Toc184314482"/>
      <w:bookmarkEnd w:id="283"/>
      <w:bookmarkStart w:id="284" w:name="_Toc184310304"/>
      <w:bookmarkEnd w:id="284"/>
      <w:bookmarkStart w:id="285" w:name="_Toc184310323"/>
      <w:bookmarkEnd w:id="285"/>
      <w:bookmarkStart w:id="286" w:name="_Toc184312134"/>
      <w:bookmarkEnd w:id="286"/>
      <w:bookmarkStart w:id="287" w:name="_Toc184312074"/>
      <w:bookmarkEnd w:id="287"/>
      <w:bookmarkStart w:id="288" w:name="_Toc184313263"/>
      <w:bookmarkEnd w:id="288"/>
      <w:bookmarkStart w:id="289" w:name="_Toc184312139"/>
      <w:bookmarkEnd w:id="289"/>
      <w:bookmarkStart w:id="290" w:name="_Toc184308039"/>
      <w:bookmarkEnd w:id="290"/>
      <w:bookmarkStart w:id="291" w:name="_Toc184308067"/>
      <w:bookmarkEnd w:id="291"/>
      <w:bookmarkStart w:id="292" w:name="_Toc184310300"/>
      <w:bookmarkEnd w:id="292"/>
      <w:bookmarkStart w:id="293" w:name="_Toc184313261"/>
      <w:bookmarkEnd w:id="293"/>
      <w:bookmarkStart w:id="294" w:name="_Toc184312108"/>
      <w:bookmarkEnd w:id="294"/>
      <w:bookmarkStart w:id="295" w:name="_Toc184313238"/>
      <w:bookmarkEnd w:id="295"/>
      <w:bookmarkStart w:id="296" w:name="_Toc184313245"/>
      <w:bookmarkEnd w:id="296"/>
      <w:bookmarkStart w:id="297" w:name="_Toc184313254"/>
      <w:bookmarkEnd w:id="297"/>
      <w:bookmarkStart w:id="298" w:name="_Toc184313279"/>
      <w:bookmarkEnd w:id="298"/>
      <w:bookmarkStart w:id="299" w:name="_Toc184314468"/>
      <w:bookmarkEnd w:id="299"/>
      <w:bookmarkStart w:id="300" w:name="_Toc184313281"/>
      <w:bookmarkEnd w:id="300"/>
      <w:bookmarkStart w:id="301" w:name="_Toc184314445"/>
      <w:bookmarkEnd w:id="301"/>
      <w:bookmarkStart w:id="302" w:name="_Toc184308084"/>
      <w:bookmarkEnd w:id="302"/>
      <w:bookmarkStart w:id="303" w:name="_Toc184308090"/>
      <w:bookmarkEnd w:id="303"/>
      <w:bookmarkStart w:id="304" w:name="_Toc184314422"/>
      <w:bookmarkEnd w:id="304"/>
      <w:bookmarkStart w:id="305" w:name="_Toc184310307"/>
      <w:bookmarkEnd w:id="305"/>
      <w:bookmarkStart w:id="306" w:name="_Toc184310320"/>
      <w:bookmarkEnd w:id="306"/>
      <w:bookmarkStart w:id="307" w:name="_Toc184313289"/>
      <w:bookmarkEnd w:id="307"/>
      <w:bookmarkStart w:id="308" w:name="_Toc184313301"/>
      <w:bookmarkEnd w:id="308"/>
      <w:bookmarkStart w:id="309" w:name="_Toc184308081"/>
      <w:bookmarkEnd w:id="309"/>
      <w:bookmarkStart w:id="310" w:name="_Toc184310273"/>
      <w:bookmarkEnd w:id="310"/>
      <w:bookmarkStart w:id="311" w:name="_Toc184310295"/>
      <w:bookmarkEnd w:id="311"/>
      <w:bookmarkStart w:id="312" w:name="_Toc184314415"/>
      <w:bookmarkEnd w:id="312"/>
      <w:bookmarkStart w:id="313" w:name="_Toc184314426"/>
      <w:bookmarkEnd w:id="313"/>
      <w:bookmarkStart w:id="314" w:name="_Toc184310314"/>
      <w:bookmarkEnd w:id="314"/>
      <w:bookmarkStart w:id="315" w:name="_Toc184314460"/>
      <w:bookmarkEnd w:id="315"/>
      <w:bookmarkStart w:id="316" w:name="_Toc184310336"/>
      <w:bookmarkEnd w:id="316"/>
      <w:bookmarkStart w:id="317" w:name="_Toc184310313"/>
      <w:bookmarkEnd w:id="317"/>
      <w:bookmarkStart w:id="318" w:name="_Toc184313293"/>
      <w:bookmarkEnd w:id="318"/>
      <w:bookmarkStart w:id="319" w:name="_Toc184310305"/>
      <w:bookmarkEnd w:id="319"/>
      <w:bookmarkStart w:id="320" w:name="_Toc184310294"/>
      <w:bookmarkEnd w:id="320"/>
      <w:bookmarkStart w:id="321" w:name="_Toc184310290"/>
      <w:bookmarkEnd w:id="321"/>
      <w:bookmarkStart w:id="322" w:name="_Toc184308076"/>
      <w:bookmarkEnd w:id="322"/>
      <w:bookmarkStart w:id="323" w:name="_Toc184313274"/>
      <w:bookmarkEnd w:id="323"/>
      <w:bookmarkStart w:id="324" w:name="_Toc184314434"/>
      <w:bookmarkEnd w:id="324"/>
      <w:bookmarkStart w:id="325" w:name="_Toc184313243"/>
      <w:bookmarkEnd w:id="325"/>
      <w:bookmarkStart w:id="326" w:name="_Toc184310292"/>
      <w:bookmarkEnd w:id="326"/>
      <w:bookmarkStart w:id="327" w:name="_Toc184314432"/>
      <w:bookmarkEnd w:id="327"/>
      <w:bookmarkStart w:id="328" w:name="_Toc184312129"/>
      <w:bookmarkEnd w:id="328"/>
      <w:bookmarkStart w:id="329" w:name="_Toc184308082"/>
      <w:bookmarkEnd w:id="329"/>
      <w:bookmarkStart w:id="330" w:name="_Toc184314423"/>
      <w:bookmarkEnd w:id="330"/>
      <w:bookmarkStart w:id="331" w:name="_Toc184312128"/>
      <w:bookmarkEnd w:id="331"/>
      <w:bookmarkStart w:id="332" w:name="_Toc184312080"/>
      <w:bookmarkEnd w:id="332"/>
      <w:bookmarkStart w:id="333" w:name="_Toc184310328"/>
      <w:bookmarkEnd w:id="333"/>
      <w:bookmarkStart w:id="334" w:name="_Toc184313300"/>
      <w:bookmarkEnd w:id="334"/>
      <w:bookmarkStart w:id="335" w:name="_Toc184313287"/>
      <w:bookmarkEnd w:id="335"/>
      <w:bookmarkStart w:id="336" w:name="_Toc184314439"/>
      <w:bookmarkEnd w:id="336"/>
      <w:bookmarkStart w:id="337" w:name="_Toc184312077"/>
      <w:bookmarkEnd w:id="337"/>
      <w:bookmarkStart w:id="338" w:name="_Toc184313252"/>
      <w:bookmarkEnd w:id="338"/>
      <w:bookmarkStart w:id="339" w:name="_Toc184308049"/>
      <w:bookmarkEnd w:id="339"/>
      <w:bookmarkStart w:id="340" w:name="_Toc184310289"/>
      <w:bookmarkEnd w:id="340"/>
      <w:bookmarkStart w:id="341" w:name="_Toc184313294"/>
      <w:bookmarkEnd w:id="341"/>
      <w:bookmarkStart w:id="342" w:name="_Toc184314410"/>
      <w:bookmarkEnd w:id="342"/>
      <w:bookmarkStart w:id="343" w:name="_Toc184313241"/>
      <w:bookmarkEnd w:id="343"/>
      <w:bookmarkStart w:id="344" w:name="_Toc184314477"/>
      <w:bookmarkEnd w:id="344"/>
      <w:bookmarkStart w:id="345" w:name="_Toc184312130"/>
      <w:bookmarkEnd w:id="345"/>
      <w:bookmarkStart w:id="346" w:name="_Toc184308101"/>
      <w:bookmarkEnd w:id="346"/>
      <w:bookmarkStart w:id="347" w:name="_Toc184314450"/>
      <w:bookmarkEnd w:id="347"/>
      <w:bookmarkStart w:id="348" w:name="_Toc184310338"/>
      <w:bookmarkEnd w:id="348"/>
      <w:bookmarkStart w:id="349" w:name="_Toc184310327"/>
      <w:bookmarkEnd w:id="349"/>
      <w:bookmarkStart w:id="350" w:name="_Toc184314424"/>
      <w:bookmarkEnd w:id="350"/>
      <w:bookmarkStart w:id="351" w:name="_Toc184308064"/>
      <w:bookmarkEnd w:id="351"/>
      <w:bookmarkStart w:id="352" w:name="_Toc184308069"/>
      <w:bookmarkEnd w:id="352"/>
      <w:bookmarkStart w:id="353" w:name="_Toc184310318"/>
      <w:bookmarkEnd w:id="353"/>
      <w:bookmarkStart w:id="354" w:name="_Toc184308099"/>
      <w:bookmarkEnd w:id="354"/>
      <w:bookmarkStart w:id="355" w:name="_Toc184308075"/>
      <w:bookmarkEnd w:id="355"/>
      <w:bookmarkStart w:id="356" w:name="_Toc184312090"/>
      <w:bookmarkEnd w:id="356"/>
      <w:bookmarkStart w:id="357" w:name="_Toc184308097"/>
      <w:bookmarkEnd w:id="357"/>
      <w:bookmarkStart w:id="358" w:name="_Toc184310296"/>
      <w:bookmarkEnd w:id="358"/>
      <w:bookmarkStart w:id="359" w:name="_Toc184308106"/>
      <w:bookmarkEnd w:id="359"/>
      <w:bookmarkStart w:id="360" w:name="_Toc184308056"/>
      <w:bookmarkEnd w:id="360"/>
      <w:bookmarkStart w:id="361" w:name="_Toc184313305"/>
      <w:bookmarkEnd w:id="361"/>
      <w:bookmarkStart w:id="362" w:name="_Toc184314429"/>
      <w:bookmarkEnd w:id="362"/>
      <w:bookmarkStart w:id="363" w:name="_Toc184314414"/>
      <w:bookmarkEnd w:id="363"/>
      <w:bookmarkStart w:id="364" w:name="_Toc184308072"/>
      <w:bookmarkEnd w:id="364"/>
      <w:bookmarkStart w:id="365" w:name="_Toc184310286"/>
      <w:bookmarkEnd w:id="365"/>
      <w:bookmarkStart w:id="366" w:name="_Toc184310333"/>
      <w:bookmarkEnd w:id="366"/>
      <w:bookmarkStart w:id="367" w:name="_Toc184314479"/>
      <w:bookmarkEnd w:id="367"/>
      <w:bookmarkStart w:id="368" w:name="_Toc184312070"/>
      <w:bookmarkEnd w:id="368"/>
      <w:bookmarkStart w:id="369" w:name="_Toc184312076"/>
      <w:bookmarkEnd w:id="369"/>
      <w:bookmarkStart w:id="370" w:name="_Toc184310279"/>
      <w:bookmarkEnd w:id="370"/>
      <w:bookmarkStart w:id="371" w:name="_Toc184312110"/>
      <w:bookmarkEnd w:id="371"/>
      <w:bookmarkStart w:id="372" w:name="_Toc184308096"/>
      <w:bookmarkEnd w:id="372"/>
      <w:bookmarkStart w:id="373" w:name="_Toc184310272"/>
      <w:bookmarkEnd w:id="373"/>
      <w:bookmarkStart w:id="374" w:name="_Toc184310283"/>
      <w:bookmarkEnd w:id="374"/>
      <w:bookmarkStart w:id="375" w:name="_Toc184312137"/>
      <w:bookmarkEnd w:id="375"/>
      <w:bookmarkStart w:id="376" w:name="_Toc184313242"/>
      <w:bookmarkEnd w:id="376"/>
      <w:bookmarkStart w:id="377" w:name="_Toc184314431"/>
      <w:bookmarkEnd w:id="377"/>
      <w:r>
        <w:rPr>
          <w:rFonts w:hint="eastAsia" w:ascii="宋体" w:hAnsi="宋体" w:cs="宋体"/>
          <w:b/>
          <w:sz w:val="36"/>
          <w:szCs w:val="36"/>
        </w:rPr>
        <w:t>评标办法</w:t>
      </w:r>
    </w:p>
    <w:p w14:paraId="282FE1FD">
      <w:pPr>
        <w:jc w:val="center"/>
      </w:pPr>
      <w:r>
        <w:rPr>
          <w:rFonts w:hint="eastAsia" w:ascii="仿宋" w:hAnsi="仿宋" w:eastAsia="仿宋" w:cs="仿宋"/>
          <w:b/>
          <w:sz w:val="32"/>
          <w:szCs w:val="20"/>
        </w:rPr>
        <w:t>评标办法前附表</w:t>
      </w:r>
    </w:p>
    <w:tbl>
      <w:tblPr>
        <w:tblStyle w:val="62"/>
        <w:tblpPr w:leftFromText="180" w:rightFromText="180" w:vertAnchor="text" w:horzAnchor="page" w:tblpXSpec="center" w:tblpY="126"/>
        <w:tblW w:w="8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3"/>
        <w:gridCol w:w="6611"/>
        <w:gridCol w:w="672"/>
        <w:gridCol w:w="1113"/>
      </w:tblGrid>
      <w:tr w14:paraId="45E56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603" w:type="dxa"/>
            <w:vAlign w:val="center"/>
          </w:tcPr>
          <w:p w14:paraId="22619B87">
            <w:pPr>
              <w:jc w:val="center"/>
              <w:outlineLvl w:val="0"/>
              <w:rPr>
                <w:rFonts w:ascii="仿宋" w:hAnsi="仿宋" w:eastAsia="仿宋" w:cs="仿宋"/>
                <w:kern w:val="0"/>
                <w:sz w:val="24"/>
              </w:rPr>
            </w:pPr>
            <w:r>
              <w:rPr>
                <w:rFonts w:hint="eastAsia" w:ascii="仿宋" w:hAnsi="仿宋" w:eastAsia="仿宋" w:cs="仿宋"/>
                <w:kern w:val="0"/>
                <w:sz w:val="24"/>
              </w:rPr>
              <w:t>序号</w:t>
            </w:r>
          </w:p>
        </w:tc>
        <w:tc>
          <w:tcPr>
            <w:tcW w:w="6611" w:type="dxa"/>
            <w:vAlign w:val="center"/>
          </w:tcPr>
          <w:p w14:paraId="4C122EDD">
            <w:pPr>
              <w:jc w:val="center"/>
              <w:outlineLvl w:val="0"/>
              <w:rPr>
                <w:rFonts w:ascii="仿宋" w:hAnsi="仿宋" w:eastAsia="仿宋" w:cs="仿宋"/>
                <w:kern w:val="0"/>
                <w:sz w:val="24"/>
              </w:rPr>
            </w:pPr>
            <w:r>
              <w:rPr>
                <w:rFonts w:hint="eastAsia" w:ascii="仿宋" w:hAnsi="仿宋" w:eastAsia="仿宋" w:cs="仿宋"/>
                <w:kern w:val="0"/>
                <w:sz w:val="24"/>
              </w:rPr>
              <w:t>评标标准</w:t>
            </w:r>
          </w:p>
        </w:tc>
        <w:tc>
          <w:tcPr>
            <w:tcW w:w="672" w:type="dxa"/>
            <w:vAlign w:val="center"/>
          </w:tcPr>
          <w:p w14:paraId="3F1C0A37">
            <w:pPr>
              <w:jc w:val="center"/>
              <w:outlineLvl w:val="0"/>
              <w:rPr>
                <w:rFonts w:ascii="仿宋" w:hAnsi="仿宋" w:eastAsia="仿宋" w:cs="仿宋"/>
                <w:kern w:val="0"/>
                <w:sz w:val="24"/>
              </w:rPr>
            </w:pPr>
            <w:r>
              <w:rPr>
                <w:rFonts w:hint="eastAsia" w:ascii="仿宋" w:hAnsi="仿宋" w:eastAsia="仿宋" w:cs="仿宋"/>
                <w:kern w:val="0"/>
                <w:sz w:val="24"/>
              </w:rPr>
              <w:t>权重</w:t>
            </w:r>
          </w:p>
        </w:tc>
        <w:tc>
          <w:tcPr>
            <w:tcW w:w="1113" w:type="dxa"/>
          </w:tcPr>
          <w:p w14:paraId="7A4D0ECC">
            <w:pPr>
              <w:outlineLvl w:val="0"/>
              <w:rPr>
                <w:rFonts w:ascii="仿宋" w:hAnsi="仿宋" w:eastAsia="仿宋" w:cs="仿宋"/>
                <w:kern w:val="0"/>
                <w:sz w:val="24"/>
              </w:rPr>
            </w:pPr>
            <w:r>
              <w:rPr>
                <w:rFonts w:hint="eastAsia" w:ascii="仿宋" w:hAnsi="仿宋" w:eastAsia="仿宋" w:cs="仿宋"/>
                <w:kern w:val="0"/>
                <w:sz w:val="24"/>
              </w:rPr>
              <w:t>主观分/客观分属性</w:t>
            </w:r>
          </w:p>
        </w:tc>
      </w:tr>
      <w:tr w14:paraId="6E668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603" w:type="dxa"/>
            <w:vAlign w:val="center"/>
          </w:tcPr>
          <w:p w14:paraId="10102065">
            <w:pPr>
              <w:spacing w:line="360" w:lineRule="auto"/>
              <w:jc w:val="center"/>
              <w:outlineLvl w:val="0"/>
              <w:rPr>
                <w:rFonts w:ascii="仿宋" w:hAnsi="仿宋" w:eastAsia="仿宋" w:cs="仿宋"/>
                <w:kern w:val="0"/>
                <w:sz w:val="24"/>
              </w:rPr>
            </w:pPr>
            <w:r>
              <w:rPr>
                <w:rFonts w:hint="eastAsia" w:ascii="仿宋" w:hAnsi="仿宋" w:eastAsia="仿宋" w:cs="仿宋"/>
                <w:kern w:val="0"/>
                <w:sz w:val="24"/>
              </w:rPr>
              <w:t>1</w:t>
            </w:r>
          </w:p>
        </w:tc>
        <w:tc>
          <w:tcPr>
            <w:tcW w:w="6611" w:type="dxa"/>
            <w:vAlign w:val="center"/>
          </w:tcPr>
          <w:p w14:paraId="1D524EEE">
            <w:pPr>
              <w:jc w:val="left"/>
              <w:rPr>
                <w:rFonts w:ascii="仿宋" w:hAnsi="仿宋" w:eastAsia="仿宋" w:cs="仿宋"/>
                <w:kern w:val="0"/>
                <w:sz w:val="24"/>
              </w:rPr>
            </w:pPr>
            <w:r>
              <w:rPr>
                <w:rFonts w:hint="eastAsia" w:ascii="仿宋" w:hAnsi="仿宋" w:eastAsia="仿宋" w:cs="仿宋"/>
                <w:kern w:val="0"/>
                <w:sz w:val="24"/>
              </w:rPr>
              <w:t>满足招标文件要求且投标报价最低的投标报价为评标基准价，其价格分为满分。其他投标人的价格分统一按照下列公式计算：投标报价得分=（评标基准价/投标报价）×30</w:t>
            </w:r>
            <w:r>
              <w:rPr>
                <w:rFonts w:hint="eastAsia" w:ascii="仿宋" w:hAnsi="仿宋" w:eastAsia="仿宋" w:cs="仿宋"/>
                <w:color w:val="0000FF"/>
                <w:kern w:val="0"/>
                <w:sz w:val="24"/>
              </w:rPr>
              <w:t>（</w:t>
            </w:r>
            <w:r>
              <w:rPr>
                <w:rFonts w:hint="eastAsia" w:ascii="仿宋" w:hAnsi="仿宋" w:eastAsia="仿宋" w:cs="仿宋"/>
                <w:kern w:val="0"/>
                <w:sz w:val="24"/>
              </w:rPr>
              <w:t>结果按四舍五入保留2位小数点）</w:t>
            </w:r>
          </w:p>
        </w:tc>
        <w:tc>
          <w:tcPr>
            <w:tcW w:w="672" w:type="dxa"/>
            <w:vAlign w:val="center"/>
          </w:tcPr>
          <w:p w14:paraId="08AFC6F4">
            <w:pPr>
              <w:jc w:val="center"/>
              <w:rPr>
                <w:rFonts w:ascii="仿宋" w:hAnsi="仿宋" w:eastAsia="仿宋" w:cs="仿宋"/>
                <w:kern w:val="0"/>
                <w:sz w:val="24"/>
              </w:rPr>
            </w:pPr>
            <w:r>
              <w:rPr>
                <w:rFonts w:hint="eastAsia" w:ascii="仿宋" w:hAnsi="仿宋" w:eastAsia="仿宋" w:cs="仿宋"/>
                <w:kern w:val="0"/>
                <w:sz w:val="24"/>
              </w:rPr>
              <w:t>30</w:t>
            </w:r>
          </w:p>
        </w:tc>
        <w:tc>
          <w:tcPr>
            <w:tcW w:w="1113" w:type="dxa"/>
            <w:vAlign w:val="center"/>
          </w:tcPr>
          <w:p w14:paraId="150622FC">
            <w:pPr>
              <w:spacing w:line="360" w:lineRule="auto"/>
              <w:jc w:val="center"/>
              <w:outlineLvl w:val="0"/>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客观</w:t>
            </w:r>
          </w:p>
        </w:tc>
      </w:tr>
      <w:tr w14:paraId="2A0BA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603" w:type="dxa"/>
            <w:vAlign w:val="center"/>
          </w:tcPr>
          <w:p w14:paraId="52820CFD">
            <w:pPr>
              <w:spacing w:line="360" w:lineRule="auto"/>
              <w:jc w:val="center"/>
              <w:outlineLvl w:val="0"/>
              <w:rPr>
                <w:rFonts w:ascii="仿宋" w:hAnsi="仿宋" w:eastAsia="仿宋" w:cs="仿宋"/>
                <w:kern w:val="0"/>
                <w:sz w:val="24"/>
              </w:rPr>
            </w:pPr>
            <w:r>
              <w:rPr>
                <w:rFonts w:hint="eastAsia" w:ascii="仿宋" w:hAnsi="仿宋" w:eastAsia="仿宋" w:cs="仿宋"/>
                <w:kern w:val="0"/>
                <w:sz w:val="24"/>
              </w:rPr>
              <w:t>2</w:t>
            </w:r>
          </w:p>
        </w:tc>
        <w:tc>
          <w:tcPr>
            <w:tcW w:w="6611" w:type="dxa"/>
            <w:vAlign w:val="center"/>
          </w:tcPr>
          <w:p w14:paraId="64F65D2E">
            <w:pPr>
              <w:jc w:val="left"/>
              <w:outlineLvl w:val="0"/>
              <w:rPr>
                <w:rFonts w:ascii="仿宋" w:hAnsi="仿宋" w:eastAsia="仿宋" w:cs="仿宋"/>
                <w:kern w:val="0"/>
                <w:sz w:val="24"/>
              </w:rPr>
            </w:pPr>
            <w:r>
              <w:rPr>
                <w:rFonts w:hint="eastAsia" w:ascii="仿宋" w:hAnsi="仿宋" w:eastAsia="仿宋" w:cs="仿宋"/>
                <w:kern w:val="0"/>
                <w:sz w:val="24"/>
              </w:rPr>
              <w:t>样品评分规则附后</w:t>
            </w:r>
            <w:r>
              <w:rPr>
                <w:rFonts w:hint="eastAsia" w:ascii="仿宋" w:hAnsi="仿宋" w:eastAsia="仿宋" w:cs="仿宋"/>
                <w:b/>
                <w:kern w:val="0"/>
                <w:sz w:val="24"/>
              </w:rPr>
              <w:t>（未提供样品按0分处理）。</w:t>
            </w:r>
          </w:p>
        </w:tc>
        <w:tc>
          <w:tcPr>
            <w:tcW w:w="672" w:type="dxa"/>
            <w:vAlign w:val="center"/>
          </w:tcPr>
          <w:p w14:paraId="6DFF7805">
            <w:pPr>
              <w:spacing w:line="360" w:lineRule="auto"/>
              <w:ind w:firstLine="120" w:firstLineChars="50"/>
              <w:jc w:val="center"/>
              <w:outlineLvl w:val="0"/>
              <w:rPr>
                <w:rFonts w:ascii="仿宋" w:hAnsi="仿宋" w:eastAsia="仿宋" w:cs="仿宋"/>
                <w:kern w:val="0"/>
                <w:sz w:val="24"/>
              </w:rPr>
            </w:pPr>
            <w:r>
              <w:rPr>
                <w:rFonts w:hint="eastAsia" w:ascii="仿宋" w:hAnsi="仿宋" w:eastAsia="仿宋" w:cs="仿宋"/>
                <w:kern w:val="0"/>
                <w:sz w:val="24"/>
              </w:rPr>
              <w:t>15</w:t>
            </w:r>
          </w:p>
        </w:tc>
        <w:tc>
          <w:tcPr>
            <w:tcW w:w="1113" w:type="dxa"/>
            <w:vAlign w:val="center"/>
          </w:tcPr>
          <w:p w14:paraId="7DDDFD9A">
            <w:pPr>
              <w:spacing w:line="360" w:lineRule="auto"/>
              <w:jc w:val="center"/>
              <w:outlineLvl w:val="0"/>
              <w:rPr>
                <w:rFonts w:hint="eastAsia" w:ascii="仿宋" w:hAnsi="仿宋" w:eastAsia="仿宋" w:cs="仿宋"/>
                <w:kern w:val="0"/>
                <w:sz w:val="24"/>
                <w:lang w:eastAsia="zh-CN"/>
              </w:rPr>
            </w:pPr>
            <w:r>
              <w:rPr>
                <w:rFonts w:hint="eastAsia" w:ascii="仿宋" w:hAnsi="仿宋" w:eastAsia="仿宋" w:cs="仿宋"/>
                <w:kern w:val="0"/>
                <w:sz w:val="24"/>
                <w:lang w:eastAsia="zh-CN"/>
              </w:rPr>
              <w:t>主观</w:t>
            </w:r>
          </w:p>
        </w:tc>
      </w:tr>
      <w:tr w14:paraId="4AD92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603" w:type="dxa"/>
            <w:vAlign w:val="center"/>
          </w:tcPr>
          <w:p w14:paraId="28BF3073">
            <w:pPr>
              <w:spacing w:line="360" w:lineRule="auto"/>
              <w:jc w:val="center"/>
              <w:outlineLvl w:val="0"/>
              <w:rPr>
                <w:rFonts w:ascii="仿宋" w:hAnsi="仿宋" w:eastAsia="仿宋" w:cs="仿宋"/>
                <w:kern w:val="0"/>
                <w:sz w:val="24"/>
              </w:rPr>
            </w:pPr>
            <w:r>
              <w:rPr>
                <w:rFonts w:hint="eastAsia" w:ascii="仿宋" w:hAnsi="仿宋" w:eastAsia="仿宋" w:cs="仿宋"/>
                <w:kern w:val="0"/>
                <w:sz w:val="24"/>
              </w:rPr>
              <w:t>3</w:t>
            </w:r>
          </w:p>
        </w:tc>
        <w:tc>
          <w:tcPr>
            <w:tcW w:w="6611" w:type="dxa"/>
            <w:vAlign w:val="center"/>
          </w:tcPr>
          <w:p w14:paraId="0A5E5B65">
            <w:r>
              <w:rPr>
                <w:rFonts w:hint="eastAsia" w:ascii="仿宋" w:hAnsi="仿宋" w:eastAsia="仿宋" w:cs="仿宋"/>
                <w:sz w:val="24"/>
              </w:rPr>
              <w:t>产品技术参数响应情况：投标产品关键技术指标（标“</w:t>
            </w:r>
            <w:r>
              <w:rPr>
                <w:rFonts w:hint="eastAsia" w:ascii="宋体" w:hAnsi="宋体" w:cs="宋体"/>
              </w:rPr>
              <w:t>★</w:t>
            </w:r>
            <w:r>
              <w:rPr>
                <w:rFonts w:hint="eastAsia" w:ascii="仿宋" w:hAnsi="仿宋" w:eastAsia="仿宋" w:cs="仿宋"/>
                <w:sz w:val="24"/>
              </w:rPr>
              <w:t>”处）每项负偏离或缺漏项的扣</w:t>
            </w:r>
            <w:r>
              <w:rPr>
                <w:rFonts w:hint="eastAsia" w:ascii="仿宋" w:hAnsi="仿宋" w:eastAsia="仿宋" w:cs="仿宋"/>
                <w:strike/>
                <w:dstrike w:val="0"/>
                <w:color w:val="0000FF"/>
                <w:sz w:val="24"/>
              </w:rPr>
              <w:t>0.6</w:t>
            </w:r>
            <w:r>
              <w:rPr>
                <w:rFonts w:hint="eastAsia" w:ascii="仿宋" w:hAnsi="仿宋" w:eastAsia="仿宋" w:cs="仿宋"/>
                <w:strike/>
                <w:dstrike w:val="0"/>
                <w:color w:val="0000FF"/>
                <w:sz w:val="24"/>
                <w:lang w:val="en-US" w:eastAsia="zh-CN"/>
              </w:rPr>
              <w:t xml:space="preserve"> </w:t>
            </w:r>
            <w:r>
              <w:rPr>
                <w:rFonts w:hint="eastAsia" w:ascii="仿宋" w:hAnsi="仿宋" w:eastAsia="仿宋" w:cs="仿宋"/>
                <w:sz w:val="24"/>
                <w:lang w:val="en-US" w:eastAsia="zh-CN"/>
              </w:rPr>
              <w:t xml:space="preserve">   1</w:t>
            </w:r>
            <w:r>
              <w:rPr>
                <w:rFonts w:hint="eastAsia" w:ascii="仿宋" w:hAnsi="仿宋" w:eastAsia="仿宋" w:cs="仿宋"/>
                <w:sz w:val="24"/>
              </w:rPr>
              <w:t>分，其他技术指标每项负偏离或缺漏项的扣</w:t>
            </w:r>
            <w:r>
              <w:rPr>
                <w:rFonts w:hint="eastAsia" w:ascii="仿宋" w:hAnsi="仿宋" w:eastAsia="仿宋" w:cs="仿宋"/>
                <w:strike/>
                <w:dstrike w:val="0"/>
                <w:color w:val="0000FF"/>
                <w:sz w:val="24"/>
              </w:rPr>
              <w:t>0.3</w:t>
            </w:r>
            <w:r>
              <w:rPr>
                <w:rFonts w:hint="eastAsia" w:ascii="仿宋" w:hAnsi="仿宋" w:eastAsia="仿宋" w:cs="仿宋"/>
                <w:sz w:val="24"/>
                <w:lang w:val="en-US" w:eastAsia="zh-CN"/>
              </w:rPr>
              <w:t xml:space="preserve">   0.5</w:t>
            </w:r>
            <w:r>
              <w:rPr>
                <w:rFonts w:hint="eastAsia" w:ascii="仿宋" w:hAnsi="仿宋" w:eastAsia="仿宋" w:cs="仿宋"/>
                <w:sz w:val="24"/>
              </w:rPr>
              <w:t>分，本项最高得9分。</w:t>
            </w:r>
          </w:p>
          <w:p w14:paraId="124415F6">
            <w:pPr>
              <w:rPr>
                <w:rFonts w:ascii="仿宋" w:hAnsi="仿宋" w:eastAsia="仿宋" w:cs="仿宋"/>
                <w:kern w:val="0"/>
                <w:sz w:val="24"/>
              </w:rPr>
            </w:pPr>
            <w:r>
              <w:rPr>
                <w:rFonts w:hint="eastAsia" w:ascii="仿宋" w:hAnsi="仿宋" w:eastAsia="仿宋" w:cs="仿宋"/>
                <w:b/>
                <w:bCs/>
                <w:szCs w:val="21"/>
              </w:rPr>
              <w:t>（</w:t>
            </w:r>
            <w:r>
              <w:rPr>
                <w:rFonts w:hint="eastAsia" w:ascii="仿宋" w:hAnsi="仿宋" w:eastAsia="仿宋" w:cs="仿宋"/>
                <w:b/>
                <w:bCs/>
                <w:kern w:val="0"/>
                <w:szCs w:val="21"/>
              </w:rPr>
              <w:t>注：</w:t>
            </w:r>
            <w:r>
              <w:rPr>
                <w:rFonts w:hint="eastAsia" w:ascii="仿宋" w:hAnsi="仿宋" w:eastAsia="仿宋" w:cs="仿宋"/>
                <w:b w:val="0"/>
                <w:bCs w:val="0"/>
                <w:strike w:val="0"/>
                <w:dstrike w:val="0"/>
                <w:color w:val="FF0000"/>
                <w:kern w:val="0"/>
                <w:szCs w:val="21"/>
                <w:lang w:val="en-US" w:eastAsia="zh-CN"/>
              </w:rPr>
              <w:t>关键技术指标</w:t>
            </w:r>
            <w:r>
              <w:rPr>
                <w:rFonts w:hint="eastAsia" w:ascii="仿宋" w:hAnsi="仿宋" w:eastAsia="仿宋" w:cs="仿宋"/>
                <w:b w:val="0"/>
                <w:bCs w:val="0"/>
                <w:strike w:val="0"/>
                <w:dstrike w:val="0"/>
                <w:color w:val="FF0000"/>
                <w:sz w:val="24"/>
              </w:rPr>
              <w:t>（标“</w:t>
            </w:r>
            <w:r>
              <w:rPr>
                <w:rFonts w:hint="eastAsia" w:ascii="宋体" w:hAnsi="宋体" w:eastAsia="仿宋" w:cs="宋体"/>
                <w:b w:val="0"/>
                <w:bCs w:val="0"/>
                <w:strike w:val="0"/>
                <w:dstrike w:val="0"/>
                <w:color w:val="FF0000"/>
                <w:lang w:eastAsia="zh-CN"/>
              </w:rPr>
              <w:t>★</w:t>
            </w:r>
            <w:r>
              <w:rPr>
                <w:rFonts w:hint="eastAsia" w:ascii="仿宋" w:hAnsi="仿宋" w:eastAsia="仿宋" w:cs="仿宋"/>
                <w:b w:val="0"/>
                <w:bCs w:val="0"/>
                <w:strike w:val="0"/>
                <w:dstrike w:val="0"/>
                <w:color w:val="FF0000"/>
                <w:sz w:val="24"/>
              </w:rPr>
              <w:t>”处）</w:t>
            </w:r>
            <w:r>
              <w:rPr>
                <w:rFonts w:hint="eastAsia" w:ascii="仿宋" w:hAnsi="仿宋" w:eastAsia="仿宋" w:cs="仿宋"/>
                <w:b w:val="0"/>
                <w:bCs w:val="0"/>
                <w:strike w:val="0"/>
                <w:dstrike w:val="0"/>
                <w:color w:val="FF0000"/>
                <w:sz w:val="21"/>
                <w:szCs w:val="21"/>
                <w:lang w:val="en-US" w:eastAsia="zh-CN"/>
              </w:rPr>
              <w:t>需提供</w:t>
            </w:r>
            <w:r>
              <w:rPr>
                <w:rFonts w:hint="eastAsia" w:ascii="仿宋" w:hAnsi="仿宋" w:eastAsia="仿宋" w:cs="仿宋"/>
                <w:kern w:val="0"/>
                <w:szCs w:val="21"/>
              </w:rPr>
              <w:t>国家认可的具备检测资格的检测机构出具的检测报告复印件，检测报告上需体现“CMA”或“CNAS”标志，报告上含有二维码和网址，并提供全国认证认可信息公共服务平台有效页面截图信息并加盖投标人</w:t>
            </w:r>
            <w:r>
              <w:rPr>
                <w:rFonts w:hint="eastAsia" w:ascii="仿宋" w:hAnsi="仿宋" w:eastAsia="仿宋" w:cs="仿宋"/>
                <w:szCs w:val="21"/>
              </w:rPr>
              <w:t>或所投产品制造厂家</w:t>
            </w:r>
            <w:r>
              <w:rPr>
                <w:rFonts w:hint="eastAsia" w:ascii="仿宋" w:hAnsi="仿宋" w:eastAsia="仿宋" w:cs="仿宋"/>
                <w:kern w:val="0"/>
                <w:szCs w:val="21"/>
              </w:rPr>
              <w:t>公章</w:t>
            </w:r>
            <w:r>
              <w:rPr>
                <w:rFonts w:hint="eastAsia" w:ascii="仿宋" w:hAnsi="仿宋" w:eastAsia="仿宋" w:cs="仿宋"/>
                <w:b/>
                <w:bCs/>
                <w:szCs w:val="21"/>
              </w:rPr>
              <w:t>）</w:t>
            </w:r>
          </w:p>
        </w:tc>
        <w:tc>
          <w:tcPr>
            <w:tcW w:w="672" w:type="dxa"/>
            <w:vAlign w:val="center"/>
          </w:tcPr>
          <w:p w14:paraId="4FD906BB">
            <w:pPr>
              <w:jc w:val="center"/>
              <w:rPr>
                <w:rFonts w:ascii="仿宋" w:hAnsi="仿宋" w:eastAsia="仿宋" w:cs="仿宋"/>
                <w:kern w:val="0"/>
                <w:sz w:val="24"/>
              </w:rPr>
            </w:pPr>
            <w:r>
              <w:rPr>
                <w:rFonts w:hint="eastAsia" w:ascii="仿宋" w:hAnsi="仿宋" w:eastAsia="仿宋" w:cs="仿宋"/>
                <w:kern w:val="0"/>
                <w:sz w:val="24"/>
              </w:rPr>
              <w:t>9</w:t>
            </w:r>
          </w:p>
        </w:tc>
        <w:tc>
          <w:tcPr>
            <w:tcW w:w="1113" w:type="dxa"/>
          </w:tcPr>
          <w:p w14:paraId="01C8E8C0">
            <w:pPr>
              <w:spacing w:line="360" w:lineRule="auto"/>
              <w:jc w:val="center"/>
              <w:outlineLvl w:val="0"/>
              <w:rPr>
                <w:rFonts w:hint="eastAsia" w:ascii="仿宋" w:hAnsi="仿宋" w:eastAsia="仿宋" w:cs="仿宋"/>
                <w:kern w:val="0"/>
                <w:sz w:val="24"/>
                <w:lang w:eastAsia="zh-CN"/>
              </w:rPr>
            </w:pPr>
          </w:p>
          <w:p w14:paraId="34F1A7F6">
            <w:pPr>
              <w:spacing w:line="360" w:lineRule="auto"/>
              <w:jc w:val="center"/>
              <w:outlineLvl w:val="0"/>
              <w:rPr>
                <w:rFonts w:hint="eastAsia" w:ascii="仿宋" w:hAnsi="仿宋" w:eastAsia="仿宋" w:cs="仿宋"/>
                <w:kern w:val="0"/>
                <w:sz w:val="24"/>
                <w:lang w:eastAsia="zh-CN"/>
              </w:rPr>
            </w:pPr>
          </w:p>
          <w:p w14:paraId="1955B8FC">
            <w:pPr>
              <w:spacing w:line="360" w:lineRule="auto"/>
              <w:jc w:val="center"/>
              <w:outlineLvl w:val="0"/>
              <w:rPr>
                <w:rFonts w:hint="eastAsia" w:ascii="仿宋" w:hAnsi="仿宋" w:eastAsia="仿宋" w:cs="仿宋"/>
                <w:kern w:val="0"/>
                <w:sz w:val="24"/>
                <w:lang w:eastAsia="zh-CN"/>
              </w:rPr>
            </w:pPr>
            <w:r>
              <w:rPr>
                <w:rFonts w:hint="eastAsia" w:ascii="仿宋" w:hAnsi="仿宋" w:eastAsia="仿宋" w:cs="仿宋"/>
                <w:kern w:val="0"/>
                <w:sz w:val="24"/>
                <w:lang w:eastAsia="zh-CN"/>
              </w:rPr>
              <w:t>客观</w:t>
            </w:r>
          </w:p>
        </w:tc>
      </w:tr>
      <w:tr w14:paraId="38E85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603" w:type="dxa"/>
            <w:vAlign w:val="center"/>
          </w:tcPr>
          <w:p w14:paraId="2AB551E0">
            <w:pPr>
              <w:spacing w:line="360" w:lineRule="auto"/>
              <w:jc w:val="center"/>
              <w:outlineLvl w:val="0"/>
              <w:rPr>
                <w:rFonts w:ascii="仿宋" w:hAnsi="仿宋" w:eastAsia="仿宋" w:cs="仿宋"/>
                <w:kern w:val="0"/>
                <w:sz w:val="24"/>
              </w:rPr>
            </w:pPr>
            <w:r>
              <w:rPr>
                <w:rFonts w:hint="eastAsia" w:ascii="仿宋" w:hAnsi="仿宋" w:eastAsia="仿宋" w:cs="仿宋"/>
                <w:kern w:val="0"/>
                <w:sz w:val="24"/>
              </w:rPr>
              <w:t>4</w:t>
            </w:r>
          </w:p>
        </w:tc>
        <w:tc>
          <w:tcPr>
            <w:tcW w:w="6611" w:type="dxa"/>
            <w:vAlign w:val="center"/>
          </w:tcPr>
          <w:p w14:paraId="07B91419">
            <w:pPr>
              <w:jc w:val="left"/>
              <w:rPr>
                <w:rFonts w:ascii="仿宋" w:hAnsi="仿宋" w:eastAsia="仿宋" w:cs="仿宋"/>
                <w:kern w:val="0"/>
                <w:sz w:val="24"/>
              </w:rPr>
            </w:pPr>
            <w:r>
              <w:rPr>
                <w:rFonts w:hint="eastAsia" w:ascii="仿宋" w:hAnsi="仿宋" w:eastAsia="仿宋" w:cs="仿宋"/>
                <w:kern w:val="0"/>
                <w:sz w:val="24"/>
              </w:rPr>
              <w:t>与采购标的相关的外观、结构、工艺及技术专利（发明、实用新型、外观设计得分不同，专利须在保护期内）：每项发明专利得1分，最高得3分；每项实用新型专利得0.5分，最高得1分；每项外观专利得0.25分，最高得0.5分。提供专利证书复印件，本项目合计最高得3分。</w:t>
            </w:r>
          </w:p>
        </w:tc>
        <w:tc>
          <w:tcPr>
            <w:tcW w:w="672" w:type="dxa"/>
            <w:vAlign w:val="center"/>
          </w:tcPr>
          <w:p w14:paraId="19A4E40A">
            <w:pPr>
              <w:jc w:val="center"/>
              <w:rPr>
                <w:rFonts w:ascii="仿宋" w:hAnsi="仿宋" w:eastAsia="仿宋" w:cs="仿宋"/>
                <w:kern w:val="0"/>
                <w:sz w:val="24"/>
              </w:rPr>
            </w:pPr>
            <w:r>
              <w:rPr>
                <w:rFonts w:hint="eastAsia" w:ascii="仿宋" w:hAnsi="仿宋" w:eastAsia="仿宋" w:cs="仿宋"/>
                <w:kern w:val="0"/>
                <w:sz w:val="24"/>
              </w:rPr>
              <w:t>3</w:t>
            </w:r>
          </w:p>
        </w:tc>
        <w:tc>
          <w:tcPr>
            <w:tcW w:w="1113" w:type="dxa"/>
          </w:tcPr>
          <w:p w14:paraId="77A966C7">
            <w:pPr>
              <w:spacing w:line="360" w:lineRule="auto"/>
              <w:jc w:val="center"/>
              <w:outlineLvl w:val="0"/>
              <w:rPr>
                <w:rFonts w:hint="eastAsia" w:ascii="仿宋" w:hAnsi="仿宋" w:eastAsia="仿宋" w:cs="仿宋"/>
                <w:kern w:val="0"/>
                <w:sz w:val="24"/>
                <w:lang w:eastAsia="zh-CN"/>
              </w:rPr>
            </w:pPr>
          </w:p>
          <w:p w14:paraId="667CB6E2">
            <w:pPr>
              <w:spacing w:line="360" w:lineRule="auto"/>
              <w:ind w:firstLine="240" w:firstLineChars="100"/>
              <w:jc w:val="both"/>
              <w:outlineLvl w:val="0"/>
              <w:rPr>
                <w:rFonts w:hint="eastAsia" w:ascii="仿宋" w:hAnsi="仿宋" w:eastAsia="仿宋" w:cs="仿宋"/>
                <w:kern w:val="0"/>
                <w:sz w:val="24"/>
                <w:lang w:eastAsia="zh-CN"/>
              </w:rPr>
            </w:pPr>
            <w:r>
              <w:rPr>
                <w:rFonts w:hint="eastAsia" w:ascii="仿宋" w:hAnsi="仿宋" w:eastAsia="仿宋" w:cs="仿宋"/>
                <w:kern w:val="0"/>
                <w:sz w:val="24"/>
                <w:lang w:eastAsia="zh-CN"/>
              </w:rPr>
              <w:t>客观</w:t>
            </w:r>
          </w:p>
        </w:tc>
      </w:tr>
      <w:tr w14:paraId="1A5C0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603" w:type="dxa"/>
            <w:vAlign w:val="center"/>
          </w:tcPr>
          <w:p w14:paraId="7573B3F1">
            <w:pPr>
              <w:spacing w:line="360" w:lineRule="auto"/>
              <w:jc w:val="center"/>
              <w:outlineLvl w:val="0"/>
              <w:rPr>
                <w:rFonts w:ascii="仿宋" w:hAnsi="仿宋" w:eastAsia="仿宋" w:cs="仿宋"/>
                <w:kern w:val="0"/>
                <w:sz w:val="24"/>
              </w:rPr>
            </w:pPr>
            <w:r>
              <w:rPr>
                <w:rFonts w:hint="eastAsia" w:ascii="仿宋" w:hAnsi="仿宋" w:eastAsia="仿宋" w:cs="仿宋"/>
                <w:kern w:val="0"/>
                <w:sz w:val="24"/>
              </w:rPr>
              <w:t>5</w:t>
            </w:r>
          </w:p>
        </w:tc>
        <w:tc>
          <w:tcPr>
            <w:tcW w:w="6611" w:type="dxa"/>
            <w:vAlign w:val="center"/>
          </w:tcPr>
          <w:p w14:paraId="3D004033">
            <w:pPr>
              <w:jc w:val="left"/>
              <w:rPr>
                <w:rFonts w:ascii="仿宋" w:hAnsi="仿宋" w:eastAsia="仿宋" w:cs="仿宋"/>
                <w:kern w:val="0"/>
                <w:sz w:val="24"/>
              </w:rPr>
            </w:pPr>
            <w:r>
              <w:rPr>
                <w:rFonts w:hint="eastAsia" w:ascii="仿宋" w:hAnsi="仿宋" w:eastAsia="仿宋" w:cs="仿宋"/>
                <w:kern w:val="0"/>
                <w:sz w:val="24"/>
              </w:rPr>
              <w:t>投标人或生产制造商需提供符合核心技术性能要求的与采购标的同品类（等候椅、床垫、办公桌、</w:t>
            </w:r>
            <w:r>
              <w:rPr>
                <w:rFonts w:hint="eastAsia" w:ascii="仿宋" w:hAnsi="仿宋" w:eastAsia="仿宋" w:cs="仿宋"/>
                <w:kern w:val="0"/>
                <w:sz w:val="24"/>
                <w:lang w:eastAsia="zh-CN"/>
              </w:rPr>
              <w:t>实木桌、</w:t>
            </w:r>
            <w:r>
              <w:rPr>
                <w:rFonts w:hint="eastAsia" w:ascii="仿宋" w:hAnsi="仿宋" w:eastAsia="仿宋" w:cs="仿宋"/>
                <w:strike/>
                <w:dstrike w:val="0"/>
                <w:color w:val="0000FF"/>
                <w:kern w:val="0"/>
                <w:sz w:val="24"/>
              </w:rPr>
              <w:t>书柜</w:t>
            </w:r>
            <w:r>
              <w:rPr>
                <w:rFonts w:hint="eastAsia" w:ascii="仿宋" w:hAnsi="仿宋" w:eastAsia="仿宋" w:cs="仿宋"/>
                <w:kern w:val="0"/>
                <w:sz w:val="24"/>
              </w:rPr>
              <w:t>、床）</w:t>
            </w:r>
            <w:r>
              <w:rPr>
                <w:rFonts w:hint="eastAsia" w:ascii="仿宋" w:hAnsi="仿宋" w:eastAsia="仿宋" w:cs="仿宋"/>
                <w:strike/>
                <w:dstrike w:val="0"/>
                <w:color w:val="0000FF"/>
                <w:kern w:val="0"/>
                <w:sz w:val="24"/>
                <w:lang w:val="en-US" w:eastAsia="zh-CN"/>
              </w:rPr>
              <w:t>（自2023年至今）</w:t>
            </w:r>
            <w:r>
              <w:rPr>
                <w:rFonts w:hint="eastAsia" w:ascii="仿宋" w:hAnsi="仿宋" w:eastAsia="仿宋" w:cs="仿宋"/>
                <w:kern w:val="0"/>
                <w:sz w:val="24"/>
              </w:rPr>
              <w:t>成品检测报告，单项成品满足得</w:t>
            </w:r>
            <w:r>
              <w:rPr>
                <w:rFonts w:hint="eastAsia" w:ascii="仿宋" w:hAnsi="仿宋" w:eastAsia="仿宋" w:cs="仿宋"/>
                <w:strike/>
                <w:dstrike w:val="0"/>
                <w:color w:val="0000FF"/>
                <w:kern w:val="0"/>
                <w:sz w:val="24"/>
              </w:rPr>
              <w:t>0.5</w:t>
            </w:r>
            <w:r>
              <w:rPr>
                <w:rFonts w:hint="eastAsia" w:ascii="仿宋" w:hAnsi="仿宋" w:eastAsia="仿宋" w:cs="仿宋"/>
                <w:strike/>
                <w:dstrike w:val="0"/>
                <w:color w:val="0000FF"/>
                <w:kern w:val="0"/>
                <w:sz w:val="24"/>
                <w:lang w:val="en-US" w:eastAsia="zh-CN"/>
              </w:rPr>
              <w:t xml:space="preserve"> </w:t>
            </w:r>
            <w:r>
              <w:rPr>
                <w:rFonts w:hint="eastAsia" w:ascii="仿宋" w:hAnsi="仿宋" w:eastAsia="仿宋" w:cs="仿宋"/>
                <w:strike w:val="0"/>
                <w:dstrike w:val="0"/>
                <w:color w:val="0000FF"/>
                <w:kern w:val="0"/>
                <w:sz w:val="24"/>
                <w:lang w:val="en-US" w:eastAsia="zh-CN"/>
              </w:rPr>
              <w:t>0.6</w:t>
            </w:r>
            <w:r>
              <w:rPr>
                <w:rFonts w:hint="eastAsia" w:ascii="仿宋" w:hAnsi="仿宋" w:eastAsia="仿宋" w:cs="仿宋"/>
                <w:kern w:val="0"/>
                <w:sz w:val="24"/>
              </w:rPr>
              <w:t>分，最高得3分。</w:t>
            </w:r>
          </w:p>
          <w:p w14:paraId="7C9E9779">
            <w:pPr>
              <w:jc w:val="left"/>
              <w:rPr>
                <w:rFonts w:ascii="仿宋" w:hAnsi="仿宋" w:eastAsia="仿宋" w:cs="仿宋"/>
                <w:kern w:val="0"/>
                <w:sz w:val="24"/>
              </w:rPr>
            </w:pPr>
          </w:p>
          <w:p w14:paraId="350D8A5E">
            <w:pPr>
              <w:pStyle w:val="34"/>
              <w:rPr>
                <w:rFonts w:ascii="仿宋" w:hAnsi="仿宋" w:eastAsia="仿宋" w:cs="仿宋"/>
                <w:kern w:val="0"/>
                <w:sz w:val="24"/>
              </w:rPr>
            </w:pPr>
            <w:r>
              <w:rPr>
                <w:rFonts w:hint="eastAsia" w:ascii="仿宋" w:hAnsi="仿宋" w:eastAsia="仿宋" w:cs="仿宋"/>
                <w:b/>
                <w:bCs/>
                <w:kern w:val="0"/>
                <w:sz w:val="24"/>
              </w:rPr>
              <w:t>一、等候椅</w:t>
            </w:r>
            <w:r>
              <w:rPr>
                <w:rFonts w:hint="eastAsia" w:ascii="仿宋" w:hAnsi="仿宋" w:eastAsia="仿宋" w:cs="仿宋"/>
                <w:b/>
                <w:bCs/>
                <w:color w:val="FF0000"/>
                <w:kern w:val="0"/>
                <w:sz w:val="24"/>
                <w:highlight w:val="yellow"/>
              </w:rPr>
              <w:t>（采购需求第12、13项等候椅）</w:t>
            </w:r>
            <w:r>
              <w:rPr>
                <w:rFonts w:hint="eastAsia" w:ascii="仿宋" w:hAnsi="仿宋" w:eastAsia="仿宋" w:cs="仿宋"/>
                <w:kern w:val="0"/>
                <w:sz w:val="24"/>
              </w:rPr>
              <w:br w:type="textWrapping"/>
            </w:r>
            <w:r>
              <w:rPr>
                <w:rFonts w:hint="eastAsia" w:ascii="仿宋" w:hAnsi="仿宋" w:eastAsia="仿宋" w:cs="仿宋"/>
                <w:kern w:val="0"/>
                <w:sz w:val="24"/>
              </w:rPr>
              <w:t>1、外观性能要求：管材、焊接件、皱纹或波纹、喷涂层均检测合格。</w:t>
            </w:r>
          </w:p>
          <w:p w14:paraId="704D105C">
            <w:pPr>
              <w:pStyle w:val="34"/>
              <w:rPr>
                <w:rFonts w:ascii="仿宋" w:hAnsi="仿宋" w:eastAsia="仿宋" w:cs="仿宋"/>
                <w:kern w:val="0"/>
                <w:sz w:val="24"/>
              </w:rPr>
            </w:pPr>
            <w:r>
              <w:rPr>
                <w:rFonts w:hint="eastAsia" w:ascii="仿宋" w:hAnsi="仿宋" w:eastAsia="仿宋" w:cs="仿宋"/>
                <w:kern w:val="0"/>
                <w:sz w:val="24"/>
              </w:rPr>
              <w:t>2、安全性能要求：人体接触或收藏物品的部位应无毛刺、刃口、棱角，固定部位的结合应牢固无松动、无少件、透钉、漏钉，可溶性铅、镉、铬、汞未检出，满足全部要求。</w:t>
            </w:r>
          </w:p>
          <w:p w14:paraId="698C6333">
            <w:pPr>
              <w:jc w:val="left"/>
              <w:rPr>
                <w:rFonts w:ascii="仿宋" w:hAnsi="仿宋" w:eastAsia="仿宋" w:cs="仿宋"/>
                <w:kern w:val="0"/>
                <w:sz w:val="24"/>
              </w:rPr>
            </w:pPr>
            <w:r>
              <w:rPr>
                <w:rFonts w:hint="eastAsia" w:ascii="仿宋" w:hAnsi="仿宋" w:eastAsia="仿宋" w:cs="仿宋"/>
                <w:kern w:val="0"/>
                <w:sz w:val="24"/>
              </w:rPr>
              <w:t>3、甲醛释放量未检出。</w:t>
            </w:r>
          </w:p>
          <w:p w14:paraId="18973252">
            <w:pPr>
              <w:jc w:val="left"/>
              <w:rPr>
                <w:rFonts w:ascii="仿宋" w:hAnsi="仿宋" w:eastAsia="仿宋" w:cs="仿宋"/>
                <w:kern w:val="0"/>
                <w:sz w:val="24"/>
              </w:rPr>
            </w:pPr>
            <w:r>
              <w:rPr>
                <w:rFonts w:hint="eastAsia" w:ascii="仿宋" w:hAnsi="仿宋" w:eastAsia="仿宋" w:cs="仿宋"/>
                <w:kern w:val="0"/>
                <w:sz w:val="24"/>
              </w:rPr>
              <w:t>4、力学性能(稳定性、符合采购需求的椅凳类轻度和耐久性全项，包含但不仅限于三项检测项，且检测结果均为满足要求，单项评价合格）</w:t>
            </w:r>
          </w:p>
          <w:p w14:paraId="7E19A561">
            <w:pPr>
              <w:pStyle w:val="34"/>
              <w:rPr>
                <w:rFonts w:ascii="仿宋" w:hAnsi="仿宋" w:eastAsia="仿宋" w:cs="仿宋"/>
                <w:kern w:val="0"/>
                <w:sz w:val="24"/>
              </w:rPr>
            </w:pPr>
            <w:r>
              <w:rPr>
                <w:rFonts w:hint="eastAsia" w:ascii="仿宋" w:hAnsi="仿宋" w:eastAsia="仿宋" w:cs="仿宋"/>
                <w:kern w:val="0"/>
                <w:sz w:val="24"/>
              </w:rPr>
              <w:t>5、产品寿命：椅座椅背耐久性12万次，扶手耐久性6万次，需检测合格。</w:t>
            </w:r>
          </w:p>
          <w:p w14:paraId="33EAB4F3">
            <w:pPr>
              <w:pStyle w:val="34"/>
              <w:rPr>
                <w:rFonts w:ascii="仿宋" w:hAnsi="仿宋" w:eastAsia="仿宋" w:cs="仿宋"/>
                <w:b/>
                <w:bCs/>
                <w:kern w:val="0"/>
                <w:sz w:val="24"/>
              </w:rPr>
            </w:pPr>
            <w:r>
              <w:rPr>
                <w:rFonts w:hint="eastAsia" w:ascii="仿宋" w:hAnsi="仿宋" w:eastAsia="仿宋" w:cs="仿宋"/>
                <w:b/>
                <w:bCs/>
                <w:kern w:val="0"/>
                <w:sz w:val="24"/>
              </w:rPr>
              <w:t>二、床垫</w:t>
            </w:r>
            <w:r>
              <w:rPr>
                <w:rFonts w:hint="eastAsia" w:ascii="仿宋" w:hAnsi="仿宋" w:eastAsia="仿宋" w:cs="仿宋"/>
                <w:b/>
                <w:bCs/>
                <w:color w:val="FF0000"/>
                <w:kern w:val="0"/>
                <w:sz w:val="24"/>
                <w:highlight w:val="yellow"/>
              </w:rPr>
              <w:t>（采购需求第34、38、49、53项中所述床垫）</w:t>
            </w:r>
          </w:p>
          <w:p w14:paraId="2896336B">
            <w:pPr>
              <w:pStyle w:val="34"/>
              <w:rPr>
                <w:rFonts w:ascii="仿宋" w:hAnsi="仿宋" w:eastAsia="仿宋" w:cs="仿宋"/>
                <w:kern w:val="0"/>
                <w:sz w:val="24"/>
              </w:rPr>
            </w:pPr>
            <w:r>
              <w:rPr>
                <w:rFonts w:hint="eastAsia" w:ascii="仿宋" w:hAnsi="仿宋" w:eastAsia="仿宋" w:cs="仿宋"/>
                <w:kern w:val="0"/>
                <w:sz w:val="24"/>
              </w:rPr>
              <w:t>1、面料；无破损、应清洁、无污染、无明显色差均检测合格。</w:t>
            </w:r>
          </w:p>
          <w:p w14:paraId="3896B6A2">
            <w:pPr>
              <w:pStyle w:val="34"/>
              <w:rPr>
                <w:rFonts w:ascii="仿宋" w:hAnsi="仿宋" w:eastAsia="仿宋" w:cs="仿宋"/>
                <w:kern w:val="0"/>
                <w:sz w:val="24"/>
              </w:rPr>
            </w:pPr>
            <w:r>
              <w:rPr>
                <w:rFonts w:hint="eastAsia" w:ascii="仿宋" w:hAnsi="仿宋" w:eastAsia="仿宋" w:cs="仿宋"/>
                <w:kern w:val="0"/>
                <w:sz w:val="24"/>
              </w:rPr>
              <w:t>2、面料物理性能：耐干摩擦色牢度≥3级。</w:t>
            </w:r>
          </w:p>
          <w:p w14:paraId="25AD543D">
            <w:pPr>
              <w:pStyle w:val="34"/>
              <w:rPr>
                <w:rFonts w:ascii="仿宋" w:hAnsi="仿宋" w:eastAsia="仿宋" w:cs="仿宋"/>
                <w:kern w:val="0"/>
                <w:sz w:val="24"/>
              </w:rPr>
            </w:pPr>
            <w:r>
              <w:rPr>
                <w:rFonts w:hint="eastAsia" w:ascii="仿宋" w:hAnsi="仿宋" w:eastAsia="仿宋" w:cs="仿宋"/>
                <w:kern w:val="0"/>
                <w:sz w:val="24"/>
              </w:rPr>
              <w:t>3、甲醛释放量未检出。</w:t>
            </w:r>
          </w:p>
          <w:p w14:paraId="64C390C6">
            <w:pPr>
              <w:pStyle w:val="34"/>
              <w:rPr>
                <w:rFonts w:ascii="仿宋" w:hAnsi="仿宋" w:eastAsia="仿宋" w:cs="仿宋"/>
                <w:kern w:val="0"/>
                <w:sz w:val="24"/>
              </w:rPr>
            </w:pPr>
            <w:r>
              <w:rPr>
                <w:rFonts w:hint="eastAsia" w:ascii="仿宋" w:hAnsi="仿宋" w:eastAsia="仿宋" w:cs="仿宋"/>
                <w:kern w:val="0"/>
                <w:sz w:val="24"/>
              </w:rPr>
              <w:t>4、铺垫料物理新能：慢回弹会弹性≤12%，其他会弹性≥35%，慢回弹拉伸强度≥50kPa,其他拉伸强度≥80kPa，均合格。</w:t>
            </w:r>
          </w:p>
          <w:p w14:paraId="64BED6A2">
            <w:pPr>
              <w:jc w:val="left"/>
              <w:rPr>
                <w:rFonts w:ascii="仿宋" w:hAnsi="仿宋" w:eastAsia="仿宋" w:cs="仿宋"/>
                <w:kern w:val="0"/>
                <w:sz w:val="24"/>
              </w:rPr>
            </w:pPr>
            <w:r>
              <w:rPr>
                <w:rFonts w:hint="eastAsia" w:ascii="仿宋" w:hAnsi="仿宋" w:eastAsia="仿宋" w:cs="仿宋"/>
                <w:kern w:val="0"/>
                <w:sz w:val="24"/>
              </w:rPr>
              <w:t>5、公共场所阻燃家具及组件的燃烧性能均对应的国家标准执行评分：均符合GB20286-2006执行，阻燃1级（家具/组件），热释放速率峰值≤150kW，5min内放出的总能量≤30MJ。</w:t>
            </w:r>
          </w:p>
          <w:p w14:paraId="63CDDBB2">
            <w:pPr>
              <w:pStyle w:val="34"/>
              <w:rPr>
                <w:rFonts w:ascii="仿宋" w:hAnsi="仿宋" w:eastAsia="仿宋" w:cs="仿宋"/>
                <w:b/>
                <w:bCs/>
                <w:color w:val="FF0000"/>
                <w:kern w:val="0"/>
                <w:sz w:val="24"/>
                <w:highlight w:val="yellow"/>
              </w:rPr>
            </w:pPr>
            <w:r>
              <w:rPr>
                <w:rFonts w:hint="eastAsia" w:ascii="仿宋" w:hAnsi="仿宋" w:eastAsia="仿宋" w:cs="仿宋"/>
                <w:b/>
                <w:bCs/>
                <w:kern w:val="0"/>
                <w:sz w:val="24"/>
              </w:rPr>
              <w:t>三、办公桌</w:t>
            </w:r>
            <w:r>
              <w:rPr>
                <w:rFonts w:hint="eastAsia" w:ascii="仿宋" w:hAnsi="仿宋" w:eastAsia="仿宋" w:cs="仿宋"/>
                <w:b/>
                <w:bCs/>
                <w:color w:val="FF0000"/>
                <w:kern w:val="0"/>
                <w:sz w:val="24"/>
                <w:highlight w:val="yellow"/>
              </w:rPr>
              <w:t>（采购需求第2、24、63项办公桌）</w:t>
            </w:r>
          </w:p>
          <w:p w14:paraId="24A7259A">
            <w:pPr>
              <w:pStyle w:val="34"/>
              <w:rPr>
                <w:rFonts w:ascii="仿宋" w:hAnsi="仿宋" w:eastAsia="仿宋" w:cs="仿宋"/>
                <w:kern w:val="0"/>
                <w:sz w:val="24"/>
              </w:rPr>
            </w:pPr>
            <w:r>
              <w:rPr>
                <w:rFonts w:hint="eastAsia" w:ascii="仿宋" w:hAnsi="仿宋" w:eastAsia="仿宋" w:cs="仿宋"/>
                <w:kern w:val="0"/>
                <w:sz w:val="24"/>
              </w:rPr>
              <w:t>1、外观要求人造板件外观、漆膜外观、木工要求、五金件外观要求均检测合格。</w:t>
            </w:r>
          </w:p>
          <w:p w14:paraId="72040E6E">
            <w:pPr>
              <w:pStyle w:val="34"/>
              <w:rPr>
                <w:rFonts w:ascii="仿宋" w:hAnsi="仿宋" w:eastAsia="仿宋" w:cs="仿宋"/>
                <w:kern w:val="0"/>
                <w:sz w:val="24"/>
              </w:rPr>
            </w:pPr>
            <w:r>
              <w:rPr>
                <w:rFonts w:hint="eastAsia" w:ascii="仿宋" w:hAnsi="仿宋" w:eastAsia="仿宋" w:cs="仿宋"/>
                <w:kern w:val="0"/>
                <w:sz w:val="24"/>
              </w:rPr>
              <w:t>2、力学性能桌类强度和耐久性全项均检测合格。</w:t>
            </w:r>
          </w:p>
          <w:p w14:paraId="41B5D25C">
            <w:pPr>
              <w:pStyle w:val="34"/>
              <w:rPr>
                <w:rFonts w:ascii="仿宋" w:hAnsi="仿宋" w:eastAsia="仿宋" w:cs="仿宋"/>
                <w:kern w:val="0"/>
                <w:sz w:val="24"/>
              </w:rPr>
            </w:pPr>
            <w:r>
              <w:rPr>
                <w:rFonts w:hint="eastAsia" w:ascii="仿宋" w:hAnsi="仿宋" w:eastAsia="仿宋" w:cs="仿宋"/>
                <w:kern w:val="0"/>
                <w:sz w:val="24"/>
              </w:rPr>
              <w:t>3、甲醛释放量未检出。</w:t>
            </w:r>
          </w:p>
          <w:p w14:paraId="4EB6A3B4">
            <w:pPr>
              <w:jc w:val="left"/>
              <w:rPr>
                <w:rFonts w:ascii="仿宋" w:hAnsi="仿宋" w:eastAsia="仿宋" w:cs="仿宋"/>
                <w:kern w:val="0"/>
                <w:sz w:val="24"/>
              </w:rPr>
            </w:pPr>
            <w:r>
              <w:rPr>
                <w:rFonts w:hint="eastAsia" w:ascii="仿宋" w:hAnsi="仿宋" w:eastAsia="仿宋" w:cs="仿宋"/>
                <w:kern w:val="0"/>
                <w:sz w:val="24"/>
              </w:rPr>
              <w:t>4、公共场所阻燃家具及组件的燃烧性能均对应的国家标准执行评分：均符合GB20286-2006执行，阻燃1级（家具/组件），热释放速率峰值≤150kW，5min内放出的总能量≤30MJ。</w:t>
            </w:r>
          </w:p>
          <w:p w14:paraId="2146D108">
            <w:pPr>
              <w:pStyle w:val="34"/>
              <w:rPr>
                <w:rFonts w:ascii="仿宋" w:hAnsi="仿宋" w:eastAsia="仿宋" w:cs="仿宋"/>
                <w:b/>
                <w:bCs/>
                <w:strike/>
                <w:dstrike w:val="0"/>
                <w:color w:val="0000FF"/>
                <w:kern w:val="0"/>
                <w:sz w:val="24"/>
                <w:highlight w:val="yellow"/>
              </w:rPr>
            </w:pPr>
            <w:r>
              <w:rPr>
                <w:rFonts w:hint="eastAsia" w:ascii="仿宋" w:hAnsi="仿宋" w:eastAsia="仿宋" w:cs="仿宋"/>
                <w:b/>
                <w:bCs/>
                <w:strike/>
                <w:dstrike w:val="0"/>
                <w:color w:val="0000FF"/>
                <w:kern w:val="0"/>
                <w:sz w:val="24"/>
              </w:rPr>
              <w:t>四、书柜</w:t>
            </w:r>
            <w:r>
              <w:rPr>
                <w:rFonts w:hint="eastAsia" w:ascii="仿宋" w:hAnsi="仿宋" w:eastAsia="仿宋" w:cs="仿宋"/>
                <w:b/>
                <w:bCs/>
                <w:strike/>
                <w:dstrike w:val="0"/>
                <w:color w:val="0000FF"/>
                <w:kern w:val="0"/>
                <w:sz w:val="24"/>
                <w:highlight w:val="yellow"/>
              </w:rPr>
              <w:t>（采购需求第22、23项）</w:t>
            </w:r>
          </w:p>
          <w:p w14:paraId="1785C9A4">
            <w:pPr>
              <w:pStyle w:val="34"/>
              <w:numPr>
                <w:ilvl w:val="0"/>
                <w:numId w:val="6"/>
              </w:numPr>
              <w:rPr>
                <w:rFonts w:ascii="仿宋" w:hAnsi="仿宋" w:eastAsia="仿宋" w:cs="仿宋"/>
                <w:strike/>
                <w:dstrike w:val="0"/>
                <w:color w:val="0000FF"/>
                <w:kern w:val="0"/>
                <w:sz w:val="24"/>
              </w:rPr>
            </w:pPr>
            <w:r>
              <w:rPr>
                <w:rFonts w:hint="eastAsia" w:ascii="仿宋" w:hAnsi="仿宋" w:eastAsia="仿宋" w:cs="仿宋"/>
                <w:strike/>
                <w:dstrike w:val="0"/>
                <w:color w:val="0000FF"/>
                <w:kern w:val="0"/>
                <w:sz w:val="24"/>
              </w:rPr>
              <w:t>外观要求人造板件外观、漆膜外观、木工要求、五金件外观要求均检测合格。</w:t>
            </w:r>
          </w:p>
          <w:p w14:paraId="42C28642">
            <w:pPr>
              <w:pStyle w:val="34"/>
              <w:rPr>
                <w:rFonts w:ascii="仿宋" w:hAnsi="仿宋" w:eastAsia="仿宋" w:cs="仿宋"/>
                <w:strike/>
                <w:dstrike w:val="0"/>
                <w:color w:val="0000FF"/>
                <w:kern w:val="0"/>
                <w:sz w:val="24"/>
              </w:rPr>
            </w:pPr>
            <w:r>
              <w:rPr>
                <w:rFonts w:hint="eastAsia" w:ascii="仿宋" w:hAnsi="仿宋" w:eastAsia="仿宋" w:cs="仿宋"/>
                <w:strike/>
                <w:dstrike w:val="0"/>
                <w:color w:val="0000FF"/>
                <w:kern w:val="0"/>
                <w:sz w:val="24"/>
              </w:rPr>
              <w:t>2、力学性能柜类强度和耐久性全项均检测合格。</w:t>
            </w:r>
          </w:p>
          <w:p w14:paraId="1CB9C0D3">
            <w:pPr>
              <w:pStyle w:val="34"/>
              <w:rPr>
                <w:rFonts w:ascii="仿宋" w:hAnsi="仿宋" w:eastAsia="仿宋" w:cs="仿宋"/>
                <w:strike/>
                <w:dstrike w:val="0"/>
                <w:color w:val="0000FF"/>
                <w:kern w:val="0"/>
                <w:sz w:val="24"/>
              </w:rPr>
            </w:pPr>
            <w:r>
              <w:rPr>
                <w:rFonts w:hint="eastAsia" w:ascii="仿宋" w:hAnsi="仿宋" w:eastAsia="仿宋" w:cs="仿宋"/>
                <w:strike/>
                <w:dstrike w:val="0"/>
                <w:color w:val="0000FF"/>
                <w:kern w:val="0"/>
                <w:sz w:val="24"/>
              </w:rPr>
              <w:t>3、甲醛释放量未检出。</w:t>
            </w:r>
          </w:p>
          <w:p w14:paraId="0DA8DFC1">
            <w:pPr>
              <w:jc w:val="left"/>
              <w:rPr>
                <w:rFonts w:ascii="仿宋" w:hAnsi="仿宋" w:eastAsia="仿宋" w:cs="仿宋"/>
                <w:kern w:val="0"/>
                <w:sz w:val="24"/>
              </w:rPr>
            </w:pPr>
            <w:r>
              <w:rPr>
                <w:rFonts w:hint="eastAsia" w:ascii="仿宋" w:hAnsi="仿宋" w:eastAsia="仿宋" w:cs="仿宋"/>
                <w:strike/>
                <w:dstrike w:val="0"/>
                <w:color w:val="0000FF"/>
                <w:kern w:val="0"/>
                <w:sz w:val="24"/>
              </w:rPr>
              <w:t>4、公共场所阻燃家具及组件的燃烧性能均对应的国家标准执行评分：均符合GB20286-2006执行，阻燃1级（家具/组件），热释放速率峰值≤150kW，5min内放出的总能量≤30MJ。</w:t>
            </w:r>
          </w:p>
          <w:p w14:paraId="508F2C6F">
            <w:pPr>
              <w:pStyle w:val="34"/>
              <w:numPr>
                <w:ilvl w:val="0"/>
                <w:numId w:val="7"/>
              </w:numPr>
              <w:rPr>
                <w:rFonts w:ascii="仿宋" w:hAnsi="仿宋" w:eastAsia="仿宋" w:cs="仿宋"/>
                <w:b/>
                <w:bCs/>
                <w:kern w:val="0"/>
                <w:sz w:val="24"/>
              </w:rPr>
            </w:pPr>
            <w:r>
              <w:rPr>
                <w:rFonts w:hint="eastAsia" w:ascii="仿宋" w:hAnsi="仿宋" w:eastAsia="仿宋" w:cs="仿宋"/>
                <w:b/>
                <w:bCs/>
                <w:kern w:val="0"/>
                <w:sz w:val="24"/>
              </w:rPr>
              <w:t>实木桌</w:t>
            </w:r>
            <w:r>
              <w:rPr>
                <w:rFonts w:hint="eastAsia" w:ascii="仿宋" w:hAnsi="仿宋" w:eastAsia="仿宋" w:cs="仿宋"/>
                <w:b/>
                <w:bCs/>
                <w:color w:val="FF0000"/>
                <w:kern w:val="0"/>
                <w:sz w:val="24"/>
                <w:highlight w:val="yellow"/>
              </w:rPr>
              <w:t>（采购需求第32项）</w:t>
            </w:r>
          </w:p>
          <w:p w14:paraId="40A7F1CD">
            <w:pPr>
              <w:pStyle w:val="34"/>
              <w:rPr>
                <w:rFonts w:ascii="仿宋" w:hAnsi="仿宋" w:eastAsia="仿宋" w:cs="仿宋"/>
                <w:kern w:val="0"/>
                <w:sz w:val="24"/>
              </w:rPr>
            </w:pPr>
            <w:r>
              <w:rPr>
                <w:rFonts w:hint="eastAsia" w:ascii="仿宋" w:hAnsi="仿宋" w:eastAsia="仿宋" w:cs="仿宋"/>
                <w:kern w:val="0"/>
                <w:sz w:val="24"/>
              </w:rPr>
              <w:t>1、外观要求人造板件外观、漆膜外观、木工要求、五金件外观要求均检测合格。</w:t>
            </w:r>
          </w:p>
          <w:p w14:paraId="2076D123">
            <w:pPr>
              <w:pStyle w:val="34"/>
              <w:rPr>
                <w:rFonts w:ascii="仿宋" w:hAnsi="仿宋" w:eastAsia="仿宋" w:cs="仿宋"/>
                <w:kern w:val="0"/>
                <w:sz w:val="24"/>
              </w:rPr>
            </w:pPr>
            <w:r>
              <w:rPr>
                <w:rFonts w:hint="eastAsia" w:ascii="仿宋" w:hAnsi="仿宋" w:eastAsia="仿宋" w:cs="仿宋"/>
                <w:kern w:val="0"/>
                <w:sz w:val="24"/>
              </w:rPr>
              <w:t>2、力学性能桌类强度和耐久性全项均检测合格。</w:t>
            </w:r>
          </w:p>
          <w:p w14:paraId="774178BF">
            <w:pPr>
              <w:pStyle w:val="34"/>
              <w:rPr>
                <w:rFonts w:ascii="仿宋" w:hAnsi="仿宋" w:eastAsia="仿宋" w:cs="仿宋"/>
                <w:kern w:val="0"/>
                <w:sz w:val="24"/>
              </w:rPr>
            </w:pPr>
            <w:r>
              <w:rPr>
                <w:rFonts w:hint="eastAsia" w:ascii="仿宋" w:hAnsi="仿宋" w:eastAsia="仿宋" w:cs="仿宋"/>
                <w:kern w:val="0"/>
                <w:sz w:val="24"/>
              </w:rPr>
              <w:t>3、甲醛释放量未检出。</w:t>
            </w:r>
          </w:p>
          <w:p w14:paraId="15CB5A03">
            <w:pPr>
              <w:jc w:val="left"/>
              <w:rPr>
                <w:rFonts w:ascii="仿宋" w:hAnsi="仿宋" w:eastAsia="仿宋" w:cs="仿宋"/>
                <w:kern w:val="0"/>
                <w:sz w:val="24"/>
              </w:rPr>
            </w:pPr>
            <w:r>
              <w:rPr>
                <w:rFonts w:hint="eastAsia" w:ascii="仿宋" w:hAnsi="仿宋" w:eastAsia="仿宋" w:cs="仿宋"/>
                <w:kern w:val="0"/>
                <w:sz w:val="24"/>
              </w:rPr>
              <w:t>4、公共场所阻燃家具及组件的燃烧性能均对应的国家标准执行评分：均符合GB20286-2006执行，阻燃1级（家具/组件），热释放速率峰值≤150kW，5min内放出的总能量≤30MJ。</w:t>
            </w:r>
          </w:p>
          <w:p w14:paraId="487E3815">
            <w:pPr>
              <w:pStyle w:val="34"/>
              <w:rPr>
                <w:rFonts w:ascii="仿宋" w:hAnsi="仿宋" w:eastAsia="仿宋" w:cs="仿宋"/>
                <w:b/>
                <w:bCs/>
                <w:kern w:val="0"/>
                <w:sz w:val="24"/>
              </w:rPr>
            </w:pPr>
            <w:r>
              <w:rPr>
                <w:rFonts w:hint="eastAsia" w:ascii="仿宋" w:hAnsi="仿宋" w:eastAsia="仿宋" w:cs="仿宋"/>
                <w:b/>
                <w:bCs/>
                <w:kern w:val="0"/>
                <w:sz w:val="24"/>
              </w:rPr>
              <w:t>六、床</w:t>
            </w:r>
            <w:r>
              <w:rPr>
                <w:rFonts w:hint="eastAsia" w:ascii="仿宋" w:hAnsi="仿宋" w:eastAsia="仿宋" w:cs="仿宋"/>
                <w:b/>
                <w:bCs/>
                <w:color w:val="FF0000"/>
                <w:kern w:val="0"/>
                <w:sz w:val="24"/>
                <w:highlight w:val="yellow"/>
              </w:rPr>
              <w:t>（采购需求第34、38、49、53项中所述床）</w:t>
            </w:r>
          </w:p>
          <w:p w14:paraId="319B8ACE">
            <w:pPr>
              <w:pStyle w:val="34"/>
              <w:rPr>
                <w:rFonts w:ascii="仿宋" w:hAnsi="仿宋" w:eastAsia="仿宋" w:cs="仿宋"/>
                <w:kern w:val="0"/>
                <w:sz w:val="24"/>
              </w:rPr>
            </w:pPr>
            <w:r>
              <w:rPr>
                <w:rFonts w:hint="eastAsia" w:ascii="仿宋" w:hAnsi="仿宋" w:eastAsia="仿宋" w:cs="仿宋"/>
                <w:kern w:val="0"/>
                <w:sz w:val="24"/>
              </w:rPr>
              <w:t>1、外观要求人造板件外观、漆膜外观、木工要求、五金件外观要求均检测合格。</w:t>
            </w:r>
          </w:p>
          <w:p w14:paraId="3AFDD1E9">
            <w:pPr>
              <w:pStyle w:val="34"/>
              <w:rPr>
                <w:rFonts w:ascii="仿宋" w:hAnsi="仿宋" w:eastAsia="仿宋" w:cs="仿宋"/>
                <w:kern w:val="0"/>
                <w:sz w:val="24"/>
              </w:rPr>
            </w:pPr>
            <w:r>
              <w:rPr>
                <w:rFonts w:hint="eastAsia" w:ascii="仿宋" w:hAnsi="仿宋" w:eastAsia="仿宋" w:cs="仿宋"/>
                <w:kern w:val="0"/>
                <w:sz w:val="24"/>
              </w:rPr>
              <w:t>2、力学性能床类强度和耐久性全项均检测合格。</w:t>
            </w:r>
          </w:p>
          <w:p w14:paraId="670ED04D">
            <w:pPr>
              <w:pStyle w:val="34"/>
              <w:rPr>
                <w:rFonts w:ascii="仿宋" w:hAnsi="仿宋" w:eastAsia="仿宋" w:cs="仿宋"/>
                <w:kern w:val="0"/>
                <w:sz w:val="24"/>
              </w:rPr>
            </w:pPr>
            <w:r>
              <w:rPr>
                <w:rFonts w:hint="eastAsia" w:ascii="仿宋" w:hAnsi="仿宋" w:eastAsia="仿宋" w:cs="仿宋"/>
                <w:kern w:val="0"/>
                <w:sz w:val="24"/>
              </w:rPr>
              <w:t>3、甲醛释放量未检出。</w:t>
            </w:r>
          </w:p>
          <w:p w14:paraId="549A49D5">
            <w:pPr>
              <w:jc w:val="left"/>
              <w:rPr>
                <w:rFonts w:ascii="仿宋" w:hAnsi="仿宋" w:eastAsia="仿宋" w:cs="仿宋"/>
                <w:kern w:val="0"/>
                <w:sz w:val="24"/>
              </w:rPr>
            </w:pPr>
            <w:r>
              <w:rPr>
                <w:rFonts w:hint="eastAsia" w:ascii="仿宋" w:hAnsi="仿宋" w:eastAsia="仿宋" w:cs="仿宋"/>
                <w:kern w:val="0"/>
                <w:sz w:val="24"/>
              </w:rPr>
              <w:t>4、公共场所阻燃家具及组件的燃烧性能均对应的国家标准执行评分：均符合GB20286-2006执行，阻燃1级（家具/组件），热释放速率峰值≤150kW，5min内放出的总能量≤30MJ。</w:t>
            </w:r>
          </w:p>
          <w:p w14:paraId="0075667F">
            <w:pPr>
              <w:jc w:val="left"/>
              <w:rPr>
                <w:rFonts w:ascii="仿宋" w:hAnsi="仿宋" w:eastAsia="仿宋" w:cs="仿宋"/>
                <w:kern w:val="0"/>
                <w:sz w:val="24"/>
              </w:rPr>
            </w:pPr>
          </w:p>
          <w:p w14:paraId="44A56C19">
            <w:pPr>
              <w:pStyle w:val="34"/>
              <w:rPr>
                <w:rFonts w:ascii="仿宋" w:hAnsi="仿宋" w:eastAsia="仿宋" w:cs="仿宋"/>
                <w:kern w:val="0"/>
                <w:sz w:val="24"/>
              </w:rPr>
            </w:pPr>
            <w:r>
              <w:rPr>
                <w:rFonts w:hint="eastAsia" w:ascii="仿宋" w:hAnsi="仿宋" w:eastAsia="仿宋" w:cs="仿宋"/>
                <w:b/>
                <w:bCs/>
                <w:kern w:val="0"/>
                <w:sz w:val="24"/>
              </w:rPr>
              <w:t>注：</w:t>
            </w:r>
            <w:r>
              <w:rPr>
                <w:rFonts w:hint="eastAsia" w:ascii="仿宋" w:hAnsi="仿宋" w:eastAsia="仿宋" w:cs="仿宋"/>
                <w:kern w:val="0"/>
                <w:sz w:val="24"/>
              </w:rPr>
              <w:t>（国家认可的具备检测资格的检测机构出具的检测报告复印件，检测报告上需体现“CMA”或“CNAS”标志，报告上含有二维码和网址，并提供全国认证认可信息公共服务平台有效页面截图信息并加盖投标人公章）</w:t>
            </w:r>
          </w:p>
        </w:tc>
        <w:tc>
          <w:tcPr>
            <w:tcW w:w="672" w:type="dxa"/>
            <w:vAlign w:val="center"/>
          </w:tcPr>
          <w:p w14:paraId="14A57E51">
            <w:pPr>
              <w:jc w:val="center"/>
              <w:rPr>
                <w:rFonts w:ascii="仿宋" w:hAnsi="仿宋" w:eastAsia="仿宋" w:cs="仿宋"/>
                <w:kern w:val="0"/>
                <w:sz w:val="24"/>
              </w:rPr>
            </w:pPr>
            <w:r>
              <w:rPr>
                <w:rFonts w:hint="eastAsia" w:ascii="仿宋" w:hAnsi="仿宋" w:eastAsia="仿宋" w:cs="仿宋"/>
                <w:kern w:val="0"/>
                <w:sz w:val="24"/>
              </w:rPr>
              <w:t>3</w:t>
            </w:r>
          </w:p>
        </w:tc>
        <w:tc>
          <w:tcPr>
            <w:tcW w:w="1113" w:type="dxa"/>
          </w:tcPr>
          <w:p w14:paraId="4560B52E">
            <w:pPr>
              <w:spacing w:line="360" w:lineRule="auto"/>
              <w:jc w:val="center"/>
              <w:outlineLvl w:val="0"/>
              <w:rPr>
                <w:rFonts w:hint="eastAsia" w:ascii="仿宋" w:hAnsi="仿宋" w:eastAsia="仿宋" w:cs="仿宋"/>
                <w:kern w:val="0"/>
                <w:sz w:val="24"/>
                <w:lang w:eastAsia="zh-CN"/>
              </w:rPr>
            </w:pPr>
          </w:p>
          <w:p w14:paraId="1D4FD7E2">
            <w:pPr>
              <w:spacing w:line="360" w:lineRule="auto"/>
              <w:jc w:val="center"/>
              <w:outlineLvl w:val="0"/>
              <w:rPr>
                <w:rFonts w:hint="eastAsia" w:ascii="仿宋" w:hAnsi="仿宋" w:eastAsia="仿宋" w:cs="仿宋"/>
                <w:kern w:val="0"/>
                <w:sz w:val="24"/>
                <w:lang w:eastAsia="zh-CN"/>
              </w:rPr>
            </w:pPr>
          </w:p>
          <w:p w14:paraId="0672BB2F">
            <w:pPr>
              <w:spacing w:line="360" w:lineRule="auto"/>
              <w:jc w:val="center"/>
              <w:outlineLvl w:val="0"/>
              <w:rPr>
                <w:rFonts w:hint="eastAsia" w:ascii="仿宋" w:hAnsi="仿宋" w:eastAsia="仿宋" w:cs="仿宋"/>
                <w:kern w:val="0"/>
                <w:sz w:val="24"/>
                <w:lang w:eastAsia="zh-CN"/>
              </w:rPr>
            </w:pPr>
          </w:p>
          <w:p w14:paraId="341026E4">
            <w:pPr>
              <w:spacing w:line="360" w:lineRule="auto"/>
              <w:jc w:val="center"/>
              <w:outlineLvl w:val="0"/>
              <w:rPr>
                <w:rFonts w:hint="eastAsia" w:ascii="仿宋" w:hAnsi="仿宋" w:eastAsia="仿宋" w:cs="仿宋"/>
                <w:kern w:val="0"/>
                <w:sz w:val="24"/>
                <w:lang w:eastAsia="zh-CN"/>
              </w:rPr>
            </w:pPr>
          </w:p>
          <w:p w14:paraId="1B1CA926">
            <w:pPr>
              <w:spacing w:line="360" w:lineRule="auto"/>
              <w:jc w:val="center"/>
              <w:outlineLvl w:val="0"/>
              <w:rPr>
                <w:rFonts w:hint="eastAsia" w:ascii="仿宋" w:hAnsi="仿宋" w:eastAsia="仿宋" w:cs="仿宋"/>
                <w:kern w:val="0"/>
                <w:sz w:val="24"/>
                <w:lang w:eastAsia="zh-CN"/>
              </w:rPr>
            </w:pPr>
          </w:p>
          <w:p w14:paraId="3F9B81DE">
            <w:pPr>
              <w:spacing w:line="360" w:lineRule="auto"/>
              <w:jc w:val="center"/>
              <w:outlineLvl w:val="0"/>
              <w:rPr>
                <w:rFonts w:hint="eastAsia" w:ascii="仿宋" w:hAnsi="仿宋" w:eastAsia="仿宋" w:cs="仿宋"/>
                <w:kern w:val="0"/>
                <w:sz w:val="24"/>
                <w:lang w:eastAsia="zh-CN"/>
              </w:rPr>
            </w:pPr>
            <w:r>
              <w:rPr>
                <w:rFonts w:hint="eastAsia" w:ascii="仿宋" w:hAnsi="仿宋" w:eastAsia="仿宋" w:cs="仿宋"/>
                <w:kern w:val="0"/>
                <w:sz w:val="24"/>
                <w:lang w:eastAsia="zh-CN"/>
              </w:rPr>
              <w:t>客观</w:t>
            </w:r>
          </w:p>
        </w:tc>
      </w:tr>
      <w:tr w14:paraId="1E679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03" w:type="dxa"/>
            <w:vAlign w:val="center"/>
          </w:tcPr>
          <w:p w14:paraId="15FDE73A">
            <w:pPr>
              <w:spacing w:line="360" w:lineRule="auto"/>
              <w:jc w:val="center"/>
              <w:outlineLvl w:val="0"/>
              <w:rPr>
                <w:rFonts w:ascii="仿宋" w:hAnsi="仿宋" w:eastAsia="仿宋" w:cs="仿宋"/>
                <w:kern w:val="0"/>
                <w:sz w:val="24"/>
              </w:rPr>
            </w:pPr>
            <w:r>
              <w:rPr>
                <w:rFonts w:hint="eastAsia" w:ascii="仿宋" w:hAnsi="仿宋" w:eastAsia="仿宋" w:cs="仿宋"/>
                <w:kern w:val="0"/>
                <w:sz w:val="24"/>
              </w:rPr>
              <w:t>6</w:t>
            </w:r>
          </w:p>
        </w:tc>
        <w:tc>
          <w:tcPr>
            <w:tcW w:w="6611" w:type="dxa"/>
            <w:vAlign w:val="center"/>
          </w:tcPr>
          <w:p w14:paraId="0574927D">
            <w:pPr>
              <w:jc w:val="left"/>
              <w:rPr>
                <w:rFonts w:ascii="仿宋" w:hAnsi="仿宋" w:eastAsia="仿宋" w:cs="仿宋"/>
                <w:kern w:val="0"/>
                <w:sz w:val="24"/>
              </w:rPr>
            </w:pPr>
            <w:r>
              <w:rPr>
                <w:rFonts w:hint="eastAsia" w:ascii="仿宋" w:hAnsi="仿宋" w:eastAsia="仿宋" w:cs="仿宋"/>
                <w:kern w:val="0"/>
                <w:sz w:val="24"/>
              </w:rPr>
              <w:t>须提供生产厂家的核心专业生产设备，最高得6分。核心生产设备按品类，具体要求如下：</w:t>
            </w:r>
          </w:p>
          <w:p w14:paraId="72D9D8AA">
            <w:pPr>
              <w:spacing w:line="28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b/>
                <w:bCs/>
                <w:kern w:val="0"/>
                <w:sz w:val="24"/>
              </w:rPr>
              <w:t>人造板类：</w:t>
            </w:r>
            <w:r>
              <w:rPr>
                <w:rFonts w:hint="eastAsia" w:ascii="仿宋" w:hAnsi="仿宋" w:eastAsia="仿宋" w:cs="仿宋"/>
                <w:kern w:val="0"/>
                <w:sz w:val="24"/>
              </w:rPr>
              <w:t>电子开料锯机、激光封边机及其控制系统、全自动多排钻、热压机、涂装设备、数控加工中心，每提供一种得0.2分，最高得1.2分；</w:t>
            </w:r>
          </w:p>
          <w:p w14:paraId="5F672C32">
            <w:pPr>
              <w:spacing w:line="280" w:lineRule="exact"/>
              <w:rPr>
                <w:rFonts w:ascii="仿宋" w:hAnsi="仿宋" w:eastAsia="仿宋" w:cs="仿宋"/>
                <w:kern w:val="0"/>
                <w:sz w:val="24"/>
              </w:rPr>
            </w:pPr>
            <w:r>
              <w:rPr>
                <w:rFonts w:hint="eastAsia" w:ascii="仿宋" w:hAnsi="仿宋" w:eastAsia="仿宋" w:cs="仿宋"/>
                <w:b/>
                <w:bCs/>
                <w:kern w:val="0"/>
                <w:sz w:val="24"/>
              </w:rPr>
              <w:t>2.实木类</w:t>
            </w:r>
            <w:r>
              <w:rPr>
                <w:rFonts w:hint="eastAsia" w:ascii="仿宋" w:hAnsi="仿宋" w:eastAsia="仿宋" w:cs="仿宋"/>
                <w:kern w:val="0"/>
                <w:sz w:val="24"/>
              </w:rPr>
              <w:t>：横截锯机、平刨床、压刨机、拼板机、开榫机、木工钻铣加工中心、干燥机、涂装设备，每提供一种得0.2分，最高得1.6分；</w:t>
            </w:r>
          </w:p>
          <w:p w14:paraId="4FDEE5DE">
            <w:pPr>
              <w:spacing w:line="280" w:lineRule="exact"/>
              <w:rPr>
                <w:rFonts w:ascii="仿宋" w:hAnsi="仿宋" w:eastAsia="仿宋" w:cs="仿宋"/>
                <w:kern w:val="0"/>
                <w:sz w:val="24"/>
              </w:rPr>
            </w:pPr>
            <w:r>
              <w:rPr>
                <w:rFonts w:hint="eastAsia" w:ascii="仿宋" w:hAnsi="仿宋" w:eastAsia="仿宋" w:cs="仿宋"/>
                <w:b/>
                <w:bCs/>
                <w:kern w:val="0"/>
                <w:sz w:val="24"/>
              </w:rPr>
              <w:t>3.钢制类</w:t>
            </w:r>
            <w:r>
              <w:rPr>
                <w:rFonts w:hint="eastAsia" w:ascii="仿宋" w:hAnsi="仿宋" w:eastAsia="仿宋" w:cs="仿宋"/>
                <w:kern w:val="0"/>
                <w:sz w:val="24"/>
              </w:rPr>
              <w:t>：激光切割机、激光焊接机器人、涂装设备、冲床、自动折弯机、加工中心，每提供一种得0.2分，最高得1.2分；</w:t>
            </w:r>
          </w:p>
          <w:p w14:paraId="765D0627">
            <w:pPr>
              <w:spacing w:line="280" w:lineRule="exact"/>
              <w:rPr>
                <w:rFonts w:ascii="仿宋" w:hAnsi="仿宋" w:eastAsia="仿宋" w:cs="仿宋"/>
                <w:kern w:val="0"/>
                <w:sz w:val="24"/>
              </w:rPr>
            </w:pPr>
            <w:r>
              <w:rPr>
                <w:rFonts w:hint="eastAsia" w:ascii="仿宋" w:hAnsi="仿宋" w:eastAsia="仿宋" w:cs="仿宋"/>
                <w:b/>
                <w:bCs/>
                <w:kern w:val="0"/>
                <w:sz w:val="24"/>
              </w:rPr>
              <w:t>4.钢木类：</w:t>
            </w:r>
            <w:r>
              <w:rPr>
                <w:rFonts w:hint="eastAsia" w:ascii="仿宋" w:hAnsi="仿宋" w:eastAsia="仿宋" w:cs="仿宋"/>
                <w:kern w:val="0"/>
                <w:sz w:val="24"/>
              </w:rPr>
              <w:t>切割设备、折弯机、焊接设备、粉喷涂设备、电子锯、钻床，每提供一种得0.2分，最高得1.2分；</w:t>
            </w:r>
          </w:p>
          <w:p w14:paraId="5A75CB31">
            <w:pPr>
              <w:pStyle w:val="34"/>
              <w:rPr>
                <w:rFonts w:ascii="仿宋" w:hAnsi="仿宋" w:eastAsia="仿宋" w:cs="仿宋"/>
                <w:kern w:val="0"/>
                <w:sz w:val="24"/>
                <w:szCs w:val="24"/>
              </w:rPr>
            </w:pPr>
            <w:r>
              <w:rPr>
                <w:rFonts w:hint="eastAsia" w:ascii="仿宋" w:hAnsi="仿宋" w:eastAsia="仿宋" w:cs="仿宋"/>
                <w:b/>
                <w:bCs/>
                <w:kern w:val="0"/>
                <w:sz w:val="24"/>
                <w:szCs w:val="24"/>
              </w:rPr>
              <w:t>5、软体类：</w:t>
            </w:r>
            <w:r>
              <w:rPr>
                <w:rFonts w:hint="eastAsia" w:ascii="仿宋" w:hAnsi="仿宋" w:eastAsia="仿宋" w:cs="仿宋"/>
                <w:kern w:val="0"/>
                <w:sz w:val="24"/>
                <w:szCs w:val="24"/>
              </w:rPr>
              <w:t>数控智能裁皮机、全自动铺布机、碎绵机、缝纫机，每提供一种得0.2分，最高得0.8分；</w:t>
            </w:r>
          </w:p>
          <w:p w14:paraId="553F23D7">
            <w:pPr>
              <w:pStyle w:val="34"/>
              <w:rPr>
                <w:rFonts w:ascii="仿宋" w:hAnsi="仿宋" w:eastAsia="仿宋" w:cs="仿宋"/>
                <w:b/>
                <w:bCs/>
              </w:rPr>
            </w:pPr>
            <w:r>
              <w:rPr>
                <w:rFonts w:hint="eastAsia" w:ascii="仿宋" w:hAnsi="仿宋" w:eastAsia="仿宋" w:cs="仿宋"/>
                <w:b/>
                <w:bCs/>
              </w:rPr>
              <w:t>注：①若设备为自持的，投标文件中需提供设备发票原件复印件（扫描件），发票抬头须与生产厂家名称一致，不提供不得分。</w:t>
            </w:r>
          </w:p>
          <w:p w14:paraId="6026E52F">
            <w:pPr>
              <w:spacing w:line="280" w:lineRule="exact"/>
              <w:rPr>
                <w:rFonts w:hint="eastAsia" w:ascii="仿宋" w:hAnsi="仿宋" w:eastAsia="仿宋" w:cs="仿宋"/>
                <w:b/>
                <w:bCs/>
              </w:rPr>
            </w:pPr>
            <w:r>
              <w:rPr>
                <w:rFonts w:hint="eastAsia" w:ascii="仿宋" w:hAnsi="仿宋" w:eastAsia="仿宋" w:cs="仿宋"/>
                <w:b/>
                <w:bCs/>
              </w:rPr>
              <w:t>②若设备为租赁的，投标文件中需提供租赁合同及租赁方设备发票原件复印件（扫描件），发票抬头须与租赁方名称一致，否则不得分。</w:t>
            </w:r>
          </w:p>
          <w:p w14:paraId="6CA59C5F">
            <w:pPr>
              <w:numPr>
                <w:ilvl w:val="0"/>
                <w:numId w:val="0"/>
              </w:numPr>
              <w:snapToGrid w:val="0"/>
              <w:spacing w:after="160"/>
              <w:rPr>
                <w:rFonts w:hint="default" w:eastAsia="仿宋"/>
                <w:lang w:val="en-US" w:eastAsia="zh-CN"/>
              </w:rPr>
            </w:pPr>
            <w:r>
              <w:rPr>
                <w:rFonts w:hint="default" w:ascii="仿宋" w:hAnsi="仿宋" w:eastAsia="仿宋" w:cs="仿宋"/>
                <w:b/>
                <w:bCs/>
                <w:snapToGrid w:val="0"/>
                <w:color w:val="0000FF"/>
                <w:kern w:val="2"/>
                <w:sz w:val="21"/>
                <w:szCs w:val="21"/>
                <w:lang w:val="en-US" w:eastAsia="zh-CN" w:bidi="ar-SA"/>
              </w:rPr>
              <w:t>③</w:t>
            </w:r>
            <w:r>
              <w:rPr>
                <w:rFonts w:hint="eastAsia" w:ascii="仿宋" w:hAnsi="仿宋" w:eastAsia="仿宋" w:cs="仿宋"/>
                <w:b/>
                <w:bCs/>
                <w:snapToGrid w:val="0"/>
                <w:color w:val="0000FF"/>
                <w:kern w:val="2"/>
                <w:sz w:val="21"/>
                <w:szCs w:val="21"/>
                <w:lang w:val="en-US" w:eastAsia="zh-CN" w:bidi="ar-SA"/>
              </w:rPr>
              <w:t>投标人提供的设备名称可不完全相同，但其功能必须相同或具有更高技术水</w:t>
            </w:r>
            <w:r>
              <w:rPr>
                <w:rFonts w:hint="eastAsia" w:ascii="仿宋" w:hAnsi="仿宋" w:eastAsia="仿宋" w:cs="仿宋"/>
                <w:b/>
                <w:bCs/>
                <w:snapToGrid/>
                <w:color w:val="0000FF"/>
                <w:kern w:val="2"/>
                <w:sz w:val="21"/>
                <w:szCs w:val="24"/>
                <w:lang w:val="en-US" w:eastAsia="zh-CN" w:bidi="ar-SA"/>
              </w:rPr>
              <w:t>平且需要在投标文件中说明具体对应哪个设备，</w:t>
            </w:r>
            <w:r>
              <w:rPr>
                <w:rFonts w:hint="eastAsia" w:ascii="仿宋" w:hAnsi="仿宋" w:eastAsia="仿宋" w:cs="仿宋"/>
                <w:b/>
                <w:bCs/>
                <w:snapToGrid w:val="0"/>
                <w:color w:val="0000FF"/>
                <w:kern w:val="2"/>
                <w:sz w:val="21"/>
                <w:szCs w:val="21"/>
                <w:lang w:val="en-US" w:eastAsia="zh-CN" w:bidi="ar-SA"/>
              </w:rPr>
              <w:t>与所列设备功能不同的其他设备不得分。</w:t>
            </w:r>
          </w:p>
        </w:tc>
        <w:tc>
          <w:tcPr>
            <w:tcW w:w="672" w:type="dxa"/>
            <w:vAlign w:val="center"/>
          </w:tcPr>
          <w:p w14:paraId="7FEC37C5">
            <w:pPr>
              <w:jc w:val="center"/>
              <w:rPr>
                <w:rFonts w:ascii="仿宋" w:hAnsi="仿宋" w:eastAsia="仿宋" w:cs="仿宋"/>
                <w:kern w:val="0"/>
                <w:sz w:val="24"/>
              </w:rPr>
            </w:pPr>
            <w:r>
              <w:rPr>
                <w:rFonts w:hint="eastAsia" w:ascii="仿宋" w:hAnsi="仿宋" w:eastAsia="仿宋" w:cs="仿宋"/>
                <w:kern w:val="0"/>
                <w:sz w:val="24"/>
              </w:rPr>
              <w:t>6</w:t>
            </w:r>
          </w:p>
        </w:tc>
        <w:tc>
          <w:tcPr>
            <w:tcW w:w="1113" w:type="dxa"/>
          </w:tcPr>
          <w:p w14:paraId="1C3ED6A9">
            <w:pPr>
              <w:spacing w:line="360" w:lineRule="auto"/>
              <w:jc w:val="center"/>
              <w:outlineLvl w:val="0"/>
              <w:rPr>
                <w:rFonts w:hint="eastAsia" w:ascii="仿宋" w:hAnsi="仿宋" w:eastAsia="仿宋" w:cs="仿宋"/>
                <w:kern w:val="0"/>
                <w:sz w:val="24"/>
                <w:lang w:eastAsia="zh-CN"/>
              </w:rPr>
            </w:pPr>
          </w:p>
          <w:p w14:paraId="5035E52B">
            <w:pPr>
              <w:spacing w:line="360" w:lineRule="auto"/>
              <w:jc w:val="center"/>
              <w:outlineLvl w:val="0"/>
              <w:rPr>
                <w:rFonts w:hint="eastAsia" w:ascii="仿宋" w:hAnsi="仿宋" w:eastAsia="仿宋" w:cs="仿宋"/>
                <w:kern w:val="0"/>
                <w:sz w:val="24"/>
                <w:lang w:eastAsia="zh-CN"/>
              </w:rPr>
            </w:pPr>
          </w:p>
          <w:p w14:paraId="14EA7546">
            <w:pPr>
              <w:spacing w:line="360" w:lineRule="auto"/>
              <w:jc w:val="center"/>
              <w:outlineLvl w:val="0"/>
              <w:rPr>
                <w:rFonts w:hint="eastAsia" w:ascii="仿宋" w:hAnsi="仿宋" w:eastAsia="仿宋" w:cs="仿宋"/>
                <w:kern w:val="0"/>
                <w:sz w:val="24"/>
                <w:lang w:eastAsia="zh-CN"/>
              </w:rPr>
            </w:pPr>
          </w:p>
          <w:p w14:paraId="2091BD09">
            <w:pPr>
              <w:spacing w:line="360" w:lineRule="auto"/>
              <w:jc w:val="center"/>
              <w:outlineLvl w:val="0"/>
              <w:rPr>
                <w:rFonts w:hint="eastAsia" w:ascii="仿宋" w:hAnsi="仿宋" w:eastAsia="仿宋" w:cs="仿宋"/>
                <w:kern w:val="0"/>
                <w:sz w:val="24"/>
                <w:lang w:eastAsia="zh-CN"/>
              </w:rPr>
            </w:pPr>
          </w:p>
          <w:p w14:paraId="46D57585">
            <w:pPr>
              <w:spacing w:line="360" w:lineRule="auto"/>
              <w:jc w:val="center"/>
              <w:outlineLvl w:val="0"/>
              <w:rPr>
                <w:rFonts w:hint="eastAsia" w:ascii="仿宋" w:hAnsi="仿宋" w:eastAsia="仿宋" w:cs="仿宋"/>
                <w:kern w:val="0"/>
                <w:sz w:val="24"/>
                <w:lang w:eastAsia="zh-CN"/>
              </w:rPr>
            </w:pPr>
          </w:p>
          <w:p w14:paraId="36D283BC">
            <w:pPr>
              <w:spacing w:line="360" w:lineRule="auto"/>
              <w:jc w:val="center"/>
              <w:outlineLvl w:val="0"/>
              <w:rPr>
                <w:rFonts w:hint="eastAsia" w:ascii="仿宋" w:hAnsi="仿宋" w:eastAsia="仿宋" w:cs="仿宋"/>
                <w:kern w:val="0"/>
                <w:sz w:val="24"/>
                <w:lang w:eastAsia="zh-CN"/>
              </w:rPr>
            </w:pPr>
            <w:r>
              <w:rPr>
                <w:rFonts w:hint="eastAsia" w:ascii="仿宋" w:hAnsi="仿宋" w:eastAsia="仿宋" w:cs="仿宋"/>
                <w:kern w:val="0"/>
                <w:sz w:val="24"/>
                <w:lang w:eastAsia="zh-CN"/>
              </w:rPr>
              <w:t>客观</w:t>
            </w:r>
          </w:p>
        </w:tc>
      </w:tr>
      <w:tr w14:paraId="4BDEE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603" w:type="dxa"/>
            <w:vAlign w:val="center"/>
          </w:tcPr>
          <w:p w14:paraId="4248CD8F">
            <w:pPr>
              <w:spacing w:line="360" w:lineRule="auto"/>
              <w:jc w:val="center"/>
              <w:outlineLvl w:val="0"/>
              <w:rPr>
                <w:rFonts w:ascii="仿宋" w:hAnsi="仿宋" w:eastAsia="仿宋" w:cs="仿宋"/>
                <w:kern w:val="0"/>
                <w:sz w:val="24"/>
              </w:rPr>
            </w:pPr>
            <w:r>
              <w:rPr>
                <w:rFonts w:hint="eastAsia" w:ascii="仿宋" w:hAnsi="仿宋" w:eastAsia="仿宋" w:cs="仿宋"/>
                <w:kern w:val="0"/>
                <w:sz w:val="24"/>
              </w:rPr>
              <w:t>7</w:t>
            </w:r>
          </w:p>
        </w:tc>
        <w:tc>
          <w:tcPr>
            <w:tcW w:w="6611" w:type="dxa"/>
            <w:vAlign w:val="center"/>
          </w:tcPr>
          <w:p w14:paraId="5AE67BB6">
            <w:pPr>
              <w:rPr>
                <w:rFonts w:ascii="仿宋" w:hAnsi="仿宋" w:eastAsia="仿宋" w:cs="仿宋"/>
                <w:kern w:val="0"/>
                <w:sz w:val="24"/>
              </w:rPr>
            </w:pPr>
            <w:r>
              <w:rPr>
                <w:rFonts w:hint="eastAsia" w:ascii="仿宋" w:hAnsi="仿宋" w:eastAsia="仿宋" w:cs="仿宋"/>
                <w:kern w:val="0"/>
                <w:sz w:val="24"/>
              </w:rPr>
              <w:t>技术团队履历及能力说明，由评审小组判定评分，最高得2分。</w:t>
            </w:r>
          </w:p>
          <w:p w14:paraId="33225A9B">
            <w:pPr>
              <w:jc w:val="left"/>
              <w:rPr>
                <w:rFonts w:ascii="仿宋" w:hAnsi="仿宋" w:eastAsia="仿宋" w:cs="仿宋"/>
                <w:sz w:val="24"/>
              </w:rPr>
            </w:pPr>
            <w:r>
              <w:rPr>
                <w:rFonts w:hint="eastAsia" w:ascii="仿宋" w:hAnsi="仿宋" w:eastAsia="仿宋" w:cs="仿宋"/>
                <w:sz w:val="24"/>
              </w:rPr>
              <w:t>①专业技术人员队伍技术能力强且经验丰富，得2分；</w:t>
            </w:r>
          </w:p>
          <w:p w14:paraId="6E279D48">
            <w:pPr>
              <w:jc w:val="left"/>
              <w:rPr>
                <w:rFonts w:ascii="仿宋" w:hAnsi="仿宋" w:eastAsia="仿宋" w:cs="仿宋"/>
                <w:sz w:val="24"/>
              </w:rPr>
            </w:pPr>
            <w:r>
              <w:rPr>
                <w:rFonts w:hint="eastAsia" w:ascii="仿宋" w:hAnsi="仿宋" w:eastAsia="仿宋" w:cs="仿宋"/>
                <w:sz w:val="24"/>
              </w:rPr>
              <w:t xml:space="preserve">②专业技术人员队伍技术能力较强或经验一般，得1.5分；                                        </w:t>
            </w:r>
          </w:p>
          <w:p w14:paraId="3EE72426">
            <w:pPr>
              <w:jc w:val="left"/>
              <w:rPr>
                <w:rFonts w:ascii="仿宋" w:hAnsi="仿宋" w:eastAsia="仿宋" w:cs="仿宋"/>
                <w:sz w:val="24"/>
              </w:rPr>
            </w:pPr>
            <w:r>
              <w:rPr>
                <w:rFonts w:hint="eastAsia" w:ascii="仿宋" w:hAnsi="仿宋" w:eastAsia="仿宋" w:cs="仿宋"/>
                <w:sz w:val="24"/>
              </w:rPr>
              <w:t>③专业技术人员队伍技术能力较弱或经验不足，得1分；</w:t>
            </w:r>
          </w:p>
          <w:p w14:paraId="1D0E60A5">
            <w:pPr>
              <w:jc w:val="left"/>
              <w:rPr>
                <w:rFonts w:ascii="仿宋" w:hAnsi="仿宋" w:eastAsia="仿宋" w:cs="仿宋"/>
                <w:sz w:val="24"/>
              </w:rPr>
            </w:pPr>
            <w:r>
              <w:rPr>
                <w:rFonts w:hint="eastAsia" w:ascii="仿宋" w:hAnsi="仿宋" w:eastAsia="仿宋" w:cs="仿宋"/>
                <w:sz w:val="24"/>
              </w:rPr>
              <w:t>④未提供相应内容的不得分。</w:t>
            </w:r>
          </w:p>
          <w:p w14:paraId="228DE266">
            <w:pPr>
              <w:jc w:val="left"/>
            </w:pPr>
            <w:r>
              <w:rPr>
                <w:rFonts w:hint="eastAsia" w:ascii="仿宋" w:hAnsi="仿宋" w:eastAsia="仿宋" w:cs="仿宋"/>
                <w:b/>
                <w:bCs/>
                <w:sz w:val="24"/>
              </w:rPr>
              <w:t>注：</w:t>
            </w:r>
            <w:r>
              <w:rPr>
                <w:rFonts w:hint="eastAsia" w:ascii="仿宋" w:hAnsi="仿宋" w:eastAsia="仿宋" w:cs="仿宋"/>
                <w:sz w:val="24"/>
              </w:rPr>
              <w:t>投标文件中需提供相关人员在本单位连续缴纳近三个月的社保证明，否则不得分。</w:t>
            </w:r>
          </w:p>
        </w:tc>
        <w:tc>
          <w:tcPr>
            <w:tcW w:w="672" w:type="dxa"/>
            <w:vAlign w:val="center"/>
          </w:tcPr>
          <w:p w14:paraId="2C7F6E9A">
            <w:pPr>
              <w:jc w:val="center"/>
              <w:rPr>
                <w:rFonts w:ascii="仿宋" w:hAnsi="仿宋" w:eastAsia="仿宋" w:cs="仿宋"/>
                <w:kern w:val="0"/>
                <w:sz w:val="24"/>
              </w:rPr>
            </w:pPr>
            <w:r>
              <w:rPr>
                <w:rFonts w:hint="eastAsia" w:ascii="仿宋" w:hAnsi="仿宋" w:eastAsia="仿宋" w:cs="仿宋"/>
                <w:kern w:val="0"/>
                <w:sz w:val="24"/>
              </w:rPr>
              <w:t>2</w:t>
            </w:r>
          </w:p>
        </w:tc>
        <w:tc>
          <w:tcPr>
            <w:tcW w:w="1113" w:type="dxa"/>
          </w:tcPr>
          <w:p w14:paraId="12A51DC4">
            <w:pPr>
              <w:spacing w:line="360" w:lineRule="auto"/>
              <w:jc w:val="center"/>
              <w:outlineLvl w:val="0"/>
              <w:rPr>
                <w:rFonts w:hint="eastAsia" w:ascii="仿宋" w:hAnsi="仿宋" w:eastAsia="仿宋" w:cs="仿宋"/>
                <w:kern w:val="0"/>
                <w:sz w:val="24"/>
                <w:lang w:eastAsia="zh-CN"/>
              </w:rPr>
            </w:pPr>
          </w:p>
          <w:p w14:paraId="037FC1B2">
            <w:pPr>
              <w:spacing w:line="360" w:lineRule="auto"/>
              <w:jc w:val="center"/>
              <w:outlineLvl w:val="0"/>
              <w:rPr>
                <w:rFonts w:hint="eastAsia" w:ascii="仿宋" w:hAnsi="仿宋" w:eastAsia="仿宋" w:cs="仿宋"/>
                <w:kern w:val="0"/>
                <w:sz w:val="24"/>
                <w:lang w:eastAsia="zh-CN"/>
              </w:rPr>
            </w:pPr>
          </w:p>
          <w:p w14:paraId="06A884DA">
            <w:pPr>
              <w:spacing w:line="360" w:lineRule="auto"/>
              <w:jc w:val="center"/>
              <w:outlineLvl w:val="0"/>
              <w:rPr>
                <w:rFonts w:hint="eastAsia" w:ascii="仿宋" w:hAnsi="仿宋" w:eastAsia="仿宋" w:cs="仿宋"/>
                <w:kern w:val="0"/>
                <w:sz w:val="24"/>
                <w:lang w:eastAsia="zh-CN"/>
              </w:rPr>
            </w:pPr>
            <w:r>
              <w:rPr>
                <w:rFonts w:hint="eastAsia" w:ascii="仿宋" w:hAnsi="仿宋" w:eastAsia="仿宋" w:cs="仿宋"/>
                <w:kern w:val="0"/>
                <w:sz w:val="24"/>
                <w:lang w:eastAsia="zh-CN"/>
              </w:rPr>
              <w:t>主观</w:t>
            </w:r>
          </w:p>
        </w:tc>
      </w:tr>
      <w:tr w14:paraId="3421F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03" w:type="dxa"/>
            <w:vAlign w:val="center"/>
          </w:tcPr>
          <w:p w14:paraId="23657FD6">
            <w:pPr>
              <w:spacing w:line="360" w:lineRule="auto"/>
              <w:jc w:val="center"/>
              <w:outlineLvl w:val="0"/>
              <w:rPr>
                <w:rFonts w:ascii="仿宋" w:hAnsi="仿宋" w:eastAsia="仿宋" w:cs="仿宋"/>
                <w:kern w:val="0"/>
                <w:sz w:val="24"/>
              </w:rPr>
            </w:pPr>
            <w:r>
              <w:rPr>
                <w:rFonts w:hint="eastAsia" w:ascii="仿宋" w:hAnsi="仿宋" w:eastAsia="仿宋" w:cs="仿宋"/>
                <w:kern w:val="0"/>
                <w:sz w:val="24"/>
              </w:rPr>
              <w:t>8</w:t>
            </w:r>
          </w:p>
        </w:tc>
        <w:tc>
          <w:tcPr>
            <w:tcW w:w="6611" w:type="dxa"/>
            <w:vAlign w:val="center"/>
          </w:tcPr>
          <w:p w14:paraId="0FD48B52">
            <w:pPr>
              <w:rPr>
                <w:rFonts w:ascii="仿宋" w:hAnsi="仿宋" w:eastAsia="仿宋" w:cs="仿宋"/>
                <w:sz w:val="24"/>
              </w:rPr>
            </w:pPr>
            <w:r>
              <w:rPr>
                <w:rFonts w:hint="eastAsia" w:ascii="仿宋" w:hAnsi="仿宋" w:eastAsia="仿宋" w:cs="仿宋"/>
                <w:sz w:val="24"/>
                <w:lang w:val="zh-TW"/>
              </w:rPr>
              <w:t>设计方案投标人根据提供的建筑平面图</w:t>
            </w:r>
            <w:r>
              <w:rPr>
                <w:rFonts w:hint="eastAsia" w:ascii="仿宋" w:hAnsi="仿宋" w:eastAsia="仿宋" w:cs="仿宋"/>
                <w:sz w:val="24"/>
              </w:rPr>
              <w:t>及现场实地勘察情况</w:t>
            </w:r>
            <w:r>
              <w:rPr>
                <w:rFonts w:hint="eastAsia" w:ascii="仿宋" w:hAnsi="仿宋" w:eastAsia="仿宋" w:cs="仿宋"/>
                <w:sz w:val="24"/>
                <w:lang w:val="zh-TW"/>
              </w:rPr>
              <w:t>，对家具产品进行整体设计，评审小组根据效果与行业属性及地区特色相融、效果图、布局图的完整性，</w:t>
            </w:r>
            <w:r>
              <w:rPr>
                <w:rFonts w:hint="eastAsia" w:ascii="仿宋" w:hAnsi="仿宋" w:eastAsia="仿宋" w:cs="仿宋"/>
                <w:sz w:val="24"/>
              </w:rPr>
              <w:t>同时投标人根据参考图提供实物图的情况</w:t>
            </w:r>
            <w:r>
              <w:rPr>
                <w:rFonts w:hint="eastAsia" w:ascii="仿宋" w:hAnsi="仿宋" w:eastAsia="仿宋" w:cs="仿宋"/>
                <w:sz w:val="24"/>
                <w:lang w:val="zh-TW"/>
              </w:rPr>
              <w:t>进行打分，</w:t>
            </w:r>
            <w:r>
              <w:rPr>
                <w:rFonts w:hint="eastAsia" w:ascii="仿宋" w:hAnsi="仿宋" w:eastAsia="仿宋" w:cs="仿宋"/>
                <w:sz w:val="24"/>
              </w:rPr>
              <w:t>最高得分3分。</w:t>
            </w:r>
          </w:p>
          <w:p w14:paraId="783F1211">
            <w:pPr>
              <w:rPr>
                <w:rFonts w:ascii="仿宋" w:hAnsi="仿宋" w:eastAsia="仿宋" w:cs="仿宋"/>
                <w:sz w:val="24"/>
                <w:lang w:val="zh-TW"/>
              </w:rPr>
            </w:pPr>
            <w:r>
              <w:rPr>
                <w:rFonts w:hint="eastAsia" w:ascii="仿宋" w:hAnsi="仿宋" w:eastAsia="仿宋" w:cs="仿宋"/>
                <w:sz w:val="24"/>
              </w:rPr>
              <w:t>①</w:t>
            </w:r>
            <w:r>
              <w:rPr>
                <w:rFonts w:hint="eastAsia" w:ascii="仿宋" w:hAnsi="仿宋" w:eastAsia="仿宋" w:cs="仿宋"/>
                <w:sz w:val="24"/>
                <w:lang w:val="zh-TW"/>
              </w:rPr>
              <w:t>提供的效果图、布局图内容完整，具有可操作性视，</w:t>
            </w:r>
            <w:r>
              <w:rPr>
                <w:rFonts w:hint="eastAsia" w:ascii="仿宋" w:hAnsi="仿宋" w:eastAsia="仿宋" w:cs="仿宋"/>
                <w:sz w:val="24"/>
              </w:rPr>
              <w:t>设计效果</w:t>
            </w:r>
            <w:r>
              <w:rPr>
                <w:rFonts w:hint="eastAsia" w:ascii="仿宋" w:hAnsi="仿宋" w:eastAsia="仿宋" w:cs="仿宋"/>
                <w:sz w:val="24"/>
                <w:lang w:val="zh-TW"/>
              </w:rPr>
              <w:t>与行业属性</w:t>
            </w:r>
            <w:r>
              <w:rPr>
                <w:rFonts w:hint="eastAsia" w:ascii="仿宋" w:hAnsi="仿宋" w:eastAsia="仿宋" w:cs="仿宋"/>
                <w:sz w:val="24"/>
              </w:rPr>
              <w:t>相符合，实物图且</w:t>
            </w:r>
            <w:r>
              <w:rPr>
                <w:rFonts w:hint="eastAsia" w:ascii="仿宋" w:hAnsi="仿宋" w:eastAsia="仿宋" w:cs="仿宋"/>
                <w:color w:val="000000"/>
                <w:sz w:val="24"/>
              </w:rPr>
              <w:t>达到采购人要求</w:t>
            </w:r>
            <w:r>
              <w:rPr>
                <w:rFonts w:hint="eastAsia" w:ascii="仿宋" w:hAnsi="仿宋" w:eastAsia="仿宋" w:cs="仿宋"/>
                <w:sz w:val="24"/>
              </w:rPr>
              <w:t>的</w:t>
            </w:r>
            <w:r>
              <w:rPr>
                <w:rFonts w:hint="eastAsia" w:ascii="仿宋" w:hAnsi="仿宋" w:eastAsia="仿宋" w:cs="仿宋"/>
                <w:sz w:val="24"/>
                <w:lang w:val="zh-TW"/>
              </w:rPr>
              <w:t>得</w:t>
            </w:r>
            <w:r>
              <w:rPr>
                <w:rFonts w:hint="eastAsia" w:ascii="仿宋" w:hAnsi="仿宋" w:eastAsia="仿宋" w:cs="仿宋"/>
                <w:sz w:val="24"/>
              </w:rPr>
              <w:t>3</w:t>
            </w:r>
            <w:r>
              <w:rPr>
                <w:rFonts w:hint="eastAsia" w:ascii="仿宋" w:hAnsi="仿宋" w:eastAsia="仿宋" w:cs="仿宋"/>
                <w:sz w:val="24"/>
                <w:lang w:val="zh-TW"/>
              </w:rPr>
              <w:t>分</w:t>
            </w:r>
            <w:r>
              <w:rPr>
                <w:rFonts w:hint="eastAsia" w:ascii="仿宋" w:hAnsi="仿宋" w:eastAsia="仿宋" w:cs="仿宋"/>
                <w:sz w:val="24"/>
              </w:rPr>
              <w:t>；</w:t>
            </w:r>
          </w:p>
          <w:p w14:paraId="50963DBB">
            <w:pPr>
              <w:rPr>
                <w:rFonts w:ascii="仿宋" w:hAnsi="仿宋" w:eastAsia="仿宋" w:cs="仿宋"/>
                <w:sz w:val="24"/>
                <w:lang w:val="zh-TW"/>
              </w:rPr>
            </w:pPr>
            <w:r>
              <w:rPr>
                <w:rFonts w:hint="eastAsia" w:ascii="仿宋" w:hAnsi="仿宋" w:eastAsia="仿宋" w:cs="仿宋"/>
                <w:sz w:val="24"/>
              </w:rPr>
              <w:t>②</w:t>
            </w:r>
            <w:r>
              <w:rPr>
                <w:rFonts w:hint="eastAsia" w:ascii="仿宋" w:hAnsi="仿宋" w:eastAsia="仿宋" w:cs="仿宋"/>
                <w:sz w:val="24"/>
                <w:lang w:val="zh-TW"/>
              </w:rPr>
              <w:t>提供的效果图、布局图内容较完整，但有所欠缺，设计效果与行业属性一般的，</w:t>
            </w:r>
            <w:r>
              <w:rPr>
                <w:rFonts w:hint="eastAsia" w:ascii="仿宋" w:hAnsi="仿宋" w:eastAsia="仿宋" w:cs="仿宋"/>
                <w:sz w:val="24"/>
              </w:rPr>
              <w:t>实物图较符合</w:t>
            </w:r>
            <w:r>
              <w:rPr>
                <w:rFonts w:hint="eastAsia" w:ascii="仿宋" w:hAnsi="仿宋" w:eastAsia="仿宋" w:cs="仿宋"/>
                <w:color w:val="000000"/>
                <w:sz w:val="24"/>
              </w:rPr>
              <w:t>采购人要求</w:t>
            </w:r>
            <w:r>
              <w:rPr>
                <w:rFonts w:hint="eastAsia" w:ascii="仿宋" w:hAnsi="仿宋" w:eastAsia="仿宋" w:cs="仿宋"/>
                <w:sz w:val="24"/>
              </w:rPr>
              <w:t>的</w:t>
            </w:r>
            <w:r>
              <w:rPr>
                <w:rFonts w:hint="eastAsia" w:ascii="仿宋" w:hAnsi="仿宋" w:eastAsia="仿宋" w:cs="仿宋"/>
                <w:sz w:val="24"/>
                <w:lang w:val="zh-TW"/>
              </w:rPr>
              <w:t>得</w:t>
            </w:r>
            <w:r>
              <w:rPr>
                <w:rFonts w:hint="eastAsia" w:ascii="仿宋" w:hAnsi="仿宋" w:eastAsia="仿宋" w:cs="仿宋"/>
                <w:sz w:val="24"/>
              </w:rPr>
              <w:t>2</w:t>
            </w:r>
            <w:r>
              <w:rPr>
                <w:rFonts w:hint="eastAsia" w:ascii="仿宋" w:hAnsi="仿宋" w:eastAsia="仿宋" w:cs="仿宋"/>
                <w:sz w:val="24"/>
                <w:lang w:val="zh-TW"/>
              </w:rPr>
              <w:t>分</w:t>
            </w:r>
            <w:r>
              <w:rPr>
                <w:rFonts w:hint="eastAsia" w:ascii="仿宋" w:hAnsi="仿宋" w:eastAsia="仿宋" w:cs="仿宋"/>
                <w:sz w:val="24"/>
              </w:rPr>
              <w:t>；</w:t>
            </w:r>
          </w:p>
          <w:p w14:paraId="5ACF225E">
            <w:pPr>
              <w:rPr>
                <w:rFonts w:ascii="仿宋" w:hAnsi="仿宋" w:eastAsia="仿宋" w:cs="仿宋"/>
                <w:sz w:val="24"/>
                <w:lang w:val="zh-TW"/>
              </w:rPr>
            </w:pPr>
            <w:r>
              <w:rPr>
                <w:rFonts w:hint="eastAsia" w:ascii="仿宋" w:hAnsi="仿宋" w:eastAsia="仿宋" w:cs="仿宋"/>
                <w:sz w:val="24"/>
              </w:rPr>
              <w:t>③</w:t>
            </w:r>
            <w:r>
              <w:rPr>
                <w:rFonts w:hint="eastAsia" w:ascii="仿宋" w:hAnsi="仿宋" w:eastAsia="仿宋" w:cs="仿宋"/>
                <w:sz w:val="24"/>
                <w:lang w:val="zh-TW"/>
              </w:rPr>
              <w:t>提供的效果图、布局图内容不完整，存在瑕疵或不足，与本项目实际有偏差的得</w:t>
            </w:r>
            <w:r>
              <w:rPr>
                <w:rFonts w:hint="eastAsia" w:ascii="仿宋" w:hAnsi="仿宋" w:eastAsia="仿宋" w:cs="仿宋"/>
                <w:sz w:val="24"/>
              </w:rPr>
              <w:t>1</w:t>
            </w:r>
            <w:r>
              <w:rPr>
                <w:rFonts w:hint="eastAsia" w:ascii="仿宋" w:hAnsi="仿宋" w:eastAsia="仿宋" w:cs="仿宋"/>
                <w:sz w:val="24"/>
                <w:lang w:val="zh-TW"/>
              </w:rPr>
              <w:t>分</w:t>
            </w:r>
            <w:r>
              <w:rPr>
                <w:rFonts w:hint="eastAsia" w:ascii="仿宋" w:hAnsi="仿宋" w:eastAsia="仿宋" w:cs="仿宋"/>
                <w:sz w:val="24"/>
              </w:rPr>
              <w:t>；</w:t>
            </w:r>
          </w:p>
          <w:p w14:paraId="50ECB9D8">
            <w:pPr>
              <w:rPr>
                <w:rFonts w:ascii="仿宋" w:hAnsi="仿宋" w:cs="仿宋"/>
                <w:kern w:val="0"/>
                <w:sz w:val="24"/>
              </w:rPr>
            </w:pPr>
            <w:r>
              <w:rPr>
                <w:rFonts w:hint="eastAsia" w:ascii="仿宋" w:hAnsi="仿宋" w:eastAsia="仿宋" w:cs="仿宋"/>
                <w:sz w:val="24"/>
              </w:rPr>
              <w:t>④</w:t>
            </w:r>
            <w:r>
              <w:rPr>
                <w:rFonts w:hint="eastAsia" w:ascii="仿宋" w:hAnsi="仿宋" w:eastAsia="仿宋" w:cs="仿宋"/>
                <w:sz w:val="24"/>
                <w:lang w:val="zh-TW"/>
              </w:rPr>
              <w:t>未提供相关内容的得0分。</w:t>
            </w:r>
          </w:p>
        </w:tc>
        <w:tc>
          <w:tcPr>
            <w:tcW w:w="672" w:type="dxa"/>
            <w:vAlign w:val="center"/>
          </w:tcPr>
          <w:p w14:paraId="617046E4">
            <w:pPr>
              <w:jc w:val="center"/>
              <w:rPr>
                <w:rFonts w:ascii="仿宋" w:hAnsi="仿宋" w:eastAsia="仿宋" w:cs="仿宋"/>
                <w:kern w:val="0"/>
                <w:sz w:val="24"/>
              </w:rPr>
            </w:pPr>
            <w:r>
              <w:rPr>
                <w:rFonts w:hint="eastAsia" w:ascii="仿宋" w:hAnsi="仿宋" w:eastAsia="仿宋" w:cs="仿宋"/>
                <w:kern w:val="0"/>
                <w:sz w:val="24"/>
              </w:rPr>
              <w:t>3</w:t>
            </w:r>
          </w:p>
        </w:tc>
        <w:tc>
          <w:tcPr>
            <w:tcW w:w="1113" w:type="dxa"/>
          </w:tcPr>
          <w:p w14:paraId="4E127776">
            <w:pPr>
              <w:spacing w:line="360" w:lineRule="auto"/>
              <w:jc w:val="center"/>
              <w:outlineLvl w:val="0"/>
              <w:rPr>
                <w:rFonts w:hint="eastAsia" w:ascii="仿宋" w:hAnsi="仿宋" w:eastAsia="仿宋" w:cs="仿宋"/>
                <w:kern w:val="0"/>
                <w:sz w:val="24"/>
                <w:lang w:eastAsia="zh-CN"/>
              </w:rPr>
            </w:pPr>
          </w:p>
          <w:p w14:paraId="0AC72F49">
            <w:pPr>
              <w:spacing w:line="360" w:lineRule="auto"/>
              <w:jc w:val="center"/>
              <w:outlineLvl w:val="0"/>
              <w:rPr>
                <w:rFonts w:hint="eastAsia" w:ascii="仿宋" w:hAnsi="仿宋" w:eastAsia="仿宋" w:cs="仿宋"/>
                <w:kern w:val="0"/>
                <w:sz w:val="24"/>
                <w:lang w:eastAsia="zh-CN"/>
              </w:rPr>
            </w:pPr>
          </w:p>
          <w:p w14:paraId="42E42276">
            <w:pPr>
              <w:spacing w:line="360" w:lineRule="auto"/>
              <w:jc w:val="center"/>
              <w:outlineLvl w:val="0"/>
              <w:rPr>
                <w:rFonts w:hint="eastAsia" w:ascii="仿宋" w:hAnsi="仿宋" w:eastAsia="仿宋" w:cs="仿宋"/>
                <w:kern w:val="0"/>
                <w:sz w:val="24"/>
                <w:lang w:eastAsia="zh-CN"/>
              </w:rPr>
            </w:pPr>
          </w:p>
          <w:p w14:paraId="6F17A00F">
            <w:pPr>
              <w:spacing w:line="360" w:lineRule="auto"/>
              <w:jc w:val="center"/>
              <w:outlineLvl w:val="0"/>
              <w:rPr>
                <w:rFonts w:hint="eastAsia" w:ascii="仿宋" w:hAnsi="仿宋" w:eastAsia="仿宋" w:cs="仿宋"/>
                <w:kern w:val="0"/>
                <w:sz w:val="24"/>
                <w:lang w:eastAsia="zh-CN"/>
              </w:rPr>
            </w:pPr>
            <w:r>
              <w:rPr>
                <w:rFonts w:hint="eastAsia" w:ascii="仿宋" w:hAnsi="仿宋" w:eastAsia="仿宋" w:cs="仿宋"/>
                <w:kern w:val="0"/>
                <w:sz w:val="24"/>
                <w:lang w:eastAsia="zh-CN"/>
              </w:rPr>
              <w:t>主观</w:t>
            </w:r>
          </w:p>
        </w:tc>
      </w:tr>
      <w:tr w14:paraId="60DFE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03" w:type="dxa"/>
            <w:vAlign w:val="center"/>
          </w:tcPr>
          <w:p w14:paraId="0639288C">
            <w:pPr>
              <w:spacing w:line="360" w:lineRule="auto"/>
              <w:jc w:val="center"/>
              <w:outlineLvl w:val="0"/>
              <w:rPr>
                <w:rFonts w:ascii="仿宋" w:hAnsi="仿宋" w:eastAsia="仿宋" w:cs="仿宋"/>
                <w:kern w:val="0"/>
                <w:sz w:val="24"/>
              </w:rPr>
            </w:pPr>
            <w:r>
              <w:rPr>
                <w:rFonts w:hint="eastAsia" w:ascii="仿宋" w:hAnsi="仿宋" w:eastAsia="仿宋" w:cs="仿宋"/>
                <w:kern w:val="0"/>
                <w:sz w:val="24"/>
              </w:rPr>
              <w:t>9</w:t>
            </w:r>
          </w:p>
        </w:tc>
        <w:tc>
          <w:tcPr>
            <w:tcW w:w="6611" w:type="dxa"/>
            <w:vAlign w:val="center"/>
          </w:tcPr>
          <w:p w14:paraId="1EB7FC70">
            <w:pPr>
              <w:rPr>
                <w:rFonts w:ascii="仿宋" w:hAnsi="仿宋" w:eastAsia="仿宋" w:cs="仿宋"/>
                <w:color w:val="000000"/>
                <w:sz w:val="24"/>
              </w:rPr>
            </w:pPr>
            <w:r>
              <w:rPr>
                <w:rFonts w:hint="eastAsia" w:ascii="仿宋" w:hAnsi="仿宋" w:eastAsia="仿宋" w:cs="仿宋"/>
                <w:color w:val="000000"/>
                <w:sz w:val="24"/>
              </w:rPr>
              <w:t>提供合理的项目关键节点实施方案</w:t>
            </w:r>
            <w:r>
              <w:rPr>
                <w:rFonts w:hint="eastAsia" w:ascii="仿宋" w:hAnsi="仿宋" w:eastAsia="仿宋" w:cs="仿宋"/>
                <w:sz w:val="24"/>
              </w:rPr>
              <w:t>最高得分3分。</w:t>
            </w:r>
          </w:p>
          <w:p w14:paraId="38756722">
            <w:pPr>
              <w:rPr>
                <w:rFonts w:ascii="仿宋" w:hAnsi="仿宋" w:eastAsia="仿宋" w:cs="仿宋"/>
                <w:color w:val="000000"/>
                <w:sz w:val="24"/>
              </w:rPr>
            </w:pPr>
            <w:r>
              <w:rPr>
                <w:rFonts w:hint="eastAsia" w:ascii="仿宋" w:hAnsi="仿宋" w:eastAsia="仿宋" w:cs="仿宋"/>
                <w:sz w:val="24"/>
              </w:rPr>
              <w:t>①</w:t>
            </w:r>
            <w:r>
              <w:rPr>
                <w:rFonts w:hint="eastAsia" w:ascii="仿宋" w:hAnsi="仿宋" w:eastAsia="仿宋" w:cs="仿宋"/>
                <w:color w:val="000000"/>
                <w:sz w:val="24"/>
              </w:rPr>
              <w:t>方案内容完整、规范、合理且可行，针对性强的得3分，</w:t>
            </w:r>
          </w:p>
          <w:p w14:paraId="41564BA1">
            <w:pPr>
              <w:rPr>
                <w:rFonts w:ascii="仿宋" w:hAnsi="仿宋" w:eastAsia="仿宋" w:cs="仿宋"/>
                <w:color w:val="000000"/>
                <w:sz w:val="24"/>
              </w:rPr>
            </w:pPr>
            <w:r>
              <w:rPr>
                <w:rFonts w:hint="eastAsia" w:ascii="仿宋" w:hAnsi="仿宋" w:eastAsia="仿宋" w:cs="仿宋"/>
                <w:sz w:val="24"/>
              </w:rPr>
              <w:t>②</w:t>
            </w:r>
            <w:r>
              <w:rPr>
                <w:rFonts w:hint="eastAsia" w:ascii="仿宋" w:hAnsi="仿宋" w:eastAsia="仿宋" w:cs="仿宋"/>
                <w:color w:val="000000"/>
                <w:sz w:val="24"/>
              </w:rPr>
              <w:t>方案内容较完整，合理性、可行性、针对性一般的得2分，</w:t>
            </w:r>
          </w:p>
          <w:p w14:paraId="5C621066">
            <w:pPr>
              <w:rPr>
                <w:rFonts w:ascii="仿宋" w:hAnsi="仿宋" w:eastAsia="仿宋" w:cs="仿宋"/>
                <w:color w:val="000000"/>
                <w:sz w:val="24"/>
              </w:rPr>
            </w:pPr>
            <w:r>
              <w:rPr>
                <w:rFonts w:hint="eastAsia" w:ascii="仿宋" w:hAnsi="仿宋" w:eastAsia="仿宋" w:cs="仿宋"/>
                <w:sz w:val="24"/>
              </w:rPr>
              <w:t>③</w:t>
            </w:r>
            <w:r>
              <w:rPr>
                <w:rFonts w:hint="eastAsia" w:ascii="仿宋" w:hAnsi="仿宋" w:eastAsia="仿宋" w:cs="仿宋"/>
                <w:color w:val="000000"/>
                <w:sz w:val="24"/>
              </w:rPr>
              <w:t>方案内容完整度一般，存在小瑕疵或不足的得1分，</w:t>
            </w:r>
          </w:p>
          <w:p w14:paraId="01D75774">
            <w:pPr>
              <w:rPr>
                <w:rFonts w:ascii="仿宋" w:hAnsi="仿宋" w:eastAsia="仿宋" w:cs="仿宋"/>
                <w:color w:val="000000"/>
                <w:sz w:val="24"/>
              </w:rPr>
            </w:pPr>
            <w:r>
              <w:rPr>
                <w:rFonts w:hint="eastAsia" w:ascii="仿宋" w:hAnsi="仿宋" w:eastAsia="仿宋" w:cs="仿宋"/>
                <w:sz w:val="24"/>
              </w:rPr>
              <w:t>④</w:t>
            </w:r>
            <w:r>
              <w:rPr>
                <w:rFonts w:hint="eastAsia" w:ascii="仿宋" w:hAnsi="仿宋" w:eastAsia="仿宋" w:cs="仿宋"/>
                <w:color w:val="000000"/>
                <w:sz w:val="24"/>
              </w:rPr>
              <w:t>方案内容完整度欠缺，存在明显瑕疵的得0分，</w:t>
            </w:r>
          </w:p>
          <w:p w14:paraId="229D1059">
            <w:pPr>
              <w:rPr>
                <w:rFonts w:ascii="仿宋" w:hAnsi="仿宋" w:eastAsia="仿宋" w:cs="仿宋"/>
                <w:kern w:val="0"/>
                <w:sz w:val="24"/>
              </w:rPr>
            </w:pPr>
            <w:r>
              <w:rPr>
                <w:rFonts w:hint="eastAsia" w:ascii="仿宋" w:hAnsi="仿宋" w:eastAsia="仿宋" w:cs="仿宋"/>
                <w:color w:val="000000"/>
                <w:sz w:val="24"/>
              </w:rPr>
              <w:t>⑤未提供相关内容的得0分。</w:t>
            </w:r>
          </w:p>
        </w:tc>
        <w:tc>
          <w:tcPr>
            <w:tcW w:w="672" w:type="dxa"/>
            <w:vAlign w:val="center"/>
          </w:tcPr>
          <w:p w14:paraId="3533DB59">
            <w:pPr>
              <w:jc w:val="center"/>
              <w:rPr>
                <w:rFonts w:ascii="仿宋" w:hAnsi="仿宋" w:eastAsia="仿宋" w:cs="仿宋"/>
                <w:kern w:val="0"/>
                <w:sz w:val="24"/>
              </w:rPr>
            </w:pPr>
            <w:r>
              <w:rPr>
                <w:rFonts w:hint="eastAsia" w:ascii="仿宋" w:hAnsi="仿宋" w:eastAsia="仿宋" w:cs="仿宋"/>
                <w:kern w:val="0"/>
                <w:sz w:val="24"/>
              </w:rPr>
              <w:t>3</w:t>
            </w:r>
          </w:p>
        </w:tc>
        <w:tc>
          <w:tcPr>
            <w:tcW w:w="1113" w:type="dxa"/>
          </w:tcPr>
          <w:p w14:paraId="7A432196">
            <w:pPr>
              <w:spacing w:line="360" w:lineRule="auto"/>
              <w:jc w:val="center"/>
              <w:outlineLvl w:val="0"/>
              <w:rPr>
                <w:rFonts w:hint="eastAsia" w:ascii="仿宋" w:hAnsi="仿宋" w:eastAsia="仿宋" w:cs="仿宋"/>
                <w:kern w:val="0"/>
                <w:sz w:val="24"/>
                <w:lang w:eastAsia="zh-CN"/>
              </w:rPr>
            </w:pPr>
          </w:p>
          <w:p w14:paraId="6CB95B5F">
            <w:pPr>
              <w:spacing w:line="360" w:lineRule="auto"/>
              <w:ind w:firstLine="240" w:firstLineChars="100"/>
              <w:jc w:val="both"/>
              <w:outlineLvl w:val="0"/>
              <w:rPr>
                <w:rFonts w:hint="eastAsia" w:ascii="仿宋" w:hAnsi="仿宋" w:eastAsia="仿宋" w:cs="仿宋"/>
                <w:kern w:val="0"/>
                <w:sz w:val="24"/>
                <w:lang w:eastAsia="zh-CN"/>
              </w:rPr>
            </w:pPr>
          </w:p>
          <w:p w14:paraId="563BA256">
            <w:pPr>
              <w:spacing w:line="360" w:lineRule="auto"/>
              <w:ind w:firstLine="240" w:firstLineChars="100"/>
              <w:jc w:val="both"/>
              <w:outlineLvl w:val="0"/>
              <w:rPr>
                <w:rFonts w:hint="eastAsia" w:ascii="仿宋" w:hAnsi="仿宋" w:eastAsia="仿宋" w:cs="仿宋"/>
                <w:kern w:val="0"/>
                <w:sz w:val="24"/>
                <w:lang w:eastAsia="zh-CN"/>
              </w:rPr>
            </w:pPr>
            <w:r>
              <w:rPr>
                <w:rFonts w:hint="eastAsia" w:ascii="仿宋" w:hAnsi="仿宋" w:eastAsia="仿宋" w:cs="仿宋"/>
                <w:kern w:val="0"/>
                <w:sz w:val="24"/>
                <w:lang w:eastAsia="zh-CN"/>
              </w:rPr>
              <w:t>主观</w:t>
            </w:r>
          </w:p>
        </w:tc>
      </w:tr>
      <w:tr w14:paraId="3484B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03" w:type="dxa"/>
            <w:vAlign w:val="center"/>
          </w:tcPr>
          <w:p w14:paraId="19072BB6">
            <w:pPr>
              <w:spacing w:line="360" w:lineRule="auto"/>
              <w:jc w:val="center"/>
              <w:outlineLvl w:val="0"/>
              <w:rPr>
                <w:rFonts w:ascii="仿宋" w:hAnsi="仿宋" w:eastAsia="仿宋" w:cs="仿宋"/>
                <w:kern w:val="0"/>
                <w:sz w:val="24"/>
              </w:rPr>
            </w:pPr>
            <w:r>
              <w:rPr>
                <w:rFonts w:hint="eastAsia" w:ascii="仿宋" w:hAnsi="仿宋" w:eastAsia="仿宋" w:cs="仿宋"/>
                <w:kern w:val="0"/>
                <w:sz w:val="24"/>
              </w:rPr>
              <w:t>10</w:t>
            </w:r>
          </w:p>
        </w:tc>
        <w:tc>
          <w:tcPr>
            <w:tcW w:w="6611" w:type="dxa"/>
            <w:vAlign w:val="center"/>
          </w:tcPr>
          <w:p w14:paraId="64455108">
            <w:pPr>
              <w:rPr>
                <w:rFonts w:ascii="仿宋" w:hAnsi="仿宋" w:eastAsia="仿宋" w:cs="仿宋"/>
                <w:color w:val="000000"/>
                <w:sz w:val="24"/>
              </w:rPr>
            </w:pPr>
            <w:r>
              <w:rPr>
                <w:rFonts w:hint="eastAsia" w:ascii="仿宋" w:hAnsi="仿宋" w:eastAsia="仿宋" w:cs="仿宋"/>
                <w:color w:val="000000"/>
                <w:sz w:val="24"/>
              </w:rPr>
              <w:t>提供生产实施方案根据提供的方案与采购需求的满足程度，</w:t>
            </w:r>
            <w:r>
              <w:rPr>
                <w:rFonts w:hint="eastAsia" w:ascii="仿宋" w:hAnsi="仿宋" w:eastAsia="仿宋" w:cs="仿宋"/>
                <w:sz w:val="24"/>
              </w:rPr>
              <w:t>最高得分4分。</w:t>
            </w:r>
          </w:p>
          <w:p w14:paraId="4EF523D6">
            <w:pPr>
              <w:widowControl/>
              <w:jc w:val="left"/>
              <w:rPr>
                <w:rFonts w:ascii="仿宋" w:hAnsi="仿宋" w:eastAsia="仿宋" w:cs="仿宋"/>
                <w:color w:val="000000"/>
                <w:sz w:val="24"/>
              </w:rPr>
            </w:pPr>
            <w:r>
              <w:rPr>
                <w:rFonts w:hint="eastAsia" w:ascii="仿宋" w:hAnsi="仿宋" w:eastAsia="仿宋" w:cs="仿宋"/>
                <w:sz w:val="24"/>
              </w:rPr>
              <w:t>①</w:t>
            </w:r>
            <w:r>
              <w:rPr>
                <w:rFonts w:hint="eastAsia" w:ascii="仿宋" w:hAnsi="仿宋" w:eastAsia="仿宋" w:cs="仿宋"/>
                <w:color w:val="000000"/>
                <w:sz w:val="24"/>
              </w:rPr>
              <w:t>方案内容完整、规范、合理且可行，针对性强的得4分</w:t>
            </w:r>
            <w:r>
              <w:rPr>
                <w:rFonts w:hint="eastAsia" w:ascii="仿宋" w:hAnsi="仿宋" w:eastAsia="仿宋" w:cs="仿宋"/>
                <w:kern w:val="0"/>
                <w:sz w:val="24"/>
              </w:rPr>
              <w:t>；</w:t>
            </w:r>
          </w:p>
          <w:p w14:paraId="133C1D0A">
            <w:pPr>
              <w:widowControl/>
              <w:jc w:val="left"/>
              <w:rPr>
                <w:rFonts w:ascii="仿宋" w:hAnsi="仿宋" w:eastAsia="仿宋" w:cs="仿宋"/>
                <w:color w:val="000000"/>
                <w:sz w:val="24"/>
              </w:rPr>
            </w:pPr>
            <w:r>
              <w:rPr>
                <w:rFonts w:hint="eastAsia" w:ascii="仿宋" w:hAnsi="仿宋" w:eastAsia="仿宋" w:cs="仿宋"/>
                <w:sz w:val="24"/>
              </w:rPr>
              <w:t>②</w:t>
            </w:r>
            <w:r>
              <w:rPr>
                <w:rFonts w:hint="eastAsia" w:ascii="仿宋" w:hAnsi="仿宋" w:eastAsia="仿宋" w:cs="仿宋"/>
                <w:color w:val="000000"/>
                <w:sz w:val="24"/>
              </w:rPr>
              <w:t>方案内容完整度，合理性、针对性一般，存在小瑕疵或不足的得3分</w:t>
            </w:r>
            <w:r>
              <w:rPr>
                <w:rFonts w:hint="eastAsia" w:ascii="仿宋" w:hAnsi="仿宋" w:eastAsia="仿宋" w:cs="仿宋"/>
                <w:kern w:val="0"/>
                <w:sz w:val="24"/>
              </w:rPr>
              <w:t>；</w:t>
            </w:r>
            <w:r>
              <w:rPr>
                <w:rFonts w:hint="eastAsia" w:ascii="仿宋" w:hAnsi="仿宋" w:eastAsia="仿宋" w:cs="仿宋"/>
                <w:color w:val="000000"/>
                <w:sz w:val="24"/>
              </w:rPr>
              <w:t xml:space="preserve">      </w:t>
            </w:r>
          </w:p>
          <w:p w14:paraId="6A3F5EC6">
            <w:pPr>
              <w:widowControl/>
              <w:jc w:val="left"/>
              <w:rPr>
                <w:rFonts w:ascii="仿宋" w:hAnsi="仿宋" w:eastAsia="仿宋" w:cs="仿宋"/>
                <w:kern w:val="0"/>
                <w:sz w:val="24"/>
              </w:rPr>
            </w:pPr>
            <w:r>
              <w:rPr>
                <w:rFonts w:hint="eastAsia" w:ascii="仿宋" w:hAnsi="仿宋" w:eastAsia="仿宋" w:cs="仿宋"/>
                <w:sz w:val="24"/>
              </w:rPr>
              <w:t>③</w:t>
            </w:r>
            <w:r>
              <w:rPr>
                <w:rFonts w:hint="eastAsia" w:ascii="仿宋" w:hAnsi="仿宋" w:eastAsia="仿宋" w:cs="仿宋"/>
                <w:color w:val="000000"/>
                <w:sz w:val="24"/>
              </w:rPr>
              <w:t>方案内容完整度欠缺，存在明显瑕疵的得2分</w:t>
            </w:r>
            <w:r>
              <w:rPr>
                <w:rFonts w:hint="eastAsia" w:ascii="仿宋" w:hAnsi="仿宋" w:eastAsia="仿宋" w:cs="仿宋"/>
                <w:kern w:val="0"/>
                <w:sz w:val="24"/>
              </w:rPr>
              <w:t>；</w:t>
            </w:r>
            <w:r>
              <w:rPr>
                <w:rFonts w:hint="eastAsia" w:ascii="仿宋" w:hAnsi="仿宋" w:eastAsia="仿宋" w:cs="仿宋"/>
                <w:color w:val="000000"/>
                <w:sz w:val="24"/>
              </w:rPr>
              <w:t xml:space="preserve">           </w:t>
            </w:r>
            <w:r>
              <w:rPr>
                <w:rFonts w:hint="eastAsia" w:ascii="仿宋" w:hAnsi="仿宋" w:eastAsia="仿宋" w:cs="仿宋"/>
                <w:sz w:val="24"/>
              </w:rPr>
              <w:t>④</w:t>
            </w:r>
            <w:r>
              <w:rPr>
                <w:rFonts w:hint="eastAsia" w:ascii="仿宋" w:hAnsi="仿宋" w:eastAsia="仿宋" w:cs="仿宋"/>
                <w:color w:val="000000"/>
                <w:sz w:val="24"/>
              </w:rPr>
              <w:t>方案内容简单，涉及少的得1分</w:t>
            </w:r>
            <w:r>
              <w:rPr>
                <w:rFonts w:hint="eastAsia" w:ascii="仿宋" w:hAnsi="仿宋" w:eastAsia="仿宋" w:cs="仿宋"/>
                <w:kern w:val="0"/>
                <w:sz w:val="24"/>
              </w:rPr>
              <w:t>；</w:t>
            </w:r>
            <w:r>
              <w:rPr>
                <w:rFonts w:hint="eastAsia" w:ascii="仿宋" w:hAnsi="仿宋" w:eastAsia="仿宋" w:cs="仿宋"/>
                <w:color w:val="000000"/>
                <w:sz w:val="24"/>
              </w:rPr>
              <w:t xml:space="preserve">                               ⑤未提供相关内容的得0分。</w:t>
            </w:r>
          </w:p>
        </w:tc>
        <w:tc>
          <w:tcPr>
            <w:tcW w:w="672" w:type="dxa"/>
            <w:vAlign w:val="center"/>
          </w:tcPr>
          <w:p w14:paraId="63BBC5CE">
            <w:pPr>
              <w:jc w:val="center"/>
              <w:rPr>
                <w:rFonts w:ascii="仿宋" w:hAnsi="仿宋" w:eastAsia="仿宋" w:cs="仿宋"/>
                <w:kern w:val="0"/>
                <w:sz w:val="24"/>
              </w:rPr>
            </w:pPr>
            <w:r>
              <w:rPr>
                <w:rFonts w:hint="eastAsia" w:ascii="仿宋" w:hAnsi="仿宋" w:eastAsia="仿宋" w:cs="仿宋"/>
                <w:kern w:val="0"/>
                <w:sz w:val="24"/>
              </w:rPr>
              <w:t>4</w:t>
            </w:r>
          </w:p>
        </w:tc>
        <w:tc>
          <w:tcPr>
            <w:tcW w:w="1113" w:type="dxa"/>
          </w:tcPr>
          <w:p w14:paraId="68E96999">
            <w:pPr>
              <w:spacing w:line="360" w:lineRule="auto"/>
              <w:jc w:val="center"/>
              <w:outlineLvl w:val="0"/>
              <w:rPr>
                <w:rFonts w:hint="eastAsia" w:ascii="仿宋" w:hAnsi="仿宋" w:eastAsia="仿宋" w:cs="仿宋"/>
                <w:kern w:val="0"/>
                <w:sz w:val="24"/>
                <w:lang w:eastAsia="zh-CN"/>
              </w:rPr>
            </w:pPr>
            <w:r>
              <w:rPr>
                <w:rFonts w:hint="eastAsia" w:ascii="仿宋" w:hAnsi="仿宋" w:eastAsia="仿宋" w:cs="仿宋"/>
                <w:kern w:val="0"/>
                <w:sz w:val="24"/>
                <w:lang w:eastAsia="zh-CN"/>
              </w:rPr>
              <w:t>主观</w:t>
            </w:r>
          </w:p>
        </w:tc>
      </w:tr>
      <w:tr w14:paraId="2B52D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603" w:type="dxa"/>
            <w:vAlign w:val="center"/>
          </w:tcPr>
          <w:p w14:paraId="0A38BD34">
            <w:pPr>
              <w:spacing w:line="360" w:lineRule="auto"/>
              <w:jc w:val="center"/>
              <w:outlineLvl w:val="0"/>
              <w:rPr>
                <w:rFonts w:ascii="仿宋" w:hAnsi="仿宋" w:eastAsia="仿宋" w:cs="仿宋"/>
                <w:kern w:val="0"/>
                <w:sz w:val="24"/>
              </w:rPr>
            </w:pPr>
            <w:r>
              <w:rPr>
                <w:rFonts w:hint="eastAsia" w:ascii="仿宋" w:hAnsi="仿宋" w:eastAsia="仿宋" w:cs="仿宋"/>
                <w:kern w:val="0"/>
                <w:sz w:val="24"/>
              </w:rPr>
              <w:t>11</w:t>
            </w:r>
          </w:p>
        </w:tc>
        <w:tc>
          <w:tcPr>
            <w:tcW w:w="6611" w:type="dxa"/>
            <w:vAlign w:val="center"/>
          </w:tcPr>
          <w:p w14:paraId="29F6E043">
            <w:pPr>
              <w:rPr>
                <w:rFonts w:ascii="仿宋" w:hAnsi="仿宋" w:eastAsia="仿宋" w:cs="仿宋"/>
                <w:sz w:val="24"/>
              </w:rPr>
            </w:pPr>
            <w:r>
              <w:rPr>
                <w:rFonts w:hint="eastAsia" w:ascii="仿宋" w:hAnsi="仿宋" w:eastAsia="仿宋" w:cs="仿宋"/>
                <w:color w:val="000000"/>
                <w:sz w:val="24"/>
              </w:rPr>
              <w:t>根据投标人提供拟定的现场安装方案</w:t>
            </w:r>
            <w:r>
              <w:rPr>
                <w:rFonts w:hint="eastAsia" w:ascii="仿宋" w:hAnsi="仿宋" w:eastAsia="仿宋" w:cs="仿宋"/>
                <w:sz w:val="24"/>
              </w:rPr>
              <w:t>最高得分3分。</w:t>
            </w:r>
          </w:p>
          <w:p w14:paraId="6037A7DE">
            <w:pPr>
              <w:widowControl/>
              <w:jc w:val="left"/>
              <w:rPr>
                <w:rFonts w:ascii="仿宋" w:hAnsi="仿宋" w:eastAsia="仿宋" w:cs="仿宋"/>
                <w:color w:val="000000"/>
                <w:sz w:val="24"/>
              </w:rPr>
            </w:pPr>
            <w:r>
              <w:rPr>
                <w:rFonts w:hint="eastAsia" w:ascii="仿宋" w:hAnsi="仿宋" w:eastAsia="仿宋" w:cs="仿宋"/>
                <w:sz w:val="24"/>
              </w:rPr>
              <w:t>①</w:t>
            </w:r>
            <w:r>
              <w:rPr>
                <w:rFonts w:hint="eastAsia" w:ascii="仿宋" w:hAnsi="仿宋" w:eastAsia="仿宋" w:cs="仿宋"/>
                <w:color w:val="000000"/>
                <w:sz w:val="24"/>
              </w:rPr>
              <w:t xml:space="preserve">现场安装方案具体细致、可行性强得3分；              </w:t>
            </w:r>
            <w:r>
              <w:rPr>
                <w:rFonts w:hint="eastAsia" w:ascii="仿宋" w:hAnsi="仿宋" w:eastAsia="仿宋" w:cs="仿宋"/>
                <w:sz w:val="24"/>
              </w:rPr>
              <w:t>②</w:t>
            </w:r>
            <w:r>
              <w:rPr>
                <w:rFonts w:hint="eastAsia" w:ascii="仿宋" w:hAnsi="仿宋" w:eastAsia="仿宋" w:cs="仿宋"/>
                <w:color w:val="000000"/>
                <w:sz w:val="24"/>
              </w:rPr>
              <w:t xml:space="preserve">现场安装方案不够具体详细或存在细微瑕疵、或可行性略欠缺的得2分；                                          </w:t>
            </w:r>
            <w:r>
              <w:rPr>
                <w:rFonts w:hint="eastAsia" w:ascii="仿宋" w:hAnsi="仿宋" w:eastAsia="仿宋" w:cs="仿宋"/>
                <w:sz w:val="24"/>
              </w:rPr>
              <w:t>③</w:t>
            </w:r>
            <w:r>
              <w:rPr>
                <w:rFonts w:hint="eastAsia" w:ascii="仿宋" w:hAnsi="仿宋" w:eastAsia="仿宋" w:cs="仿宋"/>
                <w:color w:val="000000"/>
                <w:sz w:val="24"/>
              </w:rPr>
              <w:t>现场安装方案方案没有针对性、或无可实施性的得1分，</w:t>
            </w:r>
          </w:p>
          <w:p w14:paraId="335C6F39">
            <w:pPr>
              <w:widowControl/>
              <w:jc w:val="left"/>
              <w:rPr>
                <w:rFonts w:ascii="仿宋" w:hAnsi="仿宋" w:eastAsia="仿宋" w:cs="仿宋"/>
                <w:kern w:val="0"/>
                <w:sz w:val="24"/>
              </w:rPr>
            </w:pPr>
            <w:r>
              <w:rPr>
                <w:rFonts w:hint="eastAsia" w:ascii="仿宋" w:hAnsi="仿宋" w:eastAsia="仿宋" w:cs="仿宋"/>
                <w:sz w:val="24"/>
              </w:rPr>
              <w:t>④</w:t>
            </w:r>
            <w:r>
              <w:rPr>
                <w:rFonts w:hint="eastAsia" w:ascii="仿宋" w:hAnsi="仿宋" w:eastAsia="仿宋" w:cs="仿宋"/>
                <w:color w:val="000000"/>
                <w:sz w:val="24"/>
              </w:rPr>
              <w:t>未提供不得分</w:t>
            </w:r>
          </w:p>
        </w:tc>
        <w:tc>
          <w:tcPr>
            <w:tcW w:w="672" w:type="dxa"/>
            <w:vAlign w:val="center"/>
          </w:tcPr>
          <w:p w14:paraId="7CABCD9C">
            <w:pPr>
              <w:jc w:val="center"/>
              <w:rPr>
                <w:rFonts w:ascii="仿宋" w:hAnsi="仿宋" w:eastAsia="仿宋" w:cs="仿宋"/>
                <w:kern w:val="0"/>
                <w:sz w:val="24"/>
              </w:rPr>
            </w:pPr>
            <w:r>
              <w:rPr>
                <w:rFonts w:hint="eastAsia" w:ascii="仿宋" w:hAnsi="仿宋" w:eastAsia="仿宋" w:cs="仿宋"/>
                <w:kern w:val="0"/>
                <w:sz w:val="24"/>
              </w:rPr>
              <w:t>3</w:t>
            </w:r>
          </w:p>
        </w:tc>
        <w:tc>
          <w:tcPr>
            <w:tcW w:w="1113" w:type="dxa"/>
          </w:tcPr>
          <w:p w14:paraId="5DA05F85">
            <w:pPr>
              <w:spacing w:line="360" w:lineRule="auto"/>
              <w:jc w:val="center"/>
              <w:outlineLvl w:val="0"/>
              <w:rPr>
                <w:rFonts w:hint="eastAsia" w:ascii="仿宋" w:hAnsi="仿宋" w:eastAsia="仿宋" w:cs="仿宋"/>
                <w:kern w:val="0"/>
                <w:sz w:val="24"/>
                <w:lang w:eastAsia="zh-CN"/>
              </w:rPr>
            </w:pPr>
          </w:p>
          <w:p w14:paraId="6E9FFC05">
            <w:pPr>
              <w:spacing w:line="360" w:lineRule="auto"/>
              <w:jc w:val="center"/>
              <w:outlineLvl w:val="0"/>
              <w:rPr>
                <w:rFonts w:hint="eastAsia" w:ascii="仿宋" w:hAnsi="仿宋" w:eastAsia="仿宋" w:cs="仿宋"/>
                <w:kern w:val="0"/>
                <w:sz w:val="24"/>
                <w:lang w:eastAsia="zh-CN"/>
              </w:rPr>
            </w:pPr>
          </w:p>
          <w:p w14:paraId="0345F1B9">
            <w:pPr>
              <w:spacing w:line="360" w:lineRule="auto"/>
              <w:jc w:val="center"/>
              <w:outlineLvl w:val="0"/>
              <w:rPr>
                <w:rFonts w:hint="eastAsia" w:ascii="仿宋" w:hAnsi="仿宋" w:eastAsia="仿宋" w:cs="仿宋"/>
                <w:kern w:val="0"/>
                <w:sz w:val="24"/>
                <w:lang w:eastAsia="zh-CN"/>
              </w:rPr>
            </w:pPr>
            <w:r>
              <w:rPr>
                <w:rFonts w:hint="eastAsia" w:ascii="仿宋" w:hAnsi="仿宋" w:eastAsia="仿宋" w:cs="仿宋"/>
                <w:kern w:val="0"/>
                <w:sz w:val="24"/>
                <w:lang w:eastAsia="zh-CN"/>
              </w:rPr>
              <w:t>主观</w:t>
            </w:r>
          </w:p>
        </w:tc>
      </w:tr>
      <w:tr w14:paraId="0388C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603" w:type="dxa"/>
            <w:vAlign w:val="center"/>
          </w:tcPr>
          <w:p w14:paraId="3693076C">
            <w:pPr>
              <w:spacing w:line="360" w:lineRule="auto"/>
              <w:jc w:val="center"/>
              <w:outlineLvl w:val="0"/>
              <w:rPr>
                <w:rFonts w:ascii="仿宋" w:hAnsi="仿宋" w:eastAsia="仿宋" w:cs="仿宋"/>
                <w:kern w:val="0"/>
                <w:sz w:val="24"/>
              </w:rPr>
            </w:pPr>
            <w:r>
              <w:rPr>
                <w:rFonts w:hint="eastAsia" w:ascii="仿宋" w:hAnsi="仿宋" w:eastAsia="仿宋" w:cs="仿宋"/>
                <w:kern w:val="0"/>
                <w:sz w:val="24"/>
              </w:rPr>
              <w:t>12</w:t>
            </w:r>
          </w:p>
        </w:tc>
        <w:tc>
          <w:tcPr>
            <w:tcW w:w="6611" w:type="dxa"/>
            <w:vAlign w:val="center"/>
          </w:tcPr>
          <w:p w14:paraId="1B19991A">
            <w:pPr>
              <w:widowControl/>
              <w:jc w:val="left"/>
              <w:rPr>
                <w:rFonts w:ascii="仿宋" w:hAnsi="仿宋" w:eastAsia="仿宋" w:cs="仿宋"/>
                <w:kern w:val="0"/>
                <w:sz w:val="24"/>
              </w:rPr>
            </w:pPr>
            <w:r>
              <w:rPr>
                <w:rFonts w:hint="eastAsia" w:ascii="仿宋" w:hAnsi="仿宋" w:eastAsia="仿宋" w:cs="仿宋"/>
                <w:kern w:val="0"/>
                <w:sz w:val="24"/>
              </w:rPr>
              <w:t>售后服务应对方案及承诺：</w:t>
            </w:r>
          </w:p>
          <w:p w14:paraId="0E7FB281">
            <w:pPr>
              <w:widowControl/>
              <w:jc w:val="left"/>
              <w:rPr>
                <w:rFonts w:ascii="仿宋" w:hAnsi="仿宋" w:eastAsia="仿宋" w:cs="仿宋"/>
                <w:kern w:val="0"/>
                <w:sz w:val="24"/>
              </w:rPr>
            </w:pPr>
            <w:r>
              <w:rPr>
                <w:rFonts w:hint="eastAsia" w:ascii="仿宋" w:hAnsi="仿宋" w:eastAsia="仿宋" w:cs="仿宋"/>
                <w:kern w:val="0"/>
                <w:sz w:val="24"/>
              </w:rPr>
              <w:t>提供详细完整的售后服务方案根据供应商提供的方案能否满足采购需求，最高得3分。</w:t>
            </w:r>
          </w:p>
          <w:p w14:paraId="37E8946F">
            <w:pPr>
              <w:widowControl/>
              <w:jc w:val="left"/>
              <w:rPr>
                <w:rFonts w:ascii="仿宋" w:hAnsi="仿宋" w:eastAsia="仿宋" w:cs="仿宋"/>
                <w:sz w:val="24"/>
                <w:lang w:val="zh-TW"/>
              </w:rPr>
            </w:pPr>
            <w:r>
              <w:rPr>
                <w:rFonts w:hint="eastAsia" w:ascii="仿宋" w:hAnsi="仿宋" w:eastAsia="仿宋" w:cs="仿宋"/>
                <w:sz w:val="24"/>
              </w:rPr>
              <w:t>①</w:t>
            </w:r>
            <w:r>
              <w:rPr>
                <w:rFonts w:hint="eastAsia" w:ascii="仿宋" w:hAnsi="仿宋" w:eastAsia="仿宋" w:cs="仿宋"/>
                <w:sz w:val="24"/>
                <w:lang w:val="zh-TW"/>
              </w:rPr>
              <w:t>提供的方案完整合理、切合实际，具有可操作性视为满足采购需求，方案内容完整、规范、合理且可行，针对性强的得</w:t>
            </w:r>
            <w:r>
              <w:rPr>
                <w:rFonts w:hint="eastAsia" w:ascii="仿宋" w:hAnsi="仿宋" w:eastAsia="仿宋" w:cs="仿宋"/>
                <w:sz w:val="24"/>
              </w:rPr>
              <w:t>3</w:t>
            </w:r>
            <w:r>
              <w:rPr>
                <w:rFonts w:hint="eastAsia" w:ascii="仿宋" w:hAnsi="仿宋" w:eastAsia="仿宋" w:cs="仿宋"/>
                <w:sz w:val="24"/>
                <w:lang w:val="zh-TW"/>
              </w:rPr>
              <w:t>分，</w:t>
            </w:r>
          </w:p>
          <w:p w14:paraId="65B03F11">
            <w:pPr>
              <w:widowControl/>
              <w:jc w:val="left"/>
              <w:rPr>
                <w:rFonts w:ascii="仿宋" w:hAnsi="仿宋" w:eastAsia="仿宋" w:cs="仿宋"/>
                <w:sz w:val="24"/>
                <w:lang w:val="zh-TW"/>
              </w:rPr>
            </w:pPr>
            <w:r>
              <w:rPr>
                <w:rFonts w:hint="eastAsia" w:ascii="仿宋" w:hAnsi="仿宋" w:eastAsia="仿宋" w:cs="仿宋"/>
                <w:sz w:val="24"/>
              </w:rPr>
              <w:t>②</w:t>
            </w:r>
            <w:r>
              <w:rPr>
                <w:rFonts w:hint="eastAsia" w:ascii="仿宋" w:hAnsi="仿宋" w:eastAsia="仿宋" w:cs="仿宋"/>
                <w:sz w:val="24"/>
                <w:lang w:val="zh-TW"/>
              </w:rPr>
              <w:t>方案内容较完整，合理性、可行性、针对性一般的得</w:t>
            </w:r>
            <w:r>
              <w:rPr>
                <w:rFonts w:hint="eastAsia" w:ascii="仿宋" w:hAnsi="仿宋" w:eastAsia="仿宋" w:cs="仿宋"/>
                <w:sz w:val="24"/>
              </w:rPr>
              <w:t>2</w:t>
            </w:r>
            <w:r>
              <w:rPr>
                <w:rFonts w:hint="eastAsia" w:ascii="仿宋" w:hAnsi="仿宋" w:eastAsia="仿宋" w:cs="仿宋"/>
                <w:sz w:val="24"/>
                <w:lang w:val="zh-TW"/>
              </w:rPr>
              <w:t>分，</w:t>
            </w:r>
          </w:p>
          <w:p w14:paraId="3A92B467">
            <w:pPr>
              <w:widowControl/>
              <w:jc w:val="left"/>
              <w:rPr>
                <w:rFonts w:ascii="仿宋" w:hAnsi="仿宋" w:eastAsia="仿宋" w:cs="仿宋"/>
                <w:sz w:val="24"/>
                <w:lang w:val="zh-TW"/>
              </w:rPr>
            </w:pPr>
            <w:r>
              <w:rPr>
                <w:rFonts w:hint="eastAsia" w:ascii="仿宋" w:hAnsi="仿宋" w:eastAsia="仿宋" w:cs="仿宋"/>
                <w:sz w:val="24"/>
              </w:rPr>
              <w:t>③</w:t>
            </w:r>
            <w:r>
              <w:rPr>
                <w:rFonts w:hint="eastAsia" w:ascii="仿宋" w:hAnsi="仿宋" w:eastAsia="仿宋" w:cs="仿宋"/>
                <w:sz w:val="24"/>
                <w:lang w:val="zh-TW"/>
              </w:rPr>
              <w:t>方案内容完整度一般，存在瑕疵或不足，与本项目实际有偏差的得</w:t>
            </w:r>
            <w:r>
              <w:rPr>
                <w:rFonts w:hint="eastAsia" w:ascii="仿宋" w:hAnsi="仿宋" w:eastAsia="仿宋" w:cs="仿宋"/>
                <w:sz w:val="24"/>
              </w:rPr>
              <w:t>1</w:t>
            </w:r>
            <w:r>
              <w:rPr>
                <w:rFonts w:hint="eastAsia" w:ascii="仿宋" w:hAnsi="仿宋" w:eastAsia="仿宋" w:cs="仿宋"/>
                <w:sz w:val="24"/>
                <w:lang w:val="zh-TW"/>
              </w:rPr>
              <w:t>分，</w:t>
            </w:r>
          </w:p>
          <w:p w14:paraId="48E31956">
            <w:pPr>
              <w:widowControl/>
              <w:jc w:val="left"/>
              <w:rPr>
                <w:rFonts w:ascii="仿宋" w:hAnsi="仿宋" w:eastAsia="仿宋" w:cs="仿宋"/>
                <w:kern w:val="0"/>
                <w:sz w:val="24"/>
              </w:rPr>
            </w:pPr>
            <w:r>
              <w:rPr>
                <w:rFonts w:hint="eastAsia" w:ascii="仿宋" w:hAnsi="仿宋" w:eastAsia="仿宋" w:cs="仿宋"/>
                <w:sz w:val="24"/>
              </w:rPr>
              <w:t>④</w:t>
            </w:r>
            <w:r>
              <w:rPr>
                <w:rFonts w:hint="eastAsia" w:ascii="仿宋" w:hAnsi="仿宋" w:eastAsia="仿宋" w:cs="仿宋"/>
                <w:sz w:val="24"/>
                <w:lang w:val="zh-TW"/>
              </w:rPr>
              <w:t>未提供相关内容的得0分</w:t>
            </w:r>
          </w:p>
        </w:tc>
        <w:tc>
          <w:tcPr>
            <w:tcW w:w="672" w:type="dxa"/>
            <w:vAlign w:val="center"/>
          </w:tcPr>
          <w:p w14:paraId="05AFDCE3">
            <w:pPr>
              <w:jc w:val="center"/>
              <w:rPr>
                <w:rFonts w:ascii="仿宋" w:hAnsi="仿宋" w:eastAsia="仿宋" w:cs="仿宋"/>
                <w:kern w:val="0"/>
                <w:sz w:val="24"/>
              </w:rPr>
            </w:pPr>
            <w:r>
              <w:rPr>
                <w:rFonts w:hint="eastAsia" w:ascii="仿宋" w:hAnsi="仿宋" w:eastAsia="仿宋" w:cs="仿宋"/>
                <w:kern w:val="0"/>
                <w:sz w:val="24"/>
              </w:rPr>
              <w:t>3</w:t>
            </w:r>
          </w:p>
        </w:tc>
        <w:tc>
          <w:tcPr>
            <w:tcW w:w="1113" w:type="dxa"/>
          </w:tcPr>
          <w:p w14:paraId="115524F9">
            <w:pPr>
              <w:spacing w:line="360" w:lineRule="auto"/>
              <w:jc w:val="center"/>
              <w:outlineLvl w:val="0"/>
              <w:rPr>
                <w:rFonts w:hint="eastAsia" w:ascii="仿宋" w:hAnsi="仿宋" w:eastAsia="仿宋" w:cs="仿宋"/>
                <w:kern w:val="0"/>
                <w:sz w:val="24"/>
                <w:lang w:eastAsia="zh-CN"/>
              </w:rPr>
            </w:pPr>
          </w:p>
          <w:p w14:paraId="51243810">
            <w:pPr>
              <w:spacing w:line="360" w:lineRule="auto"/>
              <w:jc w:val="center"/>
              <w:outlineLvl w:val="0"/>
              <w:rPr>
                <w:rFonts w:hint="eastAsia" w:ascii="仿宋" w:hAnsi="仿宋" w:eastAsia="仿宋" w:cs="仿宋"/>
                <w:kern w:val="0"/>
                <w:sz w:val="24"/>
                <w:lang w:eastAsia="zh-CN"/>
              </w:rPr>
            </w:pPr>
          </w:p>
          <w:p w14:paraId="05B9BA57">
            <w:pPr>
              <w:spacing w:line="360" w:lineRule="auto"/>
              <w:jc w:val="center"/>
              <w:outlineLvl w:val="0"/>
              <w:rPr>
                <w:rFonts w:hint="eastAsia" w:ascii="仿宋" w:hAnsi="仿宋" w:eastAsia="仿宋" w:cs="仿宋"/>
                <w:kern w:val="0"/>
                <w:sz w:val="24"/>
                <w:lang w:eastAsia="zh-CN"/>
              </w:rPr>
            </w:pPr>
          </w:p>
          <w:p w14:paraId="208D8DC6">
            <w:pPr>
              <w:spacing w:line="360" w:lineRule="auto"/>
              <w:jc w:val="center"/>
              <w:outlineLvl w:val="0"/>
              <w:rPr>
                <w:rFonts w:hint="eastAsia" w:ascii="仿宋" w:hAnsi="仿宋" w:eastAsia="仿宋" w:cs="仿宋"/>
                <w:kern w:val="0"/>
                <w:sz w:val="24"/>
                <w:lang w:eastAsia="zh-CN"/>
              </w:rPr>
            </w:pPr>
            <w:r>
              <w:rPr>
                <w:rFonts w:hint="eastAsia" w:ascii="仿宋" w:hAnsi="仿宋" w:eastAsia="仿宋" w:cs="仿宋"/>
                <w:kern w:val="0"/>
                <w:sz w:val="24"/>
                <w:lang w:eastAsia="zh-CN"/>
              </w:rPr>
              <w:t>主观</w:t>
            </w:r>
          </w:p>
        </w:tc>
      </w:tr>
      <w:tr w14:paraId="0873A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603" w:type="dxa"/>
            <w:vAlign w:val="center"/>
          </w:tcPr>
          <w:p w14:paraId="590507A3">
            <w:pPr>
              <w:spacing w:line="360" w:lineRule="auto"/>
              <w:jc w:val="center"/>
              <w:outlineLvl w:val="0"/>
              <w:rPr>
                <w:rFonts w:ascii="仿宋" w:hAnsi="仿宋" w:eastAsia="仿宋" w:cs="仿宋"/>
                <w:kern w:val="0"/>
                <w:sz w:val="24"/>
              </w:rPr>
            </w:pPr>
            <w:r>
              <w:rPr>
                <w:rFonts w:hint="eastAsia" w:ascii="仿宋" w:hAnsi="仿宋" w:eastAsia="仿宋" w:cs="仿宋"/>
                <w:kern w:val="0"/>
                <w:sz w:val="24"/>
              </w:rPr>
              <w:t>13</w:t>
            </w:r>
          </w:p>
        </w:tc>
        <w:tc>
          <w:tcPr>
            <w:tcW w:w="6611" w:type="dxa"/>
            <w:vAlign w:val="center"/>
          </w:tcPr>
          <w:p w14:paraId="491E2520">
            <w:pPr>
              <w:jc w:val="left"/>
              <w:outlineLvl w:val="0"/>
              <w:rPr>
                <w:rFonts w:ascii="仿宋" w:hAnsi="仿宋" w:eastAsia="仿宋" w:cs="仿宋"/>
                <w:kern w:val="0"/>
                <w:sz w:val="24"/>
              </w:rPr>
            </w:pPr>
            <w:r>
              <w:rPr>
                <w:rStyle w:val="354"/>
                <w:rFonts w:ascii="仿宋" w:hAnsi="仿宋" w:eastAsia="仿宋" w:cs="仿宋"/>
                <w:b w:val="0"/>
                <w:bCs/>
              </w:rPr>
              <w:t>所有产品响应招标文件最低质保期5年的不得分，质保期限每增加1年得1分，最高得4分。</w:t>
            </w:r>
          </w:p>
        </w:tc>
        <w:tc>
          <w:tcPr>
            <w:tcW w:w="672" w:type="dxa"/>
            <w:vAlign w:val="center"/>
          </w:tcPr>
          <w:p w14:paraId="533B4DE4">
            <w:pPr>
              <w:spacing w:line="360" w:lineRule="auto"/>
              <w:ind w:firstLine="120" w:firstLineChars="50"/>
              <w:jc w:val="center"/>
              <w:outlineLvl w:val="0"/>
              <w:rPr>
                <w:rFonts w:ascii="仿宋" w:hAnsi="仿宋" w:eastAsia="仿宋" w:cs="仿宋"/>
                <w:kern w:val="0"/>
                <w:sz w:val="24"/>
              </w:rPr>
            </w:pPr>
            <w:r>
              <w:rPr>
                <w:rFonts w:hint="eastAsia" w:ascii="仿宋" w:hAnsi="仿宋" w:eastAsia="仿宋" w:cs="仿宋"/>
                <w:kern w:val="0"/>
                <w:sz w:val="24"/>
              </w:rPr>
              <w:t>4</w:t>
            </w:r>
          </w:p>
        </w:tc>
        <w:tc>
          <w:tcPr>
            <w:tcW w:w="1113" w:type="dxa"/>
          </w:tcPr>
          <w:p w14:paraId="5CAC0A28">
            <w:pPr>
              <w:spacing w:line="360" w:lineRule="auto"/>
              <w:jc w:val="center"/>
              <w:outlineLvl w:val="0"/>
              <w:rPr>
                <w:rFonts w:hint="eastAsia" w:ascii="仿宋" w:hAnsi="仿宋" w:eastAsia="仿宋" w:cs="仿宋"/>
                <w:kern w:val="0"/>
                <w:sz w:val="24"/>
                <w:lang w:eastAsia="zh-CN"/>
              </w:rPr>
            </w:pPr>
          </w:p>
          <w:p w14:paraId="54798FC6">
            <w:pPr>
              <w:spacing w:line="360" w:lineRule="auto"/>
              <w:jc w:val="center"/>
              <w:outlineLvl w:val="0"/>
              <w:rPr>
                <w:rFonts w:hint="eastAsia" w:ascii="仿宋" w:hAnsi="仿宋" w:eastAsia="仿宋" w:cs="仿宋"/>
                <w:kern w:val="0"/>
                <w:sz w:val="24"/>
                <w:lang w:eastAsia="zh-CN"/>
              </w:rPr>
            </w:pPr>
            <w:r>
              <w:rPr>
                <w:rFonts w:hint="eastAsia" w:ascii="仿宋" w:hAnsi="仿宋" w:eastAsia="仿宋" w:cs="仿宋"/>
                <w:kern w:val="0"/>
                <w:sz w:val="24"/>
                <w:lang w:eastAsia="zh-CN"/>
              </w:rPr>
              <w:t>客观</w:t>
            </w:r>
          </w:p>
        </w:tc>
      </w:tr>
      <w:tr w14:paraId="4C240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03" w:type="dxa"/>
            <w:vAlign w:val="center"/>
          </w:tcPr>
          <w:p w14:paraId="65F694D4">
            <w:pPr>
              <w:spacing w:line="360" w:lineRule="auto"/>
              <w:jc w:val="center"/>
              <w:outlineLvl w:val="0"/>
              <w:rPr>
                <w:rFonts w:ascii="仿宋" w:hAnsi="仿宋" w:eastAsia="仿宋" w:cs="仿宋"/>
                <w:kern w:val="0"/>
                <w:sz w:val="24"/>
              </w:rPr>
            </w:pPr>
            <w:r>
              <w:rPr>
                <w:rFonts w:hint="eastAsia" w:ascii="仿宋" w:hAnsi="仿宋" w:eastAsia="仿宋" w:cs="仿宋"/>
                <w:kern w:val="0"/>
                <w:sz w:val="24"/>
              </w:rPr>
              <w:t>14</w:t>
            </w:r>
          </w:p>
        </w:tc>
        <w:tc>
          <w:tcPr>
            <w:tcW w:w="6611" w:type="dxa"/>
            <w:vAlign w:val="center"/>
          </w:tcPr>
          <w:p w14:paraId="1C7BF4B3">
            <w:pPr>
              <w:rPr>
                <w:rFonts w:ascii="仿宋" w:hAnsi="仿宋" w:eastAsia="仿宋" w:cs="仿宋"/>
                <w:kern w:val="0"/>
                <w:sz w:val="24"/>
              </w:rPr>
            </w:pPr>
            <w:r>
              <w:rPr>
                <w:rFonts w:hint="eastAsia" w:ascii="仿宋" w:hAnsi="仿宋" w:eastAsia="仿宋" w:cs="仿宋"/>
                <w:kern w:val="0"/>
                <w:sz w:val="24"/>
              </w:rPr>
              <w:t>本项目合理化建议及实质性增值服务，由评审小组判定评分，最高得分。</w:t>
            </w:r>
          </w:p>
          <w:p w14:paraId="31E3C141">
            <w:pPr>
              <w:rPr>
                <w:rFonts w:ascii="仿宋" w:hAnsi="仿宋" w:eastAsia="仿宋" w:cs="仿宋"/>
                <w:sz w:val="24"/>
                <w:lang w:val="zh-TW"/>
              </w:rPr>
            </w:pPr>
            <w:r>
              <w:rPr>
                <w:rFonts w:hint="eastAsia" w:ascii="仿宋" w:hAnsi="仿宋" w:eastAsia="仿宋" w:cs="仿宋"/>
                <w:sz w:val="24"/>
                <w:lang w:val="zh-TW"/>
              </w:rPr>
              <w:t>①提供的合理化建议及增值服务内容完整、规范、合理且可行，针对性强的得</w:t>
            </w:r>
            <w:r>
              <w:rPr>
                <w:rFonts w:hint="eastAsia" w:ascii="仿宋" w:hAnsi="仿宋" w:eastAsia="仿宋" w:cs="仿宋"/>
                <w:sz w:val="24"/>
              </w:rPr>
              <w:t>2</w:t>
            </w:r>
            <w:r>
              <w:rPr>
                <w:rFonts w:hint="eastAsia" w:ascii="仿宋" w:hAnsi="仿宋" w:eastAsia="仿宋" w:cs="仿宋"/>
                <w:sz w:val="24"/>
                <w:lang w:val="zh-TW"/>
              </w:rPr>
              <w:t>分；</w:t>
            </w:r>
          </w:p>
          <w:p w14:paraId="32F65E8F">
            <w:pPr>
              <w:rPr>
                <w:rFonts w:ascii="仿宋" w:hAnsi="仿宋" w:eastAsia="仿宋" w:cs="仿宋"/>
                <w:sz w:val="24"/>
                <w:lang w:val="zh-TW"/>
              </w:rPr>
            </w:pPr>
            <w:r>
              <w:rPr>
                <w:rFonts w:hint="eastAsia" w:ascii="仿宋" w:hAnsi="仿宋" w:eastAsia="仿宋" w:cs="仿宋"/>
                <w:sz w:val="24"/>
              </w:rPr>
              <w:t>②</w:t>
            </w:r>
            <w:r>
              <w:rPr>
                <w:rFonts w:hint="eastAsia" w:ascii="仿宋" w:hAnsi="仿宋" w:eastAsia="仿宋" w:cs="仿宋"/>
                <w:sz w:val="24"/>
                <w:lang w:val="zh-TW"/>
              </w:rPr>
              <w:t>合理化建议及增值服务内容完整度一般，存在小瑕疵或不足的得</w:t>
            </w:r>
            <w:r>
              <w:rPr>
                <w:rFonts w:hint="eastAsia" w:ascii="仿宋" w:hAnsi="仿宋" w:eastAsia="仿宋" w:cs="仿宋"/>
                <w:sz w:val="24"/>
              </w:rPr>
              <w:t>1</w:t>
            </w:r>
            <w:r>
              <w:rPr>
                <w:rFonts w:hint="eastAsia" w:ascii="仿宋" w:hAnsi="仿宋" w:eastAsia="仿宋" w:cs="仿宋"/>
                <w:sz w:val="24"/>
                <w:lang w:val="zh-TW"/>
              </w:rPr>
              <w:t>分；</w:t>
            </w:r>
          </w:p>
          <w:p w14:paraId="36B1A785">
            <w:pPr>
              <w:jc w:val="left"/>
              <w:outlineLvl w:val="0"/>
              <w:rPr>
                <w:rFonts w:ascii="仿宋" w:hAnsi="仿宋" w:eastAsia="仿宋" w:cs="仿宋"/>
                <w:kern w:val="0"/>
                <w:sz w:val="24"/>
              </w:rPr>
            </w:pPr>
            <w:r>
              <w:rPr>
                <w:rFonts w:hint="eastAsia" w:ascii="仿宋" w:hAnsi="仿宋" w:eastAsia="仿宋" w:cs="仿宋"/>
                <w:sz w:val="24"/>
              </w:rPr>
              <w:t>③</w:t>
            </w:r>
            <w:r>
              <w:rPr>
                <w:rFonts w:hint="eastAsia" w:ascii="仿宋" w:hAnsi="仿宋" w:eastAsia="仿宋" w:cs="仿宋"/>
                <w:sz w:val="24"/>
                <w:lang w:val="zh-TW"/>
              </w:rPr>
              <w:t>未提供相关内容的得0分。</w:t>
            </w:r>
          </w:p>
        </w:tc>
        <w:tc>
          <w:tcPr>
            <w:tcW w:w="672" w:type="dxa"/>
            <w:vAlign w:val="center"/>
          </w:tcPr>
          <w:p w14:paraId="5DE393A7">
            <w:pPr>
              <w:spacing w:line="360" w:lineRule="auto"/>
              <w:ind w:firstLine="120" w:firstLineChars="50"/>
              <w:jc w:val="center"/>
              <w:outlineLvl w:val="0"/>
              <w:rPr>
                <w:rFonts w:ascii="仿宋" w:hAnsi="仿宋" w:eastAsia="仿宋" w:cs="仿宋"/>
                <w:kern w:val="0"/>
                <w:sz w:val="24"/>
              </w:rPr>
            </w:pPr>
            <w:r>
              <w:rPr>
                <w:rFonts w:hint="eastAsia" w:ascii="仿宋" w:hAnsi="仿宋" w:eastAsia="仿宋" w:cs="仿宋"/>
                <w:kern w:val="0"/>
                <w:sz w:val="24"/>
              </w:rPr>
              <w:t>2</w:t>
            </w:r>
          </w:p>
        </w:tc>
        <w:tc>
          <w:tcPr>
            <w:tcW w:w="1113" w:type="dxa"/>
          </w:tcPr>
          <w:p w14:paraId="11C18E7A">
            <w:pPr>
              <w:spacing w:line="360" w:lineRule="auto"/>
              <w:jc w:val="center"/>
              <w:outlineLvl w:val="0"/>
              <w:rPr>
                <w:rFonts w:hint="eastAsia" w:ascii="仿宋" w:hAnsi="仿宋" w:eastAsia="仿宋" w:cs="仿宋"/>
                <w:kern w:val="0"/>
                <w:sz w:val="24"/>
                <w:lang w:eastAsia="zh-CN"/>
              </w:rPr>
            </w:pPr>
          </w:p>
          <w:p w14:paraId="4181C2C6">
            <w:pPr>
              <w:spacing w:line="360" w:lineRule="auto"/>
              <w:jc w:val="center"/>
              <w:outlineLvl w:val="0"/>
              <w:rPr>
                <w:rFonts w:hint="eastAsia" w:ascii="仿宋" w:hAnsi="仿宋" w:eastAsia="仿宋" w:cs="仿宋"/>
                <w:kern w:val="0"/>
                <w:sz w:val="24"/>
                <w:lang w:eastAsia="zh-CN"/>
              </w:rPr>
            </w:pPr>
          </w:p>
          <w:p w14:paraId="4CB3326F">
            <w:pPr>
              <w:spacing w:line="360" w:lineRule="auto"/>
              <w:jc w:val="center"/>
              <w:outlineLvl w:val="0"/>
              <w:rPr>
                <w:rFonts w:hint="eastAsia" w:ascii="仿宋" w:hAnsi="仿宋" w:eastAsia="仿宋" w:cs="仿宋"/>
                <w:kern w:val="0"/>
                <w:sz w:val="24"/>
                <w:lang w:eastAsia="zh-CN"/>
              </w:rPr>
            </w:pPr>
            <w:r>
              <w:rPr>
                <w:rFonts w:hint="eastAsia" w:ascii="仿宋" w:hAnsi="仿宋" w:eastAsia="仿宋" w:cs="仿宋"/>
                <w:kern w:val="0"/>
                <w:sz w:val="24"/>
                <w:lang w:eastAsia="zh-CN"/>
              </w:rPr>
              <w:t>主观</w:t>
            </w:r>
          </w:p>
        </w:tc>
      </w:tr>
      <w:tr w14:paraId="2098F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603" w:type="dxa"/>
            <w:vAlign w:val="center"/>
          </w:tcPr>
          <w:p w14:paraId="5884C50C">
            <w:pPr>
              <w:spacing w:line="360" w:lineRule="auto"/>
              <w:ind w:firstLine="120" w:firstLineChars="50"/>
              <w:outlineLvl w:val="0"/>
              <w:rPr>
                <w:rFonts w:ascii="仿宋" w:hAnsi="仿宋" w:eastAsia="仿宋" w:cs="仿宋"/>
                <w:kern w:val="0"/>
                <w:sz w:val="24"/>
              </w:rPr>
            </w:pPr>
            <w:r>
              <w:rPr>
                <w:rFonts w:hint="eastAsia" w:ascii="仿宋" w:hAnsi="仿宋" w:eastAsia="仿宋" w:cs="仿宋"/>
                <w:kern w:val="0"/>
                <w:sz w:val="24"/>
              </w:rPr>
              <w:t>15</w:t>
            </w:r>
          </w:p>
        </w:tc>
        <w:tc>
          <w:tcPr>
            <w:tcW w:w="6611" w:type="dxa"/>
            <w:vAlign w:val="center"/>
          </w:tcPr>
          <w:p w14:paraId="6567DF17">
            <w:pPr>
              <w:jc w:val="left"/>
              <w:outlineLvl w:val="0"/>
              <w:rPr>
                <w:rFonts w:ascii="仿宋" w:hAnsi="仿宋" w:eastAsia="仿宋" w:cs="仿宋"/>
                <w:kern w:val="0"/>
                <w:sz w:val="24"/>
              </w:rPr>
            </w:pPr>
            <w:r>
              <w:rPr>
                <w:rFonts w:hint="eastAsia" w:ascii="仿宋" w:hAnsi="仿宋" w:eastAsia="仿宋" w:cs="仿宋"/>
                <w:kern w:val="0"/>
                <w:sz w:val="24"/>
              </w:rPr>
              <w:t>投标人或产品生产制造商具有有效期内的ISO9001质量管理体系认证证书、ISO14001环境管理体系认证证书、ISO45001职业健康安全管理体系认证证书或(GB/T28001职业健康安全管理体系认证证书)，证书的认证范围须包括但不仅限于实木家具、人造板家具、金属家具、软体家具。以上全部满足得3分，缺少一项，每项扣1分，扣完为止。（注：1.</w:t>
            </w:r>
            <w:r>
              <w:rPr>
                <w:rFonts w:hint="eastAsia" w:ascii="仿宋" w:hAnsi="仿宋" w:eastAsia="仿宋" w:cs="仿宋"/>
                <w:sz w:val="24"/>
              </w:rPr>
              <w:t>以上证书需提供证书复印件及在全国认证认可信息公共服务平台证书查询截图，否则不得分。2.认证范围中的产品品类与上述名称一一对应即可，无需每个字都一样</w:t>
            </w:r>
            <w:r>
              <w:rPr>
                <w:rFonts w:hint="eastAsia" w:ascii="仿宋" w:hAnsi="仿宋" w:eastAsia="仿宋" w:cs="仿宋"/>
                <w:kern w:val="0"/>
                <w:sz w:val="24"/>
              </w:rPr>
              <w:t>）</w:t>
            </w:r>
          </w:p>
        </w:tc>
        <w:tc>
          <w:tcPr>
            <w:tcW w:w="672" w:type="dxa"/>
            <w:vAlign w:val="center"/>
          </w:tcPr>
          <w:p w14:paraId="17AF519D">
            <w:pPr>
              <w:spacing w:line="360" w:lineRule="auto"/>
              <w:ind w:firstLine="120" w:firstLineChars="50"/>
              <w:jc w:val="center"/>
              <w:outlineLvl w:val="0"/>
              <w:rPr>
                <w:rFonts w:ascii="仿宋" w:hAnsi="仿宋" w:eastAsia="仿宋" w:cs="仿宋"/>
                <w:kern w:val="0"/>
                <w:sz w:val="24"/>
              </w:rPr>
            </w:pPr>
            <w:r>
              <w:rPr>
                <w:rFonts w:hint="eastAsia" w:ascii="仿宋" w:hAnsi="仿宋" w:eastAsia="仿宋" w:cs="仿宋"/>
                <w:kern w:val="0"/>
                <w:sz w:val="24"/>
              </w:rPr>
              <w:t>3</w:t>
            </w:r>
          </w:p>
        </w:tc>
        <w:tc>
          <w:tcPr>
            <w:tcW w:w="1113" w:type="dxa"/>
          </w:tcPr>
          <w:p w14:paraId="7CE59C6A">
            <w:pPr>
              <w:spacing w:line="360" w:lineRule="auto"/>
              <w:jc w:val="center"/>
              <w:outlineLvl w:val="0"/>
              <w:rPr>
                <w:rFonts w:hint="eastAsia" w:ascii="仿宋" w:hAnsi="仿宋" w:eastAsia="仿宋" w:cs="仿宋"/>
                <w:kern w:val="0"/>
                <w:sz w:val="24"/>
                <w:lang w:eastAsia="zh-CN"/>
              </w:rPr>
            </w:pPr>
          </w:p>
          <w:p w14:paraId="099DBB05">
            <w:pPr>
              <w:spacing w:line="360" w:lineRule="auto"/>
              <w:jc w:val="center"/>
              <w:outlineLvl w:val="0"/>
              <w:rPr>
                <w:rFonts w:hint="eastAsia" w:ascii="仿宋" w:hAnsi="仿宋" w:eastAsia="仿宋" w:cs="仿宋"/>
                <w:kern w:val="0"/>
                <w:sz w:val="24"/>
                <w:lang w:eastAsia="zh-CN"/>
              </w:rPr>
            </w:pPr>
          </w:p>
          <w:p w14:paraId="5A8BC75E">
            <w:pPr>
              <w:spacing w:line="360" w:lineRule="auto"/>
              <w:jc w:val="center"/>
              <w:outlineLvl w:val="0"/>
              <w:rPr>
                <w:rFonts w:hint="eastAsia" w:ascii="仿宋" w:hAnsi="仿宋" w:eastAsia="仿宋" w:cs="仿宋"/>
                <w:kern w:val="0"/>
                <w:sz w:val="24"/>
                <w:lang w:eastAsia="zh-CN"/>
              </w:rPr>
            </w:pPr>
          </w:p>
          <w:p w14:paraId="208EA0C8">
            <w:pPr>
              <w:spacing w:line="360" w:lineRule="auto"/>
              <w:jc w:val="center"/>
              <w:outlineLvl w:val="0"/>
              <w:rPr>
                <w:rFonts w:hint="eastAsia" w:ascii="仿宋" w:hAnsi="仿宋" w:eastAsia="仿宋" w:cs="仿宋"/>
                <w:kern w:val="0"/>
                <w:sz w:val="24"/>
                <w:lang w:eastAsia="zh-CN"/>
              </w:rPr>
            </w:pPr>
            <w:r>
              <w:rPr>
                <w:rFonts w:hint="eastAsia" w:ascii="仿宋" w:hAnsi="仿宋" w:eastAsia="仿宋" w:cs="仿宋"/>
                <w:kern w:val="0"/>
                <w:sz w:val="24"/>
                <w:lang w:eastAsia="zh-CN"/>
              </w:rPr>
              <w:t>客观</w:t>
            </w:r>
          </w:p>
        </w:tc>
      </w:tr>
      <w:tr w14:paraId="7B8EA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603" w:type="dxa"/>
            <w:vAlign w:val="center"/>
          </w:tcPr>
          <w:p w14:paraId="54C99403">
            <w:pPr>
              <w:spacing w:line="360" w:lineRule="auto"/>
              <w:ind w:firstLine="120" w:firstLineChars="50"/>
              <w:outlineLvl w:val="0"/>
              <w:rPr>
                <w:rFonts w:ascii="仿宋" w:hAnsi="仿宋" w:eastAsia="仿宋" w:cs="仿宋"/>
                <w:kern w:val="0"/>
                <w:sz w:val="24"/>
              </w:rPr>
            </w:pPr>
            <w:r>
              <w:rPr>
                <w:rFonts w:hint="eastAsia" w:ascii="仿宋" w:hAnsi="仿宋" w:eastAsia="仿宋" w:cs="仿宋"/>
                <w:kern w:val="0"/>
                <w:sz w:val="24"/>
              </w:rPr>
              <w:t>16</w:t>
            </w:r>
          </w:p>
        </w:tc>
        <w:tc>
          <w:tcPr>
            <w:tcW w:w="6611" w:type="dxa"/>
            <w:vAlign w:val="center"/>
          </w:tcPr>
          <w:p w14:paraId="46E5F2F4">
            <w:pPr>
              <w:jc w:val="left"/>
              <w:outlineLvl w:val="0"/>
              <w:rPr>
                <w:rFonts w:ascii="仿宋" w:hAnsi="仿宋" w:eastAsia="仿宋" w:cs="仿宋"/>
                <w:color w:val="auto"/>
                <w:kern w:val="0"/>
                <w:sz w:val="24"/>
              </w:rPr>
            </w:pPr>
            <w:r>
              <w:rPr>
                <w:rFonts w:hint="eastAsia" w:ascii="仿宋" w:hAnsi="仿宋" w:eastAsia="仿宋" w:cs="仿宋"/>
                <w:color w:val="auto"/>
                <w:kern w:val="0"/>
                <w:sz w:val="24"/>
              </w:rPr>
              <w:t>1.投标人或产品生产制造商具有有效期内的“CQC中国环保产品认证证书”（认证范围须包含但不仅限于金属办公家具、木质办公家具（木质家具）、软体家具），有得</w:t>
            </w:r>
            <w:r>
              <w:rPr>
                <w:rFonts w:hint="eastAsia" w:ascii="仿宋" w:hAnsi="仿宋" w:eastAsia="仿宋" w:cs="仿宋"/>
                <w:strike/>
                <w:dstrike w:val="0"/>
                <w:color w:val="FF0000"/>
                <w:kern w:val="0"/>
                <w:sz w:val="24"/>
              </w:rPr>
              <w:t>1</w:t>
            </w:r>
            <w:r>
              <w:rPr>
                <w:rFonts w:hint="eastAsia" w:ascii="仿宋" w:hAnsi="仿宋" w:eastAsia="仿宋" w:cs="仿宋"/>
                <w:color w:val="FF0000"/>
                <w:kern w:val="0"/>
                <w:sz w:val="24"/>
                <w:lang w:val="en-US" w:eastAsia="zh-CN"/>
              </w:rPr>
              <w:t xml:space="preserve">  1.5</w:t>
            </w:r>
            <w:r>
              <w:rPr>
                <w:rFonts w:hint="eastAsia" w:ascii="仿宋" w:hAnsi="仿宋" w:eastAsia="仿宋" w:cs="仿宋"/>
                <w:color w:val="auto"/>
                <w:kern w:val="0"/>
                <w:sz w:val="24"/>
              </w:rPr>
              <w:t>分，没有不得分。</w:t>
            </w:r>
          </w:p>
          <w:p w14:paraId="7AAD0DE9">
            <w:pPr>
              <w:jc w:val="left"/>
              <w:outlineLvl w:val="0"/>
              <w:rPr>
                <w:rFonts w:ascii="仿宋" w:hAnsi="仿宋" w:eastAsia="仿宋" w:cs="仿宋"/>
                <w:color w:val="auto"/>
                <w:kern w:val="0"/>
                <w:sz w:val="24"/>
              </w:rPr>
            </w:pPr>
            <w:r>
              <w:rPr>
                <w:rFonts w:hint="eastAsia" w:ascii="仿宋" w:hAnsi="仿宋" w:eastAsia="仿宋" w:cs="仿宋"/>
                <w:color w:val="auto"/>
                <w:kern w:val="0"/>
                <w:sz w:val="24"/>
              </w:rPr>
              <w:t>2.投标人或产品生产制造商具有有效期内的“</w:t>
            </w:r>
            <w:r>
              <w:rPr>
                <w:rFonts w:hint="eastAsia" w:ascii="仿宋" w:hAnsi="仿宋" w:eastAsia="仿宋" w:cs="仿宋"/>
                <w:strike/>
                <w:dstrike w:val="0"/>
                <w:color w:val="FF0000"/>
                <w:kern w:val="0"/>
                <w:sz w:val="24"/>
              </w:rPr>
              <w:t>CEC</w:t>
            </w:r>
            <w:r>
              <w:rPr>
                <w:rFonts w:hint="eastAsia" w:ascii="仿宋" w:hAnsi="仿宋" w:eastAsia="仿宋" w:cs="仿宋"/>
                <w:color w:val="auto"/>
                <w:kern w:val="0"/>
                <w:sz w:val="24"/>
              </w:rPr>
              <w:t>家具产品环保卫士认证证书”（认证范围须包含但不仅限于金属家具、木家具（木质家具）、软体家具），有得</w:t>
            </w:r>
            <w:r>
              <w:rPr>
                <w:rFonts w:hint="eastAsia" w:ascii="仿宋" w:hAnsi="仿宋" w:eastAsia="仿宋" w:cs="仿宋"/>
                <w:strike/>
                <w:dstrike w:val="0"/>
                <w:color w:val="FF0000"/>
                <w:kern w:val="0"/>
                <w:sz w:val="24"/>
              </w:rPr>
              <w:t>1</w:t>
            </w:r>
            <w:r>
              <w:rPr>
                <w:rFonts w:hint="eastAsia" w:ascii="仿宋" w:hAnsi="仿宋" w:eastAsia="仿宋" w:cs="仿宋"/>
                <w:color w:val="FF0000"/>
                <w:kern w:val="0"/>
                <w:sz w:val="24"/>
                <w:lang w:val="en-US" w:eastAsia="zh-CN"/>
              </w:rPr>
              <w:t xml:space="preserve">   1.5</w:t>
            </w:r>
            <w:r>
              <w:rPr>
                <w:rFonts w:hint="eastAsia" w:ascii="仿宋" w:hAnsi="仿宋" w:eastAsia="仿宋" w:cs="仿宋"/>
                <w:color w:val="auto"/>
                <w:kern w:val="0"/>
                <w:sz w:val="24"/>
              </w:rPr>
              <w:t>分，没有不得分。</w:t>
            </w:r>
            <w:bookmarkStart w:id="382" w:name="_GoBack"/>
            <w:bookmarkEnd w:id="382"/>
          </w:p>
          <w:p w14:paraId="639E25DA">
            <w:pPr>
              <w:jc w:val="left"/>
              <w:outlineLvl w:val="0"/>
              <w:rPr>
                <w:rFonts w:ascii="仿宋" w:hAnsi="仿宋" w:eastAsia="仿宋" w:cs="仿宋"/>
                <w:strike/>
                <w:dstrike w:val="0"/>
                <w:color w:val="FF0000"/>
                <w:kern w:val="0"/>
                <w:sz w:val="24"/>
              </w:rPr>
            </w:pPr>
            <w:r>
              <w:rPr>
                <w:rFonts w:hint="eastAsia" w:ascii="仿宋" w:hAnsi="仿宋" w:eastAsia="仿宋" w:cs="仿宋"/>
                <w:strike/>
                <w:dstrike w:val="0"/>
                <w:color w:val="FF0000"/>
                <w:kern w:val="0"/>
                <w:sz w:val="24"/>
              </w:rPr>
              <w:t>3.投标人或产品生产制造商具有有效期内的“品质验证证书”（认证范围须包含但不仅限于金属家具、综合类木家具（木家具/木质家具）、软体家具），有得1分，没有不得分。</w:t>
            </w:r>
          </w:p>
          <w:p w14:paraId="0F60255F">
            <w:pPr>
              <w:jc w:val="left"/>
              <w:outlineLvl w:val="0"/>
              <w:rPr>
                <w:rFonts w:ascii="仿宋" w:hAnsi="仿宋" w:eastAsia="仿宋" w:cs="仿宋"/>
                <w:color w:val="auto"/>
                <w:sz w:val="24"/>
              </w:rPr>
            </w:pPr>
            <w:r>
              <w:rPr>
                <w:rFonts w:hint="eastAsia" w:ascii="仿宋" w:hAnsi="仿宋" w:eastAsia="仿宋" w:cs="仿宋"/>
                <w:color w:val="auto"/>
                <w:kern w:val="0"/>
                <w:sz w:val="24"/>
              </w:rPr>
              <w:t>（注：1、</w:t>
            </w:r>
            <w:r>
              <w:rPr>
                <w:rFonts w:hint="eastAsia" w:ascii="仿宋" w:hAnsi="仿宋" w:eastAsia="仿宋" w:cs="仿宋"/>
                <w:color w:val="auto"/>
                <w:sz w:val="24"/>
              </w:rPr>
              <w:t>以上证书需提供证书复印件及在全国认证认可信息公共服务平台证书查询截图，否则不得分。</w:t>
            </w:r>
          </w:p>
          <w:p w14:paraId="61F5D718">
            <w:pPr>
              <w:jc w:val="left"/>
              <w:outlineLvl w:val="0"/>
              <w:rPr>
                <w:rFonts w:ascii="仿宋" w:hAnsi="仿宋" w:eastAsia="仿宋" w:cs="仿宋"/>
                <w:kern w:val="0"/>
                <w:sz w:val="24"/>
              </w:rPr>
            </w:pPr>
            <w:r>
              <w:rPr>
                <w:rFonts w:hint="eastAsia" w:ascii="仿宋" w:hAnsi="仿宋" w:eastAsia="仿宋" w:cs="仿宋"/>
                <w:color w:val="auto"/>
                <w:sz w:val="24"/>
              </w:rPr>
              <w:t>2.认证范围中的产品品类与上述名称一一对应即可，无需每个字都一样</w:t>
            </w:r>
            <w:r>
              <w:rPr>
                <w:rFonts w:hint="eastAsia" w:ascii="仿宋" w:hAnsi="仿宋" w:eastAsia="仿宋" w:cs="仿宋"/>
                <w:color w:val="auto"/>
                <w:kern w:val="0"/>
                <w:sz w:val="24"/>
              </w:rPr>
              <w:t>）。</w:t>
            </w:r>
          </w:p>
        </w:tc>
        <w:tc>
          <w:tcPr>
            <w:tcW w:w="672" w:type="dxa"/>
            <w:vAlign w:val="center"/>
          </w:tcPr>
          <w:p w14:paraId="3A191963">
            <w:pPr>
              <w:spacing w:line="360" w:lineRule="auto"/>
              <w:ind w:firstLine="120" w:firstLineChars="50"/>
              <w:jc w:val="center"/>
              <w:outlineLvl w:val="0"/>
              <w:rPr>
                <w:rFonts w:ascii="仿宋" w:hAnsi="仿宋" w:eastAsia="仿宋" w:cs="仿宋"/>
                <w:kern w:val="0"/>
                <w:sz w:val="24"/>
              </w:rPr>
            </w:pPr>
            <w:r>
              <w:rPr>
                <w:rFonts w:hint="eastAsia" w:ascii="仿宋" w:hAnsi="仿宋" w:eastAsia="仿宋" w:cs="仿宋"/>
                <w:kern w:val="0"/>
                <w:sz w:val="24"/>
              </w:rPr>
              <w:t>3</w:t>
            </w:r>
          </w:p>
        </w:tc>
        <w:tc>
          <w:tcPr>
            <w:tcW w:w="1113" w:type="dxa"/>
          </w:tcPr>
          <w:p w14:paraId="7B0C61E1">
            <w:pPr>
              <w:spacing w:line="360" w:lineRule="auto"/>
              <w:jc w:val="center"/>
              <w:outlineLvl w:val="0"/>
              <w:rPr>
                <w:rFonts w:hint="eastAsia" w:ascii="仿宋" w:hAnsi="仿宋" w:eastAsia="仿宋" w:cs="仿宋"/>
                <w:kern w:val="0"/>
                <w:sz w:val="24"/>
                <w:lang w:eastAsia="zh-CN"/>
              </w:rPr>
            </w:pPr>
            <w:r>
              <w:rPr>
                <w:rFonts w:hint="eastAsia" w:ascii="仿宋" w:hAnsi="仿宋" w:eastAsia="仿宋" w:cs="仿宋"/>
                <w:kern w:val="0"/>
                <w:sz w:val="24"/>
                <w:lang w:eastAsia="zh-CN"/>
              </w:rPr>
              <w:t>客观</w:t>
            </w:r>
          </w:p>
        </w:tc>
      </w:tr>
      <w:tr w14:paraId="759E4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603" w:type="dxa"/>
            <w:vAlign w:val="center"/>
          </w:tcPr>
          <w:p w14:paraId="264CE9C2">
            <w:pPr>
              <w:spacing w:line="360" w:lineRule="auto"/>
              <w:ind w:firstLine="120" w:firstLineChars="50"/>
              <w:outlineLvl w:val="0"/>
              <w:rPr>
                <w:rFonts w:ascii="仿宋" w:hAnsi="仿宋" w:eastAsia="仿宋" w:cs="仿宋"/>
                <w:kern w:val="0"/>
                <w:sz w:val="24"/>
              </w:rPr>
            </w:pPr>
            <w:r>
              <w:rPr>
                <w:rFonts w:hint="eastAsia" w:ascii="仿宋" w:hAnsi="仿宋" w:eastAsia="仿宋" w:cs="仿宋"/>
                <w:kern w:val="0"/>
                <w:sz w:val="24"/>
              </w:rPr>
              <w:t>17</w:t>
            </w:r>
          </w:p>
        </w:tc>
        <w:tc>
          <w:tcPr>
            <w:tcW w:w="6611" w:type="dxa"/>
            <w:vAlign w:val="center"/>
          </w:tcPr>
          <w:p w14:paraId="3F4F7B21">
            <w:pPr>
              <w:jc w:val="left"/>
              <w:outlineLvl w:val="0"/>
              <w:rPr>
                <w:rFonts w:ascii="仿宋" w:hAnsi="仿宋" w:eastAsia="仿宋" w:cs="仿宋"/>
                <w:kern w:val="0"/>
                <w:sz w:val="24"/>
              </w:rPr>
            </w:pPr>
            <w:r>
              <w:rPr>
                <w:rFonts w:hint="eastAsia" w:ascii="仿宋" w:hAnsi="仿宋" w:eastAsia="仿宋" w:cs="仿宋"/>
                <w:kern w:val="0"/>
                <w:sz w:val="24"/>
              </w:rPr>
              <w:t>环境标志产品评审。投标产品列入财政部、生态环境部等部门发布的“环境标志产品品目清单”，且获得指定认证机构出具的环境标志产品认证证书，（认证单元含但不仅限于：实木类家具、金属家具、人造板家具、软体家具）每项产品得0.5分，最高得2分。投标人或产品生产制造商须提供国家确定的认证机构出具的、处于有效期之内的环境标志产品认证证书复印件，否则不得分。（注：1.</w:t>
            </w:r>
            <w:r>
              <w:rPr>
                <w:rFonts w:hint="eastAsia" w:ascii="仿宋" w:hAnsi="仿宋" w:eastAsia="仿宋" w:cs="仿宋"/>
                <w:sz w:val="24"/>
              </w:rPr>
              <w:t>以上证书需提供证书复印件及在全国认证认可信息公共服务平台证书查询截图，否则不得分。2.认证范围中的产品品类与上述名称一一对应即可，无需每个字都一样</w:t>
            </w:r>
            <w:r>
              <w:rPr>
                <w:rFonts w:hint="eastAsia" w:ascii="仿宋" w:hAnsi="仿宋" w:eastAsia="仿宋" w:cs="仿宋"/>
                <w:kern w:val="0"/>
                <w:sz w:val="24"/>
              </w:rPr>
              <w:t>）</w:t>
            </w:r>
          </w:p>
        </w:tc>
        <w:tc>
          <w:tcPr>
            <w:tcW w:w="672" w:type="dxa"/>
            <w:vAlign w:val="center"/>
          </w:tcPr>
          <w:p w14:paraId="7651CD61">
            <w:pPr>
              <w:spacing w:line="360" w:lineRule="auto"/>
              <w:ind w:firstLine="120" w:firstLineChars="50"/>
              <w:jc w:val="center"/>
              <w:outlineLvl w:val="0"/>
              <w:rPr>
                <w:rFonts w:ascii="仿宋" w:hAnsi="仿宋" w:eastAsia="仿宋" w:cs="仿宋"/>
                <w:kern w:val="0"/>
                <w:sz w:val="24"/>
              </w:rPr>
            </w:pPr>
            <w:r>
              <w:rPr>
                <w:rFonts w:hint="eastAsia" w:ascii="仿宋" w:hAnsi="仿宋" w:eastAsia="仿宋" w:cs="仿宋"/>
                <w:kern w:val="0"/>
                <w:sz w:val="24"/>
              </w:rPr>
              <w:t>2</w:t>
            </w:r>
          </w:p>
        </w:tc>
        <w:tc>
          <w:tcPr>
            <w:tcW w:w="1113" w:type="dxa"/>
          </w:tcPr>
          <w:p w14:paraId="733F1B67">
            <w:pPr>
              <w:spacing w:line="360" w:lineRule="auto"/>
              <w:jc w:val="center"/>
              <w:outlineLvl w:val="0"/>
              <w:rPr>
                <w:rFonts w:hint="eastAsia" w:ascii="仿宋" w:hAnsi="仿宋" w:eastAsia="仿宋" w:cs="仿宋"/>
                <w:kern w:val="0"/>
                <w:sz w:val="24"/>
                <w:lang w:eastAsia="zh-CN"/>
              </w:rPr>
            </w:pPr>
          </w:p>
          <w:p w14:paraId="52B24ADF">
            <w:pPr>
              <w:spacing w:line="360" w:lineRule="auto"/>
              <w:jc w:val="center"/>
              <w:outlineLvl w:val="0"/>
              <w:rPr>
                <w:rFonts w:hint="eastAsia" w:ascii="仿宋" w:hAnsi="仿宋" w:eastAsia="仿宋" w:cs="仿宋"/>
                <w:kern w:val="0"/>
                <w:sz w:val="24"/>
                <w:lang w:eastAsia="zh-CN"/>
              </w:rPr>
            </w:pPr>
          </w:p>
          <w:p w14:paraId="4FEF837F">
            <w:pPr>
              <w:spacing w:line="360" w:lineRule="auto"/>
              <w:jc w:val="center"/>
              <w:outlineLvl w:val="0"/>
              <w:rPr>
                <w:rFonts w:hint="eastAsia" w:ascii="仿宋" w:hAnsi="仿宋" w:eastAsia="仿宋" w:cs="仿宋"/>
                <w:kern w:val="0"/>
                <w:sz w:val="24"/>
                <w:lang w:eastAsia="zh-CN"/>
              </w:rPr>
            </w:pPr>
          </w:p>
          <w:p w14:paraId="01D0EE12">
            <w:pPr>
              <w:spacing w:line="360" w:lineRule="auto"/>
              <w:jc w:val="center"/>
              <w:outlineLvl w:val="0"/>
              <w:rPr>
                <w:rFonts w:hint="eastAsia" w:ascii="仿宋" w:hAnsi="仿宋" w:eastAsia="仿宋" w:cs="仿宋"/>
                <w:kern w:val="0"/>
                <w:sz w:val="24"/>
                <w:lang w:eastAsia="zh-CN"/>
              </w:rPr>
            </w:pPr>
            <w:r>
              <w:rPr>
                <w:rFonts w:hint="eastAsia" w:ascii="仿宋" w:hAnsi="仿宋" w:eastAsia="仿宋" w:cs="仿宋"/>
                <w:kern w:val="0"/>
                <w:sz w:val="24"/>
                <w:lang w:eastAsia="zh-CN"/>
              </w:rPr>
              <w:t>客观</w:t>
            </w:r>
          </w:p>
        </w:tc>
      </w:tr>
      <w:tr w14:paraId="41614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603" w:type="dxa"/>
            <w:vAlign w:val="center"/>
          </w:tcPr>
          <w:p w14:paraId="160C6EE5">
            <w:pPr>
              <w:spacing w:line="360" w:lineRule="auto"/>
              <w:ind w:firstLine="120" w:firstLineChars="50"/>
              <w:outlineLvl w:val="0"/>
              <w:rPr>
                <w:rFonts w:ascii="仿宋" w:hAnsi="仿宋" w:eastAsia="仿宋" w:cs="仿宋"/>
                <w:kern w:val="0"/>
                <w:sz w:val="24"/>
              </w:rPr>
            </w:pPr>
            <w:r>
              <w:rPr>
                <w:rFonts w:hint="eastAsia" w:ascii="仿宋" w:hAnsi="仿宋" w:eastAsia="仿宋" w:cs="仿宋"/>
                <w:kern w:val="0"/>
                <w:sz w:val="24"/>
              </w:rPr>
              <w:t>18</w:t>
            </w:r>
          </w:p>
        </w:tc>
        <w:tc>
          <w:tcPr>
            <w:tcW w:w="6611" w:type="dxa"/>
            <w:vAlign w:val="center"/>
          </w:tcPr>
          <w:p w14:paraId="08B7BE22">
            <w:pPr>
              <w:jc w:val="left"/>
              <w:outlineLvl w:val="0"/>
              <w:rPr>
                <w:rFonts w:ascii="仿宋" w:hAnsi="仿宋" w:eastAsia="仿宋" w:cs="仿宋"/>
                <w:kern w:val="0"/>
                <w:sz w:val="24"/>
              </w:rPr>
            </w:pPr>
            <w:r>
              <w:rPr>
                <w:rFonts w:hint="eastAsia" w:ascii="仿宋" w:hAnsi="仿宋" w:eastAsia="仿宋" w:cs="仿宋"/>
                <w:kern w:val="0"/>
                <w:sz w:val="24"/>
              </w:rPr>
              <w:t>供应商提供自2022年1月1日以来（以合同签订时间为准）的同类项目成功案例，每个案例需提供有效的合同以及验收报告复印件，两者缺一不可，每提供一个案例得1分，最高得2分。（注：同类案例指与采购标的同品类的产品案例）。</w:t>
            </w:r>
          </w:p>
        </w:tc>
        <w:tc>
          <w:tcPr>
            <w:tcW w:w="672" w:type="dxa"/>
            <w:vAlign w:val="center"/>
          </w:tcPr>
          <w:p w14:paraId="74F4784D">
            <w:pPr>
              <w:spacing w:line="360" w:lineRule="auto"/>
              <w:ind w:firstLine="120" w:firstLineChars="50"/>
              <w:jc w:val="center"/>
              <w:outlineLvl w:val="0"/>
              <w:rPr>
                <w:rFonts w:ascii="仿宋" w:hAnsi="仿宋" w:eastAsia="仿宋" w:cs="仿宋"/>
                <w:kern w:val="0"/>
                <w:sz w:val="24"/>
              </w:rPr>
            </w:pPr>
            <w:r>
              <w:rPr>
                <w:rFonts w:hint="eastAsia" w:ascii="仿宋" w:hAnsi="仿宋" w:eastAsia="仿宋" w:cs="仿宋"/>
                <w:kern w:val="0"/>
                <w:sz w:val="24"/>
              </w:rPr>
              <w:t>2</w:t>
            </w:r>
          </w:p>
        </w:tc>
        <w:tc>
          <w:tcPr>
            <w:tcW w:w="1113" w:type="dxa"/>
          </w:tcPr>
          <w:p w14:paraId="00868FA0">
            <w:pPr>
              <w:spacing w:line="360" w:lineRule="auto"/>
              <w:jc w:val="center"/>
              <w:outlineLvl w:val="0"/>
              <w:rPr>
                <w:rFonts w:hint="eastAsia" w:ascii="仿宋" w:hAnsi="仿宋" w:eastAsia="仿宋" w:cs="仿宋"/>
                <w:kern w:val="0"/>
                <w:sz w:val="24"/>
                <w:lang w:eastAsia="zh-CN"/>
              </w:rPr>
            </w:pPr>
          </w:p>
          <w:p w14:paraId="533D4474">
            <w:pPr>
              <w:spacing w:line="360" w:lineRule="auto"/>
              <w:jc w:val="center"/>
              <w:outlineLvl w:val="0"/>
              <w:rPr>
                <w:rFonts w:hint="eastAsia" w:ascii="仿宋" w:hAnsi="仿宋" w:eastAsia="仿宋" w:cs="仿宋"/>
                <w:kern w:val="0"/>
                <w:sz w:val="24"/>
                <w:lang w:eastAsia="zh-CN"/>
              </w:rPr>
            </w:pPr>
            <w:r>
              <w:rPr>
                <w:rFonts w:hint="eastAsia" w:ascii="仿宋" w:hAnsi="仿宋" w:eastAsia="仿宋" w:cs="仿宋"/>
                <w:kern w:val="0"/>
                <w:sz w:val="24"/>
                <w:lang w:eastAsia="zh-CN"/>
              </w:rPr>
              <w:t>客观</w:t>
            </w:r>
          </w:p>
        </w:tc>
      </w:tr>
    </w:tbl>
    <w:p w14:paraId="1898269C">
      <w:pPr>
        <w:adjustRightInd/>
        <w:spacing w:line="360" w:lineRule="auto"/>
        <w:jc w:val="center"/>
        <w:rPr>
          <w:rFonts w:ascii="仿宋" w:hAnsi="仿宋" w:eastAsia="仿宋" w:cs="仿宋"/>
          <w:b/>
          <w:kern w:val="0"/>
          <w:sz w:val="24"/>
        </w:rPr>
      </w:pPr>
      <w:r>
        <w:rPr>
          <w:rFonts w:hint="eastAsia" w:ascii="仿宋" w:hAnsi="仿宋" w:eastAsia="仿宋" w:cs="仿宋"/>
          <w:b/>
          <w:kern w:val="0"/>
          <w:sz w:val="24"/>
        </w:rPr>
        <w:t xml:space="preserve">家具样品评标内容及标准                                                </w:t>
      </w:r>
    </w:p>
    <w:p w14:paraId="21FDDE00">
      <w:pPr>
        <w:adjustRightInd/>
        <w:spacing w:line="360" w:lineRule="exact"/>
        <w:ind w:firstLine="6987" w:firstLineChars="2900"/>
        <w:rPr>
          <w:rFonts w:ascii="仿宋" w:hAnsi="仿宋" w:eastAsia="仿宋" w:cs="仿宋"/>
          <w:b/>
          <w:kern w:val="0"/>
          <w:sz w:val="24"/>
        </w:rPr>
      </w:pPr>
      <w:r>
        <w:rPr>
          <w:rFonts w:hint="eastAsia" w:ascii="仿宋" w:hAnsi="仿宋" w:eastAsia="仿宋" w:cs="仿宋"/>
          <w:b/>
          <w:kern w:val="0"/>
          <w:sz w:val="24"/>
        </w:rPr>
        <w:t>分值：15分</w:t>
      </w:r>
    </w:p>
    <w:tbl>
      <w:tblPr>
        <w:tblStyle w:val="62"/>
        <w:tblW w:w="55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1375"/>
        <w:gridCol w:w="7248"/>
        <w:gridCol w:w="943"/>
      </w:tblGrid>
      <w:tr w14:paraId="58630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53" w:type="pct"/>
            <w:tcBorders>
              <w:top w:val="single" w:color="auto" w:sz="4" w:space="0"/>
              <w:left w:val="single" w:color="auto" w:sz="4" w:space="0"/>
              <w:bottom w:val="single" w:color="auto" w:sz="4" w:space="0"/>
              <w:right w:val="single" w:color="auto" w:sz="4" w:space="0"/>
            </w:tcBorders>
            <w:vAlign w:val="center"/>
          </w:tcPr>
          <w:p w14:paraId="32207E51">
            <w:pPr>
              <w:jc w:val="center"/>
              <w:outlineLvl w:val="0"/>
              <w:rPr>
                <w:rFonts w:ascii="仿宋" w:hAnsi="仿宋" w:eastAsia="仿宋" w:cs="仿宋"/>
                <w:b/>
                <w:bCs/>
                <w:sz w:val="24"/>
              </w:rPr>
            </w:pPr>
            <w:r>
              <w:rPr>
                <w:rFonts w:hint="eastAsia" w:ascii="仿宋" w:hAnsi="仿宋" w:eastAsia="仿宋" w:cs="仿宋"/>
                <w:b/>
                <w:bCs/>
                <w:sz w:val="24"/>
              </w:rPr>
              <w:t>序号</w:t>
            </w:r>
          </w:p>
        </w:tc>
        <w:tc>
          <w:tcPr>
            <w:tcW w:w="668" w:type="pct"/>
            <w:tcBorders>
              <w:top w:val="single" w:color="auto" w:sz="4" w:space="0"/>
              <w:left w:val="single" w:color="auto" w:sz="4" w:space="0"/>
              <w:bottom w:val="single" w:color="auto" w:sz="4" w:space="0"/>
              <w:right w:val="single" w:color="auto" w:sz="4" w:space="0"/>
            </w:tcBorders>
            <w:vAlign w:val="center"/>
          </w:tcPr>
          <w:p w14:paraId="59628E0E">
            <w:pPr>
              <w:jc w:val="center"/>
              <w:outlineLvl w:val="0"/>
              <w:rPr>
                <w:rFonts w:ascii="仿宋" w:hAnsi="仿宋" w:eastAsia="仿宋" w:cs="仿宋"/>
                <w:b/>
                <w:bCs/>
                <w:sz w:val="24"/>
              </w:rPr>
            </w:pPr>
            <w:r>
              <w:rPr>
                <w:rFonts w:hint="eastAsia" w:ascii="仿宋" w:hAnsi="仿宋" w:eastAsia="仿宋" w:cs="仿宋"/>
                <w:b/>
                <w:bCs/>
                <w:sz w:val="24"/>
              </w:rPr>
              <w:t>项  目</w:t>
            </w:r>
          </w:p>
        </w:tc>
        <w:tc>
          <w:tcPr>
            <w:tcW w:w="3520" w:type="pct"/>
            <w:tcBorders>
              <w:top w:val="single" w:color="auto" w:sz="4" w:space="0"/>
              <w:left w:val="single" w:color="auto" w:sz="4" w:space="0"/>
              <w:bottom w:val="single" w:color="auto" w:sz="4" w:space="0"/>
              <w:right w:val="single" w:color="auto" w:sz="4" w:space="0"/>
            </w:tcBorders>
            <w:vAlign w:val="center"/>
          </w:tcPr>
          <w:p w14:paraId="1743B7B0">
            <w:pPr>
              <w:jc w:val="center"/>
              <w:outlineLvl w:val="0"/>
              <w:rPr>
                <w:rFonts w:ascii="仿宋" w:hAnsi="仿宋" w:eastAsia="仿宋" w:cs="仿宋"/>
                <w:b/>
                <w:bCs/>
                <w:sz w:val="24"/>
              </w:rPr>
            </w:pPr>
            <w:r>
              <w:rPr>
                <w:rFonts w:hint="eastAsia" w:ascii="仿宋" w:hAnsi="仿宋" w:eastAsia="仿宋" w:cs="仿宋"/>
                <w:b/>
                <w:bCs/>
                <w:sz w:val="24"/>
              </w:rPr>
              <w:t>评分内容和标准</w:t>
            </w:r>
          </w:p>
        </w:tc>
        <w:tc>
          <w:tcPr>
            <w:tcW w:w="458" w:type="pct"/>
            <w:tcBorders>
              <w:top w:val="single" w:color="auto" w:sz="4" w:space="0"/>
              <w:left w:val="single" w:color="auto" w:sz="4" w:space="0"/>
              <w:bottom w:val="single" w:color="auto" w:sz="4" w:space="0"/>
              <w:right w:val="single" w:color="auto" w:sz="4" w:space="0"/>
            </w:tcBorders>
            <w:vAlign w:val="center"/>
          </w:tcPr>
          <w:p w14:paraId="33ED9047">
            <w:pPr>
              <w:jc w:val="center"/>
              <w:outlineLvl w:val="0"/>
              <w:rPr>
                <w:rFonts w:ascii="仿宋" w:hAnsi="仿宋" w:eastAsia="仿宋" w:cs="仿宋"/>
                <w:b/>
                <w:bCs/>
                <w:sz w:val="24"/>
              </w:rPr>
            </w:pPr>
            <w:r>
              <w:rPr>
                <w:rFonts w:hint="eastAsia" w:ascii="仿宋" w:hAnsi="仿宋" w:eastAsia="仿宋" w:cs="仿宋"/>
                <w:b/>
                <w:bCs/>
                <w:sz w:val="24"/>
              </w:rPr>
              <w:t>分值</w:t>
            </w:r>
          </w:p>
        </w:tc>
      </w:tr>
      <w:tr w14:paraId="72D79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6" w:hRule="atLeast"/>
          <w:jc w:val="center"/>
        </w:trPr>
        <w:tc>
          <w:tcPr>
            <w:tcW w:w="353" w:type="pct"/>
            <w:vMerge w:val="restart"/>
            <w:tcBorders>
              <w:top w:val="single" w:color="auto" w:sz="4" w:space="0"/>
              <w:left w:val="single" w:color="auto" w:sz="4" w:space="0"/>
              <w:right w:val="single" w:color="auto" w:sz="4" w:space="0"/>
            </w:tcBorders>
            <w:vAlign w:val="center"/>
          </w:tcPr>
          <w:p w14:paraId="274FA043">
            <w:pPr>
              <w:jc w:val="center"/>
              <w:outlineLvl w:val="0"/>
              <w:rPr>
                <w:rFonts w:ascii="仿宋" w:hAnsi="仿宋" w:eastAsia="仿宋" w:cs="仿宋"/>
                <w:sz w:val="24"/>
              </w:rPr>
            </w:pPr>
            <w:r>
              <w:rPr>
                <w:rFonts w:hint="eastAsia" w:ascii="仿宋" w:hAnsi="仿宋" w:eastAsia="仿宋" w:cs="仿宋"/>
                <w:sz w:val="24"/>
              </w:rPr>
              <w:t>1</w:t>
            </w:r>
          </w:p>
        </w:tc>
        <w:tc>
          <w:tcPr>
            <w:tcW w:w="668" w:type="pct"/>
            <w:vMerge w:val="restart"/>
            <w:tcBorders>
              <w:top w:val="single" w:color="auto" w:sz="4" w:space="0"/>
              <w:left w:val="single" w:color="auto" w:sz="4" w:space="0"/>
              <w:right w:val="single" w:color="auto" w:sz="4" w:space="0"/>
            </w:tcBorders>
            <w:vAlign w:val="center"/>
          </w:tcPr>
          <w:p w14:paraId="5204AC58">
            <w:pPr>
              <w:jc w:val="left"/>
              <w:outlineLvl w:val="0"/>
              <w:rPr>
                <w:rFonts w:ascii="仿宋" w:hAnsi="仿宋" w:eastAsia="仿宋" w:cs="仿宋"/>
                <w:sz w:val="24"/>
              </w:rPr>
            </w:pPr>
            <w:r>
              <w:rPr>
                <w:rFonts w:hint="eastAsia" w:ascii="仿宋" w:hAnsi="仿宋" w:eastAsia="仿宋" w:cs="仿宋"/>
                <w:sz w:val="24"/>
              </w:rPr>
              <w:t>样品（等候椅）5分</w:t>
            </w:r>
          </w:p>
        </w:tc>
        <w:tc>
          <w:tcPr>
            <w:tcW w:w="3520" w:type="pct"/>
            <w:tcBorders>
              <w:top w:val="single" w:color="auto" w:sz="4" w:space="0"/>
              <w:left w:val="single" w:color="auto" w:sz="4" w:space="0"/>
              <w:bottom w:val="single" w:color="auto" w:sz="4" w:space="0"/>
              <w:right w:val="single" w:color="auto" w:sz="4" w:space="0"/>
            </w:tcBorders>
            <w:vAlign w:val="center"/>
          </w:tcPr>
          <w:p w14:paraId="68B019A1">
            <w:pPr>
              <w:jc w:val="left"/>
              <w:outlineLvl w:val="0"/>
              <w:rPr>
                <w:rFonts w:ascii="仿宋" w:hAnsi="仿宋" w:eastAsia="仿宋" w:cs="仿宋"/>
                <w:sz w:val="24"/>
              </w:rPr>
            </w:pPr>
          </w:p>
          <w:p w14:paraId="4EC4B5E4">
            <w:pPr>
              <w:rPr>
                <w:rFonts w:ascii="仿宋" w:hAnsi="仿宋" w:eastAsia="仿宋" w:cs="仿宋"/>
                <w:sz w:val="24"/>
              </w:rPr>
            </w:pPr>
            <w:r>
              <w:rPr>
                <w:rFonts w:hint="eastAsia" w:ascii="仿宋" w:hAnsi="仿宋" w:eastAsia="仿宋" w:cs="仿宋"/>
                <w:sz w:val="24"/>
              </w:rPr>
              <w:t>①款式、外观:根据所提供样品的外观式样、美观度、色调搭配合理性及协调性综合评定。</w:t>
            </w:r>
          </w:p>
          <w:p w14:paraId="5598D64A">
            <w:pPr>
              <w:rPr>
                <w:rFonts w:ascii="仿宋" w:hAnsi="仿宋" w:eastAsia="仿宋" w:cs="仿宋"/>
                <w:sz w:val="24"/>
              </w:rPr>
            </w:pPr>
            <w:r>
              <w:rPr>
                <w:rFonts w:hint="eastAsia" w:ascii="仿宋" w:hAnsi="仿宋" w:eastAsia="仿宋" w:cs="仿宋"/>
                <w:sz w:val="24"/>
              </w:rPr>
              <w:t>外观表面平整，手感舒适、</w:t>
            </w:r>
            <w:r>
              <w:rPr>
                <w:rFonts w:hint="eastAsia" w:ascii="仿宋" w:hAnsi="仿宋" w:eastAsia="仿宋" w:cs="仿宋"/>
                <w:kern w:val="0"/>
                <w:sz w:val="24"/>
              </w:rPr>
              <w:t>光滑，</w:t>
            </w:r>
            <w:r>
              <w:rPr>
                <w:rFonts w:hint="eastAsia" w:ascii="仿宋" w:hAnsi="仿宋" w:eastAsia="仿宋" w:cs="仿宋"/>
                <w:sz w:val="24"/>
              </w:rPr>
              <w:t>无明显凹凸、波纹等缺陷；色调搭配合理性及协调性好，得1分；</w:t>
            </w:r>
          </w:p>
          <w:p w14:paraId="1011D9A9">
            <w:pPr>
              <w:rPr>
                <w:rFonts w:ascii="仿宋" w:hAnsi="仿宋" w:eastAsia="仿宋" w:cs="仿宋"/>
                <w:sz w:val="24"/>
              </w:rPr>
            </w:pPr>
            <w:r>
              <w:rPr>
                <w:rFonts w:hint="eastAsia" w:ascii="仿宋" w:hAnsi="仿宋" w:eastAsia="仿宋" w:cs="仿宋"/>
                <w:sz w:val="24"/>
              </w:rPr>
              <w:t>外观存在轻微瑕疵但不影响使用的，色彩搭配不协调，协调性较差但不影响正常使用的，扣0.5分。</w:t>
            </w:r>
          </w:p>
          <w:p w14:paraId="2F50A7C0">
            <w:r>
              <w:rPr>
                <w:rFonts w:hint="eastAsia" w:ascii="仿宋" w:hAnsi="仿宋" w:eastAsia="仿宋" w:cs="仿宋"/>
                <w:sz w:val="24"/>
              </w:rPr>
              <w:t>外观存在严重缺陷或影响美观的，色彩搭配差，不得分。</w:t>
            </w:r>
          </w:p>
        </w:tc>
        <w:tc>
          <w:tcPr>
            <w:tcW w:w="458" w:type="pct"/>
            <w:tcBorders>
              <w:top w:val="single" w:color="auto" w:sz="4" w:space="0"/>
              <w:left w:val="single" w:color="auto" w:sz="4" w:space="0"/>
              <w:bottom w:val="single" w:color="auto" w:sz="4" w:space="0"/>
              <w:right w:val="single" w:color="auto" w:sz="4" w:space="0"/>
            </w:tcBorders>
            <w:vAlign w:val="center"/>
          </w:tcPr>
          <w:p w14:paraId="35664524">
            <w:pPr>
              <w:jc w:val="center"/>
              <w:outlineLvl w:val="0"/>
              <w:rPr>
                <w:rFonts w:ascii="仿宋" w:hAnsi="仿宋" w:eastAsia="仿宋" w:cs="仿宋"/>
                <w:sz w:val="24"/>
              </w:rPr>
            </w:pPr>
            <w:r>
              <w:rPr>
                <w:rFonts w:hint="eastAsia" w:ascii="仿宋" w:hAnsi="仿宋" w:eastAsia="仿宋" w:cs="仿宋"/>
                <w:sz w:val="24"/>
              </w:rPr>
              <w:t>1</w:t>
            </w:r>
          </w:p>
        </w:tc>
      </w:tr>
      <w:tr w14:paraId="55E76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7" w:hRule="atLeast"/>
          <w:jc w:val="center"/>
        </w:trPr>
        <w:tc>
          <w:tcPr>
            <w:tcW w:w="353" w:type="pct"/>
            <w:vMerge w:val="continue"/>
            <w:tcBorders>
              <w:left w:val="single" w:color="auto" w:sz="4" w:space="0"/>
              <w:right w:val="single" w:color="auto" w:sz="4" w:space="0"/>
            </w:tcBorders>
            <w:vAlign w:val="center"/>
          </w:tcPr>
          <w:p w14:paraId="3FB1A138">
            <w:pPr>
              <w:jc w:val="center"/>
              <w:outlineLvl w:val="0"/>
              <w:rPr>
                <w:rFonts w:ascii="仿宋" w:hAnsi="仿宋" w:eastAsia="仿宋" w:cs="仿宋"/>
                <w:sz w:val="24"/>
              </w:rPr>
            </w:pPr>
          </w:p>
        </w:tc>
        <w:tc>
          <w:tcPr>
            <w:tcW w:w="668" w:type="pct"/>
            <w:vMerge w:val="continue"/>
            <w:tcBorders>
              <w:left w:val="single" w:color="auto" w:sz="4" w:space="0"/>
              <w:right w:val="single" w:color="auto" w:sz="4" w:space="0"/>
            </w:tcBorders>
            <w:vAlign w:val="center"/>
          </w:tcPr>
          <w:p w14:paraId="1D88B8E3">
            <w:pPr>
              <w:jc w:val="left"/>
              <w:outlineLvl w:val="0"/>
              <w:rPr>
                <w:rFonts w:ascii="仿宋" w:hAnsi="仿宋" w:eastAsia="仿宋" w:cs="仿宋"/>
                <w:sz w:val="24"/>
              </w:rPr>
            </w:pPr>
          </w:p>
        </w:tc>
        <w:tc>
          <w:tcPr>
            <w:tcW w:w="3520" w:type="pct"/>
            <w:tcBorders>
              <w:top w:val="single" w:color="auto" w:sz="4" w:space="0"/>
              <w:left w:val="single" w:color="auto" w:sz="4" w:space="0"/>
              <w:bottom w:val="single" w:color="auto" w:sz="4" w:space="0"/>
              <w:right w:val="single" w:color="auto" w:sz="4" w:space="0"/>
            </w:tcBorders>
            <w:vAlign w:val="center"/>
          </w:tcPr>
          <w:p w14:paraId="64783457">
            <w:pPr>
              <w:rPr>
                <w:rFonts w:ascii="仿宋" w:hAnsi="仿宋" w:eastAsia="仿宋" w:cs="仿宋"/>
                <w:sz w:val="24"/>
              </w:rPr>
            </w:pPr>
            <w:r>
              <w:rPr>
                <w:rFonts w:hint="eastAsia" w:ascii="仿宋" w:hAnsi="仿宋" w:eastAsia="仿宋" w:cs="仿宋"/>
                <w:sz w:val="24"/>
              </w:rPr>
              <w:t>②规格尺寸:</w:t>
            </w:r>
          </w:p>
          <w:p w14:paraId="4E179D3C">
            <w:pPr>
              <w:rPr>
                <w:rFonts w:ascii="仿宋" w:hAnsi="仿宋" w:eastAsia="仿宋" w:cs="仿宋"/>
                <w:sz w:val="24"/>
              </w:rPr>
            </w:pPr>
            <w:r>
              <w:rPr>
                <w:rFonts w:hint="eastAsia" w:ascii="仿宋" w:hAnsi="仿宋" w:eastAsia="仿宋" w:cs="仿宋"/>
                <w:sz w:val="24"/>
              </w:rPr>
              <w:t>完全符合招标文件采购清单要求的材质,尺寸规格，得1分。</w:t>
            </w:r>
          </w:p>
          <w:p w14:paraId="19D02D84">
            <w:pPr>
              <w:rPr>
                <w:rFonts w:ascii="仿宋" w:hAnsi="仿宋" w:eastAsia="仿宋" w:cs="仿宋"/>
                <w:sz w:val="24"/>
              </w:rPr>
            </w:pPr>
            <w:r>
              <w:rPr>
                <w:rFonts w:hint="eastAsia" w:ascii="仿宋" w:hAnsi="仿宋" w:eastAsia="仿宋" w:cs="仿宋"/>
                <w:sz w:val="24"/>
              </w:rPr>
              <w:t>不符合招标文件采购清单要求的材质,尺寸规格，不得分。</w:t>
            </w:r>
          </w:p>
        </w:tc>
        <w:tc>
          <w:tcPr>
            <w:tcW w:w="458" w:type="pct"/>
            <w:tcBorders>
              <w:top w:val="single" w:color="auto" w:sz="4" w:space="0"/>
              <w:left w:val="single" w:color="auto" w:sz="4" w:space="0"/>
              <w:bottom w:val="single" w:color="auto" w:sz="4" w:space="0"/>
              <w:right w:val="single" w:color="auto" w:sz="4" w:space="0"/>
            </w:tcBorders>
            <w:vAlign w:val="center"/>
          </w:tcPr>
          <w:p w14:paraId="7F8CB771">
            <w:pPr>
              <w:jc w:val="center"/>
              <w:outlineLvl w:val="0"/>
              <w:rPr>
                <w:rFonts w:ascii="仿宋" w:hAnsi="仿宋" w:eastAsia="仿宋" w:cs="仿宋"/>
                <w:sz w:val="24"/>
              </w:rPr>
            </w:pPr>
            <w:r>
              <w:rPr>
                <w:rFonts w:hint="eastAsia" w:ascii="仿宋" w:hAnsi="仿宋" w:eastAsia="仿宋" w:cs="仿宋"/>
                <w:sz w:val="24"/>
              </w:rPr>
              <w:t>1</w:t>
            </w:r>
          </w:p>
        </w:tc>
      </w:tr>
      <w:tr w14:paraId="0FB5C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2" w:hRule="atLeast"/>
          <w:jc w:val="center"/>
        </w:trPr>
        <w:tc>
          <w:tcPr>
            <w:tcW w:w="353" w:type="pct"/>
            <w:vMerge w:val="continue"/>
            <w:tcBorders>
              <w:left w:val="single" w:color="auto" w:sz="4" w:space="0"/>
              <w:right w:val="single" w:color="auto" w:sz="4" w:space="0"/>
            </w:tcBorders>
            <w:vAlign w:val="center"/>
          </w:tcPr>
          <w:p w14:paraId="2C89AA4A">
            <w:pPr>
              <w:jc w:val="center"/>
              <w:outlineLvl w:val="0"/>
              <w:rPr>
                <w:rFonts w:ascii="仿宋" w:hAnsi="仿宋" w:eastAsia="仿宋" w:cs="仿宋"/>
                <w:sz w:val="24"/>
              </w:rPr>
            </w:pPr>
          </w:p>
        </w:tc>
        <w:tc>
          <w:tcPr>
            <w:tcW w:w="668" w:type="pct"/>
            <w:vMerge w:val="continue"/>
            <w:tcBorders>
              <w:left w:val="single" w:color="auto" w:sz="4" w:space="0"/>
              <w:right w:val="single" w:color="auto" w:sz="4" w:space="0"/>
            </w:tcBorders>
            <w:vAlign w:val="center"/>
          </w:tcPr>
          <w:p w14:paraId="65DC3A64">
            <w:pPr>
              <w:jc w:val="left"/>
              <w:outlineLvl w:val="0"/>
              <w:rPr>
                <w:rFonts w:ascii="仿宋" w:hAnsi="仿宋" w:eastAsia="仿宋" w:cs="仿宋"/>
                <w:sz w:val="24"/>
              </w:rPr>
            </w:pPr>
          </w:p>
        </w:tc>
        <w:tc>
          <w:tcPr>
            <w:tcW w:w="3520" w:type="pct"/>
            <w:tcBorders>
              <w:top w:val="single" w:color="auto" w:sz="4" w:space="0"/>
              <w:left w:val="single" w:color="auto" w:sz="4" w:space="0"/>
              <w:bottom w:val="single" w:color="auto" w:sz="4" w:space="0"/>
              <w:right w:val="single" w:color="auto" w:sz="4" w:space="0"/>
            </w:tcBorders>
            <w:vAlign w:val="center"/>
          </w:tcPr>
          <w:p w14:paraId="5217AAB1">
            <w:pPr>
              <w:rPr>
                <w:rFonts w:ascii="仿宋" w:hAnsi="仿宋" w:eastAsia="仿宋" w:cs="仿宋"/>
                <w:sz w:val="24"/>
              </w:rPr>
            </w:pPr>
            <w:r>
              <w:rPr>
                <w:rFonts w:hint="eastAsia" w:ascii="仿宋" w:hAnsi="仿宋" w:eastAsia="仿宋" w:cs="仿宋"/>
                <w:sz w:val="24"/>
              </w:rPr>
              <w:t>③结构、牢固等：所提供样品的结构合理性、舒适性及牢固度等综合评定。</w:t>
            </w:r>
          </w:p>
          <w:p w14:paraId="6B299A7F">
            <w:pPr>
              <w:rPr>
                <w:rFonts w:ascii="仿宋" w:hAnsi="仿宋" w:eastAsia="仿宋" w:cs="仿宋"/>
                <w:sz w:val="24"/>
              </w:rPr>
            </w:pPr>
            <w:r>
              <w:rPr>
                <w:rFonts w:hint="eastAsia" w:ascii="仿宋" w:hAnsi="仿宋" w:eastAsia="仿宋" w:cs="仿宋"/>
                <w:sz w:val="24"/>
              </w:rPr>
              <w:t>结构，舒适性及牢固度稳定性好，得1分；</w:t>
            </w:r>
          </w:p>
          <w:p w14:paraId="2DCFB534">
            <w:pPr>
              <w:rPr>
                <w:rFonts w:ascii="仿宋" w:hAnsi="仿宋" w:eastAsia="仿宋" w:cs="仿宋"/>
                <w:sz w:val="24"/>
              </w:rPr>
            </w:pPr>
            <w:r>
              <w:rPr>
                <w:rFonts w:hint="eastAsia" w:ascii="仿宋" w:hAnsi="仿宋" w:eastAsia="仿宋" w:cs="仿宋"/>
                <w:sz w:val="24"/>
              </w:rPr>
              <w:t>结构存在轻微瑕疵但不影响使用的，舒适性一般，存在轻微晃动但不影响正常使用的，扣0.5分。</w:t>
            </w:r>
          </w:p>
          <w:p w14:paraId="57EFDCC7">
            <w:pPr>
              <w:jc w:val="left"/>
              <w:outlineLvl w:val="0"/>
              <w:rPr>
                <w:rFonts w:ascii="仿宋" w:hAnsi="仿宋" w:eastAsia="仿宋" w:cs="仿宋"/>
                <w:sz w:val="24"/>
              </w:rPr>
            </w:pPr>
            <w:r>
              <w:rPr>
                <w:rFonts w:hint="eastAsia" w:ascii="仿宋" w:hAnsi="仿宋" w:eastAsia="仿宋" w:cs="仿宋"/>
                <w:sz w:val="24"/>
              </w:rPr>
              <w:t>结构存在严重缺陷或影响美观的，稳定性差，存在严重晃动或倾斜的，不得分。</w:t>
            </w:r>
          </w:p>
        </w:tc>
        <w:tc>
          <w:tcPr>
            <w:tcW w:w="458" w:type="pct"/>
            <w:tcBorders>
              <w:top w:val="single" w:color="auto" w:sz="4" w:space="0"/>
              <w:left w:val="single" w:color="auto" w:sz="4" w:space="0"/>
              <w:bottom w:val="single" w:color="auto" w:sz="4" w:space="0"/>
              <w:right w:val="single" w:color="auto" w:sz="4" w:space="0"/>
            </w:tcBorders>
            <w:vAlign w:val="center"/>
          </w:tcPr>
          <w:p w14:paraId="3A87246B">
            <w:pPr>
              <w:jc w:val="center"/>
              <w:outlineLvl w:val="0"/>
              <w:rPr>
                <w:rFonts w:ascii="仿宋" w:hAnsi="仿宋" w:eastAsia="仿宋" w:cs="仿宋"/>
                <w:sz w:val="24"/>
              </w:rPr>
            </w:pPr>
            <w:r>
              <w:rPr>
                <w:rFonts w:hint="eastAsia" w:ascii="仿宋" w:hAnsi="仿宋" w:eastAsia="仿宋" w:cs="仿宋"/>
                <w:sz w:val="24"/>
              </w:rPr>
              <w:t>1</w:t>
            </w:r>
          </w:p>
        </w:tc>
      </w:tr>
      <w:tr w14:paraId="58ECA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9" w:hRule="atLeast"/>
          <w:jc w:val="center"/>
        </w:trPr>
        <w:tc>
          <w:tcPr>
            <w:tcW w:w="353" w:type="pct"/>
            <w:vMerge w:val="continue"/>
            <w:tcBorders>
              <w:left w:val="single" w:color="auto" w:sz="4" w:space="0"/>
              <w:right w:val="single" w:color="auto" w:sz="4" w:space="0"/>
            </w:tcBorders>
            <w:vAlign w:val="center"/>
          </w:tcPr>
          <w:p w14:paraId="3AA2C11E">
            <w:pPr>
              <w:jc w:val="center"/>
              <w:outlineLvl w:val="0"/>
              <w:rPr>
                <w:rFonts w:ascii="仿宋" w:hAnsi="仿宋" w:eastAsia="仿宋" w:cs="仿宋"/>
                <w:sz w:val="24"/>
              </w:rPr>
            </w:pPr>
          </w:p>
        </w:tc>
        <w:tc>
          <w:tcPr>
            <w:tcW w:w="668" w:type="pct"/>
            <w:vMerge w:val="continue"/>
            <w:tcBorders>
              <w:left w:val="single" w:color="auto" w:sz="4" w:space="0"/>
              <w:right w:val="single" w:color="auto" w:sz="4" w:space="0"/>
            </w:tcBorders>
            <w:vAlign w:val="center"/>
          </w:tcPr>
          <w:p w14:paraId="7835AB67">
            <w:pPr>
              <w:jc w:val="left"/>
              <w:outlineLvl w:val="0"/>
              <w:rPr>
                <w:rFonts w:ascii="仿宋" w:hAnsi="仿宋" w:eastAsia="仿宋" w:cs="仿宋"/>
                <w:sz w:val="24"/>
              </w:rPr>
            </w:pPr>
          </w:p>
        </w:tc>
        <w:tc>
          <w:tcPr>
            <w:tcW w:w="3520" w:type="pct"/>
            <w:tcBorders>
              <w:top w:val="single" w:color="auto" w:sz="4" w:space="0"/>
              <w:left w:val="single" w:color="auto" w:sz="4" w:space="0"/>
              <w:bottom w:val="single" w:color="auto" w:sz="4" w:space="0"/>
              <w:right w:val="single" w:color="auto" w:sz="4" w:space="0"/>
            </w:tcBorders>
            <w:vAlign w:val="center"/>
          </w:tcPr>
          <w:p w14:paraId="40311595">
            <w:pPr>
              <w:adjustRightInd/>
              <w:spacing w:line="260" w:lineRule="exact"/>
              <w:rPr>
                <w:rFonts w:ascii="仿宋" w:hAnsi="仿宋" w:eastAsia="仿宋" w:cs="仿宋"/>
                <w:kern w:val="0"/>
                <w:sz w:val="24"/>
              </w:rPr>
            </w:pPr>
            <w:r>
              <w:rPr>
                <w:rFonts w:hint="eastAsia" w:ascii="仿宋" w:hAnsi="仿宋" w:eastAsia="仿宋" w:cs="仿宋"/>
                <w:sz w:val="24"/>
              </w:rPr>
              <w:t>④制作工艺</w:t>
            </w:r>
          </w:p>
          <w:p w14:paraId="6C97725E">
            <w:pPr>
              <w:numPr>
                <w:ilvl w:val="0"/>
                <w:numId w:val="8"/>
              </w:numPr>
              <w:adjustRightInd/>
              <w:spacing w:line="260" w:lineRule="exact"/>
              <w:rPr>
                <w:rFonts w:ascii="仿宋" w:hAnsi="仿宋" w:eastAsia="仿宋" w:cs="仿宋"/>
                <w:kern w:val="0"/>
                <w:sz w:val="24"/>
              </w:rPr>
            </w:pPr>
            <w:r>
              <w:rPr>
                <w:rFonts w:hint="eastAsia" w:ascii="仿宋" w:hAnsi="仿宋" w:eastAsia="仿宋" w:cs="仿宋"/>
                <w:kern w:val="0"/>
                <w:sz w:val="24"/>
              </w:rPr>
              <w:t>座椅扶手、腿金属合金件：</w:t>
            </w:r>
          </w:p>
          <w:p w14:paraId="141C543C">
            <w:pPr>
              <w:rPr>
                <w:rFonts w:ascii="仿宋" w:hAnsi="仿宋" w:eastAsia="仿宋" w:cs="仿宋"/>
                <w:sz w:val="24"/>
              </w:rPr>
            </w:pPr>
            <w:r>
              <w:rPr>
                <w:rFonts w:hint="eastAsia" w:ascii="仿宋" w:hAnsi="仿宋" w:eastAsia="仿宋" w:cs="仿宋"/>
                <w:sz w:val="24"/>
              </w:rPr>
              <w:t>打磨光滑，无明显焊接痕迹和毛刺；涂饰色泽均匀，表面光滑</w:t>
            </w:r>
            <w:r>
              <w:rPr>
                <w:rFonts w:hint="eastAsia" w:ascii="仿宋" w:hAnsi="仿宋" w:eastAsia="仿宋" w:cs="仿宋"/>
                <w:kern w:val="0"/>
                <w:sz w:val="24"/>
              </w:rPr>
              <w:t>细密</w:t>
            </w:r>
            <w:r>
              <w:rPr>
                <w:rFonts w:hint="eastAsia" w:ascii="仿宋" w:hAnsi="仿宋" w:eastAsia="仿宋" w:cs="仿宋"/>
                <w:sz w:val="24"/>
              </w:rPr>
              <w:t>，无明显皱皮、发粘和漏漆现象；其他部位手感舒适，无严重刺手感；整体光泽度较好，得2分。</w:t>
            </w:r>
          </w:p>
          <w:p w14:paraId="6582CE47">
            <w:pPr>
              <w:rPr>
                <w:rFonts w:ascii="仿宋" w:hAnsi="仿宋" w:eastAsia="仿宋" w:cs="仿宋"/>
                <w:sz w:val="24"/>
              </w:rPr>
            </w:pPr>
            <w:r>
              <w:rPr>
                <w:rFonts w:hint="eastAsia" w:ascii="仿宋" w:hAnsi="仿宋" w:eastAsia="仿宋" w:cs="仿宋"/>
                <w:sz w:val="24"/>
              </w:rPr>
              <w:t>（2）打磨存在轻微瑕疵但不影响使用的，或涂饰存在轻微不均匀、光泽度稍差等问题的，扣1分。</w:t>
            </w:r>
          </w:p>
          <w:p w14:paraId="4F7A10F2">
            <w:pPr>
              <w:rPr>
                <w:rFonts w:eastAsia="仿宋"/>
              </w:rPr>
            </w:pPr>
            <w:r>
              <w:rPr>
                <w:rFonts w:hint="eastAsia" w:ascii="仿宋" w:hAnsi="仿宋" w:eastAsia="仿宋" w:cs="仿宋"/>
                <w:sz w:val="24"/>
              </w:rPr>
              <w:t>（3）打磨存在严重问题，或涂饰存在严重皱皮、发粘、漏漆等现象的，不得分。</w:t>
            </w:r>
          </w:p>
        </w:tc>
        <w:tc>
          <w:tcPr>
            <w:tcW w:w="458" w:type="pct"/>
            <w:tcBorders>
              <w:top w:val="single" w:color="auto" w:sz="4" w:space="0"/>
              <w:left w:val="single" w:color="auto" w:sz="4" w:space="0"/>
              <w:bottom w:val="single" w:color="auto" w:sz="4" w:space="0"/>
              <w:right w:val="single" w:color="auto" w:sz="4" w:space="0"/>
            </w:tcBorders>
            <w:vAlign w:val="center"/>
          </w:tcPr>
          <w:p w14:paraId="0D1B8EDC">
            <w:pPr>
              <w:jc w:val="center"/>
              <w:outlineLvl w:val="0"/>
              <w:rPr>
                <w:rFonts w:ascii="仿宋" w:hAnsi="仿宋" w:eastAsia="仿宋" w:cs="仿宋"/>
                <w:sz w:val="24"/>
              </w:rPr>
            </w:pPr>
            <w:r>
              <w:rPr>
                <w:rFonts w:hint="eastAsia" w:ascii="仿宋" w:hAnsi="仿宋" w:eastAsia="仿宋" w:cs="仿宋"/>
                <w:sz w:val="24"/>
              </w:rPr>
              <w:t>2</w:t>
            </w:r>
          </w:p>
        </w:tc>
      </w:tr>
      <w:tr w14:paraId="78392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3" w:hRule="atLeast"/>
          <w:jc w:val="center"/>
        </w:trPr>
        <w:tc>
          <w:tcPr>
            <w:tcW w:w="353" w:type="pct"/>
            <w:vMerge w:val="restart"/>
            <w:tcBorders>
              <w:left w:val="single" w:color="auto" w:sz="4" w:space="0"/>
              <w:right w:val="single" w:color="auto" w:sz="4" w:space="0"/>
            </w:tcBorders>
            <w:vAlign w:val="center"/>
          </w:tcPr>
          <w:p w14:paraId="2519A0E6">
            <w:pPr>
              <w:jc w:val="center"/>
              <w:outlineLvl w:val="0"/>
              <w:rPr>
                <w:rFonts w:ascii="仿宋" w:hAnsi="仿宋" w:eastAsia="仿宋" w:cs="仿宋"/>
                <w:sz w:val="24"/>
              </w:rPr>
            </w:pPr>
            <w:r>
              <w:rPr>
                <w:rFonts w:hint="eastAsia" w:ascii="仿宋" w:hAnsi="仿宋" w:eastAsia="仿宋" w:cs="仿宋"/>
                <w:sz w:val="24"/>
              </w:rPr>
              <w:t>2</w:t>
            </w:r>
          </w:p>
        </w:tc>
        <w:tc>
          <w:tcPr>
            <w:tcW w:w="668" w:type="pct"/>
            <w:vMerge w:val="restart"/>
            <w:tcBorders>
              <w:left w:val="single" w:color="auto" w:sz="4" w:space="0"/>
              <w:right w:val="single" w:color="auto" w:sz="4" w:space="0"/>
            </w:tcBorders>
            <w:vAlign w:val="center"/>
          </w:tcPr>
          <w:p w14:paraId="5BA1FFD0">
            <w:pPr>
              <w:jc w:val="left"/>
              <w:outlineLvl w:val="0"/>
              <w:rPr>
                <w:rFonts w:ascii="仿宋" w:hAnsi="仿宋" w:eastAsia="仿宋" w:cs="仿宋"/>
                <w:sz w:val="24"/>
              </w:rPr>
            </w:pPr>
            <w:r>
              <w:rPr>
                <w:rFonts w:hint="eastAsia" w:ascii="仿宋" w:hAnsi="仿宋" w:eastAsia="仿宋" w:cs="仿宋"/>
                <w:sz w:val="24"/>
              </w:rPr>
              <w:t>样品（床头柜）7分</w:t>
            </w:r>
          </w:p>
        </w:tc>
        <w:tc>
          <w:tcPr>
            <w:tcW w:w="3520" w:type="pct"/>
            <w:tcBorders>
              <w:top w:val="single" w:color="auto" w:sz="4" w:space="0"/>
              <w:left w:val="single" w:color="auto" w:sz="4" w:space="0"/>
              <w:bottom w:val="single" w:color="auto" w:sz="4" w:space="0"/>
              <w:right w:val="single" w:color="auto" w:sz="4" w:space="0"/>
            </w:tcBorders>
            <w:vAlign w:val="center"/>
          </w:tcPr>
          <w:p w14:paraId="49C97D50">
            <w:pPr>
              <w:rPr>
                <w:rFonts w:ascii="仿宋" w:hAnsi="仿宋" w:eastAsia="仿宋" w:cs="仿宋"/>
                <w:sz w:val="24"/>
              </w:rPr>
            </w:pPr>
            <w:r>
              <w:rPr>
                <w:rFonts w:hint="eastAsia" w:ascii="仿宋" w:hAnsi="仿宋" w:eastAsia="仿宋" w:cs="仿宋"/>
                <w:kern w:val="0"/>
                <w:sz w:val="24"/>
              </w:rPr>
              <w:t>①材料要求：所选用木材、五金主要原材料与采购需求一致。</w:t>
            </w:r>
            <w:r>
              <w:rPr>
                <w:rFonts w:hint="eastAsia" w:ascii="仿宋" w:hAnsi="仿宋" w:eastAsia="仿宋" w:cs="仿宋"/>
                <w:sz w:val="24"/>
              </w:rPr>
              <w:t>完全符合招标文件采购清单要求的材质,尺寸规格，得1分。</w:t>
            </w:r>
          </w:p>
          <w:p w14:paraId="0C8F2786">
            <w:pPr>
              <w:jc w:val="left"/>
              <w:outlineLvl w:val="0"/>
              <w:rPr>
                <w:rFonts w:ascii="仿宋" w:hAnsi="仿宋" w:eastAsia="仿宋" w:cs="仿宋"/>
                <w:sz w:val="24"/>
              </w:rPr>
            </w:pPr>
            <w:r>
              <w:rPr>
                <w:rFonts w:hint="eastAsia" w:ascii="仿宋" w:hAnsi="仿宋" w:eastAsia="仿宋" w:cs="仿宋"/>
                <w:sz w:val="24"/>
              </w:rPr>
              <w:t>不符合招标文件采购清单要求的材质,尺寸规格，不得分。</w:t>
            </w:r>
          </w:p>
        </w:tc>
        <w:tc>
          <w:tcPr>
            <w:tcW w:w="458" w:type="pct"/>
            <w:tcBorders>
              <w:top w:val="single" w:color="auto" w:sz="4" w:space="0"/>
              <w:left w:val="single" w:color="auto" w:sz="4" w:space="0"/>
              <w:bottom w:val="single" w:color="auto" w:sz="4" w:space="0"/>
              <w:right w:val="single" w:color="auto" w:sz="4" w:space="0"/>
            </w:tcBorders>
            <w:vAlign w:val="center"/>
          </w:tcPr>
          <w:p w14:paraId="6CEA4F16">
            <w:pPr>
              <w:jc w:val="center"/>
              <w:outlineLvl w:val="0"/>
              <w:rPr>
                <w:rFonts w:ascii="仿宋" w:hAnsi="仿宋" w:eastAsia="仿宋" w:cs="仿宋"/>
                <w:sz w:val="24"/>
              </w:rPr>
            </w:pPr>
            <w:r>
              <w:rPr>
                <w:rFonts w:hint="eastAsia" w:ascii="仿宋" w:hAnsi="仿宋" w:eastAsia="仿宋" w:cs="仿宋"/>
                <w:sz w:val="24"/>
              </w:rPr>
              <w:t>1</w:t>
            </w:r>
          </w:p>
        </w:tc>
      </w:tr>
      <w:tr w14:paraId="655A5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3" w:hRule="atLeast"/>
          <w:jc w:val="center"/>
        </w:trPr>
        <w:tc>
          <w:tcPr>
            <w:tcW w:w="353" w:type="pct"/>
            <w:vMerge w:val="continue"/>
            <w:tcBorders>
              <w:left w:val="single" w:color="auto" w:sz="4" w:space="0"/>
              <w:right w:val="single" w:color="auto" w:sz="4" w:space="0"/>
            </w:tcBorders>
            <w:vAlign w:val="center"/>
          </w:tcPr>
          <w:p w14:paraId="4F02C560">
            <w:pPr>
              <w:jc w:val="center"/>
              <w:outlineLvl w:val="0"/>
              <w:rPr>
                <w:rFonts w:ascii="仿宋" w:hAnsi="仿宋" w:eastAsia="仿宋" w:cs="仿宋"/>
                <w:sz w:val="24"/>
              </w:rPr>
            </w:pPr>
          </w:p>
        </w:tc>
        <w:tc>
          <w:tcPr>
            <w:tcW w:w="668" w:type="pct"/>
            <w:vMerge w:val="continue"/>
            <w:tcBorders>
              <w:left w:val="single" w:color="auto" w:sz="4" w:space="0"/>
              <w:right w:val="single" w:color="auto" w:sz="4" w:space="0"/>
            </w:tcBorders>
            <w:vAlign w:val="center"/>
          </w:tcPr>
          <w:p w14:paraId="12527840">
            <w:pPr>
              <w:jc w:val="left"/>
              <w:outlineLvl w:val="0"/>
              <w:rPr>
                <w:rFonts w:ascii="仿宋" w:hAnsi="仿宋" w:eastAsia="仿宋" w:cs="仿宋"/>
                <w:sz w:val="24"/>
              </w:rPr>
            </w:pPr>
          </w:p>
        </w:tc>
        <w:tc>
          <w:tcPr>
            <w:tcW w:w="3520" w:type="pct"/>
            <w:tcBorders>
              <w:top w:val="single" w:color="auto" w:sz="4" w:space="0"/>
              <w:left w:val="single" w:color="auto" w:sz="4" w:space="0"/>
              <w:bottom w:val="single" w:color="auto" w:sz="4" w:space="0"/>
              <w:right w:val="single" w:color="auto" w:sz="4" w:space="0"/>
            </w:tcBorders>
            <w:vAlign w:val="center"/>
          </w:tcPr>
          <w:p w14:paraId="297B4C6E">
            <w:pPr>
              <w:rPr>
                <w:rFonts w:ascii="仿宋" w:hAnsi="仿宋" w:eastAsia="仿宋" w:cs="仿宋"/>
                <w:kern w:val="0"/>
                <w:sz w:val="24"/>
              </w:rPr>
            </w:pPr>
            <w:r>
              <w:rPr>
                <w:rFonts w:hint="eastAsia" w:ascii="仿宋" w:hAnsi="仿宋" w:eastAsia="仿宋" w:cs="仿宋"/>
                <w:sz w:val="24"/>
              </w:rPr>
              <w:t>②</w:t>
            </w:r>
            <w:r>
              <w:rPr>
                <w:rFonts w:hint="eastAsia" w:ascii="仿宋" w:hAnsi="仿宋" w:eastAsia="仿宋" w:cs="仿宋"/>
                <w:kern w:val="0"/>
                <w:sz w:val="24"/>
              </w:rPr>
              <w:t>产品主要形状、</w:t>
            </w:r>
            <w:r>
              <w:rPr>
                <w:rFonts w:hint="eastAsia" w:ascii="仿宋" w:hAnsi="仿宋" w:eastAsia="仿宋" w:cs="仿宋"/>
                <w:sz w:val="24"/>
              </w:rPr>
              <w:t>结构、功能、牢固</w:t>
            </w:r>
            <w:r>
              <w:rPr>
                <w:rFonts w:hint="eastAsia" w:ascii="仿宋" w:hAnsi="仿宋" w:eastAsia="仿宋" w:cs="仿宋"/>
                <w:kern w:val="0"/>
                <w:sz w:val="24"/>
              </w:rPr>
              <w:t>及位置公差：明确要求且明示的产品尺寸偏差控制在±5mm；</w:t>
            </w:r>
          </w:p>
          <w:p w14:paraId="03954424">
            <w:pPr>
              <w:rPr>
                <w:rFonts w:ascii="仿宋" w:hAnsi="仿宋" w:eastAsia="仿宋" w:cs="仿宋"/>
                <w:sz w:val="24"/>
              </w:rPr>
            </w:pPr>
            <w:r>
              <w:rPr>
                <w:rFonts w:hint="eastAsia" w:ascii="仿宋" w:hAnsi="仿宋" w:eastAsia="仿宋" w:cs="仿宋"/>
                <w:sz w:val="24"/>
              </w:rPr>
              <w:t>优于招标文件要求，以及结构好、功能性强及牢固度稳定性好，得2分；</w:t>
            </w:r>
          </w:p>
          <w:p w14:paraId="3429B2C4">
            <w:pPr>
              <w:rPr>
                <w:rFonts w:ascii="仿宋" w:hAnsi="仿宋" w:eastAsia="仿宋" w:cs="仿宋"/>
                <w:sz w:val="24"/>
              </w:rPr>
            </w:pPr>
            <w:r>
              <w:rPr>
                <w:rFonts w:hint="eastAsia" w:ascii="仿宋" w:hAnsi="仿宋" w:eastAsia="仿宋" w:cs="仿宋"/>
                <w:sz w:val="24"/>
              </w:rPr>
              <w:t>符合招标文件要求，以及结构功能性、牢固度稳定性，得1分；</w:t>
            </w:r>
          </w:p>
          <w:p w14:paraId="2E6BD815">
            <w:pPr>
              <w:jc w:val="left"/>
              <w:outlineLvl w:val="0"/>
              <w:rPr>
                <w:rFonts w:ascii="仿宋" w:hAnsi="仿宋" w:eastAsia="仿宋" w:cs="仿宋"/>
                <w:sz w:val="24"/>
              </w:rPr>
            </w:pPr>
            <w:r>
              <w:rPr>
                <w:rFonts w:hint="eastAsia" w:ascii="仿宋" w:hAnsi="仿宋" w:eastAsia="仿宋" w:cs="仿宋"/>
                <w:sz w:val="24"/>
              </w:rPr>
              <w:t>外观存在严重缺陷或影响美观的，稳定性差，存在严重晃动或倾斜的，不得分。</w:t>
            </w:r>
          </w:p>
        </w:tc>
        <w:tc>
          <w:tcPr>
            <w:tcW w:w="458" w:type="pct"/>
            <w:tcBorders>
              <w:top w:val="single" w:color="auto" w:sz="4" w:space="0"/>
              <w:left w:val="single" w:color="auto" w:sz="4" w:space="0"/>
              <w:bottom w:val="single" w:color="auto" w:sz="4" w:space="0"/>
              <w:right w:val="single" w:color="auto" w:sz="4" w:space="0"/>
            </w:tcBorders>
            <w:vAlign w:val="center"/>
          </w:tcPr>
          <w:p w14:paraId="794DCAC8">
            <w:pPr>
              <w:jc w:val="center"/>
              <w:outlineLvl w:val="0"/>
              <w:rPr>
                <w:rFonts w:ascii="仿宋" w:hAnsi="仿宋" w:eastAsia="仿宋" w:cs="仿宋"/>
                <w:sz w:val="24"/>
              </w:rPr>
            </w:pPr>
            <w:r>
              <w:rPr>
                <w:rFonts w:hint="eastAsia" w:ascii="仿宋" w:hAnsi="仿宋" w:eastAsia="仿宋" w:cs="仿宋"/>
                <w:sz w:val="24"/>
              </w:rPr>
              <w:t>2</w:t>
            </w:r>
          </w:p>
        </w:tc>
      </w:tr>
      <w:tr w14:paraId="65799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3" w:hRule="atLeast"/>
          <w:jc w:val="center"/>
        </w:trPr>
        <w:tc>
          <w:tcPr>
            <w:tcW w:w="353" w:type="pct"/>
            <w:vMerge w:val="continue"/>
            <w:tcBorders>
              <w:left w:val="single" w:color="auto" w:sz="4" w:space="0"/>
              <w:right w:val="single" w:color="auto" w:sz="4" w:space="0"/>
            </w:tcBorders>
            <w:vAlign w:val="center"/>
          </w:tcPr>
          <w:p w14:paraId="28EBEC34">
            <w:pPr>
              <w:jc w:val="center"/>
              <w:outlineLvl w:val="0"/>
              <w:rPr>
                <w:rFonts w:ascii="仿宋" w:hAnsi="仿宋" w:eastAsia="仿宋" w:cs="仿宋"/>
                <w:sz w:val="24"/>
              </w:rPr>
            </w:pPr>
          </w:p>
        </w:tc>
        <w:tc>
          <w:tcPr>
            <w:tcW w:w="668" w:type="pct"/>
            <w:vMerge w:val="continue"/>
            <w:tcBorders>
              <w:left w:val="single" w:color="auto" w:sz="4" w:space="0"/>
              <w:right w:val="single" w:color="auto" w:sz="4" w:space="0"/>
            </w:tcBorders>
            <w:vAlign w:val="center"/>
          </w:tcPr>
          <w:p w14:paraId="0525FEA7">
            <w:pPr>
              <w:jc w:val="left"/>
              <w:outlineLvl w:val="0"/>
              <w:rPr>
                <w:rFonts w:ascii="仿宋" w:hAnsi="仿宋" w:eastAsia="仿宋" w:cs="仿宋"/>
                <w:sz w:val="24"/>
              </w:rPr>
            </w:pPr>
          </w:p>
        </w:tc>
        <w:tc>
          <w:tcPr>
            <w:tcW w:w="3520" w:type="pct"/>
            <w:tcBorders>
              <w:top w:val="single" w:color="auto" w:sz="4" w:space="0"/>
              <w:left w:val="single" w:color="auto" w:sz="4" w:space="0"/>
              <w:bottom w:val="single" w:color="auto" w:sz="4" w:space="0"/>
              <w:right w:val="single" w:color="auto" w:sz="4" w:space="0"/>
            </w:tcBorders>
            <w:vAlign w:val="center"/>
          </w:tcPr>
          <w:p w14:paraId="0C2B6CE6">
            <w:pPr>
              <w:tabs>
                <w:tab w:val="left" w:pos="773"/>
              </w:tabs>
              <w:adjustRightInd/>
              <w:spacing w:before="2"/>
              <w:ind w:right="641"/>
              <w:jc w:val="left"/>
              <w:rPr>
                <w:rFonts w:ascii="仿宋" w:hAnsi="仿宋" w:eastAsia="仿宋" w:cs="仿宋"/>
                <w:kern w:val="0"/>
                <w:sz w:val="24"/>
              </w:rPr>
            </w:pPr>
            <w:r>
              <w:rPr>
                <w:rFonts w:hint="eastAsia" w:ascii="仿宋" w:hAnsi="仿宋" w:eastAsia="仿宋" w:cs="仿宋"/>
                <w:kern w:val="0"/>
                <w:sz w:val="24"/>
              </w:rPr>
              <w:t>③制作工艺:</w:t>
            </w:r>
          </w:p>
          <w:p w14:paraId="01FFF395">
            <w:pPr>
              <w:tabs>
                <w:tab w:val="left" w:pos="773"/>
              </w:tabs>
              <w:adjustRightInd/>
              <w:spacing w:before="2"/>
              <w:ind w:right="641"/>
              <w:jc w:val="left"/>
              <w:rPr>
                <w:rFonts w:ascii="仿宋" w:hAnsi="仿宋" w:eastAsia="仿宋" w:cs="仿宋"/>
                <w:kern w:val="0"/>
                <w:sz w:val="24"/>
              </w:rPr>
            </w:pPr>
            <w:r>
              <w:rPr>
                <w:rFonts w:hint="eastAsia" w:ascii="仿宋" w:hAnsi="仿宋" w:eastAsia="仿宋" w:cs="仿宋"/>
                <w:kern w:val="0"/>
                <w:sz w:val="24"/>
              </w:rPr>
              <w:t>1.木材、部件在接触人体或贮物部位不应有毛刺、刃口或棱角的得0.5分，否则不得分</w:t>
            </w:r>
          </w:p>
          <w:p w14:paraId="152FF8AA">
            <w:pPr>
              <w:tabs>
                <w:tab w:val="left" w:pos="773"/>
              </w:tabs>
              <w:adjustRightInd/>
              <w:spacing w:before="2"/>
              <w:ind w:right="641"/>
              <w:jc w:val="lef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pacing w:val="5"/>
                <w:sz w:val="22"/>
                <w:szCs w:val="22"/>
              </w:rPr>
              <w:t>安装不应有少件、漏钉、透钉（预留孔、选择孔除外）的</w:t>
            </w:r>
            <w:r>
              <w:rPr>
                <w:rFonts w:hint="eastAsia" w:ascii="仿宋" w:hAnsi="仿宋" w:eastAsia="仿宋" w:cs="仿宋"/>
                <w:kern w:val="0"/>
                <w:sz w:val="24"/>
              </w:rPr>
              <w:t>得0.5分，否则不得分</w:t>
            </w:r>
          </w:p>
          <w:p w14:paraId="21BBF913">
            <w:pPr>
              <w:tabs>
                <w:tab w:val="left" w:pos="773"/>
              </w:tabs>
              <w:adjustRightInd/>
              <w:spacing w:before="2"/>
              <w:ind w:right="641"/>
              <w:jc w:val="left"/>
              <w:rPr>
                <w:rFonts w:ascii="仿宋" w:hAnsi="仿宋" w:eastAsia="仿宋" w:cs="仿宋"/>
                <w:kern w:val="0"/>
                <w:sz w:val="24"/>
              </w:rPr>
            </w:pPr>
            <w:r>
              <w:rPr>
                <w:rFonts w:hint="eastAsia" w:ascii="仿宋" w:hAnsi="仿宋" w:eastAsia="仿宋" w:cs="仿宋"/>
                <w:kern w:val="0"/>
                <w:sz w:val="24"/>
              </w:rPr>
              <w:t>3.零部件的结合应严密、平整牢固，结合处应无开裂或松动的得0.5分，否则不得分</w:t>
            </w:r>
          </w:p>
          <w:p w14:paraId="0A1864CF">
            <w:pPr>
              <w:pStyle w:val="4"/>
              <w:rPr>
                <w:rFonts w:eastAsia="仿宋"/>
                <w:lang w:val="en-US"/>
              </w:rPr>
            </w:pPr>
            <w:r>
              <w:rPr>
                <w:rFonts w:hint="eastAsia" w:ascii="仿宋" w:eastAsia="仿宋" w:cs="仿宋"/>
                <w:b w:val="0"/>
                <w:bCs w:val="0"/>
                <w:kern w:val="0"/>
                <w:sz w:val="24"/>
                <w:szCs w:val="24"/>
                <w:lang w:val="en-US"/>
              </w:rPr>
              <w:t>4.</w:t>
            </w:r>
            <w:r>
              <w:rPr>
                <w:rFonts w:hint="eastAsia" w:ascii="仿宋" w:eastAsia="仿宋" w:cs="仿宋"/>
                <w:b w:val="0"/>
                <w:bCs w:val="0"/>
                <w:color w:val="000000"/>
                <w:sz w:val="24"/>
                <w:szCs w:val="24"/>
              </w:rPr>
              <w:t>是否散发异味情况（</w:t>
            </w:r>
            <w:r>
              <w:rPr>
                <w:rFonts w:hint="eastAsia" w:ascii="仿宋" w:eastAsia="仿宋" w:cs="仿宋"/>
                <w:b w:val="0"/>
                <w:bCs w:val="0"/>
                <w:color w:val="000000"/>
                <w:sz w:val="24"/>
                <w:szCs w:val="24"/>
                <w:lang w:val="en-US"/>
              </w:rPr>
              <w:t>0.5分</w:t>
            </w:r>
            <w:r>
              <w:rPr>
                <w:rFonts w:hint="eastAsia" w:ascii="仿宋" w:eastAsia="仿宋" w:cs="仿宋"/>
                <w:b w:val="0"/>
                <w:bCs w:val="0"/>
                <w:color w:val="000000"/>
                <w:sz w:val="24"/>
                <w:szCs w:val="24"/>
              </w:rPr>
              <w:t>），</w:t>
            </w:r>
            <w:r>
              <w:rPr>
                <w:rFonts w:hint="eastAsia" w:ascii="仿宋" w:eastAsia="仿宋" w:cs="仿宋"/>
                <w:b w:val="0"/>
                <w:bCs w:val="0"/>
                <w:color w:val="000000"/>
                <w:sz w:val="24"/>
                <w:szCs w:val="24"/>
                <w:lang w:val="en-US"/>
              </w:rPr>
              <w:t>无异味的得0.5分，</w:t>
            </w:r>
            <w:r>
              <w:rPr>
                <w:rFonts w:hint="eastAsia" w:ascii="仿宋" w:eastAsia="仿宋" w:cs="仿宋"/>
                <w:b w:val="0"/>
                <w:bCs w:val="0"/>
                <w:kern w:val="0"/>
                <w:sz w:val="24"/>
                <w:szCs w:val="24"/>
                <w:lang w:val="en-US"/>
              </w:rPr>
              <w:t>否则不得分</w:t>
            </w:r>
          </w:p>
        </w:tc>
        <w:tc>
          <w:tcPr>
            <w:tcW w:w="458" w:type="pct"/>
            <w:tcBorders>
              <w:top w:val="single" w:color="auto" w:sz="4" w:space="0"/>
              <w:left w:val="single" w:color="auto" w:sz="4" w:space="0"/>
              <w:bottom w:val="single" w:color="auto" w:sz="4" w:space="0"/>
              <w:right w:val="single" w:color="auto" w:sz="4" w:space="0"/>
            </w:tcBorders>
            <w:vAlign w:val="center"/>
          </w:tcPr>
          <w:p w14:paraId="245F31FB">
            <w:pPr>
              <w:jc w:val="center"/>
              <w:outlineLvl w:val="0"/>
              <w:rPr>
                <w:rFonts w:ascii="仿宋" w:hAnsi="仿宋" w:eastAsia="仿宋" w:cs="仿宋"/>
                <w:sz w:val="24"/>
              </w:rPr>
            </w:pPr>
            <w:r>
              <w:rPr>
                <w:rFonts w:hint="eastAsia" w:ascii="仿宋" w:hAnsi="仿宋" w:eastAsia="仿宋" w:cs="仿宋"/>
                <w:sz w:val="24"/>
              </w:rPr>
              <w:t>2</w:t>
            </w:r>
          </w:p>
        </w:tc>
      </w:tr>
      <w:tr w14:paraId="0F794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3" w:hRule="atLeast"/>
          <w:jc w:val="center"/>
        </w:trPr>
        <w:tc>
          <w:tcPr>
            <w:tcW w:w="353" w:type="pct"/>
            <w:vMerge w:val="continue"/>
            <w:tcBorders>
              <w:left w:val="single" w:color="auto" w:sz="4" w:space="0"/>
              <w:right w:val="single" w:color="auto" w:sz="4" w:space="0"/>
            </w:tcBorders>
            <w:vAlign w:val="center"/>
          </w:tcPr>
          <w:p w14:paraId="6AAC35C4">
            <w:pPr>
              <w:jc w:val="center"/>
              <w:outlineLvl w:val="0"/>
              <w:rPr>
                <w:rFonts w:ascii="仿宋" w:hAnsi="仿宋" w:eastAsia="仿宋" w:cs="仿宋"/>
                <w:sz w:val="24"/>
              </w:rPr>
            </w:pPr>
          </w:p>
        </w:tc>
        <w:tc>
          <w:tcPr>
            <w:tcW w:w="668" w:type="pct"/>
            <w:vMerge w:val="continue"/>
            <w:tcBorders>
              <w:left w:val="single" w:color="auto" w:sz="4" w:space="0"/>
              <w:right w:val="single" w:color="auto" w:sz="4" w:space="0"/>
            </w:tcBorders>
            <w:vAlign w:val="center"/>
          </w:tcPr>
          <w:p w14:paraId="7E369F17">
            <w:pPr>
              <w:jc w:val="left"/>
              <w:outlineLvl w:val="0"/>
              <w:rPr>
                <w:rFonts w:ascii="仿宋" w:hAnsi="仿宋" w:eastAsia="仿宋" w:cs="仿宋"/>
                <w:sz w:val="24"/>
              </w:rPr>
            </w:pPr>
          </w:p>
        </w:tc>
        <w:tc>
          <w:tcPr>
            <w:tcW w:w="3520" w:type="pct"/>
            <w:tcBorders>
              <w:top w:val="single" w:color="auto" w:sz="4" w:space="0"/>
              <w:left w:val="single" w:color="auto" w:sz="4" w:space="0"/>
              <w:bottom w:val="single" w:color="auto" w:sz="4" w:space="0"/>
              <w:right w:val="single" w:color="auto" w:sz="4" w:space="0"/>
            </w:tcBorders>
            <w:vAlign w:val="center"/>
          </w:tcPr>
          <w:p w14:paraId="318CCCCD">
            <w:pPr>
              <w:adjustRightInd/>
              <w:spacing w:line="260" w:lineRule="exact"/>
              <w:rPr>
                <w:rFonts w:ascii="仿宋" w:hAnsi="仿宋" w:eastAsia="仿宋" w:cs="仿宋"/>
                <w:kern w:val="0"/>
                <w:sz w:val="24"/>
              </w:rPr>
            </w:pPr>
            <w:r>
              <w:rPr>
                <w:rFonts w:hint="eastAsia" w:ascii="仿宋" w:hAnsi="仿宋" w:eastAsia="仿宋" w:cs="仿宋"/>
                <w:sz w:val="24"/>
              </w:rPr>
              <w:t>④其他：</w:t>
            </w:r>
          </w:p>
          <w:p w14:paraId="72F69B09">
            <w:pPr>
              <w:adjustRightInd/>
              <w:spacing w:line="260" w:lineRule="exact"/>
              <w:rPr>
                <w:rFonts w:ascii="仿宋" w:hAnsi="仿宋" w:eastAsia="仿宋" w:cs="仿宋"/>
                <w:kern w:val="0"/>
                <w:sz w:val="24"/>
              </w:rPr>
            </w:pPr>
            <w:r>
              <w:rPr>
                <w:rFonts w:hint="eastAsia" w:ascii="仿宋" w:hAnsi="仿宋" w:eastAsia="仿宋" w:cs="仿宋"/>
                <w:kern w:val="0"/>
                <w:sz w:val="24"/>
              </w:rPr>
              <w:t>每偏离一个参数指标扣0.2分，扣完为止。</w:t>
            </w:r>
          </w:p>
          <w:p w14:paraId="57D43BD2">
            <w:pPr>
              <w:adjustRightInd/>
              <w:spacing w:line="260" w:lineRule="exact"/>
              <w:rPr>
                <w:rFonts w:ascii="仿宋" w:hAnsi="仿宋" w:eastAsia="仿宋" w:cs="仿宋"/>
                <w:kern w:val="0"/>
                <w:sz w:val="24"/>
              </w:rPr>
            </w:pPr>
            <w:r>
              <w:rPr>
                <w:rFonts w:hint="eastAsia" w:ascii="仿宋" w:hAnsi="仿宋" w:eastAsia="仿宋" w:cs="仿宋"/>
                <w:kern w:val="0"/>
                <w:sz w:val="24"/>
              </w:rPr>
              <w:t>(1)应无贯通裂缝；</w:t>
            </w:r>
          </w:p>
          <w:p w14:paraId="07EC402F">
            <w:pPr>
              <w:adjustRightInd/>
              <w:spacing w:line="260" w:lineRule="exact"/>
              <w:rPr>
                <w:rFonts w:ascii="仿宋" w:hAnsi="仿宋" w:eastAsia="仿宋" w:cs="仿宋"/>
                <w:kern w:val="0"/>
                <w:sz w:val="24"/>
              </w:rPr>
            </w:pPr>
            <w:r>
              <w:rPr>
                <w:rFonts w:hint="eastAsia" w:ascii="仿宋" w:hAnsi="仿宋" w:eastAsia="仿宋" w:cs="仿宋"/>
                <w:kern w:val="0"/>
                <w:sz w:val="24"/>
              </w:rPr>
              <w:t xml:space="preserve">（2）外表应无腐朽材； </w:t>
            </w:r>
          </w:p>
          <w:p w14:paraId="27C2B2C2">
            <w:pPr>
              <w:adjustRightInd/>
              <w:spacing w:line="260" w:lineRule="exact"/>
              <w:rPr>
                <w:rFonts w:ascii="仿宋" w:hAnsi="仿宋" w:eastAsia="仿宋" w:cs="仿宋"/>
                <w:kern w:val="0"/>
                <w:sz w:val="24"/>
              </w:rPr>
            </w:pPr>
            <w:r>
              <w:rPr>
                <w:rFonts w:hint="eastAsia" w:ascii="仿宋" w:hAnsi="仿宋" w:eastAsia="仿宋" w:cs="仿宋"/>
                <w:kern w:val="0"/>
                <w:sz w:val="24"/>
              </w:rPr>
              <w:t>(3)结合处应无崩茬；</w:t>
            </w:r>
          </w:p>
          <w:p w14:paraId="045E91A7">
            <w:pPr>
              <w:adjustRightInd/>
              <w:spacing w:line="260" w:lineRule="exact"/>
              <w:rPr>
                <w:rFonts w:ascii="仿宋" w:hAnsi="仿宋" w:eastAsia="仿宋" w:cs="仿宋"/>
                <w:kern w:val="0"/>
                <w:sz w:val="24"/>
              </w:rPr>
            </w:pPr>
            <w:r>
              <w:rPr>
                <w:rFonts w:hint="eastAsia" w:ascii="仿宋" w:hAnsi="仿宋" w:eastAsia="仿宋" w:cs="仿宋"/>
                <w:kern w:val="0"/>
                <w:sz w:val="24"/>
              </w:rPr>
              <w:t>（4）外表应无干花、湿花；</w:t>
            </w:r>
          </w:p>
          <w:p w14:paraId="786F75DD">
            <w:pPr>
              <w:adjustRightInd/>
              <w:spacing w:line="260" w:lineRule="exact"/>
              <w:rPr>
                <w:rFonts w:ascii="仿宋" w:hAnsi="仿宋" w:eastAsia="仿宋" w:cs="仿宋"/>
                <w:kern w:val="0"/>
                <w:sz w:val="24"/>
              </w:rPr>
            </w:pPr>
            <w:r>
              <w:rPr>
                <w:rFonts w:hint="eastAsia" w:ascii="仿宋" w:hAnsi="仿宋" w:eastAsia="仿宋" w:cs="仿宋"/>
                <w:kern w:val="0"/>
                <w:sz w:val="24"/>
              </w:rPr>
              <w:t>（5）外表应无明显划痕、压痕；</w:t>
            </w:r>
          </w:p>
          <w:p w14:paraId="159C531C">
            <w:pPr>
              <w:adjustRightInd/>
              <w:spacing w:line="260" w:lineRule="exact"/>
              <w:rPr>
                <w:rFonts w:ascii="仿宋" w:hAnsi="仿宋" w:eastAsia="仿宋" w:cs="仿宋"/>
                <w:kern w:val="0"/>
                <w:sz w:val="24"/>
              </w:rPr>
            </w:pPr>
            <w:r>
              <w:rPr>
                <w:rFonts w:hint="eastAsia" w:ascii="仿宋" w:hAnsi="仿宋" w:eastAsia="仿宋" w:cs="仿宋"/>
                <w:kern w:val="0"/>
                <w:sz w:val="24"/>
              </w:rPr>
              <w:t>（6）表面应无明显色差；</w:t>
            </w:r>
          </w:p>
          <w:p w14:paraId="6DBE6FFB">
            <w:pPr>
              <w:adjustRightInd/>
              <w:spacing w:line="260" w:lineRule="exact"/>
              <w:rPr>
                <w:rFonts w:ascii="仿宋" w:hAnsi="仿宋" w:eastAsia="仿宋" w:cs="仿宋"/>
                <w:kern w:val="0"/>
                <w:sz w:val="24"/>
              </w:rPr>
            </w:pPr>
            <w:r>
              <w:rPr>
                <w:rFonts w:hint="eastAsia" w:ascii="仿宋" w:hAnsi="仿宋" w:eastAsia="仿宋" w:cs="仿宋"/>
                <w:kern w:val="0"/>
                <w:sz w:val="24"/>
              </w:rPr>
              <w:t>（7）外表应无鼓泡、龟裂、分层。</w:t>
            </w:r>
          </w:p>
          <w:p w14:paraId="220356AB">
            <w:pPr>
              <w:adjustRightInd/>
              <w:spacing w:line="260" w:lineRule="exact"/>
              <w:rPr>
                <w:rFonts w:ascii="仿宋" w:hAnsi="仿宋" w:eastAsia="仿宋" w:cs="仿宋"/>
                <w:kern w:val="0"/>
                <w:sz w:val="24"/>
              </w:rPr>
            </w:pPr>
            <w:r>
              <w:rPr>
                <w:rFonts w:hint="eastAsia" w:ascii="仿宋" w:hAnsi="仿宋" w:eastAsia="仿宋" w:cs="仿宋"/>
                <w:kern w:val="0"/>
                <w:sz w:val="24"/>
              </w:rPr>
              <w:t>（8）应无褪色、掉色现象；</w:t>
            </w:r>
          </w:p>
          <w:p w14:paraId="62EE0169">
            <w:pPr>
              <w:adjustRightInd/>
              <w:spacing w:line="260" w:lineRule="exact"/>
              <w:rPr>
                <w:rFonts w:ascii="仿宋" w:hAnsi="仿宋" w:eastAsia="仿宋" w:cs="仿宋"/>
                <w:kern w:val="0"/>
                <w:sz w:val="24"/>
              </w:rPr>
            </w:pPr>
            <w:r>
              <w:rPr>
                <w:rFonts w:hint="eastAsia" w:ascii="仿宋" w:hAnsi="仿宋" w:eastAsia="仿宋" w:cs="仿宋"/>
                <w:kern w:val="0"/>
                <w:sz w:val="24"/>
              </w:rPr>
              <w:t>（9）涂层应平整光滑、清晰、无明显粒子、涨边现象；</w:t>
            </w:r>
          </w:p>
          <w:p w14:paraId="097D82F1">
            <w:pPr>
              <w:pStyle w:val="339"/>
              <w:kinsoku w:val="0"/>
              <w:autoSpaceDE w:val="0"/>
              <w:autoSpaceDN w:val="0"/>
              <w:snapToGrid w:val="0"/>
              <w:spacing w:before="5" w:line="227" w:lineRule="auto"/>
              <w:ind w:right="57"/>
              <w:textAlignment w:val="baseline"/>
              <w:rPr>
                <w:rFonts w:ascii="仿宋" w:hAnsi="仿宋" w:eastAsia="仿宋" w:cs="仿宋"/>
                <w:spacing w:val="5"/>
                <w:sz w:val="22"/>
                <w:szCs w:val="22"/>
              </w:rPr>
            </w:pPr>
            <w:r>
              <w:rPr>
                <w:rFonts w:hint="eastAsia" w:ascii="仿宋" w:hAnsi="仿宋" w:eastAsia="仿宋" w:cs="仿宋"/>
              </w:rPr>
              <w:t>（10）</w:t>
            </w:r>
            <w:r>
              <w:rPr>
                <w:rFonts w:hint="eastAsia" w:ascii="仿宋" w:hAnsi="仿宋" w:eastAsia="仿宋" w:cs="仿宋"/>
                <w:spacing w:val="5"/>
                <w:sz w:val="22"/>
                <w:szCs w:val="22"/>
              </w:rPr>
              <w:t>板件或部件的外表应光滑，倒棱、圆角、圆线应均匀；</w:t>
            </w:r>
          </w:p>
          <w:p w14:paraId="1F1A7CB8">
            <w:pPr>
              <w:jc w:val="left"/>
              <w:outlineLvl w:val="0"/>
              <w:rPr>
                <w:rFonts w:ascii="仿宋" w:hAnsi="仿宋" w:eastAsia="仿宋" w:cs="仿宋"/>
                <w:sz w:val="24"/>
              </w:rPr>
            </w:pPr>
          </w:p>
        </w:tc>
        <w:tc>
          <w:tcPr>
            <w:tcW w:w="458" w:type="pct"/>
            <w:tcBorders>
              <w:top w:val="single" w:color="auto" w:sz="4" w:space="0"/>
              <w:left w:val="single" w:color="auto" w:sz="4" w:space="0"/>
              <w:bottom w:val="single" w:color="auto" w:sz="4" w:space="0"/>
              <w:right w:val="single" w:color="auto" w:sz="4" w:space="0"/>
            </w:tcBorders>
            <w:vAlign w:val="center"/>
          </w:tcPr>
          <w:p w14:paraId="55942C2A">
            <w:pPr>
              <w:jc w:val="center"/>
              <w:outlineLvl w:val="0"/>
              <w:rPr>
                <w:rFonts w:ascii="仿宋" w:hAnsi="仿宋" w:eastAsia="仿宋" w:cs="仿宋"/>
                <w:sz w:val="24"/>
              </w:rPr>
            </w:pPr>
            <w:r>
              <w:rPr>
                <w:rFonts w:hint="eastAsia" w:ascii="仿宋" w:hAnsi="仿宋" w:eastAsia="仿宋" w:cs="仿宋"/>
                <w:sz w:val="24"/>
              </w:rPr>
              <w:t>2</w:t>
            </w:r>
          </w:p>
        </w:tc>
      </w:tr>
      <w:tr w14:paraId="5757C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3" w:hRule="atLeast"/>
          <w:jc w:val="center"/>
        </w:trPr>
        <w:tc>
          <w:tcPr>
            <w:tcW w:w="353" w:type="pct"/>
            <w:tcBorders>
              <w:left w:val="single" w:color="auto" w:sz="4" w:space="0"/>
              <w:right w:val="single" w:color="auto" w:sz="4" w:space="0"/>
            </w:tcBorders>
            <w:vAlign w:val="center"/>
          </w:tcPr>
          <w:p w14:paraId="1DF06237">
            <w:pPr>
              <w:jc w:val="center"/>
              <w:outlineLvl w:val="0"/>
              <w:rPr>
                <w:rFonts w:ascii="仿宋" w:hAnsi="仿宋" w:eastAsia="仿宋" w:cs="仿宋"/>
                <w:sz w:val="24"/>
              </w:rPr>
            </w:pPr>
            <w:r>
              <w:rPr>
                <w:rFonts w:hint="eastAsia" w:ascii="仿宋" w:hAnsi="仿宋" w:eastAsia="仿宋" w:cs="仿宋"/>
                <w:sz w:val="24"/>
              </w:rPr>
              <w:t>3</w:t>
            </w:r>
          </w:p>
        </w:tc>
        <w:tc>
          <w:tcPr>
            <w:tcW w:w="668" w:type="pct"/>
            <w:tcBorders>
              <w:left w:val="single" w:color="auto" w:sz="4" w:space="0"/>
              <w:right w:val="single" w:color="auto" w:sz="4" w:space="0"/>
            </w:tcBorders>
            <w:vAlign w:val="center"/>
          </w:tcPr>
          <w:p w14:paraId="023FA558">
            <w:pPr>
              <w:jc w:val="left"/>
              <w:outlineLvl w:val="0"/>
              <w:rPr>
                <w:rFonts w:ascii="仿宋" w:hAnsi="仿宋" w:eastAsia="仿宋" w:cs="仿宋"/>
                <w:sz w:val="24"/>
              </w:rPr>
            </w:pPr>
            <w:r>
              <w:rPr>
                <w:rFonts w:hint="eastAsia" w:ascii="仿宋" w:hAnsi="仿宋" w:eastAsia="仿宋" w:cs="仿宋"/>
                <w:sz w:val="24"/>
              </w:rPr>
              <w:t>样品（床垫小样）3分</w:t>
            </w:r>
          </w:p>
        </w:tc>
        <w:tc>
          <w:tcPr>
            <w:tcW w:w="3520" w:type="pct"/>
            <w:tcBorders>
              <w:top w:val="single" w:color="auto" w:sz="4" w:space="0"/>
              <w:left w:val="single" w:color="auto" w:sz="4" w:space="0"/>
              <w:bottom w:val="single" w:color="auto" w:sz="4" w:space="0"/>
              <w:right w:val="single" w:color="auto" w:sz="4" w:space="0"/>
            </w:tcBorders>
            <w:vAlign w:val="center"/>
          </w:tcPr>
          <w:p w14:paraId="1E4FA0BA">
            <w:pPr>
              <w:jc w:val="left"/>
              <w:outlineLvl w:val="0"/>
              <w:rPr>
                <w:rFonts w:ascii="仿宋" w:hAnsi="仿宋" w:eastAsia="仿宋" w:cs="仿宋"/>
                <w:sz w:val="24"/>
              </w:rPr>
            </w:pPr>
            <w:r>
              <w:rPr>
                <w:rFonts w:hint="eastAsia" w:ascii="仿宋" w:hAnsi="仿宋" w:eastAsia="仿宋" w:cs="仿宋"/>
                <w:sz w:val="24"/>
              </w:rPr>
              <w:t>材料要求：根据材料手感度、柔韧性、厚实度（品质）、结构、透气及耐磨性等方面酌情打分（3分）</w:t>
            </w:r>
          </w:p>
          <w:p w14:paraId="6599042A">
            <w:pPr>
              <w:pStyle w:val="34"/>
              <w:numPr>
                <w:ilvl w:val="0"/>
                <w:numId w:val="9"/>
              </w:numPr>
              <w:rPr>
                <w:rFonts w:ascii="仿宋" w:hAnsi="仿宋" w:eastAsia="仿宋" w:cs="仿宋"/>
                <w:sz w:val="24"/>
                <w:szCs w:val="24"/>
              </w:rPr>
            </w:pPr>
            <w:r>
              <w:rPr>
                <w:rFonts w:hint="eastAsia" w:ascii="仿宋" w:hAnsi="仿宋" w:eastAsia="仿宋" w:cs="仿宋"/>
                <w:sz w:val="24"/>
                <w:szCs w:val="24"/>
              </w:rPr>
              <w:t>材料手感好、厚实，结构完整细致的得3分</w:t>
            </w:r>
          </w:p>
          <w:p w14:paraId="068F3EFE">
            <w:pPr>
              <w:pStyle w:val="34"/>
              <w:numPr>
                <w:ilvl w:val="0"/>
                <w:numId w:val="9"/>
              </w:numPr>
              <w:rPr>
                <w:rFonts w:ascii="仿宋" w:hAnsi="仿宋" w:eastAsia="仿宋" w:cs="仿宋"/>
                <w:sz w:val="24"/>
                <w:szCs w:val="24"/>
              </w:rPr>
            </w:pPr>
            <w:r>
              <w:rPr>
                <w:rFonts w:hint="eastAsia" w:ascii="仿宋" w:hAnsi="仿宋" w:eastAsia="仿宋" w:cs="仿宋"/>
                <w:sz w:val="24"/>
                <w:szCs w:val="24"/>
              </w:rPr>
              <w:t>材料手感、厚实，结构一般得2分</w:t>
            </w:r>
          </w:p>
          <w:p w14:paraId="7CA43FC7">
            <w:pPr>
              <w:pStyle w:val="34"/>
              <w:numPr>
                <w:ilvl w:val="0"/>
                <w:numId w:val="9"/>
              </w:numPr>
              <w:rPr>
                <w:rFonts w:ascii="仿宋" w:hAnsi="仿宋" w:eastAsia="仿宋" w:cs="仿宋"/>
                <w:sz w:val="24"/>
                <w:szCs w:val="24"/>
              </w:rPr>
            </w:pPr>
            <w:r>
              <w:rPr>
                <w:rFonts w:hint="eastAsia" w:ascii="仿宋" w:hAnsi="仿宋" w:eastAsia="仿宋" w:cs="仿宋"/>
                <w:sz w:val="24"/>
                <w:szCs w:val="24"/>
              </w:rPr>
              <w:t>材料手感差、单薄得1分</w:t>
            </w:r>
          </w:p>
          <w:p w14:paraId="2F9DAADD">
            <w:pPr>
              <w:pStyle w:val="34"/>
              <w:numPr>
                <w:ilvl w:val="0"/>
                <w:numId w:val="9"/>
              </w:numPr>
              <w:rPr>
                <w:rFonts w:ascii="仿宋" w:hAnsi="仿宋" w:eastAsia="仿宋" w:cs="仿宋"/>
                <w:sz w:val="24"/>
                <w:szCs w:val="24"/>
              </w:rPr>
            </w:pPr>
            <w:r>
              <w:rPr>
                <w:rFonts w:hint="eastAsia" w:ascii="仿宋" w:hAnsi="仿宋" w:eastAsia="仿宋" w:cs="仿宋"/>
                <w:sz w:val="24"/>
                <w:szCs w:val="24"/>
              </w:rPr>
              <w:t>完全不符合要求得0分。</w:t>
            </w:r>
          </w:p>
        </w:tc>
        <w:tc>
          <w:tcPr>
            <w:tcW w:w="458" w:type="pct"/>
            <w:tcBorders>
              <w:top w:val="single" w:color="auto" w:sz="4" w:space="0"/>
              <w:left w:val="single" w:color="auto" w:sz="4" w:space="0"/>
              <w:bottom w:val="single" w:color="auto" w:sz="4" w:space="0"/>
              <w:right w:val="single" w:color="auto" w:sz="4" w:space="0"/>
            </w:tcBorders>
            <w:vAlign w:val="center"/>
          </w:tcPr>
          <w:p w14:paraId="289E16CF">
            <w:pPr>
              <w:jc w:val="center"/>
              <w:outlineLvl w:val="0"/>
              <w:rPr>
                <w:rFonts w:ascii="仿宋" w:hAnsi="仿宋" w:eastAsia="仿宋" w:cs="仿宋"/>
                <w:sz w:val="24"/>
              </w:rPr>
            </w:pPr>
            <w:r>
              <w:rPr>
                <w:rFonts w:hint="eastAsia" w:ascii="仿宋" w:hAnsi="仿宋" w:eastAsia="仿宋" w:cs="仿宋"/>
                <w:sz w:val="24"/>
              </w:rPr>
              <w:t>3</w:t>
            </w:r>
          </w:p>
        </w:tc>
      </w:tr>
    </w:tbl>
    <w:p w14:paraId="75DE043F">
      <w:pPr>
        <w:pStyle w:val="24"/>
      </w:pPr>
    </w:p>
    <w:p w14:paraId="0F9E275B">
      <w:pPr>
        <w:pStyle w:val="24"/>
        <w:ind w:firstLine="0"/>
        <w:rPr>
          <w:rFonts w:ascii="仿宋" w:hAnsi="仿宋" w:eastAsia="仿宋" w:cs="仿宋"/>
          <w:b/>
          <w:kern w:val="0"/>
        </w:rPr>
      </w:pPr>
    </w:p>
    <w:p w14:paraId="7D6ECA07">
      <w:pPr>
        <w:pStyle w:val="24"/>
        <w:ind w:firstLine="0"/>
        <w:rPr>
          <w:rFonts w:eastAsia="仿宋"/>
          <w:lang w:val="en-US"/>
        </w:rPr>
      </w:pPr>
      <w:r>
        <w:rPr>
          <w:rFonts w:hint="eastAsia" w:ascii="仿宋" w:hAnsi="仿宋" w:eastAsia="仿宋" w:cs="仿宋"/>
          <w:b/>
          <w:kern w:val="0"/>
        </w:rPr>
        <w:t>样品</w:t>
      </w:r>
      <w:r>
        <w:rPr>
          <w:rFonts w:hint="eastAsia" w:ascii="仿宋" w:hAnsi="仿宋" w:eastAsia="仿宋" w:cs="仿宋"/>
          <w:b/>
          <w:kern w:val="0"/>
          <w:lang w:val="en-US"/>
        </w:rPr>
        <w:t>清单</w:t>
      </w:r>
    </w:p>
    <w:p w14:paraId="680D1BFD">
      <w:pPr>
        <w:pStyle w:val="25"/>
      </w:pPr>
    </w:p>
    <w:tbl>
      <w:tblPr>
        <w:tblStyle w:val="62"/>
        <w:tblW w:w="9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1800"/>
        <w:gridCol w:w="1800"/>
        <w:gridCol w:w="3288"/>
        <w:gridCol w:w="1770"/>
      </w:tblGrid>
      <w:tr w14:paraId="3FE6C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jc w:val="center"/>
        </w:trPr>
        <w:tc>
          <w:tcPr>
            <w:tcW w:w="1219" w:type="dxa"/>
            <w:tcBorders>
              <w:top w:val="single" w:color="auto" w:sz="4" w:space="0"/>
              <w:left w:val="single" w:color="auto" w:sz="4" w:space="0"/>
              <w:bottom w:val="single" w:color="auto" w:sz="4" w:space="0"/>
              <w:right w:val="single" w:color="auto" w:sz="4" w:space="0"/>
            </w:tcBorders>
            <w:vAlign w:val="center"/>
          </w:tcPr>
          <w:p w14:paraId="0F484C00">
            <w:pPr>
              <w:adjustRightInd/>
              <w:jc w:val="center"/>
              <w:rPr>
                <w:rFonts w:ascii="仿宋" w:hAnsi="仿宋" w:eastAsia="仿宋" w:cs="仿宋"/>
                <w:b/>
                <w:bCs/>
                <w:kern w:val="0"/>
                <w:sz w:val="24"/>
              </w:rPr>
            </w:pPr>
            <w:r>
              <w:rPr>
                <w:rFonts w:hint="eastAsia" w:ascii="仿宋" w:hAnsi="仿宋" w:eastAsia="仿宋" w:cs="仿宋"/>
                <w:b/>
                <w:bCs/>
                <w:kern w:val="0"/>
                <w:sz w:val="24"/>
              </w:rPr>
              <w:t>序号</w:t>
            </w:r>
          </w:p>
        </w:tc>
        <w:tc>
          <w:tcPr>
            <w:tcW w:w="1800" w:type="dxa"/>
            <w:tcBorders>
              <w:top w:val="single" w:color="auto" w:sz="4" w:space="0"/>
              <w:left w:val="nil"/>
              <w:bottom w:val="single" w:color="auto" w:sz="4" w:space="0"/>
              <w:right w:val="single" w:color="auto" w:sz="4" w:space="0"/>
            </w:tcBorders>
            <w:vAlign w:val="center"/>
          </w:tcPr>
          <w:p w14:paraId="29778C81">
            <w:pPr>
              <w:adjustRightInd/>
              <w:jc w:val="center"/>
              <w:rPr>
                <w:rFonts w:ascii="仿宋" w:hAnsi="仿宋" w:eastAsia="仿宋" w:cs="仿宋"/>
                <w:b/>
                <w:bCs/>
                <w:kern w:val="0"/>
                <w:sz w:val="24"/>
              </w:rPr>
            </w:pPr>
            <w:r>
              <w:rPr>
                <w:rFonts w:hint="eastAsia" w:ascii="仿宋" w:hAnsi="仿宋" w:eastAsia="仿宋" w:cs="仿宋"/>
                <w:b/>
                <w:bCs/>
                <w:kern w:val="0"/>
                <w:sz w:val="24"/>
              </w:rPr>
              <w:t>参考图片</w:t>
            </w:r>
          </w:p>
        </w:tc>
        <w:tc>
          <w:tcPr>
            <w:tcW w:w="1800" w:type="dxa"/>
            <w:tcBorders>
              <w:top w:val="single" w:color="auto" w:sz="4" w:space="0"/>
              <w:left w:val="nil"/>
              <w:bottom w:val="single" w:color="auto" w:sz="4" w:space="0"/>
              <w:right w:val="single" w:color="auto" w:sz="4" w:space="0"/>
            </w:tcBorders>
            <w:vAlign w:val="center"/>
          </w:tcPr>
          <w:p w14:paraId="063ADCB0">
            <w:pPr>
              <w:adjustRightInd/>
              <w:jc w:val="center"/>
              <w:rPr>
                <w:rFonts w:ascii="仿宋" w:hAnsi="仿宋" w:eastAsia="仿宋" w:cs="仿宋"/>
                <w:b/>
                <w:bCs/>
                <w:kern w:val="0"/>
                <w:sz w:val="24"/>
              </w:rPr>
            </w:pPr>
            <w:r>
              <w:rPr>
                <w:rFonts w:hint="eastAsia" w:ascii="仿宋" w:hAnsi="仿宋" w:eastAsia="仿宋" w:cs="仿宋"/>
                <w:b/>
                <w:bCs/>
                <w:kern w:val="0"/>
                <w:sz w:val="24"/>
              </w:rPr>
              <w:t>名称</w:t>
            </w:r>
          </w:p>
        </w:tc>
        <w:tc>
          <w:tcPr>
            <w:tcW w:w="3288" w:type="dxa"/>
            <w:tcBorders>
              <w:top w:val="single" w:color="auto" w:sz="4" w:space="0"/>
              <w:left w:val="nil"/>
              <w:bottom w:val="single" w:color="auto" w:sz="4" w:space="0"/>
              <w:right w:val="single" w:color="auto" w:sz="4" w:space="0"/>
            </w:tcBorders>
            <w:vAlign w:val="center"/>
          </w:tcPr>
          <w:p w14:paraId="34E37C5C">
            <w:pPr>
              <w:tabs>
                <w:tab w:val="left" w:pos="773"/>
              </w:tabs>
              <w:adjustRightInd/>
              <w:spacing w:before="2" w:line="232" w:lineRule="auto"/>
              <w:ind w:right="639"/>
              <w:jc w:val="center"/>
              <w:rPr>
                <w:rFonts w:ascii="仿宋" w:hAnsi="仿宋" w:eastAsia="仿宋" w:cs="仿宋"/>
                <w:b/>
                <w:bCs/>
                <w:kern w:val="0"/>
                <w:sz w:val="24"/>
              </w:rPr>
            </w:pPr>
            <w:r>
              <w:rPr>
                <w:rFonts w:hint="eastAsia" w:ascii="仿宋" w:hAnsi="仿宋" w:eastAsia="仿宋" w:cs="仿宋"/>
                <w:b/>
                <w:bCs/>
                <w:kern w:val="0"/>
                <w:sz w:val="24"/>
              </w:rPr>
              <w:t>规格</w:t>
            </w:r>
            <w:r>
              <w:rPr>
                <w:rFonts w:hint="eastAsia" w:ascii="仿宋" w:hAnsi="仿宋" w:eastAsia="仿宋" w:cs="仿宋"/>
                <w:kern w:val="0"/>
                <w:sz w:val="24"/>
              </w:rPr>
              <w:t>（±5mm）</w:t>
            </w:r>
          </w:p>
        </w:tc>
        <w:tc>
          <w:tcPr>
            <w:tcW w:w="1770" w:type="dxa"/>
            <w:tcBorders>
              <w:top w:val="single" w:color="auto" w:sz="4" w:space="0"/>
              <w:left w:val="nil"/>
              <w:bottom w:val="single" w:color="auto" w:sz="4" w:space="0"/>
              <w:right w:val="single" w:color="auto" w:sz="4" w:space="0"/>
            </w:tcBorders>
            <w:vAlign w:val="center"/>
          </w:tcPr>
          <w:p w14:paraId="5D1F905D">
            <w:pPr>
              <w:tabs>
                <w:tab w:val="left" w:pos="773"/>
              </w:tabs>
              <w:adjustRightInd/>
              <w:spacing w:before="2" w:line="232" w:lineRule="auto"/>
              <w:ind w:right="639"/>
              <w:jc w:val="center"/>
              <w:rPr>
                <w:rFonts w:ascii="仿宋" w:hAnsi="仿宋" w:eastAsia="仿宋" w:cs="仿宋"/>
                <w:b/>
                <w:bCs/>
                <w:kern w:val="0"/>
                <w:sz w:val="24"/>
              </w:rPr>
            </w:pPr>
            <w:r>
              <w:rPr>
                <w:rFonts w:hint="eastAsia" w:ascii="仿宋" w:hAnsi="仿宋" w:eastAsia="仿宋" w:cs="仿宋"/>
                <w:b/>
                <w:bCs/>
                <w:kern w:val="0"/>
                <w:sz w:val="24"/>
              </w:rPr>
              <w:t>数量</w:t>
            </w:r>
          </w:p>
        </w:tc>
      </w:tr>
      <w:tr w14:paraId="5A4EF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1" w:hRule="atLeast"/>
          <w:jc w:val="center"/>
        </w:trPr>
        <w:tc>
          <w:tcPr>
            <w:tcW w:w="1219" w:type="dxa"/>
            <w:tcBorders>
              <w:top w:val="single" w:color="auto" w:sz="4" w:space="0"/>
              <w:left w:val="single" w:color="auto" w:sz="4" w:space="0"/>
              <w:bottom w:val="single" w:color="auto" w:sz="4" w:space="0"/>
              <w:right w:val="single" w:color="auto" w:sz="4" w:space="0"/>
            </w:tcBorders>
            <w:vAlign w:val="center"/>
          </w:tcPr>
          <w:p w14:paraId="726A66E2">
            <w:pPr>
              <w:adjustRightInd/>
              <w:jc w:val="center"/>
              <w:rPr>
                <w:rFonts w:ascii="仿宋" w:hAnsi="仿宋" w:eastAsia="仿宋" w:cs="仿宋"/>
                <w:kern w:val="0"/>
                <w:sz w:val="24"/>
              </w:rPr>
            </w:pPr>
            <w:r>
              <w:rPr>
                <w:rFonts w:hint="eastAsia" w:ascii="仿宋" w:hAnsi="仿宋" w:eastAsia="仿宋" w:cs="仿宋"/>
                <w:kern w:val="0"/>
                <w:sz w:val="24"/>
              </w:rPr>
              <w:t>1</w:t>
            </w:r>
          </w:p>
        </w:tc>
        <w:tc>
          <w:tcPr>
            <w:tcW w:w="1800" w:type="dxa"/>
            <w:tcBorders>
              <w:top w:val="single" w:color="auto" w:sz="4" w:space="0"/>
              <w:left w:val="nil"/>
              <w:bottom w:val="single" w:color="auto" w:sz="4" w:space="0"/>
              <w:right w:val="single" w:color="auto" w:sz="4" w:space="0"/>
            </w:tcBorders>
            <w:vAlign w:val="center"/>
          </w:tcPr>
          <w:p w14:paraId="6B9C2BAD">
            <w:pPr>
              <w:adjustRightInd/>
              <w:jc w:val="center"/>
              <w:rPr>
                <w:rFonts w:ascii="仿宋" w:hAnsi="仿宋" w:eastAsia="仿宋" w:cs="仿宋"/>
                <w:kern w:val="0"/>
                <w:sz w:val="24"/>
              </w:rPr>
            </w:pPr>
            <w:r>
              <w:rPr>
                <w:rFonts w:ascii="仿宋" w:hAnsi="仿宋" w:eastAsia="仿宋" w:cs="仿宋"/>
                <w:kern w:val="0"/>
                <w:sz w:val="24"/>
              </w:rPr>
              <w:drawing>
                <wp:inline distT="0" distB="0" distL="114300" distR="114300">
                  <wp:extent cx="1003935" cy="834390"/>
                  <wp:effectExtent l="0" t="0" r="5715" b="3810"/>
                  <wp:docPr id="87" name="图片 1" descr="4c879246fd38d0c7573845afd8e05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 descr="4c879246fd38d0c7573845afd8e05cc"/>
                          <pic:cNvPicPr>
                            <a:picLocks noChangeAspect="1"/>
                          </pic:cNvPicPr>
                        </pic:nvPicPr>
                        <pic:blipFill>
                          <a:blip r:embed="rId88" cstate="print"/>
                          <a:stretch>
                            <a:fillRect/>
                          </a:stretch>
                        </pic:blipFill>
                        <pic:spPr>
                          <a:xfrm>
                            <a:off x="0" y="0"/>
                            <a:ext cx="1003935" cy="834390"/>
                          </a:xfrm>
                          <a:prstGeom prst="rect">
                            <a:avLst/>
                          </a:prstGeom>
                          <a:noFill/>
                          <a:ln>
                            <a:noFill/>
                          </a:ln>
                        </pic:spPr>
                      </pic:pic>
                    </a:graphicData>
                  </a:graphic>
                </wp:inline>
              </w:drawing>
            </w:r>
          </w:p>
        </w:tc>
        <w:tc>
          <w:tcPr>
            <w:tcW w:w="1800" w:type="dxa"/>
            <w:tcBorders>
              <w:top w:val="single" w:color="auto" w:sz="4" w:space="0"/>
              <w:left w:val="nil"/>
              <w:bottom w:val="single" w:color="auto" w:sz="4" w:space="0"/>
              <w:right w:val="single" w:color="auto" w:sz="4" w:space="0"/>
            </w:tcBorders>
            <w:vAlign w:val="center"/>
          </w:tcPr>
          <w:p w14:paraId="33BCCAE5">
            <w:pPr>
              <w:adjustRightInd/>
              <w:jc w:val="center"/>
              <w:rPr>
                <w:rFonts w:ascii="仿宋" w:hAnsi="仿宋" w:eastAsia="仿宋" w:cs="仿宋"/>
                <w:kern w:val="0"/>
                <w:sz w:val="24"/>
              </w:rPr>
            </w:pPr>
            <w:r>
              <w:rPr>
                <w:rFonts w:hint="eastAsia" w:ascii="仿宋" w:hAnsi="仿宋" w:eastAsia="仿宋" w:cs="仿宋"/>
                <w:kern w:val="0"/>
                <w:sz w:val="24"/>
              </w:rPr>
              <w:t>等候椅（一位）</w:t>
            </w:r>
          </w:p>
        </w:tc>
        <w:tc>
          <w:tcPr>
            <w:tcW w:w="3288" w:type="dxa"/>
            <w:tcBorders>
              <w:top w:val="single" w:color="auto" w:sz="4" w:space="0"/>
              <w:left w:val="nil"/>
              <w:bottom w:val="single" w:color="auto" w:sz="4" w:space="0"/>
              <w:right w:val="single" w:color="auto" w:sz="4" w:space="0"/>
            </w:tcBorders>
            <w:vAlign w:val="center"/>
          </w:tcPr>
          <w:p w14:paraId="3F1D53F0">
            <w:pPr>
              <w:tabs>
                <w:tab w:val="left" w:pos="773"/>
              </w:tabs>
              <w:adjustRightInd/>
              <w:spacing w:before="2" w:line="232" w:lineRule="auto"/>
              <w:ind w:right="639"/>
              <w:jc w:val="center"/>
              <w:rPr>
                <w:rFonts w:ascii="仿宋" w:hAnsi="仿宋" w:eastAsia="仿宋" w:cs="仿宋"/>
                <w:kern w:val="0"/>
                <w:sz w:val="24"/>
              </w:rPr>
            </w:pPr>
            <w:r>
              <w:rPr>
                <w:rFonts w:hint="eastAsia" w:ascii="仿宋" w:hAnsi="仿宋" w:eastAsia="仿宋" w:cs="仿宋"/>
                <w:kern w:val="0"/>
                <w:sz w:val="24"/>
              </w:rPr>
              <w:t>570*650*860</w:t>
            </w:r>
          </w:p>
        </w:tc>
        <w:tc>
          <w:tcPr>
            <w:tcW w:w="1770" w:type="dxa"/>
            <w:tcBorders>
              <w:top w:val="single" w:color="auto" w:sz="4" w:space="0"/>
              <w:left w:val="nil"/>
              <w:bottom w:val="single" w:color="auto" w:sz="4" w:space="0"/>
              <w:right w:val="single" w:color="auto" w:sz="4" w:space="0"/>
            </w:tcBorders>
            <w:vAlign w:val="center"/>
          </w:tcPr>
          <w:p w14:paraId="3AFFFE9C">
            <w:pPr>
              <w:tabs>
                <w:tab w:val="left" w:pos="773"/>
              </w:tabs>
              <w:adjustRightInd/>
              <w:spacing w:before="2" w:line="232" w:lineRule="auto"/>
              <w:ind w:right="639"/>
              <w:jc w:val="center"/>
              <w:rPr>
                <w:rFonts w:ascii="仿宋" w:hAnsi="仿宋" w:eastAsia="仿宋" w:cs="仿宋"/>
                <w:kern w:val="0"/>
                <w:sz w:val="24"/>
              </w:rPr>
            </w:pPr>
            <w:r>
              <w:rPr>
                <w:rFonts w:hint="eastAsia" w:ascii="仿宋" w:hAnsi="仿宋" w:eastAsia="仿宋" w:cs="仿宋"/>
                <w:kern w:val="0"/>
                <w:sz w:val="24"/>
              </w:rPr>
              <w:t>1位</w:t>
            </w:r>
          </w:p>
        </w:tc>
      </w:tr>
      <w:tr w14:paraId="7013D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7" w:hRule="atLeast"/>
          <w:jc w:val="center"/>
        </w:trPr>
        <w:tc>
          <w:tcPr>
            <w:tcW w:w="1219" w:type="dxa"/>
            <w:tcBorders>
              <w:top w:val="single" w:color="auto" w:sz="4" w:space="0"/>
              <w:left w:val="single" w:color="auto" w:sz="4" w:space="0"/>
              <w:bottom w:val="single" w:color="auto" w:sz="4" w:space="0"/>
              <w:right w:val="single" w:color="auto" w:sz="4" w:space="0"/>
            </w:tcBorders>
            <w:vAlign w:val="center"/>
          </w:tcPr>
          <w:p w14:paraId="215394AE">
            <w:pPr>
              <w:adjustRightInd/>
              <w:jc w:val="center"/>
              <w:rPr>
                <w:rFonts w:ascii="仿宋" w:hAnsi="仿宋" w:eastAsia="仿宋" w:cs="仿宋"/>
                <w:kern w:val="0"/>
                <w:sz w:val="24"/>
              </w:rPr>
            </w:pPr>
            <w:r>
              <w:rPr>
                <w:rFonts w:hint="eastAsia" w:ascii="仿宋" w:hAnsi="仿宋" w:eastAsia="仿宋" w:cs="仿宋"/>
                <w:kern w:val="0"/>
                <w:sz w:val="24"/>
              </w:rPr>
              <w:t>2</w:t>
            </w:r>
          </w:p>
        </w:tc>
        <w:tc>
          <w:tcPr>
            <w:tcW w:w="1800" w:type="dxa"/>
            <w:tcBorders>
              <w:top w:val="single" w:color="auto" w:sz="4" w:space="0"/>
              <w:left w:val="nil"/>
              <w:bottom w:val="single" w:color="auto" w:sz="4" w:space="0"/>
              <w:right w:val="single" w:color="auto" w:sz="4" w:space="0"/>
            </w:tcBorders>
            <w:vAlign w:val="center"/>
          </w:tcPr>
          <w:p w14:paraId="40FEF1DF">
            <w:pPr>
              <w:adjustRightInd/>
              <w:jc w:val="center"/>
              <w:rPr>
                <w:rFonts w:ascii="仿宋" w:hAnsi="仿宋" w:eastAsia="仿宋" w:cs="仿宋"/>
                <w:kern w:val="0"/>
                <w:sz w:val="24"/>
              </w:rPr>
            </w:pPr>
            <w:r>
              <w:drawing>
                <wp:inline distT="0" distB="0" distL="114300" distR="114300">
                  <wp:extent cx="643255" cy="676275"/>
                  <wp:effectExtent l="0" t="0" r="4445" b="9525"/>
                  <wp:docPr id="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
                          <pic:cNvPicPr>
                            <a:picLocks noChangeAspect="1"/>
                          </pic:cNvPicPr>
                        </pic:nvPicPr>
                        <pic:blipFill>
                          <a:blip r:embed="rId89" cstate="print"/>
                          <a:stretch>
                            <a:fillRect/>
                          </a:stretch>
                        </pic:blipFill>
                        <pic:spPr>
                          <a:xfrm>
                            <a:off x="0" y="0"/>
                            <a:ext cx="643255" cy="676275"/>
                          </a:xfrm>
                          <a:prstGeom prst="rect">
                            <a:avLst/>
                          </a:prstGeom>
                          <a:noFill/>
                          <a:ln>
                            <a:noFill/>
                          </a:ln>
                        </pic:spPr>
                      </pic:pic>
                    </a:graphicData>
                  </a:graphic>
                </wp:inline>
              </w:drawing>
            </w:r>
          </w:p>
        </w:tc>
        <w:tc>
          <w:tcPr>
            <w:tcW w:w="1800" w:type="dxa"/>
            <w:tcBorders>
              <w:top w:val="single" w:color="auto" w:sz="4" w:space="0"/>
              <w:left w:val="nil"/>
              <w:bottom w:val="single" w:color="auto" w:sz="4" w:space="0"/>
              <w:right w:val="single" w:color="auto" w:sz="4" w:space="0"/>
            </w:tcBorders>
            <w:vAlign w:val="center"/>
          </w:tcPr>
          <w:p w14:paraId="51A7771E">
            <w:pPr>
              <w:adjustRightInd/>
              <w:jc w:val="center"/>
              <w:rPr>
                <w:rFonts w:ascii="仿宋" w:hAnsi="仿宋" w:eastAsia="仿宋" w:cs="仿宋"/>
                <w:kern w:val="0"/>
                <w:sz w:val="24"/>
              </w:rPr>
            </w:pPr>
            <w:r>
              <w:rPr>
                <w:rFonts w:hint="eastAsia" w:ascii="仿宋" w:hAnsi="仿宋" w:eastAsia="仿宋" w:cs="仿宋"/>
                <w:kern w:val="0"/>
                <w:sz w:val="24"/>
              </w:rPr>
              <w:t>床头柜</w:t>
            </w:r>
          </w:p>
        </w:tc>
        <w:tc>
          <w:tcPr>
            <w:tcW w:w="3288" w:type="dxa"/>
            <w:tcBorders>
              <w:top w:val="single" w:color="auto" w:sz="4" w:space="0"/>
              <w:left w:val="nil"/>
              <w:bottom w:val="single" w:color="auto" w:sz="4" w:space="0"/>
              <w:right w:val="single" w:color="auto" w:sz="4" w:space="0"/>
            </w:tcBorders>
            <w:vAlign w:val="center"/>
          </w:tcPr>
          <w:p w14:paraId="1AFD00FA">
            <w:pPr>
              <w:tabs>
                <w:tab w:val="left" w:pos="773"/>
              </w:tabs>
              <w:adjustRightInd/>
              <w:spacing w:before="2" w:line="232" w:lineRule="auto"/>
              <w:ind w:right="639"/>
              <w:jc w:val="center"/>
              <w:rPr>
                <w:rFonts w:ascii="仿宋" w:hAnsi="仿宋" w:eastAsia="仿宋" w:cs="仿宋"/>
                <w:kern w:val="0"/>
                <w:sz w:val="24"/>
              </w:rPr>
            </w:pPr>
            <w:r>
              <w:rPr>
                <w:rFonts w:hint="eastAsia" w:ascii="仿宋" w:hAnsi="仿宋" w:eastAsia="仿宋" w:cs="仿宋"/>
                <w:kern w:val="0"/>
                <w:sz w:val="24"/>
              </w:rPr>
              <w:t>500*400*550</w:t>
            </w:r>
          </w:p>
        </w:tc>
        <w:tc>
          <w:tcPr>
            <w:tcW w:w="1770" w:type="dxa"/>
            <w:tcBorders>
              <w:top w:val="single" w:color="auto" w:sz="4" w:space="0"/>
              <w:left w:val="nil"/>
              <w:bottom w:val="single" w:color="auto" w:sz="4" w:space="0"/>
              <w:right w:val="single" w:color="auto" w:sz="4" w:space="0"/>
            </w:tcBorders>
            <w:vAlign w:val="center"/>
          </w:tcPr>
          <w:p w14:paraId="6A059DFB">
            <w:pPr>
              <w:tabs>
                <w:tab w:val="left" w:pos="773"/>
              </w:tabs>
              <w:adjustRightInd/>
              <w:spacing w:before="2" w:line="232" w:lineRule="auto"/>
              <w:ind w:right="639"/>
              <w:jc w:val="center"/>
              <w:rPr>
                <w:rFonts w:ascii="仿宋" w:hAnsi="仿宋" w:eastAsia="仿宋" w:cs="仿宋"/>
                <w:kern w:val="0"/>
                <w:sz w:val="24"/>
              </w:rPr>
            </w:pPr>
            <w:r>
              <w:rPr>
                <w:rFonts w:hint="eastAsia" w:ascii="仿宋" w:hAnsi="仿宋" w:eastAsia="仿宋" w:cs="仿宋"/>
                <w:kern w:val="0"/>
                <w:sz w:val="24"/>
              </w:rPr>
              <w:t>1个</w:t>
            </w:r>
          </w:p>
        </w:tc>
      </w:tr>
      <w:tr w14:paraId="76F68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4" w:hRule="atLeast"/>
          <w:jc w:val="center"/>
        </w:trPr>
        <w:tc>
          <w:tcPr>
            <w:tcW w:w="1219" w:type="dxa"/>
            <w:tcBorders>
              <w:top w:val="single" w:color="auto" w:sz="4" w:space="0"/>
              <w:left w:val="single" w:color="auto" w:sz="4" w:space="0"/>
              <w:bottom w:val="single" w:color="auto" w:sz="4" w:space="0"/>
              <w:right w:val="single" w:color="auto" w:sz="4" w:space="0"/>
            </w:tcBorders>
            <w:vAlign w:val="center"/>
          </w:tcPr>
          <w:p w14:paraId="27FAACB7">
            <w:pPr>
              <w:adjustRightInd/>
              <w:jc w:val="center"/>
              <w:rPr>
                <w:rFonts w:ascii="仿宋" w:hAnsi="仿宋" w:eastAsia="仿宋" w:cs="仿宋"/>
                <w:kern w:val="0"/>
                <w:sz w:val="24"/>
              </w:rPr>
            </w:pPr>
            <w:r>
              <w:rPr>
                <w:rFonts w:hint="eastAsia" w:ascii="仿宋" w:hAnsi="仿宋" w:eastAsia="仿宋" w:cs="仿宋"/>
                <w:kern w:val="0"/>
                <w:sz w:val="24"/>
              </w:rPr>
              <w:t>3</w:t>
            </w:r>
          </w:p>
        </w:tc>
        <w:tc>
          <w:tcPr>
            <w:tcW w:w="1800" w:type="dxa"/>
            <w:tcBorders>
              <w:top w:val="single" w:color="auto" w:sz="4" w:space="0"/>
              <w:left w:val="nil"/>
              <w:bottom w:val="single" w:color="auto" w:sz="4" w:space="0"/>
              <w:right w:val="single" w:color="auto" w:sz="4" w:space="0"/>
            </w:tcBorders>
            <w:vAlign w:val="center"/>
          </w:tcPr>
          <w:p w14:paraId="0DB39679">
            <w:pPr>
              <w:adjustRightInd/>
              <w:jc w:val="center"/>
              <w:rPr>
                <w:rFonts w:ascii="仿宋" w:hAnsi="仿宋" w:eastAsia="仿宋" w:cs="仿宋"/>
                <w:kern w:val="0"/>
                <w:sz w:val="24"/>
              </w:rPr>
            </w:pPr>
            <w:r>
              <w:rPr>
                <w:rFonts w:hint="eastAsia" w:ascii="仿宋" w:hAnsi="仿宋" w:eastAsia="仿宋" w:cs="仿宋"/>
                <w:kern w:val="0"/>
                <w:sz w:val="24"/>
              </w:rPr>
              <w:t>/</w:t>
            </w:r>
          </w:p>
        </w:tc>
        <w:tc>
          <w:tcPr>
            <w:tcW w:w="1800" w:type="dxa"/>
            <w:tcBorders>
              <w:top w:val="single" w:color="auto" w:sz="4" w:space="0"/>
              <w:left w:val="nil"/>
              <w:bottom w:val="single" w:color="auto" w:sz="4" w:space="0"/>
              <w:right w:val="single" w:color="auto" w:sz="4" w:space="0"/>
            </w:tcBorders>
            <w:vAlign w:val="center"/>
          </w:tcPr>
          <w:p w14:paraId="5BCED8F3">
            <w:pPr>
              <w:adjustRightInd/>
              <w:jc w:val="center"/>
              <w:rPr>
                <w:rFonts w:ascii="仿宋" w:hAnsi="仿宋" w:eastAsia="仿宋" w:cs="仿宋"/>
                <w:kern w:val="0"/>
                <w:sz w:val="24"/>
              </w:rPr>
            </w:pPr>
            <w:r>
              <w:rPr>
                <w:rFonts w:hint="eastAsia" w:ascii="仿宋" w:hAnsi="仿宋" w:eastAsia="仿宋" w:cs="仿宋"/>
                <w:kern w:val="0"/>
                <w:sz w:val="24"/>
              </w:rPr>
              <w:t>床垫（小样）</w:t>
            </w:r>
          </w:p>
        </w:tc>
        <w:tc>
          <w:tcPr>
            <w:tcW w:w="3288" w:type="dxa"/>
            <w:tcBorders>
              <w:top w:val="single" w:color="auto" w:sz="4" w:space="0"/>
              <w:left w:val="nil"/>
              <w:bottom w:val="single" w:color="auto" w:sz="4" w:space="0"/>
              <w:right w:val="single" w:color="auto" w:sz="4" w:space="0"/>
            </w:tcBorders>
            <w:vAlign w:val="center"/>
          </w:tcPr>
          <w:p w14:paraId="63F03231">
            <w:pPr>
              <w:tabs>
                <w:tab w:val="left" w:pos="773"/>
              </w:tabs>
              <w:adjustRightInd/>
              <w:spacing w:before="2" w:line="232" w:lineRule="auto"/>
              <w:ind w:right="639"/>
              <w:jc w:val="center"/>
              <w:rPr>
                <w:rFonts w:ascii="仿宋" w:hAnsi="仿宋" w:eastAsia="仿宋" w:cs="仿宋"/>
                <w:kern w:val="0"/>
                <w:sz w:val="24"/>
              </w:rPr>
            </w:pPr>
            <w:r>
              <w:rPr>
                <w:rFonts w:hint="eastAsia" w:ascii="仿宋" w:hAnsi="仿宋" w:eastAsia="仿宋" w:cs="仿宋"/>
                <w:kern w:val="0"/>
                <w:sz w:val="24"/>
              </w:rPr>
              <w:t>400*600*220</w:t>
            </w:r>
          </w:p>
        </w:tc>
        <w:tc>
          <w:tcPr>
            <w:tcW w:w="1770" w:type="dxa"/>
            <w:tcBorders>
              <w:top w:val="single" w:color="auto" w:sz="4" w:space="0"/>
              <w:left w:val="nil"/>
              <w:bottom w:val="single" w:color="auto" w:sz="4" w:space="0"/>
              <w:right w:val="single" w:color="auto" w:sz="4" w:space="0"/>
            </w:tcBorders>
            <w:vAlign w:val="center"/>
          </w:tcPr>
          <w:p w14:paraId="4DFE245E">
            <w:pPr>
              <w:tabs>
                <w:tab w:val="left" w:pos="773"/>
              </w:tabs>
              <w:adjustRightInd/>
              <w:spacing w:before="2" w:line="232" w:lineRule="auto"/>
              <w:ind w:right="639"/>
              <w:jc w:val="center"/>
              <w:rPr>
                <w:rFonts w:ascii="仿宋" w:hAnsi="仿宋" w:eastAsia="仿宋" w:cs="仿宋"/>
                <w:kern w:val="0"/>
                <w:sz w:val="24"/>
              </w:rPr>
            </w:pPr>
            <w:r>
              <w:rPr>
                <w:rFonts w:hint="eastAsia" w:ascii="仿宋" w:hAnsi="仿宋" w:eastAsia="仿宋" w:cs="仿宋"/>
                <w:kern w:val="0"/>
                <w:sz w:val="24"/>
              </w:rPr>
              <w:t>1个</w:t>
            </w:r>
          </w:p>
        </w:tc>
      </w:tr>
    </w:tbl>
    <w:p w14:paraId="694404B3">
      <w:pPr>
        <w:rPr>
          <w:rFonts w:ascii="仿宋" w:hAnsi="仿宋" w:eastAsia="仿宋" w:cs="仿宋"/>
          <w:sz w:val="24"/>
        </w:rPr>
      </w:pPr>
      <w:r>
        <w:rPr>
          <w:rFonts w:hint="eastAsia" w:ascii="仿宋" w:hAnsi="仿宋" w:eastAsia="仿宋" w:cs="仿宋"/>
          <w:sz w:val="24"/>
        </w:rPr>
        <w:t>注：1、样品采用暗标评审。</w:t>
      </w:r>
    </w:p>
    <w:p w14:paraId="6ABD9C60">
      <w:pPr>
        <w:ind w:left="839" w:leftChars="228" w:hanging="360" w:hangingChars="150"/>
        <w:rPr>
          <w:rFonts w:ascii="仿宋" w:hAnsi="仿宋" w:eastAsia="仿宋" w:cs="仿宋"/>
          <w:sz w:val="24"/>
        </w:rPr>
      </w:pPr>
      <w:r>
        <w:rPr>
          <w:rFonts w:hint="eastAsia" w:ascii="仿宋" w:hAnsi="仿宋" w:eastAsia="仿宋" w:cs="仿宋"/>
          <w:sz w:val="24"/>
        </w:rPr>
        <w:t>2、投标人按要求提供样品，样品须附上标签（标签中应注明样品的名称、技术参数等），该标签须附在样品商标附近。样品上不得有投标人名称出现。否</w:t>
      </w:r>
      <w:r>
        <w:rPr>
          <w:rFonts w:hint="eastAsia" w:ascii="仿宋" w:hAnsi="仿宋" w:eastAsia="仿宋" w:cs="仿宋"/>
          <w:bCs/>
          <w:sz w:val="24"/>
        </w:rPr>
        <w:t>则该投标人样品分为零分。</w:t>
      </w:r>
    </w:p>
    <w:p w14:paraId="594482FA">
      <w:pPr>
        <w:ind w:left="839" w:leftChars="228" w:hanging="360" w:hangingChars="150"/>
        <w:rPr>
          <w:rFonts w:ascii="仿宋" w:hAnsi="仿宋" w:eastAsia="仿宋" w:cs="仿宋"/>
          <w:bCs/>
          <w:sz w:val="24"/>
        </w:rPr>
      </w:pPr>
      <w:r>
        <w:rPr>
          <w:rFonts w:hint="eastAsia" w:ascii="仿宋" w:hAnsi="仿宋" w:eastAsia="仿宋" w:cs="仿宋"/>
          <w:sz w:val="24"/>
        </w:rPr>
        <w:t>3、投标人未提供样品、投标人提供的样品外观、形状等严重偏离招标文件第五章第二条</w:t>
      </w:r>
      <w:r>
        <w:rPr>
          <w:rFonts w:hint="eastAsia" w:ascii="仿宋" w:hAnsi="仿宋" w:eastAsia="仿宋" w:cs="仿宋"/>
          <w:bCs/>
          <w:sz w:val="24"/>
        </w:rPr>
        <w:t>设备详细技术参数要求的，则该投标人样品分为零分。</w:t>
      </w:r>
    </w:p>
    <w:p w14:paraId="394C252B">
      <w:pPr>
        <w:ind w:left="839" w:leftChars="228" w:hanging="360" w:hangingChars="150"/>
        <w:rPr>
          <w:rFonts w:ascii="仿宋" w:hAnsi="仿宋" w:eastAsia="仿宋" w:cs="仿宋"/>
          <w:bCs/>
          <w:sz w:val="24"/>
        </w:rPr>
      </w:pPr>
      <w:r>
        <w:rPr>
          <w:rFonts w:hint="eastAsia" w:ascii="仿宋" w:hAnsi="仿宋" w:eastAsia="仿宋" w:cs="仿宋"/>
          <w:bCs/>
          <w:sz w:val="24"/>
        </w:rPr>
        <w:t>4、投标人提供样品的技术参数与投标文件中的投标产品参数不一致的，则该投标人样品分为零分。</w:t>
      </w:r>
    </w:p>
    <w:p w14:paraId="33FE03C5">
      <w:pPr>
        <w:ind w:left="839" w:leftChars="228" w:hanging="360" w:hangingChars="150"/>
        <w:rPr>
          <w:rFonts w:ascii="仿宋" w:hAnsi="仿宋" w:eastAsia="仿宋" w:cs="仿宋"/>
          <w:bCs/>
          <w:sz w:val="24"/>
        </w:rPr>
      </w:pPr>
      <w:r>
        <w:rPr>
          <w:rFonts w:hint="eastAsia" w:ascii="仿宋" w:hAnsi="仿宋" w:eastAsia="仿宋" w:cs="仿宋"/>
          <w:bCs/>
          <w:sz w:val="24"/>
        </w:rPr>
        <w:t>5、投标人样品的最终得分为各评标委员会成员分值之和的算术平均值。评分值保留小数点后两位。</w:t>
      </w:r>
    </w:p>
    <w:p w14:paraId="11CA0DDA">
      <w:pPr>
        <w:pStyle w:val="61"/>
        <w:ind w:left="0" w:leftChars="0" w:firstLine="480"/>
        <w:rPr>
          <w:rFonts w:cs="宋体"/>
          <w:sz w:val="20"/>
          <w:szCs w:val="20"/>
          <w:shd w:val="clear" w:color="auto" w:fill="FFFFFF"/>
        </w:rPr>
      </w:pPr>
      <w:r>
        <w:rPr>
          <w:rFonts w:hint="eastAsia" w:ascii="仿宋" w:hAnsi="仿宋" w:eastAsia="仿宋" w:cs="仿宋"/>
          <w:bCs/>
          <w:sz w:val="24"/>
        </w:rPr>
        <w:t>6、中标人提供的样品由采购人保管作为验收时的依据。</w:t>
      </w:r>
    </w:p>
    <w:p w14:paraId="0DE71A53">
      <w:pPr>
        <w:snapToGrid w:val="0"/>
        <w:spacing w:line="360" w:lineRule="auto"/>
        <w:rPr>
          <w:rFonts w:ascii="宋体" w:hAnsi="宋体" w:cs="宋体"/>
          <w:b/>
          <w:sz w:val="24"/>
        </w:rPr>
      </w:pPr>
      <w:r>
        <w:rPr>
          <w:rFonts w:hint="eastAsia" w:ascii="宋体" w:hAnsi="宋体" w:cs="宋体"/>
          <w:sz w:val="20"/>
          <w:szCs w:val="20"/>
          <w:shd w:val="clear" w:color="auto" w:fill="FFFFFF"/>
        </w:rPr>
        <w:t>*</w:t>
      </w:r>
      <w:r>
        <w:rPr>
          <w:rFonts w:hint="eastAsia" w:ascii="宋体" w:hAnsi="宋体" w:cs="宋体"/>
          <w:b/>
          <w:sz w:val="24"/>
        </w:rPr>
        <w:t>备注：</w:t>
      </w:r>
      <w:r>
        <w:rPr>
          <w:rFonts w:hint="eastAsia" w:ascii="宋体" w:hAnsi="宋体" w:cs="宋体"/>
          <w:sz w:val="24"/>
        </w:rPr>
        <w:t>投标人编制投标文件（商务技术文件部分）时，建议按此目录（序号和内容）提供评标标准相应的商务技术资料。 </w:t>
      </w:r>
    </w:p>
    <w:bookmarkEnd w:id="12"/>
    <w:p w14:paraId="4B65DE6E">
      <w:pPr>
        <w:tabs>
          <w:tab w:val="left" w:pos="2798"/>
        </w:tabs>
        <w:jc w:val="left"/>
      </w:pPr>
    </w:p>
    <w:sectPr>
      <w:headerReference r:id="rId7" w:type="first"/>
      <w:footerReference r:id="rId10" w:type="first"/>
      <w:headerReference r:id="rId6" w:type="default"/>
      <w:footerReference r:id="rId8" w:type="default"/>
      <w:footerReference r:id="rId9"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03F974AD-2486-4A84-B140-5CC614E0995C}"/>
  </w:font>
  <w:font w:name="黑体">
    <w:panose1 w:val="02010609060101010101"/>
    <w:charset w:val="86"/>
    <w:family w:val="auto"/>
    <w:pitch w:val="default"/>
    <w:sig w:usb0="800002BF" w:usb1="38CF7CFA" w:usb2="00000016" w:usb3="00000000" w:csb0="00040001" w:csb1="00000000"/>
    <w:embedRegular r:id="rId2" w:fontKey="{D1D03051-14B4-4ADF-8260-DCFA9A14B59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3C92C805-C383-4ECC-8573-9FAC7F9CA513}"/>
  </w:font>
  <w:font w:name="仿宋">
    <w:panose1 w:val="02010609060101010101"/>
    <w:charset w:val="86"/>
    <w:family w:val="modern"/>
    <w:pitch w:val="default"/>
    <w:sig w:usb0="800002BF" w:usb1="38CF7CFA" w:usb2="00000016" w:usb3="00000000" w:csb0="00040001" w:csb1="00000000"/>
    <w:embedRegular r:id="rId4" w:fontKey="{467C43FC-989F-47AF-9E88-9FE0942FD3A8}"/>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embedRegular r:id="rId5" w:fontKey="{604D5CFC-2FF2-4A51-AFD8-21BE80A927DE}"/>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Helvetica">
    <w:altName w:val="Arial"/>
    <w:panose1 w:val="020B0604020202020204"/>
    <w:charset w:val="00"/>
    <w:family w:val="swiss"/>
    <w:pitch w:val="default"/>
    <w:sig w:usb0="00000000" w:usb1="00000000" w:usb2="00000000" w:usb3="00000000" w:csb0="00000000"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 w:name="Gulim">
    <w:panose1 w:val="020B0600000101010101"/>
    <w:charset w:val="81"/>
    <w:family w:val="auto"/>
    <w:pitch w:val="default"/>
    <w:sig w:usb0="B00002AF" w:usb1="69D77CFB" w:usb2="00000030" w:usb3="00000000" w:csb0="4008009F" w:csb1="DFD7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919B4">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137</w:t>
    </w:r>
    <w:r>
      <w:rPr>
        <w:rFonts w:hint="eastAsia" w:ascii="仿宋_GB2312" w:eastAsia="仿宋_GB2312"/>
        <w:kern w:val="0"/>
      </w:rPr>
      <w:fldChar w:fldCharType="end"/>
    </w:r>
    <w:r>
      <w:rPr>
        <w:rFonts w:hint="eastAsia" w:ascii="仿宋_GB2312" w:eastAsia="仿宋_GB2312"/>
        <w:kern w:val="0"/>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7AFE2">
    <w:pPr>
      <w:spacing w:line="180" w:lineRule="auto"/>
      <w:ind w:left="4168"/>
      <w:rPr>
        <w:rFonts w:ascii="宋体" w:hAnsi="宋体" w:cs="宋体"/>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0C945">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137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138</w:t>
    </w:r>
    <w:r>
      <w:rPr>
        <w:rFonts w:hint="eastAsia" w:ascii="仿宋_GB2312" w:eastAsia="仿宋_GB2312"/>
        <w:kern w:val="0"/>
        <w:szCs w:val="21"/>
      </w:rPr>
      <w:fldChar w:fldCharType="end"/>
    </w:r>
    <w:r>
      <w:rPr>
        <w:rFonts w:hint="eastAsia" w:ascii="仿宋_GB2312" w:eastAsia="仿宋_GB2312"/>
        <w:kern w:val="0"/>
        <w:szCs w:val="21"/>
      </w:rPr>
      <w:t xml:space="preserve"> 页</w:t>
    </w:r>
  </w:p>
  <w:p w14:paraId="6A3D9769"/>
  <w:p w14:paraId="1B1F36CD"/>
  <w:p w14:paraId="6CABE6DC"/>
  <w:p w14:paraId="3D2F64F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91974">
    <w:pPr>
      <w:pStyle w:val="41"/>
      <w:framePr w:wrap="around" w:vAnchor="text" w:hAnchor="margin" w:xAlign="right" w:y="1"/>
      <w:rPr>
        <w:rStyle w:val="72"/>
      </w:rPr>
    </w:pPr>
    <w:r>
      <w:fldChar w:fldCharType="begin"/>
    </w:r>
    <w:r>
      <w:rPr>
        <w:rStyle w:val="72"/>
      </w:rPr>
      <w:instrText xml:space="preserve">PAGE  </w:instrText>
    </w:r>
    <w:r>
      <w:fldChar w:fldCharType="end"/>
    </w:r>
  </w:p>
  <w:p w14:paraId="45FB699E">
    <w:pPr>
      <w:pStyle w:val="41"/>
      <w:ind w:right="360"/>
    </w:pPr>
  </w:p>
  <w:p w14:paraId="209858C0"/>
  <w:p w14:paraId="4EF2091E"/>
  <w:p w14:paraId="7B2FD4F6"/>
  <w:p w14:paraId="29DAC13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B4AED">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116</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138</w:t>
    </w:r>
    <w:r>
      <w:rPr>
        <w:rFonts w:hint="eastAsia" w:ascii="仿宋_GB2312" w:eastAsia="仿宋_GB2312"/>
        <w:kern w:val="0"/>
        <w:szCs w:val="21"/>
      </w:rPr>
      <w:fldChar w:fldCharType="end"/>
    </w:r>
    <w:bookmarkStart w:id="378" w:name="_Toc131845147"/>
    <w:bookmarkStart w:id="379" w:name="_Toc36110187"/>
    <w:bookmarkStart w:id="380" w:name="_Toc164085800"/>
    <w:bookmarkStart w:id="381" w:name="_Toc91899912"/>
    <w:r>
      <w:rPr>
        <w:rFonts w:hint="eastAsia" w:ascii="仿宋_GB2312" w:eastAsia="仿宋_GB2312"/>
        <w:kern w:val="0"/>
        <w:szCs w:val="21"/>
      </w:rPr>
      <w:t xml:space="preserve"> 页</w:t>
    </w:r>
    <w:bookmarkEnd w:id="378"/>
    <w:bookmarkEnd w:id="379"/>
    <w:bookmarkEnd w:id="380"/>
    <w:bookmarkEnd w:id="381"/>
  </w:p>
  <w:p w14:paraId="46DE1E06"/>
  <w:p w14:paraId="6ABC8F97"/>
  <w:p w14:paraId="3305449D"/>
  <w:p w14:paraId="23416A63"/>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E1E8E">
    <w:pPr>
      <w:pStyle w:val="42"/>
      <w:pBdr>
        <w:bottom w:val="single" w:color="auto" w:sz="6" w:space="4"/>
      </w:pBdr>
      <w:jc w:val="right"/>
    </w:pPr>
    <w:r>
      <w:t>杭州市政府采购公开招标文件</w:t>
    </w:r>
  </w:p>
  <w:p w14:paraId="08814F79">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2B0A5">
    <w:pPr>
      <w:pStyle w:val="42"/>
      <w:jc w:val="right"/>
      <w:rPr>
        <w:rFonts w:ascii="仿宋_GB2312" w:eastAsia="仿宋_GB2312"/>
        <w:b/>
        <w:i/>
        <w:iCs/>
        <w:u w:val="single"/>
      </w:rPr>
    </w:pPr>
    <w:r>
      <w:t>杭州市政府采购公开招标文件</w:t>
    </w:r>
  </w:p>
  <w:p w14:paraId="586C4A8D"/>
  <w:p w14:paraId="4DDCAAB8"/>
  <w:p w14:paraId="3E5F5BA7"/>
  <w:p w14:paraId="509D692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5069E">
    <w:pPr>
      <w:pStyle w:val="42"/>
    </w:pPr>
    <w:r>
      <w:t>杭州市政府采购公开招标文件</w:t>
    </w:r>
  </w:p>
  <w:p w14:paraId="547A2078"/>
  <w:p w14:paraId="64574923"/>
  <w:p w14:paraId="605D690A"/>
  <w:p w14:paraId="434C9DC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C782D1"/>
    <w:multiLevelType w:val="singleLevel"/>
    <w:tmpl w:val="AAC782D1"/>
    <w:lvl w:ilvl="0" w:tentative="0">
      <w:start w:val="1"/>
      <w:numFmt w:val="decimal"/>
      <w:lvlText w:val="(%1)"/>
      <w:lvlJc w:val="left"/>
      <w:pPr>
        <w:ind w:left="425" w:hanging="425"/>
      </w:pPr>
      <w:rPr>
        <w:rFonts w:hint="default"/>
      </w:rPr>
    </w:lvl>
  </w:abstractNum>
  <w:abstractNum w:abstractNumId="1">
    <w:nsid w:val="CBEC6898"/>
    <w:multiLevelType w:val="singleLevel"/>
    <w:tmpl w:val="CBEC6898"/>
    <w:lvl w:ilvl="0" w:tentative="0">
      <w:start w:val="1"/>
      <w:numFmt w:val="decimal"/>
      <w:suff w:val="nothing"/>
      <w:lvlText w:val="（%1）"/>
      <w:lvlJc w:val="left"/>
    </w:lvl>
  </w:abstractNum>
  <w:abstractNum w:abstractNumId="2">
    <w:nsid w:val="D8E9210F"/>
    <w:multiLevelType w:val="singleLevel"/>
    <w:tmpl w:val="D8E9210F"/>
    <w:lvl w:ilvl="0" w:tentative="0">
      <w:start w:val="5"/>
      <w:numFmt w:val="chineseCounting"/>
      <w:suff w:val="nothing"/>
      <w:lvlText w:val="%1、"/>
      <w:lvlJc w:val="left"/>
      <w:rPr>
        <w:rFonts w:hint="eastAsia"/>
      </w:rPr>
    </w:lvl>
  </w:abstractNum>
  <w:abstractNum w:abstractNumId="3">
    <w:nsid w:val="DE2971BE"/>
    <w:multiLevelType w:val="singleLevel"/>
    <w:tmpl w:val="DE2971BE"/>
    <w:lvl w:ilvl="0" w:tentative="0">
      <w:start w:val="1"/>
      <w:numFmt w:val="decimal"/>
      <w:suff w:val="nothing"/>
      <w:lvlText w:val="%1、"/>
      <w:lvlJc w:val="left"/>
    </w:lvl>
  </w:abstractNum>
  <w:abstractNum w:abstractNumId="4">
    <w:nsid w:val="08C3A996"/>
    <w:multiLevelType w:val="singleLevel"/>
    <w:tmpl w:val="08C3A996"/>
    <w:lvl w:ilvl="0" w:tentative="0">
      <w:start w:val="1"/>
      <w:numFmt w:val="decimalEnclosedCircleChinese"/>
      <w:suff w:val="nothing"/>
      <w:lvlText w:val="%1　"/>
      <w:lvlJc w:val="left"/>
      <w:pPr>
        <w:ind w:left="0" w:firstLine="400"/>
      </w:pPr>
      <w:rPr>
        <w:rFonts w:hint="eastAsia"/>
      </w:rPr>
    </w:lvl>
  </w:abstractNum>
  <w:abstractNum w:abstractNumId="5">
    <w:nsid w:val="47B15717"/>
    <w:multiLevelType w:val="singleLevel"/>
    <w:tmpl w:val="47B15717"/>
    <w:lvl w:ilvl="0" w:tentative="0">
      <w:start w:val="1"/>
      <w:numFmt w:val="decimal"/>
      <w:suff w:val="nothing"/>
      <w:lvlText w:val="%1、"/>
      <w:lvlJc w:val="left"/>
    </w:lvl>
  </w:abstractNum>
  <w:abstractNum w:abstractNumId="6">
    <w:nsid w:val="51B786DB"/>
    <w:multiLevelType w:val="singleLevel"/>
    <w:tmpl w:val="51B786DB"/>
    <w:lvl w:ilvl="0" w:tentative="0">
      <w:start w:val="3"/>
      <w:numFmt w:val="chineseCounting"/>
      <w:suff w:val="space"/>
      <w:lvlText w:val="第%1部分"/>
      <w:lvlJc w:val="left"/>
      <w:rPr>
        <w:rFonts w:hint="eastAsia"/>
      </w:rPr>
    </w:lvl>
  </w:abstractNum>
  <w:abstractNum w:abstractNumId="7">
    <w:nsid w:val="6084324A"/>
    <w:multiLevelType w:val="singleLevel"/>
    <w:tmpl w:val="6084324A"/>
    <w:lvl w:ilvl="0" w:tentative="0">
      <w:start w:val="1"/>
      <w:numFmt w:val="decimal"/>
      <w:suff w:val="nothing"/>
      <w:lvlText w:val="%1、"/>
      <w:lvlJc w:val="left"/>
    </w:lvl>
  </w:abstractNum>
  <w:abstractNum w:abstractNumId="8">
    <w:nsid w:val="692A4A3E"/>
    <w:multiLevelType w:val="singleLevel"/>
    <w:tmpl w:val="692A4A3E"/>
    <w:lvl w:ilvl="0" w:tentative="0">
      <w:start w:val="1"/>
      <w:numFmt w:val="decimal"/>
      <w:suff w:val="nothing"/>
      <w:lvlText w:val="%1、"/>
      <w:lvlJc w:val="left"/>
    </w:lvl>
  </w:abstractNum>
  <w:num w:numId="1">
    <w:abstractNumId w:val="6"/>
  </w:num>
  <w:num w:numId="2">
    <w:abstractNumId w:val="8"/>
  </w:num>
  <w:num w:numId="3">
    <w:abstractNumId w:val="7"/>
  </w:num>
  <w:num w:numId="4">
    <w:abstractNumId w:val="3"/>
  </w:num>
  <w:num w:numId="5">
    <w:abstractNumId w:val="4"/>
  </w:num>
  <w:num w:numId="6">
    <w:abstractNumId w:val="5"/>
  </w:num>
  <w:num w:numId="7">
    <w:abstractNumId w:val="2"/>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docVars>
    <w:docVar w:name="commondata" w:val="eyJoZGlkIjoiNjIxZGI3ZGI2ZmVkMGVkMWNlMDJiZjQ0YjgzMzNlNGI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64E"/>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37C28"/>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5A16"/>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D75"/>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B730C"/>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2414"/>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2E83"/>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8F8"/>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9D9"/>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62D"/>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0D6"/>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9F4"/>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AE1"/>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895"/>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409B0"/>
    <w:rsid w:val="010651D9"/>
    <w:rsid w:val="010F1DA1"/>
    <w:rsid w:val="011F6449"/>
    <w:rsid w:val="01236AFB"/>
    <w:rsid w:val="01626374"/>
    <w:rsid w:val="016734F2"/>
    <w:rsid w:val="019978BC"/>
    <w:rsid w:val="019F7441"/>
    <w:rsid w:val="01B37585"/>
    <w:rsid w:val="01C42B8B"/>
    <w:rsid w:val="01D55165"/>
    <w:rsid w:val="01D6466C"/>
    <w:rsid w:val="01DB6127"/>
    <w:rsid w:val="01DF6BF8"/>
    <w:rsid w:val="01EC2C57"/>
    <w:rsid w:val="020967F0"/>
    <w:rsid w:val="02372857"/>
    <w:rsid w:val="0250441F"/>
    <w:rsid w:val="0254362A"/>
    <w:rsid w:val="025F0711"/>
    <w:rsid w:val="026B2E25"/>
    <w:rsid w:val="02824D4D"/>
    <w:rsid w:val="02832A46"/>
    <w:rsid w:val="02A47242"/>
    <w:rsid w:val="02AE1145"/>
    <w:rsid w:val="02AF383B"/>
    <w:rsid w:val="02DC4B10"/>
    <w:rsid w:val="02DD76CE"/>
    <w:rsid w:val="02F36323"/>
    <w:rsid w:val="02F5619C"/>
    <w:rsid w:val="0305345B"/>
    <w:rsid w:val="031C45FE"/>
    <w:rsid w:val="031E276F"/>
    <w:rsid w:val="0326446A"/>
    <w:rsid w:val="0328539C"/>
    <w:rsid w:val="032D5555"/>
    <w:rsid w:val="03304250"/>
    <w:rsid w:val="033923C2"/>
    <w:rsid w:val="036634D2"/>
    <w:rsid w:val="03842DE7"/>
    <w:rsid w:val="03DD35E4"/>
    <w:rsid w:val="03E05C76"/>
    <w:rsid w:val="04076900"/>
    <w:rsid w:val="041A5A3B"/>
    <w:rsid w:val="042311BA"/>
    <w:rsid w:val="042B157A"/>
    <w:rsid w:val="0432645F"/>
    <w:rsid w:val="04406715"/>
    <w:rsid w:val="04770389"/>
    <w:rsid w:val="047F0FEB"/>
    <w:rsid w:val="0486237A"/>
    <w:rsid w:val="048F763B"/>
    <w:rsid w:val="049F330E"/>
    <w:rsid w:val="04AA775C"/>
    <w:rsid w:val="04AB3B8E"/>
    <w:rsid w:val="04AE367F"/>
    <w:rsid w:val="04AF1889"/>
    <w:rsid w:val="04BA64C7"/>
    <w:rsid w:val="04DF5F2E"/>
    <w:rsid w:val="04E15802"/>
    <w:rsid w:val="04E92909"/>
    <w:rsid w:val="04F66F48"/>
    <w:rsid w:val="050B6D23"/>
    <w:rsid w:val="05251E14"/>
    <w:rsid w:val="053718C6"/>
    <w:rsid w:val="0546428C"/>
    <w:rsid w:val="056B2B32"/>
    <w:rsid w:val="05946D18"/>
    <w:rsid w:val="05A16594"/>
    <w:rsid w:val="05A76A4C"/>
    <w:rsid w:val="05A7762D"/>
    <w:rsid w:val="05EA3E17"/>
    <w:rsid w:val="060E5941"/>
    <w:rsid w:val="060E6ACB"/>
    <w:rsid w:val="06110FAF"/>
    <w:rsid w:val="06314567"/>
    <w:rsid w:val="06493CA7"/>
    <w:rsid w:val="065A6178"/>
    <w:rsid w:val="066F1CF3"/>
    <w:rsid w:val="06702AAF"/>
    <w:rsid w:val="06846D8D"/>
    <w:rsid w:val="068B5A0C"/>
    <w:rsid w:val="06930BB8"/>
    <w:rsid w:val="069A3EBB"/>
    <w:rsid w:val="06B34F7C"/>
    <w:rsid w:val="06C74ECC"/>
    <w:rsid w:val="06D07A7F"/>
    <w:rsid w:val="06FC6A00"/>
    <w:rsid w:val="070D6D82"/>
    <w:rsid w:val="07245D42"/>
    <w:rsid w:val="07264C62"/>
    <w:rsid w:val="075C1AB8"/>
    <w:rsid w:val="07770FFD"/>
    <w:rsid w:val="0779354C"/>
    <w:rsid w:val="07FC2953"/>
    <w:rsid w:val="08061376"/>
    <w:rsid w:val="080A78AC"/>
    <w:rsid w:val="083335A2"/>
    <w:rsid w:val="08452D77"/>
    <w:rsid w:val="08493DEA"/>
    <w:rsid w:val="084D57F3"/>
    <w:rsid w:val="086401F8"/>
    <w:rsid w:val="0869623A"/>
    <w:rsid w:val="08751CAA"/>
    <w:rsid w:val="087E4C40"/>
    <w:rsid w:val="08A871D0"/>
    <w:rsid w:val="08CE0793"/>
    <w:rsid w:val="08D66AD6"/>
    <w:rsid w:val="08DA33A3"/>
    <w:rsid w:val="08E80F13"/>
    <w:rsid w:val="08F024B8"/>
    <w:rsid w:val="08FC0E5C"/>
    <w:rsid w:val="09012917"/>
    <w:rsid w:val="090B0463"/>
    <w:rsid w:val="09335624"/>
    <w:rsid w:val="0944690F"/>
    <w:rsid w:val="09535675"/>
    <w:rsid w:val="09554A11"/>
    <w:rsid w:val="095F057D"/>
    <w:rsid w:val="09616F12"/>
    <w:rsid w:val="09642282"/>
    <w:rsid w:val="09733572"/>
    <w:rsid w:val="09772C16"/>
    <w:rsid w:val="098353B5"/>
    <w:rsid w:val="09867169"/>
    <w:rsid w:val="09A92330"/>
    <w:rsid w:val="09AF2373"/>
    <w:rsid w:val="09B06B87"/>
    <w:rsid w:val="09B1404F"/>
    <w:rsid w:val="09C13146"/>
    <w:rsid w:val="09D26061"/>
    <w:rsid w:val="09D83091"/>
    <w:rsid w:val="09E04166"/>
    <w:rsid w:val="0A1C0718"/>
    <w:rsid w:val="0A2D14EA"/>
    <w:rsid w:val="0A3E7710"/>
    <w:rsid w:val="0A5B7E63"/>
    <w:rsid w:val="0A682522"/>
    <w:rsid w:val="0A800499"/>
    <w:rsid w:val="0A9C33D3"/>
    <w:rsid w:val="0AA10833"/>
    <w:rsid w:val="0AA374A5"/>
    <w:rsid w:val="0AAB7649"/>
    <w:rsid w:val="0AB319EF"/>
    <w:rsid w:val="0ABC5606"/>
    <w:rsid w:val="0B0B35D9"/>
    <w:rsid w:val="0B2D79F3"/>
    <w:rsid w:val="0B30404E"/>
    <w:rsid w:val="0B304DED"/>
    <w:rsid w:val="0B4C6C14"/>
    <w:rsid w:val="0B5331D2"/>
    <w:rsid w:val="0B547599"/>
    <w:rsid w:val="0B631A88"/>
    <w:rsid w:val="0B683D45"/>
    <w:rsid w:val="0B7C44D7"/>
    <w:rsid w:val="0B7F3F11"/>
    <w:rsid w:val="0B884417"/>
    <w:rsid w:val="0B9F6417"/>
    <w:rsid w:val="0BAE0408"/>
    <w:rsid w:val="0BBA6DAD"/>
    <w:rsid w:val="0BDC31C7"/>
    <w:rsid w:val="0BF6188C"/>
    <w:rsid w:val="0BF70001"/>
    <w:rsid w:val="0BF73C91"/>
    <w:rsid w:val="0BFD7FF1"/>
    <w:rsid w:val="0C0B585A"/>
    <w:rsid w:val="0C0D15D3"/>
    <w:rsid w:val="0C170175"/>
    <w:rsid w:val="0C370182"/>
    <w:rsid w:val="0C571A41"/>
    <w:rsid w:val="0C5C1171"/>
    <w:rsid w:val="0C5E1CBC"/>
    <w:rsid w:val="0C615B50"/>
    <w:rsid w:val="0C6C62F9"/>
    <w:rsid w:val="0C8353F1"/>
    <w:rsid w:val="0C8445DA"/>
    <w:rsid w:val="0C87121B"/>
    <w:rsid w:val="0C890CB6"/>
    <w:rsid w:val="0CB418ED"/>
    <w:rsid w:val="0CC007F7"/>
    <w:rsid w:val="0CC617AC"/>
    <w:rsid w:val="0CCC6E36"/>
    <w:rsid w:val="0CD520F0"/>
    <w:rsid w:val="0CE618DF"/>
    <w:rsid w:val="0CFE707A"/>
    <w:rsid w:val="0D063BDA"/>
    <w:rsid w:val="0D08375F"/>
    <w:rsid w:val="0D097FEC"/>
    <w:rsid w:val="0D184CFB"/>
    <w:rsid w:val="0D1E05A5"/>
    <w:rsid w:val="0D4A7419"/>
    <w:rsid w:val="0D4E59FF"/>
    <w:rsid w:val="0D696CDD"/>
    <w:rsid w:val="0D6C2329"/>
    <w:rsid w:val="0D827401"/>
    <w:rsid w:val="0D84094E"/>
    <w:rsid w:val="0D8A00E9"/>
    <w:rsid w:val="0D8D589E"/>
    <w:rsid w:val="0D9D0734"/>
    <w:rsid w:val="0DA01C73"/>
    <w:rsid w:val="0DA90E87"/>
    <w:rsid w:val="0DD63300"/>
    <w:rsid w:val="0DE46363"/>
    <w:rsid w:val="0DF50604"/>
    <w:rsid w:val="0DF702FE"/>
    <w:rsid w:val="0E060E51"/>
    <w:rsid w:val="0E06277D"/>
    <w:rsid w:val="0E0D58BA"/>
    <w:rsid w:val="0E1A1D85"/>
    <w:rsid w:val="0E2B3F92"/>
    <w:rsid w:val="0E3B2427"/>
    <w:rsid w:val="0E4868F2"/>
    <w:rsid w:val="0E5604B2"/>
    <w:rsid w:val="0E6179B4"/>
    <w:rsid w:val="0E6D5D79"/>
    <w:rsid w:val="0E6F3E7F"/>
    <w:rsid w:val="0E9B2728"/>
    <w:rsid w:val="0E9D0089"/>
    <w:rsid w:val="0EB577E3"/>
    <w:rsid w:val="0EB803EE"/>
    <w:rsid w:val="0EE26D46"/>
    <w:rsid w:val="0EF94D4B"/>
    <w:rsid w:val="0F0419EB"/>
    <w:rsid w:val="0F1D38DB"/>
    <w:rsid w:val="0F4958DC"/>
    <w:rsid w:val="0F515DF7"/>
    <w:rsid w:val="0F596BA8"/>
    <w:rsid w:val="0F5F3EF3"/>
    <w:rsid w:val="0F6248D2"/>
    <w:rsid w:val="0F693536"/>
    <w:rsid w:val="0F7B0511"/>
    <w:rsid w:val="0F7B76D9"/>
    <w:rsid w:val="0F7F4595"/>
    <w:rsid w:val="0F816ACD"/>
    <w:rsid w:val="0F847DFE"/>
    <w:rsid w:val="0F8E2A2A"/>
    <w:rsid w:val="0F9832DB"/>
    <w:rsid w:val="0FA1275E"/>
    <w:rsid w:val="0FBF3FD2"/>
    <w:rsid w:val="0FBF7FF3"/>
    <w:rsid w:val="0FCE2E27"/>
    <w:rsid w:val="0FE12B5A"/>
    <w:rsid w:val="0FFB691A"/>
    <w:rsid w:val="101271B8"/>
    <w:rsid w:val="102360FA"/>
    <w:rsid w:val="10374E70"/>
    <w:rsid w:val="10646583"/>
    <w:rsid w:val="107D4B15"/>
    <w:rsid w:val="108A3C80"/>
    <w:rsid w:val="10BC2ED4"/>
    <w:rsid w:val="10C26171"/>
    <w:rsid w:val="10F33360"/>
    <w:rsid w:val="10FC16EA"/>
    <w:rsid w:val="110F1D40"/>
    <w:rsid w:val="11266F33"/>
    <w:rsid w:val="118963A1"/>
    <w:rsid w:val="11C11554"/>
    <w:rsid w:val="11C6522A"/>
    <w:rsid w:val="11D16BFE"/>
    <w:rsid w:val="11DF756D"/>
    <w:rsid w:val="11E104CC"/>
    <w:rsid w:val="11E20309"/>
    <w:rsid w:val="11E20E0C"/>
    <w:rsid w:val="11E626AA"/>
    <w:rsid w:val="11FC1ECD"/>
    <w:rsid w:val="12137217"/>
    <w:rsid w:val="12255233"/>
    <w:rsid w:val="12530213"/>
    <w:rsid w:val="127723A9"/>
    <w:rsid w:val="12862074"/>
    <w:rsid w:val="12883966"/>
    <w:rsid w:val="129739A4"/>
    <w:rsid w:val="129906A9"/>
    <w:rsid w:val="129E45B4"/>
    <w:rsid w:val="12C0541F"/>
    <w:rsid w:val="12D1335A"/>
    <w:rsid w:val="12D81596"/>
    <w:rsid w:val="12E60488"/>
    <w:rsid w:val="13072A44"/>
    <w:rsid w:val="130F79DE"/>
    <w:rsid w:val="13117BFA"/>
    <w:rsid w:val="131B2827"/>
    <w:rsid w:val="1331204B"/>
    <w:rsid w:val="13405DEA"/>
    <w:rsid w:val="135F4BE2"/>
    <w:rsid w:val="138E4DA7"/>
    <w:rsid w:val="138F0B1F"/>
    <w:rsid w:val="13960100"/>
    <w:rsid w:val="139B1A0A"/>
    <w:rsid w:val="139D25C7"/>
    <w:rsid w:val="13B50586"/>
    <w:rsid w:val="13BF3CE4"/>
    <w:rsid w:val="141008D8"/>
    <w:rsid w:val="14125FE6"/>
    <w:rsid w:val="14504752"/>
    <w:rsid w:val="146D271E"/>
    <w:rsid w:val="146E6986"/>
    <w:rsid w:val="14982588"/>
    <w:rsid w:val="149A5AD9"/>
    <w:rsid w:val="14A7619D"/>
    <w:rsid w:val="14B101D2"/>
    <w:rsid w:val="14F11A91"/>
    <w:rsid w:val="150536C3"/>
    <w:rsid w:val="150C1963"/>
    <w:rsid w:val="151447A0"/>
    <w:rsid w:val="152A4FA3"/>
    <w:rsid w:val="154A6454"/>
    <w:rsid w:val="15762120"/>
    <w:rsid w:val="15826B8D"/>
    <w:rsid w:val="16165379"/>
    <w:rsid w:val="16491459"/>
    <w:rsid w:val="166B5873"/>
    <w:rsid w:val="166C5148"/>
    <w:rsid w:val="16A8729C"/>
    <w:rsid w:val="16AB5C70"/>
    <w:rsid w:val="16B33777"/>
    <w:rsid w:val="16B70AB9"/>
    <w:rsid w:val="16BC70A7"/>
    <w:rsid w:val="16C6339E"/>
    <w:rsid w:val="16C94348"/>
    <w:rsid w:val="172F2D79"/>
    <w:rsid w:val="17442ED7"/>
    <w:rsid w:val="17557BEF"/>
    <w:rsid w:val="177C13BA"/>
    <w:rsid w:val="17800EAB"/>
    <w:rsid w:val="1783099B"/>
    <w:rsid w:val="17884203"/>
    <w:rsid w:val="17AF17CA"/>
    <w:rsid w:val="17B40B54"/>
    <w:rsid w:val="17D349C1"/>
    <w:rsid w:val="17D42FA4"/>
    <w:rsid w:val="18244F26"/>
    <w:rsid w:val="1830729E"/>
    <w:rsid w:val="183103F7"/>
    <w:rsid w:val="185136BC"/>
    <w:rsid w:val="1870062C"/>
    <w:rsid w:val="18817102"/>
    <w:rsid w:val="18830A15"/>
    <w:rsid w:val="18852B28"/>
    <w:rsid w:val="188B5321"/>
    <w:rsid w:val="18910E95"/>
    <w:rsid w:val="18F97167"/>
    <w:rsid w:val="19006747"/>
    <w:rsid w:val="19017DC9"/>
    <w:rsid w:val="195E346D"/>
    <w:rsid w:val="198033E4"/>
    <w:rsid w:val="19831126"/>
    <w:rsid w:val="19932372"/>
    <w:rsid w:val="19A20DD5"/>
    <w:rsid w:val="19AE03F1"/>
    <w:rsid w:val="19B47531"/>
    <w:rsid w:val="19F4792E"/>
    <w:rsid w:val="19F60E0D"/>
    <w:rsid w:val="19FB2A6A"/>
    <w:rsid w:val="1A004525"/>
    <w:rsid w:val="1A07140F"/>
    <w:rsid w:val="1A071A03"/>
    <w:rsid w:val="1A1F16AE"/>
    <w:rsid w:val="1A3B5C77"/>
    <w:rsid w:val="1A930EF5"/>
    <w:rsid w:val="1A984BAD"/>
    <w:rsid w:val="1AB8220E"/>
    <w:rsid w:val="1ABF7F3C"/>
    <w:rsid w:val="1AE4166C"/>
    <w:rsid w:val="1AED4AA9"/>
    <w:rsid w:val="1AF06CFB"/>
    <w:rsid w:val="1AF11B8D"/>
    <w:rsid w:val="1B11359C"/>
    <w:rsid w:val="1B2A271F"/>
    <w:rsid w:val="1B3A3A66"/>
    <w:rsid w:val="1B530544"/>
    <w:rsid w:val="1B6D7998"/>
    <w:rsid w:val="1B713184"/>
    <w:rsid w:val="1B762CF0"/>
    <w:rsid w:val="1B76785A"/>
    <w:rsid w:val="1B7C7BDB"/>
    <w:rsid w:val="1B965141"/>
    <w:rsid w:val="1BA209CF"/>
    <w:rsid w:val="1BB4777D"/>
    <w:rsid w:val="1BD75AB8"/>
    <w:rsid w:val="1C03400A"/>
    <w:rsid w:val="1C0459C2"/>
    <w:rsid w:val="1C0E2F29"/>
    <w:rsid w:val="1C1B3B4A"/>
    <w:rsid w:val="1C273FEB"/>
    <w:rsid w:val="1C6074FD"/>
    <w:rsid w:val="1C88086E"/>
    <w:rsid w:val="1CDE0097"/>
    <w:rsid w:val="1CFA525B"/>
    <w:rsid w:val="1D1D7461"/>
    <w:rsid w:val="1D1E08F7"/>
    <w:rsid w:val="1D266CE1"/>
    <w:rsid w:val="1D3963AF"/>
    <w:rsid w:val="1D6A673C"/>
    <w:rsid w:val="1D8B67FB"/>
    <w:rsid w:val="1D9247AE"/>
    <w:rsid w:val="1D9B6A3E"/>
    <w:rsid w:val="1DB567EC"/>
    <w:rsid w:val="1DF51A98"/>
    <w:rsid w:val="1E005393"/>
    <w:rsid w:val="1E0068A1"/>
    <w:rsid w:val="1E051CD9"/>
    <w:rsid w:val="1E16390A"/>
    <w:rsid w:val="1E1B192D"/>
    <w:rsid w:val="1E3D060F"/>
    <w:rsid w:val="1E3F7D2E"/>
    <w:rsid w:val="1E4134E4"/>
    <w:rsid w:val="1E426EBA"/>
    <w:rsid w:val="1E4D4965"/>
    <w:rsid w:val="1E4E0BB6"/>
    <w:rsid w:val="1E4F7829"/>
    <w:rsid w:val="1E5062B3"/>
    <w:rsid w:val="1E523514"/>
    <w:rsid w:val="1E714A66"/>
    <w:rsid w:val="1E7B23CC"/>
    <w:rsid w:val="1E802593"/>
    <w:rsid w:val="1E8B6156"/>
    <w:rsid w:val="1E9373FF"/>
    <w:rsid w:val="1EA703CC"/>
    <w:rsid w:val="1EB7330C"/>
    <w:rsid w:val="1EEA573C"/>
    <w:rsid w:val="1F0A0FF3"/>
    <w:rsid w:val="1F130856"/>
    <w:rsid w:val="1F2C36C6"/>
    <w:rsid w:val="1F356A1F"/>
    <w:rsid w:val="1F5771FF"/>
    <w:rsid w:val="1F642E60"/>
    <w:rsid w:val="1F6B41EE"/>
    <w:rsid w:val="1FB54683"/>
    <w:rsid w:val="1FB913FE"/>
    <w:rsid w:val="1FC35DD8"/>
    <w:rsid w:val="1FD52574"/>
    <w:rsid w:val="1FE868A9"/>
    <w:rsid w:val="20034907"/>
    <w:rsid w:val="20084133"/>
    <w:rsid w:val="20173E4B"/>
    <w:rsid w:val="20230F6D"/>
    <w:rsid w:val="204E48BC"/>
    <w:rsid w:val="208921B3"/>
    <w:rsid w:val="20973DEB"/>
    <w:rsid w:val="20B26522"/>
    <w:rsid w:val="20B44310"/>
    <w:rsid w:val="20B87907"/>
    <w:rsid w:val="20BF07A2"/>
    <w:rsid w:val="210074C2"/>
    <w:rsid w:val="210668C5"/>
    <w:rsid w:val="211116EB"/>
    <w:rsid w:val="21156B08"/>
    <w:rsid w:val="211B33DF"/>
    <w:rsid w:val="212B560D"/>
    <w:rsid w:val="216133FC"/>
    <w:rsid w:val="21621621"/>
    <w:rsid w:val="216571D1"/>
    <w:rsid w:val="219E4D4F"/>
    <w:rsid w:val="21A1039B"/>
    <w:rsid w:val="21D1099E"/>
    <w:rsid w:val="21D56769"/>
    <w:rsid w:val="21D95D87"/>
    <w:rsid w:val="21E52EF3"/>
    <w:rsid w:val="21FB5D7B"/>
    <w:rsid w:val="22015E94"/>
    <w:rsid w:val="220B1C3D"/>
    <w:rsid w:val="221D1D20"/>
    <w:rsid w:val="221F7512"/>
    <w:rsid w:val="222F3BF9"/>
    <w:rsid w:val="22334A87"/>
    <w:rsid w:val="22396826"/>
    <w:rsid w:val="22654504"/>
    <w:rsid w:val="22A46395"/>
    <w:rsid w:val="22AA7723"/>
    <w:rsid w:val="22BE6801"/>
    <w:rsid w:val="22CF718A"/>
    <w:rsid w:val="22E430F5"/>
    <w:rsid w:val="22ED07D6"/>
    <w:rsid w:val="2305495A"/>
    <w:rsid w:val="23164DB9"/>
    <w:rsid w:val="233500BF"/>
    <w:rsid w:val="23377FF7"/>
    <w:rsid w:val="23411E36"/>
    <w:rsid w:val="234A05BF"/>
    <w:rsid w:val="23675615"/>
    <w:rsid w:val="23694EE9"/>
    <w:rsid w:val="236B425F"/>
    <w:rsid w:val="2374519A"/>
    <w:rsid w:val="23836192"/>
    <w:rsid w:val="238C0BD7"/>
    <w:rsid w:val="23901F29"/>
    <w:rsid w:val="2392443F"/>
    <w:rsid w:val="239C0061"/>
    <w:rsid w:val="23AB3753"/>
    <w:rsid w:val="23B908A4"/>
    <w:rsid w:val="23BF2D5B"/>
    <w:rsid w:val="23C12F77"/>
    <w:rsid w:val="23C95987"/>
    <w:rsid w:val="23E673B5"/>
    <w:rsid w:val="23E95BEF"/>
    <w:rsid w:val="23FD0064"/>
    <w:rsid w:val="240115C5"/>
    <w:rsid w:val="240370EB"/>
    <w:rsid w:val="244D480A"/>
    <w:rsid w:val="245375B0"/>
    <w:rsid w:val="24642C0A"/>
    <w:rsid w:val="246A0F18"/>
    <w:rsid w:val="2479115B"/>
    <w:rsid w:val="247A400D"/>
    <w:rsid w:val="24A02B8C"/>
    <w:rsid w:val="24B22173"/>
    <w:rsid w:val="24B95AD9"/>
    <w:rsid w:val="24BE24DA"/>
    <w:rsid w:val="24CF5825"/>
    <w:rsid w:val="24D663E6"/>
    <w:rsid w:val="24D77F2B"/>
    <w:rsid w:val="24E94533"/>
    <w:rsid w:val="24FB6014"/>
    <w:rsid w:val="252B4B4C"/>
    <w:rsid w:val="253A4D8F"/>
    <w:rsid w:val="25812575"/>
    <w:rsid w:val="258B00E2"/>
    <w:rsid w:val="259F2E44"/>
    <w:rsid w:val="25A917A6"/>
    <w:rsid w:val="25B12B77"/>
    <w:rsid w:val="25BE27CC"/>
    <w:rsid w:val="25E62821"/>
    <w:rsid w:val="25F74A5C"/>
    <w:rsid w:val="2628662C"/>
    <w:rsid w:val="262D45DE"/>
    <w:rsid w:val="26355556"/>
    <w:rsid w:val="265E0E77"/>
    <w:rsid w:val="2668592C"/>
    <w:rsid w:val="26871DC8"/>
    <w:rsid w:val="26A53EF9"/>
    <w:rsid w:val="26A94201"/>
    <w:rsid w:val="26AC274F"/>
    <w:rsid w:val="26B648E9"/>
    <w:rsid w:val="27044A29"/>
    <w:rsid w:val="27075144"/>
    <w:rsid w:val="271D34C8"/>
    <w:rsid w:val="275C79C5"/>
    <w:rsid w:val="276142BF"/>
    <w:rsid w:val="27783712"/>
    <w:rsid w:val="27907362"/>
    <w:rsid w:val="27A91D58"/>
    <w:rsid w:val="27AD58FC"/>
    <w:rsid w:val="27D90FA3"/>
    <w:rsid w:val="28333E1D"/>
    <w:rsid w:val="283748D1"/>
    <w:rsid w:val="28454BD6"/>
    <w:rsid w:val="28455253"/>
    <w:rsid w:val="28461C9C"/>
    <w:rsid w:val="28551971"/>
    <w:rsid w:val="285A2C3A"/>
    <w:rsid w:val="285B1C53"/>
    <w:rsid w:val="288325A9"/>
    <w:rsid w:val="288F53F1"/>
    <w:rsid w:val="289F7086"/>
    <w:rsid w:val="28C32028"/>
    <w:rsid w:val="28CC490F"/>
    <w:rsid w:val="28D9041B"/>
    <w:rsid w:val="28DE40AA"/>
    <w:rsid w:val="29211DC2"/>
    <w:rsid w:val="2927562A"/>
    <w:rsid w:val="292B73DA"/>
    <w:rsid w:val="292C49EE"/>
    <w:rsid w:val="29345E77"/>
    <w:rsid w:val="29437F8A"/>
    <w:rsid w:val="294C65AD"/>
    <w:rsid w:val="29806583"/>
    <w:rsid w:val="29826D04"/>
    <w:rsid w:val="29855F9C"/>
    <w:rsid w:val="298B3C4C"/>
    <w:rsid w:val="29B669AE"/>
    <w:rsid w:val="29F26D24"/>
    <w:rsid w:val="2A0D0CC4"/>
    <w:rsid w:val="2A15033F"/>
    <w:rsid w:val="2A1662C1"/>
    <w:rsid w:val="2A185A7C"/>
    <w:rsid w:val="2A1C7367"/>
    <w:rsid w:val="2A241DF3"/>
    <w:rsid w:val="2A2815FA"/>
    <w:rsid w:val="2A2C5A88"/>
    <w:rsid w:val="2A516520"/>
    <w:rsid w:val="2A58150E"/>
    <w:rsid w:val="2A5F7045"/>
    <w:rsid w:val="2A6D6092"/>
    <w:rsid w:val="2A7D76B4"/>
    <w:rsid w:val="2A810D6A"/>
    <w:rsid w:val="2AA551AB"/>
    <w:rsid w:val="2B400C25"/>
    <w:rsid w:val="2B437463"/>
    <w:rsid w:val="2B7807EE"/>
    <w:rsid w:val="2BA50BF7"/>
    <w:rsid w:val="2BA73504"/>
    <w:rsid w:val="2BBF00EC"/>
    <w:rsid w:val="2BC37CFD"/>
    <w:rsid w:val="2BD5237F"/>
    <w:rsid w:val="2BE536CE"/>
    <w:rsid w:val="2BE758D9"/>
    <w:rsid w:val="2BF346BB"/>
    <w:rsid w:val="2C09049E"/>
    <w:rsid w:val="2C0A653C"/>
    <w:rsid w:val="2C191F85"/>
    <w:rsid w:val="2C1A76C8"/>
    <w:rsid w:val="2C300C99"/>
    <w:rsid w:val="2C5A1105"/>
    <w:rsid w:val="2C7548FE"/>
    <w:rsid w:val="2CE82D6F"/>
    <w:rsid w:val="2CF77A09"/>
    <w:rsid w:val="2D28382A"/>
    <w:rsid w:val="2D343236"/>
    <w:rsid w:val="2D3C71CA"/>
    <w:rsid w:val="2D546C0A"/>
    <w:rsid w:val="2D575011"/>
    <w:rsid w:val="2D60735C"/>
    <w:rsid w:val="2D766E70"/>
    <w:rsid w:val="2D9E1C33"/>
    <w:rsid w:val="2DA8441B"/>
    <w:rsid w:val="2DD15014"/>
    <w:rsid w:val="2DE57862"/>
    <w:rsid w:val="2DF72DE4"/>
    <w:rsid w:val="2E0220AF"/>
    <w:rsid w:val="2E093550"/>
    <w:rsid w:val="2E400F3C"/>
    <w:rsid w:val="2E422F06"/>
    <w:rsid w:val="2E4B082A"/>
    <w:rsid w:val="2E586286"/>
    <w:rsid w:val="2E5C5D76"/>
    <w:rsid w:val="2E5D4E86"/>
    <w:rsid w:val="2E5D790B"/>
    <w:rsid w:val="2E857335"/>
    <w:rsid w:val="2E9665E0"/>
    <w:rsid w:val="2E9A3C18"/>
    <w:rsid w:val="2EBB0FEE"/>
    <w:rsid w:val="2EC63002"/>
    <w:rsid w:val="2ED306DD"/>
    <w:rsid w:val="2EDF2503"/>
    <w:rsid w:val="2EF064BE"/>
    <w:rsid w:val="2F05640D"/>
    <w:rsid w:val="2F067A90"/>
    <w:rsid w:val="2F0A6B38"/>
    <w:rsid w:val="2F546A4D"/>
    <w:rsid w:val="2F6F653E"/>
    <w:rsid w:val="2F835584"/>
    <w:rsid w:val="2F946CCB"/>
    <w:rsid w:val="2FD25781"/>
    <w:rsid w:val="2FD47B8E"/>
    <w:rsid w:val="2FDC745C"/>
    <w:rsid w:val="2FFD7934"/>
    <w:rsid w:val="300761B5"/>
    <w:rsid w:val="300F506A"/>
    <w:rsid w:val="303E08D4"/>
    <w:rsid w:val="304A758E"/>
    <w:rsid w:val="306A7304"/>
    <w:rsid w:val="306C7DC6"/>
    <w:rsid w:val="30733ACD"/>
    <w:rsid w:val="308C3862"/>
    <w:rsid w:val="309317F7"/>
    <w:rsid w:val="309379D8"/>
    <w:rsid w:val="30986E0D"/>
    <w:rsid w:val="30A270F7"/>
    <w:rsid w:val="30DF1478"/>
    <w:rsid w:val="30E107B4"/>
    <w:rsid w:val="30EC586F"/>
    <w:rsid w:val="31253A1B"/>
    <w:rsid w:val="3140197F"/>
    <w:rsid w:val="319C6071"/>
    <w:rsid w:val="31AC537E"/>
    <w:rsid w:val="31AF08B2"/>
    <w:rsid w:val="31D95368"/>
    <w:rsid w:val="31E3679B"/>
    <w:rsid w:val="31E732FD"/>
    <w:rsid w:val="31F14A27"/>
    <w:rsid w:val="32517576"/>
    <w:rsid w:val="32646CAA"/>
    <w:rsid w:val="326C77D6"/>
    <w:rsid w:val="326E08EB"/>
    <w:rsid w:val="327B69E7"/>
    <w:rsid w:val="32943604"/>
    <w:rsid w:val="32990C1B"/>
    <w:rsid w:val="329B0E37"/>
    <w:rsid w:val="32BE5C2C"/>
    <w:rsid w:val="32F50547"/>
    <w:rsid w:val="32FB6478"/>
    <w:rsid w:val="33022C64"/>
    <w:rsid w:val="33263B3F"/>
    <w:rsid w:val="33380434"/>
    <w:rsid w:val="33515151"/>
    <w:rsid w:val="336963EB"/>
    <w:rsid w:val="33816EEB"/>
    <w:rsid w:val="33EB55CD"/>
    <w:rsid w:val="33EC4C02"/>
    <w:rsid w:val="33EE588C"/>
    <w:rsid w:val="33EF31E8"/>
    <w:rsid w:val="3402116D"/>
    <w:rsid w:val="340D2360"/>
    <w:rsid w:val="3410665D"/>
    <w:rsid w:val="34211214"/>
    <w:rsid w:val="3428494C"/>
    <w:rsid w:val="342E63AB"/>
    <w:rsid w:val="345309D9"/>
    <w:rsid w:val="34727975"/>
    <w:rsid w:val="34767465"/>
    <w:rsid w:val="347B2CCE"/>
    <w:rsid w:val="348467C8"/>
    <w:rsid w:val="34950E68"/>
    <w:rsid w:val="34986E94"/>
    <w:rsid w:val="34AF62C9"/>
    <w:rsid w:val="34BF0E0C"/>
    <w:rsid w:val="34CB4388"/>
    <w:rsid w:val="34F211E2"/>
    <w:rsid w:val="34F30AB6"/>
    <w:rsid w:val="34FA6E12"/>
    <w:rsid w:val="34FB7EF0"/>
    <w:rsid w:val="352769B2"/>
    <w:rsid w:val="354237EC"/>
    <w:rsid w:val="354D7158"/>
    <w:rsid w:val="356677A4"/>
    <w:rsid w:val="35753BC1"/>
    <w:rsid w:val="35812566"/>
    <w:rsid w:val="358D5588"/>
    <w:rsid w:val="35A468E8"/>
    <w:rsid w:val="35BD0021"/>
    <w:rsid w:val="35E35D83"/>
    <w:rsid w:val="35F76384"/>
    <w:rsid w:val="360E28A4"/>
    <w:rsid w:val="36216996"/>
    <w:rsid w:val="36280C33"/>
    <w:rsid w:val="363A3B40"/>
    <w:rsid w:val="36415851"/>
    <w:rsid w:val="365302AE"/>
    <w:rsid w:val="36607A0A"/>
    <w:rsid w:val="366E227C"/>
    <w:rsid w:val="366F2E0D"/>
    <w:rsid w:val="367B6A5C"/>
    <w:rsid w:val="368D6CE8"/>
    <w:rsid w:val="36A74ADA"/>
    <w:rsid w:val="36AD60D5"/>
    <w:rsid w:val="36B224F9"/>
    <w:rsid w:val="36BA5D2F"/>
    <w:rsid w:val="36CE5337"/>
    <w:rsid w:val="36DA1DD6"/>
    <w:rsid w:val="36E27034"/>
    <w:rsid w:val="36EC0CC9"/>
    <w:rsid w:val="37046FAB"/>
    <w:rsid w:val="371D006C"/>
    <w:rsid w:val="372C6E33"/>
    <w:rsid w:val="373F410B"/>
    <w:rsid w:val="374E1D4A"/>
    <w:rsid w:val="37704640"/>
    <w:rsid w:val="378E0F6A"/>
    <w:rsid w:val="37983B97"/>
    <w:rsid w:val="37C404E8"/>
    <w:rsid w:val="37ED5C91"/>
    <w:rsid w:val="37EE7094"/>
    <w:rsid w:val="380C2141"/>
    <w:rsid w:val="38296C89"/>
    <w:rsid w:val="383002EB"/>
    <w:rsid w:val="38451629"/>
    <w:rsid w:val="384F44DE"/>
    <w:rsid w:val="38586797"/>
    <w:rsid w:val="385D15DF"/>
    <w:rsid w:val="38BC0149"/>
    <w:rsid w:val="38D87D1C"/>
    <w:rsid w:val="38E946AA"/>
    <w:rsid w:val="39047736"/>
    <w:rsid w:val="390A2872"/>
    <w:rsid w:val="39180AEB"/>
    <w:rsid w:val="39636459"/>
    <w:rsid w:val="396B7F6C"/>
    <w:rsid w:val="39B417A9"/>
    <w:rsid w:val="39FC5695"/>
    <w:rsid w:val="3A006D8E"/>
    <w:rsid w:val="3A0413DB"/>
    <w:rsid w:val="3A0D261A"/>
    <w:rsid w:val="3A184B1B"/>
    <w:rsid w:val="3A3651E5"/>
    <w:rsid w:val="3A3A3C12"/>
    <w:rsid w:val="3A541FF7"/>
    <w:rsid w:val="3A744481"/>
    <w:rsid w:val="3A836438"/>
    <w:rsid w:val="3A8C7BEF"/>
    <w:rsid w:val="3A906246"/>
    <w:rsid w:val="3AA60379"/>
    <w:rsid w:val="3AC52EF5"/>
    <w:rsid w:val="3B2349B7"/>
    <w:rsid w:val="3B616CFF"/>
    <w:rsid w:val="3B6259F6"/>
    <w:rsid w:val="3B714E2B"/>
    <w:rsid w:val="3B842468"/>
    <w:rsid w:val="3B96663F"/>
    <w:rsid w:val="3B976654"/>
    <w:rsid w:val="3BB56AC5"/>
    <w:rsid w:val="3BC01EFC"/>
    <w:rsid w:val="3BCA786A"/>
    <w:rsid w:val="3BD31E2F"/>
    <w:rsid w:val="3BEE1FD7"/>
    <w:rsid w:val="3BF15831"/>
    <w:rsid w:val="3C0E1025"/>
    <w:rsid w:val="3C105946"/>
    <w:rsid w:val="3C471448"/>
    <w:rsid w:val="3C5F759A"/>
    <w:rsid w:val="3C6C525A"/>
    <w:rsid w:val="3C705C4D"/>
    <w:rsid w:val="3C7209C0"/>
    <w:rsid w:val="3C720E5A"/>
    <w:rsid w:val="3CB43221"/>
    <w:rsid w:val="3CC50F8A"/>
    <w:rsid w:val="3CCE23CB"/>
    <w:rsid w:val="3CD17D17"/>
    <w:rsid w:val="3CEA09F1"/>
    <w:rsid w:val="3D346A31"/>
    <w:rsid w:val="3D3C7F39"/>
    <w:rsid w:val="3D440F09"/>
    <w:rsid w:val="3D4504A0"/>
    <w:rsid w:val="3D4A5933"/>
    <w:rsid w:val="3D6C7658"/>
    <w:rsid w:val="3D8734BB"/>
    <w:rsid w:val="3D9A11D4"/>
    <w:rsid w:val="3DA16D89"/>
    <w:rsid w:val="3DA364BE"/>
    <w:rsid w:val="3DE041CB"/>
    <w:rsid w:val="3DF53AF1"/>
    <w:rsid w:val="3E036906"/>
    <w:rsid w:val="3E085CEE"/>
    <w:rsid w:val="3E09759C"/>
    <w:rsid w:val="3E0D48F6"/>
    <w:rsid w:val="3E1868B4"/>
    <w:rsid w:val="3E377251"/>
    <w:rsid w:val="3E3A0288"/>
    <w:rsid w:val="3E42664B"/>
    <w:rsid w:val="3E5A7334"/>
    <w:rsid w:val="3E7B5D6B"/>
    <w:rsid w:val="3E843E66"/>
    <w:rsid w:val="3E8F51FE"/>
    <w:rsid w:val="3E926F87"/>
    <w:rsid w:val="3E9A59DE"/>
    <w:rsid w:val="3EAF4836"/>
    <w:rsid w:val="3EC33DFA"/>
    <w:rsid w:val="3ECD5C37"/>
    <w:rsid w:val="3F060E16"/>
    <w:rsid w:val="3F1D1096"/>
    <w:rsid w:val="3F2F0234"/>
    <w:rsid w:val="3F6363FE"/>
    <w:rsid w:val="3F666ABD"/>
    <w:rsid w:val="3F6A5E19"/>
    <w:rsid w:val="3F756B8F"/>
    <w:rsid w:val="3F8C2233"/>
    <w:rsid w:val="3F95482B"/>
    <w:rsid w:val="3FDD2A8F"/>
    <w:rsid w:val="40034C0C"/>
    <w:rsid w:val="40155D85"/>
    <w:rsid w:val="4019356B"/>
    <w:rsid w:val="40464190"/>
    <w:rsid w:val="40592157"/>
    <w:rsid w:val="406E1CAE"/>
    <w:rsid w:val="40A0133A"/>
    <w:rsid w:val="40B03CFF"/>
    <w:rsid w:val="40C31A53"/>
    <w:rsid w:val="40E67721"/>
    <w:rsid w:val="40FF545D"/>
    <w:rsid w:val="410067C8"/>
    <w:rsid w:val="4114603C"/>
    <w:rsid w:val="41150C03"/>
    <w:rsid w:val="414C3A28"/>
    <w:rsid w:val="41523008"/>
    <w:rsid w:val="416C40CA"/>
    <w:rsid w:val="418F0D2A"/>
    <w:rsid w:val="41923405"/>
    <w:rsid w:val="41A575DC"/>
    <w:rsid w:val="41A75102"/>
    <w:rsid w:val="41A90E7A"/>
    <w:rsid w:val="41C71300"/>
    <w:rsid w:val="41D01505"/>
    <w:rsid w:val="41FB544E"/>
    <w:rsid w:val="42277FF1"/>
    <w:rsid w:val="4229211C"/>
    <w:rsid w:val="423F358D"/>
    <w:rsid w:val="42474939"/>
    <w:rsid w:val="424C3C57"/>
    <w:rsid w:val="42613FF3"/>
    <w:rsid w:val="42660D96"/>
    <w:rsid w:val="428667D2"/>
    <w:rsid w:val="429C09DF"/>
    <w:rsid w:val="42CD1CE0"/>
    <w:rsid w:val="42CD46CB"/>
    <w:rsid w:val="42E1381E"/>
    <w:rsid w:val="42ED6459"/>
    <w:rsid w:val="42FE58DD"/>
    <w:rsid w:val="43174B3D"/>
    <w:rsid w:val="43291B47"/>
    <w:rsid w:val="434B790E"/>
    <w:rsid w:val="435E3EE6"/>
    <w:rsid w:val="4360274F"/>
    <w:rsid w:val="438F3163"/>
    <w:rsid w:val="43977AB6"/>
    <w:rsid w:val="43A3342B"/>
    <w:rsid w:val="43C57AC2"/>
    <w:rsid w:val="43C77C27"/>
    <w:rsid w:val="43DE09EE"/>
    <w:rsid w:val="44002FAD"/>
    <w:rsid w:val="4436276D"/>
    <w:rsid w:val="443B1206"/>
    <w:rsid w:val="4469669F"/>
    <w:rsid w:val="447339C1"/>
    <w:rsid w:val="447D65EE"/>
    <w:rsid w:val="449101DD"/>
    <w:rsid w:val="44A318D2"/>
    <w:rsid w:val="44C304A5"/>
    <w:rsid w:val="44C47D79"/>
    <w:rsid w:val="44DE1391"/>
    <w:rsid w:val="44E44884"/>
    <w:rsid w:val="44F3240C"/>
    <w:rsid w:val="44F92119"/>
    <w:rsid w:val="451B225C"/>
    <w:rsid w:val="452410C9"/>
    <w:rsid w:val="45317DFB"/>
    <w:rsid w:val="45344EFF"/>
    <w:rsid w:val="454315E6"/>
    <w:rsid w:val="45682DFA"/>
    <w:rsid w:val="456D3CE4"/>
    <w:rsid w:val="456F4189"/>
    <w:rsid w:val="4579042C"/>
    <w:rsid w:val="457F0571"/>
    <w:rsid w:val="45851176"/>
    <w:rsid w:val="459F4295"/>
    <w:rsid w:val="45AA25D0"/>
    <w:rsid w:val="45B85B30"/>
    <w:rsid w:val="45C63B94"/>
    <w:rsid w:val="45CA7AAB"/>
    <w:rsid w:val="45D3296A"/>
    <w:rsid w:val="45E858D0"/>
    <w:rsid w:val="460E7DA5"/>
    <w:rsid w:val="461F68EC"/>
    <w:rsid w:val="46244F73"/>
    <w:rsid w:val="46250CEB"/>
    <w:rsid w:val="46405B25"/>
    <w:rsid w:val="46422483"/>
    <w:rsid w:val="4654512D"/>
    <w:rsid w:val="4659254A"/>
    <w:rsid w:val="465B0637"/>
    <w:rsid w:val="465E3F0D"/>
    <w:rsid w:val="466A16E6"/>
    <w:rsid w:val="46804174"/>
    <w:rsid w:val="46853538"/>
    <w:rsid w:val="46893F2B"/>
    <w:rsid w:val="46C4686E"/>
    <w:rsid w:val="46D02A05"/>
    <w:rsid w:val="4712301E"/>
    <w:rsid w:val="472114B3"/>
    <w:rsid w:val="474B29D4"/>
    <w:rsid w:val="476152FA"/>
    <w:rsid w:val="47637D1D"/>
    <w:rsid w:val="477261B2"/>
    <w:rsid w:val="477B778F"/>
    <w:rsid w:val="478203EC"/>
    <w:rsid w:val="47AF2F63"/>
    <w:rsid w:val="47B025FA"/>
    <w:rsid w:val="47B51C86"/>
    <w:rsid w:val="47CA1B4A"/>
    <w:rsid w:val="47CA2399"/>
    <w:rsid w:val="47DE55F6"/>
    <w:rsid w:val="47F87A0F"/>
    <w:rsid w:val="48081EC5"/>
    <w:rsid w:val="4809698F"/>
    <w:rsid w:val="480F5E95"/>
    <w:rsid w:val="4811697D"/>
    <w:rsid w:val="4814474F"/>
    <w:rsid w:val="482A4397"/>
    <w:rsid w:val="485338EE"/>
    <w:rsid w:val="485633DE"/>
    <w:rsid w:val="487321E2"/>
    <w:rsid w:val="487A3E25"/>
    <w:rsid w:val="48896AEA"/>
    <w:rsid w:val="488B5503"/>
    <w:rsid w:val="488C6E00"/>
    <w:rsid w:val="48937E21"/>
    <w:rsid w:val="489A0361"/>
    <w:rsid w:val="48B94FF3"/>
    <w:rsid w:val="48BA1BBF"/>
    <w:rsid w:val="48E37AAB"/>
    <w:rsid w:val="48FB5D34"/>
    <w:rsid w:val="48FD4B4C"/>
    <w:rsid w:val="4900334A"/>
    <w:rsid w:val="490948F4"/>
    <w:rsid w:val="490A68E0"/>
    <w:rsid w:val="490B241B"/>
    <w:rsid w:val="491055FE"/>
    <w:rsid w:val="49214975"/>
    <w:rsid w:val="495F5B3E"/>
    <w:rsid w:val="496F29A9"/>
    <w:rsid w:val="496F77D7"/>
    <w:rsid w:val="497654FD"/>
    <w:rsid w:val="49861AA1"/>
    <w:rsid w:val="49B64211"/>
    <w:rsid w:val="49E52C6C"/>
    <w:rsid w:val="49F6167F"/>
    <w:rsid w:val="49F977A4"/>
    <w:rsid w:val="4A064FA0"/>
    <w:rsid w:val="4A16615C"/>
    <w:rsid w:val="4A1E7F2C"/>
    <w:rsid w:val="4A2E64D0"/>
    <w:rsid w:val="4A4424D7"/>
    <w:rsid w:val="4A4838E8"/>
    <w:rsid w:val="4A527BD5"/>
    <w:rsid w:val="4A857FAB"/>
    <w:rsid w:val="4A8E6E5F"/>
    <w:rsid w:val="4A987CDE"/>
    <w:rsid w:val="4AB82D0F"/>
    <w:rsid w:val="4AC72AD7"/>
    <w:rsid w:val="4AD54A8E"/>
    <w:rsid w:val="4ADD3943"/>
    <w:rsid w:val="4AE66C9B"/>
    <w:rsid w:val="4AEB7664"/>
    <w:rsid w:val="4AFD7C19"/>
    <w:rsid w:val="4B0567D1"/>
    <w:rsid w:val="4B1A4B97"/>
    <w:rsid w:val="4B236AAE"/>
    <w:rsid w:val="4B2D633B"/>
    <w:rsid w:val="4B307F16"/>
    <w:rsid w:val="4B375749"/>
    <w:rsid w:val="4B553E21"/>
    <w:rsid w:val="4B5D7D95"/>
    <w:rsid w:val="4B707271"/>
    <w:rsid w:val="4B9517FA"/>
    <w:rsid w:val="4B9739F7"/>
    <w:rsid w:val="4BEE2503"/>
    <w:rsid w:val="4C245A30"/>
    <w:rsid w:val="4C255CC2"/>
    <w:rsid w:val="4C2757BD"/>
    <w:rsid w:val="4C2B61CA"/>
    <w:rsid w:val="4C752FDC"/>
    <w:rsid w:val="4CA50490"/>
    <w:rsid w:val="4CB6685F"/>
    <w:rsid w:val="4CC367FE"/>
    <w:rsid w:val="4D063625"/>
    <w:rsid w:val="4D077F3C"/>
    <w:rsid w:val="4D123355"/>
    <w:rsid w:val="4D2A3B31"/>
    <w:rsid w:val="4D2A6BE7"/>
    <w:rsid w:val="4D312C52"/>
    <w:rsid w:val="4D6E4D26"/>
    <w:rsid w:val="4D896004"/>
    <w:rsid w:val="4D905305"/>
    <w:rsid w:val="4D964A72"/>
    <w:rsid w:val="4D9C1254"/>
    <w:rsid w:val="4E3E6DEE"/>
    <w:rsid w:val="4E793892"/>
    <w:rsid w:val="4E7E368F"/>
    <w:rsid w:val="4E800872"/>
    <w:rsid w:val="4EC569ED"/>
    <w:rsid w:val="4ECF3EEA"/>
    <w:rsid w:val="4ED50EA1"/>
    <w:rsid w:val="4ED676B8"/>
    <w:rsid w:val="4EEC050C"/>
    <w:rsid w:val="4F104EC3"/>
    <w:rsid w:val="4F3D70A6"/>
    <w:rsid w:val="4F432F6D"/>
    <w:rsid w:val="4F47354A"/>
    <w:rsid w:val="4F734876"/>
    <w:rsid w:val="4F7A5C04"/>
    <w:rsid w:val="4F911C54"/>
    <w:rsid w:val="4FE625E0"/>
    <w:rsid w:val="50083210"/>
    <w:rsid w:val="5021480F"/>
    <w:rsid w:val="50476006"/>
    <w:rsid w:val="504A1A7A"/>
    <w:rsid w:val="50962ECB"/>
    <w:rsid w:val="50A42E38"/>
    <w:rsid w:val="50A4577F"/>
    <w:rsid w:val="50B73D1F"/>
    <w:rsid w:val="50BD5BC9"/>
    <w:rsid w:val="50C11EEE"/>
    <w:rsid w:val="50DB6B76"/>
    <w:rsid w:val="50E97CFC"/>
    <w:rsid w:val="50FA4028"/>
    <w:rsid w:val="510D65B7"/>
    <w:rsid w:val="511157AB"/>
    <w:rsid w:val="51142088"/>
    <w:rsid w:val="5119769F"/>
    <w:rsid w:val="512978E2"/>
    <w:rsid w:val="512A18AC"/>
    <w:rsid w:val="514209A3"/>
    <w:rsid w:val="5142540C"/>
    <w:rsid w:val="51487FB9"/>
    <w:rsid w:val="514C1822"/>
    <w:rsid w:val="518634B0"/>
    <w:rsid w:val="518832C8"/>
    <w:rsid w:val="519D3C50"/>
    <w:rsid w:val="51A0432A"/>
    <w:rsid w:val="51A86090"/>
    <w:rsid w:val="51B7396D"/>
    <w:rsid w:val="51F24178"/>
    <w:rsid w:val="51F7178E"/>
    <w:rsid w:val="522E4CC3"/>
    <w:rsid w:val="52346DDE"/>
    <w:rsid w:val="5244713B"/>
    <w:rsid w:val="52453AF1"/>
    <w:rsid w:val="52615633"/>
    <w:rsid w:val="526F4DE4"/>
    <w:rsid w:val="52977FD4"/>
    <w:rsid w:val="52A25790"/>
    <w:rsid w:val="52A96B6F"/>
    <w:rsid w:val="52B45975"/>
    <w:rsid w:val="52D94AA4"/>
    <w:rsid w:val="52EA3A62"/>
    <w:rsid w:val="52F50BB8"/>
    <w:rsid w:val="53097272"/>
    <w:rsid w:val="53536E98"/>
    <w:rsid w:val="53544462"/>
    <w:rsid w:val="5397158E"/>
    <w:rsid w:val="539F20DD"/>
    <w:rsid w:val="53F36E6D"/>
    <w:rsid w:val="54013861"/>
    <w:rsid w:val="540463E4"/>
    <w:rsid w:val="54212AF2"/>
    <w:rsid w:val="54487265"/>
    <w:rsid w:val="544D6070"/>
    <w:rsid w:val="54605E1E"/>
    <w:rsid w:val="5490416B"/>
    <w:rsid w:val="54A0435F"/>
    <w:rsid w:val="54AB4AB2"/>
    <w:rsid w:val="54B3506A"/>
    <w:rsid w:val="54CA0D16"/>
    <w:rsid w:val="54CD5F87"/>
    <w:rsid w:val="54DD4057"/>
    <w:rsid w:val="54E7490F"/>
    <w:rsid w:val="54F46459"/>
    <w:rsid w:val="54F503B9"/>
    <w:rsid w:val="550764A4"/>
    <w:rsid w:val="550B2BF6"/>
    <w:rsid w:val="55102B67"/>
    <w:rsid w:val="55180399"/>
    <w:rsid w:val="55214EB5"/>
    <w:rsid w:val="552A1E7A"/>
    <w:rsid w:val="55364EFD"/>
    <w:rsid w:val="555962BC"/>
    <w:rsid w:val="555D4828"/>
    <w:rsid w:val="557A4C8B"/>
    <w:rsid w:val="5583158B"/>
    <w:rsid w:val="558931E1"/>
    <w:rsid w:val="558C61FC"/>
    <w:rsid w:val="55923347"/>
    <w:rsid w:val="55925180"/>
    <w:rsid w:val="55945546"/>
    <w:rsid w:val="55983B1B"/>
    <w:rsid w:val="55A62CBA"/>
    <w:rsid w:val="55A8376B"/>
    <w:rsid w:val="55AE6607"/>
    <w:rsid w:val="55BB6516"/>
    <w:rsid w:val="55DC29B6"/>
    <w:rsid w:val="55DD4241"/>
    <w:rsid w:val="561F7505"/>
    <w:rsid w:val="564B654C"/>
    <w:rsid w:val="565151E5"/>
    <w:rsid w:val="56521689"/>
    <w:rsid w:val="566B6D1E"/>
    <w:rsid w:val="569972B8"/>
    <w:rsid w:val="56CE6835"/>
    <w:rsid w:val="57032A2C"/>
    <w:rsid w:val="570F5219"/>
    <w:rsid w:val="571E156B"/>
    <w:rsid w:val="5735569F"/>
    <w:rsid w:val="57552ED8"/>
    <w:rsid w:val="57574A7D"/>
    <w:rsid w:val="575D12B5"/>
    <w:rsid w:val="57610A87"/>
    <w:rsid w:val="57686C8A"/>
    <w:rsid w:val="57790E97"/>
    <w:rsid w:val="577B1140"/>
    <w:rsid w:val="577B7F21"/>
    <w:rsid w:val="577F181B"/>
    <w:rsid w:val="57921984"/>
    <w:rsid w:val="579737F0"/>
    <w:rsid w:val="57AB7B30"/>
    <w:rsid w:val="57AF5251"/>
    <w:rsid w:val="57B26373"/>
    <w:rsid w:val="57B63F04"/>
    <w:rsid w:val="57BB07E3"/>
    <w:rsid w:val="57CD20C2"/>
    <w:rsid w:val="57D675AB"/>
    <w:rsid w:val="57D73717"/>
    <w:rsid w:val="57D95FDD"/>
    <w:rsid w:val="57E44562"/>
    <w:rsid w:val="57F54985"/>
    <w:rsid w:val="58070251"/>
    <w:rsid w:val="586C66E9"/>
    <w:rsid w:val="5870229A"/>
    <w:rsid w:val="58917D2F"/>
    <w:rsid w:val="5894085C"/>
    <w:rsid w:val="58AE4F0C"/>
    <w:rsid w:val="58B85899"/>
    <w:rsid w:val="58B905E9"/>
    <w:rsid w:val="58E363A9"/>
    <w:rsid w:val="590B1FC3"/>
    <w:rsid w:val="590E02D4"/>
    <w:rsid w:val="59166304"/>
    <w:rsid w:val="591A5BE0"/>
    <w:rsid w:val="595E1678"/>
    <w:rsid w:val="596D5BD4"/>
    <w:rsid w:val="597E3DD8"/>
    <w:rsid w:val="597E4619"/>
    <w:rsid w:val="598C4EB2"/>
    <w:rsid w:val="59A8012F"/>
    <w:rsid w:val="59B368E2"/>
    <w:rsid w:val="59B63CDD"/>
    <w:rsid w:val="59C52172"/>
    <w:rsid w:val="59CB7C49"/>
    <w:rsid w:val="59D62842"/>
    <w:rsid w:val="59F80043"/>
    <w:rsid w:val="59FD349E"/>
    <w:rsid w:val="5A0507C0"/>
    <w:rsid w:val="5A074538"/>
    <w:rsid w:val="5A09252F"/>
    <w:rsid w:val="5A0B2778"/>
    <w:rsid w:val="5A17389A"/>
    <w:rsid w:val="5A1D3D5C"/>
    <w:rsid w:val="5A2A7C7B"/>
    <w:rsid w:val="5A3B6109"/>
    <w:rsid w:val="5A3E2560"/>
    <w:rsid w:val="5A4E660B"/>
    <w:rsid w:val="5A5D3B6E"/>
    <w:rsid w:val="5A637A76"/>
    <w:rsid w:val="5A6D33BA"/>
    <w:rsid w:val="5A792B1F"/>
    <w:rsid w:val="5A874767"/>
    <w:rsid w:val="5A9658BC"/>
    <w:rsid w:val="5AA85BE2"/>
    <w:rsid w:val="5AAD6F28"/>
    <w:rsid w:val="5AB521E6"/>
    <w:rsid w:val="5ACC12DE"/>
    <w:rsid w:val="5AD63A24"/>
    <w:rsid w:val="5AEF2ADD"/>
    <w:rsid w:val="5B184523"/>
    <w:rsid w:val="5B242EC8"/>
    <w:rsid w:val="5B2E1A1D"/>
    <w:rsid w:val="5B3255E5"/>
    <w:rsid w:val="5B590DC3"/>
    <w:rsid w:val="5B7210AB"/>
    <w:rsid w:val="5B7756EE"/>
    <w:rsid w:val="5B843A1C"/>
    <w:rsid w:val="5B873E3F"/>
    <w:rsid w:val="5B895DF6"/>
    <w:rsid w:val="5BE56AFB"/>
    <w:rsid w:val="5C02690E"/>
    <w:rsid w:val="5C196DA7"/>
    <w:rsid w:val="5C1D0043"/>
    <w:rsid w:val="5C1F025F"/>
    <w:rsid w:val="5C25514A"/>
    <w:rsid w:val="5C2A048C"/>
    <w:rsid w:val="5C5019E2"/>
    <w:rsid w:val="5C6043D4"/>
    <w:rsid w:val="5C7834CB"/>
    <w:rsid w:val="5C80234E"/>
    <w:rsid w:val="5C8A680C"/>
    <w:rsid w:val="5C9E4397"/>
    <w:rsid w:val="5CC52489"/>
    <w:rsid w:val="5D0C4701"/>
    <w:rsid w:val="5D0D455B"/>
    <w:rsid w:val="5D0F0395"/>
    <w:rsid w:val="5D1458EA"/>
    <w:rsid w:val="5D1A60C1"/>
    <w:rsid w:val="5D221076"/>
    <w:rsid w:val="5D3511EF"/>
    <w:rsid w:val="5D397964"/>
    <w:rsid w:val="5D431D2B"/>
    <w:rsid w:val="5D5A391C"/>
    <w:rsid w:val="5D5C103F"/>
    <w:rsid w:val="5D5E1C2A"/>
    <w:rsid w:val="5D5F10C0"/>
    <w:rsid w:val="5D891B7B"/>
    <w:rsid w:val="5DAD38EE"/>
    <w:rsid w:val="5DB124A6"/>
    <w:rsid w:val="5DDA0F14"/>
    <w:rsid w:val="5E006862"/>
    <w:rsid w:val="5E0207B9"/>
    <w:rsid w:val="5E162F9C"/>
    <w:rsid w:val="5E1834A1"/>
    <w:rsid w:val="5E261785"/>
    <w:rsid w:val="5E4A7017"/>
    <w:rsid w:val="5E552BBA"/>
    <w:rsid w:val="5E563CE0"/>
    <w:rsid w:val="5E611C10"/>
    <w:rsid w:val="5E7A0F3F"/>
    <w:rsid w:val="5E7F3237"/>
    <w:rsid w:val="5E8954E8"/>
    <w:rsid w:val="5E8E347A"/>
    <w:rsid w:val="5E94662F"/>
    <w:rsid w:val="5EB34C8F"/>
    <w:rsid w:val="5EB97DCB"/>
    <w:rsid w:val="5EFC7377"/>
    <w:rsid w:val="5F06174D"/>
    <w:rsid w:val="5F2E2567"/>
    <w:rsid w:val="5F337B7D"/>
    <w:rsid w:val="5F3A3602"/>
    <w:rsid w:val="5F45733B"/>
    <w:rsid w:val="5F6277C6"/>
    <w:rsid w:val="5F6917F1"/>
    <w:rsid w:val="5F6D0B1D"/>
    <w:rsid w:val="5F6E5059"/>
    <w:rsid w:val="5F85487D"/>
    <w:rsid w:val="5F8D0B82"/>
    <w:rsid w:val="5FA31B6C"/>
    <w:rsid w:val="5FC2288F"/>
    <w:rsid w:val="5FCC5339"/>
    <w:rsid w:val="5FE34A5B"/>
    <w:rsid w:val="5FF217E7"/>
    <w:rsid w:val="5FFE1E36"/>
    <w:rsid w:val="600532C8"/>
    <w:rsid w:val="600B5EB3"/>
    <w:rsid w:val="601C6864"/>
    <w:rsid w:val="60232584"/>
    <w:rsid w:val="60387081"/>
    <w:rsid w:val="603E67DA"/>
    <w:rsid w:val="604B51C5"/>
    <w:rsid w:val="60694549"/>
    <w:rsid w:val="607330CE"/>
    <w:rsid w:val="6074092F"/>
    <w:rsid w:val="60825176"/>
    <w:rsid w:val="609F2AC4"/>
    <w:rsid w:val="60CC028A"/>
    <w:rsid w:val="60FA2EE8"/>
    <w:rsid w:val="61054A27"/>
    <w:rsid w:val="610A52BC"/>
    <w:rsid w:val="610C4B2A"/>
    <w:rsid w:val="611D2366"/>
    <w:rsid w:val="611F485D"/>
    <w:rsid w:val="61421856"/>
    <w:rsid w:val="615227C4"/>
    <w:rsid w:val="61654E3F"/>
    <w:rsid w:val="61671D60"/>
    <w:rsid w:val="61686204"/>
    <w:rsid w:val="6182292A"/>
    <w:rsid w:val="619F7F92"/>
    <w:rsid w:val="61F555BE"/>
    <w:rsid w:val="61F94C26"/>
    <w:rsid w:val="62000E56"/>
    <w:rsid w:val="62141EE8"/>
    <w:rsid w:val="62255EA3"/>
    <w:rsid w:val="62361E5F"/>
    <w:rsid w:val="624F3E49"/>
    <w:rsid w:val="6252656D"/>
    <w:rsid w:val="62632286"/>
    <w:rsid w:val="62683584"/>
    <w:rsid w:val="62742987"/>
    <w:rsid w:val="62885958"/>
    <w:rsid w:val="62A019CE"/>
    <w:rsid w:val="62E573E1"/>
    <w:rsid w:val="62F40B65"/>
    <w:rsid w:val="62FC2CFE"/>
    <w:rsid w:val="63024505"/>
    <w:rsid w:val="635600A5"/>
    <w:rsid w:val="635B1DB5"/>
    <w:rsid w:val="63711FED"/>
    <w:rsid w:val="63880DDC"/>
    <w:rsid w:val="638D750D"/>
    <w:rsid w:val="639A01CB"/>
    <w:rsid w:val="63A92B04"/>
    <w:rsid w:val="63AC6CC0"/>
    <w:rsid w:val="63BC2837"/>
    <w:rsid w:val="63DC7C3A"/>
    <w:rsid w:val="63EE6769"/>
    <w:rsid w:val="63F73EC8"/>
    <w:rsid w:val="64055776"/>
    <w:rsid w:val="64240056"/>
    <w:rsid w:val="6429154F"/>
    <w:rsid w:val="643E143A"/>
    <w:rsid w:val="64491666"/>
    <w:rsid w:val="6461518D"/>
    <w:rsid w:val="64625CEF"/>
    <w:rsid w:val="648B6EEF"/>
    <w:rsid w:val="64C158BF"/>
    <w:rsid w:val="64CE2EAA"/>
    <w:rsid w:val="64E04304"/>
    <w:rsid w:val="64F16511"/>
    <w:rsid w:val="650049A6"/>
    <w:rsid w:val="651B358E"/>
    <w:rsid w:val="651E4E2C"/>
    <w:rsid w:val="65256B2C"/>
    <w:rsid w:val="652B0AF9"/>
    <w:rsid w:val="65366619"/>
    <w:rsid w:val="653C3090"/>
    <w:rsid w:val="65510D5D"/>
    <w:rsid w:val="656D43ED"/>
    <w:rsid w:val="65854376"/>
    <w:rsid w:val="658767BE"/>
    <w:rsid w:val="65892531"/>
    <w:rsid w:val="65AD68DC"/>
    <w:rsid w:val="65B3490B"/>
    <w:rsid w:val="65DC6326"/>
    <w:rsid w:val="65DE4885"/>
    <w:rsid w:val="65F539C1"/>
    <w:rsid w:val="6612673F"/>
    <w:rsid w:val="66195831"/>
    <w:rsid w:val="662E75B1"/>
    <w:rsid w:val="663366B5"/>
    <w:rsid w:val="66342C2E"/>
    <w:rsid w:val="663E784C"/>
    <w:rsid w:val="66524D8D"/>
    <w:rsid w:val="66682803"/>
    <w:rsid w:val="66735515"/>
    <w:rsid w:val="668B6A45"/>
    <w:rsid w:val="6693035B"/>
    <w:rsid w:val="66C84E5A"/>
    <w:rsid w:val="66D47C6D"/>
    <w:rsid w:val="66DE592A"/>
    <w:rsid w:val="66E75E1D"/>
    <w:rsid w:val="66E81A87"/>
    <w:rsid w:val="670544F5"/>
    <w:rsid w:val="672F3F24"/>
    <w:rsid w:val="673E055F"/>
    <w:rsid w:val="67551CE3"/>
    <w:rsid w:val="679D472E"/>
    <w:rsid w:val="67A22552"/>
    <w:rsid w:val="67B22DCC"/>
    <w:rsid w:val="67B35CFF"/>
    <w:rsid w:val="67BE71AA"/>
    <w:rsid w:val="67D90273"/>
    <w:rsid w:val="67DE5875"/>
    <w:rsid w:val="67E55852"/>
    <w:rsid w:val="67EB1AB4"/>
    <w:rsid w:val="67FA1285"/>
    <w:rsid w:val="680C5410"/>
    <w:rsid w:val="68182006"/>
    <w:rsid w:val="68551F4F"/>
    <w:rsid w:val="68582403"/>
    <w:rsid w:val="687C10C9"/>
    <w:rsid w:val="68840C16"/>
    <w:rsid w:val="68876EFB"/>
    <w:rsid w:val="68884654"/>
    <w:rsid w:val="688D02FE"/>
    <w:rsid w:val="68907DEF"/>
    <w:rsid w:val="689F444F"/>
    <w:rsid w:val="68B96DBB"/>
    <w:rsid w:val="68BF7F98"/>
    <w:rsid w:val="68CA2805"/>
    <w:rsid w:val="68CC52CB"/>
    <w:rsid w:val="68E1689C"/>
    <w:rsid w:val="68E937A3"/>
    <w:rsid w:val="6913528D"/>
    <w:rsid w:val="6933534A"/>
    <w:rsid w:val="693E15D3"/>
    <w:rsid w:val="694C1F68"/>
    <w:rsid w:val="69627681"/>
    <w:rsid w:val="69690D6B"/>
    <w:rsid w:val="6977531D"/>
    <w:rsid w:val="69A578CA"/>
    <w:rsid w:val="69C6448A"/>
    <w:rsid w:val="69CC2BFF"/>
    <w:rsid w:val="69FD55B8"/>
    <w:rsid w:val="6A0B1C62"/>
    <w:rsid w:val="6A107AA3"/>
    <w:rsid w:val="6A2406C8"/>
    <w:rsid w:val="6A8D52F9"/>
    <w:rsid w:val="6AA858C3"/>
    <w:rsid w:val="6ABD1E23"/>
    <w:rsid w:val="6ADC0CC5"/>
    <w:rsid w:val="6ADE0BD1"/>
    <w:rsid w:val="6AE96859"/>
    <w:rsid w:val="6AEE6E3C"/>
    <w:rsid w:val="6B147746"/>
    <w:rsid w:val="6B24787C"/>
    <w:rsid w:val="6B4355EC"/>
    <w:rsid w:val="6B500B7B"/>
    <w:rsid w:val="6B51645A"/>
    <w:rsid w:val="6B573233"/>
    <w:rsid w:val="6B5B6274"/>
    <w:rsid w:val="6B680BAF"/>
    <w:rsid w:val="6B7E5284"/>
    <w:rsid w:val="6B80414A"/>
    <w:rsid w:val="6B8A321B"/>
    <w:rsid w:val="6B935D53"/>
    <w:rsid w:val="6B9B2D32"/>
    <w:rsid w:val="6BBD0EFB"/>
    <w:rsid w:val="6BBE6B73"/>
    <w:rsid w:val="6BE315AB"/>
    <w:rsid w:val="6BEA3CBA"/>
    <w:rsid w:val="6C0279BB"/>
    <w:rsid w:val="6C196F71"/>
    <w:rsid w:val="6C226FCB"/>
    <w:rsid w:val="6C31226F"/>
    <w:rsid w:val="6C552F0B"/>
    <w:rsid w:val="6C7A3290"/>
    <w:rsid w:val="6C8C67B7"/>
    <w:rsid w:val="6C9D744C"/>
    <w:rsid w:val="6CD52386"/>
    <w:rsid w:val="6CEC604E"/>
    <w:rsid w:val="6D167928"/>
    <w:rsid w:val="6D1F1741"/>
    <w:rsid w:val="6D26299B"/>
    <w:rsid w:val="6D4772EC"/>
    <w:rsid w:val="6D521B17"/>
    <w:rsid w:val="6D9078AF"/>
    <w:rsid w:val="6D9637D5"/>
    <w:rsid w:val="6DA06D26"/>
    <w:rsid w:val="6DA22A9E"/>
    <w:rsid w:val="6DAA3FEF"/>
    <w:rsid w:val="6DC0172B"/>
    <w:rsid w:val="6DCB690C"/>
    <w:rsid w:val="6DD41A5B"/>
    <w:rsid w:val="6DDC6AC5"/>
    <w:rsid w:val="6DDD7C5D"/>
    <w:rsid w:val="6DE9247B"/>
    <w:rsid w:val="6DF43C2E"/>
    <w:rsid w:val="6DF51CA3"/>
    <w:rsid w:val="6E364F94"/>
    <w:rsid w:val="6E4678CD"/>
    <w:rsid w:val="6E8335BD"/>
    <w:rsid w:val="6E851A78"/>
    <w:rsid w:val="6E8E12EF"/>
    <w:rsid w:val="6E972936"/>
    <w:rsid w:val="6EAF1C62"/>
    <w:rsid w:val="6ED446C5"/>
    <w:rsid w:val="6F2A7D94"/>
    <w:rsid w:val="6F8331F1"/>
    <w:rsid w:val="6F991C7F"/>
    <w:rsid w:val="6FAE1A09"/>
    <w:rsid w:val="6FB24AEE"/>
    <w:rsid w:val="6FBE7937"/>
    <w:rsid w:val="6FD75BF8"/>
    <w:rsid w:val="700A66D9"/>
    <w:rsid w:val="70335C2F"/>
    <w:rsid w:val="703A629A"/>
    <w:rsid w:val="70422316"/>
    <w:rsid w:val="70443553"/>
    <w:rsid w:val="707723D0"/>
    <w:rsid w:val="70A00DEB"/>
    <w:rsid w:val="70E21403"/>
    <w:rsid w:val="70F5661B"/>
    <w:rsid w:val="710664A3"/>
    <w:rsid w:val="71360107"/>
    <w:rsid w:val="713B688E"/>
    <w:rsid w:val="71B903B6"/>
    <w:rsid w:val="71CF522A"/>
    <w:rsid w:val="71D43752"/>
    <w:rsid w:val="71D60F68"/>
    <w:rsid w:val="71D7253D"/>
    <w:rsid w:val="71E323B9"/>
    <w:rsid w:val="71F1796A"/>
    <w:rsid w:val="72111FA0"/>
    <w:rsid w:val="72154626"/>
    <w:rsid w:val="72262B5D"/>
    <w:rsid w:val="72283FF7"/>
    <w:rsid w:val="722E7212"/>
    <w:rsid w:val="723A0474"/>
    <w:rsid w:val="725923E4"/>
    <w:rsid w:val="72646574"/>
    <w:rsid w:val="72824C4C"/>
    <w:rsid w:val="72864BF7"/>
    <w:rsid w:val="729023FC"/>
    <w:rsid w:val="72EC0317"/>
    <w:rsid w:val="73010267"/>
    <w:rsid w:val="7327134F"/>
    <w:rsid w:val="73357F10"/>
    <w:rsid w:val="734C0DB6"/>
    <w:rsid w:val="736B1B84"/>
    <w:rsid w:val="73C0646E"/>
    <w:rsid w:val="73E7745D"/>
    <w:rsid w:val="742222F5"/>
    <w:rsid w:val="742C1313"/>
    <w:rsid w:val="74476126"/>
    <w:rsid w:val="74496F46"/>
    <w:rsid w:val="74511518"/>
    <w:rsid w:val="74583A7C"/>
    <w:rsid w:val="74706664"/>
    <w:rsid w:val="747F3682"/>
    <w:rsid w:val="74923DD8"/>
    <w:rsid w:val="7496512F"/>
    <w:rsid w:val="7496678D"/>
    <w:rsid w:val="749C4185"/>
    <w:rsid w:val="74B35591"/>
    <w:rsid w:val="74CC21AE"/>
    <w:rsid w:val="75067759"/>
    <w:rsid w:val="752E6DCD"/>
    <w:rsid w:val="75387844"/>
    <w:rsid w:val="7551380D"/>
    <w:rsid w:val="75600BE5"/>
    <w:rsid w:val="7564475C"/>
    <w:rsid w:val="7583797F"/>
    <w:rsid w:val="75D20F1D"/>
    <w:rsid w:val="75DA2C18"/>
    <w:rsid w:val="75E36887"/>
    <w:rsid w:val="75E83018"/>
    <w:rsid w:val="75F54412"/>
    <w:rsid w:val="75FB71EF"/>
    <w:rsid w:val="760710EF"/>
    <w:rsid w:val="761D08E0"/>
    <w:rsid w:val="765D347C"/>
    <w:rsid w:val="76766876"/>
    <w:rsid w:val="76826699"/>
    <w:rsid w:val="76856AB9"/>
    <w:rsid w:val="76C05D43"/>
    <w:rsid w:val="76C87133"/>
    <w:rsid w:val="76CD08D5"/>
    <w:rsid w:val="76D072FE"/>
    <w:rsid w:val="76D417EE"/>
    <w:rsid w:val="76DB4B92"/>
    <w:rsid w:val="76E00193"/>
    <w:rsid w:val="77052AA4"/>
    <w:rsid w:val="77065E4C"/>
    <w:rsid w:val="77136511"/>
    <w:rsid w:val="77340A39"/>
    <w:rsid w:val="77351FD0"/>
    <w:rsid w:val="773B361B"/>
    <w:rsid w:val="77472422"/>
    <w:rsid w:val="77514BED"/>
    <w:rsid w:val="777234E1"/>
    <w:rsid w:val="777F31F2"/>
    <w:rsid w:val="77C622B3"/>
    <w:rsid w:val="77D1700D"/>
    <w:rsid w:val="77EC04CC"/>
    <w:rsid w:val="78016C2B"/>
    <w:rsid w:val="78775729"/>
    <w:rsid w:val="78A42DB0"/>
    <w:rsid w:val="78A656AB"/>
    <w:rsid w:val="78B2245C"/>
    <w:rsid w:val="78B83176"/>
    <w:rsid w:val="78CC0BF2"/>
    <w:rsid w:val="78E172CC"/>
    <w:rsid w:val="78EA1D1F"/>
    <w:rsid w:val="79010030"/>
    <w:rsid w:val="7904172F"/>
    <w:rsid w:val="790F7E27"/>
    <w:rsid w:val="791F1447"/>
    <w:rsid w:val="792A231A"/>
    <w:rsid w:val="79316829"/>
    <w:rsid w:val="794A5D98"/>
    <w:rsid w:val="795A5FDB"/>
    <w:rsid w:val="797E66A9"/>
    <w:rsid w:val="798518A4"/>
    <w:rsid w:val="79915775"/>
    <w:rsid w:val="79935991"/>
    <w:rsid w:val="79964022"/>
    <w:rsid w:val="79A11E5C"/>
    <w:rsid w:val="79A97383"/>
    <w:rsid w:val="79B31B8F"/>
    <w:rsid w:val="79D042F9"/>
    <w:rsid w:val="79D57042"/>
    <w:rsid w:val="79D74A8E"/>
    <w:rsid w:val="79E27E8B"/>
    <w:rsid w:val="79E955B1"/>
    <w:rsid w:val="79F850CE"/>
    <w:rsid w:val="79FD443C"/>
    <w:rsid w:val="7A1C6F28"/>
    <w:rsid w:val="7A1D1975"/>
    <w:rsid w:val="7A356A48"/>
    <w:rsid w:val="7A3E5150"/>
    <w:rsid w:val="7A431165"/>
    <w:rsid w:val="7A4670D6"/>
    <w:rsid w:val="7A49604F"/>
    <w:rsid w:val="7A534B63"/>
    <w:rsid w:val="7A615382"/>
    <w:rsid w:val="7A67303B"/>
    <w:rsid w:val="7A772BBC"/>
    <w:rsid w:val="7A94376E"/>
    <w:rsid w:val="7AAB1D04"/>
    <w:rsid w:val="7ABA4368"/>
    <w:rsid w:val="7AD05746"/>
    <w:rsid w:val="7B257FFD"/>
    <w:rsid w:val="7B343476"/>
    <w:rsid w:val="7B5A2978"/>
    <w:rsid w:val="7B5A7E4C"/>
    <w:rsid w:val="7B667AF9"/>
    <w:rsid w:val="7B7468F8"/>
    <w:rsid w:val="7B863481"/>
    <w:rsid w:val="7BA33862"/>
    <w:rsid w:val="7BEE0103"/>
    <w:rsid w:val="7C084414"/>
    <w:rsid w:val="7C0A0FE4"/>
    <w:rsid w:val="7C0C7271"/>
    <w:rsid w:val="7C18217D"/>
    <w:rsid w:val="7C254906"/>
    <w:rsid w:val="7C2E374F"/>
    <w:rsid w:val="7C343317"/>
    <w:rsid w:val="7C3C2310"/>
    <w:rsid w:val="7C590818"/>
    <w:rsid w:val="7C6158D2"/>
    <w:rsid w:val="7C765821"/>
    <w:rsid w:val="7C7C10F6"/>
    <w:rsid w:val="7C853BEA"/>
    <w:rsid w:val="7C881368"/>
    <w:rsid w:val="7C8B6DF3"/>
    <w:rsid w:val="7C8E41ED"/>
    <w:rsid w:val="7C921BB5"/>
    <w:rsid w:val="7CBE4AD3"/>
    <w:rsid w:val="7CC227B8"/>
    <w:rsid w:val="7CE27788"/>
    <w:rsid w:val="7CE70F6D"/>
    <w:rsid w:val="7D0C32F1"/>
    <w:rsid w:val="7D0F408D"/>
    <w:rsid w:val="7D11554A"/>
    <w:rsid w:val="7D252DA4"/>
    <w:rsid w:val="7D2D1C58"/>
    <w:rsid w:val="7D344D95"/>
    <w:rsid w:val="7D39684F"/>
    <w:rsid w:val="7D425704"/>
    <w:rsid w:val="7D491C6C"/>
    <w:rsid w:val="7D5429C0"/>
    <w:rsid w:val="7D6E6D43"/>
    <w:rsid w:val="7D966E37"/>
    <w:rsid w:val="7DB57A34"/>
    <w:rsid w:val="7DD6409E"/>
    <w:rsid w:val="7DE60973"/>
    <w:rsid w:val="7DE71E07"/>
    <w:rsid w:val="7DEF0916"/>
    <w:rsid w:val="7E1E5218"/>
    <w:rsid w:val="7E462FD2"/>
    <w:rsid w:val="7E6416AA"/>
    <w:rsid w:val="7E861620"/>
    <w:rsid w:val="7E9A4E1F"/>
    <w:rsid w:val="7EA7723A"/>
    <w:rsid w:val="7EF56FBB"/>
    <w:rsid w:val="7F0768EB"/>
    <w:rsid w:val="7F143BEC"/>
    <w:rsid w:val="7F297D6C"/>
    <w:rsid w:val="7F3D4EC0"/>
    <w:rsid w:val="7F6776A3"/>
    <w:rsid w:val="7F715AF2"/>
    <w:rsid w:val="7F741DC0"/>
    <w:rsid w:val="7F886E69"/>
    <w:rsid w:val="7F8B05FC"/>
    <w:rsid w:val="7F9164CE"/>
    <w:rsid w:val="BB7FA927"/>
    <w:rsid w:val="F5FFD31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2"/>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link w:val="192"/>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autoRedefine/>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8"/>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1"/>
    <w:autoRedefine/>
    <w:qFormat/>
    <w:uiPriority w:val="0"/>
    <w:pPr>
      <w:shd w:val="clear" w:color="auto" w:fill="000080"/>
    </w:pPr>
  </w:style>
  <w:style w:type="paragraph" w:styleId="19">
    <w:name w:val="annotation text"/>
    <w:basedOn w:val="1"/>
    <w:link w:val="343"/>
    <w:autoRedefine/>
    <w:qFormat/>
    <w:uiPriority w:val="99"/>
    <w:pPr>
      <w:jc w:val="left"/>
    </w:pPr>
  </w:style>
  <w:style w:type="paragraph" w:styleId="20">
    <w:name w:val="Salutation"/>
    <w:basedOn w:val="1"/>
    <w:next w:val="1"/>
    <w:link w:val="297"/>
    <w:autoRedefine/>
    <w:qFormat/>
    <w:uiPriority w:val="0"/>
    <w:rPr>
      <w:rFonts w:ascii="仿宋_GB2312" w:eastAsia="仿宋_GB2312"/>
      <w:sz w:val="28"/>
      <w:szCs w:val="20"/>
    </w:rPr>
  </w:style>
  <w:style w:type="paragraph" w:styleId="21">
    <w:name w:val="Body Text 3"/>
    <w:basedOn w:val="1"/>
    <w:link w:val="329"/>
    <w:autoRedefine/>
    <w:qFormat/>
    <w:uiPriority w:val="0"/>
    <w:pPr>
      <w:jc w:val="center"/>
    </w:pPr>
    <w:rPr>
      <w:szCs w:val="20"/>
    </w:rPr>
  </w:style>
  <w:style w:type="paragraph" w:styleId="22">
    <w:name w:val="List Bullet 3"/>
    <w:basedOn w:val="1"/>
    <w:autoRedefine/>
    <w:unhideWhenUsed/>
    <w:qFormat/>
    <w:uiPriority w:val="0"/>
    <w:pPr>
      <w:snapToGrid w:val="0"/>
      <w:spacing w:line="360" w:lineRule="auto"/>
      <w:ind w:left="360" w:right="238" w:hanging="360"/>
      <w:contextualSpacing/>
    </w:pPr>
    <w:rPr>
      <w:sz w:val="24"/>
    </w:rPr>
  </w:style>
  <w:style w:type="paragraph" w:styleId="23">
    <w:name w:val="Body Text"/>
    <w:basedOn w:val="1"/>
    <w:next w:val="24"/>
    <w:link w:val="429"/>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25"/>
    <w:link w:val="320"/>
    <w:autoRedefine/>
    <w:qFormat/>
    <w:uiPriority w:val="0"/>
    <w:pPr>
      <w:ind w:firstLine="420"/>
    </w:pPr>
    <w:rPr>
      <w:rFonts w:hAnsi="Calibri" w:cs="Times New Roman"/>
      <w:snapToGrid/>
      <w:szCs w:val="20"/>
    </w:rPr>
  </w:style>
  <w:style w:type="paragraph" w:styleId="25">
    <w:name w:val="toc 6"/>
    <w:basedOn w:val="1"/>
    <w:next w:val="1"/>
    <w:autoRedefine/>
    <w:qFormat/>
    <w:uiPriority w:val="0"/>
    <w:pPr>
      <w:ind w:left="2100" w:leftChars="1000"/>
    </w:pPr>
  </w:style>
  <w:style w:type="paragraph" w:styleId="26">
    <w:name w:val="Body Text Indent"/>
    <w:basedOn w:val="1"/>
    <w:next w:val="2"/>
    <w:link w:val="264"/>
    <w:autoRedefine/>
    <w:qFormat/>
    <w:uiPriority w:val="0"/>
    <w:pPr>
      <w:spacing w:line="480" w:lineRule="exact"/>
      <w:ind w:firstLine="480" w:firstLineChars="200"/>
    </w:pPr>
    <w:rPr>
      <w:rFonts w:ascii="宋体" w:hAnsi="宋体"/>
      <w:sz w:val="24"/>
    </w:rPr>
  </w:style>
  <w:style w:type="paragraph" w:styleId="27">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autoRedefine/>
    <w:qFormat/>
    <w:uiPriority w:val="0"/>
    <w:pPr>
      <w:adjustRightInd/>
      <w:spacing w:line="360" w:lineRule="auto"/>
      <w:ind w:left="100" w:leftChars="200" w:hanging="200" w:hangingChars="200"/>
    </w:pPr>
    <w:rPr>
      <w:rFonts w:eastAsia="微软雅黑"/>
    </w:rPr>
  </w:style>
  <w:style w:type="paragraph" w:styleId="29">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autoRedefine/>
    <w:qFormat/>
    <w:uiPriority w:val="0"/>
    <w:pPr>
      <w:widowControl/>
      <w:adjustRightInd/>
      <w:ind w:firstLine="200" w:firstLineChars="200"/>
      <w:jc w:val="left"/>
    </w:pPr>
    <w:rPr>
      <w:rFonts w:ascii="宋体" w:hAnsi="宋体"/>
      <w:i/>
      <w:iCs/>
      <w:kern w:val="0"/>
      <w:sz w:val="24"/>
    </w:rPr>
  </w:style>
  <w:style w:type="paragraph" w:styleId="32">
    <w:name w:val="toc 5"/>
    <w:basedOn w:val="1"/>
    <w:next w:val="1"/>
    <w:autoRedefine/>
    <w:qFormat/>
    <w:uiPriority w:val="0"/>
    <w:pPr>
      <w:ind w:left="1680" w:leftChars="800"/>
    </w:pPr>
  </w:style>
  <w:style w:type="paragraph" w:styleId="33">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4"/>
    <w:autoRedefine/>
    <w:qFormat/>
    <w:uiPriority w:val="0"/>
    <w:rPr>
      <w:rFonts w:ascii="宋体" w:hAnsi="Courier New" w:cs="Arial"/>
      <w:snapToGrid w:val="0"/>
      <w:szCs w:val="21"/>
    </w:rPr>
  </w:style>
  <w:style w:type="paragraph" w:styleId="35">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autoRedefine/>
    <w:qFormat/>
    <w:uiPriority w:val="0"/>
    <w:pPr>
      <w:ind w:left="2940" w:leftChars="1400"/>
    </w:pPr>
  </w:style>
  <w:style w:type="paragraph" w:styleId="37">
    <w:name w:val="Date"/>
    <w:basedOn w:val="1"/>
    <w:next w:val="1"/>
    <w:link w:val="180"/>
    <w:autoRedefine/>
    <w:qFormat/>
    <w:uiPriority w:val="0"/>
    <w:pPr>
      <w:ind w:left="100" w:leftChars="2500"/>
    </w:pPr>
    <w:rPr>
      <w:rFonts w:ascii="宋体"/>
      <w:sz w:val="24"/>
      <w:szCs w:val="21"/>
      <w:lang w:val="zh-CN"/>
    </w:rPr>
  </w:style>
  <w:style w:type="paragraph" w:styleId="38">
    <w:name w:val="Body Text Indent 2"/>
    <w:basedOn w:val="1"/>
    <w:link w:val="307"/>
    <w:autoRedefine/>
    <w:qFormat/>
    <w:uiPriority w:val="0"/>
    <w:pPr>
      <w:spacing w:line="360" w:lineRule="auto"/>
      <w:ind w:firstLine="601"/>
      <w:textAlignment w:val="baseline"/>
    </w:pPr>
    <w:rPr>
      <w:rFonts w:ascii="宋体"/>
      <w:kern w:val="0"/>
      <w:sz w:val="28"/>
      <w:szCs w:val="20"/>
    </w:rPr>
  </w:style>
  <w:style w:type="paragraph" w:styleId="39">
    <w:name w:val="endnote text"/>
    <w:basedOn w:val="1"/>
    <w:link w:val="930"/>
    <w:autoRedefine/>
    <w:qFormat/>
    <w:uiPriority w:val="0"/>
    <w:rPr>
      <w:lang w:val="zh-CN"/>
    </w:rPr>
  </w:style>
  <w:style w:type="paragraph" w:styleId="40">
    <w:name w:val="Balloon Text"/>
    <w:basedOn w:val="1"/>
    <w:link w:val="187"/>
    <w:autoRedefine/>
    <w:qFormat/>
    <w:uiPriority w:val="0"/>
    <w:rPr>
      <w:sz w:val="18"/>
      <w:szCs w:val="18"/>
    </w:rPr>
  </w:style>
  <w:style w:type="paragraph" w:styleId="41">
    <w:name w:val="footer"/>
    <w:basedOn w:val="1"/>
    <w:link w:val="382"/>
    <w:autoRedefine/>
    <w:qFormat/>
    <w:uiPriority w:val="99"/>
    <w:pPr>
      <w:tabs>
        <w:tab w:val="center" w:pos="4153"/>
        <w:tab w:val="right" w:pos="8306"/>
      </w:tabs>
      <w:snapToGrid w:val="0"/>
      <w:jc w:val="left"/>
    </w:pPr>
    <w:rPr>
      <w:sz w:val="18"/>
      <w:szCs w:val="18"/>
    </w:rPr>
  </w:style>
  <w:style w:type="paragraph" w:styleId="42">
    <w:name w:val="header"/>
    <w:basedOn w:val="1"/>
    <w:link w:val="391"/>
    <w:autoRedefine/>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autoRedefine/>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ind w:left="126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link w:val="13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2"/>
    <w:link w:val="309"/>
    <w:autoRedefine/>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4"/>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1"/>
    <w:autoRedefine/>
    <w:qFormat/>
    <w:uiPriority w:val="0"/>
    <w:pPr>
      <w:spacing w:after="120" w:line="480" w:lineRule="auto"/>
    </w:pPr>
  </w:style>
  <w:style w:type="paragraph" w:styleId="57">
    <w:name w:val="HTML Preformatted"/>
    <w:basedOn w:val="1"/>
    <w:link w:val="30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autoRedefine/>
    <w:qFormat/>
    <w:uiPriority w:val="0"/>
    <w:rPr>
      <w:b/>
      <w:bCs/>
    </w:rPr>
  </w:style>
  <w:style w:type="paragraph" w:styleId="61">
    <w:name w:val="Body Text First Indent 2"/>
    <w:basedOn w:val="26"/>
    <w:next w:val="1"/>
    <w:link w:val="120"/>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character" w:customStyle="1" w:styleId="81">
    <w:name w:val="表格非标题文字 Char"/>
    <w:link w:val="82"/>
    <w:autoRedefine/>
    <w:qFormat/>
    <w:uiPriority w:val="0"/>
    <w:rPr>
      <w:rFonts w:ascii="Futura Bk" w:hAnsi="Futura Bk"/>
      <w:kern w:val="2"/>
      <w:sz w:val="18"/>
      <w:szCs w:val="21"/>
      <w:lang w:val="en-US" w:eastAsia="zh-CN" w:bidi="ar-SA"/>
    </w:rPr>
  </w:style>
  <w:style w:type="paragraph" w:customStyle="1" w:styleId="82">
    <w:name w:val="表格非标题文字"/>
    <w:link w:val="81"/>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autoRedefine/>
    <w:qFormat/>
    <w:locked/>
    <w:uiPriority w:val="0"/>
    <w:rPr>
      <w:rFonts w:ascii="宋体" w:hAnsi="宋体"/>
      <w:sz w:val="24"/>
    </w:rPr>
  </w:style>
  <w:style w:type="paragraph" w:customStyle="1" w:styleId="84">
    <w:name w:val="*正文"/>
    <w:basedOn w:val="1"/>
    <w:link w:val="83"/>
    <w:autoRedefine/>
    <w:qFormat/>
    <w:uiPriority w:val="0"/>
    <w:pPr>
      <w:snapToGrid w:val="0"/>
      <w:spacing w:line="360" w:lineRule="auto"/>
      <w:ind w:firstLine="482"/>
      <w:jc w:val="left"/>
    </w:pPr>
    <w:rPr>
      <w:rFonts w:ascii="宋体" w:hAnsi="宋体"/>
      <w:kern w:val="0"/>
      <w:sz w:val="24"/>
      <w:szCs w:val="20"/>
    </w:rPr>
  </w:style>
  <w:style w:type="character" w:customStyle="1" w:styleId="85">
    <w:name w:val="Char Char71"/>
    <w:autoRedefine/>
    <w:semiHidden/>
    <w:qFormat/>
    <w:uiPriority w:val="0"/>
    <w:rPr>
      <w:rFonts w:eastAsia="宋体"/>
      <w:kern w:val="2"/>
      <w:sz w:val="21"/>
      <w:szCs w:val="24"/>
      <w:lang w:val="en-US" w:eastAsia="zh-CN" w:bidi="ar-SA"/>
    </w:rPr>
  </w:style>
  <w:style w:type="character" w:customStyle="1" w:styleId="86">
    <w:name w:val="Char Char6"/>
    <w:autoRedefine/>
    <w:qFormat/>
    <w:uiPriority w:val="0"/>
    <w:rPr>
      <w:rFonts w:eastAsia="宋体"/>
      <w:kern w:val="2"/>
      <w:sz w:val="21"/>
      <w:szCs w:val="24"/>
      <w:lang w:val="en-US" w:eastAsia="zh-CN" w:bidi="ar-SA"/>
    </w:rPr>
  </w:style>
  <w:style w:type="character" w:customStyle="1" w:styleId="87">
    <w:name w:val="正文缩进 Char"/>
    <w:autoRedefine/>
    <w:qFormat/>
    <w:uiPriority w:val="0"/>
    <w:rPr>
      <w:rFonts w:eastAsia="宋体"/>
      <w:kern w:val="2"/>
      <w:sz w:val="21"/>
      <w:lang w:val="en-US" w:eastAsia="zh-CN"/>
    </w:rPr>
  </w:style>
  <w:style w:type="character" w:customStyle="1" w:styleId="88">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89">
    <w:name w:val="Char Char28"/>
    <w:autoRedefine/>
    <w:qFormat/>
    <w:uiPriority w:val="6"/>
    <w:rPr>
      <w:rFonts w:ascii="仿宋_GB2312" w:hAnsi="仿宋_GB2312" w:eastAsia="仿宋_GB2312"/>
      <w:kern w:val="1"/>
      <w:sz w:val="28"/>
    </w:rPr>
  </w:style>
  <w:style w:type="character" w:customStyle="1" w:styleId="90">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
    <w:autoRedefine/>
    <w:qFormat/>
    <w:uiPriority w:val="6"/>
    <w:rPr>
      <w:rFonts w:ascii="Times New Roman" w:hAnsi="Times New Roman" w:eastAsia="黑体" w:cs="Times New Roman"/>
      <w:b/>
      <w:kern w:val="0"/>
      <w:sz w:val="24"/>
      <w:szCs w:val="24"/>
    </w:rPr>
  </w:style>
  <w:style w:type="character" w:customStyle="1" w:styleId="92">
    <w:name w:val="U_正文 Char"/>
    <w:link w:val="93"/>
    <w:autoRedefine/>
    <w:qFormat/>
    <w:uiPriority w:val="0"/>
    <w:rPr>
      <w:sz w:val="24"/>
      <w:szCs w:val="24"/>
    </w:rPr>
  </w:style>
  <w:style w:type="paragraph" w:customStyle="1" w:styleId="93">
    <w:name w:val="U_正文"/>
    <w:basedOn w:val="1"/>
    <w:link w:val="92"/>
    <w:autoRedefine/>
    <w:qFormat/>
    <w:uiPriority w:val="0"/>
    <w:pPr>
      <w:adjustRightInd/>
      <w:spacing w:beforeLines="20" w:afterLines="20" w:line="300" w:lineRule="auto"/>
      <w:ind w:firstLine="200" w:firstLineChars="200"/>
    </w:pPr>
    <w:rPr>
      <w:kern w:val="0"/>
      <w:sz w:val="24"/>
    </w:rPr>
  </w:style>
  <w:style w:type="character" w:customStyle="1" w:styleId="94">
    <w:name w:val="HTML 地址 Char1"/>
    <w:autoRedefine/>
    <w:qFormat/>
    <w:uiPriority w:val="0"/>
    <w:rPr>
      <w:rFonts w:ascii="Times New Roman" w:hAnsi="Times New Roman" w:eastAsia="宋体" w:cs="Times New Roman"/>
      <w:i/>
      <w:iCs/>
      <w:szCs w:val="24"/>
    </w:rPr>
  </w:style>
  <w:style w:type="character" w:customStyle="1" w:styleId="95">
    <w:name w:val="批注主题 Char1"/>
    <w:link w:val="60"/>
    <w:autoRedefine/>
    <w:qFormat/>
    <w:uiPriority w:val="0"/>
    <w:rPr>
      <w:b/>
      <w:bCs/>
      <w:kern w:val="2"/>
      <w:sz w:val="21"/>
      <w:szCs w:val="24"/>
    </w:rPr>
  </w:style>
  <w:style w:type="character" w:customStyle="1" w:styleId="96">
    <w:name w:val="Char Char51"/>
    <w:autoRedefine/>
    <w:qFormat/>
    <w:uiPriority w:val="0"/>
    <w:rPr>
      <w:rFonts w:ascii="宋体" w:hAnsi="Courier New" w:eastAsia="宋体"/>
      <w:kern w:val="2"/>
      <w:sz w:val="21"/>
      <w:lang w:val="en-US" w:eastAsia="zh-CN"/>
    </w:rPr>
  </w:style>
  <w:style w:type="character" w:customStyle="1" w:styleId="97">
    <w:name w:val="表正文 Char"/>
    <w:autoRedefine/>
    <w:qFormat/>
    <w:uiPriority w:val="0"/>
    <w:rPr>
      <w:rFonts w:ascii="宋体" w:eastAsia="宋体"/>
      <w:snapToGrid w:val="0"/>
      <w:color w:val="000000"/>
      <w:kern w:val="28"/>
      <w:sz w:val="28"/>
      <w:lang w:val="en-US" w:eastAsia="zh-CN" w:bidi="ar-SA"/>
    </w:rPr>
  </w:style>
  <w:style w:type="character" w:customStyle="1" w:styleId="98">
    <w:name w:val="Char Char34"/>
    <w:autoRedefine/>
    <w:qFormat/>
    <w:uiPriority w:val="6"/>
    <w:rPr>
      <w:b/>
      <w:kern w:val="1"/>
      <w:sz w:val="28"/>
      <w:szCs w:val="28"/>
    </w:rPr>
  </w:style>
  <w:style w:type="character" w:customStyle="1" w:styleId="99">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autoRedefine/>
    <w:qFormat/>
    <w:uiPriority w:val="0"/>
    <w:rPr>
      <w:rFonts w:ascii="宋体" w:hAnsi="宋体" w:eastAsia="宋体"/>
      <w:kern w:val="2"/>
      <w:sz w:val="24"/>
      <w:lang w:bidi="ar-SA"/>
    </w:rPr>
  </w:style>
  <w:style w:type="paragraph" w:customStyle="1" w:styleId="101">
    <w:name w:val="哈哈正文"/>
    <w:basedOn w:val="1"/>
    <w:link w:val="100"/>
    <w:autoRedefine/>
    <w:qFormat/>
    <w:uiPriority w:val="0"/>
    <w:pPr>
      <w:adjustRightInd/>
      <w:spacing w:line="360" w:lineRule="auto"/>
      <w:ind w:firstLine="200" w:firstLineChars="200"/>
    </w:pPr>
    <w:rPr>
      <w:rFonts w:ascii="宋体" w:hAnsi="宋体"/>
      <w:sz w:val="24"/>
      <w:szCs w:val="20"/>
    </w:rPr>
  </w:style>
  <w:style w:type="character" w:customStyle="1" w:styleId="102">
    <w:name w:val="未处理的提及1"/>
    <w:autoRedefine/>
    <w:qFormat/>
    <w:uiPriority w:val="0"/>
    <w:rPr>
      <w:color w:val="808080"/>
      <w:shd w:val="clear" w:color="auto" w:fill="E6E6E6"/>
    </w:rPr>
  </w:style>
  <w:style w:type="character" w:customStyle="1" w:styleId="103">
    <w:name w:val="txt"/>
    <w:autoRedefine/>
    <w:qFormat/>
    <w:uiPriority w:val="0"/>
    <w:rPr>
      <w:rFonts w:ascii="仿宋_GB2312" w:eastAsia="微软雅黑"/>
      <w:b/>
      <w:kern w:val="2"/>
      <w:sz w:val="32"/>
      <w:szCs w:val="32"/>
      <w:lang w:val="en-US" w:eastAsia="zh-CN" w:bidi="ar-SA"/>
    </w:rPr>
  </w:style>
  <w:style w:type="character" w:customStyle="1" w:styleId="104">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5">
    <w:name w:val="Char Char32"/>
    <w:autoRedefine/>
    <w:qFormat/>
    <w:uiPriority w:val="6"/>
    <w:rPr>
      <w:b/>
      <w:kern w:val="1"/>
      <w:sz w:val="24"/>
      <w:szCs w:val="24"/>
    </w:rPr>
  </w:style>
  <w:style w:type="character" w:customStyle="1" w:styleId="106">
    <w:name w:val="PI Char1"/>
    <w:autoRedefine/>
    <w:qFormat/>
    <w:uiPriority w:val="0"/>
    <w:rPr>
      <w:rFonts w:ascii="宋体" w:hAnsi="宋体"/>
      <w:kern w:val="2"/>
      <w:sz w:val="24"/>
      <w:szCs w:val="24"/>
    </w:rPr>
  </w:style>
  <w:style w:type="character" w:customStyle="1" w:styleId="107">
    <w:name w:val="tw4winTerm"/>
    <w:autoRedefine/>
    <w:qFormat/>
    <w:uiPriority w:val="0"/>
    <w:rPr>
      <w:color w:val="0000FF"/>
    </w:rPr>
  </w:style>
  <w:style w:type="character" w:customStyle="1" w:styleId="108">
    <w:name w:val="Footer Char"/>
    <w:autoRedefine/>
    <w:qFormat/>
    <w:locked/>
    <w:uiPriority w:val="0"/>
    <w:rPr>
      <w:rFonts w:eastAsia="宋体"/>
      <w:kern w:val="2"/>
      <w:sz w:val="18"/>
      <w:lang w:val="en-US" w:eastAsia="zh-CN" w:bidi="ar-SA"/>
    </w:rPr>
  </w:style>
  <w:style w:type="character" w:customStyle="1" w:styleId="109">
    <w:name w:val="普通文字 Char Char1"/>
    <w:autoRedefine/>
    <w:qFormat/>
    <w:uiPriority w:val="0"/>
    <w:rPr>
      <w:rFonts w:ascii="宋体" w:hAnsi="Courier New"/>
      <w:kern w:val="2"/>
      <w:sz w:val="21"/>
    </w:rPr>
  </w:style>
  <w:style w:type="character" w:customStyle="1" w:styleId="110">
    <w:name w:val="Char Char101"/>
    <w:autoRedefine/>
    <w:qFormat/>
    <w:uiPriority w:val="6"/>
    <w:rPr>
      <w:rFonts w:ascii="宋体" w:hAnsi="宋体"/>
      <w:kern w:val="2"/>
      <w:sz w:val="21"/>
      <w:szCs w:val="24"/>
      <w:lang w:val="en-US" w:eastAsia="zh-CN"/>
    </w:rPr>
  </w:style>
  <w:style w:type="character" w:customStyle="1" w:styleId="111">
    <w:name w:val="标题 4 Char"/>
    <w:autoRedefine/>
    <w:qFormat/>
    <w:uiPriority w:val="0"/>
    <w:rPr>
      <w:rFonts w:ascii="Arial" w:hAnsi="Arial" w:eastAsia="黑体"/>
      <w:b/>
      <w:kern w:val="2"/>
      <w:sz w:val="28"/>
    </w:rPr>
  </w:style>
  <w:style w:type="character" w:customStyle="1" w:styleId="112">
    <w:name w:val="链接"/>
    <w:autoRedefine/>
    <w:qFormat/>
    <w:uiPriority w:val="0"/>
    <w:rPr>
      <w:color w:val="0000FF"/>
      <w:sz w:val="21"/>
      <w:szCs w:val="21"/>
      <w:u w:val="single"/>
    </w:rPr>
  </w:style>
  <w:style w:type="character" w:customStyle="1" w:styleId="113">
    <w:name w:val="h4 Char"/>
    <w:autoRedefine/>
    <w:qFormat/>
    <w:uiPriority w:val="0"/>
    <w:rPr>
      <w:rFonts w:ascii="Arial" w:hAnsi="Arial" w:eastAsia="黑体"/>
      <w:b/>
      <w:bCs/>
      <w:kern w:val="2"/>
      <w:sz w:val="28"/>
      <w:szCs w:val="28"/>
      <w:lang w:val="zh-CN" w:eastAsia="zh-CN" w:bidi="ar-SA"/>
    </w:rPr>
  </w:style>
  <w:style w:type="character" w:customStyle="1" w:styleId="114">
    <w:name w:val="5正文 Char"/>
    <w:link w:val="115"/>
    <w:autoRedefine/>
    <w:qFormat/>
    <w:uiPriority w:val="0"/>
    <w:rPr>
      <w:rFonts w:ascii="仿宋_GB2312" w:hAnsi="微软雅黑" w:eastAsia="仿宋_GB2312"/>
      <w:sz w:val="28"/>
      <w:szCs w:val="21"/>
    </w:rPr>
  </w:style>
  <w:style w:type="paragraph" w:customStyle="1" w:styleId="115">
    <w:name w:val="5正文"/>
    <w:basedOn w:val="1"/>
    <w:link w:val="114"/>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autoRedefine/>
    <w:qFormat/>
    <w:uiPriority w:val="9"/>
    <w:rPr>
      <w:b/>
      <w:bCs/>
      <w:kern w:val="2"/>
      <w:sz w:val="32"/>
      <w:szCs w:val="32"/>
    </w:rPr>
  </w:style>
  <w:style w:type="character" w:customStyle="1" w:styleId="117">
    <w:name w:val="样式6 Char"/>
    <w:autoRedefine/>
    <w:qFormat/>
    <w:uiPriority w:val="0"/>
    <w:rPr>
      <w:rFonts w:ascii="仿宋_GB2312" w:hAnsi="宋体" w:eastAsia="仿宋_GB2312"/>
      <w:b/>
      <w:bCs/>
      <w:kern w:val="2"/>
      <w:sz w:val="24"/>
      <w:szCs w:val="24"/>
      <w:lang w:val="en-US" w:eastAsia="zh-CN" w:bidi="ar-SA"/>
    </w:rPr>
  </w:style>
  <w:style w:type="character" w:customStyle="1" w:styleId="118">
    <w:name w:val="Char Char14"/>
    <w:autoRedefine/>
    <w:qFormat/>
    <w:uiPriority w:val="6"/>
    <w:rPr>
      <w:rFonts w:ascii="黑体" w:hAnsi="黑体" w:eastAsia="黑体"/>
    </w:rPr>
  </w:style>
  <w:style w:type="character" w:customStyle="1" w:styleId="119">
    <w:name w:val="Heading 2 Hidden Char"/>
    <w:autoRedefine/>
    <w:qFormat/>
    <w:uiPriority w:val="0"/>
    <w:rPr>
      <w:rFonts w:ascii="仿宋_GB2312" w:eastAsia="仿宋_GB2312"/>
      <w:b/>
      <w:bCs/>
      <w:kern w:val="2"/>
      <w:sz w:val="24"/>
      <w:szCs w:val="24"/>
      <w:lang w:val="zh-CN" w:eastAsia="zh-CN" w:bidi="ar-SA"/>
    </w:rPr>
  </w:style>
  <w:style w:type="character" w:customStyle="1" w:styleId="120">
    <w:name w:val="正文首行缩进 2 Char"/>
    <w:link w:val="61"/>
    <w:autoRedefine/>
    <w:qFormat/>
    <w:uiPriority w:val="0"/>
    <w:rPr>
      <w:rFonts w:ascii="宋体" w:hAnsi="宋体"/>
      <w:kern w:val="2"/>
      <w:sz w:val="21"/>
      <w:szCs w:val="24"/>
    </w:rPr>
  </w:style>
  <w:style w:type="character" w:customStyle="1" w:styleId="121">
    <w:name w:val="font11"/>
    <w:basedOn w:val="69"/>
    <w:autoRedefine/>
    <w:qFormat/>
    <w:uiPriority w:val="0"/>
    <w:rPr>
      <w:rFonts w:hint="default" w:ascii="Times New Roman" w:hAnsi="Times New Roman" w:cs="Times New Roman"/>
      <w:color w:val="000000"/>
      <w:sz w:val="22"/>
      <w:szCs w:val="22"/>
      <w:u w:val="none"/>
    </w:rPr>
  </w:style>
  <w:style w:type="character" w:customStyle="1" w:styleId="122">
    <w:name w:val="表正文 Char1"/>
    <w:autoRedefine/>
    <w:qFormat/>
    <w:uiPriority w:val="0"/>
    <w:rPr>
      <w:rFonts w:ascii="宋体" w:eastAsia="宋体"/>
      <w:snapToGrid w:val="0"/>
      <w:color w:val="000000"/>
      <w:kern w:val="28"/>
      <w:sz w:val="28"/>
    </w:rPr>
  </w:style>
  <w:style w:type="character" w:customStyle="1" w:styleId="123">
    <w:name w:val="blue1"/>
    <w:basedOn w:val="69"/>
    <w:autoRedefine/>
    <w:qFormat/>
    <w:uiPriority w:val="0"/>
    <w:rPr>
      <w:rFonts w:ascii="Arial" w:hAnsi="Arial" w:eastAsia="黑体" w:cs="Arial"/>
      <w:snapToGrid w:val="0"/>
      <w:kern w:val="0"/>
      <w:szCs w:val="21"/>
    </w:rPr>
  </w:style>
  <w:style w:type="character" w:customStyle="1" w:styleId="124">
    <w:name w:val="纯文本 Char"/>
    <w:link w:val="34"/>
    <w:autoRedefine/>
    <w:qFormat/>
    <w:uiPriority w:val="0"/>
    <w:rPr>
      <w:rFonts w:ascii="宋体" w:hAnsi="Courier New" w:eastAsia="宋体" w:cs="Arial"/>
      <w:snapToGrid w:val="0"/>
      <w:kern w:val="2"/>
      <w:sz w:val="21"/>
      <w:szCs w:val="21"/>
      <w:lang w:val="en-US" w:eastAsia="zh-CN" w:bidi="ar-SA"/>
    </w:rPr>
  </w:style>
  <w:style w:type="character" w:customStyle="1" w:styleId="125">
    <w:name w:val="标书1 Char"/>
    <w:autoRedefine/>
    <w:qFormat/>
    <w:uiPriority w:val="0"/>
    <w:rPr>
      <w:rFonts w:eastAsia="宋体"/>
      <w:b/>
      <w:bCs/>
      <w:kern w:val="44"/>
      <w:sz w:val="44"/>
      <w:szCs w:val="44"/>
      <w:lang w:val="en-US" w:eastAsia="zh-CN" w:bidi="ar-SA"/>
    </w:rPr>
  </w:style>
  <w:style w:type="character" w:customStyle="1" w:styleId="126">
    <w:name w:val="样式5 Char"/>
    <w:autoRedefine/>
    <w:qFormat/>
    <w:uiPriority w:val="0"/>
    <w:rPr>
      <w:rFonts w:ascii="仿宋_GB2312" w:hAnsi="仿宋" w:eastAsia="仿宋_GB2312"/>
      <w:kern w:val="2"/>
      <w:sz w:val="24"/>
      <w:szCs w:val="24"/>
    </w:rPr>
  </w:style>
  <w:style w:type="character" w:customStyle="1" w:styleId="127">
    <w:name w:val="样式4 Char"/>
    <w:autoRedefine/>
    <w:qFormat/>
    <w:uiPriority w:val="0"/>
    <w:rPr>
      <w:rFonts w:ascii="仿宋_GB2312" w:hAnsi="仿宋" w:eastAsia="仿宋_GB2312"/>
      <w:b/>
      <w:kern w:val="2"/>
      <w:sz w:val="32"/>
      <w:szCs w:val="32"/>
      <w:lang w:bidi="ar-SA"/>
    </w:rPr>
  </w:style>
  <w:style w:type="character" w:customStyle="1" w:styleId="128">
    <w:name w:val="插图说明 Char"/>
    <w:autoRedefine/>
    <w:qFormat/>
    <w:uiPriority w:val="0"/>
    <w:rPr>
      <w:rFonts w:eastAsia="黑体"/>
      <w:sz w:val="24"/>
      <w:lang w:val="en-US" w:eastAsia="zh-CN"/>
    </w:rPr>
  </w:style>
  <w:style w:type="character" w:customStyle="1" w:styleId="129">
    <w:name w:val="正文2 Char Char"/>
    <w:link w:val="130"/>
    <w:autoRedefine/>
    <w:qFormat/>
    <w:uiPriority w:val="0"/>
    <w:rPr>
      <w:rFonts w:eastAsia="宋体"/>
      <w:kern w:val="2"/>
      <w:sz w:val="24"/>
      <w:lang w:val="en-US" w:eastAsia="zh-CN" w:bidi="ar-SA"/>
    </w:rPr>
  </w:style>
  <w:style w:type="paragraph" w:customStyle="1" w:styleId="130">
    <w:name w:val="正文2"/>
    <w:basedOn w:val="1"/>
    <w:link w:val="129"/>
    <w:autoRedefine/>
    <w:qFormat/>
    <w:uiPriority w:val="0"/>
    <w:pPr>
      <w:spacing w:before="156" w:line="360" w:lineRule="auto"/>
      <w:ind w:firstLine="510" w:firstLineChars="200"/>
    </w:pPr>
    <w:rPr>
      <w:sz w:val="24"/>
      <w:szCs w:val="20"/>
    </w:rPr>
  </w:style>
  <w:style w:type="character" w:customStyle="1" w:styleId="131">
    <w:name w:val="Char Char24"/>
    <w:autoRedefine/>
    <w:qFormat/>
    <w:uiPriority w:val="6"/>
    <w:rPr>
      <w:kern w:val="1"/>
      <w:sz w:val="21"/>
    </w:rPr>
  </w:style>
  <w:style w:type="character" w:customStyle="1" w:styleId="132">
    <w:name w:val="副标题 Char"/>
    <w:link w:val="48"/>
    <w:autoRedefine/>
    <w:qFormat/>
    <w:uiPriority w:val="0"/>
    <w:rPr>
      <w:rFonts w:ascii="Arial" w:hAnsi="Arial" w:eastAsia="隶书"/>
      <w:b/>
      <w:bCs/>
      <w:kern w:val="28"/>
      <w:sz w:val="44"/>
      <w:szCs w:val="32"/>
      <w:lang w:val="en-US" w:eastAsia="zh-CN" w:bidi="ar-SA"/>
    </w:rPr>
  </w:style>
  <w:style w:type="character" w:customStyle="1" w:styleId="133">
    <w:name w:val="普通文字 Char1 Char"/>
    <w:autoRedefine/>
    <w:qFormat/>
    <w:uiPriority w:val="0"/>
    <w:rPr>
      <w:rFonts w:ascii="宋体" w:hAnsi="Courier New" w:eastAsia="宋体"/>
      <w:kern w:val="2"/>
      <w:sz w:val="21"/>
      <w:szCs w:val="24"/>
      <w:lang w:val="en-US" w:eastAsia="zh-CN" w:bidi="ar-SA"/>
    </w:rPr>
  </w:style>
  <w:style w:type="character" w:customStyle="1" w:styleId="134">
    <w:name w:val="h3 Char1"/>
    <w:autoRedefine/>
    <w:qFormat/>
    <w:uiPriority w:val="0"/>
    <w:rPr>
      <w:rFonts w:eastAsia="宋体"/>
      <w:b/>
      <w:bCs/>
      <w:kern w:val="2"/>
      <w:sz w:val="32"/>
      <w:szCs w:val="32"/>
      <w:lang w:bidi="ar-SA"/>
    </w:rPr>
  </w:style>
  <w:style w:type="character" w:customStyle="1" w:styleId="135">
    <w:name w:val="标题 Char1"/>
    <w:autoRedefine/>
    <w:qFormat/>
    <w:uiPriority w:val="0"/>
    <w:rPr>
      <w:rFonts w:ascii="Cambria" w:hAnsi="Cambria" w:eastAsia="宋体" w:cs="Times New Roman"/>
      <w:b/>
      <w:bCs/>
      <w:sz w:val="32"/>
      <w:szCs w:val="32"/>
      <w:lang w:bidi="ar-SA"/>
    </w:rPr>
  </w:style>
  <w:style w:type="character" w:customStyle="1" w:styleId="136">
    <w:name w:val="gf正文1 Char"/>
    <w:autoRedefine/>
    <w:qFormat/>
    <w:uiPriority w:val="0"/>
    <w:rPr>
      <w:rFonts w:ascii="宋体" w:hAnsi="宋体" w:eastAsia="宋体" w:cs="宋体"/>
      <w:kern w:val="2"/>
      <w:sz w:val="24"/>
      <w:szCs w:val="24"/>
      <w:lang w:val="en-US" w:eastAsia="zh-CN" w:bidi="ar-SA"/>
    </w:rPr>
  </w:style>
  <w:style w:type="character" w:customStyle="1" w:styleId="137">
    <w:name w:val="正文文本缩进 Char1"/>
    <w:autoRedefine/>
    <w:qFormat/>
    <w:uiPriority w:val="0"/>
    <w:rPr>
      <w:rFonts w:ascii="Calibri" w:hAnsi="Calibri"/>
      <w:sz w:val="28"/>
    </w:rPr>
  </w:style>
  <w:style w:type="character" w:customStyle="1" w:styleId="138">
    <w:name w:val="No Spacing Char"/>
    <w:link w:val="139"/>
    <w:autoRedefine/>
    <w:qFormat/>
    <w:uiPriority w:val="1"/>
    <w:rPr>
      <w:sz w:val="22"/>
      <w:szCs w:val="22"/>
      <w:lang w:val="en-US" w:eastAsia="zh-CN" w:bidi="ar-SA"/>
    </w:rPr>
  </w:style>
  <w:style w:type="paragraph" w:customStyle="1" w:styleId="139">
    <w:name w:val="无间隔1"/>
    <w:link w:val="138"/>
    <w:autoRedefine/>
    <w:qFormat/>
    <w:uiPriority w:val="1"/>
    <w:rPr>
      <w:rFonts w:ascii="Times New Roman" w:hAnsi="Times New Roman" w:eastAsia="宋体" w:cs="Times New Roman"/>
      <w:sz w:val="22"/>
      <w:szCs w:val="22"/>
      <w:lang w:val="en-US" w:eastAsia="zh-CN" w:bidi="ar-SA"/>
    </w:rPr>
  </w:style>
  <w:style w:type="character" w:customStyle="1" w:styleId="140">
    <w:name w:val="样式7 Char"/>
    <w:autoRedefine/>
    <w:qFormat/>
    <w:uiPriority w:val="0"/>
    <w:rPr>
      <w:rFonts w:ascii="仿宋_GB2312" w:hAnsi="仿宋" w:eastAsia="仿宋_GB2312"/>
      <w:b/>
      <w:kern w:val="2"/>
      <w:sz w:val="24"/>
      <w:szCs w:val="24"/>
    </w:rPr>
  </w:style>
  <w:style w:type="character" w:customStyle="1" w:styleId="141">
    <w:name w:val="font12gray1"/>
    <w:autoRedefine/>
    <w:qFormat/>
    <w:uiPriority w:val="0"/>
    <w:rPr>
      <w:rFonts w:ascii="仿宋_GB2312" w:eastAsia="微软雅黑"/>
      <w:b/>
      <w:spacing w:val="300"/>
      <w:kern w:val="2"/>
      <w:sz w:val="18"/>
      <w:szCs w:val="18"/>
      <w:lang w:val="en-US" w:eastAsia="zh-CN" w:bidi="ar-SA"/>
    </w:rPr>
  </w:style>
  <w:style w:type="character" w:customStyle="1" w:styleId="142">
    <w:name w:val="Char Char7"/>
    <w:autoRedefine/>
    <w:semiHidden/>
    <w:qFormat/>
    <w:uiPriority w:val="0"/>
    <w:rPr>
      <w:rFonts w:eastAsia="宋体"/>
      <w:kern w:val="2"/>
      <w:sz w:val="21"/>
      <w:szCs w:val="24"/>
      <w:lang w:val="en-US" w:eastAsia="zh-CN" w:bidi="ar-SA"/>
    </w:rPr>
  </w:style>
  <w:style w:type="character" w:customStyle="1" w:styleId="143">
    <w:name w:val="表名 Char"/>
    <w:autoRedefine/>
    <w:qFormat/>
    <w:uiPriority w:val="0"/>
    <w:rPr>
      <w:rFonts w:eastAsia="宋体"/>
      <w:b/>
      <w:bCs/>
      <w:kern w:val="2"/>
      <w:sz w:val="24"/>
      <w:szCs w:val="24"/>
      <w:lang w:val="en-US" w:eastAsia="zh-CN" w:bidi="ar-SA"/>
    </w:rPr>
  </w:style>
  <w:style w:type="character" w:customStyle="1" w:styleId="144">
    <w:name w:val="Document Map Char"/>
    <w:autoRedefine/>
    <w:qFormat/>
    <w:locked/>
    <w:uiPriority w:val="0"/>
    <w:rPr>
      <w:rFonts w:eastAsia="宋体"/>
      <w:kern w:val="2"/>
      <w:sz w:val="21"/>
      <w:szCs w:val="24"/>
      <w:lang w:val="en-US" w:eastAsia="zh-CN" w:bidi="ar-SA"/>
    </w:rPr>
  </w:style>
  <w:style w:type="character" w:customStyle="1" w:styleId="145">
    <w:name w:val="font41"/>
    <w:autoRedefine/>
    <w:qFormat/>
    <w:uiPriority w:val="0"/>
    <w:rPr>
      <w:rFonts w:hint="eastAsia" w:ascii="仿宋_GB2312" w:eastAsia="仿宋_GB2312" w:cs="仿宋_GB2312"/>
      <w:color w:val="000000"/>
      <w:sz w:val="22"/>
      <w:szCs w:val="22"/>
      <w:u w:val="none"/>
    </w:rPr>
  </w:style>
  <w:style w:type="character" w:customStyle="1" w:styleId="146">
    <w:name w:val="标题 6 Char"/>
    <w:link w:val="8"/>
    <w:autoRedefine/>
    <w:qFormat/>
    <w:uiPriority w:val="0"/>
    <w:rPr>
      <w:rFonts w:ascii="Arial" w:hAnsi="Arial" w:eastAsia="黑体"/>
      <w:b/>
      <w:bCs/>
      <w:kern w:val="2"/>
      <w:sz w:val="24"/>
      <w:szCs w:val="24"/>
    </w:rPr>
  </w:style>
  <w:style w:type="character" w:customStyle="1" w:styleId="147">
    <w:name w:val="纯文本 Char_0"/>
    <w:link w:val="148"/>
    <w:autoRedefine/>
    <w:qFormat/>
    <w:uiPriority w:val="0"/>
    <w:rPr>
      <w:rFonts w:ascii="宋体" w:hAnsi="Courier New"/>
      <w:kern w:val="2"/>
      <w:sz w:val="21"/>
      <w:szCs w:val="21"/>
      <w:lang w:val="en-US" w:eastAsia="zh-CN"/>
    </w:rPr>
  </w:style>
  <w:style w:type="paragraph" w:customStyle="1" w:styleId="148">
    <w:name w:val="纯文本_0_0"/>
    <w:basedOn w:val="149"/>
    <w:link w:val="147"/>
    <w:autoRedefine/>
    <w:qFormat/>
    <w:uiPriority w:val="0"/>
    <w:rPr>
      <w:rFonts w:ascii="宋体" w:hAnsi="Courier New"/>
      <w:szCs w:val="21"/>
    </w:rPr>
  </w:style>
  <w:style w:type="paragraph" w:customStyle="1" w:styleId="149">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autoRedefine/>
    <w:qFormat/>
    <w:locked/>
    <w:uiPriority w:val="0"/>
    <w:rPr>
      <w:rFonts w:eastAsia="宋体"/>
      <w:kern w:val="2"/>
      <w:sz w:val="18"/>
      <w:szCs w:val="18"/>
      <w:lang w:val="en-US" w:eastAsia="zh-CN" w:bidi="ar-SA"/>
    </w:rPr>
  </w:style>
  <w:style w:type="character" w:customStyle="1" w:styleId="151">
    <w:name w:val="正文 项目2 Char"/>
    <w:basedOn w:val="152"/>
    <w:autoRedefine/>
    <w:qFormat/>
    <w:uiPriority w:val="0"/>
    <w:rPr>
      <w:rFonts w:ascii="仿宋_GB2312" w:hAnsi="仿宋_GB2312" w:eastAsia="仿宋_GB2312"/>
      <w:kern w:val="2"/>
      <w:sz w:val="24"/>
      <w:lang w:bidi="ar-SA"/>
    </w:rPr>
  </w:style>
  <w:style w:type="character" w:customStyle="1" w:styleId="152">
    <w:name w:val="正文 项目 Char"/>
    <w:autoRedefine/>
    <w:qFormat/>
    <w:uiPriority w:val="0"/>
    <w:rPr>
      <w:rFonts w:ascii="仿宋_GB2312" w:hAnsi="仿宋_GB2312" w:eastAsia="仿宋_GB2312"/>
      <w:kern w:val="2"/>
      <w:sz w:val="24"/>
      <w:lang w:bidi="ar-SA"/>
    </w:rPr>
  </w:style>
  <w:style w:type="character" w:customStyle="1" w:styleId="153">
    <w:name w:val="h Char Char1"/>
    <w:autoRedefine/>
    <w:qFormat/>
    <w:uiPriority w:val="0"/>
    <w:rPr>
      <w:rFonts w:eastAsia="宋体"/>
      <w:kern w:val="2"/>
      <w:sz w:val="18"/>
      <w:szCs w:val="18"/>
      <w:lang w:val="en-US" w:eastAsia="zh-CN" w:bidi="ar-SA"/>
    </w:rPr>
  </w:style>
  <w:style w:type="character" w:customStyle="1" w:styleId="154">
    <w:name w:val="Char Char27"/>
    <w:autoRedefine/>
    <w:qFormat/>
    <w:uiPriority w:val="6"/>
    <w:rPr>
      <w:rFonts w:ascii="宋体" w:hAnsi="宋体" w:eastAsia="宋体"/>
      <w:color w:val="000000"/>
      <w:kern w:val="1"/>
      <w:sz w:val="28"/>
      <w:lang w:val="en-US" w:eastAsia="zh-CN" w:bidi="ar-SA"/>
    </w:rPr>
  </w:style>
  <w:style w:type="character" w:customStyle="1" w:styleId="155">
    <w:name w:val="px14"/>
    <w:autoRedefine/>
    <w:qFormat/>
    <w:uiPriority w:val="0"/>
    <w:rPr>
      <w:rFonts w:ascii="仿宋_GB2312" w:eastAsia="微软雅黑" w:cs="Times New Roman"/>
      <w:b/>
      <w:kern w:val="2"/>
      <w:sz w:val="32"/>
      <w:szCs w:val="32"/>
      <w:lang w:val="en-US" w:eastAsia="zh-CN" w:bidi="ar-SA"/>
    </w:rPr>
  </w:style>
  <w:style w:type="character" w:customStyle="1" w:styleId="156">
    <w:name w:val="HTML 预设格式 Char1"/>
    <w:autoRedefine/>
    <w:qFormat/>
    <w:uiPriority w:val="0"/>
    <w:rPr>
      <w:rFonts w:ascii="Courier New" w:hAnsi="Courier New" w:eastAsia="宋体" w:cs="Courier New"/>
      <w:sz w:val="20"/>
      <w:szCs w:val="20"/>
    </w:rPr>
  </w:style>
  <w:style w:type="character" w:customStyle="1" w:styleId="157">
    <w:name w:val="普通文字 Char1"/>
    <w:autoRedefine/>
    <w:qFormat/>
    <w:uiPriority w:val="0"/>
    <w:rPr>
      <w:rFonts w:ascii="宋体" w:hAnsi="Courier New" w:eastAsia="宋体"/>
      <w:kern w:val="2"/>
      <w:sz w:val="21"/>
      <w:lang w:val="en-US" w:eastAsia="zh-CN"/>
    </w:rPr>
  </w:style>
  <w:style w:type="character" w:customStyle="1" w:styleId="158">
    <w:name w:val="hei16b1"/>
    <w:autoRedefine/>
    <w:qFormat/>
    <w:uiPriority w:val="0"/>
    <w:rPr>
      <w:rFonts w:hint="default" w:ascii="Arial" w:hAnsi="Arial" w:cs="Arial"/>
      <w:b/>
      <w:bCs/>
      <w:color w:val="000000"/>
      <w:sz w:val="24"/>
      <w:szCs w:val="24"/>
    </w:rPr>
  </w:style>
  <w:style w:type="character" w:customStyle="1" w:styleId="159">
    <w:name w:val="正文（绿盟科技） Char"/>
    <w:link w:val="160"/>
    <w:autoRedefine/>
    <w:qFormat/>
    <w:uiPriority w:val="0"/>
    <w:rPr>
      <w:rFonts w:ascii="Arial" w:hAnsi="Arial"/>
      <w:sz w:val="21"/>
      <w:szCs w:val="21"/>
    </w:rPr>
  </w:style>
  <w:style w:type="paragraph" w:customStyle="1" w:styleId="160">
    <w:name w:val="正文（绿盟科技）"/>
    <w:link w:val="159"/>
    <w:autoRedefine/>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autoRedefine/>
    <w:qFormat/>
    <w:uiPriority w:val="6"/>
    <w:rPr>
      <w:rFonts w:ascii="宋体" w:hAnsi="宋体"/>
      <w:i/>
      <w:sz w:val="24"/>
      <w:szCs w:val="24"/>
    </w:rPr>
  </w:style>
  <w:style w:type="character" w:customStyle="1" w:styleId="162">
    <w:name w:val="页脚 Char"/>
    <w:autoRedefine/>
    <w:qFormat/>
    <w:uiPriority w:val="0"/>
    <w:rPr>
      <w:rFonts w:eastAsia="仿宋_GB2312"/>
      <w:kern w:val="2"/>
      <w:sz w:val="18"/>
      <w:lang w:val="en-US" w:eastAsia="zh-CN"/>
    </w:rPr>
  </w:style>
  <w:style w:type="character" w:customStyle="1" w:styleId="163">
    <w:name w:val="批注主题 Char"/>
    <w:autoRedefine/>
    <w:qFormat/>
    <w:uiPriority w:val="0"/>
    <w:rPr>
      <w:rFonts w:eastAsia="宋体"/>
      <w:b/>
      <w:bCs/>
      <w:kern w:val="2"/>
      <w:sz w:val="21"/>
      <w:szCs w:val="24"/>
      <w:lang w:val="en-US" w:eastAsia="zh-CN" w:bidi="ar-SA"/>
    </w:rPr>
  </w:style>
  <w:style w:type="character" w:customStyle="1" w:styleId="164">
    <w:name w:val="Comment Text Char"/>
    <w:autoRedefine/>
    <w:qFormat/>
    <w:locked/>
    <w:uiPriority w:val="0"/>
    <w:rPr>
      <w:rFonts w:ascii="宋体" w:hAnsi="宋体" w:eastAsia="宋体"/>
      <w:kern w:val="2"/>
      <w:sz w:val="24"/>
      <w:lang w:val="en-US" w:eastAsia="zh-CN" w:bidi="ar-SA"/>
    </w:rPr>
  </w:style>
  <w:style w:type="character" w:customStyle="1" w:styleId="165">
    <w:name w:val="标题 2 字符"/>
    <w:autoRedefine/>
    <w:qFormat/>
    <w:uiPriority w:val="1"/>
    <w:rPr>
      <w:rFonts w:ascii="仿宋_GB2312" w:hAnsi="Times New Roman" w:eastAsia="仿宋_GB2312" w:cs="Times New Roman"/>
      <w:b/>
      <w:kern w:val="2"/>
      <w:sz w:val="24"/>
      <w:lang w:val="zh-CN"/>
    </w:rPr>
  </w:style>
  <w:style w:type="character" w:customStyle="1" w:styleId="166">
    <w:name w:val="Char Char72"/>
    <w:autoRedefine/>
    <w:qFormat/>
    <w:uiPriority w:val="0"/>
    <w:rPr>
      <w:rFonts w:eastAsia="宋体"/>
      <w:kern w:val="2"/>
      <w:sz w:val="21"/>
      <w:szCs w:val="24"/>
      <w:lang w:val="en-US" w:eastAsia="zh-CN" w:bidi="ar-SA"/>
    </w:rPr>
  </w:style>
  <w:style w:type="character" w:customStyle="1" w:styleId="167">
    <w:name w:val="正文文本缩进 Char2"/>
    <w:autoRedefine/>
    <w:qFormat/>
    <w:uiPriority w:val="0"/>
    <w:rPr>
      <w:rFonts w:ascii="Times New Roman" w:hAnsi="Times New Roman" w:eastAsia="宋体" w:cs="Times New Roman"/>
      <w:snapToGrid w:val="0"/>
      <w:kern w:val="0"/>
      <w:szCs w:val="24"/>
    </w:rPr>
  </w:style>
  <w:style w:type="character" w:customStyle="1" w:styleId="168">
    <w:name w:val="样式2 Char"/>
    <w:autoRedefine/>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autoRedefine/>
    <w:qFormat/>
    <w:uiPriority w:val="0"/>
    <w:rPr>
      <w:sz w:val="32"/>
    </w:rPr>
  </w:style>
  <w:style w:type="paragraph" w:customStyle="1" w:styleId="170">
    <w:name w:val="表格名称"/>
    <w:basedOn w:val="4"/>
    <w:link w:val="169"/>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autoRedefine/>
    <w:qFormat/>
    <w:uiPriority w:val="0"/>
    <w:rPr>
      <w:rFonts w:eastAsia="宋体"/>
      <w:b/>
      <w:sz w:val="24"/>
      <w:lang w:val="en-GB" w:eastAsia="zh-CN" w:bidi="ar-SA"/>
    </w:rPr>
  </w:style>
  <w:style w:type="character" w:customStyle="1" w:styleId="172">
    <w:name w:val="c7 style3"/>
    <w:autoRedefine/>
    <w:qFormat/>
    <w:uiPriority w:val="0"/>
  </w:style>
  <w:style w:type="character" w:customStyle="1" w:styleId="173">
    <w:name w:val="正文文本 3 Char1"/>
    <w:autoRedefine/>
    <w:semiHidden/>
    <w:qFormat/>
    <w:uiPriority w:val="99"/>
    <w:rPr>
      <w:rFonts w:ascii="Times New Roman" w:hAnsi="Times New Roman" w:eastAsia="宋体" w:cs="Times New Roman"/>
      <w:sz w:val="16"/>
      <w:szCs w:val="16"/>
    </w:rPr>
  </w:style>
  <w:style w:type="character" w:customStyle="1" w:styleId="174">
    <w:name w:val="tw4winInternal"/>
    <w:autoRedefine/>
    <w:qFormat/>
    <w:uiPriority w:val="0"/>
    <w:rPr>
      <w:rFonts w:ascii="Courier New" w:hAnsi="Courier New" w:cs="Courier New"/>
      <w:color w:val="FF0000"/>
      <w:lang w:val="en-US" w:eastAsia="zh-CN"/>
    </w:rPr>
  </w:style>
  <w:style w:type="character" w:customStyle="1" w:styleId="175">
    <w:name w:val="Char Char10"/>
    <w:autoRedefine/>
    <w:semiHidden/>
    <w:qFormat/>
    <w:uiPriority w:val="0"/>
    <w:rPr>
      <w:rFonts w:ascii="宋体" w:hAnsi="宋体"/>
      <w:kern w:val="2"/>
      <w:sz w:val="21"/>
      <w:szCs w:val="24"/>
      <w:lang w:val="en-US" w:eastAsia="zh-CN"/>
    </w:rPr>
  </w:style>
  <w:style w:type="character" w:customStyle="1" w:styleId="176">
    <w:name w:val="shadow11"/>
    <w:autoRedefine/>
    <w:qFormat/>
    <w:uiPriority w:val="0"/>
    <w:rPr>
      <w:color w:val="000000"/>
      <w:sz w:val="21"/>
    </w:rPr>
  </w:style>
  <w:style w:type="character" w:customStyle="1" w:styleId="177">
    <w:name w:val="正文非缩进 Char3"/>
    <w:autoRedefine/>
    <w:qFormat/>
    <w:uiPriority w:val="0"/>
    <w:rPr>
      <w:rFonts w:ascii="宋体" w:eastAsia="宋体"/>
      <w:snapToGrid w:val="0"/>
      <w:color w:val="000000"/>
      <w:kern w:val="28"/>
      <w:sz w:val="28"/>
      <w:lang w:val="en-US" w:eastAsia="zh-CN" w:bidi="ar-SA"/>
    </w:rPr>
  </w:style>
  <w:style w:type="character" w:customStyle="1" w:styleId="178">
    <w:name w:val="Char Char"/>
    <w:autoRedefine/>
    <w:qFormat/>
    <w:uiPriority w:val="0"/>
    <w:rPr>
      <w:rFonts w:ascii="宋体" w:hAnsi="Courier New" w:eastAsia="宋体"/>
      <w:kern w:val="2"/>
      <w:sz w:val="21"/>
      <w:lang w:val="en-US" w:eastAsia="zh-CN" w:bidi="ar-SA"/>
    </w:rPr>
  </w:style>
  <w:style w:type="character" w:customStyle="1" w:styleId="179">
    <w:name w:val="签名 Char1"/>
    <w:autoRedefine/>
    <w:qFormat/>
    <w:uiPriority w:val="0"/>
    <w:rPr>
      <w:rFonts w:ascii="Times New Roman" w:hAnsi="Times New Roman" w:eastAsia="宋体" w:cs="Times New Roman"/>
      <w:szCs w:val="24"/>
    </w:rPr>
  </w:style>
  <w:style w:type="character" w:customStyle="1" w:styleId="180">
    <w:name w:val="日期 Char"/>
    <w:link w:val="37"/>
    <w:autoRedefine/>
    <w:qFormat/>
    <w:uiPriority w:val="0"/>
    <w:rPr>
      <w:rFonts w:ascii="宋体"/>
      <w:kern w:val="2"/>
      <w:sz w:val="24"/>
      <w:szCs w:val="21"/>
      <w:lang w:val="zh-CN"/>
    </w:rPr>
  </w:style>
  <w:style w:type="character" w:customStyle="1" w:styleId="181">
    <w:name w:val="标题 9 Char"/>
    <w:link w:val="11"/>
    <w:autoRedefine/>
    <w:qFormat/>
    <w:uiPriority w:val="0"/>
    <w:rPr>
      <w:rFonts w:ascii="Arial" w:hAnsi="Arial" w:eastAsia="黑体"/>
      <w:kern w:val="2"/>
      <w:sz w:val="21"/>
      <w:szCs w:val="21"/>
    </w:rPr>
  </w:style>
  <w:style w:type="character" w:customStyle="1" w:styleId="182">
    <w:name w:val="Char Char18"/>
    <w:autoRedefine/>
    <w:qFormat/>
    <w:uiPriority w:val="6"/>
    <w:rPr>
      <w:rFonts w:ascii="宋体" w:hAnsi="宋体"/>
      <w:sz w:val="28"/>
    </w:rPr>
  </w:style>
  <w:style w:type="character" w:customStyle="1" w:styleId="183">
    <w:name w:val="批注文字 Char"/>
    <w:autoRedefine/>
    <w:qFormat/>
    <w:uiPriority w:val="0"/>
    <w:rPr>
      <w:kern w:val="2"/>
      <w:sz w:val="21"/>
      <w:szCs w:val="24"/>
    </w:rPr>
  </w:style>
  <w:style w:type="character" w:customStyle="1" w:styleId="184">
    <w:name w:val="Char Char22"/>
    <w:autoRedefine/>
    <w:qFormat/>
    <w:uiPriority w:val="6"/>
    <w:rPr>
      <w:rFonts w:ascii="宋体" w:hAnsi="宋体"/>
      <w:kern w:val="1"/>
      <w:sz w:val="24"/>
      <w:szCs w:val="24"/>
    </w:rPr>
  </w:style>
  <w:style w:type="character" w:customStyle="1" w:styleId="185">
    <w:name w:val="pt141"/>
    <w:autoRedefine/>
    <w:qFormat/>
    <w:uiPriority w:val="0"/>
    <w:rPr>
      <w:color w:val="330066"/>
      <w:sz w:val="22"/>
      <w:szCs w:val="22"/>
    </w:rPr>
  </w:style>
  <w:style w:type="character" w:customStyle="1" w:styleId="186">
    <w:name w:val="正文文本缩进 2 Char1"/>
    <w:autoRedefine/>
    <w:semiHidden/>
    <w:qFormat/>
    <w:uiPriority w:val="99"/>
    <w:rPr>
      <w:rFonts w:ascii="Times New Roman" w:hAnsi="Times New Roman" w:eastAsia="宋体" w:cs="Times New Roman"/>
      <w:szCs w:val="24"/>
    </w:rPr>
  </w:style>
  <w:style w:type="character" w:customStyle="1" w:styleId="187">
    <w:name w:val="批注框文本 Char"/>
    <w:link w:val="40"/>
    <w:autoRedefine/>
    <w:qFormat/>
    <w:uiPriority w:val="0"/>
    <w:rPr>
      <w:kern w:val="2"/>
      <w:sz w:val="18"/>
      <w:szCs w:val="18"/>
    </w:rPr>
  </w:style>
  <w:style w:type="character" w:customStyle="1" w:styleId="188">
    <w:name w:val="Char Char611"/>
    <w:autoRedefine/>
    <w:qFormat/>
    <w:uiPriority w:val="0"/>
    <w:rPr>
      <w:rFonts w:eastAsia="宋体"/>
      <w:kern w:val="2"/>
      <w:sz w:val="21"/>
      <w:szCs w:val="24"/>
      <w:lang w:val="en-US" w:eastAsia="zh-CN" w:bidi="ar-SA"/>
    </w:rPr>
  </w:style>
  <w:style w:type="character" w:customStyle="1" w:styleId="189">
    <w:name w:val="highlight1"/>
    <w:autoRedefine/>
    <w:qFormat/>
    <w:uiPriority w:val="0"/>
    <w:rPr>
      <w:rFonts w:ascii="仿宋_GB2312" w:eastAsia="微软雅黑"/>
      <w:b/>
      <w:kern w:val="2"/>
      <w:sz w:val="23"/>
      <w:szCs w:val="23"/>
      <w:lang w:val="en-US" w:eastAsia="zh-CN" w:bidi="ar-SA"/>
    </w:rPr>
  </w:style>
  <w:style w:type="character" w:customStyle="1" w:styleId="190">
    <w:name w:val="my正文 Char"/>
    <w:link w:val="191"/>
    <w:autoRedefine/>
    <w:qFormat/>
    <w:locked/>
    <w:uiPriority w:val="0"/>
    <w:rPr>
      <w:rFonts w:ascii="Tahoma" w:hAnsi="Tahoma"/>
      <w:sz w:val="24"/>
      <w:szCs w:val="24"/>
    </w:rPr>
  </w:style>
  <w:style w:type="paragraph" w:customStyle="1" w:styleId="191">
    <w:name w:val="my正文"/>
    <w:basedOn w:val="1"/>
    <w:link w:val="190"/>
    <w:autoRedefine/>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2"/>
    <w:autoRedefine/>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autoRedefine/>
    <w:qFormat/>
    <w:uiPriority w:val="0"/>
    <w:rPr>
      <w:color w:val="0000FF"/>
      <w:sz w:val="21"/>
    </w:rPr>
  </w:style>
  <w:style w:type="character" w:customStyle="1" w:styleId="194">
    <w:name w:val="页眉 Char"/>
    <w:autoRedefine/>
    <w:qFormat/>
    <w:uiPriority w:val="0"/>
    <w:rPr>
      <w:rFonts w:eastAsia="仿宋_GB2312"/>
      <w:kern w:val="2"/>
      <w:sz w:val="18"/>
      <w:lang w:val="en-US" w:eastAsia="zh-CN"/>
    </w:rPr>
  </w:style>
  <w:style w:type="character" w:customStyle="1" w:styleId="195">
    <w:name w:val="FA正文 Char Char"/>
    <w:autoRedefine/>
    <w:qFormat/>
    <w:uiPriority w:val="0"/>
    <w:rPr>
      <w:rFonts w:hAnsi="宋体"/>
      <w:kern w:val="2"/>
      <w:sz w:val="24"/>
      <w:lang w:bidi="ar-SA"/>
    </w:rPr>
  </w:style>
  <w:style w:type="character" w:customStyle="1" w:styleId="196">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autoRedefine/>
    <w:qFormat/>
    <w:uiPriority w:val="0"/>
    <w:rPr>
      <w:rFonts w:ascii="宋体" w:hAnsi="宋体"/>
      <w:b/>
      <w:bCs/>
      <w:snapToGrid/>
      <w:sz w:val="28"/>
    </w:rPr>
  </w:style>
  <w:style w:type="paragraph" w:customStyle="1" w:styleId="198">
    <w:name w:val="3级"/>
    <w:basedOn w:val="199"/>
    <w:link w:val="197"/>
    <w:autoRedefine/>
    <w:qFormat/>
    <w:uiPriority w:val="0"/>
    <w:pPr>
      <w:ind w:left="0" w:right="466" w:firstLine="288"/>
    </w:pPr>
    <w:rPr>
      <w:rFonts w:hAnsi="宋体"/>
      <w:snapToGrid/>
    </w:rPr>
  </w:style>
  <w:style w:type="paragraph" w:customStyle="1" w:styleId="199">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autoRedefine/>
    <w:qFormat/>
    <w:uiPriority w:val="0"/>
    <w:rPr>
      <w:rFonts w:ascii="仿宋_GB2312" w:eastAsia="微软雅黑"/>
      <w:b/>
      <w:kern w:val="2"/>
      <w:sz w:val="32"/>
      <w:szCs w:val="32"/>
      <w:lang w:val="en-US" w:eastAsia="zh-CN" w:bidi="ar-SA"/>
    </w:rPr>
  </w:style>
  <w:style w:type="character" w:customStyle="1" w:styleId="201">
    <w:name w:val="文档结构图 Char1"/>
    <w:link w:val="18"/>
    <w:autoRedefine/>
    <w:qFormat/>
    <w:uiPriority w:val="0"/>
    <w:rPr>
      <w:kern w:val="2"/>
      <w:sz w:val="21"/>
      <w:szCs w:val="24"/>
      <w:shd w:val="clear" w:color="auto" w:fill="000080"/>
    </w:rPr>
  </w:style>
  <w:style w:type="character" w:customStyle="1" w:styleId="202">
    <w:name w:val="H6 Char"/>
    <w:autoRedefine/>
    <w:qFormat/>
    <w:uiPriority w:val="0"/>
    <w:rPr>
      <w:rFonts w:ascii="Arial" w:hAnsi="Arial" w:eastAsia="黑体"/>
      <w:b/>
      <w:bCs/>
      <w:kern w:val="2"/>
      <w:sz w:val="24"/>
      <w:szCs w:val="24"/>
    </w:rPr>
  </w:style>
  <w:style w:type="character" w:customStyle="1" w:styleId="203">
    <w:name w:val="Char Char91"/>
    <w:autoRedefine/>
    <w:qFormat/>
    <w:uiPriority w:val="0"/>
    <w:rPr>
      <w:rFonts w:eastAsia="宋体"/>
      <w:kern w:val="2"/>
      <w:sz w:val="18"/>
      <w:szCs w:val="18"/>
      <w:lang w:val="en-US" w:eastAsia="zh-CN" w:bidi="ar-SA"/>
    </w:rPr>
  </w:style>
  <w:style w:type="character" w:customStyle="1" w:styleId="204">
    <w:name w:val="副标题 Char1"/>
    <w:autoRedefine/>
    <w:qFormat/>
    <w:uiPriority w:val="0"/>
    <w:rPr>
      <w:rFonts w:ascii="Cambria" w:hAnsi="Cambria" w:eastAsia="宋体" w:cs="Times New Roman"/>
      <w:b/>
      <w:bCs/>
      <w:snapToGrid w:val="0"/>
      <w:kern w:val="28"/>
      <w:sz w:val="32"/>
      <w:szCs w:val="32"/>
    </w:rPr>
  </w:style>
  <w:style w:type="character" w:customStyle="1" w:styleId="205">
    <w:name w:val="font61"/>
    <w:basedOn w:val="69"/>
    <w:autoRedefine/>
    <w:qFormat/>
    <w:uiPriority w:val="0"/>
    <w:rPr>
      <w:rFonts w:hint="eastAsia" w:ascii="仿宋" w:hAnsi="仿宋" w:eastAsia="仿宋" w:cs="仿宋"/>
      <w:color w:val="000000"/>
      <w:sz w:val="20"/>
      <w:szCs w:val="20"/>
      <w:u w:val="none"/>
    </w:rPr>
  </w:style>
  <w:style w:type="character" w:customStyle="1" w:styleId="206">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autoRedefine/>
    <w:qFormat/>
    <w:uiPriority w:val="0"/>
    <w:rPr>
      <w:rFonts w:eastAsia="宋体"/>
      <w:b/>
      <w:bCs/>
      <w:kern w:val="2"/>
      <w:sz w:val="21"/>
      <w:szCs w:val="24"/>
      <w:lang w:val="en-US" w:eastAsia="zh-CN" w:bidi="ar-SA"/>
    </w:rPr>
  </w:style>
  <w:style w:type="character" w:customStyle="1" w:styleId="208">
    <w:name w:val="标题 2 Char"/>
    <w:autoRedefine/>
    <w:qFormat/>
    <w:uiPriority w:val="0"/>
    <w:rPr>
      <w:rFonts w:ascii="Arial" w:hAnsi="Arial" w:eastAsia="黑体"/>
      <w:b/>
      <w:kern w:val="2"/>
      <w:sz w:val="32"/>
      <w:lang w:val="en-US" w:eastAsia="zh-CN"/>
    </w:rPr>
  </w:style>
  <w:style w:type="character" w:customStyle="1" w:styleId="209">
    <w:name w:val="maywed421"/>
    <w:autoRedefine/>
    <w:qFormat/>
    <w:uiPriority w:val="0"/>
    <w:rPr>
      <w:color w:val="366FB6"/>
      <w:u w:val="none"/>
    </w:rPr>
  </w:style>
  <w:style w:type="character" w:customStyle="1" w:styleId="210">
    <w:name w:val="正文文本缩进 Char"/>
    <w:autoRedefine/>
    <w:qFormat/>
    <w:uiPriority w:val="0"/>
    <w:rPr>
      <w:rFonts w:ascii="宋体" w:hAnsi="宋体"/>
      <w:kern w:val="2"/>
      <w:sz w:val="24"/>
      <w:szCs w:val="24"/>
    </w:rPr>
  </w:style>
  <w:style w:type="character" w:customStyle="1" w:styleId="211">
    <w:name w:val="Char Char102"/>
    <w:autoRedefine/>
    <w:semiHidden/>
    <w:qFormat/>
    <w:uiPriority w:val="0"/>
    <w:rPr>
      <w:rFonts w:ascii="宋体" w:hAnsi="宋体"/>
      <w:kern w:val="2"/>
      <w:sz w:val="21"/>
      <w:szCs w:val="24"/>
      <w:lang w:val="en-US" w:eastAsia="zh-CN"/>
    </w:rPr>
  </w:style>
  <w:style w:type="character" w:customStyle="1" w:styleId="212">
    <w:name w:val="页眉 Char1"/>
    <w:autoRedefine/>
    <w:qFormat/>
    <w:uiPriority w:val="0"/>
    <w:rPr>
      <w:rFonts w:eastAsia="宋体"/>
      <w:kern w:val="2"/>
      <w:sz w:val="18"/>
      <w:szCs w:val="18"/>
      <w:lang w:val="en-US" w:eastAsia="zh-CN" w:bidi="ar-SA"/>
    </w:rPr>
  </w:style>
  <w:style w:type="character" w:customStyle="1" w:styleId="213">
    <w:name w:val="md"/>
    <w:basedOn w:val="69"/>
    <w:autoRedefine/>
    <w:qFormat/>
    <w:uiPriority w:val="0"/>
    <w:rPr>
      <w:rFonts w:ascii="Arial" w:hAnsi="Arial" w:eastAsia="黑体" w:cs="Arial"/>
      <w:snapToGrid w:val="0"/>
      <w:kern w:val="0"/>
      <w:szCs w:val="21"/>
    </w:rPr>
  </w:style>
  <w:style w:type="character" w:customStyle="1" w:styleId="214">
    <w:name w:val="big1"/>
    <w:autoRedefine/>
    <w:qFormat/>
    <w:uiPriority w:val="0"/>
    <w:rPr>
      <w:rFonts w:hint="eastAsia" w:ascii="宋体" w:hAnsi="宋体" w:eastAsia="宋体"/>
      <w:color w:val="333333"/>
      <w:sz w:val="22"/>
      <w:szCs w:val="22"/>
    </w:rPr>
  </w:style>
  <w:style w:type="character" w:customStyle="1" w:styleId="215">
    <w:name w:val="Char Char311"/>
    <w:autoRedefine/>
    <w:qFormat/>
    <w:uiPriority w:val="0"/>
    <w:rPr>
      <w:rFonts w:eastAsia="宋体"/>
      <w:kern w:val="2"/>
      <w:sz w:val="21"/>
      <w:szCs w:val="24"/>
      <w:lang w:val="en-US" w:eastAsia="zh-CN" w:bidi="ar-SA"/>
    </w:rPr>
  </w:style>
  <w:style w:type="character" w:customStyle="1" w:styleId="216">
    <w:name w:val="Char Char81"/>
    <w:autoRedefine/>
    <w:qFormat/>
    <w:uiPriority w:val="6"/>
    <w:rPr>
      <w:rFonts w:eastAsia="宋体"/>
      <w:b/>
      <w:sz w:val="24"/>
      <w:lang w:val="en-GB" w:eastAsia="zh-CN"/>
    </w:rPr>
  </w:style>
  <w:style w:type="character" w:customStyle="1" w:styleId="217">
    <w:name w:val="样式3 Char"/>
    <w:basedOn w:val="168"/>
    <w:autoRedefine/>
    <w:qFormat/>
    <w:uiPriority w:val="0"/>
    <w:rPr>
      <w:rFonts w:ascii="仿宋_GB2312" w:hAnsi="仿宋" w:eastAsia="仿宋_GB2312" w:cs="仿宋_GB2312"/>
      <w:sz w:val="32"/>
      <w:szCs w:val="30"/>
      <w:lang w:val="zh-CN"/>
    </w:rPr>
  </w:style>
  <w:style w:type="character" w:customStyle="1" w:styleId="218">
    <w:name w:val="HTML 地址 Char"/>
    <w:link w:val="31"/>
    <w:autoRedefine/>
    <w:qFormat/>
    <w:uiPriority w:val="0"/>
    <w:rPr>
      <w:rFonts w:ascii="宋体" w:hAnsi="宋体"/>
      <w:i/>
      <w:iCs/>
      <w:sz w:val="24"/>
      <w:szCs w:val="24"/>
    </w:rPr>
  </w:style>
  <w:style w:type="character" w:customStyle="1" w:styleId="219">
    <w:name w:val="正文首行缩进 2 Char1"/>
    <w:autoRedefine/>
    <w:qFormat/>
    <w:uiPriority w:val="0"/>
    <w:rPr>
      <w:rFonts w:ascii="Times New Roman" w:hAnsi="Times New Roman" w:eastAsia="宋体" w:cs="Times New Roman"/>
      <w:kern w:val="2"/>
      <w:sz w:val="24"/>
      <w:szCs w:val="24"/>
    </w:rPr>
  </w:style>
  <w:style w:type="character" w:customStyle="1" w:styleId="220">
    <w:name w:val="副标题 Char2"/>
    <w:autoRedefine/>
    <w:qFormat/>
    <w:uiPriority w:val="0"/>
    <w:rPr>
      <w:rFonts w:ascii="Cambria" w:hAnsi="Cambria" w:eastAsia="宋体" w:cs="Times New Roman"/>
      <w:b/>
      <w:bCs/>
      <w:snapToGrid w:val="0"/>
      <w:kern w:val="28"/>
      <w:sz w:val="32"/>
      <w:szCs w:val="32"/>
    </w:rPr>
  </w:style>
  <w:style w:type="character" w:customStyle="1" w:styleId="221">
    <w:name w:val="标题4-dyf Char"/>
    <w:link w:val="222"/>
    <w:autoRedefine/>
    <w:qFormat/>
    <w:uiPriority w:val="0"/>
    <w:rPr>
      <w:rFonts w:ascii="Cambria" w:hAnsi="Cambria"/>
      <w:b/>
      <w:bCs/>
      <w:color w:val="000000"/>
      <w:kern w:val="2"/>
      <w:sz w:val="21"/>
      <w:szCs w:val="21"/>
    </w:rPr>
  </w:style>
  <w:style w:type="paragraph" w:customStyle="1" w:styleId="222">
    <w:name w:val="标题4-dyf"/>
    <w:basedOn w:val="6"/>
    <w:link w:val="221"/>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autoRedefine/>
    <w:qFormat/>
    <w:uiPriority w:val="0"/>
    <w:rPr>
      <w:rFonts w:ascii="宋体" w:hAnsi="宋体" w:eastAsia="宋体"/>
      <w:color w:val="333333"/>
      <w:sz w:val="21"/>
      <w:szCs w:val="21"/>
      <w:u w:val="none"/>
    </w:rPr>
  </w:style>
  <w:style w:type="character" w:customStyle="1" w:styleId="224">
    <w:name w:val="冯 Char"/>
    <w:link w:val="225"/>
    <w:autoRedefine/>
    <w:qFormat/>
    <w:uiPriority w:val="0"/>
    <w:rPr>
      <w:rFonts w:ascii="宋体" w:hAnsi="宋体"/>
      <w:color w:val="000000"/>
      <w:sz w:val="24"/>
      <w:szCs w:val="24"/>
    </w:rPr>
  </w:style>
  <w:style w:type="paragraph" w:customStyle="1" w:styleId="225">
    <w:name w:val="冯"/>
    <w:basedOn w:val="1"/>
    <w:link w:val="224"/>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
    <w:autoRedefine/>
    <w:qFormat/>
    <w:locked/>
    <w:uiPriority w:val="0"/>
    <w:rPr>
      <w:rFonts w:eastAsia="宋体"/>
      <w:kern w:val="2"/>
      <w:sz w:val="18"/>
      <w:szCs w:val="18"/>
      <w:lang w:val="en-US" w:eastAsia="zh-CN" w:bidi="ar-SA"/>
    </w:rPr>
  </w:style>
  <w:style w:type="character" w:customStyle="1" w:styleId="227">
    <w:name w:val="Char Char12"/>
    <w:autoRedefine/>
    <w:qFormat/>
    <w:uiPriority w:val="0"/>
    <w:rPr>
      <w:rFonts w:ascii="仿宋_GB2312" w:eastAsia="仿宋_GB2312"/>
      <w:b/>
      <w:bCs/>
      <w:kern w:val="2"/>
      <w:sz w:val="24"/>
      <w:szCs w:val="24"/>
      <w:lang w:val="zh-CN" w:eastAsia="zh-CN" w:bidi="ar-SA"/>
    </w:rPr>
  </w:style>
  <w:style w:type="character" w:customStyle="1" w:styleId="228">
    <w:name w:val="题注 Char"/>
    <w:link w:val="16"/>
    <w:autoRedefine/>
    <w:qFormat/>
    <w:uiPriority w:val="0"/>
    <w:rPr>
      <w:b/>
      <w:kern w:val="2"/>
      <w:sz w:val="28"/>
    </w:rPr>
  </w:style>
  <w:style w:type="character" w:customStyle="1" w:styleId="229">
    <w:name w:val="普通文字 Char3"/>
    <w:autoRedefine/>
    <w:qFormat/>
    <w:uiPriority w:val="0"/>
    <w:rPr>
      <w:rFonts w:ascii="宋体" w:hAnsi="Courier New" w:eastAsia="宋体"/>
      <w:kern w:val="2"/>
      <w:sz w:val="21"/>
      <w:lang w:val="en-US" w:eastAsia="zh-CN" w:bidi="ar-SA"/>
    </w:rPr>
  </w:style>
  <w:style w:type="character" w:customStyle="1" w:styleId="230">
    <w:name w:val="公文正文 Char"/>
    <w:autoRedefine/>
    <w:qFormat/>
    <w:uiPriority w:val="0"/>
    <w:rPr>
      <w:rFonts w:ascii="仿宋_GB2312" w:eastAsia="仿宋_GB2312"/>
      <w:kern w:val="2"/>
      <w:sz w:val="24"/>
      <w:szCs w:val="24"/>
      <w:lang w:val="en-US" w:eastAsia="zh-CN" w:bidi="ar-SA"/>
    </w:rPr>
  </w:style>
  <w:style w:type="character" w:customStyle="1" w:styleId="231">
    <w:name w:val="正文首行缩进 Char Char Char Char Char"/>
    <w:autoRedefine/>
    <w:qFormat/>
    <w:uiPriority w:val="0"/>
    <w:rPr>
      <w:rFonts w:ascii="宋体"/>
      <w:kern w:val="2"/>
      <w:sz w:val="24"/>
      <w:lang w:val="zh-CN"/>
    </w:rPr>
  </w:style>
  <w:style w:type="character" w:customStyle="1" w:styleId="232">
    <w:name w:val="PI Char"/>
    <w:autoRedefine/>
    <w:qFormat/>
    <w:uiPriority w:val="0"/>
    <w:rPr>
      <w:rFonts w:ascii="宋体" w:hAnsi="宋体" w:eastAsia="宋体"/>
      <w:kern w:val="2"/>
      <w:sz w:val="24"/>
      <w:szCs w:val="24"/>
      <w:lang w:val="en-US" w:eastAsia="zh-CN" w:bidi="ar-SA"/>
    </w:rPr>
  </w:style>
  <w:style w:type="character" w:customStyle="1" w:styleId="233">
    <w:name w:val="Default Char"/>
    <w:link w:val="234"/>
    <w:autoRedefine/>
    <w:qFormat/>
    <w:uiPriority w:val="0"/>
    <w:rPr>
      <w:rFonts w:ascii="仿宋_GB2312" w:eastAsia="仿宋_GB2312" w:cs="仿宋_GB2312"/>
      <w:color w:val="000000"/>
      <w:sz w:val="24"/>
      <w:szCs w:val="24"/>
      <w:lang w:val="en-US" w:eastAsia="zh-CN" w:bidi="ar-SA"/>
    </w:rPr>
  </w:style>
  <w:style w:type="paragraph" w:customStyle="1" w:styleId="234">
    <w:name w:val="Default"/>
    <w:link w:val="233"/>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5">
    <w:name w:val="style91"/>
    <w:autoRedefine/>
    <w:qFormat/>
    <w:uiPriority w:val="0"/>
    <w:rPr>
      <w:color w:val="333333"/>
    </w:rPr>
  </w:style>
  <w:style w:type="character" w:customStyle="1" w:styleId="236">
    <w:name w:val="列出段落 Char2"/>
    <w:autoRedefine/>
    <w:qFormat/>
    <w:uiPriority w:val="34"/>
    <w:rPr>
      <w:rFonts w:ascii="Calibri" w:hAnsi="Calibri"/>
      <w:kern w:val="2"/>
      <w:sz w:val="28"/>
    </w:rPr>
  </w:style>
  <w:style w:type="character" w:customStyle="1" w:styleId="237">
    <w:name w:val="mdeck"/>
    <w:autoRedefine/>
    <w:qFormat/>
    <w:uiPriority w:val="0"/>
    <w:rPr>
      <w:rFonts w:ascii="仿宋_GB2312" w:eastAsia="微软雅黑"/>
      <w:b/>
      <w:kern w:val="2"/>
      <w:sz w:val="32"/>
      <w:szCs w:val="32"/>
      <w:lang w:val="en-US" w:eastAsia="zh-CN" w:bidi="ar-SA"/>
    </w:rPr>
  </w:style>
  <w:style w:type="character" w:customStyle="1" w:styleId="238">
    <w:name w:val="unnamed11"/>
    <w:autoRedefine/>
    <w:qFormat/>
    <w:uiPriority w:val="0"/>
    <w:rPr>
      <w:sz w:val="20"/>
      <w:szCs w:val="20"/>
    </w:rPr>
  </w:style>
  <w:style w:type="character" w:customStyle="1" w:styleId="239">
    <w:name w:val="正文文本 Char2"/>
    <w:autoRedefine/>
    <w:semiHidden/>
    <w:qFormat/>
    <w:uiPriority w:val="99"/>
    <w:rPr>
      <w:rFonts w:ascii="Times New Roman" w:hAnsi="Times New Roman" w:eastAsia="宋体" w:cs="Times New Roman"/>
      <w:snapToGrid w:val="0"/>
      <w:kern w:val="0"/>
      <w:szCs w:val="24"/>
    </w:rPr>
  </w:style>
  <w:style w:type="character" w:customStyle="1" w:styleId="240">
    <w:name w:val="标书正文格式 Char"/>
    <w:autoRedefine/>
    <w:qFormat/>
    <w:uiPriority w:val="0"/>
    <w:rPr>
      <w:rFonts w:eastAsia="楷体_GB2312"/>
      <w:kern w:val="2"/>
      <w:sz w:val="24"/>
      <w:szCs w:val="24"/>
      <w:lang w:bidi="ar-SA"/>
    </w:rPr>
  </w:style>
  <w:style w:type="character" w:customStyle="1" w:styleId="241">
    <w:name w:val="Char Char11"/>
    <w:autoRedefine/>
    <w:qFormat/>
    <w:locked/>
    <w:uiPriority w:val="0"/>
    <w:rPr>
      <w:rFonts w:ascii="宋体" w:hAnsi="宋体" w:eastAsia="宋体"/>
      <w:b/>
      <w:kern w:val="2"/>
      <w:sz w:val="24"/>
      <w:szCs w:val="24"/>
      <w:lang w:val="en-US" w:eastAsia="zh-CN" w:bidi="ar-SA"/>
    </w:rPr>
  </w:style>
  <w:style w:type="character" w:customStyle="1" w:styleId="242">
    <w:name w:val="ca-131"/>
    <w:autoRedefine/>
    <w:qFormat/>
    <w:uiPriority w:val="0"/>
    <w:rPr>
      <w:rFonts w:hint="eastAsia" w:ascii="仿宋_GB2312" w:eastAsia="仿宋_GB2312"/>
      <w:b/>
      <w:bCs/>
      <w:color w:val="000000"/>
      <w:spacing w:val="-20"/>
      <w:sz w:val="24"/>
      <w:szCs w:val="24"/>
    </w:rPr>
  </w:style>
  <w:style w:type="character" w:customStyle="1" w:styleId="243">
    <w:name w:val="tw4winMark"/>
    <w:autoRedefine/>
    <w:qFormat/>
    <w:uiPriority w:val="0"/>
    <w:rPr>
      <w:rFonts w:ascii="Courier New" w:hAnsi="Courier New" w:cs="Courier New"/>
      <w:vanish/>
      <w:color w:val="800080"/>
      <w:sz w:val="24"/>
      <w:szCs w:val="24"/>
      <w:vertAlign w:val="subscript"/>
    </w:rPr>
  </w:style>
  <w:style w:type="character" w:customStyle="1" w:styleId="244">
    <w:name w:val="正文样式 Char"/>
    <w:link w:val="245"/>
    <w:autoRedefine/>
    <w:qFormat/>
    <w:uiPriority w:val="0"/>
    <w:rPr>
      <w:rFonts w:ascii="Calibri" w:hAnsi="Calibri"/>
      <w:sz w:val="24"/>
      <w:szCs w:val="24"/>
    </w:rPr>
  </w:style>
  <w:style w:type="paragraph" w:customStyle="1" w:styleId="245">
    <w:name w:val="正文样式"/>
    <w:basedOn w:val="1"/>
    <w:link w:val="244"/>
    <w:autoRedefine/>
    <w:qFormat/>
    <w:uiPriority w:val="0"/>
    <w:pPr>
      <w:adjustRightInd/>
      <w:spacing w:line="360" w:lineRule="auto"/>
      <w:ind w:firstLine="480" w:firstLineChars="200"/>
    </w:pPr>
    <w:rPr>
      <w:kern w:val="0"/>
      <w:sz w:val="24"/>
    </w:rPr>
  </w:style>
  <w:style w:type="character" w:customStyle="1" w:styleId="246">
    <w:name w:val="表正文 Char3"/>
    <w:autoRedefine/>
    <w:qFormat/>
    <w:uiPriority w:val="0"/>
    <w:rPr>
      <w:rFonts w:eastAsia="宋体"/>
    </w:rPr>
  </w:style>
  <w:style w:type="character" w:customStyle="1" w:styleId="247">
    <w:name w:val="H5 Char"/>
    <w:autoRedefine/>
    <w:qFormat/>
    <w:uiPriority w:val="0"/>
    <w:rPr>
      <w:b/>
      <w:bCs/>
      <w:kern w:val="2"/>
      <w:sz w:val="28"/>
      <w:szCs w:val="28"/>
    </w:rPr>
  </w:style>
  <w:style w:type="character" w:customStyle="1" w:styleId="248">
    <w:name w:val="Char Char3"/>
    <w:autoRedefine/>
    <w:qFormat/>
    <w:uiPriority w:val="0"/>
    <w:rPr>
      <w:rFonts w:eastAsia="宋体"/>
      <w:kern w:val="2"/>
      <w:sz w:val="21"/>
      <w:szCs w:val="24"/>
      <w:lang w:val="en-US" w:eastAsia="zh-CN" w:bidi="ar-SA"/>
    </w:rPr>
  </w:style>
  <w:style w:type="character" w:customStyle="1" w:styleId="249">
    <w:name w:val="正文 编号 Char"/>
    <w:autoRedefine/>
    <w:qFormat/>
    <w:uiPriority w:val="0"/>
    <w:rPr>
      <w:rFonts w:ascii="仿宋_GB2312" w:hAnsi="仿宋_GB2312" w:eastAsia="仿宋_GB2312"/>
      <w:kern w:val="2"/>
      <w:sz w:val="24"/>
      <w:lang w:bidi="ar-SA"/>
    </w:rPr>
  </w:style>
  <w:style w:type="character" w:customStyle="1" w:styleId="250">
    <w:name w:val="question-title2"/>
    <w:autoRedefine/>
    <w:qFormat/>
    <w:uiPriority w:val="6"/>
    <w:rPr>
      <w:rFonts w:ascii="Arial" w:hAnsi="Arial" w:eastAsia="黑体" w:cs="Arial"/>
      <w:snapToGrid w:val="0"/>
      <w:kern w:val="0"/>
      <w:szCs w:val="21"/>
    </w:rPr>
  </w:style>
  <w:style w:type="character" w:customStyle="1" w:styleId="251">
    <w:name w:val="gf正文1 Char Char"/>
    <w:link w:val="252"/>
    <w:autoRedefine/>
    <w:qFormat/>
    <w:uiPriority w:val="0"/>
    <w:rPr>
      <w:rFonts w:ascii="宋体" w:hAnsi="宋体" w:cs="宋体"/>
      <w:kern w:val="2"/>
      <w:sz w:val="24"/>
      <w:szCs w:val="24"/>
    </w:rPr>
  </w:style>
  <w:style w:type="paragraph" w:customStyle="1" w:styleId="252">
    <w:name w:val="gf正文1"/>
    <w:basedOn w:val="1"/>
    <w:link w:val="251"/>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autoRedefine/>
    <w:qFormat/>
    <w:uiPriority w:val="6"/>
    <w:rPr>
      <w:rFonts w:ascii="宋体" w:hAnsi="宋体"/>
      <w:kern w:val="1"/>
      <w:sz w:val="21"/>
    </w:rPr>
  </w:style>
  <w:style w:type="character" w:customStyle="1" w:styleId="254">
    <w:name w:val="正文缩进 Char3"/>
    <w:autoRedefine/>
    <w:qFormat/>
    <w:uiPriority w:val="0"/>
    <w:rPr>
      <w:rFonts w:ascii="宋体" w:eastAsia="宋体"/>
      <w:snapToGrid w:val="0"/>
      <w:color w:val="000000"/>
      <w:kern w:val="28"/>
      <w:sz w:val="28"/>
      <w:lang w:val="en-US" w:eastAsia="zh-CN" w:bidi="ar-SA"/>
    </w:rPr>
  </w:style>
  <w:style w:type="character" w:customStyle="1" w:styleId="255">
    <w:name w:val="列出段落 Char1"/>
    <w:link w:val="256"/>
    <w:autoRedefine/>
    <w:qFormat/>
    <w:uiPriority w:val="0"/>
    <w:rPr>
      <w:rFonts w:ascii="Calibri" w:hAnsi="Calibri"/>
      <w:sz w:val="24"/>
      <w:lang w:eastAsia="en-US"/>
    </w:rPr>
  </w:style>
  <w:style w:type="paragraph" w:customStyle="1" w:styleId="256">
    <w:name w:val="列表1"/>
    <w:basedOn w:val="1"/>
    <w:next w:val="257"/>
    <w:link w:val="255"/>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styleId="257">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8">
    <w:name w:val="Char Char8"/>
    <w:autoRedefine/>
    <w:qFormat/>
    <w:uiPriority w:val="0"/>
    <w:rPr>
      <w:rFonts w:eastAsia="宋体"/>
      <w:b/>
      <w:sz w:val="24"/>
      <w:lang w:val="en-GB" w:eastAsia="zh-CN"/>
    </w:rPr>
  </w:style>
  <w:style w:type="character" w:customStyle="1" w:styleId="259">
    <w:name w:val="Normal Indent Char Char"/>
    <w:autoRedefine/>
    <w:qFormat/>
    <w:uiPriority w:val="0"/>
    <w:rPr>
      <w:rFonts w:eastAsia="宋体"/>
      <w:kern w:val="2"/>
      <w:sz w:val="21"/>
      <w:lang w:val="en-US" w:eastAsia="zh-CN" w:bidi="ar-SA"/>
    </w:rPr>
  </w:style>
  <w:style w:type="character" w:customStyle="1" w:styleId="260">
    <w:name w:val="列表段落 字符"/>
    <w:autoRedefine/>
    <w:qFormat/>
    <w:uiPriority w:val="99"/>
  </w:style>
  <w:style w:type="character" w:customStyle="1" w:styleId="261">
    <w:name w:val="Ò³Ã¼ Char Char1"/>
    <w:autoRedefine/>
    <w:qFormat/>
    <w:uiPriority w:val="0"/>
    <w:rPr>
      <w:rFonts w:eastAsia="宋体"/>
      <w:kern w:val="2"/>
      <w:sz w:val="18"/>
      <w:szCs w:val="18"/>
      <w:lang w:val="en-US" w:eastAsia="zh-CN" w:bidi="ar-SA"/>
    </w:rPr>
  </w:style>
  <w:style w:type="character" w:customStyle="1" w:styleId="262">
    <w:name w:val="方案正文 Char"/>
    <w:autoRedefine/>
    <w:qFormat/>
    <w:uiPriority w:val="0"/>
    <w:rPr>
      <w:rFonts w:ascii="仿宋_GB2312" w:eastAsia="仿宋_GB2312"/>
      <w:b/>
      <w:color w:val="000000"/>
      <w:kern w:val="2"/>
      <w:sz w:val="24"/>
      <w:lang w:val="en-US" w:eastAsia="zh-CN" w:bidi="ar-SA"/>
    </w:rPr>
  </w:style>
  <w:style w:type="character" w:customStyle="1" w:styleId="263">
    <w:name w:val="Char Char30"/>
    <w:autoRedefine/>
    <w:qFormat/>
    <w:uiPriority w:val="6"/>
    <w:rPr>
      <w:rFonts w:ascii="Arial" w:hAnsi="Arial" w:eastAsia="黑体"/>
      <w:kern w:val="1"/>
      <w:sz w:val="21"/>
      <w:szCs w:val="21"/>
    </w:rPr>
  </w:style>
  <w:style w:type="character" w:customStyle="1" w:styleId="264">
    <w:name w:val="正文文本缩进 Char3"/>
    <w:link w:val="26"/>
    <w:autoRedefine/>
    <w:qFormat/>
    <w:uiPriority w:val="0"/>
    <w:rPr>
      <w:rFonts w:ascii="宋体" w:hAnsi="宋体"/>
      <w:kern w:val="2"/>
      <w:sz w:val="24"/>
      <w:szCs w:val="24"/>
    </w:rPr>
  </w:style>
  <w:style w:type="character" w:customStyle="1" w:styleId="265">
    <w:name w:val="font01"/>
    <w:autoRedefine/>
    <w:qFormat/>
    <w:uiPriority w:val="0"/>
    <w:rPr>
      <w:rFonts w:hint="eastAsia" w:ascii="微软雅黑" w:hAnsi="微软雅黑" w:eastAsia="微软雅黑" w:cs="微软雅黑"/>
      <w:color w:val="000000"/>
      <w:sz w:val="20"/>
      <w:szCs w:val="20"/>
      <w:u w:val="none"/>
    </w:rPr>
  </w:style>
  <w:style w:type="character" w:customStyle="1" w:styleId="266">
    <w:name w:val="Char Char20"/>
    <w:autoRedefine/>
    <w:qFormat/>
    <w:uiPriority w:val="6"/>
    <w:rPr>
      <w:kern w:val="1"/>
      <w:sz w:val="24"/>
    </w:rPr>
  </w:style>
  <w:style w:type="character" w:customStyle="1" w:styleId="267">
    <w:name w:val="tw4winExternal"/>
    <w:autoRedefine/>
    <w:qFormat/>
    <w:uiPriority w:val="0"/>
    <w:rPr>
      <w:rFonts w:ascii="Courier New" w:hAnsi="Courier New" w:cs="Courier New"/>
      <w:color w:val="808080"/>
      <w:lang w:val="en-US" w:eastAsia="zh-CN"/>
    </w:rPr>
  </w:style>
  <w:style w:type="character" w:customStyle="1" w:styleId="268">
    <w:name w:val="标题 4 Char1"/>
    <w:autoRedefine/>
    <w:qFormat/>
    <w:uiPriority w:val="9"/>
    <w:rPr>
      <w:rFonts w:ascii="Cambria" w:hAnsi="Cambria" w:eastAsia="宋体" w:cs="Times New Roman"/>
      <w:b/>
      <w:bCs/>
      <w:kern w:val="2"/>
      <w:sz w:val="28"/>
      <w:szCs w:val="28"/>
    </w:rPr>
  </w:style>
  <w:style w:type="character" w:customStyle="1" w:styleId="269">
    <w:name w:val="批注文字 Char2"/>
    <w:autoRedefine/>
    <w:qFormat/>
    <w:uiPriority w:val="99"/>
    <w:rPr>
      <w:rFonts w:ascii="Times New Roman" w:hAnsi="Times New Roman" w:eastAsia="宋体" w:cs="Times New Roman"/>
      <w:snapToGrid w:val="0"/>
      <w:kern w:val="0"/>
      <w:szCs w:val="24"/>
    </w:rPr>
  </w:style>
  <w:style w:type="character" w:customStyle="1" w:styleId="270">
    <w:name w:val="正文文本 2 Char"/>
    <w:autoRedefine/>
    <w:qFormat/>
    <w:uiPriority w:val="0"/>
    <w:rPr>
      <w:rFonts w:eastAsia="宋体"/>
      <w:kern w:val="2"/>
      <w:sz w:val="21"/>
      <w:szCs w:val="24"/>
      <w:lang w:val="en-US" w:eastAsia="zh-CN" w:bidi="ar-SA"/>
    </w:rPr>
  </w:style>
  <w:style w:type="character" w:customStyle="1" w:styleId="271">
    <w:name w:val="Ò³Ã¼ Char Char"/>
    <w:autoRedefine/>
    <w:qFormat/>
    <w:uiPriority w:val="0"/>
    <w:rPr>
      <w:rFonts w:eastAsia="宋体"/>
      <w:kern w:val="2"/>
      <w:sz w:val="18"/>
      <w:lang w:val="en-US" w:eastAsia="zh-CN" w:bidi="ar-SA"/>
    </w:rPr>
  </w:style>
  <w:style w:type="character" w:customStyle="1" w:styleId="272">
    <w:name w:val="message1"/>
    <w:autoRedefine/>
    <w:qFormat/>
    <w:uiPriority w:val="0"/>
    <w:rPr>
      <w:rFonts w:hint="default" w:ascii="Tahoma" w:hAnsi="Tahoma" w:cs="Tahoma"/>
      <w:sz w:val="18"/>
      <w:szCs w:val="18"/>
    </w:rPr>
  </w:style>
  <w:style w:type="character" w:customStyle="1" w:styleId="273">
    <w:name w:val="Char Char23"/>
    <w:autoRedefine/>
    <w:qFormat/>
    <w:uiPriority w:val="6"/>
    <w:rPr>
      <w:color w:val="0000FF"/>
      <w:sz w:val="21"/>
    </w:rPr>
  </w:style>
  <w:style w:type="character" w:customStyle="1" w:styleId="274">
    <w:name w:val="批注框文本 字符"/>
    <w:autoRedefine/>
    <w:qFormat/>
    <w:uiPriority w:val="0"/>
    <w:rPr>
      <w:rFonts w:ascii="Arial" w:hAnsi="Arial" w:eastAsia="黑体" w:cs="Arial"/>
      <w:snapToGrid w:val="0"/>
      <w:kern w:val="0"/>
      <w:sz w:val="18"/>
      <w:szCs w:val="18"/>
    </w:rPr>
  </w:style>
  <w:style w:type="character" w:customStyle="1" w:styleId="275">
    <w:name w:val="纯文本 Char2"/>
    <w:autoRedefine/>
    <w:semiHidden/>
    <w:qFormat/>
    <w:uiPriority w:val="99"/>
    <w:rPr>
      <w:rFonts w:ascii="宋体" w:hAnsi="Courier New" w:eastAsia="宋体" w:cs="Courier New"/>
    </w:rPr>
  </w:style>
  <w:style w:type="character" w:customStyle="1" w:styleId="276">
    <w:name w:val="Char Char25"/>
    <w:autoRedefine/>
    <w:qFormat/>
    <w:uiPriority w:val="6"/>
    <w:rPr>
      <w:rFonts w:ascii="宋体" w:hAnsi="宋体"/>
      <w:kern w:val="1"/>
      <w:sz w:val="24"/>
      <w:lang w:val="zh-CN"/>
    </w:rPr>
  </w:style>
  <w:style w:type="character" w:customStyle="1" w:styleId="277">
    <w:name w:val="Char Char411"/>
    <w:autoRedefine/>
    <w:qFormat/>
    <w:uiPriority w:val="0"/>
    <w:rPr>
      <w:rFonts w:eastAsia="宋体"/>
      <w:b/>
      <w:sz w:val="24"/>
      <w:lang w:val="en-GB" w:eastAsia="zh-CN" w:bidi="ar-SA"/>
    </w:rPr>
  </w:style>
  <w:style w:type="character" w:customStyle="1" w:styleId="278">
    <w:name w:val="Heading 7 Char"/>
    <w:autoRedefine/>
    <w:qFormat/>
    <w:locked/>
    <w:uiPriority w:val="0"/>
    <w:rPr>
      <w:rFonts w:ascii="宋体" w:hAnsi="宋体" w:eastAsia="宋体"/>
      <w:b/>
      <w:bCs/>
      <w:kern w:val="2"/>
      <w:sz w:val="24"/>
      <w:szCs w:val="24"/>
      <w:lang w:val="en-US" w:eastAsia="zh-CN" w:bidi="ar-SA"/>
    </w:rPr>
  </w:style>
  <w:style w:type="character" w:customStyle="1" w:styleId="279">
    <w:name w:val="此正文 Char"/>
    <w:link w:val="280"/>
    <w:autoRedefine/>
    <w:qFormat/>
    <w:uiPriority w:val="0"/>
    <w:rPr>
      <w:kern w:val="2"/>
      <w:sz w:val="24"/>
      <w:szCs w:val="24"/>
    </w:rPr>
  </w:style>
  <w:style w:type="paragraph" w:customStyle="1" w:styleId="280">
    <w:name w:val="此正文"/>
    <w:basedOn w:val="1"/>
    <w:link w:val="279"/>
    <w:autoRedefine/>
    <w:qFormat/>
    <w:uiPriority w:val="0"/>
    <w:pPr>
      <w:adjustRightInd/>
      <w:spacing w:line="360" w:lineRule="auto"/>
      <w:ind w:firstLine="200" w:firstLineChars="200"/>
    </w:pPr>
    <w:rPr>
      <w:sz w:val="24"/>
    </w:rPr>
  </w:style>
  <w:style w:type="character" w:customStyle="1" w:styleId="281">
    <w:name w:val="Char Char2"/>
    <w:autoRedefine/>
    <w:qFormat/>
    <w:uiPriority w:val="0"/>
    <w:rPr>
      <w:rFonts w:eastAsia="宋体"/>
      <w:b/>
      <w:bCs/>
      <w:kern w:val="2"/>
      <w:sz w:val="21"/>
      <w:szCs w:val="24"/>
      <w:lang w:val="en-US" w:eastAsia="zh-CN" w:bidi="ar-SA"/>
    </w:rPr>
  </w:style>
  <w:style w:type="character" w:customStyle="1" w:styleId="282">
    <w:name w:val="标题 1 Char"/>
    <w:link w:val="3"/>
    <w:autoRedefine/>
    <w:qFormat/>
    <w:uiPriority w:val="9"/>
    <w:rPr>
      <w:b/>
      <w:bCs/>
      <w:kern w:val="44"/>
      <w:sz w:val="44"/>
      <w:szCs w:val="44"/>
    </w:rPr>
  </w:style>
  <w:style w:type="character" w:customStyle="1" w:styleId="283">
    <w:name w:val="Footer-Even Char1"/>
    <w:autoRedefine/>
    <w:qFormat/>
    <w:uiPriority w:val="0"/>
    <w:rPr>
      <w:rFonts w:eastAsia="宋体"/>
      <w:kern w:val="2"/>
      <w:sz w:val="18"/>
      <w:szCs w:val="18"/>
      <w:lang w:val="en-US" w:eastAsia="zh-CN" w:bidi="ar-SA"/>
    </w:rPr>
  </w:style>
  <w:style w:type="character" w:customStyle="1" w:styleId="284">
    <w:name w:val="Char Char29"/>
    <w:autoRedefine/>
    <w:qFormat/>
    <w:uiPriority w:val="6"/>
    <w:rPr>
      <w:rFonts w:ascii="Arial" w:hAnsi="Arial" w:eastAsia="微软雅黑"/>
      <w:b/>
      <w:kern w:val="1"/>
      <w:sz w:val="44"/>
      <w:szCs w:val="32"/>
      <w:lang w:val="en-US" w:eastAsia="zh-CN" w:bidi="ar-SA"/>
    </w:rPr>
  </w:style>
  <w:style w:type="character" w:customStyle="1" w:styleId="285">
    <w:name w:val="标题 Char2"/>
    <w:link w:val="59"/>
    <w:autoRedefine/>
    <w:qFormat/>
    <w:uiPriority w:val="10"/>
    <w:rPr>
      <w:b/>
      <w:sz w:val="24"/>
      <w:lang w:val="en-GB"/>
    </w:rPr>
  </w:style>
  <w:style w:type="character" w:customStyle="1" w:styleId="286">
    <w:name w:val="font81"/>
    <w:autoRedefine/>
    <w:qFormat/>
    <w:uiPriority w:val="0"/>
    <w:rPr>
      <w:rFonts w:ascii="微软雅黑" w:hAnsi="微软雅黑" w:eastAsia="微软雅黑" w:cs="微软雅黑"/>
      <w:color w:val="000000"/>
      <w:sz w:val="20"/>
      <w:szCs w:val="20"/>
      <w:u w:val="none"/>
    </w:rPr>
  </w:style>
  <w:style w:type="character" w:customStyle="1" w:styleId="287">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8">
    <w:name w:val="t21"/>
    <w:autoRedefine/>
    <w:qFormat/>
    <w:uiPriority w:val="0"/>
    <w:rPr>
      <w:rFonts w:ascii="仿宋_GB2312" w:eastAsia="微软雅黑"/>
      <w:b/>
      <w:kern w:val="2"/>
      <w:sz w:val="23"/>
      <w:szCs w:val="23"/>
      <w:lang w:val="en-US" w:eastAsia="zh-CN" w:bidi="ar-SA"/>
    </w:rPr>
  </w:style>
  <w:style w:type="character" w:customStyle="1" w:styleId="289">
    <w:name w:val="样式8 Char"/>
    <w:autoRedefine/>
    <w:qFormat/>
    <w:uiPriority w:val="0"/>
    <w:rPr>
      <w:rFonts w:ascii="仿宋_GB2312" w:hAnsi="宋体" w:eastAsia="仿宋_GB2312"/>
      <w:b/>
      <w:bCs/>
      <w:kern w:val="2"/>
      <w:sz w:val="24"/>
      <w:szCs w:val="24"/>
    </w:rPr>
  </w:style>
  <w:style w:type="character" w:customStyle="1" w:styleId="290">
    <w:name w:val="表格 Char Char"/>
    <w:autoRedefine/>
    <w:qFormat/>
    <w:uiPriority w:val="0"/>
    <w:rPr>
      <w:rFonts w:ascii="宋体" w:hAnsi="宋体" w:eastAsia="宋体"/>
      <w:lang w:bidi="ar-SA"/>
    </w:rPr>
  </w:style>
  <w:style w:type="character" w:customStyle="1" w:styleId="291">
    <w:name w:val="正文文本 字符1"/>
    <w:autoRedefine/>
    <w:qFormat/>
    <w:uiPriority w:val="0"/>
    <w:rPr>
      <w:rFonts w:ascii="Calibri" w:hAnsi="Calibri" w:eastAsia="黑体" w:cs="Arial"/>
      <w:snapToGrid w:val="0"/>
      <w:kern w:val="2"/>
      <w:sz w:val="28"/>
      <w:szCs w:val="21"/>
    </w:rPr>
  </w:style>
  <w:style w:type="character" w:customStyle="1" w:styleId="292">
    <w:name w:val="标题 5 Char"/>
    <w:link w:val="7"/>
    <w:autoRedefine/>
    <w:qFormat/>
    <w:uiPriority w:val="9"/>
    <w:rPr>
      <w:b/>
      <w:bCs/>
      <w:kern w:val="2"/>
      <w:sz w:val="28"/>
      <w:szCs w:val="28"/>
    </w:rPr>
  </w:style>
  <w:style w:type="character" w:customStyle="1" w:styleId="293">
    <w:name w:val="标题 6 Char1"/>
    <w:autoRedefine/>
    <w:qFormat/>
    <w:uiPriority w:val="0"/>
    <w:rPr>
      <w:rFonts w:ascii="Arial" w:hAnsi="Arial" w:eastAsia="黑体" w:cs="Times New Roman"/>
      <w:b/>
      <w:sz w:val="24"/>
      <w:szCs w:val="20"/>
      <w:lang w:bidi="ar-SA"/>
    </w:rPr>
  </w:style>
  <w:style w:type="character" w:customStyle="1" w:styleId="294">
    <w:name w:val="带编号样式 Char"/>
    <w:autoRedefine/>
    <w:qFormat/>
    <w:uiPriority w:val="0"/>
    <w:rPr>
      <w:rFonts w:ascii="仿宋_GB2312" w:eastAsia="仿宋_GB2312"/>
      <w:color w:val="000000"/>
      <w:sz w:val="24"/>
      <w:lang w:bidi="ar-SA"/>
    </w:rPr>
  </w:style>
  <w:style w:type="character" w:customStyle="1" w:styleId="295">
    <w:name w:val="unnamed31"/>
    <w:autoRedefine/>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autoRedefine/>
    <w:qFormat/>
    <w:uiPriority w:val="0"/>
    <w:rPr>
      <w:rFonts w:ascii="宋体" w:eastAsia="宋体"/>
      <w:kern w:val="2"/>
      <w:sz w:val="24"/>
      <w:szCs w:val="24"/>
      <w:lang w:val="zh-CN" w:bidi="ar-SA"/>
    </w:rPr>
  </w:style>
  <w:style w:type="character" w:customStyle="1" w:styleId="297">
    <w:name w:val="称呼 Char"/>
    <w:link w:val="20"/>
    <w:autoRedefine/>
    <w:qFormat/>
    <w:uiPriority w:val="0"/>
    <w:rPr>
      <w:rFonts w:ascii="仿宋_GB2312" w:eastAsia="仿宋_GB2312"/>
      <w:kern w:val="2"/>
      <w:sz w:val="28"/>
    </w:rPr>
  </w:style>
  <w:style w:type="character" w:customStyle="1" w:styleId="298">
    <w:name w:val="文本正文 Char Char"/>
    <w:autoRedefine/>
    <w:qFormat/>
    <w:locked/>
    <w:uiPriority w:val="0"/>
    <w:rPr>
      <w:sz w:val="24"/>
      <w:lang w:bidi="ar-SA"/>
    </w:rPr>
  </w:style>
  <w:style w:type="character" w:customStyle="1" w:styleId="299">
    <w:name w:val="正文缩进 字符"/>
    <w:autoRedefine/>
    <w:qFormat/>
    <w:uiPriority w:val="0"/>
    <w:rPr>
      <w:rFonts w:ascii="宋体" w:eastAsia="宋体"/>
      <w:snapToGrid w:val="0"/>
      <w:color w:val="000000"/>
      <w:kern w:val="28"/>
      <w:sz w:val="28"/>
      <w:lang w:val="en-US" w:eastAsia="zh-CN" w:bidi="ar-SA"/>
    </w:rPr>
  </w:style>
  <w:style w:type="character" w:customStyle="1" w:styleId="300">
    <w:name w:val="HTML 预设格式 Char"/>
    <w:link w:val="57"/>
    <w:autoRedefine/>
    <w:qFormat/>
    <w:uiPriority w:val="0"/>
    <w:rPr>
      <w:rFonts w:ascii="黑体" w:hAnsi="Courier New" w:eastAsia="黑体"/>
    </w:rPr>
  </w:style>
  <w:style w:type="character" w:customStyle="1" w:styleId="301">
    <w:name w:val="正文文本 2 Char1"/>
    <w:link w:val="56"/>
    <w:autoRedefine/>
    <w:qFormat/>
    <w:uiPriority w:val="0"/>
    <w:rPr>
      <w:kern w:val="2"/>
      <w:sz w:val="21"/>
      <w:szCs w:val="24"/>
    </w:rPr>
  </w:style>
  <w:style w:type="character" w:customStyle="1" w:styleId="302">
    <w:name w:val="样式 样式 标题 4h4H4Fab-4T5Ref Heading 1rh1Heading sqlsect 1.2.3.... +... Char"/>
    <w:link w:val="303"/>
    <w:autoRedefine/>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autoRedefine/>
    <w:qFormat/>
    <w:uiPriority w:val="0"/>
    <w:pPr>
      <w:tabs>
        <w:tab w:val="left" w:pos="2356"/>
      </w:tabs>
    </w:pPr>
  </w:style>
  <w:style w:type="paragraph" w:customStyle="1" w:styleId="304">
    <w:name w:val="样式 标题 4h4H4Fab-4T5Ref Heading 1rh1Heading sqlsect 1.2.3...."/>
    <w:basedOn w:val="6"/>
    <w:link w:val="412"/>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autoRedefine/>
    <w:qFormat/>
    <w:uiPriority w:val="0"/>
    <w:rPr>
      <w:rFonts w:ascii="宋体" w:eastAsia="宋体"/>
      <w:snapToGrid w:val="0"/>
      <w:color w:val="000000"/>
      <w:kern w:val="28"/>
      <w:sz w:val="28"/>
      <w:lang w:val="en-US" w:eastAsia="zh-CN" w:bidi="ar-SA"/>
    </w:rPr>
  </w:style>
  <w:style w:type="character" w:customStyle="1" w:styleId="306">
    <w:name w:val="标题 7 Char"/>
    <w:link w:val="9"/>
    <w:autoRedefine/>
    <w:qFormat/>
    <w:uiPriority w:val="0"/>
    <w:rPr>
      <w:b/>
      <w:bCs/>
      <w:kern w:val="2"/>
      <w:sz w:val="24"/>
      <w:szCs w:val="24"/>
    </w:rPr>
  </w:style>
  <w:style w:type="character" w:customStyle="1" w:styleId="307">
    <w:name w:val="正文文本缩进 2 Char"/>
    <w:link w:val="38"/>
    <w:autoRedefine/>
    <w:qFormat/>
    <w:uiPriority w:val="0"/>
    <w:rPr>
      <w:rFonts w:ascii="宋体"/>
      <w:sz w:val="28"/>
    </w:rPr>
  </w:style>
  <w:style w:type="character" w:customStyle="1" w:styleId="308">
    <w:name w:val="Char Char5"/>
    <w:autoRedefine/>
    <w:qFormat/>
    <w:uiPriority w:val="0"/>
    <w:rPr>
      <w:rFonts w:ascii="宋体" w:hAnsi="Courier New" w:eastAsia="宋体"/>
      <w:kern w:val="2"/>
      <w:sz w:val="21"/>
      <w:lang w:val="en-US" w:eastAsia="zh-CN"/>
    </w:rPr>
  </w:style>
  <w:style w:type="character" w:customStyle="1" w:styleId="309">
    <w:name w:val="脚注文本 Char"/>
    <w:link w:val="51"/>
    <w:autoRedefine/>
    <w:qFormat/>
    <w:uiPriority w:val="0"/>
    <w:rPr>
      <w:color w:val="0000FF"/>
      <w:sz w:val="21"/>
    </w:rPr>
  </w:style>
  <w:style w:type="character" w:customStyle="1" w:styleId="310">
    <w:name w:val="称呼 Char1"/>
    <w:autoRedefine/>
    <w:qFormat/>
    <w:uiPriority w:val="0"/>
    <w:rPr>
      <w:rFonts w:ascii="Times New Roman" w:hAnsi="Times New Roman" w:eastAsia="宋体" w:cs="Times New Roman"/>
      <w:szCs w:val="24"/>
    </w:rPr>
  </w:style>
  <w:style w:type="character" w:customStyle="1" w:styleId="311">
    <w:name w:val="正文1 Char"/>
    <w:autoRedefine/>
    <w:qFormat/>
    <w:uiPriority w:val="0"/>
    <w:rPr>
      <w:rFonts w:ascii="宋体" w:eastAsia="宋体"/>
      <w:snapToGrid w:val="0"/>
      <w:color w:val="000000"/>
      <w:kern w:val="28"/>
      <w:sz w:val="28"/>
      <w:lang w:val="en-US" w:eastAsia="zh-CN" w:bidi="ar-SA"/>
    </w:rPr>
  </w:style>
  <w:style w:type="character" w:customStyle="1" w:styleId="312">
    <w:name w:val="正文缩进 Char1"/>
    <w:autoRedefine/>
    <w:qFormat/>
    <w:uiPriority w:val="0"/>
    <w:rPr>
      <w:rFonts w:ascii="宋体" w:eastAsia="宋体"/>
      <w:snapToGrid w:val="0"/>
      <w:color w:val="000000"/>
      <w:kern w:val="28"/>
      <w:sz w:val="28"/>
      <w:lang w:val="en-US" w:eastAsia="zh-CN" w:bidi="ar-SA"/>
    </w:rPr>
  </w:style>
  <w:style w:type="character" w:customStyle="1" w:styleId="313">
    <w:name w:val="font21"/>
    <w:autoRedefine/>
    <w:qFormat/>
    <w:uiPriority w:val="0"/>
    <w:rPr>
      <w:rFonts w:hint="eastAsia" w:ascii="宋体" w:hAnsi="宋体" w:eastAsia="宋体"/>
      <w:kern w:val="2"/>
      <w:sz w:val="28"/>
      <w:szCs w:val="28"/>
      <w:lang w:val="en-US" w:eastAsia="zh-CN" w:bidi="ar-SA"/>
    </w:rPr>
  </w:style>
  <w:style w:type="character" w:customStyle="1" w:styleId="314">
    <w:name w:val="Char Char26"/>
    <w:autoRedefine/>
    <w:qFormat/>
    <w:uiPriority w:val="6"/>
    <w:rPr>
      <w:kern w:val="1"/>
      <w:sz w:val="21"/>
      <w:szCs w:val="24"/>
    </w:rPr>
  </w:style>
  <w:style w:type="character" w:customStyle="1" w:styleId="315">
    <w:name w:val="Item List Char"/>
    <w:link w:val="316"/>
    <w:autoRedefine/>
    <w:qFormat/>
    <w:uiPriority w:val="0"/>
    <w:rPr>
      <w:rFonts w:ascii="Arial"/>
      <w:bCs/>
      <w:sz w:val="21"/>
      <w:szCs w:val="21"/>
      <w:lang w:val="en-US" w:eastAsia="zh-CN" w:bidi="ar-SA"/>
    </w:rPr>
  </w:style>
  <w:style w:type="paragraph" w:customStyle="1" w:styleId="316">
    <w:name w:val="Item List"/>
    <w:link w:val="315"/>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autoRedefine/>
    <w:qFormat/>
    <w:uiPriority w:val="0"/>
    <w:rPr>
      <w:rFonts w:ascii="Times New Roman" w:hAnsi="Times New Roman" w:eastAsia="宋体" w:cs="Times New Roman"/>
      <w:sz w:val="18"/>
      <w:szCs w:val="18"/>
    </w:rPr>
  </w:style>
  <w:style w:type="character" w:customStyle="1" w:styleId="318">
    <w:name w:val="纯文本 Char1"/>
    <w:link w:val="319"/>
    <w:autoRedefine/>
    <w:qFormat/>
    <w:uiPriority w:val="0"/>
    <w:rPr>
      <w:rFonts w:ascii="宋体" w:hAnsi="Courier New"/>
    </w:rPr>
  </w:style>
  <w:style w:type="paragraph" w:customStyle="1" w:styleId="319">
    <w:name w:val="纯文本1"/>
    <w:basedOn w:val="1"/>
    <w:link w:val="318"/>
    <w:autoRedefine/>
    <w:qFormat/>
    <w:uiPriority w:val="0"/>
    <w:pPr>
      <w:adjustRightInd/>
    </w:pPr>
    <w:rPr>
      <w:rFonts w:ascii="宋体" w:hAnsi="Courier New"/>
      <w:kern w:val="0"/>
      <w:sz w:val="20"/>
      <w:szCs w:val="20"/>
    </w:rPr>
  </w:style>
  <w:style w:type="character" w:customStyle="1" w:styleId="320">
    <w:name w:val="正文首行缩进 Char"/>
    <w:link w:val="24"/>
    <w:autoRedefine/>
    <w:qFormat/>
    <w:uiPriority w:val="0"/>
    <w:rPr>
      <w:rFonts w:ascii="宋体"/>
      <w:kern w:val="2"/>
      <w:sz w:val="24"/>
      <w:lang w:val="zh-CN"/>
    </w:rPr>
  </w:style>
  <w:style w:type="character" w:customStyle="1" w:styleId="321">
    <w:name w:val="h3 Char"/>
    <w:autoRedefine/>
    <w:qFormat/>
    <w:uiPriority w:val="0"/>
    <w:rPr>
      <w:rFonts w:eastAsia="宋体"/>
      <w:b/>
      <w:kern w:val="2"/>
      <w:sz w:val="32"/>
      <w:lang w:val="en-US" w:eastAsia="zh-CN" w:bidi="ar-SA"/>
    </w:rPr>
  </w:style>
  <w:style w:type="character" w:customStyle="1" w:styleId="322">
    <w:name w:val="dandyren_title1"/>
    <w:autoRedefine/>
    <w:qFormat/>
    <w:uiPriority w:val="0"/>
    <w:rPr>
      <w:b/>
      <w:bCs/>
      <w:color w:val="FF6633"/>
      <w:sz w:val="18"/>
      <w:szCs w:val="18"/>
    </w:rPr>
  </w:style>
  <w:style w:type="character" w:customStyle="1" w:styleId="323">
    <w:name w:val="Char Char31"/>
    <w:autoRedefine/>
    <w:qFormat/>
    <w:uiPriority w:val="6"/>
    <w:rPr>
      <w:rFonts w:ascii="Arial" w:hAnsi="Arial" w:eastAsia="黑体"/>
      <w:kern w:val="1"/>
      <w:sz w:val="24"/>
      <w:szCs w:val="24"/>
    </w:rPr>
  </w:style>
  <w:style w:type="character" w:customStyle="1" w:styleId="324">
    <w:name w:val="h Char1"/>
    <w:autoRedefine/>
    <w:qFormat/>
    <w:uiPriority w:val="0"/>
    <w:rPr>
      <w:sz w:val="18"/>
      <w:szCs w:val="18"/>
    </w:rPr>
  </w:style>
  <w:style w:type="character" w:customStyle="1" w:styleId="325">
    <w:name w:val="solutionfonts"/>
    <w:autoRedefine/>
    <w:qFormat/>
    <w:uiPriority w:val="0"/>
  </w:style>
  <w:style w:type="character" w:customStyle="1" w:styleId="326">
    <w:name w:val="标题 4 Char2"/>
    <w:link w:val="6"/>
    <w:autoRedefine/>
    <w:qFormat/>
    <w:uiPriority w:val="9"/>
    <w:rPr>
      <w:rFonts w:ascii="Arial" w:hAnsi="Arial" w:eastAsia="黑体"/>
      <w:b/>
      <w:bCs/>
      <w:kern w:val="2"/>
      <w:sz w:val="28"/>
      <w:szCs w:val="28"/>
      <w:lang w:val="zh-CN"/>
    </w:rPr>
  </w:style>
  <w:style w:type="character" w:customStyle="1" w:styleId="327">
    <w:name w:val="首行缩进 Char"/>
    <w:autoRedefine/>
    <w:qFormat/>
    <w:uiPriority w:val="0"/>
    <w:rPr>
      <w:rFonts w:ascii="宋体" w:eastAsia="宋体"/>
      <w:kern w:val="2"/>
      <w:sz w:val="24"/>
      <w:lang w:val="en-US" w:eastAsia="zh-CN" w:bidi="ar-SA"/>
    </w:rPr>
  </w:style>
  <w:style w:type="character" w:customStyle="1" w:styleId="328">
    <w:name w:val="Char Char52"/>
    <w:autoRedefine/>
    <w:qFormat/>
    <w:uiPriority w:val="0"/>
    <w:rPr>
      <w:rFonts w:ascii="宋体" w:hAnsi="Courier New" w:eastAsia="宋体"/>
      <w:kern w:val="2"/>
      <w:sz w:val="21"/>
      <w:lang w:val="en-US" w:eastAsia="zh-CN"/>
    </w:rPr>
  </w:style>
  <w:style w:type="character" w:customStyle="1" w:styleId="329">
    <w:name w:val="正文文本 3 Char"/>
    <w:link w:val="21"/>
    <w:autoRedefine/>
    <w:qFormat/>
    <w:uiPriority w:val="0"/>
    <w:rPr>
      <w:kern w:val="2"/>
      <w:sz w:val="21"/>
    </w:rPr>
  </w:style>
  <w:style w:type="character" w:customStyle="1" w:styleId="330">
    <w:name w:val="font31"/>
    <w:autoRedefine/>
    <w:qFormat/>
    <w:uiPriority w:val="0"/>
    <w:rPr>
      <w:rFonts w:hint="eastAsia" w:ascii="仿宋" w:hAnsi="仿宋" w:eastAsia="仿宋" w:cs="仿宋"/>
      <w:color w:val="000000"/>
      <w:sz w:val="20"/>
      <w:szCs w:val="20"/>
      <w:u w:val="none"/>
    </w:rPr>
  </w:style>
  <w:style w:type="character" w:customStyle="1" w:styleId="331">
    <w:name w:val="正文说明 Char"/>
    <w:link w:val="332"/>
    <w:autoRedefine/>
    <w:qFormat/>
    <w:uiPriority w:val="0"/>
    <w:rPr>
      <w:sz w:val="24"/>
      <w:szCs w:val="24"/>
    </w:rPr>
  </w:style>
  <w:style w:type="paragraph" w:customStyle="1" w:styleId="332">
    <w:name w:val="正文说明"/>
    <w:basedOn w:val="1"/>
    <w:link w:val="331"/>
    <w:autoRedefine/>
    <w:qFormat/>
    <w:uiPriority w:val="0"/>
    <w:pPr>
      <w:adjustRightInd/>
      <w:spacing w:line="360" w:lineRule="auto"/>
    </w:pPr>
    <w:rPr>
      <w:kern w:val="0"/>
      <w:sz w:val="24"/>
    </w:rPr>
  </w:style>
  <w:style w:type="character" w:customStyle="1" w:styleId="333">
    <w:name w:val="脚注文本 Char1"/>
    <w:autoRedefine/>
    <w:qFormat/>
    <w:uiPriority w:val="0"/>
    <w:rPr>
      <w:rFonts w:ascii="Times New Roman" w:hAnsi="Times New Roman" w:eastAsia="宋体" w:cs="Times New Roman"/>
      <w:sz w:val="18"/>
      <w:szCs w:val="18"/>
    </w:rPr>
  </w:style>
  <w:style w:type="character" w:customStyle="1" w:styleId="334">
    <w:name w:val="Char Char1211"/>
    <w:autoRedefine/>
    <w:qFormat/>
    <w:uiPriority w:val="0"/>
    <w:rPr>
      <w:rFonts w:ascii="仿宋_GB2312" w:eastAsia="仿宋_GB2312"/>
      <w:b/>
      <w:bCs/>
      <w:kern w:val="2"/>
      <w:sz w:val="24"/>
      <w:szCs w:val="24"/>
      <w:lang w:val="zh-CN" w:eastAsia="zh-CN" w:bidi="ar-SA"/>
    </w:rPr>
  </w:style>
  <w:style w:type="character" w:customStyle="1" w:styleId="335">
    <w:name w:val="标题 Char"/>
    <w:autoRedefine/>
    <w:qFormat/>
    <w:uiPriority w:val="0"/>
    <w:rPr>
      <w:rFonts w:eastAsia="宋体"/>
      <w:b/>
      <w:sz w:val="24"/>
      <w:lang w:val="en-GB" w:eastAsia="zh-CN" w:bidi="ar-SA"/>
    </w:rPr>
  </w:style>
  <w:style w:type="character" w:customStyle="1" w:styleId="336">
    <w:name w:val="Char Char35"/>
    <w:autoRedefine/>
    <w:qFormat/>
    <w:uiPriority w:val="6"/>
    <w:rPr>
      <w:rFonts w:ascii="Arial" w:hAnsi="Arial" w:eastAsia="黑体"/>
      <w:b/>
      <w:kern w:val="1"/>
      <w:sz w:val="28"/>
      <w:szCs w:val="28"/>
      <w:lang w:val="zh-CN"/>
    </w:rPr>
  </w:style>
  <w:style w:type="character" w:customStyle="1" w:styleId="337">
    <w:name w:val="纯文本 Char Char Char"/>
    <w:autoRedefine/>
    <w:qFormat/>
    <w:uiPriority w:val="0"/>
    <w:rPr>
      <w:rFonts w:ascii="宋体" w:hAnsi="Courier New" w:eastAsia="宋体"/>
      <w:kern w:val="2"/>
      <w:sz w:val="21"/>
      <w:lang w:val="en-US" w:eastAsia="zh-CN" w:bidi="ar-SA"/>
    </w:rPr>
  </w:style>
  <w:style w:type="character" w:customStyle="1" w:styleId="338">
    <w:name w:val="Table Text Char"/>
    <w:link w:val="339"/>
    <w:autoRedefine/>
    <w:qFormat/>
    <w:uiPriority w:val="0"/>
    <w:rPr>
      <w:sz w:val="24"/>
      <w:szCs w:val="24"/>
    </w:rPr>
  </w:style>
  <w:style w:type="paragraph" w:customStyle="1" w:styleId="339">
    <w:name w:val="Table Text"/>
    <w:basedOn w:val="1"/>
    <w:link w:val="338"/>
    <w:autoRedefine/>
    <w:qFormat/>
    <w:uiPriority w:val="0"/>
    <w:pPr>
      <w:widowControl/>
      <w:spacing w:before="60" w:after="60"/>
      <w:jc w:val="left"/>
    </w:pPr>
    <w:rPr>
      <w:kern w:val="0"/>
      <w:sz w:val="24"/>
    </w:rPr>
  </w:style>
  <w:style w:type="character" w:customStyle="1" w:styleId="340">
    <w:name w:val="正文1 Char1"/>
    <w:autoRedefine/>
    <w:qFormat/>
    <w:uiPriority w:val="0"/>
    <w:rPr>
      <w:rFonts w:ascii="仿宋_GB2312" w:hAnsi="Courier New" w:eastAsia="仿宋_GB2312"/>
      <w:kern w:val="28"/>
      <w:sz w:val="24"/>
      <w:szCs w:val="24"/>
      <w:lang w:val="en-US" w:eastAsia="zh-CN"/>
    </w:rPr>
  </w:style>
  <w:style w:type="character" w:customStyle="1" w:styleId="341">
    <w:name w:val="页脚 Char1"/>
    <w:autoRedefine/>
    <w:qFormat/>
    <w:uiPriority w:val="0"/>
    <w:rPr>
      <w:rFonts w:eastAsia="宋体"/>
      <w:kern w:val="2"/>
      <w:sz w:val="18"/>
      <w:szCs w:val="18"/>
      <w:lang w:val="en-US" w:eastAsia="zh-CN" w:bidi="ar-SA"/>
    </w:rPr>
  </w:style>
  <w:style w:type="character" w:customStyle="1" w:styleId="342">
    <w:name w:val="Bold"/>
    <w:autoRedefine/>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autoRedefine/>
    <w:qFormat/>
    <w:uiPriority w:val="0"/>
    <w:rPr>
      <w:kern w:val="2"/>
      <w:sz w:val="21"/>
      <w:szCs w:val="24"/>
    </w:rPr>
  </w:style>
  <w:style w:type="character" w:customStyle="1" w:styleId="344">
    <w:name w:val="签名 Char"/>
    <w:link w:val="43"/>
    <w:autoRedefine/>
    <w:qFormat/>
    <w:uiPriority w:val="0"/>
    <w:rPr>
      <w:rFonts w:eastAsia="仿宋_GB2312"/>
      <w:sz w:val="24"/>
    </w:rPr>
  </w:style>
  <w:style w:type="character" w:customStyle="1" w:styleId="345">
    <w:name w:val="hui3"/>
    <w:autoRedefine/>
    <w:qFormat/>
    <w:uiPriority w:val="0"/>
    <w:rPr>
      <w:color w:val="333333"/>
    </w:rPr>
  </w:style>
  <w:style w:type="character" w:customStyle="1" w:styleId="346">
    <w:name w:val="Char Char17"/>
    <w:autoRedefine/>
    <w:qFormat/>
    <w:uiPriority w:val="6"/>
    <w:rPr>
      <w:rFonts w:eastAsia="仿宋_GB2312"/>
      <w:sz w:val="24"/>
    </w:rPr>
  </w:style>
  <w:style w:type="character" w:customStyle="1" w:styleId="347">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8">
    <w:name w:val="Char Char37"/>
    <w:autoRedefine/>
    <w:qFormat/>
    <w:uiPriority w:val="6"/>
    <w:rPr>
      <w:b/>
      <w:kern w:val="1"/>
      <w:sz w:val="44"/>
      <w:szCs w:val="44"/>
    </w:rPr>
  </w:style>
  <w:style w:type="character" w:customStyle="1" w:styleId="349">
    <w:name w:val="列出段落 Char"/>
    <w:autoRedefine/>
    <w:qFormat/>
    <w:uiPriority w:val="0"/>
    <w:rPr>
      <w:rFonts w:eastAsia="楷体_GB2312" w:cs="Lucida Sans"/>
      <w:kern w:val="2"/>
      <w:sz w:val="24"/>
      <w:szCs w:val="24"/>
      <w:lang w:val="en-US" w:eastAsia="zh-CN" w:bidi="ar-SA"/>
    </w:rPr>
  </w:style>
  <w:style w:type="character" w:customStyle="1" w:styleId="350">
    <w:name w:val="正文文本缩进 3 Char1"/>
    <w:autoRedefine/>
    <w:semiHidden/>
    <w:qFormat/>
    <w:uiPriority w:val="99"/>
    <w:rPr>
      <w:rFonts w:ascii="Times New Roman" w:hAnsi="Times New Roman" w:eastAsia="宋体" w:cs="Times New Roman"/>
      <w:sz w:val="16"/>
      <w:szCs w:val="16"/>
    </w:rPr>
  </w:style>
  <w:style w:type="character" w:customStyle="1" w:styleId="351">
    <w:name w:val="公文正文 Char Char"/>
    <w:link w:val="352"/>
    <w:autoRedefine/>
    <w:qFormat/>
    <w:uiPriority w:val="0"/>
    <w:rPr>
      <w:rFonts w:ascii="仿宋_GB2312" w:eastAsia="仿宋_GB2312"/>
      <w:kern w:val="2"/>
      <w:sz w:val="24"/>
      <w:szCs w:val="24"/>
    </w:rPr>
  </w:style>
  <w:style w:type="paragraph" w:customStyle="1" w:styleId="352">
    <w:name w:val="公文正文"/>
    <w:basedOn w:val="1"/>
    <w:link w:val="351"/>
    <w:autoRedefine/>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autoRedefine/>
    <w:qFormat/>
    <w:uiPriority w:val="0"/>
    <w:rPr>
      <w:rFonts w:eastAsia="宋体"/>
      <w:sz w:val="24"/>
      <w:szCs w:val="24"/>
      <w:lang w:val="en-US" w:eastAsia="zh-CN" w:bidi="ar-SA"/>
    </w:rPr>
  </w:style>
  <w:style w:type="character" w:customStyle="1" w:styleId="354">
    <w:name w:val="标题 1 Char Char"/>
    <w:basedOn w:val="69"/>
    <w:autoRedefine/>
    <w:qFormat/>
    <w:uiPriority w:val="0"/>
    <w:rPr>
      <w:rFonts w:hint="eastAsia" w:ascii="宋体" w:hAnsi="宋体" w:eastAsia="宋体"/>
      <w:b/>
      <w:spacing w:val="-2"/>
      <w:sz w:val="24"/>
      <w:lang w:val="en-US" w:eastAsia="zh-CN" w:bidi="ar-SA"/>
    </w:rPr>
  </w:style>
  <w:style w:type="character" w:customStyle="1" w:styleId="355">
    <w:name w:val="正文（缩进2汉字） Char"/>
    <w:link w:val="356"/>
    <w:autoRedefine/>
    <w:qFormat/>
    <w:uiPriority w:val="0"/>
    <w:rPr>
      <w:rFonts w:ascii="宋体"/>
    </w:rPr>
  </w:style>
  <w:style w:type="paragraph" w:customStyle="1" w:styleId="356">
    <w:name w:val="正文（缩进2汉字）"/>
    <w:basedOn w:val="1"/>
    <w:link w:val="355"/>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autoRedefine/>
    <w:qFormat/>
    <w:uiPriority w:val="0"/>
    <w:rPr>
      <w:rFonts w:ascii="Arial" w:hAnsi="Arial" w:eastAsia="黑体"/>
      <w:kern w:val="2"/>
      <w:sz w:val="24"/>
      <w:szCs w:val="24"/>
    </w:rPr>
  </w:style>
  <w:style w:type="character" w:customStyle="1" w:styleId="358">
    <w:name w:val="标书表格字体格式 Char"/>
    <w:autoRedefine/>
    <w:qFormat/>
    <w:uiPriority w:val="0"/>
    <w:rPr>
      <w:kern w:val="2"/>
      <w:sz w:val="21"/>
      <w:szCs w:val="24"/>
      <w:lang w:bidi="ar-SA"/>
    </w:rPr>
  </w:style>
  <w:style w:type="character" w:customStyle="1" w:styleId="359">
    <w:name w:val="tw4winError"/>
    <w:autoRedefine/>
    <w:qFormat/>
    <w:uiPriority w:val="0"/>
    <w:rPr>
      <w:rFonts w:ascii="Courier New" w:hAnsi="Courier New" w:cs="Courier New"/>
      <w:color w:val="00FF00"/>
      <w:sz w:val="40"/>
      <w:szCs w:val="40"/>
    </w:rPr>
  </w:style>
  <w:style w:type="character" w:customStyle="1" w:styleId="360">
    <w:name w:val="Body Text(ch) Char Char"/>
    <w:autoRedefine/>
    <w:qFormat/>
    <w:uiPriority w:val="0"/>
    <w:rPr>
      <w:rFonts w:ascii="宋体"/>
      <w:kern w:val="2"/>
      <w:sz w:val="24"/>
      <w:szCs w:val="21"/>
      <w:lang w:val="zh-CN"/>
    </w:rPr>
  </w:style>
  <w:style w:type="character" w:customStyle="1" w:styleId="361">
    <w:name w:val="正文首行缩进两字 Char"/>
    <w:autoRedefine/>
    <w:qFormat/>
    <w:uiPriority w:val="0"/>
    <w:rPr>
      <w:sz w:val="24"/>
      <w:szCs w:val="24"/>
      <w:lang w:val="en-US" w:eastAsia="zh-CN" w:bidi="ar-SA"/>
    </w:rPr>
  </w:style>
  <w:style w:type="character" w:customStyle="1" w:styleId="362">
    <w:name w:val="正文文本 Char"/>
    <w:autoRedefine/>
    <w:qFormat/>
    <w:uiPriority w:val="0"/>
    <w:rPr>
      <w:rFonts w:eastAsia="宋体"/>
      <w:kern w:val="2"/>
      <w:sz w:val="24"/>
      <w:szCs w:val="24"/>
      <w:lang w:val="en-US" w:eastAsia="zh-CN" w:bidi="ar-SA"/>
    </w:rPr>
  </w:style>
  <w:style w:type="character" w:customStyle="1" w:styleId="363">
    <w:name w:val="文档结构图 字符1"/>
    <w:autoRedefine/>
    <w:qFormat/>
    <w:uiPriority w:val="0"/>
    <w:rPr>
      <w:rFonts w:ascii="宋体" w:hAnsi="Calibri" w:eastAsia="黑体" w:cs="Arial"/>
      <w:snapToGrid w:val="0"/>
      <w:kern w:val="2"/>
      <w:sz w:val="18"/>
      <w:szCs w:val="18"/>
    </w:rPr>
  </w:style>
  <w:style w:type="character" w:customStyle="1" w:styleId="364">
    <w:name w:val="content"/>
    <w:autoRedefine/>
    <w:qFormat/>
    <w:uiPriority w:val="0"/>
  </w:style>
  <w:style w:type="character" w:customStyle="1" w:styleId="365">
    <w:name w:val="tw4winPopup"/>
    <w:autoRedefine/>
    <w:qFormat/>
    <w:uiPriority w:val="0"/>
    <w:rPr>
      <w:rFonts w:ascii="Courier New" w:hAnsi="Courier New" w:cs="Courier New"/>
      <w:color w:val="008000"/>
      <w:lang w:val="en-US" w:eastAsia="zh-CN"/>
    </w:rPr>
  </w:style>
  <w:style w:type="character" w:customStyle="1" w:styleId="366">
    <w:name w:val="param-name"/>
    <w:autoRedefine/>
    <w:qFormat/>
    <w:uiPriority w:val="99"/>
    <w:rPr>
      <w:rFonts w:ascii="Arial" w:hAnsi="Arial" w:eastAsia="黑体" w:cs="Arial"/>
      <w:snapToGrid w:val="0"/>
      <w:kern w:val="0"/>
      <w:szCs w:val="21"/>
    </w:rPr>
  </w:style>
  <w:style w:type="character" w:customStyle="1" w:styleId="367">
    <w:name w:val="标准正文格式 Char"/>
    <w:autoRedefine/>
    <w:qFormat/>
    <w:uiPriority w:val="0"/>
    <w:rPr>
      <w:rFonts w:ascii="宋体" w:eastAsia="仿宋_GB2312" w:cs="宋体"/>
      <w:color w:val="000000"/>
      <w:sz w:val="24"/>
      <w:lang w:val="en-US" w:eastAsia="zh-CN" w:bidi="ar-SA"/>
    </w:rPr>
  </w:style>
  <w:style w:type="character" w:customStyle="1" w:styleId="368">
    <w:name w:val="Char Char212"/>
    <w:autoRedefine/>
    <w:qFormat/>
    <w:uiPriority w:val="0"/>
    <w:rPr>
      <w:rFonts w:eastAsia="宋体"/>
      <w:b/>
      <w:bCs/>
      <w:kern w:val="2"/>
      <w:sz w:val="21"/>
      <w:szCs w:val="24"/>
      <w:lang w:val="en-US" w:eastAsia="zh-CN" w:bidi="ar-SA"/>
    </w:rPr>
  </w:style>
  <w:style w:type="character" w:customStyle="1" w:styleId="369">
    <w:name w:val="文档结构图 Char"/>
    <w:autoRedefine/>
    <w:qFormat/>
    <w:uiPriority w:val="0"/>
    <w:rPr>
      <w:rFonts w:eastAsia="宋体"/>
      <w:kern w:val="2"/>
      <w:sz w:val="21"/>
      <w:szCs w:val="24"/>
      <w:lang w:val="en-US" w:eastAsia="zh-CN" w:bidi="ar-SA"/>
    </w:rPr>
  </w:style>
  <w:style w:type="character" w:customStyle="1" w:styleId="370">
    <w:name w:val="zbggmain style9"/>
    <w:autoRedefine/>
    <w:qFormat/>
    <w:uiPriority w:val="0"/>
  </w:style>
  <w:style w:type="character" w:customStyle="1" w:styleId="371">
    <w:name w:val="Char Char16"/>
    <w:autoRedefine/>
    <w:qFormat/>
    <w:uiPriority w:val="6"/>
    <w:rPr>
      <w:kern w:val="1"/>
      <w:sz w:val="18"/>
      <w:szCs w:val="18"/>
    </w:rPr>
  </w:style>
  <w:style w:type="character" w:customStyle="1" w:styleId="372">
    <w:name w:val="font51"/>
    <w:basedOn w:val="69"/>
    <w:autoRedefine/>
    <w:qFormat/>
    <w:uiPriority w:val="0"/>
    <w:rPr>
      <w:rFonts w:hint="eastAsia" w:ascii="仿宋" w:hAnsi="仿宋" w:eastAsia="仿宋" w:cs="仿宋"/>
      <w:color w:val="000000"/>
      <w:sz w:val="20"/>
      <w:szCs w:val="20"/>
      <w:u w:val="none"/>
    </w:rPr>
  </w:style>
  <w:style w:type="character" w:customStyle="1" w:styleId="373">
    <w:name w:val="Char Char82"/>
    <w:autoRedefine/>
    <w:qFormat/>
    <w:uiPriority w:val="0"/>
    <w:rPr>
      <w:rFonts w:eastAsia="宋体"/>
      <w:b/>
      <w:sz w:val="24"/>
      <w:lang w:val="en-GB" w:eastAsia="zh-CN"/>
    </w:rPr>
  </w:style>
  <w:style w:type="character" w:customStyle="1" w:styleId="374">
    <w:name w:val="正文文本缩进 3 Char"/>
    <w:link w:val="53"/>
    <w:autoRedefine/>
    <w:qFormat/>
    <w:uiPriority w:val="0"/>
    <w:rPr>
      <w:kern w:val="2"/>
      <w:sz w:val="24"/>
    </w:rPr>
  </w:style>
  <w:style w:type="character" w:customStyle="1" w:styleId="375">
    <w:name w:val="日期 Char1"/>
    <w:autoRedefine/>
    <w:semiHidden/>
    <w:qFormat/>
    <w:uiPriority w:val="99"/>
    <w:rPr>
      <w:rFonts w:ascii="Times New Roman" w:hAnsi="Times New Roman" w:eastAsia="宋体" w:cs="Times New Roman"/>
      <w:szCs w:val="24"/>
    </w:rPr>
  </w:style>
  <w:style w:type="character" w:customStyle="1" w:styleId="376">
    <w:name w:val="页眉 字符"/>
    <w:autoRedefine/>
    <w:qFormat/>
    <w:uiPriority w:val="99"/>
    <w:rPr>
      <w:kern w:val="2"/>
      <w:sz w:val="18"/>
      <w:szCs w:val="18"/>
    </w:rPr>
  </w:style>
  <w:style w:type="character" w:customStyle="1" w:styleId="377">
    <w:name w:val="Char Char33"/>
    <w:autoRedefine/>
    <w:qFormat/>
    <w:uiPriority w:val="6"/>
    <w:rPr>
      <w:rFonts w:ascii="Arial" w:hAnsi="Arial" w:eastAsia="黑体"/>
      <w:b/>
      <w:kern w:val="1"/>
      <w:sz w:val="24"/>
      <w:szCs w:val="24"/>
    </w:rPr>
  </w:style>
  <w:style w:type="character" w:customStyle="1" w:styleId="378">
    <w:name w:val="b11_01b Char"/>
    <w:link w:val="379"/>
    <w:autoRedefine/>
    <w:qFormat/>
    <w:uiPriority w:val="0"/>
    <w:rPr>
      <w:rFonts w:ascii="Verdana" w:hAnsi="Verdana"/>
      <w:b/>
      <w:bCs/>
      <w:color w:val="4A82CA"/>
      <w:sz w:val="17"/>
      <w:szCs w:val="17"/>
    </w:rPr>
  </w:style>
  <w:style w:type="paragraph" w:customStyle="1" w:styleId="379">
    <w:name w:val="b11_01b"/>
    <w:basedOn w:val="1"/>
    <w:next w:val="1"/>
    <w:link w:val="378"/>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autoRedefine/>
    <w:qFormat/>
    <w:uiPriority w:val="6"/>
    <w:rPr>
      <w:rFonts w:ascii="仿宋_GB2312" w:eastAsia="仿宋_GB2312"/>
      <w:b/>
      <w:bCs/>
      <w:kern w:val="2"/>
      <w:sz w:val="24"/>
      <w:szCs w:val="24"/>
      <w:lang w:val="zh-CN" w:eastAsia="zh-CN" w:bidi="ar-SA"/>
    </w:rPr>
  </w:style>
  <w:style w:type="character" w:customStyle="1" w:styleId="381">
    <w:name w:val="Footer-Even Char"/>
    <w:autoRedefine/>
    <w:qFormat/>
    <w:uiPriority w:val="0"/>
    <w:rPr>
      <w:rFonts w:eastAsia="宋体"/>
      <w:kern w:val="2"/>
      <w:sz w:val="18"/>
      <w:lang w:val="en-US" w:eastAsia="zh-CN" w:bidi="ar-SA"/>
    </w:rPr>
  </w:style>
  <w:style w:type="character" w:customStyle="1" w:styleId="382">
    <w:name w:val="页脚 Char2"/>
    <w:link w:val="41"/>
    <w:autoRedefine/>
    <w:qFormat/>
    <w:locked/>
    <w:uiPriority w:val="99"/>
    <w:rPr>
      <w:kern w:val="2"/>
      <w:sz w:val="18"/>
      <w:szCs w:val="18"/>
    </w:rPr>
  </w:style>
  <w:style w:type="character" w:customStyle="1" w:styleId="383">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4">
    <w:name w:val="Char Char61"/>
    <w:autoRedefine/>
    <w:qFormat/>
    <w:uiPriority w:val="6"/>
    <w:rPr>
      <w:rFonts w:eastAsia="宋体"/>
      <w:kern w:val="2"/>
      <w:sz w:val="21"/>
      <w:szCs w:val="24"/>
      <w:lang w:val="en-US" w:eastAsia="zh-CN" w:bidi="ar-SA"/>
    </w:rPr>
  </w:style>
  <w:style w:type="character" w:customStyle="1" w:styleId="385">
    <w:name w:val="正文文字缩进 2 Char Char"/>
    <w:autoRedefine/>
    <w:qFormat/>
    <w:uiPriority w:val="0"/>
    <w:rPr>
      <w:rFonts w:ascii="宋体"/>
      <w:sz w:val="28"/>
    </w:rPr>
  </w:style>
  <w:style w:type="character" w:customStyle="1" w:styleId="386">
    <w:name w:val="f141"/>
    <w:autoRedefine/>
    <w:qFormat/>
    <w:uiPriority w:val="0"/>
    <w:rPr>
      <w:rFonts w:ascii="Tahoma" w:hAnsi="Tahoma" w:eastAsia="宋体"/>
      <w:b/>
      <w:kern w:val="2"/>
      <w:sz w:val="21"/>
      <w:szCs w:val="21"/>
      <w:lang w:val="en-US" w:eastAsia="zh-CN" w:bidi="ar-SA"/>
    </w:rPr>
  </w:style>
  <w:style w:type="character" w:customStyle="1" w:styleId="387">
    <w:name w:val="段落 Char Char"/>
    <w:link w:val="388"/>
    <w:autoRedefine/>
    <w:qFormat/>
    <w:uiPriority w:val="0"/>
    <w:rPr>
      <w:rFonts w:ascii="宋体" w:hAnsi="宋体"/>
      <w:sz w:val="24"/>
    </w:rPr>
  </w:style>
  <w:style w:type="paragraph" w:customStyle="1" w:styleId="388">
    <w:name w:val="段落"/>
    <w:basedOn w:val="1"/>
    <w:link w:val="387"/>
    <w:autoRedefine/>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autoRedefine/>
    <w:qFormat/>
    <w:uiPriority w:val="0"/>
    <w:rPr>
      <w:rFonts w:eastAsia="宋体"/>
      <w:b/>
      <w:bCs/>
      <w:kern w:val="2"/>
      <w:sz w:val="32"/>
      <w:szCs w:val="32"/>
      <w:lang w:val="en-US" w:eastAsia="zh-CN" w:bidi="ar-SA"/>
    </w:rPr>
  </w:style>
  <w:style w:type="character" w:customStyle="1" w:styleId="390">
    <w:name w:val="apple-converted-space"/>
    <w:autoRedefine/>
    <w:qFormat/>
    <w:uiPriority w:val="0"/>
  </w:style>
  <w:style w:type="character" w:customStyle="1" w:styleId="391">
    <w:name w:val="页眉 Char2"/>
    <w:link w:val="42"/>
    <w:autoRedefine/>
    <w:qFormat/>
    <w:uiPriority w:val="99"/>
    <w:rPr>
      <w:kern w:val="2"/>
      <w:sz w:val="18"/>
      <w:szCs w:val="18"/>
    </w:rPr>
  </w:style>
  <w:style w:type="character" w:customStyle="1" w:styleId="392">
    <w:name w:val="Char Char9"/>
    <w:autoRedefine/>
    <w:qFormat/>
    <w:uiPriority w:val="0"/>
    <w:rPr>
      <w:rFonts w:eastAsia="宋体"/>
      <w:kern w:val="2"/>
      <w:sz w:val="18"/>
      <w:szCs w:val="18"/>
      <w:lang w:val="en-US" w:eastAsia="zh-CN" w:bidi="ar-SA"/>
    </w:rPr>
  </w:style>
  <w:style w:type="character" w:customStyle="1" w:styleId="393">
    <w:name w:val="Char Char41"/>
    <w:autoRedefine/>
    <w:qFormat/>
    <w:uiPriority w:val="0"/>
    <w:rPr>
      <w:rFonts w:eastAsia="宋体"/>
      <w:b/>
      <w:sz w:val="24"/>
      <w:lang w:val="en-GB" w:eastAsia="zh-CN" w:bidi="ar-SA"/>
    </w:rPr>
  </w:style>
  <w:style w:type="character" w:customStyle="1" w:styleId="394">
    <w:name w:val="large1"/>
    <w:autoRedefine/>
    <w:qFormat/>
    <w:uiPriority w:val="0"/>
    <w:rPr>
      <w:rFonts w:hint="eastAsia" w:ascii="宋体" w:hAnsi="宋体" w:eastAsia="宋体"/>
      <w:sz w:val="21"/>
      <w:szCs w:val="21"/>
    </w:rPr>
  </w:style>
  <w:style w:type="character" w:customStyle="1" w:styleId="395">
    <w:name w:val="正文段 Char"/>
    <w:link w:val="396"/>
    <w:autoRedefine/>
    <w:qFormat/>
    <w:uiPriority w:val="0"/>
    <w:rPr>
      <w:sz w:val="24"/>
    </w:rPr>
  </w:style>
  <w:style w:type="paragraph" w:customStyle="1" w:styleId="396">
    <w:name w:val="正文段"/>
    <w:basedOn w:val="1"/>
    <w:link w:val="395"/>
    <w:autoRedefine/>
    <w:qFormat/>
    <w:uiPriority w:val="0"/>
    <w:pPr>
      <w:widowControl/>
      <w:snapToGrid w:val="0"/>
      <w:spacing w:afterLines="50"/>
      <w:ind w:firstLine="200" w:firstLineChars="200"/>
    </w:pPr>
    <w:rPr>
      <w:kern w:val="0"/>
      <w:sz w:val="24"/>
      <w:szCs w:val="20"/>
    </w:rPr>
  </w:style>
  <w:style w:type="character" w:customStyle="1" w:styleId="397">
    <w:name w:val="Char Char13"/>
    <w:autoRedefine/>
    <w:qFormat/>
    <w:uiPriority w:val="6"/>
    <w:rPr>
      <w:rFonts w:ascii="宋体" w:hAnsi="宋体"/>
      <w:kern w:val="1"/>
      <w:sz w:val="21"/>
      <w:szCs w:val="24"/>
    </w:rPr>
  </w:style>
  <w:style w:type="character" w:customStyle="1" w:styleId="398">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autoRedefine/>
    <w:qFormat/>
    <w:uiPriority w:val="0"/>
    <w:rPr>
      <w:rFonts w:ascii="宋体" w:hAnsi="宋体"/>
      <w:kern w:val="2"/>
      <w:sz w:val="24"/>
      <w:szCs w:val="22"/>
    </w:rPr>
  </w:style>
  <w:style w:type="paragraph" w:customStyle="1" w:styleId="400">
    <w:name w:val="冯广丽"/>
    <w:basedOn w:val="1"/>
    <w:link w:val="399"/>
    <w:autoRedefine/>
    <w:qFormat/>
    <w:uiPriority w:val="0"/>
    <w:pPr>
      <w:adjustRightInd/>
      <w:spacing w:line="360" w:lineRule="auto"/>
      <w:ind w:firstLine="480" w:firstLineChars="200"/>
    </w:pPr>
    <w:rPr>
      <w:rFonts w:ascii="宋体" w:hAnsi="宋体"/>
      <w:sz w:val="24"/>
      <w:szCs w:val="22"/>
    </w:rPr>
  </w:style>
  <w:style w:type="character" w:customStyle="1" w:styleId="401">
    <w:name w:val="批注文字 字符"/>
    <w:autoRedefine/>
    <w:qFormat/>
    <w:uiPriority w:val="0"/>
    <w:rPr>
      <w:rFonts w:ascii="Arial" w:hAnsi="Arial" w:eastAsia="黑体" w:cs="Arial"/>
      <w:snapToGrid w:val="0"/>
      <w:kern w:val="0"/>
      <w:szCs w:val="21"/>
    </w:rPr>
  </w:style>
  <w:style w:type="character" w:customStyle="1" w:styleId="402">
    <w:name w:val="Char Char161"/>
    <w:autoRedefine/>
    <w:qFormat/>
    <w:uiPriority w:val="0"/>
    <w:rPr>
      <w:rFonts w:eastAsia="宋体"/>
      <w:b/>
      <w:kern w:val="2"/>
      <w:sz w:val="32"/>
      <w:lang w:val="en-US" w:eastAsia="zh-CN"/>
    </w:rPr>
  </w:style>
  <w:style w:type="character" w:customStyle="1" w:styleId="403">
    <w:name w:val="javascript"/>
    <w:autoRedefine/>
    <w:qFormat/>
    <w:uiPriority w:val="0"/>
  </w:style>
  <w:style w:type="character" w:customStyle="1" w:styleId="404">
    <w:name w:val="图名 Char"/>
    <w:autoRedefine/>
    <w:qFormat/>
    <w:uiPriority w:val="0"/>
    <w:rPr>
      <w:rFonts w:ascii="Arial" w:hAnsi="Arial" w:eastAsia="黑体"/>
      <w:kern w:val="2"/>
      <w:sz w:val="24"/>
      <w:szCs w:val="24"/>
      <w:lang w:val="en-US" w:eastAsia="zh-CN" w:bidi="ar-SA"/>
    </w:rPr>
  </w:style>
  <w:style w:type="character" w:customStyle="1" w:styleId="405">
    <w:name w:val="Used by Word for text of Help footnotes Char Char"/>
    <w:autoRedefine/>
    <w:qFormat/>
    <w:uiPriority w:val="0"/>
    <w:rPr>
      <w:rFonts w:ascii="Times New Roman" w:hAnsi="Times New Roman" w:eastAsia="宋体" w:cs="Times New Roman"/>
      <w:sz w:val="20"/>
      <w:szCs w:val="20"/>
    </w:rPr>
  </w:style>
  <w:style w:type="character" w:customStyle="1" w:styleId="406">
    <w:name w:val="编号，小四 Char"/>
    <w:link w:val="407"/>
    <w:autoRedefine/>
    <w:qFormat/>
    <w:uiPriority w:val="0"/>
    <w:rPr>
      <w:rFonts w:ascii="Arial" w:hAnsi="Arial"/>
      <w:sz w:val="24"/>
    </w:rPr>
  </w:style>
  <w:style w:type="paragraph" w:customStyle="1" w:styleId="407">
    <w:name w:val="编号，小四"/>
    <w:basedOn w:val="1"/>
    <w:link w:val="406"/>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autoRedefine/>
    <w:qFormat/>
    <w:uiPriority w:val="99"/>
    <w:rPr>
      <w:rFonts w:ascii="宋体" w:eastAsia="宋体" w:cs="宋体"/>
      <w:color w:val="000000"/>
      <w:sz w:val="14"/>
      <w:szCs w:val="14"/>
    </w:rPr>
  </w:style>
  <w:style w:type="character" w:customStyle="1" w:styleId="409">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0">
    <w:name w:val="未用 Char"/>
    <w:autoRedefine/>
    <w:qFormat/>
    <w:uiPriority w:val="0"/>
    <w:rPr>
      <w:rFonts w:ascii="Arial" w:hAnsi="Arial" w:eastAsia="黑体"/>
      <w:kern w:val="2"/>
      <w:sz w:val="21"/>
      <w:szCs w:val="21"/>
      <w:lang w:val="en-US" w:eastAsia="zh-CN" w:bidi="ar-SA"/>
    </w:rPr>
  </w:style>
  <w:style w:type="character" w:customStyle="1" w:styleId="411">
    <w:name w:val="myp1111"/>
    <w:autoRedefine/>
    <w:qFormat/>
    <w:uiPriority w:val="0"/>
    <w:rPr>
      <w:rFonts w:hint="default" w:ascii="ˎ̥" w:hAnsi="ˎ̥"/>
      <w:color w:val="000000"/>
      <w:sz w:val="20"/>
      <w:szCs w:val="20"/>
      <w:u w:val="none"/>
    </w:rPr>
  </w:style>
  <w:style w:type="character" w:customStyle="1" w:styleId="412">
    <w:name w:val="样式 标题 4h4H4Fab-4T5Ref Heading 1rh1Heading sqlsect 1.2.3.... Char"/>
    <w:link w:val="304"/>
    <w:autoRedefine/>
    <w:qFormat/>
    <w:uiPriority w:val="0"/>
    <w:rPr>
      <w:rFonts w:ascii="微软雅黑" w:hAnsi="微软雅黑" w:eastAsia="微软雅黑"/>
      <w:b/>
      <w:bCs/>
      <w:kern w:val="2"/>
      <w:sz w:val="24"/>
      <w:szCs w:val="28"/>
    </w:rPr>
  </w:style>
  <w:style w:type="character" w:customStyle="1" w:styleId="413">
    <w:name w:val="h Char Char"/>
    <w:autoRedefine/>
    <w:qFormat/>
    <w:uiPriority w:val="0"/>
    <w:rPr>
      <w:rFonts w:eastAsia="宋体"/>
      <w:kern w:val="2"/>
      <w:sz w:val="18"/>
      <w:lang w:val="en-US" w:eastAsia="zh-CN" w:bidi="ar-SA"/>
    </w:rPr>
  </w:style>
  <w:style w:type="character" w:customStyle="1" w:styleId="414">
    <w:name w:val="仿宋正文 Char"/>
    <w:link w:val="415"/>
    <w:autoRedefine/>
    <w:qFormat/>
    <w:uiPriority w:val="0"/>
    <w:rPr>
      <w:rFonts w:ascii="仿宋_GB2312" w:eastAsia="仿宋_GB2312"/>
      <w:kern w:val="2"/>
      <w:sz w:val="24"/>
      <w:lang w:val="en-US" w:eastAsia="zh-CN" w:bidi="ar-SA"/>
    </w:rPr>
  </w:style>
  <w:style w:type="paragraph" w:customStyle="1" w:styleId="415">
    <w:name w:val="仿宋正文"/>
    <w:basedOn w:val="1"/>
    <w:link w:val="414"/>
    <w:autoRedefine/>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autoRedefine/>
    <w:qFormat/>
    <w:uiPriority w:val="0"/>
    <w:rPr>
      <w:rFonts w:ascii="宋体" w:eastAsia="宋体"/>
      <w:kern w:val="2"/>
      <w:sz w:val="24"/>
      <w:lang w:val="zh-CN" w:bidi="ar-SA"/>
    </w:rPr>
  </w:style>
  <w:style w:type="character" w:customStyle="1" w:styleId="417">
    <w:name w:val="样式 宋体"/>
    <w:autoRedefine/>
    <w:qFormat/>
    <w:uiPriority w:val="0"/>
    <w:rPr>
      <w:rFonts w:ascii="宋体" w:hAnsi="宋体"/>
      <w:sz w:val="24"/>
    </w:rPr>
  </w:style>
  <w:style w:type="character" w:customStyle="1" w:styleId="418">
    <w:name w:val="tw4winJump"/>
    <w:autoRedefine/>
    <w:qFormat/>
    <w:uiPriority w:val="0"/>
    <w:rPr>
      <w:rFonts w:ascii="Courier New" w:hAnsi="Courier New" w:cs="Courier New"/>
      <w:color w:val="008080"/>
      <w:lang w:val="en-US" w:eastAsia="zh-CN"/>
    </w:rPr>
  </w:style>
  <w:style w:type="character" w:customStyle="1" w:styleId="419">
    <w:name w:val="标题 1 字符"/>
    <w:autoRedefine/>
    <w:qFormat/>
    <w:uiPriority w:val="9"/>
    <w:rPr>
      <w:rFonts w:ascii="Arial" w:hAnsi="Arial" w:eastAsia="黑体" w:cs="Arial"/>
      <w:b/>
      <w:bCs/>
      <w:snapToGrid w:val="0"/>
      <w:kern w:val="44"/>
      <w:sz w:val="44"/>
      <w:szCs w:val="44"/>
    </w:rPr>
  </w:style>
  <w:style w:type="character" w:customStyle="1" w:styleId="420">
    <w:name w:val="style36"/>
    <w:basedOn w:val="69"/>
    <w:autoRedefine/>
    <w:qFormat/>
    <w:uiPriority w:val="0"/>
    <w:rPr>
      <w:rFonts w:ascii="Arial" w:hAnsi="Arial" w:eastAsia="黑体" w:cs="Arial"/>
      <w:snapToGrid w:val="0"/>
      <w:kern w:val="0"/>
      <w:szCs w:val="21"/>
    </w:rPr>
  </w:style>
  <w:style w:type="character" w:customStyle="1" w:styleId="421">
    <w:name w:val="pt9"/>
    <w:autoRedefine/>
    <w:qFormat/>
    <w:uiPriority w:val="0"/>
    <w:rPr>
      <w:rFonts w:ascii="仿宋_GB2312" w:eastAsia="微软雅黑"/>
      <w:b/>
      <w:kern w:val="2"/>
      <w:sz w:val="32"/>
      <w:szCs w:val="32"/>
      <w:lang w:val="en-US" w:eastAsia="zh-CN" w:bidi="ar-SA"/>
    </w:rPr>
  </w:style>
  <w:style w:type="character" w:customStyle="1" w:styleId="422">
    <w:name w:val="DO_NOT_TRANSLATE"/>
    <w:autoRedefine/>
    <w:qFormat/>
    <w:uiPriority w:val="0"/>
    <w:rPr>
      <w:rFonts w:ascii="Courier New" w:hAnsi="Courier New" w:cs="Courier New"/>
      <w:color w:val="800000"/>
      <w:lang w:val="en-US" w:eastAsia="zh-CN"/>
    </w:rPr>
  </w:style>
  <w:style w:type="character" w:customStyle="1" w:styleId="423">
    <w:name w:val="标书1 Char1"/>
    <w:autoRedefine/>
    <w:qFormat/>
    <w:uiPriority w:val="0"/>
    <w:rPr>
      <w:rFonts w:eastAsia="宋体"/>
      <w:b/>
      <w:bCs/>
      <w:kern w:val="44"/>
      <w:sz w:val="44"/>
      <w:szCs w:val="44"/>
      <w:lang w:val="en-US" w:eastAsia="zh-CN" w:bidi="ar-SA"/>
    </w:rPr>
  </w:style>
  <w:style w:type="character" w:customStyle="1" w:styleId="424">
    <w:name w:val="页脚 字符"/>
    <w:autoRedefine/>
    <w:qFormat/>
    <w:uiPriority w:val="99"/>
    <w:rPr>
      <w:kern w:val="2"/>
      <w:sz w:val="18"/>
      <w:szCs w:val="18"/>
    </w:rPr>
  </w:style>
  <w:style w:type="character" w:customStyle="1" w:styleId="425">
    <w:name w:val="正文2 Char"/>
    <w:autoRedefine/>
    <w:qFormat/>
    <w:uiPriority w:val="0"/>
    <w:rPr>
      <w:rFonts w:eastAsia="宋体"/>
      <w:kern w:val="2"/>
      <w:sz w:val="24"/>
      <w:lang w:val="en-US" w:eastAsia="zh-CN" w:bidi="ar-SA"/>
    </w:rPr>
  </w:style>
  <w:style w:type="character" w:customStyle="1" w:styleId="426">
    <w:name w:val="Char Char21"/>
    <w:autoRedefine/>
    <w:qFormat/>
    <w:uiPriority w:val="6"/>
    <w:rPr>
      <w:rFonts w:ascii="宋体" w:hAnsi="宋体"/>
      <w:kern w:val="1"/>
      <w:sz w:val="24"/>
      <w:szCs w:val="21"/>
      <w:lang w:val="zh-CN"/>
    </w:rPr>
  </w:style>
  <w:style w:type="character" w:customStyle="1" w:styleId="427">
    <w:name w:val="样式 正文缩进 + 首行缩进:  2 字符 Char Char"/>
    <w:link w:val="428"/>
    <w:autoRedefine/>
    <w:qFormat/>
    <w:uiPriority w:val="0"/>
    <w:rPr>
      <w:rFonts w:cs="宋体"/>
      <w:kern w:val="2"/>
      <w:sz w:val="24"/>
    </w:rPr>
  </w:style>
  <w:style w:type="paragraph" w:customStyle="1" w:styleId="428">
    <w:name w:val="样式 正文缩进 + 首行缩进:  2 字符"/>
    <w:basedOn w:val="2"/>
    <w:link w:val="427"/>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430">
    <w:name w:val="gray6"/>
    <w:basedOn w:val="69"/>
    <w:autoRedefine/>
    <w:qFormat/>
    <w:uiPriority w:val="0"/>
    <w:rPr>
      <w:rFonts w:ascii="Arial" w:hAnsi="Arial" w:eastAsia="黑体" w:cs="Arial"/>
      <w:snapToGrid w:val="0"/>
      <w:kern w:val="0"/>
      <w:szCs w:val="21"/>
    </w:rPr>
  </w:style>
  <w:style w:type="character" w:customStyle="1" w:styleId="431">
    <w:name w:val="hui"/>
    <w:basedOn w:val="69"/>
    <w:autoRedefine/>
    <w:qFormat/>
    <w:uiPriority w:val="0"/>
    <w:rPr>
      <w:rFonts w:ascii="Arial" w:hAnsi="Arial" w:eastAsia="黑体" w:cs="Arial"/>
      <w:snapToGrid w:val="0"/>
      <w:kern w:val="0"/>
      <w:szCs w:val="21"/>
    </w:rPr>
  </w:style>
  <w:style w:type="character" w:customStyle="1" w:styleId="432">
    <w:name w:val="哈哈正文 Char Char"/>
    <w:autoRedefine/>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6"/>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autoRedefine/>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autoRedefine/>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autoRedefine/>
    <w:qFormat/>
    <w:uiPriority w:val="0"/>
    <w:pPr>
      <w:spacing w:before="120" w:line="360" w:lineRule="auto"/>
      <w:ind w:firstLine="567"/>
    </w:pPr>
    <w:rPr>
      <w:rFonts w:ascii="Arial" w:hAnsi="Arial"/>
      <w:sz w:val="20"/>
      <w:szCs w:val="20"/>
    </w:rPr>
  </w:style>
  <w:style w:type="paragraph" w:customStyle="1" w:styleId="443">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autoRedefine/>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autoRedefine/>
    <w:qFormat/>
    <w:uiPriority w:val="0"/>
    <w:pPr>
      <w:adjustRightInd/>
      <w:ind w:firstLine="200" w:firstLineChars="200"/>
    </w:pPr>
    <w:rPr>
      <w:rFonts w:ascii="Tahoma" w:hAnsi="Tahoma"/>
      <w:sz w:val="24"/>
      <w:szCs w:val="20"/>
    </w:rPr>
  </w:style>
  <w:style w:type="paragraph" w:customStyle="1" w:styleId="452">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autoRedefine/>
    <w:qFormat/>
    <w:uiPriority w:val="0"/>
    <w:pPr>
      <w:tabs>
        <w:tab w:val="left" w:pos="360"/>
      </w:tabs>
    </w:pPr>
    <w:rPr>
      <w:sz w:val="24"/>
      <w:szCs w:val="20"/>
    </w:rPr>
  </w:style>
  <w:style w:type="paragraph" w:customStyle="1" w:styleId="455">
    <w:name w:val="Char Char11 Char Char Char"/>
    <w:basedOn w:val="1"/>
    <w:autoRedefine/>
    <w:qFormat/>
    <w:uiPriority w:val="0"/>
    <w:pPr>
      <w:spacing w:line="360" w:lineRule="auto"/>
    </w:pPr>
    <w:rPr>
      <w:szCs w:val="20"/>
    </w:rPr>
  </w:style>
  <w:style w:type="paragraph" w:customStyle="1" w:styleId="456">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autoRedefine/>
    <w:qFormat/>
    <w:uiPriority w:val="0"/>
    <w:pPr>
      <w:tabs>
        <w:tab w:val="left" w:pos="2790"/>
        <w:tab w:val="left" w:pos="4230"/>
      </w:tabs>
      <w:spacing w:beforeLines="100"/>
      <w:jc w:val="left"/>
    </w:pPr>
  </w:style>
  <w:style w:type="paragraph" w:customStyle="1" w:styleId="459">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autoRedefine/>
    <w:qFormat/>
    <w:uiPriority w:val="0"/>
    <w:pPr>
      <w:tabs>
        <w:tab w:val="left" w:pos="840"/>
      </w:tabs>
      <w:ind w:left="840" w:hanging="420"/>
    </w:pPr>
    <w:rPr>
      <w:rFonts w:ascii="Tahoma" w:hAnsi="Tahoma"/>
      <w:sz w:val="24"/>
    </w:rPr>
  </w:style>
  <w:style w:type="paragraph" w:customStyle="1" w:styleId="461">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autoRedefine/>
    <w:qFormat/>
    <w:uiPriority w:val="0"/>
    <w:pPr>
      <w:keepLines w:val="0"/>
      <w:widowControl/>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autoRedefine/>
    <w:qFormat/>
    <w:uiPriority w:val="0"/>
    <w:pPr>
      <w:adjustRightInd/>
      <w:spacing w:before="156" w:line="360" w:lineRule="auto"/>
      <w:ind w:firstLine="510" w:firstLineChars="200"/>
    </w:pPr>
    <w:rPr>
      <w:sz w:val="24"/>
      <w:szCs w:val="20"/>
    </w:rPr>
  </w:style>
  <w:style w:type="paragraph" w:customStyle="1" w:styleId="465">
    <w:name w:val="Test2"/>
    <w:basedOn w:val="4"/>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autoRedefine/>
    <w:qFormat/>
    <w:uiPriority w:val="0"/>
    <w:rPr>
      <w:rFonts w:ascii="仿宋_GB2312" w:eastAsia="仿宋_GB2312"/>
      <w:b/>
      <w:sz w:val="32"/>
      <w:szCs w:val="32"/>
    </w:rPr>
  </w:style>
  <w:style w:type="paragraph" w:customStyle="1" w:styleId="468">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0">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1">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autoRedefine/>
    <w:qFormat/>
    <w:uiPriority w:val="0"/>
    <w:pPr>
      <w:keepNext/>
      <w:tabs>
        <w:tab w:val="left" w:pos="360"/>
      </w:tabs>
      <w:outlineLvl w:val="5"/>
    </w:pPr>
  </w:style>
  <w:style w:type="paragraph" w:customStyle="1" w:styleId="473">
    <w:name w:val="5级标题"/>
    <w:basedOn w:val="474"/>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6">
    <w:name w:val="Char2 Char Char"/>
    <w:basedOn w:val="1"/>
    <w:autoRedefine/>
    <w:qFormat/>
    <w:uiPriority w:val="0"/>
    <w:pPr>
      <w:adjustRightInd/>
    </w:pPr>
    <w:rPr>
      <w:rFonts w:ascii="Tahoma" w:hAnsi="Tahoma"/>
      <w:sz w:val="24"/>
      <w:szCs w:val="20"/>
    </w:rPr>
  </w:style>
  <w:style w:type="paragraph" w:customStyle="1" w:styleId="477">
    <w:name w:val="_Style 11"/>
    <w:basedOn w:val="1"/>
    <w:autoRedefine/>
    <w:qFormat/>
    <w:uiPriority w:val="34"/>
    <w:pPr>
      <w:adjustRightInd/>
      <w:ind w:firstLine="420" w:firstLineChars="200"/>
    </w:pPr>
    <w:rPr>
      <w:rFonts w:eastAsia="仿宋_GB2312"/>
      <w:sz w:val="28"/>
    </w:rPr>
  </w:style>
  <w:style w:type="paragraph" w:customStyle="1" w:styleId="478">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autoRedefine/>
    <w:qFormat/>
    <w:uiPriority w:val="0"/>
    <w:rPr>
      <w:rFonts w:ascii="Tahoma" w:hAnsi="Tahoma"/>
      <w:sz w:val="24"/>
      <w:szCs w:val="20"/>
    </w:rPr>
  </w:style>
  <w:style w:type="paragraph" w:customStyle="1" w:styleId="480">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1">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2">
    <w:name w:val="No Spacing"/>
    <w:basedOn w:val="1"/>
    <w:link w:val="931"/>
    <w:autoRedefine/>
    <w:qFormat/>
    <w:uiPriority w:val="99"/>
    <w:rPr>
      <w:szCs w:val="22"/>
    </w:rPr>
  </w:style>
  <w:style w:type="paragraph" w:customStyle="1" w:styleId="483">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autoRedefine/>
    <w:qFormat/>
    <w:uiPriority w:val="6"/>
    <w:rPr>
      <w:rFonts w:ascii="Tahoma" w:hAnsi="Tahoma" w:cs="仿宋_GB2312"/>
      <w:sz w:val="24"/>
      <w:szCs w:val="20"/>
    </w:rPr>
  </w:style>
  <w:style w:type="paragraph" w:customStyle="1" w:styleId="485">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autoRedefine/>
    <w:qFormat/>
    <w:uiPriority w:val="0"/>
    <w:pPr>
      <w:tabs>
        <w:tab w:val="left" w:pos="1260"/>
      </w:tabs>
      <w:ind w:left="1260" w:hanging="420"/>
    </w:pPr>
    <w:rPr>
      <w:rFonts w:ascii="Arial" w:hAnsi="Arial" w:eastAsia="黑体"/>
      <w:lang w:val="en-US"/>
    </w:rPr>
  </w:style>
  <w:style w:type="paragraph" w:customStyle="1" w:styleId="489">
    <w:name w:val="五级无标题条"/>
    <w:basedOn w:val="1"/>
    <w:autoRedefine/>
    <w:qFormat/>
    <w:uiPriority w:val="0"/>
    <w:pPr>
      <w:adjustRightInd/>
    </w:pPr>
  </w:style>
  <w:style w:type="paragraph" w:customStyle="1" w:styleId="490">
    <w:name w:val="Char5"/>
    <w:basedOn w:val="1"/>
    <w:autoRedefine/>
    <w:qFormat/>
    <w:uiPriority w:val="0"/>
    <w:rPr>
      <w:rFonts w:ascii="仿宋_GB2312" w:eastAsia="仿宋_GB2312"/>
      <w:b/>
      <w:sz w:val="32"/>
      <w:szCs w:val="32"/>
    </w:rPr>
  </w:style>
  <w:style w:type="paragraph" w:customStyle="1" w:styleId="491">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autoRedefine/>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autoRedefine/>
    <w:qFormat/>
    <w:uiPriority w:val="0"/>
    <w:rPr>
      <w:rFonts w:ascii="仿宋_GB2312" w:eastAsia="仿宋_GB2312"/>
      <w:b/>
      <w:sz w:val="32"/>
      <w:szCs w:val="32"/>
    </w:rPr>
  </w:style>
  <w:style w:type="paragraph" w:customStyle="1" w:styleId="495">
    <w:name w:val="数字标题3"/>
    <w:basedOn w:val="5"/>
    <w:next w:val="1"/>
    <w:autoRedefine/>
    <w:qFormat/>
    <w:uiPriority w:val="0"/>
    <w:pPr>
      <w:spacing w:line="240" w:lineRule="auto"/>
    </w:pPr>
    <w:rPr>
      <w:sz w:val="28"/>
      <w:szCs w:val="28"/>
    </w:rPr>
  </w:style>
  <w:style w:type="paragraph" w:customStyle="1" w:styleId="496">
    <w:name w:val="FA正文"/>
    <w:basedOn w:val="1"/>
    <w:autoRedefine/>
    <w:qFormat/>
    <w:uiPriority w:val="0"/>
    <w:pPr>
      <w:spacing w:line="360" w:lineRule="auto"/>
      <w:ind w:firstLine="480" w:firstLineChars="200"/>
    </w:pPr>
    <w:rPr>
      <w:rFonts w:hAnsi="宋体"/>
      <w:sz w:val="24"/>
      <w:szCs w:val="20"/>
    </w:rPr>
  </w:style>
  <w:style w:type="paragraph" w:customStyle="1" w:styleId="497">
    <w:name w:val="MM Topic 5"/>
    <w:basedOn w:val="7"/>
    <w:autoRedefine/>
    <w:qFormat/>
    <w:uiPriority w:val="0"/>
    <w:pPr>
      <w:tabs>
        <w:tab w:val="left" w:pos="2520"/>
      </w:tabs>
      <w:adjustRightInd/>
      <w:ind w:left="2520" w:hanging="420"/>
    </w:pPr>
  </w:style>
  <w:style w:type="paragraph" w:customStyle="1" w:styleId="498">
    <w:name w:val="Char Char Char Char Char Char Char Char Char Char1"/>
    <w:basedOn w:val="1"/>
    <w:autoRedefine/>
    <w:qFormat/>
    <w:uiPriority w:val="0"/>
    <w:rPr>
      <w:rFonts w:ascii="仿宋_GB2312" w:eastAsia="仿宋_GB2312"/>
      <w:b/>
      <w:sz w:val="32"/>
      <w:szCs w:val="32"/>
    </w:rPr>
  </w:style>
  <w:style w:type="paragraph" w:customStyle="1" w:styleId="499">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autoRedefine/>
    <w:qFormat/>
    <w:uiPriority w:val="0"/>
    <w:rPr>
      <w:rFonts w:ascii="仿宋_GB2312" w:eastAsia="仿宋_GB2312"/>
      <w:b/>
      <w:sz w:val="32"/>
      <w:szCs w:val="32"/>
    </w:rPr>
  </w:style>
  <w:style w:type="paragraph" w:customStyle="1" w:styleId="502">
    <w:name w:val="Char2 Char Char Char1"/>
    <w:basedOn w:val="1"/>
    <w:autoRedefine/>
    <w:qFormat/>
    <w:uiPriority w:val="6"/>
    <w:rPr>
      <w:rFonts w:ascii="仿宋_GB2312" w:eastAsia="仿宋_GB2312"/>
      <w:b/>
      <w:sz w:val="32"/>
      <w:szCs w:val="32"/>
    </w:rPr>
  </w:style>
  <w:style w:type="paragraph" w:customStyle="1" w:styleId="503">
    <w:name w:val="默认段落样式"/>
    <w:basedOn w:val="130"/>
    <w:autoRedefine/>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5">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autoRedefine/>
    <w:qFormat/>
    <w:uiPriority w:val="0"/>
    <w:pPr>
      <w:tabs>
        <w:tab w:val="left" w:pos="1680"/>
      </w:tabs>
      <w:adjustRightInd/>
      <w:ind w:left="1680" w:hanging="420"/>
    </w:pPr>
  </w:style>
  <w:style w:type="paragraph" w:customStyle="1" w:styleId="507">
    <w:name w:val="标准小四"/>
    <w:basedOn w:val="1"/>
    <w:autoRedefine/>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autoRedefine/>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autoRedefine/>
    <w:qFormat/>
    <w:uiPriority w:val="0"/>
    <w:pPr>
      <w:adjustRightInd/>
      <w:snapToGrid w:val="0"/>
      <w:spacing w:line="300" w:lineRule="auto"/>
    </w:pPr>
    <w:rPr>
      <w:rFonts w:eastAsia="仿宋"/>
      <w:szCs w:val="21"/>
    </w:rPr>
  </w:style>
  <w:style w:type="paragraph" w:customStyle="1" w:styleId="510">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autoRedefine/>
    <w:qFormat/>
    <w:uiPriority w:val="6"/>
    <w:pPr>
      <w:adjustRightInd/>
    </w:pPr>
    <w:rPr>
      <w:rFonts w:ascii="Tahoma" w:hAnsi="Tahoma"/>
      <w:sz w:val="24"/>
      <w:szCs w:val="20"/>
    </w:rPr>
  </w:style>
  <w:style w:type="paragraph" w:customStyle="1" w:styleId="512">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3">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2"/>
    <w:autoRedefine/>
    <w:qFormat/>
    <w:uiPriority w:val="0"/>
    <w:pPr>
      <w:adjustRightInd/>
      <w:ind w:firstLine="200" w:firstLineChars="200"/>
    </w:pPr>
    <w:rPr>
      <w:rFonts w:ascii="Arial" w:hAnsi="Arial"/>
      <w:spacing w:val="-5"/>
      <w:kern w:val="0"/>
      <w:sz w:val="24"/>
      <w:szCs w:val="20"/>
    </w:rPr>
  </w:style>
  <w:style w:type="paragraph" w:customStyle="1" w:styleId="515">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autoRedefine/>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19">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autoRedefine/>
    <w:qFormat/>
    <w:uiPriority w:val="0"/>
    <w:pPr>
      <w:adjustRightInd/>
      <w:ind w:firstLine="420" w:firstLineChars="200"/>
    </w:pPr>
    <w:rPr>
      <w:rFonts w:eastAsia="仿宋_GB2312"/>
      <w:sz w:val="28"/>
    </w:rPr>
  </w:style>
  <w:style w:type="paragraph" w:customStyle="1" w:styleId="521">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autoRedefine/>
    <w:qFormat/>
    <w:uiPriority w:val="0"/>
    <w:pPr>
      <w:adjustRightInd/>
      <w:ind w:firstLine="200" w:firstLineChars="200"/>
      <w:jc w:val="right"/>
    </w:pPr>
  </w:style>
  <w:style w:type="paragraph" w:customStyle="1" w:styleId="524">
    <w:name w:val="Char Char11 Char Char Char Char Char Char Char Char Char"/>
    <w:basedOn w:val="1"/>
    <w:autoRedefine/>
    <w:qFormat/>
    <w:uiPriority w:val="0"/>
    <w:pPr>
      <w:spacing w:line="360" w:lineRule="auto"/>
    </w:pPr>
    <w:rPr>
      <w:szCs w:val="20"/>
    </w:rPr>
  </w:style>
  <w:style w:type="paragraph" w:customStyle="1" w:styleId="525">
    <w:name w:val="正文1.25"/>
    <w:basedOn w:val="1"/>
    <w:autoRedefine/>
    <w:qFormat/>
    <w:uiPriority w:val="0"/>
    <w:pPr>
      <w:adjustRightInd/>
      <w:spacing w:line="300" w:lineRule="auto"/>
      <w:ind w:firstLine="480" w:firstLineChars="200"/>
    </w:pPr>
    <w:rPr>
      <w:sz w:val="24"/>
      <w:szCs w:val="20"/>
    </w:rPr>
  </w:style>
  <w:style w:type="paragraph" w:customStyle="1" w:styleId="526">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autoRedefine/>
    <w:qFormat/>
    <w:uiPriority w:val="6"/>
    <w:rPr>
      <w:rFonts w:ascii="仿宋_GB2312" w:eastAsia="仿宋_GB2312"/>
      <w:b/>
      <w:sz w:val="32"/>
      <w:szCs w:val="20"/>
    </w:rPr>
  </w:style>
  <w:style w:type="paragraph" w:customStyle="1" w:styleId="530">
    <w:name w:val="列出段落2"/>
    <w:basedOn w:val="1"/>
    <w:autoRedefine/>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autoRedefine/>
    <w:qFormat/>
    <w:uiPriority w:val="0"/>
    <w:rPr>
      <w:rFonts w:eastAsia="仿宋_GB2312"/>
      <w:sz w:val="28"/>
      <w:szCs w:val="20"/>
    </w:rPr>
  </w:style>
  <w:style w:type="paragraph" w:customStyle="1" w:styleId="532">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autoRedefine/>
    <w:qFormat/>
    <w:uiPriority w:val="0"/>
    <w:pPr>
      <w:widowControl/>
      <w:jc w:val="left"/>
    </w:pPr>
    <w:rPr>
      <w:rFonts w:cs="宋体"/>
      <w:sz w:val="24"/>
      <w:szCs w:val="20"/>
    </w:rPr>
  </w:style>
  <w:style w:type="paragraph" w:customStyle="1" w:styleId="534">
    <w:name w:val="彩色列表 - 强调文字颜色 11"/>
    <w:basedOn w:val="1"/>
    <w:autoRedefine/>
    <w:qFormat/>
    <w:uiPriority w:val="0"/>
    <w:pPr>
      <w:adjustRightInd/>
      <w:ind w:firstLine="420" w:firstLineChars="200"/>
    </w:pPr>
    <w:rPr>
      <w:rFonts w:ascii="Calibri" w:hAnsi="Calibri"/>
      <w:szCs w:val="22"/>
    </w:rPr>
  </w:style>
  <w:style w:type="paragraph" w:customStyle="1" w:styleId="535">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536">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autoRedefine/>
    <w:qFormat/>
    <w:uiPriority w:val="6"/>
    <w:rPr>
      <w:szCs w:val="20"/>
    </w:rPr>
  </w:style>
  <w:style w:type="paragraph" w:customStyle="1" w:styleId="539">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autoRedefine/>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34"/>
    <w:next w:val="234"/>
    <w:autoRedefine/>
    <w:qFormat/>
    <w:uiPriority w:val="0"/>
    <w:pPr>
      <w:spacing w:after="68"/>
    </w:pPr>
    <w:rPr>
      <w:rFonts w:ascii="FHLHE E+ Futura Bk" w:eastAsia="FHLHE E+ Futura Bk" w:cs="Times New Roman"/>
      <w:color w:val="auto"/>
    </w:rPr>
  </w:style>
  <w:style w:type="paragraph" w:customStyle="1" w:styleId="545">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34"/>
    <w:next w:val="234"/>
    <w:autoRedefine/>
    <w:qFormat/>
    <w:uiPriority w:val="0"/>
    <w:rPr>
      <w:rFonts w:ascii="宋体" w:eastAsia="宋体" w:cs="Times New Roman"/>
      <w:color w:val="auto"/>
    </w:rPr>
  </w:style>
  <w:style w:type="paragraph" w:customStyle="1" w:styleId="549">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autoRedefine/>
    <w:qFormat/>
    <w:uiPriority w:val="0"/>
    <w:rPr>
      <w:rFonts w:ascii="仿宋_GB2312" w:eastAsia="仿宋_GB2312"/>
      <w:b/>
      <w:sz w:val="32"/>
      <w:szCs w:val="32"/>
    </w:rPr>
  </w:style>
  <w:style w:type="paragraph" w:customStyle="1" w:styleId="551">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autoRedefine/>
    <w:qFormat/>
    <w:uiPriority w:val="0"/>
    <w:pPr>
      <w:spacing w:line="360" w:lineRule="auto"/>
    </w:pPr>
    <w:rPr>
      <w:szCs w:val="20"/>
    </w:rPr>
  </w:style>
  <w:style w:type="paragraph" w:customStyle="1" w:styleId="554">
    <w:name w:val="Char"/>
    <w:basedOn w:val="1"/>
    <w:autoRedefine/>
    <w:qFormat/>
    <w:uiPriority w:val="0"/>
    <w:rPr>
      <w:rFonts w:ascii="仿宋_GB2312" w:eastAsia="仿宋_GB2312"/>
      <w:b/>
      <w:sz w:val="32"/>
      <w:szCs w:val="32"/>
    </w:rPr>
  </w:style>
  <w:style w:type="paragraph" w:customStyle="1" w:styleId="555">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autoRedefine/>
    <w:qFormat/>
    <w:uiPriority w:val="0"/>
    <w:rPr>
      <w:szCs w:val="20"/>
    </w:rPr>
  </w:style>
  <w:style w:type="paragraph" w:customStyle="1" w:styleId="558">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59">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2"/>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autoRedefine/>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3">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4">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6"/>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autoRedefine/>
    <w:qFormat/>
    <w:uiPriority w:val="0"/>
    <w:rPr>
      <w:szCs w:val="20"/>
    </w:rPr>
  </w:style>
  <w:style w:type="paragraph" w:customStyle="1" w:styleId="581">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autoRedefine/>
    <w:qFormat/>
    <w:uiPriority w:val="0"/>
    <w:rPr>
      <w:rFonts w:ascii="Tahoma" w:hAnsi="Tahoma"/>
      <w:sz w:val="24"/>
      <w:szCs w:val="20"/>
    </w:rPr>
  </w:style>
  <w:style w:type="paragraph" w:customStyle="1" w:styleId="583">
    <w:name w:val="标题五"/>
    <w:basedOn w:val="1"/>
    <w:autoRedefine/>
    <w:qFormat/>
    <w:uiPriority w:val="0"/>
    <w:pPr>
      <w:adjustRightInd/>
      <w:spacing w:beforeLines="50" w:line="360" w:lineRule="auto"/>
    </w:pPr>
    <w:rPr>
      <w:b/>
      <w:sz w:val="24"/>
    </w:rPr>
  </w:style>
  <w:style w:type="paragraph" w:customStyle="1" w:styleId="584">
    <w:name w:val="Char Char1101"/>
    <w:basedOn w:val="1"/>
    <w:autoRedefine/>
    <w:qFormat/>
    <w:uiPriority w:val="0"/>
    <w:pPr>
      <w:spacing w:line="360" w:lineRule="auto"/>
    </w:pPr>
    <w:rPr>
      <w:rFonts w:ascii="Tahoma" w:hAnsi="Tahoma"/>
      <w:sz w:val="24"/>
      <w:szCs w:val="20"/>
    </w:rPr>
  </w:style>
  <w:style w:type="paragraph" w:customStyle="1" w:styleId="585">
    <w:name w:val="Char Char Char Char Char Char Char Char1"/>
    <w:basedOn w:val="1"/>
    <w:autoRedefine/>
    <w:qFormat/>
    <w:uiPriority w:val="0"/>
    <w:pPr>
      <w:tabs>
        <w:tab w:val="left" w:pos="360"/>
      </w:tabs>
    </w:pPr>
    <w:rPr>
      <w:sz w:val="24"/>
      <w:szCs w:val="20"/>
    </w:rPr>
  </w:style>
  <w:style w:type="paragraph" w:customStyle="1" w:styleId="586">
    <w:name w:val="Char Char Char 字元 字元"/>
    <w:basedOn w:val="1"/>
    <w:autoRedefine/>
    <w:qFormat/>
    <w:uiPriority w:val="0"/>
    <w:pPr>
      <w:adjustRightInd/>
      <w:spacing w:line="360" w:lineRule="auto"/>
      <w:ind w:firstLine="200" w:firstLineChars="200"/>
    </w:pPr>
    <w:rPr>
      <w:szCs w:val="20"/>
    </w:rPr>
  </w:style>
  <w:style w:type="paragraph" w:customStyle="1" w:styleId="587">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autoRedefine/>
    <w:qFormat/>
    <w:uiPriority w:val="0"/>
    <w:rPr>
      <w:rFonts w:ascii="仿宋_GB2312" w:eastAsia="仿宋_GB2312"/>
      <w:b/>
      <w:sz w:val="32"/>
      <w:szCs w:val="32"/>
    </w:rPr>
  </w:style>
  <w:style w:type="paragraph" w:customStyle="1" w:styleId="589">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autoRedefine/>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autoRedefine/>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autoRedefine/>
    <w:qFormat/>
    <w:uiPriority w:val="0"/>
    <w:pPr>
      <w:adjustRightInd/>
    </w:pPr>
    <w:rPr>
      <w:sz w:val="18"/>
      <w:szCs w:val="20"/>
    </w:rPr>
  </w:style>
  <w:style w:type="paragraph" w:customStyle="1" w:styleId="594">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599">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6"/>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autoRedefine/>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autoRedefine/>
    <w:qFormat/>
    <w:uiPriority w:val="0"/>
    <w:pPr>
      <w:snapToGrid w:val="0"/>
      <w:spacing w:line="360" w:lineRule="auto"/>
    </w:pPr>
    <w:rPr>
      <w:rFonts w:ascii="宋体"/>
      <w:b/>
      <w:sz w:val="24"/>
      <w:szCs w:val="20"/>
    </w:rPr>
  </w:style>
  <w:style w:type="paragraph" w:customStyle="1" w:styleId="604">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5"/>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autoRedefine/>
    <w:qFormat/>
    <w:uiPriority w:val="7"/>
    <w:pPr>
      <w:adjustRightInd/>
    </w:pPr>
    <w:rPr>
      <w:rFonts w:ascii="宋体" w:hAnsi="Courier New"/>
    </w:rPr>
  </w:style>
  <w:style w:type="paragraph" w:customStyle="1" w:styleId="607">
    <w:name w:val="Char3"/>
    <w:basedOn w:val="1"/>
    <w:autoRedefine/>
    <w:qFormat/>
    <w:uiPriority w:val="0"/>
    <w:pPr>
      <w:adjustRightInd/>
    </w:pPr>
    <w:rPr>
      <w:rFonts w:ascii="仿宋_GB2312" w:eastAsia="仿宋_GB2312"/>
      <w:b/>
      <w:sz w:val="32"/>
      <w:szCs w:val="32"/>
    </w:rPr>
  </w:style>
  <w:style w:type="paragraph" w:customStyle="1" w:styleId="608">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autoRedefine/>
    <w:qFormat/>
    <w:uiPriority w:val="0"/>
    <w:pPr>
      <w:tabs>
        <w:tab w:val="left" w:pos="1260"/>
        <w:tab w:val="left" w:pos="1680"/>
      </w:tabs>
      <w:spacing w:beforeLines="0" w:afterLines="0"/>
      <w:ind w:left="1680"/>
      <w:outlineLvl w:val="2"/>
    </w:pPr>
  </w:style>
  <w:style w:type="paragraph" w:customStyle="1" w:styleId="657">
    <w:name w:val="章标题"/>
    <w:next w:val="639"/>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autoRedefine/>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autoRedefine/>
    <w:qFormat/>
    <w:uiPriority w:val="0"/>
    <w:pPr>
      <w:tabs>
        <w:tab w:val="left" w:pos="840"/>
      </w:tabs>
      <w:spacing w:after="0"/>
      <w:ind w:left="900"/>
    </w:pPr>
  </w:style>
  <w:style w:type="paragraph" w:customStyle="1" w:styleId="665">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autoRedefine/>
    <w:qFormat/>
    <w:uiPriority w:val="6"/>
    <w:pPr>
      <w:widowControl/>
      <w:adjustRightInd/>
      <w:ind w:left="720" w:hanging="720"/>
    </w:pPr>
    <w:rPr>
      <w:color w:val="000000"/>
      <w:kern w:val="0"/>
      <w:sz w:val="24"/>
      <w:szCs w:val="20"/>
      <w:lang w:val="en-GB"/>
    </w:rPr>
  </w:style>
  <w:style w:type="paragraph" w:customStyle="1" w:styleId="667">
    <w:name w:val="表1"/>
    <w:basedOn w:val="1"/>
    <w:autoRedefine/>
    <w:qFormat/>
    <w:uiPriority w:val="0"/>
    <w:pPr>
      <w:tabs>
        <w:tab w:val="left" w:pos="703"/>
      </w:tabs>
      <w:adjustRightInd/>
      <w:spacing w:line="360" w:lineRule="auto"/>
      <w:ind w:left="703"/>
      <w:jc w:val="center"/>
    </w:pPr>
  </w:style>
  <w:style w:type="paragraph" w:customStyle="1" w:styleId="668">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2级标题"/>
    <w:basedOn w:val="671"/>
    <w:autoRedefine/>
    <w:qFormat/>
    <w:uiPriority w:val="0"/>
    <w:pPr>
      <w:jc w:val="left"/>
      <w:outlineLvl w:val="1"/>
    </w:pPr>
    <w:rPr>
      <w:rFonts w:ascii="Times New Roman" w:hAnsi="Times New Roman" w:eastAsia="仿宋"/>
      <w:sz w:val="30"/>
    </w:rPr>
  </w:style>
  <w:style w:type="paragraph" w:customStyle="1" w:styleId="671">
    <w:name w:val="1级标题"/>
    <w:basedOn w:val="1"/>
    <w:autoRedefine/>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autoRedefine/>
    <w:qFormat/>
    <w:uiPriority w:val="0"/>
    <w:pPr>
      <w:tabs>
        <w:tab w:val="left" w:pos="840"/>
      </w:tabs>
      <w:adjustRightInd/>
      <w:ind w:left="840" w:hanging="420"/>
    </w:pPr>
  </w:style>
  <w:style w:type="paragraph" w:customStyle="1" w:styleId="677">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autoRedefine/>
    <w:qFormat/>
    <w:uiPriority w:val="0"/>
    <w:pPr>
      <w:tabs>
        <w:tab w:val="left" w:pos="2100"/>
      </w:tabs>
      <w:adjustRightInd/>
      <w:ind w:left="2100" w:hanging="420"/>
    </w:pPr>
    <w:rPr>
      <w:lang w:val="en-US"/>
    </w:rPr>
  </w:style>
  <w:style w:type="paragraph" w:customStyle="1" w:styleId="685">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686">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autoRedefine/>
    <w:qFormat/>
    <w:uiPriority w:val="6"/>
    <w:pPr>
      <w:spacing w:line="360" w:lineRule="auto"/>
    </w:pPr>
    <w:rPr>
      <w:szCs w:val="20"/>
    </w:rPr>
  </w:style>
  <w:style w:type="paragraph" w:customStyle="1" w:styleId="688">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4">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autoRedefine/>
    <w:qFormat/>
    <w:uiPriority w:val="0"/>
    <w:pPr>
      <w:adjustRightInd/>
      <w:spacing w:line="360" w:lineRule="auto"/>
      <w:jc w:val="center"/>
    </w:pPr>
    <w:rPr>
      <w:sz w:val="24"/>
    </w:rPr>
  </w:style>
  <w:style w:type="paragraph" w:customStyle="1" w:styleId="698">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autoRedefine/>
    <w:qFormat/>
    <w:uiPriority w:val="6"/>
    <w:rPr>
      <w:rFonts w:ascii="仿宋_GB2312" w:eastAsia="仿宋_GB2312"/>
      <w:b/>
      <w:sz w:val="32"/>
      <w:szCs w:val="32"/>
    </w:rPr>
  </w:style>
  <w:style w:type="paragraph" w:customStyle="1" w:styleId="700">
    <w:name w:val="正文缩进1"/>
    <w:basedOn w:val="1"/>
    <w:next w:val="26"/>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autoRedefine/>
    <w:qFormat/>
    <w:uiPriority w:val="0"/>
    <w:pPr>
      <w:widowControl/>
      <w:adjustRightInd/>
      <w:spacing w:after="160" w:line="240" w:lineRule="exact"/>
      <w:jc w:val="left"/>
    </w:pPr>
    <w:rPr>
      <w:szCs w:val="20"/>
    </w:rPr>
  </w:style>
  <w:style w:type="paragraph" w:customStyle="1" w:styleId="703">
    <w:name w:val="Char Char1121"/>
    <w:basedOn w:val="1"/>
    <w:autoRedefine/>
    <w:qFormat/>
    <w:uiPriority w:val="0"/>
    <w:pPr>
      <w:spacing w:line="360" w:lineRule="auto"/>
    </w:pPr>
    <w:rPr>
      <w:szCs w:val="20"/>
    </w:rPr>
  </w:style>
  <w:style w:type="paragraph" w:customStyle="1" w:styleId="704">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autoRedefine/>
    <w:qFormat/>
    <w:uiPriority w:val="0"/>
    <w:rPr>
      <w:rFonts w:ascii="Times New Roman" w:hAnsi="Times New Roman" w:eastAsia="宋体" w:cs="Times New Roman"/>
      <w:lang w:val="en-US" w:eastAsia="en-US" w:bidi="ar-SA"/>
    </w:rPr>
  </w:style>
  <w:style w:type="paragraph" w:customStyle="1" w:styleId="707">
    <w:name w:val="带编号样式"/>
    <w:basedOn w:val="626"/>
    <w:autoRedefine/>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1">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autoRedefine/>
    <w:qFormat/>
    <w:uiPriority w:val="0"/>
    <w:pPr>
      <w:spacing w:line="240" w:lineRule="atLeast"/>
      <w:ind w:left="420" w:firstLine="420"/>
    </w:pPr>
    <w:rPr>
      <w:sz w:val="24"/>
    </w:rPr>
  </w:style>
  <w:style w:type="paragraph" w:customStyle="1" w:styleId="714">
    <w:name w:val="WW-正文文字缩进 2"/>
    <w:basedOn w:val="1"/>
    <w:autoRedefine/>
    <w:qFormat/>
    <w:uiPriority w:val="0"/>
    <w:pPr>
      <w:suppressAutoHyphens/>
      <w:adjustRightInd/>
      <w:ind w:firstLine="420"/>
    </w:pPr>
    <w:rPr>
      <w:kern w:val="1"/>
      <w:szCs w:val="20"/>
    </w:rPr>
  </w:style>
  <w:style w:type="paragraph" w:customStyle="1" w:styleId="715">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4"/>
    <w:autoRedefine/>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autoRedefine/>
    <w:qFormat/>
    <w:uiPriority w:val="0"/>
    <w:pPr>
      <w:adjustRightInd/>
      <w:spacing w:line="400" w:lineRule="exact"/>
      <w:ind w:firstLine="200" w:firstLineChars="200"/>
    </w:pPr>
    <w:rPr>
      <w:rFonts w:ascii="Arial" w:hAnsi="Arial"/>
    </w:rPr>
  </w:style>
  <w:style w:type="paragraph" w:customStyle="1" w:styleId="718">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autoRedefine/>
    <w:qFormat/>
    <w:uiPriority w:val="0"/>
    <w:pPr>
      <w:spacing w:after="120" w:line="480" w:lineRule="auto"/>
      <w:ind w:left="420" w:leftChars="200"/>
    </w:pPr>
    <w:rPr>
      <w:sz w:val="24"/>
      <w:szCs w:val="20"/>
    </w:rPr>
  </w:style>
  <w:style w:type="paragraph" w:customStyle="1" w:styleId="721">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5"/>
    <w:autoRedefine/>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5">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autoRedefine/>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autoRedefine/>
    <w:qFormat/>
    <w:uiPriority w:val="0"/>
    <w:rPr>
      <w:rFonts w:ascii="仿宋_GB2312" w:eastAsia="仿宋_GB2312"/>
      <w:b/>
      <w:sz w:val="32"/>
      <w:szCs w:val="20"/>
    </w:rPr>
  </w:style>
  <w:style w:type="paragraph" w:customStyle="1" w:styleId="730">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autoRedefine/>
    <w:qFormat/>
    <w:uiPriority w:val="0"/>
    <w:rPr>
      <w:rFonts w:ascii="仿宋_GB2312" w:eastAsia="仿宋_GB2312"/>
      <w:b/>
      <w:sz w:val="32"/>
      <w:szCs w:val="32"/>
    </w:rPr>
  </w:style>
  <w:style w:type="paragraph" w:customStyle="1" w:styleId="734">
    <w:name w:val="Char3 Char Char Char1"/>
    <w:basedOn w:val="1"/>
    <w:autoRedefine/>
    <w:qFormat/>
    <w:uiPriority w:val="6"/>
    <w:pPr>
      <w:widowControl/>
      <w:adjustRightInd/>
      <w:spacing w:after="160" w:line="240" w:lineRule="exact"/>
      <w:jc w:val="left"/>
    </w:pPr>
    <w:rPr>
      <w:szCs w:val="20"/>
    </w:rPr>
  </w:style>
  <w:style w:type="paragraph" w:customStyle="1" w:styleId="735">
    <w:name w:val="Char1 Char Char Char21"/>
    <w:basedOn w:val="1"/>
    <w:autoRedefine/>
    <w:qFormat/>
    <w:uiPriority w:val="0"/>
    <w:rPr>
      <w:rFonts w:ascii="Tahoma" w:hAnsi="Tahoma"/>
      <w:sz w:val="24"/>
      <w:szCs w:val="20"/>
    </w:rPr>
  </w:style>
  <w:style w:type="paragraph" w:customStyle="1" w:styleId="736">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autoRedefine/>
    <w:qFormat/>
    <w:uiPriority w:val="0"/>
    <w:pPr>
      <w:spacing w:line="360" w:lineRule="auto"/>
      <w:ind w:firstLine="200" w:firstLineChars="200"/>
    </w:pPr>
    <w:rPr>
      <w:sz w:val="24"/>
    </w:rPr>
  </w:style>
  <w:style w:type="paragraph" w:customStyle="1" w:styleId="738">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autoRedefine/>
    <w:qFormat/>
    <w:uiPriority w:val="0"/>
    <w:pPr>
      <w:adjustRightInd/>
      <w:ind w:firstLine="200" w:firstLineChars="200"/>
    </w:pPr>
    <w:rPr>
      <w:rFonts w:ascii="Tahoma" w:hAnsi="Tahoma"/>
      <w:sz w:val="24"/>
      <w:szCs w:val="20"/>
    </w:rPr>
  </w:style>
  <w:style w:type="paragraph" w:customStyle="1" w:styleId="744">
    <w:name w:val="_标题2"/>
    <w:basedOn w:val="711"/>
    <w:next w:val="711"/>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autoRedefine/>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autoRedefine/>
    <w:qFormat/>
    <w:uiPriority w:val="0"/>
    <w:pPr>
      <w:adjustRightInd/>
      <w:spacing w:line="360" w:lineRule="auto"/>
    </w:pPr>
    <w:rPr>
      <w:rFonts w:ascii="宋体" w:hAnsi="宋体"/>
      <w:szCs w:val="20"/>
    </w:rPr>
  </w:style>
  <w:style w:type="paragraph" w:customStyle="1" w:styleId="750">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autoRedefine/>
    <w:qFormat/>
    <w:uiPriority w:val="0"/>
    <w:pPr>
      <w:adjustRightInd/>
    </w:pPr>
    <w:rPr>
      <w:rFonts w:ascii="Tahoma" w:hAnsi="Tahoma"/>
      <w:sz w:val="24"/>
    </w:rPr>
  </w:style>
  <w:style w:type="paragraph" w:customStyle="1" w:styleId="752">
    <w:name w:val="Char Char Char Char11"/>
    <w:basedOn w:val="1"/>
    <w:autoRedefine/>
    <w:qFormat/>
    <w:uiPriority w:val="0"/>
    <w:rPr>
      <w:rFonts w:ascii="Tahoma" w:hAnsi="Tahoma"/>
      <w:sz w:val="24"/>
      <w:szCs w:val="20"/>
    </w:rPr>
  </w:style>
  <w:style w:type="paragraph" w:customStyle="1" w:styleId="753">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autoRedefine/>
    <w:qFormat/>
    <w:uiPriority w:val="0"/>
    <w:rPr>
      <w:rFonts w:ascii="Tahoma" w:hAnsi="Tahoma"/>
      <w:sz w:val="24"/>
      <w:szCs w:val="20"/>
    </w:rPr>
  </w:style>
  <w:style w:type="paragraph" w:customStyle="1" w:styleId="755">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autoRedefine/>
    <w:qFormat/>
    <w:uiPriority w:val="0"/>
    <w:pPr>
      <w:adjustRightInd/>
    </w:pPr>
    <w:rPr>
      <w:szCs w:val="20"/>
    </w:rPr>
  </w:style>
  <w:style w:type="paragraph" w:customStyle="1" w:styleId="757">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autoRedefine/>
    <w:qFormat/>
    <w:uiPriority w:val="34"/>
    <w:pPr>
      <w:adjustRightInd/>
      <w:ind w:firstLine="420" w:firstLineChars="200"/>
    </w:pPr>
    <w:rPr>
      <w:rFonts w:eastAsia="仿宋_GB2312"/>
      <w:sz w:val="28"/>
    </w:rPr>
  </w:style>
  <w:style w:type="paragraph" w:customStyle="1" w:styleId="760">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autoRedefine/>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autoRedefine/>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68">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autoRedefine/>
    <w:qFormat/>
    <w:uiPriority w:val="0"/>
    <w:rPr>
      <w:rFonts w:ascii="宋体" w:hAnsi="Times New Roman" w:eastAsia="宋体" w:cs="Times New Roman"/>
      <w:kern w:val="2"/>
      <w:lang w:val="en-US" w:eastAsia="zh-CN" w:bidi="ar-SA"/>
    </w:rPr>
  </w:style>
  <w:style w:type="paragraph" w:customStyle="1" w:styleId="770">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autoRedefine/>
    <w:qFormat/>
    <w:uiPriority w:val="0"/>
    <w:pPr>
      <w:tabs>
        <w:tab w:val="left" w:pos="360"/>
      </w:tabs>
    </w:pPr>
    <w:rPr>
      <w:sz w:val="24"/>
      <w:szCs w:val="20"/>
    </w:rPr>
  </w:style>
  <w:style w:type="paragraph" w:customStyle="1" w:styleId="774">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6"/>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2"/>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autoRedefine/>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autoRedefine/>
    <w:qFormat/>
    <w:uiPriority w:val="0"/>
    <w:pPr>
      <w:widowControl/>
      <w:adjustRightInd/>
    </w:pPr>
    <w:rPr>
      <w:kern w:val="0"/>
      <w:szCs w:val="21"/>
    </w:rPr>
  </w:style>
  <w:style w:type="paragraph" w:customStyle="1" w:styleId="783">
    <w:name w:val="Char6"/>
    <w:basedOn w:val="1"/>
    <w:autoRedefine/>
    <w:qFormat/>
    <w:uiPriority w:val="0"/>
    <w:rPr>
      <w:rFonts w:ascii="仿宋_GB2312" w:eastAsia="仿宋_GB2312"/>
      <w:b/>
      <w:sz w:val="32"/>
      <w:szCs w:val="32"/>
    </w:rPr>
  </w:style>
  <w:style w:type="paragraph" w:customStyle="1" w:styleId="784">
    <w:name w:val="Char111"/>
    <w:basedOn w:val="1"/>
    <w:autoRedefine/>
    <w:qFormat/>
    <w:uiPriority w:val="0"/>
    <w:rPr>
      <w:rFonts w:ascii="仿宋_GB2312" w:eastAsia="仿宋_GB2312"/>
      <w:b/>
      <w:sz w:val="32"/>
      <w:szCs w:val="32"/>
    </w:rPr>
  </w:style>
  <w:style w:type="paragraph" w:customStyle="1" w:styleId="785">
    <w:name w:val="标题3"/>
    <w:basedOn w:val="5"/>
    <w:next w:val="53"/>
    <w:autoRedefine/>
    <w:qFormat/>
    <w:uiPriority w:val="0"/>
    <w:pPr>
      <w:tabs>
        <w:tab w:val="clear" w:pos="900"/>
      </w:tabs>
      <w:spacing w:after="0" w:line="360" w:lineRule="auto"/>
    </w:pPr>
    <w:rPr>
      <w:rFonts w:ascii="仿宋" w:hAnsi="仿宋" w:eastAsia="仿宋" w:cs="仿宋"/>
    </w:rPr>
  </w:style>
  <w:style w:type="paragraph" w:customStyle="1" w:styleId="786">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autoRedefine/>
    <w:qFormat/>
    <w:uiPriority w:val="0"/>
    <w:pPr>
      <w:adjustRightInd/>
      <w:ind w:firstLine="200" w:firstLineChars="200"/>
    </w:pPr>
    <w:rPr>
      <w:rFonts w:ascii="Tahoma" w:hAnsi="Tahoma"/>
      <w:sz w:val="24"/>
      <w:szCs w:val="20"/>
    </w:rPr>
  </w:style>
  <w:style w:type="paragraph" w:customStyle="1" w:styleId="789">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autoRedefine/>
    <w:qFormat/>
    <w:uiPriority w:val="0"/>
    <w:rPr>
      <w:rFonts w:ascii="仿宋_GB2312" w:eastAsia="仿宋_GB2312"/>
      <w:b/>
      <w:sz w:val="32"/>
      <w:szCs w:val="32"/>
    </w:rPr>
  </w:style>
  <w:style w:type="paragraph" w:customStyle="1" w:styleId="792">
    <w:name w:val="五级条标题"/>
    <w:basedOn w:val="793"/>
    <w:next w:val="639"/>
    <w:autoRedefine/>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4"/>
    <w:next w:val="639"/>
    <w:autoRedefine/>
    <w:qFormat/>
    <w:uiPriority w:val="0"/>
    <w:pPr>
      <w:tabs>
        <w:tab w:val="left" w:pos="2940"/>
        <w:tab w:val="clear" w:pos="2520"/>
      </w:tabs>
      <w:ind w:left="2940"/>
      <w:outlineLvl w:val="5"/>
    </w:pPr>
  </w:style>
  <w:style w:type="paragraph" w:customStyle="1" w:styleId="794">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autoRedefine/>
    <w:qFormat/>
    <w:uiPriority w:val="0"/>
    <w:rPr>
      <w:rFonts w:ascii="仿宋_GB2312" w:eastAsia="仿宋_GB2312"/>
      <w:b/>
      <w:sz w:val="32"/>
      <w:szCs w:val="32"/>
    </w:rPr>
  </w:style>
  <w:style w:type="paragraph" w:customStyle="1" w:styleId="796">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autoRedefine/>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0">
    <w:name w:val="单元格左对齐"/>
    <w:basedOn w:val="1"/>
    <w:autoRedefine/>
    <w:qFormat/>
    <w:uiPriority w:val="0"/>
    <w:pPr>
      <w:adjustRightInd/>
      <w:spacing w:line="360" w:lineRule="auto"/>
    </w:pPr>
    <w:rPr>
      <w:sz w:val="24"/>
    </w:rPr>
  </w:style>
  <w:style w:type="paragraph" w:customStyle="1" w:styleId="801">
    <w:name w:val="正文主体"/>
    <w:basedOn w:val="623"/>
    <w:autoRedefine/>
    <w:qFormat/>
    <w:uiPriority w:val="0"/>
  </w:style>
  <w:style w:type="paragraph" w:customStyle="1" w:styleId="802">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autoRedefine/>
    <w:qFormat/>
    <w:uiPriority w:val="0"/>
    <w:pPr>
      <w:adjustRightInd/>
      <w:spacing w:line="360" w:lineRule="auto"/>
      <w:ind w:firstLine="480" w:firstLineChars="200"/>
    </w:pPr>
    <w:rPr>
      <w:sz w:val="24"/>
      <w:szCs w:val="20"/>
    </w:rPr>
  </w:style>
  <w:style w:type="paragraph" w:customStyle="1" w:styleId="806">
    <w:name w:val="P1"/>
    <w:basedOn w:val="1"/>
    <w:autoRedefine/>
    <w:qFormat/>
    <w:uiPriority w:val="0"/>
    <w:pPr>
      <w:adjustRightInd/>
      <w:spacing w:line="288" w:lineRule="auto"/>
      <w:ind w:firstLine="425" w:firstLineChars="200"/>
    </w:pPr>
  </w:style>
  <w:style w:type="paragraph" w:customStyle="1" w:styleId="807">
    <w:name w:val="列表内容"/>
    <w:basedOn w:val="1"/>
    <w:next w:val="1"/>
    <w:autoRedefine/>
    <w:qFormat/>
    <w:uiPriority w:val="0"/>
    <w:pPr>
      <w:widowControl/>
      <w:tabs>
        <w:tab w:val="left" w:pos="840"/>
      </w:tabs>
      <w:ind w:left="840" w:hanging="420"/>
      <w:jc w:val="left"/>
    </w:pPr>
    <w:rPr>
      <w:kern w:val="0"/>
      <w:sz w:val="18"/>
    </w:rPr>
  </w:style>
  <w:style w:type="paragraph" w:customStyle="1" w:styleId="808">
    <w:name w:val="Char Char11 Char Char Char1"/>
    <w:basedOn w:val="1"/>
    <w:autoRedefine/>
    <w:qFormat/>
    <w:uiPriority w:val="6"/>
    <w:pPr>
      <w:spacing w:line="360" w:lineRule="auto"/>
    </w:pPr>
    <w:rPr>
      <w:szCs w:val="20"/>
    </w:rPr>
  </w:style>
  <w:style w:type="paragraph" w:customStyle="1" w:styleId="809">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0">
    <w:name w:val="Char Char Char Char Char Char1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autoRedefine/>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autoRedefine/>
    <w:qFormat/>
    <w:uiPriority w:val="0"/>
    <w:pPr>
      <w:spacing w:line="360" w:lineRule="auto"/>
    </w:pPr>
    <w:rPr>
      <w:szCs w:val="20"/>
    </w:rPr>
  </w:style>
  <w:style w:type="paragraph" w:customStyle="1" w:styleId="815">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autoRedefine/>
    <w:qFormat/>
    <w:uiPriority w:val="0"/>
    <w:rPr>
      <w:rFonts w:ascii="仿宋_GB2312" w:eastAsia="仿宋_GB2312"/>
      <w:b/>
      <w:sz w:val="32"/>
      <w:szCs w:val="32"/>
    </w:rPr>
  </w:style>
  <w:style w:type="paragraph" w:customStyle="1" w:styleId="818">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1">
    <w:name w:val="Char Char4 Char Char"/>
    <w:basedOn w:val="1"/>
    <w:autoRedefine/>
    <w:qFormat/>
    <w:uiPriority w:val="0"/>
    <w:pPr>
      <w:widowControl/>
      <w:adjustRightInd/>
      <w:spacing w:after="160" w:line="240" w:lineRule="exact"/>
      <w:jc w:val="left"/>
    </w:pPr>
  </w:style>
  <w:style w:type="paragraph" w:customStyle="1" w:styleId="822">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autoRedefine/>
    <w:qFormat/>
    <w:uiPriority w:val="0"/>
    <w:pPr>
      <w:spacing w:line="360" w:lineRule="auto"/>
    </w:pPr>
    <w:rPr>
      <w:szCs w:val="20"/>
    </w:rPr>
  </w:style>
  <w:style w:type="paragraph" w:customStyle="1" w:styleId="824">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autoRedefine/>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autoRedefine/>
    <w:qFormat/>
    <w:uiPriority w:val="0"/>
    <w:pPr>
      <w:adjustRightInd/>
      <w:ind w:firstLine="200" w:firstLineChars="200"/>
    </w:pPr>
    <w:rPr>
      <w:rFonts w:ascii="Tahoma" w:hAnsi="Tahoma"/>
      <w:sz w:val="24"/>
      <w:szCs w:val="20"/>
    </w:rPr>
  </w:style>
  <w:style w:type="paragraph" w:customStyle="1" w:styleId="831">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autoRedefine/>
    <w:qFormat/>
    <w:uiPriority w:val="0"/>
    <w:pPr>
      <w:tabs>
        <w:tab w:val="left" w:pos="0"/>
      </w:tabs>
      <w:ind w:left="900" w:firstLine="0" w:firstLineChars="0"/>
    </w:pPr>
  </w:style>
  <w:style w:type="paragraph" w:customStyle="1" w:styleId="834">
    <w:name w:val="Bulleted List"/>
    <w:basedOn w:val="1"/>
    <w:autoRedefine/>
    <w:qFormat/>
    <w:uiPriority w:val="0"/>
    <w:pPr>
      <w:tabs>
        <w:tab w:val="left" w:pos="1260"/>
      </w:tabs>
      <w:adjustRightInd/>
      <w:ind w:left="1260" w:hanging="420"/>
    </w:pPr>
  </w:style>
  <w:style w:type="paragraph" w:customStyle="1" w:styleId="835">
    <w:name w:val="样式 正文文本缩进 2 + 仿宋_GB2312 黑色 行距: 1.5 倍行距"/>
    <w:basedOn w:val="38"/>
    <w:autoRedefine/>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autoRedefine/>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autoRedefine/>
    <w:qFormat/>
    <w:uiPriority w:val="0"/>
    <w:rPr>
      <w:rFonts w:ascii="Tahoma" w:hAnsi="Tahoma" w:cs="仿宋_GB2312"/>
      <w:sz w:val="24"/>
      <w:szCs w:val="20"/>
    </w:rPr>
  </w:style>
  <w:style w:type="paragraph" w:customStyle="1" w:styleId="838">
    <w:name w:val="正文1"/>
    <w:basedOn w:val="33"/>
    <w:autoRedefine/>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autoRedefine/>
    <w:qFormat/>
    <w:uiPriority w:val="0"/>
    <w:rPr>
      <w:rFonts w:ascii="仿宋_GB2312" w:eastAsia="仿宋_GB2312"/>
      <w:b/>
      <w:sz w:val="32"/>
      <w:szCs w:val="20"/>
    </w:rPr>
  </w:style>
  <w:style w:type="paragraph" w:customStyle="1" w:styleId="843">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autoRedefine/>
    <w:qFormat/>
    <w:uiPriority w:val="0"/>
    <w:rPr>
      <w:rFonts w:ascii="仿宋_GB2312" w:eastAsia="仿宋_GB2312"/>
      <w:b/>
      <w:sz w:val="32"/>
      <w:szCs w:val="20"/>
    </w:rPr>
  </w:style>
  <w:style w:type="paragraph" w:customStyle="1" w:styleId="845">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7">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2">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autoRedefine/>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autoRedefine/>
    <w:qFormat/>
    <w:uiPriority w:val="0"/>
    <w:pPr>
      <w:snapToGrid w:val="0"/>
      <w:ind w:left="0" w:firstLine="0"/>
      <w:jc w:val="left"/>
    </w:pPr>
    <w:rPr>
      <w:rFonts w:eastAsia="黑体" w:cs="宋体"/>
      <w:sz w:val="28"/>
      <w:szCs w:val="20"/>
    </w:rPr>
  </w:style>
  <w:style w:type="paragraph" w:customStyle="1" w:styleId="856">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autoRedefine/>
    <w:qFormat/>
    <w:uiPriority w:val="0"/>
    <w:pPr>
      <w:widowControl/>
      <w:spacing w:after="160" w:line="240" w:lineRule="exact"/>
      <w:jc w:val="left"/>
    </w:pPr>
    <w:rPr>
      <w:rFonts w:eastAsia="仿宋_GB2312"/>
      <w:sz w:val="28"/>
    </w:rPr>
  </w:style>
  <w:style w:type="paragraph" w:customStyle="1" w:styleId="859">
    <w:name w:val="Char21"/>
    <w:basedOn w:val="1"/>
    <w:autoRedefine/>
    <w:qFormat/>
    <w:uiPriority w:val="0"/>
    <w:pPr>
      <w:adjustRightInd/>
      <w:ind w:firstLine="200" w:firstLineChars="200"/>
    </w:pPr>
    <w:rPr>
      <w:rFonts w:ascii="仿宋_GB2312" w:eastAsia="仿宋_GB2312"/>
      <w:b/>
      <w:sz w:val="32"/>
      <w:szCs w:val="32"/>
    </w:rPr>
  </w:style>
  <w:style w:type="paragraph" w:customStyle="1" w:styleId="860">
    <w:name w:val="列表段落1"/>
    <w:basedOn w:val="1"/>
    <w:autoRedefine/>
    <w:qFormat/>
    <w:uiPriority w:val="34"/>
    <w:pPr>
      <w:adjustRightInd/>
      <w:ind w:right="238" w:firstLine="420"/>
    </w:pPr>
    <w:rPr>
      <w:rFonts w:ascii="Calibri" w:hAnsi="Calibri"/>
      <w:sz w:val="24"/>
    </w:rPr>
  </w:style>
  <w:style w:type="paragraph" w:customStyle="1" w:styleId="861">
    <w:name w:val="Char Char110"/>
    <w:basedOn w:val="1"/>
    <w:autoRedefine/>
    <w:qFormat/>
    <w:uiPriority w:val="6"/>
    <w:pPr>
      <w:spacing w:line="360" w:lineRule="auto"/>
    </w:pPr>
    <w:rPr>
      <w:rFonts w:ascii="Tahoma" w:hAnsi="Tahoma"/>
      <w:sz w:val="24"/>
      <w:szCs w:val="20"/>
    </w:rPr>
  </w:style>
  <w:style w:type="paragraph" w:customStyle="1" w:styleId="862">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4">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autoRedefine/>
    <w:qFormat/>
    <w:uiPriority w:val="0"/>
    <w:rPr>
      <w:rFonts w:ascii="Tahoma" w:hAnsi="Tahoma" w:cs="仿宋_GB2312"/>
      <w:sz w:val="24"/>
      <w:szCs w:val="20"/>
    </w:rPr>
  </w:style>
  <w:style w:type="paragraph" w:customStyle="1" w:styleId="867">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autoRedefine/>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1">
    <w:name w:val="_Style 12"/>
    <w:basedOn w:val="18"/>
    <w:autoRedefine/>
    <w:qFormat/>
    <w:uiPriority w:val="0"/>
    <w:pPr>
      <w:snapToGrid w:val="0"/>
      <w:spacing w:line="360" w:lineRule="auto"/>
    </w:pPr>
  </w:style>
  <w:style w:type="paragraph" w:customStyle="1" w:styleId="872">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autoRedefine/>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autoRedefine/>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autoRedefine/>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autoRedefine/>
    <w:qFormat/>
    <w:uiPriority w:val="0"/>
    <w:pPr>
      <w:adjustRightInd/>
    </w:pPr>
  </w:style>
  <w:style w:type="paragraph" w:customStyle="1" w:styleId="883">
    <w:name w:val="Char24"/>
    <w:basedOn w:val="1"/>
    <w:autoRedefine/>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autoRedefine/>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autoRedefine/>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3"/>
    <w:next w:val="1"/>
    <w:autoRedefine/>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autoRedefine/>
    <w:qFormat/>
    <w:uiPriority w:val="0"/>
    <w:pPr>
      <w:widowControl/>
    </w:pPr>
    <w:rPr>
      <w:kern w:val="0"/>
      <w:sz w:val="24"/>
      <w:szCs w:val="20"/>
    </w:rPr>
  </w:style>
  <w:style w:type="paragraph" w:customStyle="1" w:styleId="903">
    <w:name w:val="Char Char113"/>
    <w:basedOn w:val="1"/>
    <w:autoRedefine/>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autoRedefine/>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908">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autoRedefine/>
    <w:qFormat/>
    <w:uiPriority w:val="6"/>
    <w:pPr>
      <w:widowControl/>
      <w:spacing w:after="160" w:line="240" w:lineRule="exact"/>
      <w:jc w:val="left"/>
    </w:pPr>
    <w:rPr>
      <w:rFonts w:eastAsia="仿宋_GB2312"/>
      <w:sz w:val="28"/>
    </w:rPr>
  </w:style>
  <w:style w:type="paragraph" w:customStyle="1" w:styleId="912">
    <w:name w:val="正文 图"/>
    <w:basedOn w:val="442"/>
    <w:autoRedefine/>
    <w:qFormat/>
    <w:uiPriority w:val="0"/>
    <w:pPr>
      <w:adjustRightInd/>
      <w:spacing w:before="0"/>
      <w:ind w:firstLine="0"/>
      <w:jc w:val="center"/>
    </w:pPr>
    <w:rPr>
      <w:rFonts w:ascii="微软雅黑" w:hAnsi="微软雅黑"/>
    </w:rPr>
  </w:style>
  <w:style w:type="paragraph" w:customStyle="1" w:styleId="913">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autoRedefine/>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autoRedefine/>
    <w:qFormat/>
    <w:uiPriority w:val="0"/>
    <w:pPr>
      <w:adjustRightInd/>
      <w:spacing w:line="360" w:lineRule="auto"/>
      <w:ind w:firstLine="480"/>
    </w:pPr>
    <w:rPr>
      <w:sz w:val="24"/>
    </w:rPr>
  </w:style>
  <w:style w:type="table" w:customStyle="1" w:styleId="919">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autoRedefine/>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autoRedefine/>
    <w:qFormat/>
    <w:uiPriority w:val="0"/>
    <w:rPr>
      <w:rFonts w:ascii="宋体" w:eastAsia="宋体"/>
      <w:snapToGrid w:val="0"/>
      <w:color w:val="000000"/>
      <w:kern w:val="28"/>
      <w:sz w:val="28"/>
      <w:lang w:val="en-US" w:eastAsia="zh-CN" w:bidi="ar-SA"/>
    </w:rPr>
  </w:style>
  <w:style w:type="character" w:customStyle="1" w:styleId="928">
    <w:name w:val="页脚 字符1"/>
    <w:autoRedefine/>
    <w:qFormat/>
    <w:locked/>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9"/>
    <w:autoRedefine/>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autoRedefine/>
    <w:qFormat/>
    <w:uiPriority w:val="0"/>
    <w:rPr>
      <w:rFonts w:cs="宋体"/>
      <w:kern w:val="2"/>
      <w:sz w:val="24"/>
    </w:rPr>
  </w:style>
  <w:style w:type="paragraph" w:customStyle="1" w:styleId="933">
    <w:name w:val="标准文本"/>
    <w:basedOn w:val="1"/>
    <w:link w:val="932"/>
    <w:autoRedefine/>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autoRedefine/>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autoRedefine/>
    <w:qFormat/>
    <w:uiPriority w:val="0"/>
    <w:rPr>
      <w:rFonts w:hint="eastAsia" w:ascii="宋体" w:hAnsi="宋体" w:eastAsia="宋体"/>
      <w:color w:val="000000"/>
      <w:sz w:val="20"/>
      <w:szCs w:val="20"/>
    </w:rPr>
  </w:style>
  <w:style w:type="character" w:customStyle="1" w:styleId="938">
    <w:name w:val="edui-unclickable"/>
    <w:autoRedefin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autoRedefine/>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autoRedefine/>
    <w:qFormat/>
    <w:uiPriority w:val="0"/>
    <w:rPr>
      <w:color w:val="0000FF"/>
      <w:u w:val="single"/>
    </w:rPr>
  </w:style>
  <w:style w:type="character" w:customStyle="1" w:styleId="943">
    <w:name w:val="style1"/>
    <w:autoRedefine/>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autoRedefine/>
    <w:qFormat/>
    <w:uiPriority w:val="34"/>
    <w:pPr>
      <w:adjustRightInd/>
      <w:ind w:firstLine="420" w:firstLineChars="200"/>
    </w:pPr>
  </w:style>
  <w:style w:type="paragraph" w:customStyle="1" w:styleId="948">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autoRedefine/>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autoRedefine/>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autoRedefine/>
    <w:hidden/>
    <w:semiHidden/>
    <w:qFormat/>
    <w:uiPriority w:val="99"/>
    <w:rPr>
      <w:rFonts w:ascii="Times New Roman" w:hAnsi="Times New Roman" w:eastAsia="宋体" w:cs="Times New Roman"/>
      <w:kern w:val="2"/>
      <w:sz w:val="21"/>
      <w:szCs w:val="24"/>
      <w:lang w:val="en-US" w:eastAsia="zh-CN" w:bidi="ar-SA"/>
    </w:rPr>
  </w:style>
  <w:style w:type="table" w:customStyle="1" w:styleId="963">
    <w:name w:val="Table Normal"/>
    <w:autoRedefine/>
    <w:semiHidden/>
    <w:unhideWhenUsed/>
    <w:qFormat/>
    <w:uiPriority w:val="0"/>
    <w:tblPr>
      <w:tblCellMar>
        <w:top w:w="0" w:type="dxa"/>
        <w:left w:w="0" w:type="dxa"/>
        <w:bottom w:w="0" w:type="dxa"/>
        <w:right w:w="0" w:type="dxa"/>
      </w:tblCellMar>
    </w:tblPr>
  </w:style>
  <w:style w:type="paragraph" w:customStyle="1" w:styleId="964">
    <w:name w:val="修订5"/>
    <w:hidden/>
    <w:unhideWhenUsed/>
    <w:qFormat/>
    <w:uiPriority w:val="99"/>
    <w:rPr>
      <w:rFonts w:ascii="Times New Roman" w:hAnsi="Times New Roman" w:eastAsia="宋体" w:cs="Times New Roman"/>
      <w:kern w:val="2"/>
      <w:sz w:val="21"/>
      <w:szCs w:val="24"/>
      <w:lang w:val="en-US" w:eastAsia="zh-CN" w:bidi="ar-SA"/>
    </w:rPr>
  </w:style>
  <w:style w:type="character" w:customStyle="1" w:styleId="965">
    <w:name w:val="font151"/>
    <w:basedOn w:val="69"/>
    <w:qFormat/>
    <w:uiPriority w:val="0"/>
    <w:rPr>
      <w:rFonts w:ascii="Arial Unicode MS" w:hAnsi="Arial Unicode MS" w:eastAsia="Arial Unicode MS" w:cs="Arial Unicode MS"/>
      <w:color w:val="000000"/>
      <w:sz w:val="22"/>
      <w:szCs w:val="22"/>
      <w:u w:val="none"/>
    </w:rPr>
  </w:style>
  <w:style w:type="paragraph" w:customStyle="1" w:styleId="966">
    <w:name w:val="BodyText"/>
    <w:basedOn w:val="1"/>
    <w:next w:val="1"/>
    <w:qFormat/>
    <w:uiPriority w:val="0"/>
    <w:pPr>
      <w:spacing w:after="120"/>
      <w:textAlignment w:val="baseline"/>
    </w:pPr>
  </w:style>
  <w:style w:type="paragraph" w:customStyle="1" w:styleId="967">
    <w:name w:val="List2"/>
    <w:basedOn w:val="1"/>
    <w:autoRedefine/>
    <w:qFormat/>
    <w:uiPriority w:val="0"/>
    <w:pPr>
      <w:ind w:left="100" w:leftChars="200" w:hanging="200" w:hangingChars="200"/>
      <w:contextualSpacing/>
      <w:textAlignment w:val="baseline"/>
    </w:pPr>
    <w:rPr>
      <w:szCs w:val="20"/>
    </w:rPr>
  </w:style>
</w:styles>
</file>

<file path=word/_rels/document.xml.rels><?xml version="1.0" encoding="UTF-8" standalone="yes"?>
<Relationships xmlns="http://schemas.openxmlformats.org/package/2006/relationships"><Relationship Id="rId92" Type="http://schemas.openxmlformats.org/officeDocument/2006/relationships/fontTable" Target="fontTable.xml"/><Relationship Id="rId91" Type="http://schemas.openxmlformats.org/officeDocument/2006/relationships/customXml" Target="../customXml/item1.xml"/><Relationship Id="rId90" Type="http://schemas.openxmlformats.org/officeDocument/2006/relationships/numbering" Target="numbering.xml"/><Relationship Id="rId9" Type="http://schemas.openxmlformats.org/officeDocument/2006/relationships/footer" Target="footer4.xml"/><Relationship Id="rId89" Type="http://schemas.openxmlformats.org/officeDocument/2006/relationships/image" Target="media/image78.png"/><Relationship Id="rId88" Type="http://schemas.openxmlformats.org/officeDocument/2006/relationships/image" Target="media/image77.jpeg"/><Relationship Id="rId87" Type="http://schemas.openxmlformats.org/officeDocument/2006/relationships/image" Target="media/image76.png"/><Relationship Id="rId86" Type="http://schemas.openxmlformats.org/officeDocument/2006/relationships/image" Target="media/image75.png"/><Relationship Id="rId85" Type="http://schemas.openxmlformats.org/officeDocument/2006/relationships/image" Target="media/image74.jpeg"/><Relationship Id="rId84" Type="http://schemas.openxmlformats.org/officeDocument/2006/relationships/image" Target="media/image73.png"/><Relationship Id="rId83" Type="http://schemas.openxmlformats.org/officeDocument/2006/relationships/image" Target="media/image72.png"/><Relationship Id="rId82" Type="http://schemas.openxmlformats.org/officeDocument/2006/relationships/image" Target="media/image71.jpeg"/><Relationship Id="rId81" Type="http://schemas.openxmlformats.org/officeDocument/2006/relationships/image" Target="media/image70.jpeg"/><Relationship Id="rId80" Type="http://schemas.openxmlformats.org/officeDocument/2006/relationships/image" Target="media/image69.png"/><Relationship Id="rId8" Type="http://schemas.openxmlformats.org/officeDocument/2006/relationships/footer" Target="footer3.xml"/><Relationship Id="rId79" Type="http://schemas.openxmlformats.org/officeDocument/2006/relationships/image" Target="media/image68.png"/><Relationship Id="rId78" Type="http://schemas.openxmlformats.org/officeDocument/2006/relationships/image" Target="media/image67.png"/><Relationship Id="rId77" Type="http://schemas.openxmlformats.org/officeDocument/2006/relationships/image" Target="media/image66.png"/><Relationship Id="rId76" Type="http://schemas.openxmlformats.org/officeDocument/2006/relationships/image" Target="media/image65.png"/><Relationship Id="rId75" Type="http://schemas.openxmlformats.org/officeDocument/2006/relationships/image" Target="media/image64.png"/><Relationship Id="rId74" Type="http://schemas.openxmlformats.org/officeDocument/2006/relationships/image" Target="media/image63.png"/><Relationship Id="rId73" Type="http://schemas.openxmlformats.org/officeDocument/2006/relationships/image" Target="media/image62.png"/><Relationship Id="rId72" Type="http://schemas.openxmlformats.org/officeDocument/2006/relationships/image" Target="media/image61.png"/><Relationship Id="rId71" Type="http://schemas.openxmlformats.org/officeDocument/2006/relationships/image" Target="media/image60.png"/><Relationship Id="rId70" Type="http://schemas.openxmlformats.org/officeDocument/2006/relationships/image" Target="media/image59.png"/><Relationship Id="rId7" Type="http://schemas.openxmlformats.org/officeDocument/2006/relationships/header" Target="header3.xml"/><Relationship Id="rId69" Type="http://schemas.openxmlformats.org/officeDocument/2006/relationships/image" Target="media/image58.png"/><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jpe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header" Target="header2.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footer" Target="footer2.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footer" Target="footer1.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D7E71-29B9-4669-861F-29C6B3AF17B5}">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61</Pages>
  <Words>28175</Words>
  <Characters>40713</Characters>
  <Lines>741</Lines>
  <Paragraphs>208</Paragraphs>
  <TotalTime>0</TotalTime>
  <ScaleCrop>false</ScaleCrop>
  <LinksUpToDate>false</LinksUpToDate>
  <CharactersWithSpaces>43038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徐赛明</cp:lastModifiedBy>
  <cp:lastPrinted>2025-06-18T06:48:00Z</cp:lastPrinted>
  <dcterms:modified xsi:type="dcterms:W3CDTF">2025-07-11T06:24:32Z</dcterms:modified>
  <dc:title>杭州市市民卡扩大发卡工程</dc:title>
  <cp:revision>346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F1865B09B5B84BDAA15F7393107AF614_13</vt:lpwstr>
  </property>
  <property fmtid="{D5CDD505-2E9C-101B-9397-08002B2CF9AE}" pid="5" name="KSOTemplateDocerSaveRecord">
    <vt:lpwstr>eyJoZGlkIjoiYjEzNTQzODIzY2ZlMmFjZGExZjE0YTYwMjA3ZGE0NTMiLCJ1c2VySWQiOiIxMDEwNjYwNTM1In0=</vt:lpwstr>
  </property>
</Properties>
</file>