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280"/>
        </w:tabs>
        <w:spacing w:beforeLines="0" w:afterLines="0"/>
        <w:ind w:left="974" w:right="1260"/>
        <w:jc w:val="center"/>
        <w:rPr>
          <w:rFonts w:hint="eastAsia" w:ascii="宋体" w:hAnsi="宋体"/>
          <w:b/>
          <w:sz w:val="32"/>
          <w:lang w:val="en-US"/>
        </w:rPr>
      </w:pPr>
      <w:r>
        <w:rPr>
          <w:rFonts w:hint="eastAsia" w:ascii="宋体" w:hAnsi="宋体"/>
          <w:b/>
          <w:sz w:val="32"/>
          <w:lang w:val="en-US"/>
        </w:rPr>
        <w:t>桐庐县桥梁安全设施采购及隧道维护项目工程编制说明</w:t>
      </w:r>
    </w:p>
    <w:p>
      <w:pPr>
        <w:spacing w:beforeLines="0" w:afterLines="0" w:line="360" w:lineRule="auto"/>
        <w:ind w:left="420" w:hanging="420"/>
        <w:rPr>
          <w:rFonts w:hint="eastAsia" w:asciiTheme="minorEastAsia" w:hAnsiTheme="minorEastAsia" w:eastAsiaTheme="minorEastAsia" w:cstheme="minorEastAsia"/>
          <w:b/>
          <w:color w:val="FF0000"/>
          <w:sz w:val="30"/>
          <w:szCs w:val="30"/>
          <w:lang w:val="en-US"/>
        </w:rPr>
      </w:pPr>
      <w:r>
        <w:rPr>
          <w:rFonts w:hint="eastAsia" w:asciiTheme="minorEastAsia" w:hAnsiTheme="minorEastAsia" w:eastAsiaTheme="minorEastAsia" w:cstheme="minorEastAsia"/>
          <w:color w:val="FF0000"/>
          <w:sz w:val="30"/>
          <w:szCs w:val="30"/>
          <w:lang w:val="en-US"/>
        </w:rPr>
        <w:t>一.</w:t>
      </w:r>
      <w:r>
        <w:rPr>
          <w:rFonts w:hint="eastAsia" w:asciiTheme="minorEastAsia" w:hAnsiTheme="minorEastAsia" w:eastAsiaTheme="minorEastAsia" w:cstheme="minorEastAsia"/>
          <w:b/>
          <w:color w:val="FF0000"/>
          <w:sz w:val="30"/>
          <w:szCs w:val="30"/>
          <w:lang w:val="en-US"/>
        </w:rPr>
        <w:t>工程概况</w:t>
      </w:r>
    </w:p>
    <w:p>
      <w:pPr>
        <w:spacing w:beforeLines="0" w:afterLines="0" w:line="360" w:lineRule="auto"/>
        <w:ind w:left="1140" w:hanging="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rPr>
        <w:t>1.</w:t>
      </w:r>
      <w:r>
        <w:rPr>
          <w:rFonts w:hint="eastAsia" w:asciiTheme="minorEastAsia" w:hAnsiTheme="minorEastAsia" w:eastAsiaTheme="minorEastAsia" w:cstheme="minorEastAsia"/>
          <w:color w:val="auto"/>
          <w:sz w:val="24"/>
          <w:szCs w:val="24"/>
          <w:lang w:val="en-US"/>
        </w:rPr>
        <w:tab/>
      </w:r>
      <w:r>
        <w:rPr>
          <w:rFonts w:hint="eastAsia" w:asciiTheme="minorEastAsia" w:hAnsiTheme="minorEastAsia" w:eastAsiaTheme="minorEastAsia" w:cstheme="minorEastAsia"/>
          <w:b/>
          <w:color w:val="auto"/>
          <w:sz w:val="24"/>
          <w:szCs w:val="24"/>
          <w:lang w:val="en-US"/>
        </w:rPr>
        <w:t>工程地址：</w:t>
      </w:r>
      <w:r>
        <w:rPr>
          <w:rFonts w:hint="eastAsia" w:asciiTheme="minorEastAsia" w:hAnsiTheme="minorEastAsia" w:eastAsiaTheme="minorEastAsia" w:cstheme="minorEastAsia"/>
          <w:color w:val="auto"/>
          <w:sz w:val="24"/>
          <w:szCs w:val="24"/>
          <w:lang w:val="en-US" w:eastAsia="zh-CN"/>
        </w:rPr>
        <w:t>本项目位于桐庐县，工程实施范围为杭州市桐庐县桐君街道和城南街道。主要建设内容包括桥墩防撞设施与航标及航标灯具和平阳山隧道提升改造等。</w:t>
      </w:r>
    </w:p>
    <w:p>
      <w:pPr>
        <w:pStyle w:val="3"/>
        <w:keepNext w:val="0"/>
        <w:keepLines w:val="0"/>
        <w:widowControl/>
        <w:suppressLineNumbers w:val="0"/>
        <w:spacing w:before="0" w:beforeAutospacing="0" w:after="0" w:afterAutospacing="0"/>
        <w:ind w:left="1438" w:leftChars="342" w:right="0" w:hanging="720" w:hangingChars="3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lang w:val="en-US" w:eastAsia="zh-CN"/>
        </w:rPr>
        <w:t xml:space="preserve">2.  </w:t>
      </w:r>
      <w:r>
        <w:rPr>
          <w:rFonts w:hint="eastAsia" w:asciiTheme="minorEastAsia" w:hAnsiTheme="minorEastAsia" w:eastAsiaTheme="minorEastAsia" w:cstheme="minorEastAsia"/>
          <w:b/>
          <w:color w:val="auto"/>
          <w:kern w:val="2"/>
          <w:sz w:val="24"/>
          <w:szCs w:val="24"/>
          <w:lang w:val="en-US"/>
        </w:rPr>
        <w:t>工程特征：</w:t>
      </w:r>
      <w:r>
        <w:rPr>
          <w:rFonts w:hint="eastAsia" w:asciiTheme="minorEastAsia" w:hAnsiTheme="minorEastAsia" w:eastAsiaTheme="minorEastAsia" w:cstheme="minorEastAsia"/>
          <w:color w:val="auto"/>
          <w:kern w:val="2"/>
          <w:sz w:val="24"/>
          <w:szCs w:val="24"/>
          <w:lang w:val="en-US" w:eastAsia="zh-CN"/>
        </w:rPr>
        <w:t>本工程为</w:t>
      </w:r>
      <w:r>
        <w:rPr>
          <w:rFonts w:hint="eastAsia" w:ascii="宋体" w:hAnsi="宋体" w:cs="宋体"/>
          <w:sz w:val="24"/>
          <w:szCs w:val="24"/>
          <w:lang w:val="en-US" w:eastAsia="zh-CN"/>
        </w:rPr>
        <w:t>市政工程；</w:t>
      </w:r>
    </w:p>
    <w:p>
      <w:pPr>
        <w:spacing w:beforeLines="0" w:afterLines="0" w:line="360" w:lineRule="auto"/>
        <w:ind w:left="1140" w:hanging="42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3.</w:t>
      </w:r>
      <w:r>
        <w:rPr>
          <w:rFonts w:hint="eastAsia" w:asciiTheme="minorEastAsia" w:hAnsiTheme="minorEastAsia" w:eastAsiaTheme="minorEastAsia" w:cstheme="minorEastAsia"/>
          <w:color w:val="auto"/>
          <w:sz w:val="24"/>
          <w:szCs w:val="24"/>
          <w:lang w:val="en-US"/>
        </w:rPr>
        <w:tab/>
      </w:r>
      <w:r>
        <w:rPr>
          <w:rFonts w:hint="eastAsia" w:asciiTheme="minorEastAsia" w:hAnsiTheme="minorEastAsia" w:eastAsiaTheme="minorEastAsia" w:cstheme="minorEastAsia"/>
          <w:b/>
          <w:color w:val="auto"/>
          <w:sz w:val="24"/>
          <w:szCs w:val="24"/>
          <w:lang w:val="en-US"/>
        </w:rPr>
        <w:t>计划工期：</w:t>
      </w:r>
      <w:r>
        <w:rPr>
          <w:rFonts w:hint="eastAsia" w:asciiTheme="minorEastAsia" w:hAnsiTheme="minorEastAsia" w:eastAsiaTheme="minorEastAsia" w:cstheme="minorEastAsia"/>
          <w:color w:val="auto"/>
          <w:sz w:val="24"/>
          <w:szCs w:val="24"/>
          <w:lang w:val="en-US"/>
        </w:rPr>
        <w:t>详见招标文件；</w:t>
      </w:r>
    </w:p>
    <w:p>
      <w:pPr>
        <w:spacing w:beforeLines="0" w:afterLines="0" w:line="360" w:lineRule="auto"/>
        <w:ind w:left="1140" w:hanging="42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lang w:val="en-US"/>
        </w:rPr>
        <w:tab/>
      </w:r>
      <w:r>
        <w:rPr>
          <w:rFonts w:hint="eastAsia" w:asciiTheme="minorEastAsia" w:hAnsiTheme="minorEastAsia" w:eastAsiaTheme="minorEastAsia" w:cstheme="minorEastAsia"/>
          <w:b/>
          <w:color w:val="auto"/>
          <w:sz w:val="24"/>
          <w:szCs w:val="24"/>
          <w:lang w:val="en-US"/>
        </w:rPr>
        <w:t>自然地理条件：</w:t>
      </w:r>
      <w:r>
        <w:rPr>
          <w:rFonts w:hint="eastAsia" w:asciiTheme="minorEastAsia" w:hAnsiTheme="minorEastAsia" w:eastAsiaTheme="minorEastAsia" w:cstheme="minorEastAsia"/>
          <w:color w:val="auto"/>
          <w:sz w:val="24"/>
          <w:szCs w:val="24"/>
          <w:lang w:val="en-US"/>
        </w:rPr>
        <w:t>施工区域内降水、温度等正常，地势较为平坦，施工区域内无名贵、古树木等；</w:t>
      </w:r>
    </w:p>
    <w:p>
      <w:pPr>
        <w:spacing w:beforeLines="0" w:afterLines="0" w:line="360" w:lineRule="auto"/>
        <w:ind w:left="1140" w:hanging="42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lang w:val="en-US"/>
        </w:rPr>
        <w:tab/>
      </w:r>
      <w:r>
        <w:rPr>
          <w:rFonts w:hint="eastAsia" w:asciiTheme="minorEastAsia" w:hAnsiTheme="minorEastAsia" w:eastAsiaTheme="minorEastAsia" w:cstheme="minorEastAsia"/>
          <w:b/>
          <w:color w:val="auto"/>
          <w:sz w:val="24"/>
          <w:szCs w:val="24"/>
          <w:lang w:val="en-US"/>
        </w:rPr>
        <w:t>环境保护要求：</w:t>
      </w:r>
      <w:r>
        <w:rPr>
          <w:rFonts w:hint="eastAsia" w:asciiTheme="minorEastAsia" w:hAnsiTheme="minorEastAsia" w:eastAsiaTheme="minorEastAsia" w:cstheme="minorEastAsia"/>
          <w:color w:val="auto"/>
          <w:sz w:val="24"/>
          <w:szCs w:val="24"/>
          <w:lang w:val="en-US"/>
        </w:rPr>
        <w:t>符合国家、省、市及工程所在地有关绿色施工，环境保护等要求。</w:t>
      </w:r>
    </w:p>
    <w:p>
      <w:pPr>
        <w:spacing w:beforeLines="0" w:afterLines="0" w:line="360" w:lineRule="auto"/>
        <w:ind w:left="420" w:hanging="420"/>
        <w:rPr>
          <w:rFonts w:hint="eastAsia" w:asciiTheme="minorEastAsia" w:hAnsiTheme="minorEastAsia" w:eastAsiaTheme="minorEastAsia" w:cstheme="minorEastAsia"/>
          <w:b/>
          <w:bCs/>
          <w:color w:val="FF0000"/>
          <w:sz w:val="30"/>
          <w:szCs w:val="30"/>
          <w:lang w:val="en-US"/>
        </w:rPr>
      </w:pPr>
      <w:r>
        <w:rPr>
          <w:rFonts w:hint="eastAsia" w:asciiTheme="minorEastAsia" w:hAnsiTheme="minorEastAsia" w:eastAsiaTheme="minorEastAsia" w:cstheme="minorEastAsia"/>
          <w:b/>
          <w:bCs/>
          <w:color w:val="FF0000"/>
          <w:sz w:val="30"/>
          <w:szCs w:val="30"/>
          <w:lang w:val="en-US"/>
        </w:rPr>
        <w:t>二.工程招标及分包范围：</w:t>
      </w:r>
    </w:p>
    <w:p>
      <w:pPr>
        <w:numPr>
          <w:ilvl w:val="0"/>
          <w:numId w:val="1"/>
        </w:numPr>
        <w:spacing w:beforeLines="0" w:afterLines="0" w:line="360" w:lineRule="auto"/>
        <w:ind w:left="0" w:lef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rPr>
        <w:t>招标范围</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rPr>
        <w:t>施工图范围内所有工程量（</w:t>
      </w:r>
      <w:r>
        <w:rPr>
          <w:rFonts w:hint="eastAsia" w:asciiTheme="minorEastAsia" w:hAnsiTheme="minorEastAsia" w:eastAsiaTheme="minorEastAsia" w:cstheme="minorEastAsia"/>
          <w:color w:val="auto"/>
          <w:sz w:val="24"/>
          <w:szCs w:val="24"/>
          <w:lang w:val="en-US" w:eastAsia="zh-CN"/>
        </w:rPr>
        <w:t>具体详见</w:t>
      </w:r>
      <w:r>
        <w:rPr>
          <w:rFonts w:hint="eastAsia" w:asciiTheme="minorEastAsia" w:hAnsiTheme="minorEastAsia" w:eastAsiaTheme="minorEastAsia" w:cstheme="minorEastAsia"/>
          <w:color w:val="auto"/>
          <w:sz w:val="24"/>
          <w:szCs w:val="24"/>
          <w:lang w:val="en-US"/>
        </w:rPr>
        <w:t>编制说明）;</w:t>
      </w:r>
    </w:p>
    <w:p>
      <w:pPr>
        <w:numPr>
          <w:ilvl w:val="0"/>
          <w:numId w:val="1"/>
        </w:numPr>
        <w:spacing w:beforeLines="0" w:afterLines="0" w:line="360" w:lineRule="auto"/>
        <w:ind w:left="0" w:lef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分包范围：无分包内容；</w:t>
      </w:r>
    </w:p>
    <w:p>
      <w:pPr>
        <w:spacing w:beforeLines="0" w:afterLines="0" w:line="360" w:lineRule="auto"/>
        <w:ind w:left="420" w:hanging="420"/>
        <w:rPr>
          <w:rFonts w:hint="eastAsia" w:asciiTheme="minorEastAsia" w:hAnsiTheme="minorEastAsia" w:eastAsiaTheme="minorEastAsia" w:cstheme="minorEastAsia"/>
          <w:b/>
          <w:bCs/>
          <w:color w:val="FF0000"/>
          <w:sz w:val="30"/>
          <w:szCs w:val="30"/>
          <w:lang w:val="en-US" w:eastAsia="zh-CN"/>
        </w:rPr>
      </w:pPr>
      <w:r>
        <w:rPr>
          <w:rFonts w:hint="eastAsia" w:asciiTheme="minorEastAsia" w:hAnsiTheme="minorEastAsia" w:eastAsiaTheme="minorEastAsia" w:cstheme="minorEastAsia"/>
          <w:b/>
          <w:bCs/>
          <w:color w:val="FF0000"/>
          <w:sz w:val="30"/>
          <w:szCs w:val="30"/>
          <w:lang w:val="en-US" w:eastAsia="zh-CN"/>
        </w:rPr>
        <w:t>三．</w:t>
      </w:r>
      <w:r>
        <w:rPr>
          <w:rFonts w:hint="eastAsia" w:asciiTheme="minorEastAsia" w:hAnsiTheme="minorEastAsia" w:eastAsiaTheme="minorEastAsia" w:cstheme="minorEastAsia"/>
          <w:b/>
          <w:bCs/>
          <w:color w:val="FF0000"/>
          <w:sz w:val="30"/>
          <w:szCs w:val="30"/>
          <w:lang w:val="en-US"/>
        </w:rPr>
        <w:t>工程量清单（招标控制价）编制依据：</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《建设工程工程量清单计价规范（GB50500－2013）》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《建设工程工程量计算规范（2013）浙江省补充规定》（浙建站计（2013）63号文件）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 《建设工程工程量计算规范（2013）浙江省补充规定（二）》（浙建站计（2014）31号文件）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 《浙江省建设工程计价规则（2018版）》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5. 《关于规范杭州市建设工程工程量清单计价表式的通知》（杭建造价投资办[2010]42号）。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6. 《关于印发&lt;杭州市建设工程工程量清单计价实施细则（2013修订）&gt;的通知》，（杭建市发 [2014]402号）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7. 《浙江省建筑工程预算定额2018版》、《浙江省园林绿化及仿古工程预算定额2018版》、《浙江省建设工程施工费用定额2018版》、《浙江省市政工程预算定额（2018版）》、《浙江省通用安装工程预算定额（2018版）》、《浙江省房屋建筑安装工程修缮预算定额》(2018版)；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 《浙江省建设工程施工机械台班费用定额（2018版）》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9. 《关于建筑业实施营改增后浙江省建设工程计价规则调整的通知》【建建发[2016]144号】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10. 《关于调整浙江省建设工程造价税金费率的通知》【杭建造价投资办[2016]28号】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11. 《关于发布营改增后浙江省建设工程施工取费费率的通知》【杭建造价投资办[2016]23号】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12. 《关于发布营改增后浙江省建设工程施工取费费率的通知》【浙建站定[2016]23号】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13. 《关于进一步加强杭州市建设工程安全文明施工费计取管理规定的通知》【杭建市[2016]25号】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14. 《关于规范建设工程安全文明施工费计取的通知》【建建发[2015]517号】</w:t>
      </w:r>
    </w:p>
    <w:p>
      <w:pPr>
        <w:keepNext/>
        <w:keepLines/>
        <w:numPr>
          <w:ilvl w:val="0"/>
          <w:numId w:val="0"/>
        </w:numPr>
        <w:spacing w:beforeLines="0" w:afterLines="0" w:line="360" w:lineRule="auto"/>
        <w:ind w:leftChars="0"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
        </w:rPr>
        <w:t>15.</w:t>
      </w:r>
      <w:r>
        <w:rPr>
          <w:rFonts w:hint="eastAsia" w:asciiTheme="minorEastAsia" w:hAnsiTheme="minorEastAsia" w:eastAsiaTheme="minorEastAsia" w:cstheme="minorEastAsia"/>
          <w:color w:val="auto"/>
          <w:sz w:val="24"/>
          <w:szCs w:val="24"/>
          <w:lang w:val="en-US"/>
        </w:rPr>
        <w:t>建设工程设计文件：设计图纸及有关说明</w:t>
      </w:r>
    </w:p>
    <w:p>
      <w:pPr>
        <w:keepNext/>
        <w:keepLines/>
        <w:numPr>
          <w:ilvl w:val="0"/>
          <w:numId w:val="0"/>
        </w:numPr>
        <w:spacing w:beforeLines="0" w:afterLines="0" w:line="360" w:lineRule="auto"/>
        <w:ind w:leftChars="0"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lang w:val="en-US"/>
        </w:rPr>
        <w:t>与建设工程项目有关的标准、规范、技术资料</w:t>
      </w:r>
    </w:p>
    <w:p>
      <w:pPr>
        <w:keepNext/>
        <w:keepLines/>
        <w:numPr>
          <w:ilvl w:val="0"/>
          <w:numId w:val="0"/>
        </w:numPr>
        <w:spacing w:beforeLines="0" w:afterLines="0" w:line="360" w:lineRule="auto"/>
        <w:ind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lang w:val="en-US"/>
        </w:rPr>
        <w:t>拟定的招标文件</w:t>
      </w:r>
    </w:p>
    <w:p>
      <w:pPr>
        <w:keepNext/>
        <w:keepLines/>
        <w:numPr>
          <w:ilvl w:val="0"/>
          <w:numId w:val="0"/>
        </w:numPr>
        <w:spacing w:beforeLines="0" w:afterLines="0" w:line="360" w:lineRule="auto"/>
        <w:ind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lang w:val="en-US"/>
        </w:rPr>
        <w:t>常规的施工组织设计或施工方案（未考虑缩短工期）</w:t>
      </w:r>
    </w:p>
    <w:p>
      <w:pPr>
        <w:keepNext w:val="0"/>
        <w:keepLines w:val="0"/>
        <w:widowControl/>
        <w:suppressLineNumbers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19.工程造价管理机构发布的价格信息：《杭州造价信息》2022年桐庐9月份信息价、《浙江造价信息》2022年9月份信息价；无信息价的，参照市场价；</w:t>
      </w:r>
    </w:p>
    <w:p>
      <w:pPr>
        <w:keepNext/>
        <w:keepLines/>
        <w:numPr>
          <w:ilvl w:val="0"/>
          <w:numId w:val="0"/>
        </w:numPr>
        <w:spacing w:beforeLines="0" w:afterLines="0" w:line="360" w:lineRule="auto"/>
        <w:ind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val="en-US"/>
        </w:rPr>
        <w:t>其他相关资料</w:t>
      </w:r>
      <w:bookmarkStart w:id="0" w:name="_GoBack"/>
      <w:bookmarkEnd w:id="0"/>
    </w:p>
    <w:p>
      <w:pPr>
        <w:spacing w:beforeLines="0" w:afterLines="0" w:line="360" w:lineRule="auto"/>
        <w:ind w:left="420" w:hanging="42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b/>
          <w:bCs/>
          <w:color w:val="FF0000"/>
          <w:sz w:val="30"/>
          <w:szCs w:val="30"/>
          <w:lang w:val="en-US" w:eastAsia="zh-CN"/>
        </w:rPr>
        <w:t>四.工程质量、工期、材料、施工等要求</w:t>
      </w:r>
      <w:r>
        <w:rPr>
          <w:rFonts w:hint="eastAsia" w:asciiTheme="minorEastAsia" w:hAnsiTheme="minorEastAsia" w:eastAsiaTheme="minorEastAsia" w:cstheme="minorEastAsia"/>
          <w:b/>
          <w:color w:val="FF0000"/>
          <w:sz w:val="30"/>
          <w:szCs w:val="30"/>
          <w:lang w:val="en-US"/>
        </w:rPr>
        <w:t>：</w:t>
      </w:r>
      <w:r>
        <w:rPr>
          <w:rFonts w:hint="eastAsia" w:asciiTheme="minorEastAsia" w:hAnsiTheme="minorEastAsia" w:eastAsiaTheme="minorEastAsia" w:cstheme="minorEastAsia"/>
          <w:color w:val="auto"/>
          <w:sz w:val="24"/>
          <w:szCs w:val="24"/>
          <w:lang w:val="en-US"/>
        </w:rPr>
        <w:t>按招标文件。</w:t>
      </w:r>
    </w:p>
    <w:p>
      <w:pPr>
        <w:spacing w:beforeLines="0" w:afterLines="0" w:line="360" w:lineRule="auto"/>
        <w:ind w:left="420" w:hanging="42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b/>
          <w:bCs/>
          <w:color w:val="FF0000"/>
          <w:sz w:val="30"/>
          <w:szCs w:val="30"/>
          <w:lang w:val="en-US" w:eastAsia="zh-CN"/>
        </w:rPr>
        <w:t>五.暂列金额：</w:t>
      </w:r>
      <w:r>
        <w:rPr>
          <w:rFonts w:hint="eastAsia" w:asciiTheme="minorEastAsia" w:hAnsiTheme="minorEastAsia" w:eastAsiaTheme="minorEastAsia" w:cstheme="minorEastAsia"/>
          <w:color w:val="auto"/>
          <w:sz w:val="24"/>
          <w:szCs w:val="24"/>
          <w:lang w:val="en-US"/>
        </w:rPr>
        <w:t>无</w:t>
      </w:r>
    </w:p>
    <w:p>
      <w:pPr>
        <w:spacing w:beforeLines="0" w:afterLines="0" w:line="360" w:lineRule="auto"/>
        <w:ind w:left="420" w:hanging="420"/>
        <w:rPr>
          <w:rFonts w:hint="eastAsia" w:asciiTheme="minorEastAsia" w:hAnsiTheme="minorEastAsia" w:eastAsiaTheme="minorEastAsia" w:cstheme="minorEastAsia"/>
          <w:b/>
          <w:color w:val="FF0000"/>
          <w:sz w:val="30"/>
          <w:szCs w:val="30"/>
          <w:lang w:val="en-US"/>
        </w:rPr>
      </w:pPr>
      <w:r>
        <w:rPr>
          <w:rFonts w:hint="eastAsia" w:asciiTheme="minorEastAsia" w:hAnsiTheme="minorEastAsia" w:eastAsiaTheme="minorEastAsia" w:cstheme="minorEastAsia"/>
          <w:color w:val="FF0000"/>
          <w:sz w:val="30"/>
          <w:szCs w:val="30"/>
          <w:lang w:val="en-US"/>
        </w:rPr>
        <w:t>六.</w:t>
      </w:r>
      <w:r>
        <w:rPr>
          <w:rFonts w:hint="eastAsia" w:asciiTheme="minorEastAsia" w:hAnsiTheme="minorEastAsia" w:eastAsiaTheme="minorEastAsia" w:cstheme="minorEastAsia"/>
          <w:b/>
          <w:color w:val="FF0000"/>
          <w:sz w:val="30"/>
          <w:szCs w:val="30"/>
          <w:lang w:val="en-US"/>
        </w:rPr>
        <w:t>取费说明：</w:t>
      </w:r>
    </w:p>
    <w:p>
      <w:pPr>
        <w:keepNext w:val="0"/>
        <w:keepLines w:val="0"/>
        <w:widowControl/>
        <w:suppressLineNumbers w:val="0"/>
        <w:ind w:firstLine="281" w:firstLineChars="1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color w:val="000000"/>
          <w:kern w:val="0"/>
          <w:sz w:val="28"/>
          <w:szCs w:val="28"/>
          <w:lang w:val="en-US" w:eastAsia="zh-CN" w:bidi="ar"/>
        </w:rPr>
        <w:t>一、招标控制价取费说明</w:t>
      </w:r>
      <w:r>
        <w:rPr>
          <w:rFonts w:hint="eastAsia" w:asciiTheme="minorEastAsia" w:hAnsiTheme="minorEastAsia" w:eastAsiaTheme="minorEastAsia" w:cstheme="minorEastAsia"/>
          <w:b w:val="0"/>
          <w:bCs w:val="0"/>
          <w:color w:val="000000"/>
          <w:kern w:val="0"/>
          <w:sz w:val="24"/>
          <w:szCs w:val="24"/>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color w:val="FF0000"/>
          <w:sz w:val="24"/>
          <w:szCs w:val="24"/>
          <w:lang w:val="en-US"/>
        </w:rPr>
        <w:t xml:space="preserve">   </w:t>
      </w:r>
      <w:r>
        <w:rPr>
          <w:rFonts w:hint="eastAsia" w:asciiTheme="minorEastAsia" w:hAnsiTheme="minorEastAsia" w:eastAsiaTheme="minorEastAsia" w:cstheme="minorEastAsia"/>
          <w:b w:val="0"/>
          <w:bCs w:val="0"/>
          <w:color w:val="FF0000"/>
          <w:sz w:val="24"/>
          <w:szCs w:val="24"/>
          <w:lang w:val="en-US" w:eastAsia="zh-CN"/>
        </w:rPr>
        <w:t xml:space="preserve"> </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000000"/>
          <w:kern w:val="0"/>
          <w:sz w:val="24"/>
          <w:szCs w:val="24"/>
          <w:lang w:val="en-US" w:eastAsia="zh-CN" w:bidi="ar"/>
        </w:rPr>
        <w:t>安全文明施工费（含疫情常态化防控和‘智慧工地’费用）</w:t>
      </w:r>
      <w:r>
        <w:rPr>
          <w:rFonts w:hint="eastAsia" w:asciiTheme="minorEastAsia" w:hAnsiTheme="minorEastAsia" w:eastAsiaTheme="minorEastAsia" w:cstheme="minorEastAsia"/>
          <w:b w:val="0"/>
          <w:bCs w:val="0"/>
          <w:color w:val="000000"/>
          <w:kern w:val="0"/>
          <w:sz w:val="24"/>
          <w:szCs w:val="24"/>
          <w:lang w:val="en-US" w:eastAsia="zh-CN" w:bidi="ar"/>
        </w:rPr>
        <w:t>(环境保护费、文明施工费、安全施 工费、临时设施费等费用)的投标报价应按照《浙江省建设工程计价规则》（2018版）规定,投标报价不得低于本通知中公布费率的下限费率</w:t>
      </w:r>
      <w:r>
        <w:rPr>
          <w:rFonts w:hint="eastAsia" w:asciiTheme="minorEastAsia" w:hAnsiTheme="minorEastAsia" w:eastAsiaTheme="minorEastAsia" w:cstheme="minorEastAsia"/>
          <w:color w:val="000000"/>
          <w:kern w:val="0"/>
          <w:sz w:val="24"/>
          <w:szCs w:val="24"/>
          <w:lang w:val="en-US" w:eastAsia="zh-CN" w:bidi="ar"/>
        </w:rPr>
        <w:t>，非市区工程计取如下:</w:t>
      </w:r>
    </w:p>
    <w:p>
      <w:pPr>
        <w:keepNext w:val="0"/>
        <w:keepLines w:val="0"/>
        <w:widowControl/>
        <w:suppressLineNumbers w:val="0"/>
        <w:jc w:val="left"/>
        <w:rPr>
          <w:rFonts w:hint="eastAsia" w:asciiTheme="minorEastAsia" w:hAnsiTheme="minorEastAsia" w:eastAsiaTheme="minorEastAsia" w:cstheme="minorEastAsia"/>
          <w:b/>
          <w:bCs/>
          <w:color w:val="FF0000"/>
          <w:kern w:val="0"/>
          <w:sz w:val="24"/>
          <w:szCs w:val="24"/>
          <w:lang w:val="en-US" w:eastAsia="zh-CN" w:bidi="ar"/>
        </w:rPr>
      </w:pPr>
      <w:r>
        <w:rPr>
          <w:rFonts w:hint="eastAsia" w:asciiTheme="minorEastAsia" w:hAnsiTheme="minorEastAsia" w:eastAsiaTheme="minorEastAsia" w:cstheme="minorEastAsia"/>
          <w:b/>
          <w:bCs/>
          <w:color w:val="FF0000"/>
          <w:kern w:val="0"/>
          <w:sz w:val="24"/>
          <w:szCs w:val="24"/>
          <w:lang w:val="en-US" w:eastAsia="zh-CN" w:bidi="ar"/>
        </w:rPr>
        <w:t>1. 桥梁工程：取费计算基数为"人工费+机械费"，最低费率为"7.56%"；</w:t>
      </w:r>
    </w:p>
    <w:p>
      <w:pPr>
        <w:keepNext w:val="0"/>
        <w:keepLines w:val="0"/>
        <w:widowControl/>
        <w:suppressLineNumbers w:val="0"/>
        <w:jc w:val="left"/>
        <w:rPr>
          <w:rFonts w:hint="eastAsia" w:asciiTheme="minorEastAsia" w:hAnsiTheme="minorEastAsia" w:eastAsiaTheme="minorEastAsia" w:cstheme="minorEastAsia"/>
          <w:b/>
          <w:bCs/>
          <w:color w:val="FF0000"/>
          <w:kern w:val="0"/>
          <w:sz w:val="24"/>
          <w:szCs w:val="24"/>
          <w:lang w:val="en-US" w:eastAsia="zh-CN" w:bidi="ar"/>
        </w:rPr>
      </w:pPr>
      <w:r>
        <w:rPr>
          <w:rFonts w:hint="eastAsia" w:asciiTheme="minorEastAsia" w:hAnsiTheme="minorEastAsia" w:eastAsiaTheme="minorEastAsia" w:cstheme="minorEastAsia"/>
          <w:b/>
          <w:bCs/>
          <w:color w:val="FF0000"/>
          <w:kern w:val="0"/>
          <w:sz w:val="24"/>
          <w:szCs w:val="24"/>
          <w:lang w:val="en-US" w:eastAsia="zh-CN" w:bidi="ar"/>
        </w:rPr>
        <w:t>2. 市政工程：取费计算基数为"人工费+机械费"，最低费率为"7.56%"；</w:t>
      </w:r>
    </w:p>
    <w:p>
      <w:pPr>
        <w:spacing w:beforeLines="0" w:afterLines="0" w:line="360" w:lineRule="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b/>
          <w:bCs/>
          <w:color w:val="000000"/>
          <w:kern w:val="0"/>
          <w:sz w:val="24"/>
          <w:szCs w:val="24"/>
          <w:lang w:val="en-US" w:eastAsia="zh-CN" w:bidi="ar"/>
        </w:rPr>
        <w:t>企业管理费（含安责险费用）的要求：</w:t>
      </w:r>
      <w:r>
        <w:rPr>
          <w:rFonts w:hint="eastAsia" w:asciiTheme="minorEastAsia" w:hAnsiTheme="minorEastAsia" w:eastAsiaTheme="minorEastAsia" w:cstheme="minorEastAsia"/>
          <w:color w:val="000000"/>
          <w:kern w:val="0"/>
          <w:sz w:val="24"/>
          <w:szCs w:val="24"/>
          <w:lang w:val="en-US" w:eastAsia="zh-CN" w:bidi="ar"/>
        </w:rPr>
        <w:t>企业管理费报价不得低于《浙江省建设工程计价规则》（2018版）及《杭州市建设工程工程量清单计价实施细则》（2018修订）的通知杭建市发{2018}578号文规定的对应专业工程企业管理费弹性费率下限乘20％</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3、招标项目各类专业工程对应规费的取费计算基数和标准费率，投标时不得低于标准费率的30%</w:t>
      </w:r>
    </w:p>
    <w:p>
      <w:pPr>
        <w:spacing w:beforeLines="0" w:afterLines="0" w:line="360" w:lineRule="auto"/>
        <w:rPr>
          <w:rFonts w:hint="eastAsia" w:asciiTheme="minorEastAsia" w:hAnsiTheme="minorEastAsia" w:eastAsiaTheme="minorEastAsia" w:cstheme="minorEastAsia"/>
          <w:b/>
          <w:bCs/>
          <w:color w:val="auto"/>
          <w:sz w:val="24"/>
          <w:szCs w:val="24"/>
          <w:lang w:val="en-US"/>
        </w:rPr>
      </w:pPr>
      <w:r>
        <w:rPr>
          <w:rFonts w:hint="eastAsia" w:asciiTheme="minorEastAsia" w:hAnsiTheme="minorEastAsia" w:eastAsiaTheme="minorEastAsia" w:cstheme="minorEastAsia"/>
          <w:color w:val="auto"/>
          <w:sz w:val="24"/>
          <w:szCs w:val="24"/>
          <w:lang w:val="en-US"/>
        </w:rPr>
        <w:t>4</w:t>
      </w:r>
      <w:r>
        <w:rPr>
          <w:rFonts w:hint="eastAsia" w:asciiTheme="minorEastAsia" w:hAnsiTheme="minorEastAsia" w:eastAsiaTheme="minorEastAsia" w:cstheme="minorEastAsia"/>
          <w:color w:val="auto"/>
          <w:sz w:val="24"/>
          <w:szCs w:val="24"/>
          <w:lang w:val="en-US" w:eastAsia="zh-CN"/>
        </w:rPr>
        <w:t>、本工程</w:t>
      </w:r>
      <w:r>
        <w:rPr>
          <w:rFonts w:hint="eastAsia" w:asciiTheme="minorEastAsia" w:hAnsiTheme="minorEastAsia" w:eastAsiaTheme="minorEastAsia" w:cstheme="minorEastAsia"/>
          <w:color w:val="auto"/>
          <w:sz w:val="24"/>
          <w:szCs w:val="24"/>
          <w:lang w:val="en-US"/>
        </w:rPr>
        <w:t>税</w:t>
      </w:r>
      <w:r>
        <w:rPr>
          <w:rFonts w:hint="eastAsia" w:asciiTheme="minorEastAsia" w:hAnsiTheme="minorEastAsia" w:eastAsiaTheme="minorEastAsia" w:cstheme="minorEastAsia"/>
          <w:color w:val="auto"/>
          <w:sz w:val="24"/>
          <w:szCs w:val="24"/>
          <w:lang w:val="en-US" w:eastAsia="zh-CN"/>
        </w:rPr>
        <w:t>金：</w:t>
      </w:r>
      <w:r>
        <w:rPr>
          <w:rFonts w:hint="eastAsia" w:asciiTheme="minorEastAsia" w:hAnsiTheme="minorEastAsia" w:eastAsiaTheme="minorEastAsia" w:cstheme="minorEastAsia"/>
          <w:b/>
          <w:bCs/>
          <w:color w:val="auto"/>
          <w:sz w:val="24"/>
          <w:szCs w:val="24"/>
          <w:lang w:val="en-US"/>
        </w:rPr>
        <w:t>9%</w:t>
      </w:r>
    </w:p>
    <w:p>
      <w:pPr>
        <w:spacing w:beforeLines="0" w:afterLines="0" w:line="360" w:lineRule="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5、安责险已按规定计入管理费</w:t>
      </w:r>
    </w:p>
    <w:p>
      <w:pPr>
        <w:spacing w:beforeLines="0" w:afterLines="0" w:line="360" w:lineRule="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6、</w:t>
      </w:r>
      <w:r>
        <w:rPr>
          <w:rFonts w:hint="eastAsia" w:asciiTheme="minorEastAsia" w:hAnsiTheme="minorEastAsia" w:eastAsiaTheme="minorEastAsia" w:cstheme="minorEastAsia"/>
          <w:b/>
          <w:bCs/>
          <w:color w:val="FF0000"/>
          <w:kern w:val="0"/>
          <w:sz w:val="24"/>
          <w:szCs w:val="24"/>
          <w:lang w:val="en-US" w:eastAsia="zh-CN" w:bidi="ar"/>
        </w:rPr>
        <w:t>安全文明施工基本费中增加疫情常态化防控和“智慧工地”增加费两项费用，安全文明施工基本费按照《浙江省建设工程计价规则（2018版）》的费率乘以1.15系数；</w:t>
      </w:r>
    </w:p>
    <w:p>
      <w:pPr>
        <w:spacing w:beforeLines="0" w:afterLines="0" w:line="360" w:lineRule="auto"/>
        <w:ind w:left="420" w:hanging="420"/>
        <w:rPr>
          <w:rFonts w:hint="default" w:asciiTheme="minorEastAsia" w:hAnsiTheme="minorEastAsia" w:eastAsiaTheme="minorEastAsia" w:cstheme="minorEastAsia"/>
          <w:color w:val="auto"/>
          <w:sz w:val="21"/>
          <w:szCs w:val="20"/>
          <w:lang w:val="en-US" w:eastAsia="zh-CN"/>
        </w:rPr>
      </w:pPr>
      <w:r>
        <w:rPr>
          <w:rFonts w:hint="eastAsia" w:asciiTheme="minorEastAsia" w:hAnsiTheme="minorEastAsia" w:eastAsiaTheme="minorEastAsia" w:cstheme="minorEastAsia"/>
          <w:b/>
          <w:bCs/>
          <w:color w:val="FF0000"/>
          <w:sz w:val="30"/>
          <w:szCs w:val="30"/>
          <w:lang w:val="en-US"/>
        </w:rPr>
        <w:t>七.</w:t>
      </w:r>
      <w:r>
        <w:rPr>
          <w:rFonts w:hint="eastAsia" w:asciiTheme="minorEastAsia" w:hAnsiTheme="minorEastAsia" w:eastAsiaTheme="minorEastAsia" w:cstheme="minorEastAsia"/>
          <w:b/>
          <w:bCs/>
          <w:color w:val="FF0000"/>
          <w:sz w:val="30"/>
          <w:szCs w:val="30"/>
          <w:lang w:val="en-US" w:eastAsia="zh-CN"/>
        </w:rPr>
        <w:t>其他相关说明</w:t>
      </w:r>
      <w:r>
        <w:rPr>
          <w:rFonts w:hint="eastAsia" w:asciiTheme="minorEastAsia" w:hAnsiTheme="minorEastAsia" w:eastAsiaTheme="minorEastAsia" w:cstheme="minorEastAsia"/>
          <w:b/>
          <w:bCs/>
          <w:color w:val="FF0000"/>
          <w:sz w:val="30"/>
          <w:szCs w:val="30"/>
          <w:lang w:val="en-US"/>
        </w:rPr>
        <w:t>：</w:t>
      </w:r>
    </w:p>
    <w:p>
      <w:pPr>
        <w:spacing w:beforeLines="0" w:afterLines="0"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（一）总说明：</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工程量清单中的项目名称与特征描述仅指主要内容，未描述的内容与要求必须结合施工验收规范、当地行业主管部门要求、施工蓝图等进行报价及施工，投标报价时综合单价应充分考虑合同、招标文件、施工验收规范、当地行业主管部门要求、施工蓝图等明示和暗示的所有责任、义务和一般风险（除不可抗力及罕见的气候和地质条件）的全部费用 ，该内容应编制说明中描述。 </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2、施工便道设置必须方便市民群众和本区块其它标段的施工，满足交警等道路管理部门要求，应充分考虑施工便道的设置方案，费用计入报价，该内容应在编制说明中描述。 </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3、本工程周围建筑物及杆线的保护费、保证交通安全等要求投标单位综合考虑，并单列费用进入措施项目清单报价中，中标后不作调整。该内容应在编制说明中描述。 </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4、施工期间特别要注意加强安全措施，施工中的安全标志、警戒标志、标牌制作等安全措施费在报价时进入措施项目报价清单中，中标后一律不作调整，请在投标报价中综合考虑。该内容应在编制说明中描述。 </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5、投标人应考虑施工期间恶劣天气对工程整体进度的影响，在技术标中明确切实可行的技术防范措施来保证工程整体进度，将该费用列入措施项目清单报价中。该内容应在编制说明中描述。 </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6、风险费自行考虑，计入综合单价。风险范围包括：详见招标文件。该内容应在编制说明中描述。 </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7、临时设施在工程竣工验收后15天内搬迁完毕，场地清理干净，否则由建设单位负责拆除清理， </w:t>
      </w:r>
    </w:p>
    <w:p>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费用在工程款中扣除。该内容应在编制说明中描述。 </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000000"/>
          <w:kern w:val="0"/>
          <w:sz w:val="24"/>
          <w:szCs w:val="24"/>
          <w:lang w:val="en-US" w:eastAsia="zh-CN" w:bidi="ar"/>
        </w:rPr>
        <w:t>8、技术措施项目中以项为单位的措施费用，均一次性包干，结算不作调整。该内容应在编制说明中描述。</w:t>
      </w:r>
    </w:p>
    <w:p>
      <w:pPr>
        <w:spacing w:beforeLines="0" w:afterLines="0" w:line="360" w:lineRule="auto"/>
        <w:rPr>
          <w:rFonts w:hint="eastAsia" w:asciiTheme="minorEastAsia" w:hAnsiTheme="minorEastAsia" w:eastAsiaTheme="minorEastAsia" w:cstheme="minorEastAsia"/>
          <w:color w:val="auto"/>
          <w:sz w:val="24"/>
          <w:szCs w:val="24"/>
          <w:lang w:val="en-US" w:eastAsia="zh-CN"/>
        </w:rPr>
      </w:pPr>
    </w:p>
    <w:p>
      <w:pPr>
        <w:spacing w:beforeLines="0" w:afterLines="0" w:line="360" w:lineRule="auto"/>
        <w:rPr>
          <w:rFonts w:hint="eastAsia" w:asciiTheme="minorEastAsia" w:hAnsiTheme="minorEastAsia" w:eastAsiaTheme="minorEastAsia" w:cstheme="minorEastAsia"/>
          <w:color w:val="auto"/>
          <w:sz w:val="24"/>
          <w:szCs w:val="24"/>
          <w:lang w:val="en-US" w:eastAsia="zh-CN"/>
        </w:rPr>
      </w:pPr>
    </w:p>
    <w:p>
      <w:pPr>
        <w:spacing w:beforeLines="0" w:afterLines="0"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（二）桥梁部分：</w:t>
      </w:r>
    </w:p>
    <w:p>
      <w:pPr>
        <w:numPr>
          <w:ilvl w:val="0"/>
          <w:numId w:val="2"/>
        </w:numPr>
        <w:spacing w:beforeLines="0" w:afterLines="0" w:line="360" w:lineRule="auto"/>
        <w:ind w:left="0" w:leftChars="0" w:firstLine="40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经设计确认，桥涵（柱）灯按下图参数计入</w:t>
      </w:r>
      <w:r>
        <w:drawing>
          <wp:inline distT="0" distB="0" distL="114300" distR="114300">
            <wp:extent cx="4693285" cy="1884680"/>
            <wp:effectExtent l="0" t="0" r="1206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2174" b="1305"/>
                    <a:stretch>
                      <a:fillRect/>
                    </a:stretch>
                  </pic:blipFill>
                  <pic:spPr>
                    <a:xfrm>
                      <a:off x="0" y="0"/>
                      <a:ext cx="4693285" cy="1884680"/>
                    </a:xfrm>
                    <a:prstGeom prst="rect">
                      <a:avLst/>
                    </a:prstGeom>
                    <a:noFill/>
                    <a:ln>
                      <a:noFill/>
                    </a:ln>
                  </pic:spPr>
                </pic:pic>
              </a:graphicData>
            </a:graphic>
          </wp:inline>
        </w:drawing>
      </w:r>
    </w:p>
    <w:p>
      <w:pPr>
        <w:numPr>
          <w:ilvl w:val="0"/>
          <w:numId w:val="2"/>
        </w:numPr>
        <w:spacing w:beforeLines="0" w:afterLines="0" w:line="360" w:lineRule="auto"/>
        <w:ind w:left="0" w:leftChars="0" w:firstLine="400" w:firstLineChars="0"/>
        <w:rPr>
          <w:rFonts w:hint="default" w:asciiTheme="minorEastAsia" w:hAnsiTheme="minorEastAsia" w:eastAsiaTheme="minorEastAsia" w:cstheme="minorEastAsia"/>
          <w:color w:val="auto"/>
          <w:sz w:val="24"/>
          <w:szCs w:val="24"/>
          <w:lang w:val="en-US" w:eastAsia="zh-CN"/>
        </w:rPr>
      </w:pPr>
      <w:r>
        <w:rPr>
          <w:rFonts w:hint="eastAsia" w:eastAsiaTheme="minorEastAsia"/>
          <w:lang w:val="en-US" w:eastAsia="zh-CN"/>
        </w:rPr>
        <w:t>经设计确认，桥涵标均采用正方形标牌，一块即一套；</w:t>
      </w:r>
    </w:p>
    <w:p>
      <w:pPr>
        <w:numPr>
          <w:ilvl w:val="0"/>
          <w:numId w:val="2"/>
        </w:numPr>
        <w:spacing w:beforeLines="0" w:afterLines="0" w:line="360" w:lineRule="auto"/>
        <w:ind w:left="0" w:leftChars="0" w:firstLine="400" w:firstLineChars="0"/>
        <w:rPr>
          <w:rFonts w:hint="default" w:asciiTheme="minorEastAsia" w:hAnsiTheme="minorEastAsia" w:eastAsiaTheme="minorEastAsia" w:cstheme="minorEastAsia"/>
          <w:color w:val="auto"/>
          <w:sz w:val="24"/>
          <w:szCs w:val="24"/>
          <w:lang w:val="en-US" w:eastAsia="zh-CN"/>
        </w:rPr>
      </w:pPr>
      <w:r>
        <w:rPr>
          <w:rFonts w:hint="eastAsia" w:eastAsiaTheme="minorEastAsia"/>
          <w:lang w:val="en-US" w:eastAsia="zh-CN"/>
        </w:rPr>
        <w:t>经设计确认，配电箱型号为XB-K，规格为400*300*200；</w:t>
      </w:r>
    </w:p>
    <w:p>
      <w:pPr>
        <w:numPr>
          <w:ilvl w:val="0"/>
          <w:numId w:val="2"/>
        </w:numPr>
        <w:spacing w:beforeLines="0" w:afterLines="0" w:line="360" w:lineRule="auto"/>
        <w:ind w:left="0" w:leftChars="0" w:firstLine="400" w:firstLineChars="0"/>
        <w:rPr>
          <w:rFonts w:hint="default" w:asciiTheme="minorEastAsia" w:hAnsiTheme="minorEastAsia" w:eastAsiaTheme="minorEastAsia" w:cstheme="minorEastAsia"/>
          <w:color w:val="auto"/>
          <w:sz w:val="24"/>
          <w:szCs w:val="24"/>
          <w:lang w:val="en-US" w:eastAsia="zh-CN"/>
        </w:rPr>
      </w:pPr>
      <w:r>
        <w:rPr>
          <w:rFonts w:hint="eastAsia" w:eastAsiaTheme="minorEastAsia"/>
          <w:lang w:val="en-US" w:eastAsia="zh-CN"/>
        </w:rPr>
        <w:t>经设计确认，富春江二桥从现状路灯接电线，预留电缆规格YJV-1KV-3*4，长度150m；</w:t>
      </w:r>
    </w:p>
    <w:p>
      <w:pPr>
        <w:numPr>
          <w:ilvl w:val="0"/>
          <w:numId w:val="2"/>
        </w:numPr>
        <w:spacing w:beforeLines="0" w:afterLines="0" w:line="360" w:lineRule="auto"/>
        <w:ind w:left="0" w:leftChars="0" w:firstLine="400" w:firstLineChars="0"/>
        <w:rPr>
          <w:rFonts w:hint="default" w:asciiTheme="minorEastAsia" w:hAnsiTheme="minorEastAsia" w:eastAsiaTheme="minorEastAsia" w:cstheme="minorEastAsia"/>
          <w:color w:val="auto"/>
          <w:sz w:val="24"/>
          <w:szCs w:val="24"/>
          <w:lang w:val="en-US" w:eastAsia="zh-CN"/>
        </w:rPr>
      </w:pPr>
      <w:r>
        <w:rPr>
          <w:rFonts w:hint="eastAsia" w:eastAsiaTheme="minorEastAsia"/>
          <w:lang w:val="en-US" w:eastAsia="zh-CN"/>
        </w:rPr>
        <w:t>经设计确认，原富春江二桥立面所示，二桥是双向的，通航孔只有两孔，所以不存在中间标识。</w:t>
      </w:r>
    </w:p>
    <w:p>
      <w:pPr>
        <w:spacing w:beforeLines="0" w:afterLines="0" w:line="360" w:lineRule="auto"/>
        <w:ind w:firstLine="420" w:firstLineChars="200"/>
        <w:rPr>
          <w:rFonts w:hint="default" w:asciiTheme="minorEastAsia" w:hAnsiTheme="minorEastAsia" w:eastAsiaTheme="minorEastAsia" w:cstheme="minorEastAsia"/>
          <w:color w:val="auto"/>
          <w:sz w:val="21"/>
          <w:szCs w:val="20"/>
          <w:lang w:val="en-US" w:eastAsia="zh-CN"/>
        </w:rPr>
      </w:pPr>
    </w:p>
    <w:p>
      <w:pPr>
        <w:numPr>
          <w:ilvl w:val="0"/>
          <w:numId w:val="0"/>
        </w:numPr>
        <w:spacing w:beforeLines="0" w:afterLines="0" w:line="360" w:lineRule="auto"/>
        <w:rPr>
          <w:rFonts w:hint="default" w:asciiTheme="minorEastAsia" w:hAnsiTheme="minorEastAsia" w:eastAsiaTheme="minorEastAsia" w:cstheme="minorEastAsia"/>
          <w:color w:val="auto"/>
          <w:sz w:val="24"/>
          <w:szCs w:val="24"/>
          <w:lang w:val="en-US" w:eastAsia="zh-CN"/>
        </w:rPr>
      </w:pPr>
    </w:p>
    <w:p>
      <w:pPr>
        <w:numPr>
          <w:ilvl w:val="0"/>
          <w:numId w:val="0"/>
        </w:numPr>
        <w:spacing w:beforeLines="0" w:afterLines="0" w:line="360" w:lineRule="auto"/>
        <w:rPr>
          <w:rFonts w:hint="default" w:asciiTheme="minorEastAsia" w:hAnsiTheme="minorEastAsia" w:eastAsiaTheme="minorEastAsia" w:cstheme="minorEastAsia"/>
          <w:color w:val="auto"/>
          <w:sz w:val="24"/>
          <w:szCs w:val="24"/>
          <w:lang w:val="en-US" w:eastAsia="zh-CN"/>
        </w:rPr>
      </w:pPr>
    </w:p>
    <w:p>
      <w:pPr>
        <w:numPr>
          <w:ilvl w:val="0"/>
          <w:numId w:val="0"/>
        </w:numPr>
        <w:spacing w:beforeLines="0" w:afterLines="0" w:line="360" w:lineRule="auto"/>
        <w:rPr>
          <w:rFonts w:hint="default" w:asciiTheme="minorEastAsia" w:hAnsiTheme="minorEastAsia" w:eastAsiaTheme="minorEastAsia" w:cstheme="minorEastAsia"/>
          <w:color w:val="auto"/>
          <w:sz w:val="24"/>
          <w:szCs w:val="24"/>
          <w:lang w:val="en-US" w:eastAsia="zh-CN"/>
        </w:rPr>
      </w:pPr>
    </w:p>
    <w:p>
      <w:pPr>
        <w:numPr>
          <w:ilvl w:val="0"/>
          <w:numId w:val="0"/>
        </w:numPr>
        <w:spacing w:beforeLines="0" w:afterLines="0" w:line="360" w:lineRule="auto"/>
        <w:rPr>
          <w:rFonts w:hint="default" w:asciiTheme="minorEastAsia" w:hAnsiTheme="minorEastAsia" w:eastAsiaTheme="minorEastAsia" w:cstheme="minorEastAsia"/>
          <w:color w:val="auto"/>
          <w:sz w:val="24"/>
          <w:szCs w:val="24"/>
          <w:lang w:val="en-US" w:eastAsia="zh-CN"/>
        </w:rPr>
      </w:pPr>
    </w:p>
    <w:p>
      <w:pPr>
        <w:numPr>
          <w:ilvl w:val="0"/>
          <w:numId w:val="0"/>
        </w:numPr>
        <w:spacing w:beforeLines="0" w:afterLines="0" w:line="360" w:lineRule="auto"/>
        <w:rPr>
          <w:rFonts w:hint="default" w:asciiTheme="minorEastAsia" w:hAnsiTheme="minorEastAsia" w:eastAsiaTheme="minorEastAsia" w:cstheme="minorEastAsia"/>
          <w:color w:val="auto"/>
          <w:sz w:val="24"/>
          <w:szCs w:val="24"/>
          <w:lang w:val="en-US" w:eastAsia="zh-CN"/>
        </w:rPr>
      </w:pPr>
    </w:p>
    <w:p>
      <w:pPr>
        <w:numPr>
          <w:ilvl w:val="0"/>
          <w:numId w:val="0"/>
        </w:numPr>
        <w:spacing w:beforeLines="0" w:afterLines="0" w:line="360" w:lineRule="auto"/>
        <w:rPr>
          <w:rFonts w:hint="default" w:asciiTheme="minorEastAsia" w:hAnsiTheme="minorEastAsia" w:eastAsiaTheme="minorEastAsia" w:cstheme="minorEastAsia"/>
          <w:color w:val="auto"/>
          <w:sz w:val="24"/>
          <w:szCs w:val="24"/>
          <w:lang w:val="en-US" w:eastAsia="zh-CN"/>
        </w:rPr>
      </w:pPr>
    </w:p>
    <w:p>
      <w:pPr>
        <w:numPr>
          <w:ilvl w:val="0"/>
          <w:numId w:val="0"/>
        </w:numPr>
        <w:spacing w:beforeLines="0" w:afterLines="0" w:line="360" w:lineRule="auto"/>
        <w:rPr>
          <w:rFonts w:hint="default" w:asciiTheme="minorEastAsia" w:hAnsiTheme="minorEastAsia" w:eastAsiaTheme="minorEastAsia" w:cstheme="minorEastAsia"/>
          <w:color w:val="auto"/>
          <w:sz w:val="24"/>
          <w:szCs w:val="24"/>
          <w:lang w:val="en-US" w:eastAsia="zh-CN"/>
        </w:rPr>
      </w:pPr>
    </w:p>
    <w:p>
      <w:pPr>
        <w:numPr>
          <w:ilvl w:val="0"/>
          <w:numId w:val="3"/>
        </w:numPr>
        <w:spacing w:beforeLines="0" w:afterLines="0"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隧道部分</w:t>
      </w:r>
    </w:p>
    <w:p>
      <w:pPr>
        <w:numPr>
          <w:ilvl w:val="0"/>
          <w:numId w:val="4"/>
        </w:numPr>
        <w:spacing w:beforeLines="0" w:afterLines="0" w:line="360" w:lineRule="auto"/>
        <w:ind w:left="425" w:leftChars="0" w:hanging="425"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灭火器按2KG的考虑计入；</w:t>
      </w:r>
    </w:p>
    <w:p>
      <w:pPr>
        <w:numPr>
          <w:ilvl w:val="0"/>
          <w:numId w:val="4"/>
        </w:numPr>
        <w:spacing w:beforeLines="0" w:afterLines="0"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无机蓄光自发光参数需满足图纸要求；</w:t>
      </w: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A5584"/>
    <w:multiLevelType w:val="singleLevel"/>
    <w:tmpl w:val="B4BA5584"/>
    <w:lvl w:ilvl="0" w:tentative="0">
      <w:start w:val="3"/>
      <w:numFmt w:val="chineseCounting"/>
      <w:suff w:val="nothing"/>
      <w:lvlText w:val="（%1）"/>
      <w:lvlJc w:val="left"/>
      <w:rPr>
        <w:rFonts w:hint="eastAsia"/>
      </w:rPr>
    </w:lvl>
  </w:abstractNum>
  <w:abstractNum w:abstractNumId="1">
    <w:nsid w:val="3EE921A6"/>
    <w:multiLevelType w:val="singleLevel"/>
    <w:tmpl w:val="3EE921A6"/>
    <w:lvl w:ilvl="0" w:tentative="0">
      <w:start w:val="1"/>
      <w:numFmt w:val="decimal"/>
      <w:suff w:val="nothing"/>
      <w:lvlText w:val="%1．"/>
      <w:lvlJc w:val="left"/>
      <w:pPr>
        <w:ind w:left="0" w:firstLine="400"/>
      </w:pPr>
      <w:rPr>
        <w:rFonts w:hint="default"/>
      </w:rPr>
    </w:lvl>
  </w:abstractNum>
  <w:abstractNum w:abstractNumId="2">
    <w:nsid w:val="442E8750"/>
    <w:multiLevelType w:val="singleLevel"/>
    <w:tmpl w:val="442E8750"/>
    <w:lvl w:ilvl="0" w:tentative="0">
      <w:start w:val="1"/>
      <w:numFmt w:val="decimal"/>
      <w:suff w:val="nothing"/>
      <w:lvlText w:val="%1．"/>
      <w:lvlJc w:val="left"/>
      <w:pPr>
        <w:ind w:left="0" w:firstLine="400"/>
      </w:pPr>
      <w:rPr>
        <w:rFonts w:hint="default"/>
      </w:rPr>
    </w:lvl>
  </w:abstractNum>
  <w:abstractNum w:abstractNumId="3">
    <w:nsid w:val="6226ED61"/>
    <w:multiLevelType w:val="singleLevel"/>
    <w:tmpl w:val="6226ED61"/>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zFiYTI3NTU5ZGEyZWVlMmE1Y2E0NDhkZjNmY2YifQ=="/>
  </w:docVars>
  <w:rsids>
    <w:rsidRoot w:val="00172A27"/>
    <w:rsid w:val="00F82F38"/>
    <w:rsid w:val="01B1378B"/>
    <w:rsid w:val="03FF7145"/>
    <w:rsid w:val="04E646DA"/>
    <w:rsid w:val="055A2F35"/>
    <w:rsid w:val="071315DC"/>
    <w:rsid w:val="0759139A"/>
    <w:rsid w:val="079C72F8"/>
    <w:rsid w:val="07C75744"/>
    <w:rsid w:val="07F77E37"/>
    <w:rsid w:val="08C01522"/>
    <w:rsid w:val="08E27CBD"/>
    <w:rsid w:val="09027DD6"/>
    <w:rsid w:val="09481920"/>
    <w:rsid w:val="099020AD"/>
    <w:rsid w:val="09AD2173"/>
    <w:rsid w:val="09CD05A4"/>
    <w:rsid w:val="09F617BA"/>
    <w:rsid w:val="0A1E029D"/>
    <w:rsid w:val="0A5849D2"/>
    <w:rsid w:val="0AA27BF2"/>
    <w:rsid w:val="0AB76F79"/>
    <w:rsid w:val="0AC6516F"/>
    <w:rsid w:val="0B266F15"/>
    <w:rsid w:val="0CAC0426"/>
    <w:rsid w:val="0CB54608"/>
    <w:rsid w:val="0DAF06E0"/>
    <w:rsid w:val="0DBE19B7"/>
    <w:rsid w:val="0F874F8C"/>
    <w:rsid w:val="102569C7"/>
    <w:rsid w:val="109D62BA"/>
    <w:rsid w:val="11C65AD2"/>
    <w:rsid w:val="11DD1AD1"/>
    <w:rsid w:val="12CE55FC"/>
    <w:rsid w:val="12FD596A"/>
    <w:rsid w:val="135F0C8F"/>
    <w:rsid w:val="13AF2F6F"/>
    <w:rsid w:val="14224690"/>
    <w:rsid w:val="14410B59"/>
    <w:rsid w:val="14E349D2"/>
    <w:rsid w:val="15F841F0"/>
    <w:rsid w:val="17B54033"/>
    <w:rsid w:val="18E9727C"/>
    <w:rsid w:val="19AD57EF"/>
    <w:rsid w:val="1A9B1DDE"/>
    <w:rsid w:val="1AC913AC"/>
    <w:rsid w:val="1B6C4493"/>
    <w:rsid w:val="1C7C5B17"/>
    <w:rsid w:val="1D3A491B"/>
    <w:rsid w:val="20E91BFB"/>
    <w:rsid w:val="21F40D2C"/>
    <w:rsid w:val="2395582A"/>
    <w:rsid w:val="23F03DB5"/>
    <w:rsid w:val="24D35C2C"/>
    <w:rsid w:val="262D7636"/>
    <w:rsid w:val="26AD5781"/>
    <w:rsid w:val="28542E36"/>
    <w:rsid w:val="285A116D"/>
    <w:rsid w:val="28C82FBA"/>
    <w:rsid w:val="29016A4D"/>
    <w:rsid w:val="29B22731"/>
    <w:rsid w:val="2A3032EF"/>
    <w:rsid w:val="2ABA5B12"/>
    <w:rsid w:val="2ADB22B2"/>
    <w:rsid w:val="2B3A5D53"/>
    <w:rsid w:val="2B700A8D"/>
    <w:rsid w:val="2BE231C3"/>
    <w:rsid w:val="2C3C7E23"/>
    <w:rsid w:val="2D4E23B7"/>
    <w:rsid w:val="2D6C0B7A"/>
    <w:rsid w:val="2D6D5C0E"/>
    <w:rsid w:val="2D9C5EBB"/>
    <w:rsid w:val="2E1A4B4A"/>
    <w:rsid w:val="2E956EC7"/>
    <w:rsid w:val="2EF5300D"/>
    <w:rsid w:val="2F3C3F5D"/>
    <w:rsid w:val="2FE96F09"/>
    <w:rsid w:val="2FF5795A"/>
    <w:rsid w:val="31AF54C2"/>
    <w:rsid w:val="321B3D70"/>
    <w:rsid w:val="32570E84"/>
    <w:rsid w:val="347C4044"/>
    <w:rsid w:val="34A532AF"/>
    <w:rsid w:val="34E10FCC"/>
    <w:rsid w:val="355F58A5"/>
    <w:rsid w:val="36E45002"/>
    <w:rsid w:val="377F14ED"/>
    <w:rsid w:val="37BC6AB2"/>
    <w:rsid w:val="38180353"/>
    <w:rsid w:val="386276F7"/>
    <w:rsid w:val="390818C6"/>
    <w:rsid w:val="391D5357"/>
    <w:rsid w:val="39B3321B"/>
    <w:rsid w:val="3AF21952"/>
    <w:rsid w:val="3C233E11"/>
    <w:rsid w:val="3CF91F05"/>
    <w:rsid w:val="3D030C71"/>
    <w:rsid w:val="3E1E76C5"/>
    <w:rsid w:val="3EA0610A"/>
    <w:rsid w:val="3F787D5A"/>
    <w:rsid w:val="3FB4735D"/>
    <w:rsid w:val="3FED3A34"/>
    <w:rsid w:val="41D04882"/>
    <w:rsid w:val="42A46533"/>
    <w:rsid w:val="42B31E04"/>
    <w:rsid w:val="44003509"/>
    <w:rsid w:val="44370B97"/>
    <w:rsid w:val="44466F28"/>
    <w:rsid w:val="44D660C4"/>
    <w:rsid w:val="457B098E"/>
    <w:rsid w:val="45B82415"/>
    <w:rsid w:val="461C62AA"/>
    <w:rsid w:val="47AA0C78"/>
    <w:rsid w:val="489C64ED"/>
    <w:rsid w:val="48AD6C3B"/>
    <w:rsid w:val="48E24540"/>
    <w:rsid w:val="48F952BA"/>
    <w:rsid w:val="4AC71A50"/>
    <w:rsid w:val="4AD8632C"/>
    <w:rsid w:val="4B320B70"/>
    <w:rsid w:val="4BF03AB3"/>
    <w:rsid w:val="4C025FD5"/>
    <w:rsid w:val="4C1B3DF6"/>
    <w:rsid w:val="4CF845E7"/>
    <w:rsid w:val="4D5866A8"/>
    <w:rsid w:val="4DA32DA5"/>
    <w:rsid w:val="4E5C7068"/>
    <w:rsid w:val="4EE4011C"/>
    <w:rsid w:val="4EF76BA0"/>
    <w:rsid w:val="4FF5287D"/>
    <w:rsid w:val="50480884"/>
    <w:rsid w:val="50CE1C75"/>
    <w:rsid w:val="516B3602"/>
    <w:rsid w:val="522204EE"/>
    <w:rsid w:val="525A2CEE"/>
    <w:rsid w:val="530A55D6"/>
    <w:rsid w:val="534924CF"/>
    <w:rsid w:val="53501DBF"/>
    <w:rsid w:val="54B514FC"/>
    <w:rsid w:val="55240102"/>
    <w:rsid w:val="57EE42BD"/>
    <w:rsid w:val="59DB7412"/>
    <w:rsid w:val="59F57219"/>
    <w:rsid w:val="5A0E1765"/>
    <w:rsid w:val="5ABE5DAB"/>
    <w:rsid w:val="5B7E31EF"/>
    <w:rsid w:val="5D071808"/>
    <w:rsid w:val="5D9F39A1"/>
    <w:rsid w:val="5DB203BC"/>
    <w:rsid w:val="5ED85784"/>
    <w:rsid w:val="5EF65A63"/>
    <w:rsid w:val="5F355E40"/>
    <w:rsid w:val="5F3F7AB6"/>
    <w:rsid w:val="602E78AA"/>
    <w:rsid w:val="60BE3590"/>
    <w:rsid w:val="60C5514D"/>
    <w:rsid w:val="60EC1C57"/>
    <w:rsid w:val="60EF70D1"/>
    <w:rsid w:val="614A1FA3"/>
    <w:rsid w:val="614C7653"/>
    <w:rsid w:val="61A23C6C"/>
    <w:rsid w:val="621A7AC0"/>
    <w:rsid w:val="625641FC"/>
    <w:rsid w:val="63890D0A"/>
    <w:rsid w:val="64E47EF5"/>
    <w:rsid w:val="6503587F"/>
    <w:rsid w:val="66EF3F8A"/>
    <w:rsid w:val="672E5594"/>
    <w:rsid w:val="67FA6AB8"/>
    <w:rsid w:val="67FC3B0F"/>
    <w:rsid w:val="686A6B92"/>
    <w:rsid w:val="692E7AF2"/>
    <w:rsid w:val="69692B1A"/>
    <w:rsid w:val="69AC2998"/>
    <w:rsid w:val="6A460B26"/>
    <w:rsid w:val="6AEA1B5A"/>
    <w:rsid w:val="6AEB0C3A"/>
    <w:rsid w:val="6B1C5C0A"/>
    <w:rsid w:val="6B6814FC"/>
    <w:rsid w:val="6BDC08A0"/>
    <w:rsid w:val="6C1B6296"/>
    <w:rsid w:val="6D343AED"/>
    <w:rsid w:val="6F1D53EF"/>
    <w:rsid w:val="6FAD0CC8"/>
    <w:rsid w:val="6FC26F04"/>
    <w:rsid w:val="6FCA42BB"/>
    <w:rsid w:val="6FEB7FB5"/>
    <w:rsid w:val="701B638E"/>
    <w:rsid w:val="725B2C87"/>
    <w:rsid w:val="74404040"/>
    <w:rsid w:val="74B36C31"/>
    <w:rsid w:val="74D13D31"/>
    <w:rsid w:val="754114CF"/>
    <w:rsid w:val="75501B56"/>
    <w:rsid w:val="759450B6"/>
    <w:rsid w:val="75B0735F"/>
    <w:rsid w:val="793B3B33"/>
    <w:rsid w:val="7A262B78"/>
    <w:rsid w:val="7A8E7ACE"/>
    <w:rsid w:val="7B9F5309"/>
    <w:rsid w:val="7CE26B04"/>
    <w:rsid w:val="7D1E4EDE"/>
    <w:rsid w:val="7DF41693"/>
    <w:rsid w:val="7E6B00CF"/>
    <w:rsid w:val="7E9A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2292</Words>
  <Characters>2514</Characters>
  <Lines>0</Lines>
  <Paragraphs>0</Paragraphs>
  <TotalTime>334</TotalTime>
  <ScaleCrop>false</ScaleCrop>
  <LinksUpToDate>false</LinksUpToDate>
  <CharactersWithSpaces>2565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2020-09-16T09:41:00Z</dcterms:created>
  <dc:creator>酥</dc:creator>
  <cp:lastModifiedBy>窘迫1415774945</cp:lastModifiedBy>
  <cp:lastPrinted>2020-11-05T09:06:00Z</cp:lastPrinted>
  <dcterms:modified xsi:type="dcterms:W3CDTF">2022-10-09T00:45:38Z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532A5CFE50444D488DC4EF4811517E27</vt:lpwstr>
  </property>
</Properties>
</file>