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auto"/>
          <w:sz w:val="44"/>
          <w:szCs w:val="44"/>
          <w:highlight w:val="none"/>
          <w:u w:val="single"/>
        </w:rPr>
      </w:pPr>
      <w:bookmarkStart w:id="5" w:name="_GoBack"/>
      <w:bookmarkEnd w:id="5"/>
      <w:bookmarkStart w:id="0" w:name="_Toc20384570"/>
    </w:p>
    <w:p>
      <w:pPr>
        <w:jc w:val="center"/>
        <w:rPr>
          <w:rFonts w:ascii="宋体" w:hAnsi="宋体" w:cs="宋体"/>
          <w:color w:val="auto"/>
          <w:sz w:val="72"/>
          <w:szCs w:val="44"/>
          <w:highlight w:val="none"/>
        </w:rPr>
      </w:pPr>
      <w:r>
        <w:rPr>
          <w:rFonts w:hint="eastAsia" w:ascii="宋体" w:hAnsi="宋体" w:cs="宋体"/>
          <w:color w:val="auto"/>
          <w:sz w:val="72"/>
          <w:szCs w:val="44"/>
          <w:highlight w:val="none"/>
        </w:rPr>
        <w:t>政府采购项目采购需求</w:t>
      </w:r>
    </w:p>
    <w:p>
      <w:pPr>
        <w:jc w:val="center"/>
        <w:rPr>
          <w:rFonts w:ascii="宋体" w:hAnsi="宋体"/>
          <w:color w:val="auto"/>
          <w:sz w:val="44"/>
          <w:szCs w:val="44"/>
          <w:highlight w:val="none"/>
        </w:rPr>
      </w:pPr>
    </w:p>
    <w:p>
      <w:pPr>
        <w:rPr>
          <w:rFonts w:ascii="宋体" w:hAnsi="宋体"/>
          <w:color w:val="auto"/>
          <w:sz w:val="32"/>
          <w:szCs w:val="32"/>
          <w:highlight w:val="none"/>
          <w:u w:val="single"/>
        </w:rPr>
      </w:pPr>
      <w:r>
        <w:rPr>
          <w:rFonts w:ascii="宋体" w:hAnsi="宋体"/>
          <w:color w:val="auto"/>
          <w:sz w:val="32"/>
          <w:szCs w:val="32"/>
          <w:highlight w:val="none"/>
        </w:rPr>
        <w:t>项目名称</w:t>
      </w:r>
      <w:r>
        <w:rPr>
          <w:rFonts w:hint="eastAsia" w:ascii="宋体" w:hAnsi="宋体"/>
          <w:color w:val="auto"/>
          <w:sz w:val="32"/>
          <w:szCs w:val="32"/>
          <w:highlight w:val="none"/>
        </w:rPr>
        <w:t>：</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eastAsia="zh-CN"/>
        </w:rPr>
        <w:t>义乌市稠城福田区块绿地管理及保洁服务采购项目</w:t>
      </w:r>
      <w:r>
        <w:rPr>
          <w:rFonts w:hint="eastAsia" w:ascii="宋体" w:hAnsi="宋体"/>
          <w:color w:val="auto"/>
          <w:sz w:val="32"/>
          <w:szCs w:val="32"/>
          <w:highlight w:val="none"/>
          <w:u w:val="single"/>
        </w:rPr>
        <w:t xml:space="preserve">  </w:t>
      </w:r>
    </w:p>
    <w:p>
      <w:pPr>
        <w:rPr>
          <w:rFonts w:ascii="宋体" w:hAnsi="宋体"/>
          <w:color w:val="auto"/>
          <w:sz w:val="32"/>
          <w:szCs w:val="32"/>
          <w:highlight w:val="none"/>
          <w:u w:val="single"/>
        </w:rPr>
      </w:pPr>
      <w:r>
        <w:rPr>
          <w:rFonts w:hint="eastAsia" w:ascii="宋体" w:hAnsi="宋体"/>
          <w:color w:val="auto"/>
          <w:sz w:val="32"/>
          <w:szCs w:val="32"/>
          <w:highlight w:val="none"/>
        </w:rPr>
        <w:t>采购单位：</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eastAsia="zh-CN"/>
        </w:rPr>
        <w:t>义乌市园林绿化处</w:t>
      </w:r>
      <w:r>
        <w:rPr>
          <w:rFonts w:hint="eastAsia" w:ascii="宋体" w:hAnsi="宋体"/>
          <w:color w:val="auto"/>
          <w:sz w:val="32"/>
          <w:szCs w:val="32"/>
          <w:highlight w:val="none"/>
          <w:u w:val="single"/>
        </w:rPr>
        <w:t xml:space="preserve">  </w:t>
      </w:r>
    </w:p>
    <w:p>
      <w:pPr>
        <w:rPr>
          <w:rFonts w:ascii="宋体" w:hAnsi="宋体"/>
          <w:color w:val="auto"/>
          <w:sz w:val="32"/>
          <w:szCs w:val="32"/>
          <w:highlight w:val="none"/>
          <w:u w:val="single"/>
        </w:rPr>
      </w:pPr>
      <w:r>
        <w:rPr>
          <w:rFonts w:hint="eastAsia" w:ascii="宋体" w:hAnsi="宋体"/>
          <w:color w:val="auto"/>
          <w:sz w:val="32"/>
          <w:szCs w:val="32"/>
          <w:highlight w:val="none"/>
        </w:rPr>
        <w:t>编制单位：</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eastAsia="zh-CN"/>
        </w:rPr>
        <w:t>义乌市园林绿化处</w:t>
      </w:r>
      <w:r>
        <w:rPr>
          <w:rFonts w:hint="eastAsia" w:ascii="宋体" w:hAnsi="宋体"/>
          <w:color w:val="auto"/>
          <w:sz w:val="32"/>
          <w:szCs w:val="32"/>
          <w:highlight w:val="none"/>
          <w:u w:val="single"/>
        </w:rPr>
        <w:t xml:space="preserve">  </w:t>
      </w:r>
    </w:p>
    <w:p>
      <w:pPr>
        <w:rPr>
          <w:rFonts w:ascii="宋体" w:hAnsi="宋体"/>
          <w:color w:val="auto"/>
          <w:sz w:val="32"/>
          <w:szCs w:val="32"/>
          <w:highlight w:val="none"/>
          <w:u w:val="single"/>
        </w:rPr>
      </w:pPr>
      <w:r>
        <w:rPr>
          <w:rFonts w:hint="eastAsia" w:ascii="宋体" w:hAnsi="宋体"/>
          <w:color w:val="auto"/>
          <w:sz w:val="32"/>
          <w:szCs w:val="32"/>
          <w:highlight w:val="none"/>
        </w:rPr>
        <w:t>编制时间：</w:t>
      </w:r>
      <w:r>
        <w:rPr>
          <w:rFonts w:hint="eastAsia" w:ascii="宋体" w:hAnsi="宋体"/>
          <w:color w:val="auto"/>
          <w:sz w:val="32"/>
          <w:szCs w:val="32"/>
          <w:highlight w:val="none"/>
          <w:u w:val="single"/>
        </w:rPr>
        <w:t xml:space="preserve">  202</w:t>
      </w:r>
      <w:r>
        <w:rPr>
          <w:rFonts w:hint="eastAsia" w:ascii="宋体" w:hAnsi="宋体"/>
          <w:color w:val="auto"/>
          <w:sz w:val="32"/>
          <w:szCs w:val="32"/>
          <w:highlight w:val="none"/>
          <w:u w:val="single"/>
          <w:lang w:val="en-US" w:eastAsia="zh-CN"/>
        </w:rPr>
        <w:t>3</w:t>
      </w:r>
      <w:r>
        <w:rPr>
          <w:rFonts w:hint="eastAsia" w:ascii="宋体" w:hAnsi="宋体"/>
          <w:color w:val="auto"/>
          <w:sz w:val="32"/>
          <w:szCs w:val="32"/>
          <w:highlight w:val="none"/>
          <w:u w:val="single"/>
        </w:rPr>
        <w:t>年</w:t>
      </w:r>
      <w:r>
        <w:rPr>
          <w:rFonts w:hint="eastAsia" w:ascii="宋体" w:hAnsi="宋体"/>
          <w:color w:val="auto"/>
          <w:sz w:val="32"/>
          <w:szCs w:val="32"/>
          <w:highlight w:val="none"/>
          <w:u w:val="single"/>
          <w:lang w:val="en-US" w:eastAsia="zh-CN"/>
        </w:rPr>
        <w:t>2</w:t>
      </w:r>
      <w:r>
        <w:rPr>
          <w:rFonts w:hint="eastAsia" w:ascii="宋体" w:hAnsi="宋体"/>
          <w:color w:val="auto"/>
          <w:sz w:val="32"/>
          <w:szCs w:val="32"/>
          <w:highlight w:val="none"/>
          <w:u w:val="single"/>
        </w:rPr>
        <w:t xml:space="preserve">月    </w:t>
      </w:r>
    </w:p>
    <w:p>
      <w:pPr>
        <w:rPr>
          <w:rFonts w:ascii="宋体" w:hAnsi="宋体"/>
          <w:color w:val="auto"/>
          <w:sz w:val="44"/>
          <w:szCs w:val="44"/>
          <w:highlight w:val="none"/>
        </w:rPr>
      </w:pPr>
    </w:p>
    <w:p>
      <w:pPr>
        <w:rPr>
          <w:rFonts w:ascii="宋体" w:hAnsi="宋体"/>
          <w:color w:val="auto"/>
          <w:sz w:val="44"/>
          <w:szCs w:val="44"/>
          <w:highlight w:val="none"/>
        </w:rPr>
        <w:sectPr>
          <w:footerReference r:id="rId3" w:type="default"/>
          <w:footerReference r:id="rId4" w:type="even"/>
          <w:pgSz w:w="11906" w:h="16838"/>
          <w:pgMar w:top="1191" w:right="1134" w:bottom="1134" w:left="1417" w:header="851" w:footer="992" w:gutter="0"/>
          <w:paperSrc/>
          <w:pgNumType w:start="1"/>
          <w:cols w:space="720" w:num="1"/>
          <w:rtlGutter w:val="0"/>
          <w:docGrid w:type="lines" w:linePitch="312" w:charSpace="0"/>
        </w:sectPr>
      </w:pPr>
    </w:p>
    <w:p>
      <w:pPr>
        <w:jc w:val="center"/>
        <w:rPr>
          <w:rFonts w:ascii="宋体" w:hAnsi="宋体"/>
          <w:color w:val="auto"/>
          <w:sz w:val="44"/>
          <w:szCs w:val="44"/>
          <w:highlight w:val="none"/>
        </w:rPr>
      </w:pPr>
      <w:r>
        <w:rPr>
          <w:rFonts w:hint="eastAsia" w:ascii="宋体" w:hAnsi="宋体"/>
          <w:color w:val="auto"/>
          <w:sz w:val="44"/>
          <w:szCs w:val="44"/>
          <w:highlight w:val="none"/>
        </w:rPr>
        <w:t xml:space="preserve">编 制 </w:t>
      </w:r>
      <w:r>
        <w:rPr>
          <w:rFonts w:ascii="宋体" w:hAnsi="宋体"/>
          <w:color w:val="auto"/>
          <w:sz w:val="44"/>
          <w:szCs w:val="44"/>
          <w:highlight w:val="none"/>
        </w:rPr>
        <w:t>说</w:t>
      </w:r>
      <w:r>
        <w:rPr>
          <w:rFonts w:hint="eastAsia" w:ascii="宋体" w:hAnsi="宋体"/>
          <w:color w:val="auto"/>
          <w:sz w:val="44"/>
          <w:szCs w:val="44"/>
          <w:highlight w:val="none"/>
        </w:rPr>
        <w:t xml:space="preserve"> </w:t>
      </w:r>
      <w:r>
        <w:rPr>
          <w:rFonts w:ascii="宋体" w:hAnsi="宋体"/>
          <w:color w:val="auto"/>
          <w:sz w:val="44"/>
          <w:szCs w:val="44"/>
          <w:highlight w:val="none"/>
        </w:rPr>
        <w:t>明</w:t>
      </w:r>
    </w:p>
    <w:p>
      <w:pPr>
        <w:spacing w:line="560" w:lineRule="exact"/>
        <w:ind w:firstLine="640" w:firstLineChars="200"/>
        <w:rPr>
          <w:rFonts w:ascii="宋体" w:hAnsi="宋体"/>
          <w:color w:val="auto"/>
          <w:sz w:val="32"/>
          <w:szCs w:val="32"/>
          <w:highlight w:val="none"/>
        </w:rPr>
      </w:pPr>
    </w:p>
    <w:p>
      <w:pPr>
        <w:spacing w:line="560" w:lineRule="exact"/>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一、采购单位可以自行组织编制采购需求，也可以委托采购代理机构或者其他第三方机构编制。</w:t>
      </w:r>
    </w:p>
    <w:p>
      <w:pPr>
        <w:spacing w:line="560" w:lineRule="exact"/>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二、编制的采购需求应当符合《财政部关于印发政府采购需求管理办法的通知》（财库〔2021〕22号）要求及政府采购的相关规定。</w:t>
      </w:r>
    </w:p>
    <w:p>
      <w:pPr>
        <w:spacing w:line="560" w:lineRule="exact"/>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三、斜体字部分属于提醒内容，编制时应删除。</w:t>
      </w:r>
    </w:p>
    <w:p>
      <w:pPr>
        <w:spacing w:line="560" w:lineRule="exact"/>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四、对不适用的内容应删除，并调整相应序号。</w:t>
      </w:r>
    </w:p>
    <w:p>
      <w:pPr>
        <w:spacing w:line="560" w:lineRule="exact"/>
        <w:rPr>
          <w:rFonts w:hint="eastAsia" w:ascii="宋体" w:hAnsi="宋体"/>
          <w:color w:val="auto"/>
          <w:sz w:val="32"/>
          <w:szCs w:val="32"/>
          <w:highlight w:val="none"/>
        </w:rPr>
        <w:sectPr>
          <w:footerReference r:id="rId5" w:type="default"/>
          <w:pgSz w:w="11906" w:h="16838"/>
          <w:pgMar w:top="1191" w:right="1134" w:bottom="1134" w:left="1417" w:header="851" w:footer="992" w:gutter="0"/>
          <w:paperSrc/>
          <w:cols w:space="720" w:num="1"/>
          <w:rtlGutter w:val="0"/>
          <w:docGrid w:type="lines" w:linePitch="312" w:charSpace="0"/>
        </w:sectPr>
      </w:pPr>
    </w:p>
    <w:p>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一、需求调查情况</w:t>
      </w:r>
    </w:p>
    <w:p>
      <w:pPr>
        <w:spacing w:line="44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（一）本项目是1000万元以上的服务采购项目。</w:t>
      </w:r>
    </w:p>
    <w:p>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（一）是否开展需求调查</w:t>
      </w:r>
    </w:p>
    <w:p>
      <w:pPr>
        <w:spacing w:line="440" w:lineRule="exact"/>
        <w:ind w:firstLine="480" w:firstLineChars="200"/>
        <w:jc w:val="left"/>
        <w:rPr>
          <w:rFonts w:ascii="宋体" w:hAnsi="宋体"/>
          <w:color w:val="auto"/>
          <w:sz w:val="24"/>
          <w:highlight w:val="none"/>
          <w:u w:val="single"/>
        </w:rPr>
      </w:pPr>
      <w:r>
        <w:rPr>
          <w:rFonts w:hint="eastAsia" w:ascii="宋体" w:hAnsi="宋体" w:eastAsia="宋体" w:cs="Times New Roman"/>
          <w:color w:val="auto"/>
          <w:sz w:val="24"/>
          <w:highlight w:val="none"/>
          <w:u w:val="single"/>
        </w:rPr>
        <w:t>对</w:t>
      </w:r>
      <w:r>
        <w:rPr>
          <w:rFonts w:hint="eastAsia" w:ascii="宋体" w:hAnsi="宋体" w:eastAsia="宋体" w:cs="Times New Roman"/>
          <w:color w:val="auto"/>
          <w:sz w:val="24"/>
          <w:highlight w:val="none"/>
          <w:u w:val="single"/>
          <w:lang w:eastAsia="zh-CN"/>
        </w:rPr>
        <w:t>义乌市稠城福田区块绿地管理及保洁服务</w:t>
      </w:r>
      <w:r>
        <w:rPr>
          <w:rFonts w:hint="eastAsia" w:ascii="宋体" w:hAnsi="宋体" w:eastAsia="宋体" w:cs="Times New Roman"/>
          <w:color w:val="auto"/>
          <w:sz w:val="24"/>
          <w:highlight w:val="none"/>
          <w:u w:val="single"/>
        </w:rPr>
        <w:t>采购项目</w:t>
      </w:r>
      <w:r>
        <w:rPr>
          <w:rFonts w:hint="eastAsia" w:ascii="宋体" w:hAnsi="宋体"/>
          <w:color w:val="auto"/>
          <w:sz w:val="24"/>
          <w:highlight w:val="none"/>
          <w:u w:val="single"/>
        </w:rPr>
        <w:t>开展了需求调查。</w:t>
      </w:r>
    </w:p>
    <w:p>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（二）需求调查方式</w:t>
      </w:r>
    </w:p>
    <w:p>
      <w:pPr>
        <w:spacing w:line="440" w:lineRule="exact"/>
        <w:ind w:firstLine="480" w:firstLineChars="200"/>
        <w:jc w:val="left"/>
        <w:rPr>
          <w:rFonts w:hint="eastAsia" w:ascii="宋体" w:hAnsi="宋体"/>
          <w:color w:val="auto"/>
          <w:sz w:val="24"/>
          <w:highlight w:val="none"/>
          <w:u w:val="single"/>
        </w:rPr>
      </w:pPr>
      <w:r>
        <w:rPr>
          <w:rFonts w:ascii="宋体" w:hAnsi="宋体"/>
          <w:color w:val="auto"/>
          <w:sz w:val="24"/>
          <w:highlight w:val="none"/>
          <w:u w:val="single"/>
        </w:rPr>
        <w:t>咨询、论证等方式。</w:t>
      </w:r>
    </w:p>
    <w:p>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（三）需求调查对象</w:t>
      </w:r>
    </w:p>
    <w:p>
      <w:pPr>
        <w:pStyle w:val="32"/>
        <w:spacing w:line="557" w:lineRule="exact"/>
        <w:ind w:firstLine="240" w:firstLineChars="100"/>
        <w:rPr>
          <w:rFonts w:hint="eastAsia" w:cs="Times New Roman"/>
          <w:color w:val="auto"/>
          <w:kern w:val="2"/>
          <w:sz w:val="24"/>
          <w:szCs w:val="24"/>
          <w:highlight w:val="none"/>
          <w:u w:val="single"/>
          <w:lang w:val="en-US" w:eastAsia="zh-CN" w:bidi="ar-SA"/>
        </w:rPr>
      </w:pPr>
      <w:r>
        <w:rPr>
          <w:rFonts w:hint="eastAsia" w:cs="Times New Roman"/>
          <w:color w:val="auto"/>
          <w:kern w:val="2"/>
          <w:sz w:val="24"/>
          <w:szCs w:val="24"/>
          <w:highlight w:val="none"/>
          <w:u w:val="single"/>
          <w:lang w:val="en-US" w:eastAsia="zh-CN" w:bidi="ar-SA"/>
        </w:rPr>
        <w:t>物业服务</w:t>
      </w:r>
      <w:r>
        <w:rPr>
          <w:rFonts w:cs="Times New Roman"/>
          <w:color w:val="auto"/>
          <w:kern w:val="2"/>
          <w:sz w:val="24"/>
          <w:szCs w:val="24"/>
          <w:highlight w:val="none"/>
          <w:u w:val="single"/>
          <w:lang w:val="en-US" w:eastAsia="zh-CN" w:bidi="ar-SA"/>
        </w:rPr>
        <w:t>公司及其他有</w:t>
      </w:r>
      <w:r>
        <w:rPr>
          <w:rFonts w:hint="eastAsia" w:cs="Times New Roman"/>
          <w:color w:val="auto"/>
          <w:kern w:val="2"/>
          <w:sz w:val="24"/>
          <w:szCs w:val="24"/>
          <w:highlight w:val="none"/>
          <w:u w:val="single"/>
          <w:lang w:val="en-US" w:eastAsia="zh-CN" w:bidi="ar-SA"/>
        </w:rPr>
        <w:t>服务能力</w:t>
      </w:r>
      <w:r>
        <w:rPr>
          <w:rFonts w:cs="Times New Roman"/>
          <w:color w:val="auto"/>
          <w:kern w:val="2"/>
          <w:sz w:val="24"/>
          <w:szCs w:val="24"/>
          <w:highlight w:val="none"/>
          <w:u w:val="single"/>
          <w:lang w:val="en-US" w:eastAsia="zh-CN" w:bidi="ar-SA"/>
        </w:rPr>
        <w:t>的单位。</w:t>
      </w:r>
    </w:p>
    <w:p>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（四）需求调查结果</w:t>
      </w:r>
    </w:p>
    <w:p>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1.相关产业发展情况</w:t>
      </w:r>
    </w:p>
    <w:p>
      <w:pPr>
        <w:spacing w:line="440" w:lineRule="exact"/>
        <w:ind w:firstLine="480" w:firstLineChars="200"/>
        <w:jc w:val="left"/>
        <w:rPr>
          <w:rFonts w:ascii="宋体" w:hAnsi="宋体"/>
          <w:color w:val="auto"/>
          <w:sz w:val="24"/>
          <w:highlight w:val="none"/>
          <w:u w:val="single"/>
          <w:lang w:bidi="en-US"/>
        </w:rPr>
      </w:pPr>
      <w:r>
        <w:rPr>
          <w:rFonts w:hint="eastAsia" w:ascii="宋体" w:hAnsi="宋体"/>
          <w:color w:val="auto"/>
          <w:sz w:val="24"/>
          <w:highlight w:val="none"/>
          <w:u w:val="single"/>
          <w:lang w:val="en-US" w:eastAsia="zh-CN" w:bidi="en-US"/>
        </w:rPr>
        <w:t xml:space="preserve">                                                                            </w:t>
      </w:r>
      <w:r>
        <w:rPr>
          <w:rFonts w:hint="eastAsia" w:ascii="宋体" w:hAnsi="宋体"/>
          <w:color w:val="auto"/>
          <w:sz w:val="24"/>
          <w:highlight w:val="none"/>
          <w:u w:val="single"/>
          <w:lang w:bidi="en-US"/>
        </w:rPr>
        <w:t xml:space="preserve"> </w:t>
      </w:r>
    </w:p>
    <w:p>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2.市场供给情况</w:t>
      </w:r>
    </w:p>
    <w:p>
      <w:pPr>
        <w:spacing w:line="440" w:lineRule="exact"/>
        <w:ind w:firstLine="480" w:firstLineChars="200"/>
        <w:jc w:val="left"/>
        <w:rPr>
          <w:rFonts w:ascii="宋体" w:hAnsi="宋体"/>
          <w:color w:val="auto"/>
          <w:sz w:val="24"/>
          <w:highlight w:val="none"/>
          <w:u w:val="single"/>
          <w:lang w:bidi="zh-TW"/>
        </w:rPr>
      </w:pPr>
      <w:r>
        <w:rPr>
          <w:rFonts w:hint="eastAsia" w:ascii="宋体" w:hAnsi="宋体"/>
          <w:color w:val="auto"/>
          <w:sz w:val="24"/>
          <w:highlight w:val="none"/>
          <w:u w:val="single"/>
        </w:rPr>
        <w:t xml:space="preserve">   </w:t>
      </w:r>
      <w:r>
        <w:rPr>
          <w:rFonts w:ascii="宋体" w:hAnsi="宋体"/>
          <w:color w:val="auto"/>
          <w:sz w:val="24"/>
          <w:highlight w:val="none"/>
          <w:u w:val="single"/>
          <w:lang w:bidi="zh-TW"/>
        </w:rPr>
        <w:t>经调查本项目市场供给充足。</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3.同类采购项目历史成交信息</w:t>
      </w:r>
    </w:p>
    <w:p>
      <w:pPr>
        <w:spacing w:line="44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4.可能涉及的运行维护、升级更新、备品备件、耗材等后续采购情况</w:t>
      </w:r>
    </w:p>
    <w:p>
      <w:pPr>
        <w:spacing w:line="44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 xml:space="preserve">                 /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5.其他相关情况</w:t>
      </w:r>
    </w:p>
    <w:p>
      <w:pPr>
        <w:spacing w:line="44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pacing w:line="440" w:lineRule="exact"/>
        <w:ind w:firstLine="480" w:firstLineChars="200"/>
        <w:jc w:val="left"/>
        <w:rPr>
          <w:rFonts w:ascii="宋体" w:hAnsi="宋体"/>
          <w:color w:val="auto"/>
          <w:sz w:val="24"/>
          <w:highlight w:val="none"/>
        </w:rPr>
      </w:pPr>
      <w:r>
        <w:rPr>
          <w:rFonts w:ascii="宋体" w:hAnsi="宋体"/>
          <w:color w:val="auto"/>
          <w:sz w:val="24"/>
          <w:highlight w:val="none"/>
        </w:rPr>
        <w:t>二</w:t>
      </w:r>
      <w:r>
        <w:rPr>
          <w:rFonts w:hint="eastAsia" w:ascii="宋体" w:hAnsi="宋体"/>
          <w:color w:val="auto"/>
          <w:sz w:val="24"/>
          <w:highlight w:val="none"/>
        </w:rPr>
        <w:t>、需求清单</w:t>
      </w:r>
    </w:p>
    <w:p>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（一）项目概况</w:t>
      </w:r>
    </w:p>
    <w:p>
      <w:pPr>
        <w:pStyle w:val="8"/>
        <w:spacing w:line="460" w:lineRule="exact"/>
        <w:ind w:firstLine="480" w:firstLineChars="200"/>
        <w:jc w:val="left"/>
        <w:rPr>
          <w:rFonts w:hAnsi="宋体"/>
          <w:color w:val="auto"/>
          <w:sz w:val="24"/>
          <w:szCs w:val="24"/>
          <w:highlight w:val="none"/>
        </w:rPr>
      </w:pPr>
      <w:r>
        <w:rPr>
          <w:rFonts w:hint="eastAsia" w:hAnsi="宋体"/>
          <w:color w:val="auto"/>
          <w:sz w:val="24"/>
          <w:szCs w:val="24"/>
          <w:highlight w:val="none"/>
          <w:lang w:val="en-US" w:eastAsia="zh-CN"/>
        </w:rPr>
        <w:t>1.</w:t>
      </w:r>
      <w:r>
        <w:rPr>
          <w:rFonts w:hint="eastAsia" w:ascii="宋体" w:hAnsi="宋体" w:cs="Courier New"/>
          <w:b w:val="0"/>
          <w:bCs w:val="0"/>
          <w:color w:val="auto"/>
          <w:kern w:val="2"/>
          <w:sz w:val="24"/>
          <w:szCs w:val="24"/>
          <w:highlight w:val="none"/>
          <w:lang w:val="en-US" w:eastAsia="zh-CN"/>
        </w:rPr>
        <w:t>负责</w:t>
      </w:r>
      <w:r>
        <w:rPr>
          <w:rFonts w:hint="eastAsia" w:ascii="宋体" w:hAnsi="宋体" w:eastAsia="宋体" w:cs="Courier New"/>
          <w:color w:val="auto"/>
          <w:kern w:val="2"/>
          <w:sz w:val="24"/>
          <w:szCs w:val="24"/>
          <w:highlight w:val="none"/>
        </w:rPr>
        <w:t>标段</w:t>
      </w:r>
      <w:r>
        <w:rPr>
          <w:rFonts w:hint="eastAsia" w:ascii="宋体" w:hAnsi="宋体" w:cs="Courier New"/>
          <w:color w:val="auto"/>
          <w:kern w:val="2"/>
          <w:sz w:val="24"/>
          <w:szCs w:val="24"/>
          <w:highlight w:val="none"/>
          <w:lang w:val="en-US" w:eastAsia="zh-CN"/>
        </w:rPr>
        <w:t>范围</w:t>
      </w:r>
      <w:r>
        <w:rPr>
          <w:rFonts w:hint="eastAsia" w:ascii="宋体" w:hAnsi="宋体" w:eastAsia="宋体" w:cs="Courier New"/>
          <w:color w:val="auto"/>
          <w:kern w:val="2"/>
          <w:sz w:val="24"/>
          <w:szCs w:val="24"/>
          <w:highlight w:val="none"/>
        </w:rPr>
        <w:t>内</w:t>
      </w:r>
      <w:r>
        <w:rPr>
          <w:rFonts w:hint="eastAsia" w:hAnsi="宋体"/>
          <w:color w:val="auto"/>
          <w:sz w:val="24"/>
          <w:szCs w:val="24"/>
          <w:highlight w:val="none"/>
          <w:lang w:val="en-US" w:eastAsia="zh-CN"/>
        </w:rPr>
        <w:t>由采购人管理</w:t>
      </w:r>
      <w:r>
        <w:rPr>
          <w:rFonts w:hint="eastAsia" w:hAnsi="宋体"/>
          <w:color w:val="auto"/>
          <w:sz w:val="24"/>
          <w:szCs w:val="24"/>
          <w:highlight w:val="none"/>
        </w:rPr>
        <w:t>的</w:t>
      </w:r>
      <w:r>
        <w:rPr>
          <w:rFonts w:hint="eastAsia" w:ascii="宋体" w:hAnsi="宋体" w:cs="Courier New"/>
          <w:color w:val="auto"/>
          <w:kern w:val="2"/>
          <w:sz w:val="24"/>
          <w:szCs w:val="24"/>
          <w:highlight w:val="none"/>
          <w:lang w:val="en-US" w:eastAsia="zh-CN"/>
        </w:rPr>
        <w:t>全部</w:t>
      </w:r>
      <w:r>
        <w:rPr>
          <w:rFonts w:hint="eastAsia" w:hAnsi="宋体"/>
          <w:color w:val="auto"/>
          <w:sz w:val="24"/>
          <w:szCs w:val="24"/>
          <w:highlight w:val="none"/>
        </w:rPr>
        <w:t>园</w:t>
      </w:r>
      <w:r>
        <w:rPr>
          <w:rFonts w:hint="eastAsia" w:hAnsi="宋体"/>
          <w:color w:val="auto"/>
          <w:sz w:val="24"/>
          <w:szCs w:val="24"/>
          <w:highlight w:val="none"/>
          <w:lang w:val="en-US" w:eastAsia="zh-CN"/>
        </w:rPr>
        <w:t>路铺装、水体、建构筑物的保洁及落叶清理，全部绿地的保洁</w:t>
      </w:r>
      <w:r>
        <w:rPr>
          <w:rFonts w:hint="eastAsia" w:ascii="宋体" w:hAnsi="宋体" w:eastAsia="宋体" w:cs="Courier New"/>
          <w:bCs w:val="0"/>
          <w:color w:val="auto"/>
          <w:sz w:val="24"/>
          <w:szCs w:val="24"/>
          <w:highlight w:val="none"/>
          <w:lang w:val="en-US" w:eastAsia="zh-CN"/>
        </w:rPr>
        <w:t>及标段</w:t>
      </w:r>
      <w:r>
        <w:rPr>
          <w:rFonts w:hint="eastAsia" w:ascii="宋体" w:hAnsi="宋体"/>
          <w:color w:val="auto"/>
          <w:sz w:val="24"/>
          <w:szCs w:val="24"/>
          <w:highlight w:val="none"/>
        </w:rPr>
        <w:t>范围内的所有</w:t>
      </w:r>
      <w:r>
        <w:rPr>
          <w:rFonts w:hint="eastAsia" w:hAnsi="宋体" w:cs="Courier New"/>
          <w:color w:val="auto"/>
          <w:sz w:val="24"/>
          <w:szCs w:val="24"/>
          <w:highlight w:val="none"/>
        </w:rPr>
        <w:t>园林</w:t>
      </w:r>
      <w:r>
        <w:rPr>
          <w:rFonts w:hint="eastAsia" w:ascii="宋体" w:hAnsi="宋体"/>
          <w:color w:val="auto"/>
          <w:sz w:val="24"/>
          <w:szCs w:val="24"/>
          <w:highlight w:val="none"/>
          <w:lang w:val="en-US" w:eastAsia="zh-CN"/>
        </w:rPr>
        <w:t>设施</w:t>
      </w:r>
      <w:r>
        <w:rPr>
          <w:rFonts w:hint="eastAsia" w:hAnsi="宋体" w:cs="Courier New"/>
          <w:color w:val="auto"/>
          <w:sz w:val="24"/>
          <w:szCs w:val="24"/>
          <w:highlight w:val="none"/>
        </w:rPr>
        <w:t>及附属物</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保洁工作</w:t>
      </w:r>
      <w:r>
        <w:rPr>
          <w:rFonts w:hint="eastAsia" w:ascii="宋体" w:hAnsi="宋体"/>
          <w:color w:val="auto"/>
          <w:sz w:val="24"/>
          <w:szCs w:val="24"/>
          <w:highlight w:val="none"/>
          <w:lang w:eastAsia="zh-CN"/>
        </w:rPr>
        <w:t>，</w:t>
      </w:r>
      <w:r>
        <w:rPr>
          <w:rFonts w:hint="eastAsia" w:hAnsi="宋体"/>
          <w:color w:val="auto"/>
          <w:sz w:val="24"/>
          <w:szCs w:val="24"/>
          <w:highlight w:val="none"/>
          <w:lang w:val="en-US" w:eastAsia="zh-CN"/>
        </w:rPr>
        <w:t>并</w:t>
      </w:r>
      <w:r>
        <w:rPr>
          <w:rFonts w:hint="eastAsia" w:hAnsi="宋体"/>
          <w:color w:val="auto"/>
          <w:sz w:val="24"/>
          <w:szCs w:val="24"/>
          <w:highlight w:val="none"/>
        </w:rPr>
        <w:t>做好秩序维护和管理</w:t>
      </w:r>
      <w:r>
        <w:rPr>
          <w:rFonts w:hint="eastAsia" w:hAnsi="宋体"/>
          <w:color w:val="auto"/>
          <w:sz w:val="24"/>
          <w:szCs w:val="24"/>
          <w:highlight w:val="none"/>
          <w:lang w:val="en-US" w:eastAsia="zh-CN"/>
        </w:rPr>
        <w:t>工作</w:t>
      </w:r>
      <w:r>
        <w:rPr>
          <w:rFonts w:hint="eastAsia" w:hAnsi="宋体"/>
          <w:color w:val="auto"/>
          <w:sz w:val="24"/>
          <w:szCs w:val="24"/>
          <w:highlight w:val="none"/>
        </w:rPr>
        <w:t>，总面积</w:t>
      </w:r>
      <w:r>
        <w:rPr>
          <w:rFonts w:hint="eastAsia" w:hAnsi="宋体"/>
          <w:color w:val="auto"/>
          <w:sz w:val="24"/>
          <w:szCs w:val="24"/>
          <w:highlight w:val="none"/>
          <w:lang w:val="en-US" w:eastAsia="zh-CN"/>
        </w:rPr>
        <w:t>约3105084.38</w:t>
      </w:r>
      <w:r>
        <w:rPr>
          <w:rFonts w:hint="eastAsia" w:hAnsi="宋体"/>
          <w:color w:val="auto"/>
          <w:sz w:val="24"/>
          <w:szCs w:val="24"/>
          <w:highlight w:val="none"/>
        </w:rPr>
        <w:t>m</w:t>
      </w:r>
      <w:r>
        <w:rPr>
          <w:rFonts w:hint="eastAsia" w:hAnsi="宋体"/>
          <w:color w:val="auto"/>
          <w:sz w:val="28"/>
          <w:szCs w:val="28"/>
          <w:highlight w:val="none"/>
          <w:vertAlign w:val="superscript"/>
        </w:rPr>
        <w:t>2</w:t>
      </w:r>
      <w:r>
        <w:rPr>
          <w:rFonts w:hint="eastAsia" w:hAnsi="宋体"/>
          <w:color w:val="auto"/>
          <w:sz w:val="24"/>
          <w:szCs w:val="24"/>
          <w:highlight w:val="none"/>
        </w:rPr>
        <w:t>，预算总投资</w:t>
      </w:r>
      <w:r>
        <w:rPr>
          <w:rFonts w:hint="eastAsia" w:hAnsi="宋体"/>
          <w:color w:val="auto"/>
          <w:sz w:val="24"/>
          <w:szCs w:val="24"/>
          <w:highlight w:val="none"/>
          <w:lang w:val="en-US" w:eastAsia="zh-CN"/>
        </w:rPr>
        <w:t>1061.0306</w:t>
      </w:r>
      <w:r>
        <w:rPr>
          <w:rFonts w:hint="eastAsia" w:hAnsi="宋体"/>
          <w:color w:val="auto"/>
          <w:sz w:val="24"/>
          <w:szCs w:val="24"/>
          <w:highlight w:val="none"/>
        </w:rPr>
        <w:t>万元</w:t>
      </w:r>
      <w:r>
        <w:rPr>
          <w:rFonts w:hint="eastAsia" w:hAnsi="宋体"/>
          <w:color w:val="auto"/>
          <w:sz w:val="24"/>
          <w:szCs w:val="24"/>
          <w:highlight w:val="none"/>
        </w:rPr>
        <w:t>。</w:t>
      </w:r>
    </w:p>
    <w:p>
      <w:pPr>
        <w:spacing w:line="440" w:lineRule="exact"/>
        <w:ind w:firstLine="480" w:firstLineChars="200"/>
        <w:jc w:val="left"/>
        <w:rPr>
          <w:rFonts w:ascii="宋体" w:hAnsi="宋体"/>
          <w:color w:val="auto"/>
          <w:sz w:val="24"/>
          <w:highlight w:val="none"/>
          <w:u w:val="singl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cs="仿宋_GB2312"/>
          <w:color w:val="auto"/>
          <w:sz w:val="24"/>
          <w:szCs w:val="24"/>
          <w:highlight w:val="none"/>
        </w:rPr>
        <w:t>采购内容</w:t>
      </w:r>
      <w:r>
        <w:rPr>
          <w:rFonts w:hint="eastAsia" w:ascii="宋体" w:hAnsi="宋体" w:cs="仿宋_GB2312"/>
          <w:bCs/>
          <w:color w:val="auto"/>
          <w:sz w:val="24"/>
          <w:szCs w:val="24"/>
          <w:highlight w:val="none"/>
        </w:rPr>
        <w:t>：</w:t>
      </w:r>
      <w:r>
        <w:rPr>
          <w:rFonts w:hint="eastAsia" w:ascii="宋体" w:hAnsi="宋体" w:cs="仿宋_GB2312"/>
          <w:color w:val="auto"/>
          <w:sz w:val="24"/>
          <w:szCs w:val="24"/>
          <w:highlight w:val="none"/>
        </w:rPr>
        <w:t>本项目确定</w:t>
      </w:r>
      <w:r>
        <w:rPr>
          <w:rFonts w:ascii="宋体" w:hAnsi="宋体" w:cs="仿宋_GB2312"/>
          <w:color w:val="auto"/>
          <w:sz w:val="24"/>
          <w:szCs w:val="24"/>
          <w:highlight w:val="none"/>
          <w:u w:val="single"/>
        </w:rPr>
        <w:t>1</w:t>
      </w:r>
      <w:r>
        <w:rPr>
          <w:rFonts w:hint="eastAsia" w:ascii="宋体" w:hAnsi="宋体" w:cs="仿宋_GB2312"/>
          <w:color w:val="auto"/>
          <w:sz w:val="24"/>
          <w:szCs w:val="24"/>
          <w:highlight w:val="none"/>
        </w:rPr>
        <w:t>家中标人，为</w:t>
      </w:r>
      <w:r>
        <w:rPr>
          <w:rFonts w:hint="eastAsia" w:ascii="宋体" w:hAnsi="宋体" w:cs="仿宋_GB2312"/>
          <w:color w:val="auto"/>
          <w:sz w:val="24"/>
          <w:szCs w:val="24"/>
          <w:highlight w:val="none"/>
          <w:lang w:val="en-US" w:eastAsia="zh-CN"/>
        </w:rPr>
        <w:t>采购人</w:t>
      </w:r>
      <w:r>
        <w:rPr>
          <w:rFonts w:hint="eastAsia" w:ascii="宋体" w:hAnsi="宋体" w:cs="仿宋_GB2312"/>
          <w:color w:val="auto"/>
          <w:sz w:val="24"/>
          <w:szCs w:val="24"/>
          <w:highlight w:val="none"/>
        </w:rPr>
        <w:t>提供管理</w:t>
      </w:r>
      <w:r>
        <w:rPr>
          <w:rFonts w:hint="eastAsia" w:ascii="宋体" w:hAnsi="宋体" w:cs="仿宋_GB2312"/>
          <w:color w:val="auto"/>
          <w:sz w:val="24"/>
          <w:szCs w:val="24"/>
          <w:highlight w:val="none"/>
          <w:lang w:val="en-US" w:eastAsia="zh-CN"/>
        </w:rPr>
        <w:t>和保洁</w:t>
      </w:r>
      <w:r>
        <w:rPr>
          <w:rFonts w:hint="eastAsia" w:ascii="宋体" w:hAnsi="宋体" w:cs="仿宋_GB2312"/>
          <w:color w:val="auto"/>
          <w:sz w:val="24"/>
          <w:szCs w:val="24"/>
          <w:highlight w:val="none"/>
        </w:rPr>
        <w:t>服务。</w:t>
      </w:r>
    </w:p>
    <w:p>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（二）采购项目预（概）算</w:t>
      </w:r>
    </w:p>
    <w:p>
      <w:pPr>
        <w:spacing w:line="440" w:lineRule="exact"/>
        <w:ind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总 预 算：</w:t>
      </w:r>
      <w:r>
        <w:rPr>
          <w:rFonts w:hint="eastAsia" w:hAnsi="宋体"/>
          <w:color w:val="auto"/>
          <w:sz w:val="24"/>
          <w:szCs w:val="24"/>
          <w:highlight w:val="none"/>
          <w:u w:val="single"/>
          <w:lang w:val="en-US" w:eastAsia="zh-CN"/>
        </w:rPr>
        <w:t>10610306</w:t>
      </w:r>
      <w:r>
        <w:rPr>
          <w:rFonts w:hint="eastAsia" w:ascii="宋体" w:hAnsi="宋体" w:eastAsia="宋体" w:cs="仿宋_GB2312"/>
          <w:color w:val="auto"/>
          <w:sz w:val="24"/>
          <w:szCs w:val="24"/>
          <w:highlight w:val="none"/>
        </w:rPr>
        <w:t xml:space="preserve">元 </w:t>
      </w:r>
    </w:p>
    <w:p>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（三）采购标的汇总表</w:t>
      </w:r>
    </w:p>
    <w:tbl>
      <w:tblPr>
        <w:tblStyle w:val="17"/>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801"/>
        <w:gridCol w:w="2229"/>
        <w:gridCol w:w="1595"/>
        <w:gridCol w:w="1436"/>
        <w:gridCol w:w="111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1044" w:hRule="atLeast"/>
          <w:jc w:val="center"/>
        </w:trPr>
        <w:tc>
          <w:tcPr>
            <w:tcW w:w="957" w:type="dxa"/>
            <w:noWrap w:val="0"/>
            <w:vAlign w:val="center"/>
          </w:tcPr>
          <w:p>
            <w:pPr>
              <w:spacing w:line="380" w:lineRule="exact"/>
              <w:jc w:val="center"/>
              <w:rPr>
                <w:rFonts w:ascii="宋体" w:hAnsi="宋体"/>
                <w:b/>
                <w:color w:val="auto"/>
                <w:sz w:val="24"/>
                <w:highlight w:val="none"/>
              </w:rPr>
            </w:pPr>
            <w:r>
              <w:rPr>
                <w:rFonts w:hint="eastAsia" w:ascii="宋体" w:hAnsi="宋体"/>
                <w:b/>
                <w:color w:val="auto"/>
                <w:sz w:val="24"/>
                <w:highlight w:val="none"/>
              </w:rPr>
              <w:t>包号</w:t>
            </w:r>
          </w:p>
        </w:tc>
        <w:tc>
          <w:tcPr>
            <w:tcW w:w="801" w:type="dxa"/>
            <w:noWrap w:val="0"/>
            <w:vAlign w:val="center"/>
          </w:tcPr>
          <w:p>
            <w:pPr>
              <w:spacing w:line="38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2229" w:type="dxa"/>
            <w:noWrap w:val="0"/>
            <w:vAlign w:val="center"/>
          </w:tcPr>
          <w:p>
            <w:pPr>
              <w:spacing w:line="380" w:lineRule="exact"/>
              <w:jc w:val="center"/>
              <w:rPr>
                <w:rFonts w:ascii="宋体" w:hAnsi="宋体"/>
                <w:b/>
                <w:color w:val="auto"/>
                <w:sz w:val="24"/>
                <w:highlight w:val="none"/>
              </w:rPr>
            </w:pPr>
            <w:r>
              <w:rPr>
                <w:rFonts w:hint="eastAsia" w:ascii="宋体" w:hAnsi="宋体"/>
                <w:b/>
                <w:color w:val="auto"/>
                <w:sz w:val="24"/>
                <w:highlight w:val="none"/>
              </w:rPr>
              <w:t>标的名称</w:t>
            </w:r>
          </w:p>
        </w:tc>
        <w:tc>
          <w:tcPr>
            <w:tcW w:w="1595" w:type="dxa"/>
            <w:noWrap w:val="0"/>
            <w:vAlign w:val="center"/>
          </w:tcPr>
          <w:p>
            <w:pPr>
              <w:spacing w:line="380" w:lineRule="exact"/>
              <w:jc w:val="center"/>
              <w:rPr>
                <w:rFonts w:ascii="宋体" w:hAnsi="宋体"/>
                <w:b/>
                <w:color w:val="auto"/>
                <w:sz w:val="24"/>
                <w:highlight w:val="none"/>
              </w:rPr>
            </w:pPr>
            <w:r>
              <w:rPr>
                <w:rFonts w:hint="eastAsia" w:ascii="宋体" w:hAnsi="宋体"/>
                <w:b/>
                <w:color w:val="auto"/>
                <w:sz w:val="24"/>
                <w:highlight w:val="none"/>
              </w:rPr>
              <w:t>品目</w:t>
            </w:r>
          </w:p>
          <w:p>
            <w:pPr>
              <w:spacing w:line="380" w:lineRule="exact"/>
              <w:jc w:val="center"/>
              <w:rPr>
                <w:rFonts w:ascii="宋体" w:hAnsi="宋体"/>
                <w:b/>
                <w:color w:val="auto"/>
                <w:sz w:val="24"/>
                <w:highlight w:val="none"/>
              </w:rPr>
            </w:pPr>
            <w:r>
              <w:rPr>
                <w:rFonts w:hint="eastAsia" w:ascii="宋体" w:hAnsi="宋体"/>
                <w:b/>
                <w:color w:val="auto"/>
                <w:sz w:val="24"/>
                <w:highlight w:val="none"/>
              </w:rPr>
              <w:t>分类编码</w:t>
            </w:r>
          </w:p>
        </w:tc>
        <w:tc>
          <w:tcPr>
            <w:tcW w:w="1436" w:type="dxa"/>
            <w:noWrap w:val="0"/>
            <w:vAlign w:val="center"/>
          </w:tcPr>
          <w:p>
            <w:pPr>
              <w:spacing w:line="380" w:lineRule="exact"/>
              <w:jc w:val="center"/>
              <w:rPr>
                <w:rFonts w:ascii="宋体" w:hAnsi="宋体"/>
                <w:b/>
                <w:color w:val="auto"/>
                <w:sz w:val="24"/>
                <w:highlight w:val="none"/>
              </w:rPr>
            </w:pPr>
            <w:r>
              <w:rPr>
                <w:rFonts w:hint="eastAsia" w:ascii="宋体" w:hAnsi="宋体"/>
                <w:b/>
                <w:color w:val="auto"/>
                <w:sz w:val="24"/>
                <w:highlight w:val="none"/>
              </w:rPr>
              <w:t>服务期限</w:t>
            </w:r>
          </w:p>
        </w:tc>
        <w:tc>
          <w:tcPr>
            <w:tcW w:w="1116" w:type="dxa"/>
            <w:noWrap w:val="0"/>
            <w:vAlign w:val="center"/>
          </w:tcPr>
          <w:p>
            <w:pPr>
              <w:spacing w:line="380" w:lineRule="exact"/>
              <w:jc w:val="center"/>
              <w:rPr>
                <w:rFonts w:ascii="宋体" w:hAnsi="宋体"/>
                <w:b/>
                <w:color w:val="auto"/>
                <w:sz w:val="24"/>
                <w:highlight w:val="none"/>
              </w:rPr>
            </w:pPr>
            <w:r>
              <w:rPr>
                <w:rFonts w:hint="eastAsia" w:ascii="宋体" w:hAnsi="宋体"/>
                <w:b/>
                <w:color w:val="auto"/>
                <w:sz w:val="24"/>
                <w:highlight w:val="none"/>
              </w:rPr>
              <w:t>数量</w:t>
            </w:r>
          </w:p>
        </w:tc>
        <w:tc>
          <w:tcPr>
            <w:tcW w:w="1118" w:type="dxa"/>
            <w:noWrap w:val="0"/>
            <w:vAlign w:val="center"/>
          </w:tcPr>
          <w:p>
            <w:pPr>
              <w:spacing w:line="380" w:lineRule="exact"/>
              <w:jc w:val="center"/>
              <w:rPr>
                <w:rFonts w:ascii="宋体" w:hAnsi="宋体"/>
                <w:b/>
                <w:color w:val="auto"/>
                <w:sz w:val="24"/>
                <w:highlight w:val="none"/>
              </w:rPr>
            </w:pPr>
            <w:r>
              <w:rPr>
                <w:rFonts w:hint="eastAsia" w:ascii="宋体" w:hAnsi="宋体"/>
                <w:b/>
                <w:color w:val="auto"/>
                <w:sz w:val="24"/>
                <w:highlight w:val="none"/>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34" w:hRule="atLeast"/>
          <w:jc w:val="center"/>
        </w:trPr>
        <w:tc>
          <w:tcPr>
            <w:tcW w:w="957" w:type="dxa"/>
            <w:noWrap w:val="0"/>
            <w:vAlign w:val="center"/>
          </w:tcPr>
          <w:p>
            <w:pPr>
              <w:adjustRightInd w:val="0"/>
              <w:snapToGrid w:val="0"/>
              <w:spacing w:line="380" w:lineRule="exact"/>
              <w:jc w:val="center"/>
              <w:rPr>
                <w:rFonts w:ascii="宋体" w:hAnsi="宋体"/>
                <w:color w:val="auto"/>
                <w:sz w:val="24"/>
                <w:highlight w:val="none"/>
              </w:rPr>
            </w:pPr>
          </w:p>
        </w:tc>
        <w:tc>
          <w:tcPr>
            <w:tcW w:w="801" w:type="dxa"/>
            <w:noWrap w:val="0"/>
            <w:vAlign w:val="center"/>
          </w:tcPr>
          <w:p>
            <w:pPr>
              <w:adjustRightInd w:val="0"/>
              <w:snapToGrid w:val="0"/>
              <w:spacing w:line="380" w:lineRule="exact"/>
              <w:jc w:val="center"/>
              <w:rPr>
                <w:rFonts w:ascii="宋体" w:hAnsi="宋体"/>
                <w:color w:val="auto"/>
                <w:sz w:val="24"/>
                <w:highlight w:val="none"/>
              </w:rPr>
            </w:pPr>
            <w:r>
              <w:rPr>
                <w:rFonts w:hint="eastAsia" w:ascii="宋体" w:hAnsi="宋体"/>
                <w:color w:val="auto"/>
                <w:sz w:val="24"/>
                <w:highlight w:val="none"/>
              </w:rPr>
              <w:t>1</w:t>
            </w:r>
          </w:p>
        </w:tc>
        <w:tc>
          <w:tcPr>
            <w:tcW w:w="2229" w:type="dxa"/>
            <w:noWrap w:val="0"/>
            <w:vAlign w:val="center"/>
          </w:tcPr>
          <w:p>
            <w:pPr>
              <w:adjustRightInd w:val="0"/>
              <w:snapToGrid w:val="0"/>
              <w:spacing w:line="380" w:lineRule="exact"/>
              <w:jc w:val="center"/>
              <w:rPr>
                <w:rFonts w:ascii="宋体" w:hAnsi="宋体"/>
                <w:b/>
                <w:color w:val="auto"/>
                <w:sz w:val="24"/>
                <w:highlight w:val="none"/>
              </w:rPr>
            </w:pPr>
            <w:r>
              <w:rPr>
                <w:rFonts w:hint="eastAsia" w:ascii="宋体" w:hAnsi="宋体" w:eastAsia="宋体" w:cs="Times New Roman"/>
                <w:color w:val="auto"/>
                <w:sz w:val="24"/>
                <w:highlight w:val="none"/>
                <w:lang w:eastAsia="zh-CN"/>
              </w:rPr>
              <w:t>义乌市稠城福田区块绿地管理及保洁服务采购项目</w:t>
            </w:r>
          </w:p>
        </w:tc>
        <w:tc>
          <w:tcPr>
            <w:tcW w:w="1595" w:type="dxa"/>
            <w:noWrap w:val="0"/>
            <w:vAlign w:val="center"/>
          </w:tcPr>
          <w:p>
            <w:pPr>
              <w:adjustRightInd w:val="0"/>
              <w:snapToGrid w:val="0"/>
              <w:spacing w:line="380" w:lineRule="exact"/>
              <w:jc w:val="center"/>
              <w:rPr>
                <w:rFonts w:ascii="宋体" w:hAnsi="宋体"/>
                <w:color w:val="auto"/>
                <w:sz w:val="24"/>
                <w:highlight w:val="none"/>
              </w:rPr>
            </w:pPr>
            <w:r>
              <w:rPr>
                <w:rFonts w:hint="eastAsia" w:ascii="宋体" w:hAnsi="宋体" w:eastAsia="宋体" w:cs="Times New Roman"/>
                <w:color w:val="auto"/>
                <w:sz w:val="24"/>
                <w:highlight w:val="none"/>
                <w:lang w:eastAsia="zh-CN"/>
              </w:rPr>
              <w:t>C13</w:t>
            </w:r>
          </w:p>
        </w:tc>
        <w:tc>
          <w:tcPr>
            <w:tcW w:w="1436" w:type="dxa"/>
            <w:noWrap w:val="0"/>
            <w:vAlign w:val="center"/>
          </w:tcPr>
          <w:p>
            <w:pPr>
              <w:adjustRightInd w:val="0"/>
              <w:snapToGrid w:val="0"/>
              <w:spacing w:line="3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w:t>
            </w:r>
          </w:p>
        </w:tc>
        <w:tc>
          <w:tcPr>
            <w:tcW w:w="1116" w:type="dxa"/>
            <w:noWrap w:val="0"/>
            <w:vAlign w:val="center"/>
          </w:tcPr>
          <w:p>
            <w:pPr>
              <w:adjustRightInd w:val="0"/>
              <w:snapToGrid w:val="0"/>
              <w:spacing w:line="380" w:lineRule="exact"/>
              <w:jc w:val="center"/>
              <w:rPr>
                <w:rFonts w:ascii="宋体" w:hAnsi="宋体"/>
                <w:color w:val="auto"/>
                <w:sz w:val="24"/>
                <w:highlight w:val="none"/>
              </w:rPr>
            </w:pPr>
            <w:r>
              <w:rPr>
                <w:rFonts w:ascii="宋体" w:hAnsi="宋体"/>
                <w:color w:val="auto"/>
                <w:sz w:val="24"/>
                <w:highlight w:val="none"/>
              </w:rPr>
              <w:t>年</w:t>
            </w:r>
          </w:p>
        </w:tc>
        <w:tc>
          <w:tcPr>
            <w:tcW w:w="1118" w:type="dxa"/>
            <w:noWrap w:val="0"/>
            <w:vAlign w:val="center"/>
          </w:tcPr>
          <w:p>
            <w:pPr>
              <w:adjustRightInd w:val="0"/>
              <w:snapToGrid w:val="0"/>
              <w:spacing w:line="380" w:lineRule="exact"/>
              <w:jc w:val="center"/>
              <w:rPr>
                <w:rFonts w:ascii="宋体" w:hAnsi="宋体"/>
                <w:color w:val="auto"/>
                <w:sz w:val="24"/>
                <w:highlight w:val="none"/>
              </w:rPr>
            </w:pPr>
            <w:r>
              <w:rPr>
                <w:rFonts w:ascii="宋体" w:hAnsi="宋体"/>
                <w:color w:val="auto"/>
                <w:sz w:val="24"/>
                <w:highlight w:val="none"/>
              </w:rPr>
              <w:t>否</w:t>
            </w:r>
          </w:p>
        </w:tc>
      </w:tr>
    </w:tbl>
    <w:p>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（四）技术商务要求</w:t>
      </w:r>
    </w:p>
    <w:p>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（1）技术要求</w:t>
      </w:r>
    </w:p>
    <w:p>
      <w:pPr>
        <w:spacing w:line="440" w:lineRule="exact"/>
        <w:ind w:firstLine="480" w:firstLineChars="200"/>
        <w:rPr>
          <w:rFonts w:hint="eastAsia" w:ascii="宋体" w:hAnsi="宋体"/>
          <w:b w:val="0"/>
          <w:bCs w:val="0"/>
          <w:color w:val="auto"/>
          <w:kern w:val="1"/>
          <w:sz w:val="24"/>
          <w:highlight w:val="none"/>
        </w:rPr>
      </w:pPr>
      <w:r>
        <w:rPr>
          <w:rFonts w:hint="eastAsia" w:ascii="宋体" w:hAnsi="宋体" w:cs="宋体"/>
          <w:b w:val="0"/>
          <w:bCs w:val="0"/>
          <w:color w:val="auto"/>
          <w:sz w:val="24"/>
          <w:highlight w:val="none"/>
          <w:u w:val="single"/>
        </w:rPr>
        <w:t>满足采购人的服务要求，以招标文件为准</w:t>
      </w:r>
      <w:r>
        <w:rPr>
          <w:rFonts w:hint="eastAsia" w:ascii="宋体" w:hAnsi="宋体"/>
          <w:b w:val="0"/>
          <w:bCs w:val="0"/>
          <w:color w:val="auto"/>
          <w:kern w:val="1"/>
          <w:sz w:val="24"/>
          <w:highlight w:val="none"/>
        </w:rPr>
        <w:t>。</w:t>
      </w:r>
    </w:p>
    <w:p>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（2）商务要求</w:t>
      </w:r>
    </w:p>
    <w:p>
      <w:pPr>
        <w:spacing w:line="430" w:lineRule="exact"/>
        <w:ind w:firstLine="480" w:firstLineChars="200"/>
        <w:rPr>
          <w:rFonts w:hint="eastAsia" w:ascii="宋体" w:hAnsi="宋体" w:cs="宋体"/>
          <w:color w:val="auto"/>
          <w:sz w:val="24"/>
          <w:highlight w:val="none"/>
          <w:u w:val="single"/>
        </w:rPr>
      </w:pPr>
      <w:r>
        <w:rPr>
          <w:rFonts w:hint="eastAsia" w:hAnsi="宋体" w:cs="宋体"/>
          <w:color w:val="auto"/>
          <w:sz w:val="24"/>
          <w:highlight w:val="none"/>
          <w:u w:val="single"/>
          <w:lang w:val="zh-CN"/>
        </w:rPr>
        <w:t>1.</w:t>
      </w:r>
      <w:r>
        <w:rPr>
          <w:rFonts w:hint="eastAsia" w:ascii="宋体" w:hAnsi="宋体" w:cs="宋体"/>
          <w:color w:val="auto"/>
          <w:sz w:val="24"/>
          <w:highlight w:val="none"/>
          <w:u w:val="single"/>
        </w:rPr>
        <w:t xml:space="preserve"> 采购人授权评标小组直接确定有效综合评分最高者为中标人。评标小组完成评标后，按总得分由高到低排定顺序（得分相同的，按投标报价由低到高顺序排列；得分且投标报价相同的，按技术</w:t>
      </w:r>
      <w:r>
        <w:rPr>
          <w:rFonts w:hint="eastAsia" w:ascii="宋体" w:hAnsi="宋体" w:cs="宋体"/>
          <w:color w:val="auto"/>
          <w:sz w:val="24"/>
          <w:highlight w:val="none"/>
          <w:u w:val="single"/>
          <w:lang w:val="en-US" w:eastAsia="zh-CN"/>
        </w:rPr>
        <w:t>指标</w:t>
      </w:r>
      <w:r>
        <w:rPr>
          <w:rFonts w:hint="eastAsia" w:ascii="宋体" w:hAnsi="宋体" w:cs="宋体"/>
          <w:color w:val="auto"/>
          <w:sz w:val="24"/>
          <w:highlight w:val="none"/>
          <w:u w:val="single"/>
        </w:rPr>
        <w:t>由高到低</w:t>
      </w:r>
      <w:r>
        <w:rPr>
          <w:rFonts w:hint="eastAsia" w:ascii="宋体" w:hAnsi="宋体" w:cs="宋体"/>
          <w:color w:val="auto"/>
          <w:sz w:val="24"/>
          <w:highlight w:val="none"/>
          <w:u w:val="single"/>
        </w:rPr>
        <w:t>排列，技术</w:t>
      </w:r>
      <w:r>
        <w:rPr>
          <w:rFonts w:hint="eastAsia" w:ascii="宋体" w:hAnsi="宋体" w:cs="宋体"/>
          <w:color w:val="auto"/>
          <w:sz w:val="24"/>
          <w:highlight w:val="none"/>
          <w:u w:val="single"/>
          <w:lang w:val="en-US" w:eastAsia="zh-CN"/>
        </w:rPr>
        <w:t>指</w:t>
      </w:r>
      <w:r>
        <w:rPr>
          <w:rFonts w:hint="eastAsia" w:ascii="宋体" w:hAnsi="宋体" w:cs="宋体"/>
          <w:color w:val="auto"/>
          <w:sz w:val="24"/>
          <w:highlight w:val="none"/>
          <w:u w:val="single"/>
        </w:rPr>
        <w:t>标情况也相同的，由采购人代表使用交易中心抽取程序随机抽取决定排序），评标小组根据以上排序直接确定第一名的投标人为中标人。</w:t>
      </w:r>
    </w:p>
    <w:p>
      <w:pPr>
        <w:pStyle w:val="8"/>
        <w:spacing w:line="440" w:lineRule="exact"/>
        <w:ind w:firstLine="480" w:firstLineChars="200"/>
        <w:jc w:val="left"/>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zh-CN" w:eastAsia="zh-CN" w:bidi="ar-SA"/>
        </w:rPr>
        <w:t>2.</w:t>
      </w:r>
      <w:r>
        <w:rPr>
          <w:rFonts w:hint="eastAsia" w:ascii="宋体" w:hAnsi="宋体" w:eastAsia="宋体" w:cs="宋体"/>
          <w:color w:val="auto"/>
          <w:kern w:val="2"/>
          <w:sz w:val="24"/>
          <w:szCs w:val="24"/>
          <w:highlight w:val="none"/>
          <w:u w:val="single"/>
          <w:lang w:val="en-US" w:eastAsia="zh-CN" w:bidi="ar-SA"/>
        </w:rPr>
        <w:t xml:space="preserve"> 共二年（730日历天），具体时间甲乙双方在签订合同时确定。</w:t>
      </w:r>
    </w:p>
    <w:p>
      <w:pPr>
        <w:spacing w:line="430" w:lineRule="exact"/>
        <w:ind w:firstLine="480" w:firstLineChars="200"/>
        <w:rPr>
          <w:rFonts w:hint="eastAsia" w:ascii="Times New Roman" w:hAnsi="宋体" w:eastAsia="宋体" w:cs="宋体"/>
          <w:color w:val="auto"/>
          <w:sz w:val="24"/>
          <w:highlight w:val="none"/>
          <w:u w:val="single"/>
          <w:lang w:val="zh-CN"/>
        </w:rPr>
      </w:pPr>
      <w:r>
        <w:rPr>
          <w:rFonts w:hint="eastAsia" w:ascii="Times New Roman" w:hAnsi="宋体" w:eastAsia="宋体" w:cs="宋体"/>
          <w:color w:val="auto"/>
          <w:sz w:val="24"/>
          <w:highlight w:val="none"/>
          <w:u w:val="single"/>
          <w:lang w:val="en-US" w:eastAsia="zh-CN"/>
        </w:rPr>
        <w:t>3.合同签订并具备实施条件后7个工作日内支付第一年服务费总额40%的预付款（在签订合同时，乙方明确表示无需预付款或者主动要求降低预付款比例的，甲方可进行相应调整）；甲方可以要求乙方提交银行、保险公司等金融机构出具的预付款保函；服务费以乙方年度报价按12个月等额计算，每月按考核得分计取，由考核验收结果引起的经济扣罚直接在当月核拨的服务费中扣除。服务费每季度支付一次（预付款从第一次服务费支付时开始扣回），下一季度第一个月支付上一季度考核验收得分的服务费，以此类推。管理保洁服务</w:t>
      </w:r>
      <w:r>
        <w:rPr>
          <w:rFonts w:hint="eastAsia" w:ascii="Times New Roman" w:hAnsi="宋体" w:eastAsia="宋体" w:cs="宋体"/>
          <w:color w:val="auto"/>
          <w:sz w:val="24"/>
          <w:highlight w:val="none"/>
          <w:u w:val="single"/>
          <w:lang w:val="zh-CN"/>
        </w:rPr>
        <w:t>工程量的变动按实结算，由</w:t>
      </w:r>
      <w:r>
        <w:rPr>
          <w:rFonts w:hint="eastAsia" w:ascii="Times New Roman" w:hAnsi="宋体" w:eastAsia="宋体" w:cs="宋体"/>
          <w:color w:val="auto"/>
          <w:sz w:val="24"/>
          <w:highlight w:val="none"/>
          <w:u w:val="single"/>
          <w:lang w:val="en-US" w:eastAsia="zh-CN"/>
        </w:rPr>
        <w:t>管理保洁服务</w:t>
      </w:r>
      <w:r>
        <w:rPr>
          <w:rFonts w:hint="eastAsia" w:ascii="Times New Roman" w:hAnsi="宋体" w:eastAsia="宋体" w:cs="宋体"/>
          <w:color w:val="auto"/>
          <w:sz w:val="24"/>
          <w:highlight w:val="none"/>
          <w:u w:val="single"/>
          <w:lang w:val="zh-CN"/>
        </w:rPr>
        <w:t>工程量变更引起的</w:t>
      </w:r>
      <w:r>
        <w:rPr>
          <w:rFonts w:hint="eastAsia" w:ascii="Times New Roman" w:hAnsi="宋体" w:eastAsia="宋体" w:cs="宋体"/>
          <w:color w:val="auto"/>
          <w:sz w:val="24"/>
          <w:highlight w:val="none"/>
          <w:u w:val="single"/>
          <w:lang w:val="en-US" w:eastAsia="zh-CN"/>
        </w:rPr>
        <w:t>服务</w:t>
      </w:r>
      <w:r>
        <w:rPr>
          <w:rFonts w:hint="eastAsia" w:ascii="Times New Roman" w:hAnsi="宋体" w:eastAsia="宋体" w:cs="宋体"/>
          <w:color w:val="auto"/>
          <w:sz w:val="24"/>
          <w:highlight w:val="none"/>
          <w:u w:val="single"/>
          <w:lang w:val="zh-CN"/>
        </w:rPr>
        <w:t>经费增减在</w:t>
      </w:r>
      <w:r>
        <w:rPr>
          <w:rFonts w:hint="eastAsia" w:ascii="Times New Roman" w:hAnsi="宋体" w:eastAsia="宋体" w:cs="宋体"/>
          <w:color w:val="auto"/>
          <w:sz w:val="24"/>
          <w:highlight w:val="none"/>
          <w:u w:val="single"/>
          <w:lang w:val="en-US" w:eastAsia="zh-CN"/>
        </w:rPr>
        <w:t>服务</w:t>
      </w:r>
      <w:r>
        <w:rPr>
          <w:rFonts w:hint="eastAsia" w:ascii="Times New Roman" w:hAnsi="宋体" w:eastAsia="宋体" w:cs="宋体"/>
          <w:color w:val="auto"/>
          <w:sz w:val="24"/>
          <w:highlight w:val="none"/>
          <w:u w:val="single"/>
          <w:lang w:val="zh-CN"/>
        </w:rPr>
        <w:t>期间按</w:t>
      </w:r>
      <w:r>
        <w:rPr>
          <w:rFonts w:hint="eastAsia" w:ascii="Times New Roman" w:hAnsi="宋体" w:eastAsia="宋体" w:cs="宋体"/>
          <w:color w:val="auto"/>
          <w:sz w:val="24"/>
          <w:highlight w:val="none"/>
          <w:u w:val="single"/>
          <w:lang w:val="en-US" w:eastAsia="zh-CN"/>
        </w:rPr>
        <w:t>日计算</w:t>
      </w:r>
      <w:r>
        <w:rPr>
          <w:rFonts w:hint="eastAsia" w:ascii="Times New Roman" w:hAnsi="宋体" w:eastAsia="宋体" w:cs="宋体"/>
          <w:color w:val="auto"/>
          <w:sz w:val="24"/>
          <w:highlight w:val="none"/>
          <w:u w:val="single"/>
          <w:lang w:val="zh-CN"/>
        </w:rPr>
        <w:t>。</w:t>
      </w:r>
      <w:r>
        <w:rPr>
          <w:rFonts w:hint="eastAsia" w:ascii="Times New Roman" w:hAnsi="宋体" w:eastAsia="宋体" w:cs="宋体"/>
          <w:color w:val="auto"/>
          <w:sz w:val="24"/>
          <w:highlight w:val="none"/>
          <w:u w:val="single"/>
          <w:lang w:val="en-US" w:eastAsia="zh-CN"/>
        </w:rPr>
        <w:t>管理保洁服务费用按中标总金额除以预算金额得出的比例，再根据预算价的计算规则同比例计算出各变更项的金额。乙方凭验收单、合同、增值税发票等相关资料向甲方提出申请。</w:t>
      </w:r>
    </w:p>
    <w:p>
      <w:pPr>
        <w:spacing w:line="430" w:lineRule="exact"/>
        <w:ind w:firstLine="480" w:firstLineChars="200"/>
        <w:rPr>
          <w:rFonts w:hint="eastAsia" w:ascii="Times New Roman" w:hAnsi="宋体" w:eastAsia="宋体" w:cs="宋体"/>
          <w:color w:val="auto"/>
          <w:sz w:val="24"/>
          <w:highlight w:val="none"/>
          <w:u w:val="single"/>
          <w:lang w:val="zh-CN"/>
        </w:rPr>
        <w:sectPr>
          <w:footerReference r:id="rId6" w:type="even"/>
          <w:pgSz w:w="11906" w:h="16838"/>
          <w:pgMar w:top="1191" w:right="1134" w:bottom="1134" w:left="1417" w:header="851" w:footer="992" w:gutter="0"/>
          <w:paperSrc/>
          <w:cols w:space="720" w:num="1"/>
          <w:rtlGutter w:val="0"/>
          <w:docGrid w:type="lines" w:linePitch="312" w:charSpace="0"/>
        </w:sectPr>
      </w:pPr>
    </w:p>
    <w:p>
      <w:pPr>
        <w:rPr>
          <w:rFonts w:ascii="宋体" w:hAnsi="宋体" w:cs="宋体"/>
          <w:color w:val="auto"/>
          <w:sz w:val="28"/>
          <w:szCs w:val="28"/>
          <w:highlight w:val="none"/>
        </w:rPr>
      </w:pPr>
      <w:r>
        <w:rPr>
          <w:rFonts w:hint="eastAsia" w:ascii="宋体" w:hAnsi="宋体" w:cs="宋体"/>
          <w:color w:val="auto"/>
          <w:sz w:val="28"/>
          <w:szCs w:val="28"/>
          <w:highlight w:val="none"/>
        </w:rPr>
        <w:t>附件2</w:t>
      </w:r>
    </w:p>
    <w:p>
      <w:pPr>
        <w:jc w:val="center"/>
        <w:rPr>
          <w:rFonts w:ascii="宋体" w:hAnsi="宋体" w:cs="宋体"/>
          <w:color w:val="auto"/>
          <w:sz w:val="44"/>
          <w:szCs w:val="44"/>
          <w:highlight w:val="none"/>
          <w:u w:val="single"/>
        </w:rPr>
      </w:pPr>
    </w:p>
    <w:p>
      <w:pPr>
        <w:jc w:val="center"/>
        <w:rPr>
          <w:rFonts w:ascii="宋体" w:hAnsi="宋体" w:cs="宋体"/>
          <w:color w:val="auto"/>
          <w:sz w:val="72"/>
          <w:szCs w:val="72"/>
          <w:highlight w:val="none"/>
        </w:rPr>
      </w:pPr>
      <w:r>
        <w:rPr>
          <w:rFonts w:hint="eastAsia" w:ascii="宋体" w:hAnsi="宋体" w:cs="宋体"/>
          <w:color w:val="auto"/>
          <w:sz w:val="72"/>
          <w:szCs w:val="72"/>
          <w:highlight w:val="none"/>
        </w:rPr>
        <w:t>政府采购项目</w:t>
      </w:r>
    </w:p>
    <w:p>
      <w:pPr>
        <w:jc w:val="center"/>
        <w:rPr>
          <w:rFonts w:ascii="宋体" w:hAnsi="宋体" w:cs="宋体"/>
          <w:color w:val="auto"/>
          <w:sz w:val="72"/>
          <w:szCs w:val="72"/>
          <w:highlight w:val="none"/>
        </w:rPr>
      </w:pPr>
      <w:r>
        <w:rPr>
          <w:rFonts w:hint="eastAsia" w:ascii="宋体" w:hAnsi="宋体" w:cs="宋体"/>
          <w:color w:val="auto"/>
          <w:sz w:val="72"/>
          <w:szCs w:val="72"/>
          <w:highlight w:val="none"/>
        </w:rPr>
        <w:t>采购实施计划</w:t>
      </w:r>
    </w:p>
    <w:p>
      <w:pPr>
        <w:jc w:val="center"/>
        <w:rPr>
          <w:rFonts w:ascii="宋体" w:hAnsi="宋体"/>
          <w:color w:val="auto"/>
          <w:sz w:val="44"/>
          <w:szCs w:val="44"/>
          <w:highlight w:val="none"/>
        </w:rPr>
      </w:pPr>
    </w:p>
    <w:p>
      <w:pPr>
        <w:spacing w:line="560" w:lineRule="exact"/>
        <w:jc w:val="left"/>
        <w:rPr>
          <w:rFonts w:ascii="宋体" w:hAnsi="宋体"/>
          <w:color w:val="auto"/>
          <w:sz w:val="32"/>
          <w:szCs w:val="32"/>
          <w:highlight w:val="none"/>
        </w:rPr>
      </w:pPr>
    </w:p>
    <w:p>
      <w:pPr>
        <w:spacing w:line="560" w:lineRule="exact"/>
        <w:jc w:val="left"/>
        <w:rPr>
          <w:rFonts w:ascii="宋体" w:hAnsi="宋体"/>
          <w:color w:val="auto"/>
          <w:sz w:val="32"/>
          <w:szCs w:val="32"/>
          <w:highlight w:val="none"/>
          <w:u w:val="single"/>
        </w:rPr>
      </w:pPr>
      <w:r>
        <w:rPr>
          <w:rFonts w:ascii="宋体" w:hAnsi="宋体"/>
          <w:color w:val="auto"/>
          <w:sz w:val="32"/>
          <w:szCs w:val="32"/>
          <w:highlight w:val="none"/>
        </w:rPr>
        <w:t>项目名称</w:t>
      </w:r>
      <w:r>
        <w:rPr>
          <w:rFonts w:hint="eastAsia" w:ascii="宋体" w:hAnsi="宋体"/>
          <w:color w:val="auto"/>
          <w:sz w:val="32"/>
          <w:szCs w:val="32"/>
          <w:highlight w:val="none"/>
        </w:rPr>
        <w:t>：</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eastAsia="zh-CN"/>
        </w:rPr>
        <w:t>义乌市稠城福田区块绿地管理及保洁服务采购项目</w:t>
      </w:r>
      <w:r>
        <w:rPr>
          <w:rFonts w:hint="eastAsia" w:ascii="宋体" w:hAnsi="宋体"/>
          <w:color w:val="auto"/>
          <w:sz w:val="32"/>
          <w:szCs w:val="32"/>
          <w:highlight w:val="none"/>
          <w:u w:val="single"/>
        </w:rPr>
        <w:t xml:space="preserve"> </w:t>
      </w:r>
    </w:p>
    <w:p>
      <w:pPr>
        <w:rPr>
          <w:rFonts w:ascii="宋体" w:hAnsi="宋体"/>
          <w:color w:val="auto"/>
          <w:sz w:val="32"/>
          <w:szCs w:val="32"/>
          <w:highlight w:val="none"/>
          <w:u w:val="single"/>
        </w:rPr>
      </w:pPr>
      <w:r>
        <w:rPr>
          <w:rFonts w:hint="eastAsia" w:ascii="宋体" w:hAnsi="宋体"/>
          <w:color w:val="auto"/>
          <w:sz w:val="32"/>
          <w:szCs w:val="32"/>
          <w:highlight w:val="none"/>
        </w:rPr>
        <w:t>采购单位：</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eastAsia="zh-CN"/>
        </w:rPr>
        <w:t>义乌市园林绿化处</w:t>
      </w:r>
      <w:r>
        <w:rPr>
          <w:rFonts w:hint="eastAsia" w:ascii="宋体" w:hAnsi="宋体"/>
          <w:color w:val="auto"/>
          <w:sz w:val="32"/>
          <w:szCs w:val="32"/>
          <w:highlight w:val="none"/>
          <w:u w:val="single"/>
        </w:rPr>
        <w:t xml:space="preserve">     </w:t>
      </w:r>
    </w:p>
    <w:p>
      <w:pPr>
        <w:rPr>
          <w:rFonts w:ascii="宋体" w:hAnsi="宋体"/>
          <w:color w:val="auto"/>
          <w:sz w:val="32"/>
          <w:szCs w:val="32"/>
          <w:highlight w:val="none"/>
          <w:u w:val="single"/>
        </w:rPr>
      </w:pPr>
      <w:r>
        <w:rPr>
          <w:rFonts w:hint="eastAsia" w:ascii="宋体" w:hAnsi="宋体"/>
          <w:color w:val="auto"/>
          <w:sz w:val="32"/>
          <w:szCs w:val="32"/>
          <w:highlight w:val="none"/>
        </w:rPr>
        <w:t>编制单位：</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eastAsia="zh-CN"/>
        </w:rPr>
        <w:t>义乌市园林绿化处</w:t>
      </w:r>
      <w:r>
        <w:rPr>
          <w:rFonts w:hint="eastAsia" w:ascii="宋体" w:hAnsi="宋体"/>
          <w:color w:val="auto"/>
          <w:sz w:val="32"/>
          <w:szCs w:val="32"/>
          <w:highlight w:val="none"/>
          <w:u w:val="single"/>
        </w:rPr>
        <w:t xml:space="preserve">  </w:t>
      </w:r>
    </w:p>
    <w:p>
      <w:pPr>
        <w:rPr>
          <w:rFonts w:ascii="宋体" w:hAnsi="宋体"/>
          <w:color w:val="auto"/>
          <w:sz w:val="32"/>
          <w:szCs w:val="32"/>
          <w:highlight w:val="none"/>
          <w:u w:val="single"/>
        </w:rPr>
      </w:pPr>
      <w:r>
        <w:rPr>
          <w:rFonts w:hint="eastAsia" w:ascii="宋体" w:hAnsi="宋体"/>
          <w:color w:val="auto"/>
          <w:sz w:val="32"/>
          <w:szCs w:val="32"/>
          <w:highlight w:val="none"/>
        </w:rPr>
        <w:t>编制时间：</w:t>
      </w:r>
      <w:r>
        <w:rPr>
          <w:rFonts w:hint="eastAsia" w:ascii="宋体" w:hAnsi="宋体"/>
          <w:color w:val="auto"/>
          <w:sz w:val="32"/>
          <w:szCs w:val="32"/>
          <w:highlight w:val="none"/>
          <w:u w:val="single"/>
        </w:rPr>
        <w:t xml:space="preserve">  202</w:t>
      </w:r>
      <w:r>
        <w:rPr>
          <w:rFonts w:hint="eastAsia" w:ascii="宋体" w:hAnsi="宋体"/>
          <w:color w:val="auto"/>
          <w:sz w:val="32"/>
          <w:szCs w:val="32"/>
          <w:highlight w:val="none"/>
          <w:u w:val="single"/>
          <w:lang w:val="en-US" w:eastAsia="zh-CN"/>
        </w:rPr>
        <w:t>3</w:t>
      </w:r>
      <w:r>
        <w:rPr>
          <w:rFonts w:hint="eastAsia" w:ascii="宋体" w:hAnsi="宋体"/>
          <w:color w:val="auto"/>
          <w:sz w:val="32"/>
          <w:szCs w:val="32"/>
          <w:highlight w:val="none"/>
          <w:u w:val="single"/>
        </w:rPr>
        <w:t>年</w:t>
      </w:r>
      <w:r>
        <w:rPr>
          <w:rFonts w:hint="eastAsia" w:ascii="宋体" w:hAnsi="宋体"/>
          <w:color w:val="auto"/>
          <w:sz w:val="32"/>
          <w:szCs w:val="32"/>
          <w:highlight w:val="none"/>
          <w:u w:val="single"/>
          <w:lang w:val="en-US" w:eastAsia="zh-CN"/>
        </w:rPr>
        <w:t>2</w:t>
      </w:r>
      <w:r>
        <w:rPr>
          <w:rFonts w:hint="eastAsia" w:ascii="宋体" w:hAnsi="宋体"/>
          <w:color w:val="auto"/>
          <w:sz w:val="32"/>
          <w:szCs w:val="32"/>
          <w:highlight w:val="none"/>
          <w:u w:val="single"/>
        </w:rPr>
        <w:t xml:space="preserve">月    </w:t>
      </w:r>
    </w:p>
    <w:p>
      <w:pPr>
        <w:rPr>
          <w:rFonts w:ascii="宋体" w:hAnsi="宋体"/>
          <w:color w:val="auto"/>
          <w:sz w:val="44"/>
          <w:szCs w:val="44"/>
          <w:highlight w:val="none"/>
        </w:rPr>
      </w:pPr>
    </w:p>
    <w:p>
      <w:pPr>
        <w:rPr>
          <w:rFonts w:ascii="宋体" w:hAnsi="宋体"/>
          <w:color w:val="auto"/>
          <w:sz w:val="44"/>
          <w:szCs w:val="44"/>
          <w:highlight w:val="none"/>
        </w:rPr>
        <w:sectPr>
          <w:pgSz w:w="11906" w:h="16838"/>
          <w:pgMar w:top="1191" w:right="1134" w:bottom="1134" w:left="1417" w:header="851" w:footer="992" w:gutter="0"/>
          <w:paperSrc/>
          <w:cols w:space="720" w:num="1"/>
          <w:rtlGutter w:val="0"/>
          <w:docGrid w:type="lines" w:linePitch="312" w:charSpace="0"/>
        </w:sectPr>
      </w:pPr>
    </w:p>
    <w:p>
      <w:pPr>
        <w:jc w:val="center"/>
        <w:rPr>
          <w:rFonts w:hint="eastAsia" w:ascii="宋体" w:hAnsi="宋体"/>
          <w:color w:val="auto"/>
          <w:sz w:val="44"/>
          <w:szCs w:val="44"/>
          <w:highlight w:val="none"/>
        </w:rPr>
      </w:pPr>
    </w:p>
    <w:p>
      <w:pPr>
        <w:jc w:val="center"/>
        <w:rPr>
          <w:rFonts w:ascii="宋体" w:hAnsi="宋体"/>
          <w:color w:val="auto"/>
          <w:sz w:val="44"/>
          <w:szCs w:val="44"/>
          <w:highlight w:val="none"/>
        </w:rPr>
      </w:pPr>
      <w:r>
        <w:rPr>
          <w:rFonts w:hint="eastAsia" w:ascii="宋体" w:hAnsi="宋体"/>
          <w:color w:val="auto"/>
          <w:sz w:val="44"/>
          <w:szCs w:val="44"/>
          <w:highlight w:val="none"/>
        </w:rPr>
        <w:t xml:space="preserve">编 制 </w:t>
      </w:r>
      <w:r>
        <w:rPr>
          <w:rFonts w:ascii="宋体" w:hAnsi="宋体"/>
          <w:color w:val="auto"/>
          <w:sz w:val="44"/>
          <w:szCs w:val="44"/>
          <w:highlight w:val="none"/>
        </w:rPr>
        <w:t>说</w:t>
      </w:r>
      <w:r>
        <w:rPr>
          <w:rFonts w:hint="eastAsia" w:ascii="宋体" w:hAnsi="宋体"/>
          <w:color w:val="auto"/>
          <w:sz w:val="44"/>
          <w:szCs w:val="44"/>
          <w:highlight w:val="none"/>
        </w:rPr>
        <w:t xml:space="preserve"> </w:t>
      </w:r>
      <w:r>
        <w:rPr>
          <w:rFonts w:ascii="宋体" w:hAnsi="宋体"/>
          <w:color w:val="auto"/>
          <w:sz w:val="44"/>
          <w:szCs w:val="44"/>
          <w:highlight w:val="none"/>
        </w:rPr>
        <w:t>明</w:t>
      </w:r>
    </w:p>
    <w:p>
      <w:pPr>
        <w:spacing w:line="560" w:lineRule="exact"/>
        <w:ind w:firstLine="640" w:firstLineChars="200"/>
        <w:rPr>
          <w:rFonts w:ascii="宋体" w:hAnsi="宋体"/>
          <w:color w:val="auto"/>
          <w:sz w:val="32"/>
          <w:szCs w:val="32"/>
          <w:highlight w:val="none"/>
        </w:rPr>
      </w:pPr>
    </w:p>
    <w:p>
      <w:pPr>
        <w:spacing w:line="560" w:lineRule="exact"/>
        <w:ind w:firstLine="640" w:firstLineChars="200"/>
        <w:rPr>
          <w:rFonts w:ascii="宋体" w:hAnsi="宋体"/>
          <w:color w:val="auto"/>
          <w:sz w:val="32"/>
          <w:szCs w:val="32"/>
          <w:highlight w:val="none"/>
        </w:rPr>
      </w:pPr>
      <w:r>
        <w:rPr>
          <w:rFonts w:hint="eastAsia" w:ascii="宋体" w:hAnsi="宋体"/>
          <w:color w:val="auto"/>
          <w:sz w:val="32"/>
          <w:szCs w:val="32"/>
          <w:highlight w:val="none"/>
        </w:rPr>
        <w:t>一、采购单位可以自行组织编制采购实施计划，也可以委托采购代理机构或者其他第三方机构编制。</w:t>
      </w:r>
    </w:p>
    <w:p>
      <w:pPr>
        <w:spacing w:line="560" w:lineRule="exact"/>
        <w:ind w:firstLine="640" w:firstLineChars="200"/>
        <w:rPr>
          <w:rFonts w:ascii="宋体" w:hAnsi="宋体"/>
          <w:color w:val="auto"/>
          <w:sz w:val="32"/>
          <w:szCs w:val="32"/>
          <w:highlight w:val="none"/>
        </w:rPr>
      </w:pPr>
      <w:r>
        <w:rPr>
          <w:rFonts w:hint="eastAsia" w:ascii="宋体" w:hAnsi="宋体"/>
          <w:color w:val="auto"/>
          <w:sz w:val="32"/>
          <w:szCs w:val="32"/>
          <w:highlight w:val="none"/>
        </w:rPr>
        <w:t>二、编制的采购实施计划应当符合《财政部关于印发政府采购需求管理办法的通知》（财库〔2021〕22号）要求及政府采购的相关规定。</w:t>
      </w:r>
    </w:p>
    <w:p>
      <w:pPr>
        <w:spacing w:line="560" w:lineRule="exact"/>
        <w:ind w:firstLine="640" w:firstLineChars="200"/>
        <w:rPr>
          <w:rFonts w:ascii="宋体" w:hAnsi="宋体"/>
          <w:color w:val="auto"/>
          <w:sz w:val="32"/>
          <w:szCs w:val="32"/>
          <w:highlight w:val="none"/>
        </w:rPr>
      </w:pPr>
      <w:r>
        <w:rPr>
          <w:rFonts w:hint="eastAsia" w:ascii="宋体" w:hAnsi="宋体"/>
          <w:color w:val="auto"/>
          <w:sz w:val="32"/>
          <w:szCs w:val="32"/>
          <w:highlight w:val="none"/>
        </w:rPr>
        <w:t>三、斜体字部分属于提醒内容，编制时应删除。</w:t>
      </w:r>
    </w:p>
    <w:p>
      <w:pPr>
        <w:spacing w:line="560" w:lineRule="exact"/>
        <w:ind w:firstLine="640" w:firstLineChars="200"/>
        <w:rPr>
          <w:rFonts w:ascii="宋体" w:hAnsi="宋体"/>
          <w:color w:val="auto"/>
          <w:sz w:val="32"/>
          <w:szCs w:val="32"/>
          <w:highlight w:val="none"/>
        </w:rPr>
      </w:pPr>
      <w:r>
        <w:rPr>
          <w:rFonts w:hint="eastAsia" w:ascii="宋体" w:hAnsi="宋体"/>
          <w:color w:val="auto"/>
          <w:sz w:val="32"/>
          <w:szCs w:val="32"/>
          <w:highlight w:val="none"/>
        </w:rPr>
        <w:t>四、对不适用的内容应删除，并调整相应序号。</w:t>
      </w:r>
    </w:p>
    <w:p>
      <w:pPr>
        <w:spacing w:line="560" w:lineRule="exact"/>
        <w:rPr>
          <w:rFonts w:ascii="宋体" w:hAnsi="宋体"/>
          <w:color w:val="auto"/>
          <w:sz w:val="32"/>
          <w:szCs w:val="32"/>
          <w:highlight w:val="none"/>
        </w:rPr>
        <w:sectPr>
          <w:footerReference r:id="rId7" w:type="default"/>
          <w:pgSz w:w="11906" w:h="16838"/>
          <w:pgMar w:top="1191" w:right="1134" w:bottom="1134" w:left="1417" w:header="851" w:footer="992" w:gutter="0"/>
          <w:paperSrc/>
          <w:cols w:space="720" w:num="1"/>
          <w:rtlGutter w:val="0"/>
          <w:docGrid w:type="lines" w:linePitch="312" w:charSpace="0"/>
        </w:sectPr>
      </w:pPr>
    </w:p>
    <w:bookmarkEnd w:id="0"/>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一、合同订立安排</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（一）开展采购活动的时间安排</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根据采购项目实施的要求，于2022年</w:t>
      </w:r>
      <w:r>
        <w:rPr>
          <w:rFonts w:hint="eastAsia" w:ascii="宋体" w:hAnsi="宋体"/>
          <w:color w:val="auto"/>
          <w:sz w:val="24"/>
          <w:highlight w:val="none"/>
          <w:u w:val="single"/>
          <w:lang w:val="en-US" w:eastAsia="zh-CN"/>
        </w:rPr>
        <w:t>11</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29</w:t>
      </w:r>
      <w:r>
        <w:rPr>
          <w:rFonts w:hint="eastAsia" w:ascii="宋体" w:hAnsi="宋体"/>
          <w:color w:val="auto"/>
          <w:sz w:val="24"/>
          <w:highlight w:val="none"/>
          <w:u w:val="single"/>
        </w:rPr>
        <w:t>日发布了采购意向，预计在202</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年</w:t>
      </w:r>
      <w:r>
        <w:rPr>
          <w:rFonts w:hint="eastAsia" w:ascii="宋体" w:hAnsi="宋体"/>
          <w:color w:val="auto"/>
          <w:sz w:val="24"/>
          <w:highlight w:val="none"/>
          <w:u w:val="single"/>
          <w:lang w:val="en-US" w:eastAsia="zh-CN"/>
        </w:rPr>
        <w:t>03</w:t>
      </w:r>
      <w:r>
        <w:rPr>
          <w:rFonts w:hint="eastAsia" w:ascii="宋体" w:hAnsi="宋体"/>
          <w:color w:val="auto"/>
          <w:sz w:val="24"/>
          <w:highlight w:val="none"/>
          <w:u w:val="single"/>
        </w:rPr>
        <w:t>月发布采购公告。</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（二）采购组织形式</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 xml:space="preserve">分散采购  </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（三）委托代理安排</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委托</w:t>
      </w:r>
      <w:r>
        <w:rPr>
          <w:rFonts w:ascii="宋体" w:hAnsi="宋体"/>
          <w:color w:val="auto"/>
          <w:sz w:val="24"/>
          <w:highlight w:val="none"/>
          <w:u w:val="single"/>
        </w:rPr>
        <w:t>浙江至诚工程咨询有限责任公司进行招标</w:t>
      </w:r>
      <w:r>
        <w:rPr>
          <w:rFonts w:hint="eastAsia" w:ascii="宋体" w:hAnsi="宋体"/>
          <w:color w:val="auto"/>
          <w:sz w:val="24"/>
          <w:highlight w:val="none"/>
          <w:u w:val="single"/>
        </w:rPr>
        <w:t>。</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（四）采购项目项目预（概）算及最高限价</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rPr>
        <w:t>预（概）算：</w:t>
      </w:r>
      <w:r>
        <w:rPr>
          <w:rFonts w:hint="eastAsia" w:ascii="宋体" w:hAnsi="宋体" w:eastAsia="宋体" w:cs="Times New Roman"/>
          <w:color w:val="auto"/>
          <w:sz w:val="24"/>
          <w:highlight w:val="none"/>
          <w:u w:val="single"/>
          <w:lang w:val="en-US" w:eastAsia="zh-CN"/>
        </w:rPr>
        <w:t>10610306.00</w:t>
      </w:r>
      <w:r>
        <w:rPr>
          <w:rFonts w:hint="eastAsia" w:ascii="宋体" w:hAnsi="宋体" w:eastAsia="宋体" w:cs="Times New Roman"/>
          <w:color w:val="auto"/>
          <w:sz w:val="24"/>
          <w:highlight w:val="none"/>
          <w:u w:val="single"/>
        </w:rPr>
        <w:t xml:space="preserve">元   </w:t>
      </w:r>
      <w:r>
        <w:rPr>
          <w:rFonts w:hint="eastAsia" w:ascii="宋体" w:hAnsi="宋体"/>
          <w:color w:val="auto"/>
          <w:sz w:val="24"/>
          <w:highlight w:val="none"/>
          <w:u w:val="single"/>
        </w:rPr>
        <w:t xml:space="preserve"> </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rPr>
        <w:t>最高限价：</w:t>
      </w:r>
      <w:r>
        <w:rPr>
          <w:rFonts w:hint="eastAsia" w:ascii="宋体" w:hAnsi="宋体" w:eastAsia="宋体" w:cs="Times New Roman"/>
          <w:color w:val="auto"/>
          <w:sz w:val="24"/>
          <w:highlight w:val="none"/>
          <w:u w:val="single"/>
          <w:lang w:val="en-US" w:eastAsia="zh-CN"/>
        </w:rPr>
        <w:t>10610306.00</w:t>
      </w:r>
      <w:r>
        <w:rPr>
          <w:rFonts w:hint="eastAsia" w:ascii="宋体" w:hAnsi="宋体" w:eastAsia="宋体" w:cs="Times New Roman"/>
          <w:color w:val="auto"/>
          <w:sz w:val="24"/>
          <w:highlight w:val="none"/>
          <w:u w:val="single"/>
        </w:rPr>
        <w:t xml:space="preserve">元   </w:t>
      </w:r>
      <w:r>
        <w:rPr>
          <w:rFonts w:hint="eastAsia" w:ascii="宋体" w:hAnsi="宋体"/>
          <w:color w:val="auto"/>
          <w:sz w:val="24"/>
          <w:highlight w:val="none"/>
          <w:u w:val="single"/>
        </w:rPr>
        <w:t xml:space="preserve">    </w:t>
      </w:r>
    </w:p>
    <w:p>
      <w:pPr>
        <w:spacing w:line="420" w:lineRule="exact"/>
        <w:ind w:firstLine="480" w:firstLineChars="200"/>
        <w:jc w:val="left"/>
        <w:rPr>
          <w:rFonts w:ascii="宋体" w:hAnsi="宋体"/>
          <w:color w:val="auto"/>
          <w:sz w:val="24"/>
          <w:highlight w:val="none"/>
        </w:rPr>
      </w:pP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（五）采购包划分与合同分包</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应有利于采购项目实施的原则，不允许分包转包。</w:t>
      </w:r>
    </w:p>
    <w:tbl>
      <w:tblPr>
        <w:tblStyle w:val="1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65"/>
        <w:gridCol w:w="1843"/>
        <w:gridCol w:w="1417"/>
        <w:gridCol w:w="881"/>
        <w:gridCol w:w="850"/>
        <w:gridCol w:w="922"/>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65" w:type="dxa"/>
            <w:noWrap w:val="0"/>
            <w:vAlign w:val="center"/>
          </w:tcPr>
          <w:p>
            <w:pPr>
              <w:spacing w:line="420" w:lineRule="exact"/>
              <w:jc w:val="center"/>
              <w:rPr>
                <w:rFonts w:ascii="宋体" w:hAnsi="宋体"/>
                <w:b/>
                <w:color w:val="auto"/>
                <w:sz w:val="24"/>
                <w:highlight w:val="none"/>
              </w:rPr>
            </w:pPr>
            <w:r>
              <w:rPr>
                <w:rFonts w:hint="eastAsia" w:ascii="宋体" w:hAnsi="宋体"/>
                <w:b/>
                <w:color w:val="auto"/>
                <w:sz w:val="24"/>
                <w:highlight w:val="none"/>
              </w:rPr>
              <w:t>包号</w:t>
            </w:r>
          </w:p>
        </w:tc>
        <w:tc>
          <w:tcPr>
            <w:tcW w:w="765" w:type="dxa"/>
            <w:noWrap w:val="0"/>
            <w:vAlign w:val="center"/>
          </w:tcPr>
          <w:p>
            <w:pPr>
              <w:spacing w:line="42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1843" w:type="dxa"/>
            <w:noWrap w:val="0"/>
            <w:vAlign w:val="center"/>
          </w:tcPr>
          <w:p>
            <w:pPr>
              <w:spacing w:line="420" w:lineRule="exact"/>
              <w:jc w:val="center"/>
              <w:rPr>
                <w:rFonts w:ascii="宋体" w:hAnsi="宋体"/>
                <w:b/>
                <w:color w:val="auto"/>
                <w:sz w:val="24"/>
                <w:highlight w:val="none"/>
              </w:rPr>
            </w:pPr>
            <w:r>
              <w:rPr>
                <w:rFonts w:hint="eastAsia" w:ascii="宋体" w:hAnsi="宋体"/>
                <w:b/>
                <w:color w:val="auto"/>
                <w:sz w:val="24"/>
                <w:highlight w:val="none"/>
              </w:rPr>
              <w:t>标的名称</w:t>
            </w:r>
          </w:p>
        </w:tc>
        <w:tc>
          <w:tcPr>
            <w:tcW w:w="1417" w:type="dxa"/>
            <w:noWrap w:val="0"/>
            <w:vAlign w:val="center"/>
          </w:tcPr>
          <w:p>
            <w:pPr>
              <w:spacing w:line="420" w:lineRule="exact"/>
              <w:jc w:val="center"/>
              <w:rPr>
                <w:rFonts w:ascii="宋体" w:hAnsi="宋体"/>
                <w:b/>
                <w:color w:val="auto"/>
                <w:sz w:val="24"/>
                <w:highlight w:val="none"/>
              </w:rPr>
            </w:pPr>
            <w:r>
              <w:rPr>
                <w:rFonts w:hint="eastAsia" w:ascii="宋体" w:hAnsi="宋体"/>
                <w:b/>
                <w:color w:val="auto"/>
                <w:sz w:val="24"/>
                <w:highlight w:val="none"/>
              </w:rPr>
              <w:t>品目</w:t>
            </w:r>
          </w:p>
          <w:p>
            <w:pPr>
              <w:spacing w:line="420" w:lineRule="exact"/>
              <w:jc w:val="center"/>
              <w:rPr>
                <w:rFonts w:ascii="宋体" w:hAnsi="宋体"/>
                <w:b/>
                <w:color w:val="auto"/>
                <w:sz w:val="24"/>
                <w:highlight w:val="none"/>
              </w:rPr>
            </w:pPr>
            <w:r>
              <w:rPr>
                <w:rFonts w:hint="eastAsia" w:ascii="宋体" w:hAnsi="宋体"/>
                <w:b/>
                <w:color w:val="auto"/>
                <w:sz w:val="24"/>
                <w:highlight w:val="none"/>
              </w:rPr>
              <w:t>分类编码</w:t>
            </w:r>
          </w:p>
        </w:tc>
        <w:tc>
          <w:tcPr>
            <w:tcW w:w="881" w:type="dxa"/>
            <w:noWrap w:val="0"/>
            <w:vAlign w:val="center"/>
          </w:tcPr>
          <w:p>
            <w:pPr>
              <w:spacing w:line="420" w:lineRule="exact"/>
              <w:jc w:val="center"/>
              <w:rPr>
                <w:rFonts w:ascii="宋体" w:hAnsi="宋体"/>
                <w:b/>
                <w:color w:val="auto"/>
                <w:sz w:val="24"/>
                <w:highlight w:val="none"/>
              </w:rPr>
            </w:pPr>
            <w:r>
              <w:rPr>
                <w:rFonts w:hint="eastAsia" w:ascii="宋体" w:hAnsi="宋体"/>
                <w:b/>
                <w:color w:val="auto"/>
                <w:sz w:val="24"/>
                <w:highlight w:val="none"/>
              </w:rPr>
              <w:t>服务期限</w:t>
            </w:r>
          </w:p>
        </w:tc>
        <w:tc>
          <w:tcPr>
            <w:tcW w:w="850" w:type="dxa"/>
            <w:noWrap w:val="0"/>
            <w:vAlign w:val="center"/>
          </w:tcPr>
          <w:p>
            <w:pPr>
              <w:spacing w:line="420" w:lineRule="exact"/>
              <w:jc w:val="center"/>
              <w:rPr>
                <w:rFonts w:ascii="宋体" w:hAnsi="宋体"/>
                <w:b/>
                <w:color w:val="auto"/>
                <w:sz w:val="24"/>
                <w:highlight w:val="none"/>
              </w:rPr>
            </w:pPr>
            <w:r>
              <w:rPr>
                <w:rFonts w:hint="eastAsia" w:ascii="宋体" w:hAnsi="宋体"/>
                <w:b/>
                <w:color w:val="auto"/>
                <w:sz w:val="24"/>
                <w:highlight w:val="none"/>
              </w:rPr>
              <w:t>数量</w:t>
            </w:r>
          </w:p>
        </w:tc>
        <w:tc>
          <w:tcPr>
            <w:tcW w:w="922" w:type="dxa"/>
            <w:noWrap w:val="0"/>
            <w:vAlign w:val="center"/>
          </w:tcPr>
          <w:p>
            <w:pPr>
              <w:spacing w:line="420" w:lineRule="exact"/>
              <w:jc w:val="center"/>
              <w:rPr>
                <w:rFonts w:ascii="宋体" w:hAnsi="宋体"/>
                <w:b/>
                <w:color w:val="auto"/>
                <w:sz w:val="24"/>
                <w:highlight w:val="none"/>
              </w:rPr>
            </w:pPr>
            <w:r>
              <w:rPr>
                <w:rFonts w:hint="eastAsia" w:ascii="宋体" w:hAnsi="宋体"/>
                <w:b/>
                <w:color w:val="auto"/>
                <w:sz w:val="24"/>
                <w:highlight w:val="none"/>
              </w:rPr>
              <w:t>是否</w:t>
            </w:r>
          </w:p>
          <w:p>
            <w:pPr>
              <w:spacing w:line="420" w:lineRule="exact"/>
              <w:jc w:val="center"/>
              <w:rPr>
                <w:rFonts w:ascii="宋体" w:hAnsi="宋体"/>
                <w:b/>
                <w:color w:val="auto"/>
                <w:sz w:val="24"/>
                <w:highlight w:val="none"/>
              </w:rPr>
            </w:pPr>
            <w:r>
              <w:rPr>
                <w:rFonts w:hint="eastAsia" w:ascii="宋体" w:hAnsi="宋体"/>
                <w:b/>
                <w:color w:val="auto"/>
                <w:sz w:val="24"/>
                <w:highlight w:val="none"/>
              </w:rPr>
              <w:t>进口</w:t>
            </w:r>
          </w:p>
        </w:tc>
        <w:tc>
          <w:tcPr>
            <w:tcW w:w="1857" w:type="dxa"/>
            <w:noWrap w:val="0"/>
            <w:vAlign w:val="center"/>
          </w:tcPr>
          <w:p>
            <w:pPr>
              <w:spacing w:line="420" w:lineRule="exact"/>
              <w:jc w:val="center"/>
              <w:rPr>
                <w:rFonts w:ascii="宋体" w:hAnsi="宋体"/>
                <w:b/>
                <w:color w:val="auto"/>
                <w:sz w:val="24"/>
                <w:highlight w:val="none"/>
              </w:rPr>
            </w:pPr>
            <w:r>
              <w:rPr>
                <w:rFonts w:hint="eastAsia" w:ascii="宋体" w:hAnsi="宋体"/>
                <w:b/>
                <w:color w:val="auto"/>
                <w:sz w:val="24"/>
                <w:highlight w:val="none"/>
              </w:rPr>
              <w:t>分包</w:t>
            </w:r>
          </w:p>
          <w:p>
            <w:pPr>
              <w:spacing w:line="420" w:lineRule="exact"/>
              <w:jc w:val="center"/>
              <w:rPr>
                <w:rFonts w:ascii="宋体" w:hAnsi="宋体"/>
                <w:b/>
                <w:color w:val="auto"/>
                <w:sz w:val="24"/>
                <w:highlight w:val="none"/>
              </w:rPr>
            </w:pPr>
            <w:r>
              <w:rPr>
                <w:rFonts w:hint="eastAsia" w:ascii="宋体" w:hAnsi="宋体"/>
                <w:b/>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65" w:type="dxa"/>
            <w:noWrap w:val="0"/>
            <w:vAlign w:val="center"/>
          </w:tcPr>
          <w:p>
            <w:pPr>
              <w:adjustRightInd w:val="0"/>
              <w:snapToGrid w:val="0"/>
              <w:spacing w:line="420" w:lineRule="exact"/>
              <w:jc w:val="center"/>
              <w:rPr>
                <w:rFonts w:ascii="宋体" w:hAnsi="宋体"/>
                <w:color w:val="auto"/>
                <w:sz w:val="24"/>
                <w:highlight w:val="none"/>
              </w:rPr>
            </w:pPr>
            <w:r>
              <w:rPr>
                <w:rFonts w:hint="eastAsia" w:ascii="宋体" w:hAnsi="宋体"/>
                <w:color w:val="auto"/>
                <w:sz w:val="24"/>
                <w:highlight w:val="none"/>
              </w:rPr>
              <w:t>1</w:t>
            </w:r>
          </w:p>
        </w:tc>
        <w:tc>
          <w:tcPr>
            <w:tcW w:w="765" w:type="dxa"/>
            <w:noWrap w:val="0"/>
            <w:vAlign w:val="center"/>
          </w:tcPr>
          <w:p>
            <w:pPr>
              <w:adjustRightInd w:val="0"/>
              <w:snapToGrid w:val="0"/>
              <w:spacing w:line="420" w:lineRule="exact"/>
              <w:jc w:val="center"/>
              <w:rPr>
                <w:rFonts w:ascii="宋体" w:hAnsi="宋体"/>
                <w:color w:val="auto"/>
                <w:sz w:val="24"/>
                <w:highlight w:val="none"/>
              </w:rPr>
            </w:pPr>
            <w:r>
              <w:rPr>
                <w:rFonts w:hint="eastAsia" w:ascii="宋体" w:hAnsi="宋体"/>
                <w:color w:val="auto"/>
                <w:sz w:val="24"/>
                <w:highlight w:val="none"/>
              </w:rPr>
              <w:t>1</w:t>
            </w:r>
          </w:p>
        </w:tc>
        <w:tc>
          <w:tcPr>
            <w:tcW w:w="1843" w:type="dxa"/>
            <w:noWrap w:val="0"/>
            <w:vAlign w:val="center"/>
          </w:tcPr>
          <w:p>
            <w:pPr>
              <w:adjustRightInd w:val="0"/>
              <w:snapToGrid w:val="0"/>
              <w:spacing w:line="420" w:lineRule="exact"/>
              <w:jc w:val="center"/>
              <w:rPr>
                <w:rFonts w:ascii="宋体" w:hAnsi="宋体"/>
                <w:i/>
                <w:color w:val="auto"/>
                <w:sz w:val="24"/>
                <w:highlight w:val="none"/>
                <w:u w:val="single"/>
              </w:rPr>
            </w:pPr>
            <w:r>
              <w:rPr>
                <w:rFonts w:hint="eastAsia" w:ascii="宋体" w:hAnsi="宋体"/>
                <w:b/>
                <w:color w:val="auto"/>
                <w:sz w:val="24"/>
                <w:highlight w:val="none"/>
                <w:lang w:val="en-US" w:eastAsia="zh-CN"/>
              </w:rPr>
              <w:t>公</w:t>
            </w:r>
            <w:r>
              <w:rPr>
                <w:rFonts w:hint="eastAsia" w:ascii="宋体" w:hAnsi="宋体"/>
                <w:b/>
                <w:color w:val="auto"/>
                <w:sz w:val="24"/>
                <w:highlight w:val="none"/>
                <w:lang w:val="en-US" w:eastAsia="zh-CN"/>
              </w:rPr>
              <w:t>共设施管理</w:t>
            </w:r>
            <w:r>
              <w:rPr>
                <w:rFonts w:hint="eastAsia" w:ascii="宋体" w:hAnsi="宋体"/>
                <w:b/>
                <w:color w:val="auto"/>
                <w:sz w:val="24"/>
                <w:highlight w:val="none"/>
              </w:rPr>
              <w:t>服务</w:t>
            </w:r>
          </w:p>
        </w:tc>
        <w:tc>
          <w:tcPr>
            <w:tcW w:w="1417" w:type="dxa"/>
            <w:noWrap w:val="0"/>
            <w:vAlign w:val="center"/>
          </w:tcPr>
          <w:p>
            <w:pPr>
              <w:adjustRightInd w:val="0"/>
              <w:snapToGrid w:val="0"/>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rPr>
              <w:t>C</w:t>
            </w:r>
            <w:r>
              <w:rPr>
                <w:rFonts w:hint="eastAsia" w:ascii="宋体" w:hAnsi="宋体"/>
                <w:color w:val="auto"/>
                <w:sz w:val="24"/>
                <w:highlight w:val="none"/>
                <w:lang w:val="en-US" w:eastAsia="zh-CN"/>
              </w:rPr>
              <w:t>13</w:t>
            </w:r>
          </w:p>
        </w:tc>
        <w:tc>
          <w:tcPr>
            <w:tcW w:w="881" w:type="dxa"/>
            <w:noWrap w:val="0"/>
            <w:vAlign w:val="center"/>
          </w:tcPr>
          <w:p>
            <w:pPr>
              <w:adjustRightInd w:val="0"/>
              <w:snapToGrid w:val="0"/>
              <w:spacing w:line="420" w:lineRule="exact"/>
              <w:jc w:val="center"/>
              <w:rPr>
                <w:rFonts w:ascii="宋体" w:hAnsi="宋体"/>
                <w:color w:val="auto"/>
                <w:sz w:val="24"/>
                <w:highlight w:val="none"/>
              </w:rPr>
            </w:pPr>
            <w:r>
              <w:rPr>
                <w:rFonts w:hint="eastAsia" w:ascii="宋体" w:hAnsi="宋体"/>
                <w:color w:val="auto"/>
                <w:sz w:val="24"/>
                <w:highlight w:val="none"/>
              </w:rPr>
              <w:t>1</w:t>
            </w:r>
          </w:p>
        </w:tc>
        <w:tc>
          <w:tcPr>
            <w:tcW w:w="850" w:type="dxa"/>
            <w:noWrap w:val="0"/>
            <w:vAlign w:val="center"/>
          </w:tcPr>
          <w:p>
            <w:pPr>
              <w:adjustRightInd w:val="0"/>
              <w:snapToGrid w:val="0"/>
              <w:spacing w:line="420" w:lineRule="exact"/>
              <w:jc w:val="center"/>
              <w:rPr>
                <w:rFonts w:ascii="宋体" w:hAnsi="宋体"/>
                <w:color w:val="auto"/>
                <w:sz w:val="24"/>
                <w:highlight w:val="none"/>
              </w:rPr>
            </w:pPr>
            <w:r>
              <w:rPr>
                <w:rFonts w:ascii="宋体" w:hAnsi="宋体"/>
                <w:color w:val="auto"/>
                <w:sz w:val="24"/>
                <w:highlight w:val="none"/>
              </w:rPr>
              <w:t>年</w:t>
            </w:r>
          </w:p>
        </w:tc>
        <w:tc>
          <w:tcPr>
            <w:tcW w:w="922" w:type="dxa"/>
            <w:noWrap w:val="0"/>
            <w:vAlign w:val="center"/>
          </w:tcPr>
          <w:p>
            <w:pPr>
              <w:adjustRightInd w:val="0"/>
              <w:snapToGrid w:val="0"/>
              <w:spacing w:line="420" w:lineRule="exact"/>
              <w:jc w:val="center"/>
              <w:rPr>
                <w:rFonts w:ascii="宋体" w:hAnsi="宋体"/>
                <w:color w:val="auto"/>
                <w:sz w:val="24"/>
                <w:highlight w:val="none"/>
              </w:rPr>
            </w:pPr>
            <w:r>
              <w:rPr>
                <w:rFonts w:hint="eastAsia" w:ascii="宋体" w:hAnsi="宋体"/>
                <w:color w:val="auto"/>
                <w:sz w:val="24"/>
                <w:highlight w:val="none"/>
              </w:rPr>
              <w:t>否</w:t>
            </w:r>
          </w:p>
        </w:tc>
        <w:tc>
          <w:tcPr>
            <w:tcW w:w="1857" w:type="dxa"/>
            <w:noWrap w:val="0"/>
            <w:vAlign w:val="center"/>
          </w:tcPr>
          <w:p>
            <w:pPr>
              <w:adjustRightInd w:val="0"/>
              <w:snapToGrid w:val="0"/>
              <w:spacing w:line="420" w:lineRule="exact"/>
              <w:jc w:val="center"/>
              <w:rPr>
                <w:rFonts w:hint="eastAsia" w:ascii="宋体" w:hAnsi="宋体"/>
                <w:color w:val="auto"/>
                <w:sz w:val="24"/>
                <w:highlight w:val="none"/>
              </w:rPr>
            </w:pPr>
            <w:r>
              <w:rPr>
                <w:rFonts w:hint="eastAsia" w:ascii="宋体" w:hAnsi="宋体"/>
                <w:color w:val="auto"/>
                <w:sz w:val="24"/>
                <w:highlight w:val="none"/>
              </w:rPr>
              <w:t>不允许分包</w:t>
            </w:r>
          </w:p>
          <w:p>
            <w:pPr>
              <w:adjustRightInd w:val="0"/>
              <w:snapToGrid w:val="0"/>
              <w:spacing w:line="420" w:lineRule="exact"/>
              <w:jc w:val="center"/>
              <w:rPr>
                <w:rFonts w:ascii="宋体" w:hAnsi="宋体"/>
                <w:color w:val="auto"/>
                <w:sz w:val="24"/>
                <w:highlight w:val="none"/>
              </w:rPr>
            </w:pPr>
            <w:r>
              <w:rPr>
                <w:rFonts w:hint="eastAsia" w:ascii="宋体" w:hAnsi="宋体"/>
                <w:color w:val="auto"/>
                <w:sz w:val="24"/>
                <w:highlight w:val="none"/>
              </w:rPr>
              <w:t>转包</w:t>
            </w:r>
          </w:p>
        </w:tc>
      </w:tr>
    </w:tbl>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（六）采购方式</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本项目采用公开招标采购方式。</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1.包1</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（1）采购方式</w:t>
      </w:r>
    </w:p>
    <w:p>
      <w:pPr>
        <w:spacing w:line="420" w:lineRule="exact"/>
        <w:ind w:firstLine="482" w:firstLineChars="200"/>
        <w:jc w:val="left"/>
        <w:rPr>
          <w:rFonts w:ascii="宋体" w:hAnsi="宋体"/>
          <w:color w:val="auto"/>
          <w:sz w:val="24"/>
          <w:highlight w:val="none"/>
        </w:rPr>
      </w:pPr>
      <w:r>
        <w:rPr>
          <w:rFonts w:hint="eastAsia" w:ascii="MS Mincho" w:hAnsi="MS Mincho" w:eastAsia="MS Mincho" w:cs="MS Mincho"/>
          <w:b/>
          <w:bCs/>
          <w:color w:val="auto"/>
          <w:sz w:val="24"/>
          <w:highlight w:val="none"/>
        </w:rPr>
        <w:t>☑</w:t>
      </w:r>
      <w:r>
        <w:rPr>
          <w:rFonts w:hint="eastAsia" w:ascii="宋体" w:hAnsi="宋体"/>
          <w:color w:val="auto"/>
          <w:sz w:val="24"/>
          <w:highlight w:val="none"/>
        </w:rPr>
        <w:t>公开招标</w:t>
      </w:r>
    </w:p>
    <w:p>
      <w:pPr>
        <w:spacing w:line="420" w:lineRule="exact"/>
        <w:ind w:firstLine="480" w:firstLineChars="200"/>
        <w:jc w:val="left"/>
        <w:rPr>
          <w:rFonts w:ascii="宋体" w:hAnsi="宋体"/>
          <w:color w:val="auto"/>
          <w:sz w:val="24"/>
          <w:highlight w:val="none"/>
          <w:u w:val="single"/>
          <w:lang w:bidi="zh-TW"/>
        </w:rPr>
      </w:pPr>
      <w:bookmarkStart w:id="1" w:name="bookmark108"/>
      <w:bookmarkStart w:id="2" w:name="bookmark106"/>
      <w:bookmarkStart w:id="3" w:name="bookmark107"/>
      <w:r>
        <w:rPr>
          <w:rFonts w:ascii="宋体" w:hAnsi="宋体"/>
          <w:color w:val="auto"/>
          <w:sz w:val="24"/>
          <w:highlight w:val="none"/>
          <w:lang w:bidi="zh-TW"/>
        </w:rPr>
        <w:t>选择采购方式的理由：</w:t>
      </w:r>
      <w:r>
        <w:rPr>
          <w:rFonts w:ascii="宋体" w:hAnsi="宋体"/>
          <w:color w:val="auto"/>
          <w:sz w:val="24"/>
          <w:highlight w:val="none"/>
          <w:u w:val="single"/>
          <w:lang w:bidi="zh-TW"/>
        </w:rPr>
        <w:t>按《中华人民共和国釆购法》相关规定，确定釆用公开招标方式，保证项目充分竞争。</w:t>
      </w:r>
      <w:bookmarkEnd w:id="1"/>
      <w:bookmarkEnd w:id="2"/>
      <w:bookmarkEnd w:id="3"/>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（2）采购方式是否需要财政部门批准：</w:t>
      </w:r>
    </w:p>
    <w:p>
      <w:pPr>
        <w:spacing w:line="420" w:lineRule="exact"/>
        <w:ind w:firstLine="482" w:firstLineChars="200"/>
        <w:jc w:val="left"/>
        <w:rPr>
          <w:rFonts w:ascii="宋体" w:hAnsi="宋体"/>
          <w:color w:val="auto"/>
          <w:sz w:val="24"/>
          <w:highlight w:val="none"/>
        </w:rPr>
      </w:pPr>
      <w:r>
        <w:rPr>
          <w:rFonts w:hint="eastAsia" w:ascii="MS Mincho" w:hAnsi="MS Mincho" w:eastAsia="MS Mincho" w:cs="MS Mincho"/>
          <w:b/>
          <w:bCs/>
          <w:color w:val="auto"/>
          <w:sz w:val="24"/>
          <w:highlight w:val="none"/>
        </w:rPr>
        <w:t>☑</w:t>
      </w:r>
      <w:r>
        <w:rPr>
          <w:rFonts w:hint="eastAsia" w:ascii="宋体" w:hAnsi="宋体"/>
          <w:color w:val="auto"/>
          <w:sz w:val="24"/>
          <w:highlight w:val="none"/>
        </w:rPr>
        <w:t>不需要</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rPr>
        <w:t>□需要，报批安排：</w:t>
      </w:r>
      <w:r>
        <w:rPr>
          <w:rFonts w:hint="eastAsia" w:ascii="宋体" w:hAnsi="宋体"/>
          <w:color w:val="auto"/>
          <w:sz w:val="24"/>
          <w:highlight w:val="none"/>
          <w:u w:val="single"/>
        </w:rPr>
        <w:t xml:space="preserve">           </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（七）供应商资格条件</w:t>
      </w:r>
    </w:p>
    <w:p>
      <w:pPr>
        <w:pStyle w:val="15"/>
        <w:widowControl/>
        <w:spacing w:before="0" w:beforeAutospacing="0" w:after="0" w:afterAutospacing="0" w:line="420" w:lineRule="exact"/>
        <w:ind w:firstLine="480" w:firstLineChars="200"/>
        <w:rPr>
          <w:rFonts w:hint="eastAsia" w:ascii="宋体" w:hAnsi="宋体" w:cs="宋体"/>
          <w:color w:val="auto"/>
          <w:highlight w:val="none"/>
          <w:u w:val="single"/>
        </w:rPr>
      </w:pPr>
      <w:r>
        <w:rPr>
          <w:rFonts w:hint="eastAsia" w:ascii="宋体" w:hAnsi="宋体" w:cs="宋体"/>
          <w:color w:val="auto"/>
          <w:highlight w:val="none"/>
          <w:u w:val="single"/>
        </w:rPr>
        <w:t>(1)满足《中华人民共和国政府采购法》第二十二条规定；</w:t>
      </w:r>
    </w:p>
    <w:p>
      <w:pPr>
        <w:pStyle w:val="2"/>
        <w:adjustRightInd w:val="0"/>
        <w:snapToGrid w:val="0"/>
        <w:spacing w:line="420" w:lineRule="exact"/>
        <w:ind w:firstLine="360" w:firstLineChars="150"/>
        <w:jc w:val="left"/>
        <w:rPr>
          <w:rFonts w:hint="eastAsia" w:cs="宋体"/>
          <w:color w:val="auto"/>
          <w:sz w:val="24"/>
          <w:szCs w:val="24"/>
          <w:highlight w:val="none"/>
          <w:u w:val="single"/>
        </w:rPr>
      </w:pPr>
      <w:r>
        <w:rPr>
          <w:rFonts w:hint="eastAsia" w:ascii="宋体" w:hAnsi="宋体" w:cs="宋体"/>
          <w:b w:val="0"/>
          <w:color w:val="auto"/>
          <w:sz w:val="24"/>
          <w:highlight w:val="none"/>
          <w:u w:val="single"/>
        </w:rPr>
        <w:t>（2）</w:t>
      </w:r>
      <w:r>
        <w:rPr>
          <w:rFonts w:hint="eastAsia" w:cs="宋体"/>
          <w:color w:val="auto"/>
          <w:sz w:val="24"/>
          <w:szCs w:val="24"/>
          <w:highlight w:val="none"/>
          <w:u w:val="single"/>
        </w:rPr>
        <w:t>信誉要求：投标人自20</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年1月1日起到中标公告期结束前无行贿犯罪记录（发放中标通知书前，采购人将在中国裁判文书网查询中标候选人的行贿犯罪记录，查询结果以网站页面显示内容为准）；</w:t>
      </w:r>
    </w:p>
    <w:p>
      <w:pPr>
        <w:pStyle w:val="8"/>
        <w:adjustRightInd w:val="0"/>
        <w:snapToGrid w:val="0"/>
        <w:spacing w:line="420" w:lineRule="exact"/>
        <w:ind w:firstLine="480" w:firstLineChars="200"/>
        <w:jc w:val="left"/>
        <w:rPr>
          <w:rFonts w:hint="eastAsia" w:hAnsi="宋体" w:cs="宋体"/>
          <w:color w:val="auto"/>
          <w:sz w:val="24"/>
          <w:szCs w:val="24"/>
          <w:highlight w:val="none"/>
          <w:u w:val="single"/>
        </w:rPr>
      </w:pPr>
      <w:r>
        <w:rPr>
          <w:rFonts w:hint="eastAsia" w:hAnsi="宋体" w:cs="宋体"/>
          <w:color w:val="auto"/>
          <w:sz w:val="24"/>
          <w:szCs w:val="24"/>
          <w:highlight w:val="none"/>
          <w:u w:val="single"/>
        </w:rPr>
        <w:t>(</w:t>
      </w:r>
      <w:r>
        <w:rPr>
          <w:rFonts w:hint="eastAsia" w:hAnsi="宋体" w:cs="宋体"/>
          <w:color w:val="auto"/>
          <w:sz w:val="24"/>
          <w:szCs w:val="24"/>
          <w:highlight w:val="none"/>
          <w:u w:val="single"/>
          <w:lang w:val="en-US" w:eastAsia="zh-CN"/>
        </w:rPr>
        <w:t>3</w:t>
      </w:r>
      <w:r>
        <w:rPr>
          <w:rFonts w:hint="eastAsia" w:hAnsi="宋体" w:cs="宋体"/>
          <w:color w:val="auto"/>
          <w:sz w:val="24"/>
          <w:szCs w:val="24"/>
          <w:highlight w:val="none"/>
          <w:u w:val="single"/>
        </w:rPr>
        <w:t>)信用要求：根据《关于在全市公共资源交易活动中应用信用报告的通知》（义行服管【2017】17号）规定，投标人义乌市综合信用报告评级为D、E类的投标将被拒绝，以采购代理机构在开标当天查询结果为准；</w:t>
      </w:r>
    </w:p>
    <w:p>
      <w:pPr>
        <w:pStyle w:val="8"/>
        <w:adjustRightInd w:val="0"/>
        <w:snapToGrid w:val="0"/>
        <w:spacing w:line="420" w:lineRule="exact"/>
        <w:ind w:firstLine="480" w:firstLineChars="200"/>
        <w:jc w:val="left"/>
        <w:rPr>
          <w:rFonts w:hint="eastAsia" w:hAnsi="宋体" w:cs="宋体"/>
          <w:color w:val="auto"/>
          <w:kern w:val="0"/>
          <w:sz w:val="24"/>
          <w:szCs w:val="24"/>
          <w:highlight w:val="none"/>
          <w:u w:val="single"/>
        </w:rPr>
      </w:pPr>
      <w:r>
        <w:rPr>
          <w:rFonts w:hint="eastAsia" w:hAnsi="宋体" w:cs="宋体"/>
          <w:color w:val="auto"/>
          <w:sz w:val="24"/>
          <w:szCs w:val="24"/>
          <w:highlight w:val="none"/>
          <w:u w:val="single"/>
        </w:rPr>
        <w:t>(</w:t>
      </w:r>
      <w:r>
        <w:rPr>
          <w:rFonts w:hint="eastAsia" w:hAnsi="宋体" w:cs="宋体"/>
          <w:color w:val="auto"/>
          <w:sz w:val="24"/>
          <w:szCs w:val="24"/>
          <w:highlight w:val="none"/>
          <w:u w:val="single"/>
          <w:lang w:val="en-US" w:eastAsia="zh-CN"/>
        </w:rPr>
        <w:t>4</w:t>
      </w:r>
      <w:r>
        <w:rPr>
          <w:rFonts w:hint="eastAsia" w:hAnsi="宋体" w:cs="宋体"/>
          <w:color w:val="auto"/>
          <w:sz w:val="24"/>
          <w:szCs w:val="24"/>
          <w:highlight w:val="none"/>
          <w:u w:val="single"/>
        </w:rPr>
        <w:t>)参加本次政府采购活动前三年内，在经营活动中没有重大违法记录，且投标人无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或被“信用中国”网站（www.creditchina.gov.cn）、中国政府采购网（www.ccgp.gov.cn）列入失信被执行人名单、重大税收违法案件当事人名单、政府采购严重违法失信行为记录名单（以采购代理机构在开标当天查询结果为准）</w:t>
      </w:r>
      <w:r>
        <w:rPr>
          <w:rFonts w:hint="eastAsia" w:hAnsi="宋体" w:cs="宋体"/>
          <w:color w:val="auto"/>
          <w:kern w:val="0"/>
          <w:sz w:val="24"/>
          <w:szCs w:val="24"/>
          <w:highlight w:val="none"/>
          <w:u w:val="single"/>
        </w:rPr>
        <w:t>；</w:t>
      </w:r>
    </w:p>
    <w:p>
      <w:pPr>
        <w:pStyle w:val="8"/>
        <w:adjustRightInd w:val="0"/>
        <w:snapToGrid w:val="0"/>
        <w:spacing w:line="420" w:lineRule="exact"/>
        <w:ind w:firstLine="482" w:firstLineChars="200"/>
        <w:jc w:val="left"/>
        <w:rPr>
          <w:rFonts w:hint="eastAsia" w:hAnsi="宋体" w:cs="宋体"/>
          <w:b/>
          <w:bCs/>
          <w:color w:val="auto"/>
          <w:sz w:val="24"/>
          <w:szCs w:val="24"/>
          <w:highlight w:val="none"/>
          <w:u w:val="single"/>
        </w:rPr>
      </w:pPr>
      <w:r>
        <w:rPr>
          <w:rFonts w:hint="eastAsia" w:hAnsi="宋体" w:cs="宋体"/>
          <w:b/>
          <w:bCs/>
          <w:color w:val="auto"/>
          <w:sz w:val="24"/>
          <w:szCs w:val="24"/>
          <w:highlight w:val="none"/>
          <w:u w:val="single"/>
        </w:rPr>
        <w:t>(</w:t>
      </w:r>
      <w:r>
        <w:rPr>
          <w:rFonts w:hint="eastAsia" w:hAnsi="宋体" w:cs="宋体"/>
          <w:b/>
          <w:bCs/>
          <w:color w:val="auto"/>
          <w:sz w:val="24"/>
          <w:szCs w:val="24"/>
          <w:highlight w:val="none"/>
          <w:u w:val="single"/>
          <w:lang w:val="en-US" w:eastAsia="zh-CN"/>
        </w:rPr>
        <w:t>5</w:t>
      </w:r>
      <w:r>
        <w:rPr>
          <w:rFonts w:hint="eastAsia" w:hAnsi="宋体" w:cs="宋体"/>
          <w:b/>
          <w:bCs/>
          <w:color w:val="auto"/>
          <w:sz w:val="24"/>
          <w:szCs w:val="24"/>
          <w:highlight w:val="none"/>
          <w:u w:val="single"/>
        </w:rPr>
        <w:t>)本项目接受联合体投标；</w:t>
      </w:r>
    </w:p>
    <w:p>
      <w:pPr>
        <w:widowControl/>
        <w:spacing w:line="42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）公益一类事业单位不属于政府购买服务的承接主体，不得参与承接购买服务。</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（八）竞争范围</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采用公开招标方式邀请潜在供应商参与政府采购活动。</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（九）评审规则</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本项目采用综合评分法。</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rPr>
        <w:t>□最低评标价法，选择该评审规则的理由：</w:t>
      </w:r>
      <w:r>
        <w:rPr>
          <w:rFonts w:hint="eastAsia" w:ascii="宋体" w:hAnsi="宋体"/>
          <w:color w:val="auto"/>
          <w:sz w:val="24"/>
          <w:highlight w:val="none"/>
          <w:u w:val="single"/>
        </w:rPr>
        <w:t xml:space="preserve">          </w:t>
      </w:r>
    </w:p>
    <w:p>
      <w:pPr>
        <w:spacing w:line="420" w:lineRule="exact"/>
        <w:ind w:firstLine="480" w:firstLineChars="200"/>
        <w:jc w:val="left"/>
        <w:rPr>
          <w:rFonts w:hint="eastAsia" w:ascii="宋体" w:hAnsi="宋体"/>
          <w:color w:val="auto"/>
          <w:sz w:val="24"/>
          <w:highlight w:val="none"/>
          <w:u w:val="single"/>
          <w:lang w:bidi="zh-TW"/>
        </w:rPr>
      </w:pPr>
      <w:r>
        <w:rPr>
          <w:rFonts w:hint="eastAsia" w:ascii="宋体" w:hAnsi="宋体"/>
          <w:color w:val="auto"/>
          <w:sz w:val="24"/>
          <w:highlight w:val="none"/>
        </w:rPr>
        <w:t>□综合评分法，选择该评审规则的理由：</w:t>
      </w:r>
      <w:r>
        <w:rPr>
          <w:rFonts w:hint="eastAsia" w:ascii="宋体" w:hAnsi="宋体"/>
          <w:color w:val="auto"/>
          <w:sz w:val="24"/>
          <w:highlight w:val="none"/>
          <w:lang w:val="en-US" w:eastAsia="zh-CN"/>
        </w:rPr>
        <w:t>管理服务技术要求高，</w:t>
      </w:r>
      <w:r>
        <w:rPr>
          <w:rFonts w:ascii="宋体" w:hAnsi="宋体"/>
          <w:color w:val="auto"/>
          <w:sz w:val="24"/>
          <w:highlight w:val="none"/>
          <w:u w:val="single"/>
          <w:lang w:bidi="zh-TW"/>
        </w:rPr>
        <w:t>为甲方选取更优质的中标单位</w:t>
      </w:r>
      <w:r>
        <w:rPr>
          <w:rFonts w:hint="eastAsia" w:ascii="宋体" w:hAnsi="宋体"/>
          <w:color w:val="auto"/>
          <w:sz w:val="24"/>
          <w:highlight w:val="none"/>
          <w:u w:val="single"/>
        </w:rPr>
        <w:t>。</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13"/>
        <w:gridCol w:w="2132"/>
        <w:gridCol w:w="3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50" w:hRule="atLeast"/>
          <w:jc w:val="center"/>
        </w:trPr>
        <w:tc>
          <w:tcPr>
            <w:tcW w:w="3313" w:type="dxa"/>
            <w:noWrap w:val="0"/>
            <w:vAlign w:val="center"/>
          </w:tcPr>
          <w:p>
            <w:pPr>
              <w:spacing w:line="420" w:lineRule="exact"/>
              <w:jc w:val="center"/>
              <w:rPr>
                <w:rFonts w:ascii="宋体" w:hAnsi="宋体"/>
                <w:color w:val="auto"/>
                <w:sz w:val="24"/>
                <w:highlight w:val="none"/>
              </w:rPr>
            </w:pPr>
            <w:r>
              <w:rPr>
                <w:rFonts w:hint="eastAsia" w:ascii="宋体" w:hAnsi="宋体"/>
                <w:color w:val="auto"/>
                <w:sz w:val="24"/>
                <w:highlight w:val="none"/>
              </w:rPr>
              <w:t>评标项目</w:t>
            </w:r>
          </w:p>
        </w:tc>
        <w:tc>
          <w:tcPr>
            <w:tcW w:w="2132" w:type="dxa"/>
            <w:noWrap w:val="0"/>
            <w:vAlign w:val="center"/>
          </w:tcPr>
          <w:p>
            <w:pPr>
              <w:spacing w:line="420" w:lineRule="exact"/>
              <w:jc w:val="center"/>
              <w:rPr>
                <w:rFonts w:ascii="宋体" w:hAnsi="宋体"/>
                <w:color w:val="auto"/>
                <w:sz w:val="24"/>
                <w:highlight w:val="none"/>
              </w:rPr>
            </w:pPr>
            <w:r>
              <w:rPr>
                <w:rFonts w:hint="eastAsia" w:ascii="宋体" w:hAnsi="宋体"/>
                <w:color w:val="auto"/>
                <w:sz w:val="24"/>
                <w:highlight w:val="none"/>
              </w:rPr>
              <w:t>评标分值</w:t>
            </w:r>
          </w:p>
        </w:tc>
        <w:tc>
          <w:tcPr>
            <w:tcW w:w="3707" w:type="dxa"/>
            <w:noWrap w:val="0"/>
            <w:vAlign w:val="center"/>
          </w:tcPr>
          <w:p>
            <w:pPr>
              <w:spacing w:line="420" w:lineRule="exact"/>
              <w:jc w:val="center"/>
              <w:rPr>
                <w:rFonts w:ascii="宋体" w:hAnsi="宋体"/>
                <w:color w:val="auto"/>
                <w:sz w:val="24"/>
                <w:highlight w:val="none"/>
              </w:rPr>
            </w:pPr>
            <w:r>
              <w:rPr>
                <w:rFonts w:hint="eastAsia" w:ascii="宋体" w:hAnsi="宋体"/>
                <w:color w:val="auto"/>
                <w:sz w:val="24"/>
                <w:highlight w:val="none"/>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78" w:hRule="atLeast"/>
          <w:jc w:val="center"/>
        </w:trPr>
        <w:tc>
          <w:tcPr>
            <w:tcW w:w="3313" w:type="dxa"/>
            <w:noWrap w:val="0"/>
            <w:vAlign w:val="center"/>
          </w:tcPr>
          <w:p>
            <w:pPr>
              <w:spacing w:line="420" w:lineRule="exact"/>
              <w:jc w:val="center"/>
              <w:rPr>
                <w:rFonts w:ascii="宋体" w:hAnsi="宋体"/>
                <w:color w:val="auto"/>
                <w:sz w:val="24"/>
                <w:highlight w:val="none"/>
              </w:rPr>
            </w:pPr>
            <w:r>
              <w:rPr>
                <w:rFonts w:ascii="宋体" w:hAnsi="宋体"/>
                <w:color w:val="auto"/>
                <w:sz w:val="24"/>
                <w:highlight w:val="none"/>
              </w:rPr>
              <w:t>技术分</w:t>
            </w:r>
          </w:p>
        </w:tc>
        <w:tc>
          <w:tcPr>
            <w:tcW w:w="2132" w:type="dxa"/>
            <w:noWrap w:val="0"/>
            <w:vAlign w:val="center"/>
          </w:tcPr>
          <w:p>
            <w:pPr>
              <w:spacing w:line="420" w:lineRule="exact"/>
              <w:jc w:val="center"/>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0</w:t>
            </w:r>
          </w:p>
        </w:tc>
        <w:tc>
          <w:tcPr>
            <w:tcW w:w="3707" w:type="dxa"/>
            <w:noWrap w:val="0"/>
            <w:vAlign w:val="center"/>
          </w:tcPr>
          <w:p>
            <w:pPr>
              <w:spacing w:line="420" w:lineRule="exact"/>
              <w:jc w:val="center"/>
              <w:rPr>
                <w:rFonts w:ascii="宋体" w:hAnsi="宋体"/>
                <w:color w:val="auto"/>
                <w:sz w:val="24"/>
                <w:highlight w:val="none"/>
              </w:rPr>
            </w:pPr>
            <w:r>
              <w:rPr>
                <w:rFonts w:ascii="宋体" w:hAnsi="宋体"/>
                <w:color w:val="auto"/>
                <w:sz w:val="24"/>
                <w:highlight w:val="none"/>
              </w:rPr>
              <w:t>详见</w:t>
            </w:r>
            <w:r>
              <w:rPr>
                <w:rFonts w:hint="eastAsia" w:ascii="宋体" w:hAnsi="宋体"/>
                <w:color w:val="auto"/>
                <w:sz w:val="24"/>
                <w:highlight w:val="none"/>
              </w:rPr>
              <w:t>评审细则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78" w:hRule="atLeast"/>
          <w:jc w:val="center"/>
        </w:trPr>
        <w:tc>
          <w:tcPr>
            <w:tcW w:w="3313" w:type="dxa"/>
            <w:noWrap w:val="0"/>
            <w:vAlign w:val="center"/>
          </w:tcPr>
          <w:p>
            <w:pPr>
              <w:spacing w:line="420" w:lineRule="exact"/>
              <w:jc w:val="center"/>
              <w:rPr>
                <w:rFonts w:ascii="宋体" w:hAnsi="宋体"/>
                <w:color w:val="auto"/>
                <w:sz w:val="24"/>
                <w:highlight w:val="none"/>
              </w:rPr>
            </w:pPr>
            <w:r>
              <w:rPr>
                <w:rFonts w:ascii="宋体" w:hAnsi="宋体"/>
                <w:color w:val="auto"/>
                <w:sz w:val="24"/>
                <w:highlight w:val="none"/>
              </w:rPr>
              <w:t>商务分</w:t>
            </w:r>
          </w:p>
        </w:tc>
        <w:tc>
          <w:tcPr>
            <w:tcW w:w="2132" w:type="dxa"/>
            <w:noWrap w:val="0"/>
            <w:vAlign w:val="center"/>
          </w:tcPr>
          <w:p>
            <w:pPr>
              <w:spacing w:line="420" w:lineRule="exact"/>
              <w:jc w:val="center"/>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0</w:t>
            </w:r>
          </w:p>
        </w:tc>
        <w:tc>
          <w:tcPr>
            <w:tcW w:w="3707" w:type="dxa"/>
            <w:noWrap w:val="0"/>
            <w:vAlign w:val="center"/>
          </w:tcPr>
          <w:p>
            <w:pPr>
              <w:spacing w:line="420" w:lineRule="exact"/>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13" w:hRule="atLeast"/>
          <w:jc w:val="center"/>
        </w:trPr>
        <w:tc>
          <w:tcPr>
            <w:tcW w:w="9152" w:type="dxa"/>
            <w:gridSpan w:val="3"/>
            <w:noWrap w:val="0"/>
            <w:vAlign w:val="center"/>
          </w:tcPr>
          <w:p>
            <w:pPr>
              <w:spacing w:line="420" w:lineRule="exact"/>
              <w:ind w:firstLine="238"/>
              <w:rPr>
                <w:rFonts w:ascii="宋体" w:hAnsi="宋体" w:cs="宋体"/>
                <w:color w:val="auto"/>
                <w:sz w:val="24"/>
                <w:highlight w:val="none"/>
              </w:rPr>
            </w:pPr>
            <w:r>
              <w:rPr>
                <w:rFonts w:hint="eastAsia" w:ascii="宋体" w:hAnsi="宋体" w:cs="宋体"/>
                <w:color w:val="auto"/>
                <w:sz w:val="24"/>
                <w:highlight w:val="none"/>
              </w:rPr>
              <w:t xml:space="preserve">  投标人总得分 = 技术标评审得分+ 商务标评审得分（四舍五入）</w:t>
            </w:r>
          </w:p>
        </w:tc>
      </w:tr>
    </w:tbl>
    <w:p>
      <w:pPr>
        <w:spacing w:line="420" w:lineRule="exact"/>
        <w:jc w:val="left"/>
        <w:rPr>
          <w:rFonts w:hint="eastAsia" w:ascii="宋体" w:hAnsi="宋体"/>
          <w:color w:val="auto"/>
          <w:sz w:val="24"/>
          <w:highlight w:val="none"/>
        </w:rPr>
      </w:pPr>
      <w:r>
        <w:rPr>
          <w:rFonts w:hint="eastAsia" w:ascii="宋体" w:hAnsi="宋体"/>
          <w:color w:val="auto"/>
          <w:sz w:val="24"/>
          <w:highlight w:val="none"/>
        </w:rPr>
        <w:t>1.技术评审（总分</w:t>
      </w:r>
      <w:r>
        <w:rPr>
          <w:rFonts w:hint="eastAsia" w:ascii="宋体" w:hAnsi="宋体"/>
          <w:color w:val="auto"/>
          <w:sz w:val="24"/>
          <w:highlight w:val="none"/>
          <w:lang w:val="en-US" w:eastAsia="zh-CN"/>
        </w:rPr>
        <w:t>8</w:t>
      </w:r>
      <w:r>
        <w:rPr>
          <w:rFonts w:hint="eastAsia" w:ascii="宋体" w:hAnsi="宋体"/>
          <w:color w:val="auto"/>
          <w:sz w:val="24"/>
          <w:highlight w:val="none"/>
        </w:rPr>
        <w:t>0分）</w:t>
      </w:r>
    </w:p>
    <w:tbl>
      <w:tblPr>
        <w:tblStyle w:val="17"/>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776"/>
        <w:gridCol w:w="1289"/>
        <w:gridCol w:w="5602"/>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noWrap w:val="0"/>
            <w:vAlign w:val="center"/>
          </w:tcPr>
          <w:p>
            <w:pPr>
              <w:spacing w:line="300" w:lineRule="exact"/>
              <w:jc w:val="left"/>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rPr>
              <w:t>序号</w:t>
            </w:r>
          </w:p>
        </w:tc>
        <w:tc>
          <w:tcPr>
            <w:tcW w:w="2065" w:type="dxa"/>
            <w:gridSpan w:val="2"/>
            <w:noWrap w:val="0"/>
            <w:vAlign w:val="center"/>
          </w:tcPr>
          <w:p>
            <w:pPr>
              <w:spacing w:line="300" w:lineRule="exact"/>
              <w:jc w:val="center"/>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rPr>
              <w:t>评分内容</w:t>
            </w:r>
          </w:p>
        </w:tc>
        <w:tc>
          <w:tcPr>
            <w:tcW w:w="5602" w:type="dxa"/>
            <w:noWrap w:val="0"/>
            <w:vAlign w:val="center"/>
          </w:tcPr>
          <w:p>
            <w:pPr>
              <w:spacing w:line="300" w:lineRule="exact"/>
              <w:jc w:val="center"/>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rPr>
              <w:t>评分细则及分值范围</w:t>
            </w:r>
          </w:p>
        </w:tc>
        <w:tc>
          <w:tcPr>
            <w:tcW w:w="1426" w:type="dxa"/>
            <w:noWrap w:val="0"/>
            <w:vAlign w:val="center"/>
          </w:tcPr>
          <w:p>
            <w:pPr>
              <w:spacing w:line="300" w:lineRule="exact"/>
              <w:jc w:val="center"/>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1</w:t>
            </w:r>
          </w:p>
        </w:tc>
        <w:tc>
          <w:tcPr>
            <w:tcW w:w="2065"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业绩（2分）</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highlight w:val="none"/>
                <w:lang w:val="en-US" w:eastAsia="zh-CN"/>
              </w:rPr>
              <w:t>投标人</w:t>
            </w:r>
            <w:r>
              <w:rPr>
                <w:rFonts w:hint="eastAsia" w:ascii="宋体" w:hAnsi="宋体" w:cs="宋体"/>
                <w:color w:val="auto"/>
                <w:kern w:val="0"/>
                <w:sz w:val="24"/>
                <w:highlight w:val="none"/>
                <w:lang w:val="en-US" w:eastAsia="zh-CN" w:bidi="ar"/>
              </w:rPr>
              <w:t>自2019年1月1日以来（以合同签订日期为准）承接</w:t>
            </w:r>
            <w:r>
              <w:rPr>
                <w:rFonts w:hint="eastAsia" w:ascii="宋体" w:hAnsi="宋体" w:cs="宋体"/>
                <w:color w:val="auto"/>
                <w:sz w:val="24"/>
                <w:highlight w:val="none"/>
                <w:lang w:val="en-US" w:eastAsia="zh-CN"/>
              </w:rPr>
              <w:t>过类似管理项目的，</w:t>
            </w:r>
            <w:r>
              <w:rPr>
                <w:rFonts w:hint="eastAsia" w:ascii="宋体" w:hAnsi="宋体" w:cs="宋体"/>
                <w:color w:val="auto"/>
                <w:sz w:val="24"/>
                <w:szCs w:val="24"/>
                <w:highlight w:val="none"/>
              </w:rPr>
              <w:t>每提供一个业绩</w:t>
            </w:r>
            <w:r>
              <w:rPr>
                <w:rFonts w:hint="eastAsia" w:ascii="宋体" w:hAnsi="宋体" w:cs="宋体"/>
                <w:color w:val="auto"/>
                <w:sz w:val="24"/>
                <w:highlight w:val="none"/>
                <w:lang w:val="en-US" w:eastAsia="zh-CN"/>
              </w:rPr>
              <w:t>得1分，最高2分。</w:t>
            </w:r>
            <w:r>
              <w:rPr>
                <w:rFonts w:hint="eastAsia" w:ascii="宋体" w:hAnsi="宋体" w:eastAsia="宋体" w:cs="宋体"/>
                <w:b/>
                <w:bCs/>
                <w:color w:val="auto"/>
                <w:sz w:val="24"/>
                <w:szCs w:val="24"/>
                <w:highlight w:val="none"/>
              </w:rPr>
              <w:t>提供合同复印件并加盖投标单位公章，</w:t>
            </w:r>
            <w:r>
              <w:rPr>
                <w:rFonts w:hint="eastAsia" w:ascii="宋体" w:hAnsi="宋体" w:eastAsia="宋体" w:cs="宋体"/>
                <w:b/>
                <w:bCs/>
                <w:color w:val="auto"/>
                <w:sz w:val="24"/>
                <w:szCs w:val="24"/>
                <w:highlight w:val="none"/>
                <w:lang w:val="en-US" w:eastAsia="zh-CN"/>
              </w:rPr>
              <w:t>未提供不得分</w:t>
            </w:r>
            <w:r>
              <w:rPr>
                <w:rFonts w:hint="eastAsia" w:ascii="宋体" w:hAnsi="宋体" w:eastAsia="宋体" w:cs="宋体"/>
                <w:b/>
                <w:bCs/>
                <w:color w:val="auto"/>
                <w:sz w:val="24"/>
                <w:szCs w:val="24"/>
                <w:highlight w:val="none"/>
                <w:lang w:eastAsia="zh-CN"/>
              </w:rPr>
              <w:t>。</w:t>
            </w:r>
          </w:p>
        </w:tc>
        <w:tc>
          <w:tcPr>
            <w:tcW w:w="1426"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0-2分</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2</w:t>
            </w:r>
          </w:p>
        </w:tc>
        <w:tc>
          <w:tcPr>
            <w:tcW w:w="776"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宋体" w:hAnsi="宋体"/>
                <w:color w:val="auto"/>
                <w:sz w:val="24"/>
                <w:szCs w:val="24"/>
                <w:highlight w:val="none"/>
              </w:rPr>
            </w:pPr>
            <w:r>
              <w:rPr>
                <w:rFonts w:ascii="宋体" w:hAnsi="宋体"/>
                <w:color w:val="auto"/>
                <w:sz w:val="24"/>
                <w:szCs w:val="24"/>
                <w:highlight w:val="none"/>
              </w:rPr>
              <w:t>项目实施方案</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60分</w:t>
            </w:r>
            <w:r>
              <w:rPr>
                <w:rFonts w:hint="eastAsia" w:ascii="宋体" w:hAnsi="宋体"/>
                <w:color w:val="auto"/>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289" w:type="dxa"/>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现状及重难点</w:t>
            </w:r>
          </w:p>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分析（11分）</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宋体" w:hAnsi="宋体" w:eastAsia="宋体" w:cs="宋体"/>
                <w:color w:val="auto"/>
                <w:sz w:val="24"/>
                <w:highlight w:val="none"/>
                <w:lang w:val="en-US" w:eastAsia="zh-CN"/>
              </w:rPr>
            </w:pPr>
            <w:r>
              <w:rPr>
                <w:rFonts w:hint="eastAsia" w:ascii="宋体" w:hAnsi="宋体" w:eastAsia="宋体" w:cs="宋体"/>
                <w:bCs/>
                <w:color w:val="auto"/>
                <w:sz w:val="24"/>
                <w:highlight w:val="none"/>
                <w:lang w:val="en-US" w:eastAsia="zh-CN"/>
              </w:rPr>
              <w:t>投</w:t>
            </w:r>
            <w:r>
              <w:rPr>
                <w:rFonts w:hint="eastAsia" w:ascii="宋体" w:hAnsi="宋体" w:eastAsia="宋体" w:cs="宋体"/>
                <w:bCs/>
                <w:color w:val="auto"/>
                <w:sz w:val="24"/>
                <w:highlight w:val="none"/>
                <w:lang w:eastAsia="zh-CN"/>
              </w:rPr>
              <w:t>标人对</w:t>
            </w:r>
            <w:r>
              <w:rPr>
                <w:rFonts w:hint="eastAsia" w:ascii="宋体" w:hAnsi="宋体" w:eastAsia="宋体" w:cs="宋体"/>
                <w:bCs/>
                <w:color w:val="auto"/>
                <w:sz w:val="24"/>
                <w:highlight w:val="none"/>
              </w:rPr>
              <w:t>招</w:t>
            </w:r>
            <w:r>
              <w:rPr>
                <w:rFonts w:hint="eastAsia" w:ascii="宋体" w:hAnsi="宋体" w:eastAsia="宋体" w:cs="Times New Roman"/>
                <w:bCs w:val="0"/>
                <w:color w:val="auto"/>
                <w:sz w:val="24"/>
                <w:highlight w:val="none"/>
              </w:rPr>
              <w:t>标</w:t>
            </w:r>
            <w:r>
              <w:rPr>
                <w:rFonts w:hint="eastAsia" w:ascii="宋体" w:hAnsi="宋体" w:eastAsia="宋体" w:cs="Times New Roman"/>
                <w:bCs w:val="0"/>
                <w:color w:val="auto"/>
                <w:sz w:val="24"/>
                <w:highlight w:val="none"/>
                <w:lang w:eastAsia="zh-CN"/>
              </w:rPr>
              <w:t>项目</w:t>
            </w:r>
            <w:r>
              <w:rPr>
                <w:rFonts w:hint="eastAsia" w:ascii="宋体" w:hAnsi="宋体" w:eastAsia="宋体" w:cs="Times New Roman"/>
                <w:bCs w:val="0"/>
                <w:color w:val="auto"/>
                <w:sz w:val="24"/>
                <w:highlight w:val="none"/>
              </w:rPr>
              <w:t>现状分析</w:t>
            </w:r>
            <w:r>
              <w:rPr>
                <w:rFonts w:hint="eastAsia" w:ascii="宋体" w:hAnsi="宋体" w:cs="Times New Roman"/>
                <w:bCs w:val="0"/>
                <w:color w:val="auto"/>
                <w:sz w:val="24"/>
                <w:highlight w:val="none"/>
                <w:lang w:val="en-US" w:eastAsia="zh-CN"/>
              </w:rPr>
              <w:t>情况（0-3分）</w:t>
            </w:r>
            <w:r>
              <w:rPr>
                <w:rFonts w:hint="eastAsia" w:ascii="宋体" w:hAnsi="宋体" w:eastAsia="宋体" w:cs="Times New Roman"/>
                <w:bCs w:val="0"/>
                <w:color w:val="auto"/>
                <w:sz w:val="24"/>
                <w:highlight w:val="none"/>
              </w:rPr>
              <w:t>、</w:t>
            </w:r>
            <w:r>
              <w:rPr>
                <w:rFonts w:hint="eastAsia" w:ascii="宋体" w:hAnsi="宋体" w:cs="Times New Roman"/>
                <w:bCs w:val="0"/>
                <w:color w:val="auto"/>
                <w:sz w:val="24"/>
                <w:highlight w:val="none"/>
                <w:lang w:val="en-US" w:eastAsia="zh-CN"/>
              </w:rPr>
              <w:t>项目</w:t>
            </w:r>
            <w:r>
              <w:rPr>
                <w:rFonts w:hint="eastAsia" w:ascii="宋体" w:hAnsi="宋体" w:eastAsia="宋体" w:cs="Times New Roman"/>
                <w:bCs w:val="0"/>
                <w:color w:val="auto"/>
                <w:sz w:val="24"/>
                <w:highlight w:val="none"/>
                <w:lang w:val="en-US" w:eastAsia="zh-CN"/>
              </w:rPr>
              <w:t>实施过程中的重点、难点分析（0-</w:t>
            </w:r>
            <w:r>
              <w:rPr>
                <w:rFonts w:hint="eastAsia" w:ascii="宋体" w:hAnsi="宋体" w:cs="Times New Roman"/>
                <w:bCs w:val="0"/>
                <w:color w:val="auto"/>
                <w:sz w:val="24"/>
                <w:highlight w:val="none"/>
                <w:lang w:val="en-US" w:eastAsia="zh-CN"/>
              </w:rPr>
              <w:t>4</w:t>
            </w:r>
            <w:r>
              <w:rPr>
                <w:rFonts w:hint="eastAsia" w:ascii="宋体" w:hAnsi="宋体" w:eastAsia="宋体" w:cs="Times New Roman"/>
                <w:bCs w:val="0"/>
                <w:color w:val="auto"/>
                <w:sz w:val="24"/>
                <w:highlight w:val="none"/>
                <w:lang w:val="en-US" w:eastAsia="zh-CN"/>
              </w:rPr>
              <w:t>分），及根据现状和重点难点分析提出的</w:t>
            </w:r>
            <w:r>
              <w:rPr>
                <w:rFonts w:hint="eastAsia" w:ascii="宋体" w:hAnsi="宋体" w:eastAsia="宋体" w:cs="Times New Roman"/>
                <w:bCs w:val="0"/>
                <w:color w:val="auto"/>
                <w:sz w:val="24"/>
                <w:highlight w:val="none"/>
              </w:rPr>
              <w:t>相应的解决措施</w:t>
            </w:r>
            <w:r>
              <w:rPr>
                <w:rFonts w:hint="eastAsia" w:ascii="宋体" w:hAnsi="宋体" w:eastAsia="宋体" w:cs="Times New Roman"/>
                <w:bCs w:val="0"/>
                <w:color w:val="auto"/>
                <w:sz w:val="24"/>
                <w:highlight w:val="none"/>
                <w:lang w:eastAsia="zh-CN"/>
              </w:rPr>
              <w:t>（</w:t>
            </w:r>
            <w:r>
              <w:rPr>
                <w:rFonts w:hint="eastAsia" w:ascii="宋体" w:hAnsi="宋体" w:eastAsia="宋体" w:cs="Times New Roman"/>
                <w:bCs w:val="0"/>
                <w:color w:val="auto"/>
                <w:sz w:val="24"/>
                <w:highlight w:val="none"/>
                <w:lang w:val="en-US" w:eastAsia="zh-CN"/>
              </w:rPr>
              <w:t>0-</w:t>
            </w:r>
            <w:r>
              <w:rPr>
                <w:rFonts w:hint="eastAsia" w:ascii="宋体" w:hAnsi="宋体" w:cs="Times New Roman"/>
                <w:bCs w:val="0"/>
                <w:color w:val="auto"/>
                <w:sz w:val="24"/>
                <w:highlight w:val="none"/>
                <w:lang w:val="en-US" w:eastAsia="zh-CN"/>
              </w:rPr>
              <w:t>4</w:t>
            </w:r>
            <w:r>
              <w:rPr>
                <w:rFonts w:hint="eastAsia" w:ascii="宋体" w:hAnsi="宋体" w:eastAsia="宋体" w:cs="Times New Roman"/>
                <w:bCs w:val="0"/>
                <w:color w:val="auto"/>
                <w:sz w:val="24"/>
                <w:highlight w:val="none"/>
                <w:lang w:val="en-US" w:eastAsia="zh-CN"/>
              </w:rPr>
              <w:t>分</w:t>
            </w:r>
            <w:r>
              <w:rPr>
                <w:rFonts w:hint="eastAsia" w:ascii="宋体" w:hAnsi="宋体" w:eastAsia="宋体" w:cs="Times New Roman"/>
                <w:bCs w:val="0"/>
                <w:color w:val="auto"/>
                <w:sz w:val="24"/>
                <w:highlight w:val="none"/>
                <w:lang w:eastAsia="zh-CN"/>
              </w:rPr>
              <w:t>）</w:t>
            </w:r>
            <w:r>
              <w:rPr>
                <w:rFonts w:hint="eastAsia" w:ascii="宋体" w:hAnsi="宋体" w:eastAsia="宋体" w:cs="Times New Roman"/>
                <w:bCs w:val="0"/>
                <w:color w:val="auto"/>
                <w:sz w:val="24"/>
                <w:highlight w:val="none"/>
                <w:lang w:val="en-US" w:eastAsia="zh-CN"/>
              </w:rPr>
              <w:t>进</w:t>
            </w:r>
            <w:r>
              <w:rPr>
                <w:rFonts w:hint="eastAsia" w:ascii="宋体" w:hAnsi="宋体" w:eastAsia="宋体" w:cs="宋体"/>
                <w:bCs/>
                <w:color w:val="auto"/>
                <w:sz w:val="24"/>
                <w:highlight w:val="none"/>
                <w:lang w:val="en-US" w:eastAsia="zh-CN"/>
              </w:rPr>
              <w:t>行评审</w:t>
            </w:r>
            <w:r>
              <w:rPr>
                <w:rFonts w:hint="eastAsia" w:ascii="宋体" w:hAnsi="宋体" w:cs="宋体"/>
                <w:bCs/>
                <w:color w:val="auto"/>
                <w:sz w:val="24"/>
                <w:highlight w:val="none"/>
                <w:lang w:val="en-US" w:eastAsia="zh-CN"/>
              </w:rPr>
              <w:t>。</w:t>
            </w:r>
          </w:p>
        </w:tc>
        <w:tc>
          <w:tcPr>
            <w:tcW w:w="1426"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0-11分</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776"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289"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管理</w:t>
            </w:r>
            <w:r>
              <w:rPr>
                <w:rFonts w:hint="eastAsia" w:ascii="宋体" w:hAnsi="宋体" w:cs="Times New Roman"/>
                <w:color w:val="auto"/>
                <w:kern w:val="2"/>
                <w:sz w:val="24"/>
                <w:szCs w:val="24"/>
                <w:highlight w:val="none"/>
                <w:lang w:val="en-US" w:eastAsia="zh-CN" w:bidi="ar-SA"/>
              </w:rPr>
              <w:t>服务</w:t>
            </w:r>
            <w:r>
              <w:rPr>
                <w:rFonts w:hint="eastAsia" w:ascii="宋体" w:hAnsi="宋体" w:eastAsia="宋体" w:cs="Times New Roman"/>
                <w:color w:val="auto"/>
                <w:kern w:val="2"/>
                <w:sz w:val="24"/>
                <w:szCs w:val="24"/>
                <w:highlight w:val="none"/>
                <w:lang w:val="en-US" w:eastAsia="zh-CN" w:bidi="ar-SA"/>
              </w:rPr>
              <w:t>方案（</w:t>
            </w:r>
            <w:r>
              <w:rPr>
                <w:rFonts w:hint="eastAsia" w:ascii="宋体" w:hAnsi="宋体" w:cs="Times New Roman"/>
                <w:color w:val="auto"/>
                <w:kern w:val="2"/>
                <w:sz w:val="24"/>
                <w:szCs w:val="24"/>
                <w:highlight w:val="none"/>
                <w:lang w:val="en-US" w:eastAsia="zh-CN" w:bidi="ar-SA"/>
              </w:rPr>
              <w:t>24</w:t>
            </w:r>
            <w:r>
              <w:rPr>
                <w:rFonts w:hint="eastAsia" w:ascii="宋体" w:hAnsi="宋体" w:eastAsia="宋体" w:cs="Times New Roman"/>
                <w:color w:val="auto"/>
                <w:kern w:val="2"/>
                <w:sz w:val="24"/>
                <w:szCs w:val="24"/>
                <w:highlight w:val="none"/>
                <w:lang w:val="en-US" w:eastAsia="zh-CN" w:bidi="ar-SA"/>
              </w:rPr>
              <w:t>分）</w:t>
            </w:r>
          </w:p>
        </w:tc>
        <w:tc>
          <w:tcPr>
            <w:tcW w:w="5602" w:type="dxa"/>
            <w:noWrap w:val="0"/>
            <w:vAlign w:val="center"/>
          </w:tcPr>
          <w:p>
            <w:pPr>
              <w:keepNext w:val="0"/>
              <w:keepLines w:val="0"/>
              <w:pageBreakBefore w:val="0"/>
              <w:widowControl/>
              <w:kinsoku/>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投标人针对本项目提供的管理</w:t>
            </w:r>
            <w:r>
              <w:rPr>
                <w:rFonts w:hint="eastAsia" w:ascii="宋体" w:hAnsi="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lang w:val="en-US" w:eastAsia="zh-CN"/>
              </w:rPr>
              <w:t>方案</w:t>
            </w:r>
            <w:r>
              <w:rPr>
                <w:color w:val="auto"/>
                <w:sz w:val="24"/>
                <w:highlight w:val="none"/>
              </w:rPr>
              <w:t>.</w:t>
            </w:r>
            <w:r>
              <w:rPr>
                <w:rFonts w:hint="eastAsia"/>
                <w:color w:val="auto"/>
                <w:sz w:val="24"/>
                <w:highlight w:val="none"/>
                <w:lang w:eastAsia="zh-CN"/>
              </w:rPr>
              <w:t>，</w:t>
            </w:r>
            <w:r>
              <w:rPr>
                <w:rFonts w:hint="eastAsia"/>
                <w:color w:val="auto"/>
                <w:sz w:val="24"/>
                <w:highlight w:val="none"/>
                <w:lang w:val="en-US" w:eastAsia="zh-CN"/>
              </w:rPr>
              <w:t>包括服务团队</w:t>
            </w:r>
            <w:r>
              <w:rPr>
                <w:rFonts w:hint="eastAsia"/>
                <w:color w:val="auto"/>
                <w:sz w:val="24"/>
                <w:highlight w:val="none"/>
              </w:rPr>
              <w:t>安排</w:t>
            </w:r>
            <w:r>
              <w:rPr>
                <w:color w:val="auto"/>
                <w:sz w:val="24"/>
                <w:highlight w:val="none"/>
              </w:rPr>
              <w:t xml:space="preserve"> </w:t>
            </w:r>
            <w:r>
              <w:rPr>
                <w:rFonts w:hint="eastAsia"/>
                <w:color w:val="auto"/>
                <w:sz w:val="24"/>
                <w:highlight w:val="none"/>
              </w:rPr>
              <w:t>（</w:t>
            </w:r>
            <w:r>
              <w:rPr>
                <w:color w:val="auto"/>
                <w:sz w:val="24"/>
                <w:highlight w:val="none"/>
              </w:rPr>
              <w:t>0-</w:t>
            </w:r>
            <w:r>
              <w:rPr>
                <w:rFonts w:hint="eastAsia"/>
                <w:color w:val="auto"/>
                <w:sz w:val="24"/>
                <w:highlight w:val="none"/>
                <w:lang w:val="en-US" w:eastAsia="zh-CN"/>
              </w:rPr>
              <w:t>3</w:t>
            </w:r>
            <w:r>
              <w:rPr>
                <w:rFonts w:hint="eastAsia"/>
                <w:color w:val="auto"/>
                <w:sz w:val="24"/>
                <w:highlight w:val="none"/>
              </w:rPr>
              <w:t>分</w:t>
            </w:r>
            <w:r>
              <w:rPr>
                <w:rFonts w:hint="eastAsia"/>
                <w:color w:val="auto"/>
                <w:sz w:val="24"/>
                <w:highlight w:val="none"/>
                <w:lang w:eastAsia="zh-CN"/>
              </w:rPr>
              <w:t>）、</w:t>
            </w:r>
            <w:r>
              <w:rPr>
                <w:rFonts w:hint="eastAsia"/>
                <w:color w:val="auto"/>
                <w:sz w:val="24"/>
                <w:highlight w:val="none"/>
                <w:lang w:val="en-US" w:eastAsia="zh-CN"/>
              </w:rPr>
              <w:t>管理人员岗位职责划分（0-3分）、</w:t>
            </w:r>
            <w:r>
              <w:rPr>
                <w:rFonts w:hint="eastAsia"/>
                <w:color w:val="auto"/>
                <w:sz w:val="24"/>
                <w:highlight w:val="none"/>
              </w:rPr>
              <w:t>员工队伍稳定措施（</w:t>
            </w:r>
            <w:r>
              <w:rPr>
                <w:color w:val="auto"/>
                <w:sz w:val="24"/>
                <w:highlight w:val="none"/>
              </w:rPr>
              <w:t>0-3</w:t>
            </w:r>
            <w:r>
              <w:rPr>
                <w:rFonts w:hint="eastAsia"/>
                <w:color w:val="auto"/>
                <w:sz w:val="24"/>
                <w:highlight w:val="none"/>
              </w:rPr>
              <w:t>分）</w:t>
            </w:r>
            <w:r>
              <w:rPr>
                <w:rFonts w:hint="eastAsia"/>
                <w:color w:val="auto"/>
                <w:sz w:val="24"/>
                <w:highlight w:val="none"/>
                <w:lang w:eastAsia="zh-CN"/>
              </w:rPr>
              <w:t>、</w:t>
            </w:r>
            <w:r>
              <w:rPr>
                <w:rFonts w:hint="eastAsia"/>
                <w:color w:val="auto"/>
                <w:sz w:val="24"/>
                <w:highlight w:val="none"/>
              </w:rPr>
              <w:t>工作要求及工作时间（</w:t>
            </w:r>
            <w:r>
              <w:rPr>
                <w:color w:val="auto"/>
                <w:sz w:val="24"/>
                <w:highlight w:val="none"/>
              </w:rPr>
              <w:t>0-</w:t>
            </w:r>
            <w:r>
              <w:rPr>
                <w:rFonts w:hint="eastAsia"/>
                <w:color w:val="auto"/>
                <w:sz w:val="24"/>
                <w:highlight w:val="none"/>
                <w:lang w:val="en-US" w:eastAsia="zh-CN"/>
              </w:rPr>
              <w:t>3</w:t>
            </w:r>
            <w:r>
              <w:rPr>
                <w:rFonts w:hint="eastAsia"/>
                <w:color w:val="auto"/>
                <w:sz w:val="24"/>
                <w:highlight w:val="none"/>
              </w:rPr>
              <w:t>分）</w:t>
            </w:r>
            <w:r>
              <w:rPr>
                <w:rFonts w:hint="eastAsia"/>
                <w:color w:val="auto"/>
                <w:sz w:val="24"/>
                <w:highlight w:val="none"/>
                <w:lang w:eastAsia="zh-CN"/>
              </w:rPr>
              <w:t>、</w:t>
            </w:r>
            <w:r>
              <w:rPr>
                <w:rFonts w:hint="eastAsia"/>
                <w:color w:val="auto"/>
                <w:sz w:val="24"/>
                <w:highlight w:val="none"/>
              </w:rPr>
              <w:t>须遵守的职业道德（</w:t>
            </w:r>
            <w:r>
              <w:rPr>
                <w:color w:val="auto"/>
                <w:sz w:val="24"/>
                <w:highlight w:val="none"/>
              </w:rPr>
              <w:t>0-</w:t>
            </w:r>
            <w:r>
              <w:rPr>
                <w:rFonts w:hint="eastAsia"/>
                <w:color w:val="auto"/>
                <w:sz w:val="24"/>
                <w:highlight w:val="none"/>
                <w:lang w:val="en-US" w:eastAsia="zh-CN"/>
              </w:rPr>
              <w:t>2</w:t>
            </w:r>
            <w:r>
              <w:rPr>
                <w:rFonts w:hint="eastAsia"/>
                <w:color w:val="auto"/>
                <w:sz w:val="24"/>
                <w:highlight w:val="none"/>
              </w:rPr>
              <w:t>分）</w:t>
            </w:r>
            <w:r>
              <w:rPr>
                <w:rFonts w:hint="eastAsia"/>
                <w:color w:val="auto"/>
                <w:sz w:val="24"/>
                <w:highlight w:val="none"/>
                <w:lang w:eastAsia="zh-CN"/>
              </w:rPr>
              <w:t>、</w:t>
            </w:r>
            <w:r>
              <w:rPr>
                <w:rFonts w:hint="eastAsia"/>
                <w:color w:val="auto"/>
                <w:sz w:val="24"/>
                <w:highlight w:val="none"/>
              </w:rPr>
              <w:t>项目实施计划</w:t>
            </w:r>
            <w:r>
              <w:rPr>
                <w:rFonts w:hint="eastAsia"/>
                <w:color w:val="auto"/>
                <w:sz w:val="24"/>
                <w:highlight w:val="none"/>
                <w:lang w:val="en-US" w:eastAsia="zh-CN"/>
              </w:rPr>
              <w:t>及</w:t>
            </w:r>
            <w:r>
              <w:rPr>
                <w:rFonts w:hint="eastAsia"/>
                <w:color w:val="auto"/>
                <w:sz w:val="24"/>
                <w:highlight w:val="none"/>
              </w:rPr>
              <w:t>工作流程</w:t>
            </w:r>
            <w:r>
              <w:rPr>
                <w:rFonts w:hint="eastAsia"/>
                <w:color w:val="auto"/>
                <w:sz w:val="24"/>
                <w:highlight w:val="none"/>
                <w:lang w:eastAsia="zh-CN"/>
              </w:rPr>
              <w:t>（</w:t>
            </w:r>
            <w:r>
              <w:rPr>
                <w:rFonts w:hint="eastAsia"/>
                <w:color w:val="auto"/>
                <w:sz w:val="24"/>
                <w:highlight w:val="none"/>
                <w:lang w:val="en-US" w:eastAsia="zh-CN"/>
              </w:rPr>
              <w:t>0-3分）、管理巡查方案（0-4分）、项目移交方案（0-3分）等方面进行评分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0-24分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p>
        </w:tc>
        <w:tc>
          <w:tcPr>
            <w:tcW w:w="776"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eastAsia="zh-CN"/>
              </w:rPr>
            </w:pPr>
          </w:p>
        </w:tc>
        <w:tc>
          <w:tcPr>
            <w:tcW w:w="1289" w:type="dxa"/>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Times New Roman"/>
                <w:color w:val="auto"/>
                <w:sz w:val="24"/>
                <w:szCs w:val="24"/>
                <w:highlight w:val="none"/>
                <w:lang w:val="en-US" w:eastAsia="zh-CN"/>
              </w:rPr>
            </w:pPr>
            <w:r>
              <w:rPr>
                <w:rFonts w:hint="eastAsia" w:ascii="宋体" w:hAnsi="宋体" w:cs="宋体"/>
                <w:b w:val="0"/>
                <w:bCs/>
                <w:color w:val="auto"/>
                <w:sz w:val="24"/>
                <w:highlight w:val="none"/>
              </w:rPr>
              <w:t>清扫保洁方案</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13分</w:t>
            </w:r>
            <w:r>
              <w:rPr>
                <w:rFonts w:hint="eastAsia" w:ascii="宋体" w:hAnsi="宋体" w:cs="宋体"/>
                <w:b w:val="0"/>
                <w:bCs/>
                <w:color w:val="auto"/>
                <w:sz w:val="24"/>
                <w:highlight w:val="none"/>
                <w:lang w:eastAsia="zh-CN"/>
              </w:rPr>
              <w:t>）</w:t>
            </w:r>
          </w:p>
        </w:tc>
        <w:tc>
          <w:tcPr>
            <w:tcW w:w="5602" w:type="dxa"/>
            <w:noWrap w:val="0"/>
            <w:vAlign w:val="center"/>
          </w:tcPr>
          <w:p>
            <w:pPr>
              <w:spacing w:line="360" w:lineRule="exact"/>
              <w:rPr>
                <w:rFonts w:hint="default" w:ascii="宋体" w:hAnsi="宋体" w:eastAsia="宋体" w:cs="宋体"/>
                <w:color w:val="auto"/>
                <w:kern w:val="2"/>
                <w:sz w:val="24"/>
                <w:szCs w:val="24"/>
                <w:highlight w:val="none"/>
                <w:lang w:val="en-US" w:eastAsia="zh-CN" w:bidi="ar-SA"/>
              </w:rPr>
            </w:pPr>
            <w:r>
              <w:rPr>
                <w:rFonts w:hint="eastAsia" w:ascii="宋体" w:hAnsi="宋体" w:cs="宋体"/>
                <w:b w:val="0"/>
                <w:bCs/>
                <w:color w:val="auto"/>
                <w:sz w:val="24"/>
                <w:highlight w:val="none"/>
              </w:rPr>
              <w:t>针对本项目实际情况的详细的清扫和巡回保洁作业方案</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包括</w:t>
            </w:r>
            <w:r>
              <w:rPr>
                <w:rFonts w:hint="eastAsia" w:ascii="宋体" w:hAnsi="宋体" w:cs="宋体"/>
                <w:color w:val="auto"/>
                <w:sz w:val="24"/>
                <w:highlight w:val="none"/>
                <w:lang w:val="zh-CN"/>
              </w:rPr>
              <w:t>工作量</w:t>
            </w:r>
            <w:r>
              <w:rPr>
                <w:rFonts w:hint="eastAsia" w:ascii="宋体" w:hAnsi="宋体" w:cs="宋体"/>
                <w:color w:val="auto"/>
                <w:sz w:val="24"/>
                <w:highlight w:val="none"/>
              </w:rPr>
              <w:t>区域</w:t>
            </w:r>
            <w:r>
              <w:rPr>
                <w:rFonts w:hint="eastAsia" w:ascii="宋体" w:hAnsi="宋体" w:cs="宋体"/>
                <w:color w:val="auto"/>
                <w:sz w:val="24"/>
                <w:highlight w:val="none"/>
                <w:lang w:val="en-US" w:eastAsia="zh-CN"/>
              </w:rPr>
              <w:t>人员设备</w:t>
            </w:r>
            <w:r>
              <w:rPr>
                <w:rFonts w:hint="eastAsia" w:ascii="宋体" w:hAnsi="宋体" w:cs="宋体"/>
                <w:color w:val="auto"/>
                <w:sz w:val="24"/>
                <w:highlight w:val="none"/>
              </w:rPr>
              <w:t>配置</w:t>
            </w:r>
            <w:r>
              <w:rPr>
                <w:rFonts w:hint="eastAsia" w:ascii="宋体" w:hAnsi="宋体" w:cs="宋体"/>
                <w:color w:val="auto"/>
                <w:sz w:val="24"/>
                <w:highlight w:val="none"/>
                <w:lang w:val="en-US" w:eastAsia="zh-CN"/>
              </w:rPr>
              <w:t>及安排（0-4分）、</w:t>
            </w:r>
            <w:r>
              <w:rPr>
                <w:rFonts w:hint="eastAsia" w:ascii="宋体" w:hAnsi="宋体" w:cs="宋体"/>
                <w:color w:val="auto"/>
                <w:sz w:val="24"/>
                <w:highlight w:val="none"/>
              </w:rPr>
              <w:t>保洁方式（0-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清扫保洁作业</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保洁时段安排（0-3分）</w:t>
            </w:r>
            <w:r>
              <w:rPr>
                <w:rFonts w:hint="eastAsia" w:ascii="宋体" w:hAnsi="宋体" w:cs="宋体"/>
                <w:color w:val="auto"/>
                <w:sz w:val="24"/>
                <w:highlight w:val="none"/>
                <w:lang w:val="en-US" w:eastAsia="zh-CN"/>
              </w:rPr>
              <w:t>等进行评分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0-13分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776"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289"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应急处置方案</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（8分</w:t>
            </w:r>
            <w:r>
              <w:rPr>
                <w:rFonts w:hint="eastAsia" w:ascii="宋体" w:hAnsi="宋体"/>
                <w:color w:val="auto"/>
                <w:sz w:val="24"/>
                <w:szCs w:val="24"/>
                <w:highlight w:val="none"/>
                <w:lang w:eastAsia="zh-CN"/>
              </w:rPr>
              <w:t>）</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投标人针对本项目特定情况等定制的应急处置方案的评审，包括：</w:t>
            </w:r>
          </w:p>
          <w:p>
            <w:pPr>
              <w:keepNext w:val="0"/>
              <w:keepLines w:val="0"/>
              <w:pageBreakBefore w:val="0"/>
              <w:widowControl w:val="0"/>
              <w:numPr>
                <w:ilvl w:val="0"/>
                <w:numId w:val="0"/>
              </w:numPr>
              <w:kinsoku/>
              <w:overflowPunct/>
              <w:topLinePunct w:val="0"/>
              <w:autoSpaceDE/>
              <w:autoSpaceDN/>
              <w:bidi w:val="0"/>
              <w:adjustRightInd/>
              <w:snapToGrid/>
              <w:spacing w:line="360" w:lineRule="exact"/>
              <w:textAlignment w:val="auto"/>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治安案件处理应急预案的可行性、实用性等</w:t>
            </w:r>
            <w:r>
              <w:rPr>
                <w:rFonts w:hint="eastAsia" w:ascii="宋体" w:hAnsi="宋体" w:cs="Times New Roman"/>
                <w:color w:val="auto"/>
                <w:sz w:val="24"/>
                <w:szCs w:val="24"/>
                <w:highlight w:val="none"/>
                <w:lang w:val="en-US" w:eastAsia="zh-CN"/>
              </w:rPr>
              <w:t>,0-2分</w:t>
            </w:r>
          </w:p>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自然灾害处理应急预案的可行性、实用性等</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0-</w:t>
            </w: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分</w:t>
            </w:r>
          </w:p>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突发事情处理应急预案的可行性、实用性等</w:t>
            </w:r>
            <w:r>
              <w:rPr>
                <w:rFonts w:hint="eastAsia" w:ascii="宋体" w:hAnsi="宋体" w:cs="Times New Roman"/>
                <w:color w:val="auto"/>
                <w:sz w:val="24"/>
                <w:szCs w:val="24"/>
                <w:highlight w:val="none"/>
                <w:lang w:val="en-US" w:eastAsia="zh-CN"/>
              </w:rPr>
              <w:t>，0-2分</w:t>
            </w:r>
          </w:p>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4</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其他事件的处理应急预案的可行性、实用性</w:t>
            </w:r>
            <w:r>
              <w:rPr>
                <w:rFonts w:hint="eastAsia" w:ascii="宋体" w:hAnsi="宋体" w:cs="Times New Roman"/>
                <w:color w:val="auto"/>
                <w:sz w:val="24"/>
                <w:szCs w:val="24"/>
                <w:highlight w:val="none"/>
                <w:lang w:val="en-US" w:eastAsia="zh-CN"/>
              </w:rPr>
              <w:t>等，</w:t>
            </w:r>
            <w:r>
              <w:rPr>
                <w:rFonts w:hint="eastAsia" w:ascii="宋体" w:hAnsi="宋体" w:eastAsia="宋体" w:cs="Times New Roman"/>
                <w:color w:val="auto"/>
                <w:sz w:val="24"/>
                <w:szCs w:val="24"/>
                <w:highlight w:val="none"/>
                <w:lang w:val="en-US" w:eastAsia="zh-CN"/>
              </w:rPr>
              <w:t>0-</w:t>
            </w: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eastAsia="宋体"/>
                <w:color w:val="auto"/>
                <w:sz w:val="24"/>
                <w:szCs w:val="24"/>
                <w:highlight w:val="none"/>
                <w:lang w:val="en-US" w:eastAsia="zh-CN"/>
              </w:rPr>
              <w:t>0-</w:t>
            </w:r>
            <w:r>
              <w:rPr>
                <w:rFonts w:hint="eastAsia" w:ascii="宋体" w:hAnsi="宋体"/>
                <w:color w:val="auto"/>
                <w:sz w:val="24"/>
                <w:szCs w:val="24"/>
                <w:highlight w:val="none"/>
                <w:lang w:val="en-US" w:eastAsia="zh-CN"/>
              </w:rPr>
              <w:t>8分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eastAsia="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776"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289" w:type="dxa"/>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olor w:val="auto"/>
                <w:sz w:val="24"/>
                <w:szCs w:val="24"/>
                <w:highlight w:val="none"/>
                <w:lang w:val="en-US" w:eastAsia="zh-CN"/>
              </w:rPr>
            </w:pPr>
            <w:r>
              <w:rPr>
                <w:rFonts w:hint="eastAsia" w:ascii="宋体" w:hAnsi="宋体" w:eastAsia="宋体" w:cs="Times New Roman"/>
                <w:color w:val="auto"/>
                <w:sz w:val="24"/>
                <w:szCs w:val="24"/>
                <w:highlight w:val="none"/>
              </w:rPr>
              <w:t>日常</w:t>
            </w:r>
            <w:r>
              <w:rPr>
                <w:rFonts w:hint="eastAsia" w:ascii="宋体" w:hAnsi="宋体" w:eastAsia="宋体" w:cs="Times New Roman"/>
                <w:color w:val="auto"/>
                <w:sz w:val="24"/>
                <w:szCs w:val="24"/>
                <w:highlight w:val="none"/>
                <w:lang w:val="en-US" w:eastAsia="zh-CN"/>
              </w:rPr>
              <w:t>保洁</w:t>
            </w:r>
            <w:r>
              <w:rPr>
                <w:rFonts w:hint="eastAsia" w:ascii="宋体" w:hAnsi="宋体" w:eastAsia="宋体" w:cs="Times New Roman"/>
                <w:color w:val="auto"/>
                <w:sz w:val="24"/>
                <w:szCs w:val="24"/>
                <w:highlight w:val="none"/>
              </w:rPr>
              <w:t>主要设备</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4分</w:t>
            </w:r>
            <w:r>
              <w:rPr>
                <w:rFonts w:hint="eastAsia" w:ascii="宋体" w:hAnsi="宋体" w:eastAsia="宋体" w:cs="Times New Roman"/>
                <w:color w:val="auto"/>
                <w:sz w:val="24"/>
                <w:szCs w:val="24"/>
                <w:highlight w:val="none"/>
                <w:lang w:eastAsia="zh-CN"/>
              </w:rPr>
              <w:t>）</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s="Times New Roman"/>
                <w:color w:val="auto"/>
                <w:sz w:val="24"/>
                <w:szCs w:val="24"/>
                <w:highlight w:val="none"/>
                <w:lang w:val="en-US" w:eastAsia="zh-CN"/>
              </w:rPr>
            </w:pPr>
            <w:r>
              <w:rPr>
                <w:rFonts w:hint="eastAsia" w:ascii="宋体" w:hAnsi="宋体" w:cs="宋体"/>
                <w:color w:val="auto"/>
                <w:sz w:val="24"/>
                <w:highlight w:val="none"/>
                <w:lang w:val="en-US" w:eastAsia="zh-CN"/>
              </w:rPr>
              <w:t>除招标文件要求的设备外，</w:t>
            </w:r>
            <w:r>
              <w:rPr>
                <w:rFonts w:hint="eastAsia" w:ascii="宋体" w:hAnsi="宋体" w:eastAsia="宋体" w:cs="宋体"/>
                <w:color w:val="auto"/>
                <w:sz w:val="24"/>
                <w:highlight w:val="none"/>
              </w:rPr>
              <w:t>投标人拟投入与本项目相关的</w:t>
            </w:r>
            <w:r>
              <w:rPr>
                <w:rFonts w:hint="eastAsia" w:ascii="宋体" w:hAnsi="宋体" w:cs="宋体"/>
                <w:color w:val="auto"/>
                <w:sz w:val="24"/>
                <w:highlight w:val="none"/>
                <w:lang w:val="en-US" w:eastAsia="zh-CN"/>
              </w:rPr>
              <w:t>其他</w:t>
            </w:r>
            <w:r>
              <w:rPr>
                <w:rFonts w:hint="eastAsia" w:ascii="宋体" w:hAnsi="宋体" w:eastAsia="宋体" w:cs="宋体"/>
                <w:color w:val="auto"/>
                <w:sz w:val="24"/>
                <w:szCs w:val="24"/>
                <w:highlight w:val="none"/>
              </w:rPr>
              <w:t>主要设备</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如园路铺装清洗设备</w:t>
            </w:r>
            <w:r>
              <w:rPr>
                <w:rFonts w:hint="eastAsia" w:ascii="宋体" w:hAnsi="宋体" w:cs="宋体"/>
                <w:color w:val="auto"/>
                <w:sz w:val="24"/>
                <w:highlight w:val="none"/>
                <w:lang w:val="en-US" w:eastAsia="zh-CN"/>
              </w:rPr>
              <w:t>、泳池吸污机（大功率）</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）情况综合评分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具有主要设备每一种得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分。（提供说明材料：自有的提供发票，租赁的提供截至开标之日剩余时间不少于</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4"/>
                <w:szCs w:val="24"/>
                <w:highlight w:val="none"/>
              </w:rPr>
              <w:t>年的租赁协议并提供租赁费用正式发票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设备参数相关材料</w:t>
            </w:r>
            <w:r>
              <w:rPr>
                <w:rFonts w:hint="eastAsia" w:ascii="宋体" w:hAnsi="宋体" w:cs="宋体"/>
                <w:color w:val="auto"/>
                <w:sz w:val="24"/>
                <w:szCs w:val="24"/>
                <w:highlight w:val="none"/>
                <w:lang w:val="en-US" w:eastAsia="zh-CN"/>
              </w:rPr>
              <w:t>，所有材料</w:t>
            </w:r>
            <w:r>
              <w:rPr>
                <w:rFonts w:hint="eastAsia" w:ascii="宋体" w:hAnsi="宋体" w:eastAsia="宋体" w:cs="宋体"/>
                <w:color w:val="auto"/>
                <w:sz w:val="24"/>
                <w:szCs w:val="24"/>
                <w:highlight w:val="none"/>
              </w:rPr>
              <w:t>均提供复印件</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rPr>
              <w:t>加盖公章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租赁按减半得分）</w:t>
            </w:r>
            <w:r>
              <w:rPr>
                <w:rFonts w:hint="eastAsia" w:ascii="宋体" w:hAnsi="宋体" w:eastAsia="宋体" w:cs="宋体"/>
                <w:color w:val="auto"/>
                <w:sz w:val="24"/>
                <w:highlight w:val="none"/>
              </w:rPr>
              <w:t>。</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0-</w:t>
            </w:r>
            <w:r>
              <w:rPr>
                <w:rFonts w:hint="eastAsia" w:ascii="宋体" w:hAnsi="宋体"/>
                <w:color w:val="auto"/>
                <w:sz w:val="24"/>
                <w:szCs w:val="24"/>
                <w:highlight w:val="none"/>
                <w:lang w:val="en-US" w:eastAsia="zh-CN"/>
              </w:rPr>
              <w:t>4分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776" w:type="dxa"/>
            <w:vMerge w:val="restart"/>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拟投入人员</w:t>
            </w:r>
            <w:r>
              <w:rPr>
                <w:rFonts w:hint="eastAsia" w:ascii="宋体" w:hAnsi="宋体"/>
                <w:color w:val="auto"/>
                <w:sz w:val="24"/>
                <w:szCs w:val="24"/>
                <w:highlight w:val="none"/>
                <w:lang w:val="en-US" w:eastAsia="zh-CN"/>
              </w:rPr>
              <w:t>（11分）</w:t>
            </w:r>
          </w:p>
        </w:tc>
        <w:tc>
          <w:tcPr>
            <w:tcW w:w="1289" w:type="dxa"/>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拟派项目负责人</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rPr>
              <w:t>拟派项目负责人</w:t>
            </w:r>
            <w:r>
              <w:rPr>
                <w:rFonts w:hint="eastAsia" w:ascii="宋体" w:hAnsi="宋体"/>
                <w:color w:val="auto"/>
                <w:sz w:val="24"/>
                <w:szCs w:val="24"/>
                <w:highlight w:val="none"/>
                <w:lang w:val="en-US" w:eastAsia="zh-CN"/>
              </w:rPr>
              <w:t>(即物业经理)</w:t>
            </w:r>
            <w:r>
              <w:rPr>
                <w:rFonts w:hint="eastAsia" w:ascii="宋体" w:hAnsi="宋体"/>
                <w:color w:val="auto"/>
                <w:sz w:val="24"/>
                <w:szCs w:val="24"/>
                <w:highlight w:val="none"/>
              </w:rPr>
              <w:t>具有本科及以上学历</w:t>
            </w:r>
            <w:r>
              <w:rPr>
                <w:rFonts w:hint="eastAsia" w:ascii="宋体" w:hAnsi="宋体"/>
                <w:color w:val="auto"/>
                <w:sz w:val="24"/>
                <w:szCs w:val="24"/>
                <w:highlight w:val="none"/>
                <w:lang w:val="en-US" w:eastAsia="zh-CN"/>
              </w:rPr>
              <w:t>且</w:t>
            </w:r>
            <w:r>
              <w:rPr>
                <w:rFonts w:hint="eastAsia" w:ascii="宋体" w:hAnsi="宋体"/>
                <w:color w:val="auto"/>
                <w:sz w:val="24"/>
                <w:szCs w:val="24"/>
                <w:highlight w:val="none"/>
              </w:rPr>
              <w:t>具有2年以上类似管理服务项目经验</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r>
              <w:rPr>
                <w:rFonts w:hint="eastAsia" w:ascii="宋体" w:hAnsi="宋体"/>
                <w:color w:val="auto"/>
                <w:sz w:val="24"/>
                <w:szCs w:val="24"/>
                <w:highlight w:val="none"/>
                <w:lang w:val="en-US" w:eastAsia="zh-CN"/>
              </w:rPr>
              <w:t>提供毕业证书复印件和能体现项目负责人</w:t>
            </w:r>
            <w:r>
              <w:rPr>
                <w:rFonts w:hint="eastAsia" w:ascii="宋体" w:hAnsi="宋体"/>
                <w:color w:val="auto"/>
                <w:sz w:val="24"/>
                <w:szCs w:val="24"/>
                <w:highlight w:val="none"/>
              </w:rPr>
              <w:t>类似管理服务经验</w:t>
            </w:r>
            <w:r>
              <w:rPr>
                <w:rFonts w:hint="eastAsia" w:ascii="宋体" w:hAnsi="宋体"/>
                <w:color w:val="auto"/>
                <w:sz w:val="24"/>
                <w:szCs w:val="24"/>
                <w:highlight w:val="none"/>
                <w:lang w:val="en-US" w:eastAsia="zh-CN"/>
              </w:rPr>
              <w:t>的业绩说明材料，未提供不得分。</w:t>
            </w:r>
          </w:p>
        </w:tc>
        <w:tc>
          <w:tcPr>
            <w:tcW w:w="1426"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0-</w:t>
            </w:r>
            <w:r>
              <w:rPr>
                <w:rFonts w:hint="eastAsia" w:ascii="宋体" w:hAnsi="宋体"/>
                <w:color w:val="auto"/>
                <w:sz w:val="24"/>
                <w:szCs w:val="24"/>
                <w:highlight w:val="none"/>
                <w:lang w:val="en-US" w:eastAsia="zh-CN"/>
              </w:rPr>
              <w:t>2分</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p>
        </w:tc>
        <w:tc>
          <w:tcPr>
            <w:tcW w:w="776" w:type="dxa"/>
            <w:vMerge w:val="continue"/>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olor w:val="auto"/>
                <w:sz w:val="24"/>
                <w:szCs w:val="24"/>
                <w:highlight w:val="none"/>
                <w:lang w:val="en-US" w:eastAsia="zh-CN"/>
              </w:rPr>
            </w:pPr>
          </w:p>
        </w:tc>
        <w:tc>
          <w:tcPr>
            <w:tcW w:w="1289" w:type="dxa"/>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宋体" w:hAnsi="宋体" w:eastAsia="宋体"/>
                <w:color w:val="auto"/>
                <w:sz w:val="24"/>
                <w:szCs w:val="24"/>
                <w:highlight w:val="none"/>
                <w:lang w:val="en-US" w:eastAsia="zh-CN"/>
              </w:rPr>
            </w:pPr>
            <w:r>
              <w:rPr>
                <w:rFonts w:hint="eastAsia" w:ascii="宋体" w:hAnsi="宋体"/>
                <w:b w:val="0"/>
                <w:bCs w:val="0"/>
                <w:color w:val="auto"/>
                <w:sz w:val="24"/>
                <w:szCs w:val="24"/>
                <w:highlight w:val="none"/>
                <w:lang w:val="en-US" w:eastAsia="zh-CN"/>
              </w:rPr>
              <w:t>拟投入项目管理成员（除项目负责人外）</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olor w:val="auto"/>
                <w:kern w:val="2"/>
                <w:sz w:val="24"/>
                <w:szCs w:val="24"/>
                <w:highlight w:val="none"/>
                <w:lang w:val="en-US" w:eastAsia="zh-CN" w:bidi="ar-SA"/>
              </w:rPr>
            </w:pPr>
            <w:r>
              <w:rPr>
                <w:rFonts w:hint="eastAsia" w:ascii="宋体" w:hAnsi="宋体"/>
                <w:b w:val="0"/>
                <w:bCs w:val="0"/>
                <w:color w:val="auto"/>
                <w:sz w:val="24"/>
                <w:szCs w:val="24"/>
                <w:highlight w:val="none"/>
                <w:lang w:val="en-US" w:eastAsia="zh-CN"/>
              </w:rPr>
              <w:t>针对本项目实际情况，投标人拟投入本项目的</w:t>
            </w:r>
            <w:r>
              <w:rPr>
                <w:rFonts w:hint="eastAsia" w:ascii="宋体" w:hAnsi="宋体" w:eastAsia="宋体" w:cs="宋体"/>
                <w:bCs/>
                <w:color w:val="auto"/>
                <w:sz w:val="24"/>
                <w:highlight w:val="none"/>
                <w:lang w:eastAsia="zh-CN"/>
              </w:rPr>
              <w:t>管理</w:t>
            </w:r>
            <w:r>
              <w:rPr>
                <w:rFonts w:hint="eastAsia" w:ascii="宋体" w:hAnsi="宋体" w:cs="宋体"/>
                <w:bCs/>
                <w:color w:val="auto"/>
                <w:sz w:val="24"/>
                <w:highlight w:val="none"/>
                <w:lang w:val="en-US" w:eastAsia="zh-CN"/>
              </w:rPr>
              <w:t>组</w:t>
            </w:r>
            <w:r>
              <w:rPr>
                <w:rFonts w:hint="eastAsia" w:ascii="宋体" w:hAnsi="宋体" w:eastAsia="宋体" w:cs="宋体"/>
                <w:bCs/>
                <w:color w:val="auto"/>
                <w:sz w:val="24"/>
                <w:highlight w:val="none"/>
              </w:rPr>
              <w:t>成员</w:t>
            </w:r>
            <w:r>
              <w:rPr>
                <w:rFonts w:hint="eastAsia" w:ascii="宋体" w:hAnsi="宋体" w:cs="宋体"/>
                <w:bCs/>
                <w:color w:val="auto"/>
                <w:sz w:val="24"/>
                <w:highlight w:val="none"/>
                <w:lang w:val="en-US" w:eastAsia="zh-CN"/>
              </w:rPr>
              <w:t>的工作</w:t>
            </w:r>
            <w:r>
              <w:rPr>
                <w:rFonts w:hint="eastAsia" w:ascii="宋体" w:hAnsi="宋体"/>
                <w:b w:val="0"/>
                <w:bCs w:val="0"/>
                <w:color w:val="auto"/>
                <w:sz w:val="24"/>
                <w:szCs w:val="24"/>
                <w:highlight w:val="none"/>
                <w:lang w:val="en-US" w:eastAsia="zh-CN"/>
              </w:rPr>
              <w:t>经验（0-3分）、学历（0-3分）、资质资格（0-3分）等进行打分。</w:t>
            </w:r>
          </w:p>
        </w:tc>
        <w:tc>
          <w:tcPr>
            <w:tcW w:w="1426"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0-9分</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776" w:type="dxa"/>
            <w:vMerge w:val="continue"/>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p>
        </w:tc>
        <w:tc>
          <w:tcPr>
            <w:tcW w:w="8317" w:type="dxa"/>
            <w:gridSpan w:val="3"/>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宋体" w:hAnsi="宋体"/>
                <w:color w:val="auto"/>
                <w:sz w:val="24"/>
                <w:szCs w:val="24"/>
                <w:highlight w:val="none"/>
                <w:lang w:val="en-US" w:eastAsia="zh-CN"/>
              </w:rPr>
            </w:pPr>
            <w:r>
              <w:rPr>
                <w:rStyle w:val="35"/>
                <w:rFonts w:hint="eastAsia" w:ascii="宋体" w:hAnsi="宋体" w:cs="宋体"/>
                <w:b/>
                <w:bCs/>
                <w:color w:val="auto"/>
                <w:sz w:val="24"/>
                <w:highlight w:val="none"/>
              </w:rPr>
              <w:t>注：</w:t>
            </w:r>
            <w:r>
              <w:rPr>
                <w:rStyle w:val="35"/>
                <w:rFonts w:hint="eastAsia" w:ascii="宋体" w:hAnsi="宋体" w:eastAsia="宋体" w:cs="宋体"/>
                <w:b/>
                <w:bCs/>
                <w:color w:val="auto"/>
                <w:sz w:val="24"/>
                <w:highlight w:val="none"/>
                <w:lang w:val="en-US" w:eastAsia="zh-CN"/>
              </w:rPr>
              <w:t>以上人员</w:t>
            </w:r>
            <w:r>
              <w:rPr>
                <w:rStyle w:val="35"/>
                <w:rFonts w:hint="eastAsia" w:ascii="宋体" w:hAnsi="宋体" w:cs="宋体"/>
                <w:b/>
                <w:bCs/>
                <w:color w:val="auto"/>
                <w:sz w:val="24"/>
                <w:highlight w:val="none"/>
                <w:lang w:val="zh-CN"/>
              </w:rPr>
              <w:t>需提供相关证书</w:t>
            </w:r>
            <w:r>
              <w:rPr>
                <w:rStyle w:val="35"/>
                <w:rFonts w:hint="eastAsia" w:ascii="宋体" w:hAnsi="宋体" w:cs="宋体"/>
                <w:b/>
                <w:bCs/>
                <w:color w:val="auto"/>
                <w:sz w:val="24"/>
                <w:highlight w:val="none"/>
              </w:rPr>
              <w:t>原件扫描件</w:t>
            </w:r>
            <w:r>
              <w:rPr>
                <w:rStyle w:val="35"/>
                <w:rFonts w:hint="eastAsia" w:ascii="宋体" w:hAnsi="宋体" w:cs="宋体"/>
                <w:b/>
                <w:bCs/>
                <w:color w:val="auto"/>
                <w:sz w:val="24"/>
                <w:highlight w:val="none"/>
                <w:lang w:val="zh-CN"/>
              </w:rPr>
              <w:t>及</w:t>
            </w:r>
            <w:r>
              <w:rPr>
                <w:rStyle w:val="35"/>
                <w:rFonts w:hint="eastAsia" w:ascii="宋体" w:hAnsi="宋体" w:cs="宋体"/>
                <w:b/>
                <w:bCs/>
                <w:color w:val="auto"/>
                <w:sz w:val="24"/>
                <w:highlight w:val="none"/>
                <w:lang w:val="en-US"/>
              </w:rPr>
              <w:t>拟投入人员</w:t>
            </w:r>
            <w:r>
              <w:rPr>
                <w:rStyle w:val="35"/>
                <w:rFonts w:hint="eastAsia" w:ascii="宋体" w:hAnsi="宋体" w:cs="宋体"/>
                <w:b/>
                <w:bCs/>
                <w:color w:val="auto"/>
                <w:sz w:val="24"/>
                <w:highlight w:val="none"/>
              </w:rPr>
              <w:t>近三个月（</w:t>
            </w:r>
            <w:r>
              <w:rPr>
                <w:rStyle w:val="35"/>
                <w:rFonts w:hint="eastAsia" w:ascii="宋体" w:hAnsi="宋体" w:cs="宋体"/>
                <w:b/>
                <w:bCs/>
                <w:color w:val="auto"/>
                <w:sz w:val="24"/>
                <w:highlight w:val="none"/>
                <w:lang w:val="zh-CN"/>
              </w:rPr>
              <w:t>202</w:t>
            </w:r>
            <w:r>
              <w:rPr>
                <w:rStyle w:val="35"/>
                <w:rFonts w:hint="eastAsia" w:ascii="宋体" w:hAnsi="宋体" w:cs="宋体"/>
                <w:b/>
                <w:bCs/>
                <w:color w:val="auto"/>
                <w:sz w:val="24"/>
                <w:highlight w:val="none"/>
                <w:lang w:val="en-US"/>
              </w:rPr>
              <w:t>2</w:t>
            </w:r>
            <w:r>
              <w:rPr>
                <w:rStyle w:val="35"/>
                <w:rFonts w:hint="eastAsia" w:ascii="宋体" w:hAnsi="宋体" w:cs="宋体"/>
                <w:b/>
                <w:bCs/>
                <w:color w:val="auto"/>
                <w:sz w:val="24"/>
                <w:highlight w:val="none"/>
                <w:lang w:val="zh-CN"/>
              </w:rPr>
              <w:t>年</w:t>
            </w:r>
            <w:r>
              <w:rPr>
                <w:rStyle w:val="35"/>
                <w:rFonts w:hint="eastAsia" w:ascii="宋体" w:hAnsi="宋体" w:cs="宋体"/>
                <w:b/>
                <w:bCs/>
                <w:color w:val="auto"/>
                <w:sz w:val="24"/>
                <w:highlight w:val="none"/>
                <w:lang w:val="en-US"/>
              </w:rPr>
              <w:t xml:space="preserve">  </w:t>
            </w:r>
            <w:r>
              <w:rPr>
                <w:rStyle w:val="35"/>
                <w:rFonts w:hint="eastAsia" w:ascii="宋体" w:hAnsi="宋体" w:cs="宋体"/>
                <w:b/>
                <w:bCs/>
                <w:color w:val="auto"/>
                <w:sz w:val="24"/>
                <w:highlight w:val="none"/>
                <w:lang w:val="zh-CN"/>
              </w:rPr>
              <w:t>月以来</w:t>
            </w:r>
            <w:r>
              <w:rPr>
                <w:rStyle w:val="35"/>
                <w:rFonts w:hint="eastAsia" w:ascii="宋体" w:hAnsi="宋体" w:cs="宋体"/>
                <w:b/>
                <w:bCs/>
                <w:color w:val="auto"/>
                <w:sz w:val="24"/>
                <w:highlight w:val="none"/>
              </w:rPr>
              <w:t>任意</w:t>
            </w:r>
            <w:r>
              <w:rPr>
                <w:rStyle w:val="35"/>
                <w:rFonts w:hint="eastAsia" w:ascii="宋体" w:hAnsi="宋体" w:cs="宋体"/>
                <w:b/>
                <w:bCs/>
                <w:color w:val="auto"/>
                <w:sz w:val="24"/>
                <w:highlight w:val="none"/>
                <w:lang w:val="zh-CN"/>
              </w:rPr>
              <w:t>连续三个月）</w:t>
            </w:r>
            <w:r>
              <w:rPr>
                <w:rStyle w:val="35"/>
                <w:rFonts w:hint="eastAsia" w:ascii="宋体" w:hAnsi="宋体" w:cs="宋体"/>
                <w:b/>
                <w:bCs/>
                <w:color w:val="auto"/>
                <w:sz w:val="24"/>
                <w:highlight w:val="none"/>
              </w:rPr>
              <w:t>投标</w:t>
            </w:r>
            <w:r>
              <w:rPr>
                <w:rStyle w:val="35"/>
                <w:rFonts w:hint="eastAsia" w:ascii="宋体" w:hAnsi="宋体" w:cs="宋体"/>
                <w:b/>
                <w:bCs/>
                <w:color w:val="auto"/>
                <w:sz w:val="24"/>
                <w:highlight w:val="none"/>
                <w:lang w:val="zh-CN"/>
              </w:rPr>
              <w:t>单位</w:t>
            </w:r>
            <w:r>
              <w:rPr>
                <w:rStyle w:val="35"/>
                <w:rFonts w:hint="eastAsia" w:ascii="宋体" w:hAnsi="宋体" w:cs="宋体"/>
                <w:b/>
                <w:bCs/>
                <w:color w:val="auto"/>
                <w:sz w:val="24"/>
                <w:highlight w:val="none"/>
              </w:rPr>
              <w:t>为其缴纳</w:t>
            </w:r>
            <w:r>
              <w:rPr>
                <w:rStyle w:val="35"/>
                <w:rFonts w:hint="eastAsia" w:ascii="宋体" w:hAnsi="宋体" w:cs="宋体"/>
                <w:b/>
                <w:bCs/>
                <w:color w:val="auto"/>
                <w:sz w:val="24"/>
                <w:highlight w:val="none"/>
                <w:lang w:val="zh-CN"/>
              </w:rPr>
              <w:t>的</w:t>
            </w:r>
            <w:r>
              <w:rPr>
                <w:rStyle w:val="35"/>
                <w:rFonts w:hint="eastAsia" w:cs="宋体"/>
                <w:b/>
                <w:bCs/>
                <w:color w:val="auto"/>
                <w:sz w:val="24"/>
                <w:highlight w:val="none"/>
              </w:rPr>
              <w:t>社保</w:t>
            </w:r>
            <w:r>
              <w:rPr>
                <w:rStyle w:val="35"/>
                <w:rFonts w:hint="eastAsia" w:ascii="宋体" w:hAnsi="宋体" w:cs="宋体"/>
                <w:b/>
                <w:bCs/>
                <w:color w:val="auto"/>
                <w:sz w:val="24"/>
                <w:highlight w:val="none"/>
                <w:lang w:val="zh-CN"/>
              </w:rPr>
              <w:t>缴</w:t>
            </w:r>
            <w:r>
              <w:rPr>
                <w:rStyle w:val="35"/>
                <w:rFonts w:hint="eastAsia" w:ascii="宋体" w:hAnsi="宋体" w:cs="宋体"/>
                <w:b/>
                <w:bCs/>
                <w:color w:val="auto"/>
                <w:sz w:val="24"/>
                <w:highlight w:val="none"/>
              </w:rPr>
              <w:t>费清单</w:t>
            </w:r>
            <w:r>
              <w:rPr>
                <w:rStyle w:val="35"/>
                <w:rFonts w:hint="eastAsia" w:ascii="宋体" w:hAnsi="宋体" w:cs="宋体"/>
                <w:b/>
                <w:bCs/>
                <w:color w:val="auto"/>
                <w:sz w:val="24"/>
                <w:highlight w:val="none"/>
                <w:lang w:val="zh-CN"/>
              </w:rPr>
              <w:t>，未按要求提供的不得分。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2065"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考核规章制度</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Times New Roman"/>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4分</w:t>
            </w:r>
            <w:r>
              <w:rPr>
                <w:rFonts w:hint="eastAsia" w:ascii="宋体" w:hAnsi="宋体"/>
                <w:color w:val="auto"/>
                <w:sz w:val="24"/>
                <w:szCs w:val="24"/>
                <w:highlight w:val="none"/>
                <w:lang w:eastAsia="zh-CN"/>
              </w:rPr>
              <w:t>）</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投标人的针对本项目的</w:t>
            </w:r>
            <w:r>
              <w:rPr>
                <w:rFonts w:hint="eastAsia" w:ascii="宋体" w:hAnsi="宋体" w:cs="Times New Roman"/>
                <w:color w:val="auto"/>
                <w:sz w:val="24"/>
                <w:szCs w:val="24"/>
                <w:highlight w:val="none"/>
                <w:lang w:val="en-US" w:eastAsia="zh-CN"/>
              </w:rPr>
              <w:t>出勤管理</w:t>
            </w:r>
            <w:r>
              <w:rPr>
                <w:rFonts w:hint="eastAsia" w:ascii="宋体" w:hAnsi="宋体" w:eastAsia="宋体" w:cs="Times New Roman"/>
                <w:color w:val="auto"/>
                <w:sz w:val="24"/>
                <w:szCs w:val="24"/>
                <w:highlight w:val="none"/>
                <w:lang w:val="en-US" w:eastAsia="zh-CN"/>
              </w:rPr>
              <w:t>制度、巡查监督制度、</w:t>
            </w:r>
            <w:r>
              <w:rPr>
                <w:rFonts w:hint="eastAsia" w:ascii="宋体" w:hAnsi="宋体" w:cs="Times New Roman"/>
                <w:color w:val="auto"/>
                <w:sz w:val="24"/>
                <w:szCs w:val="24"/>
                <w:highlight w:val="none"/>
                <w:lang w:val="en-US" w:eastAsia="zh-CN"/>
              </w:rPr>
              <w:t>考核奖惩制度</w:t>
            </w:r>
            <w:r>
              <w:rPr>
                <w:rFonts w:hint="eastAsia" w:ascii="宋体" w:hAnsi="宋体" w:eastAsia="宋体" w:cs="Times New Roman"/>
                <w:color w:val="auto"/>
                <w:sz w:val="24"/>
                <w:szCs w:val="24"/>
                <w:highlight w:val="none"/>
                <w:lang w:val="en-US" w:eastAsia="zh-CN"/>
              </w:rPr>
              <w:t>、服务人员培训制度、人员临时换岗调整方案等考核规章制度进行综合评分。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0-4分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6</w:t>
            </w:r>
          </w:p>
        </w:tc>
        <w:tc>
          <w:tcPr>
            <w:tcW w:w="2065" w:type="dxa"/>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合理化建议</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3分</w:t>
            </w:r>
            <w:r>
              <w:rPr>
                <w:rFonts w:hint="eastAsia" w:ascii="宋体" w:hAnsi="宋体"/>
                <w:color w:val="auto"/>
                <w:sz w:val="24"/>
                <w:szCs w:val="24"/>
                <w:highlight w:val="none"/>
                <w:lang w:eastAsia="zh-CN"/>
              </w:rPr>
              <w:t>）</w:t>
            </w:r>
          </w:p>
        </w:tc>
        <w:tc>
          <w:tcPr>
            <w:tcW w:w="56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根据投标人经验，从人员配备及管理、考核管理、安保措施等三个方面提出针对类似项目管理服务的合理化建议</w:t>
            </w:r>
            <w:r>
              <w:rPr>
                <w:rFonts w:hint="eastAsia" w:ascii="宋体" w:hAnsi="宋体"/>
                <w:color w:val="auto"/>
                <w:sz w:val="24"/>
                <w:szCs w:val="24"/>
                <w:highlight w:val="none"/>
                <w:lang w:eastAsia="zh-CN"/>
              </w:rPr>
              <w:t>，</w:t>
            </w:r>
            <w:r>
              <w:rPr>
                <w:rFonts w:ascii="宋体" w:hAnsi="宋体"/>
                <w:color w:val="auto"/>
                <w:sz w:val="24"/>
                <w:szCs w:val="24"/>
                <w:highlight w:val="none"/>
              </w:rPr>
              <w:t>根据</w:t>
            </w:r>
            <w:r>
              <w:rPr>
                <w:rFonts w:hint="eastAsia" w:ascii="宋体" w:hAnsi="宋体"/>
                <w:color w:val="auto"/>
                <w:sz w:val="24"/>
                <w:szCs w:val="24"/>
                <w:highlight w:val="none"/>
              </w:rPr>
              <w:t>每项建议内容</w:t>
            </w:r>
            <w:r>
              <w:rPr>
                <w:rFonts w:hint="eastAsia" w:ascii="宋体" w:hAnsi="宋体"/>
                <w:color w:val="auto"/>
                <w:sz w:val="24"/>
                <w:szCs w:val="24"/>
                <w:highlight w:val="none"/>
                <w:lang w:val="en-US" w:eastAsia="zh-CN"/>
              </w:rPr>
              <w:t>的可行性、科学性等综合评分</w:t>
            </w:r>
            <w:r>
              <w:rPr>
                <w:rFonts w:ascii="宋体" w:hAnsi="宋体"/>
                <w:color w:val="auto"/>
                <w:sz w:val="24"/>
                <w:szCs w:val="24"/>
                <w:highlight w:val="none"/>
              </w:rPr>
              <w:t>。</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0-</w:t>
            </w:r>
            <w:r>
              <w:rPr>
                <w:rFonts w:hint="eastAsia" w:ascii="宋体" w:hAnsi="宋体" w:cs="Times New Roman"/>
                <w:color w:val="auto"/>
                <w:sz w:val="24"/>
                <w:szCs w:val="24"/>
                <w:highlight w:val="none"/>
                <w:lang w:val="en-US" w:eastAsia="zh-CN"/>
              </w:rPr>
              <w:t>3分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（主观分）</w:t>
            </w:r>
          </w:p>
        </w:tc>
      </w:tr>
    </w:tbl>
    <w:p>
      <w:pPr>
        <w:tabs>
          <w:tab w:val="left" w:pos="540"/>
        </w:tabs>
        <w:spacing w:line="42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评标小组根据评分细则，对各投标人的技术部分进行书面审核和评论后，由各专家独立给分，打分时保留小数1位，每人一份评分表，并签名。在统计得分时，如果发现某一单项评分超过评分标准规定的分值范围，则该张评分表无效。投标人最终得分为评标小组所有成员的有效评分的算术平均值，计算时保留小数2位。</w:t>
      </w:r>
    </w:p>
    <w:p>
      <w:pPr>
        <w:pStyle w:val="6"/>
        <w:spacing w:line="420" w:lineRule="exact"/>
        <w:ind w:firstLine="482"/>
        <w:rPr>
          <w:rFonts w:hint="eastAsia" w:ascii="宋体" w:hAnsi="宋体" w:cs="宋体"/>
          <w:b/>
          <w:bCs/>
          <w:color w:val="auto"/>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b/>
          <w:bCs/>
          <w:color w:val="auto"/>
          <w:sz w:val="24"/>
          <w:szCs w:val="24"/>
          <w:highlight w:val="none"/>
        </w:rPr>
        <w:t>2、商务标评审（满分</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0分）</w:t>
      </w:r>
    </w:p>
    <w:p>
      <w:pPr>
        <w:spacing w:line="420" w:lineRule="exact"/>
        <w:ind w:firstLine="482" w:firstLineChars="200"/>
        <w:rPr>
          <w:rFonts w:hint="eastAsia" w:ascii="宋体" w:hAnsi="宋体" w:cs="宋体"/>
          <w:b/>
          <w:bCs/>
          <w:color w:val="auto"/>
          <w:sz w:val="24"/>
          <w:highlight w:val="none"/>
        </w:rPr>
      </w:pPr>
      <w:r>
        <w:rPr>
          <w:rFonts w:hint="eastAsia" w:ascii="宋体" w:hAnsi="宋体" w:cs="宋体"/>
          <w:b/>
          <w:color w:val="auto"/>
          <w:sz w:val="24"/>
          <w:highlight w:val="none"/>
        </w:rPr>
        <w:t>2.1甄别异常报价：有下列情况之一的认定为异常报价，按无效标处理，不再进行评审；</w:t>
      </w:r>
    </w:p>
    <w:p>
      <w:pPr>
        <w:adjustRightInd w:val="0"/>
        <w:snapToGrid w:val="0"/>
        <w:spacing w:line="420" w:lineRule="exact"/>
        <w:ind w:firstLine="475" w:firstLineChars="198"/>
        <w:rPr>
          <w:rFonts w:hint="eastAsia" w:ascii="宋体" w:hAnsi="宋体" w:cs="宋体"/>
          <w:b/>
          <w:color w:val="auto"/>
          <w:sz w:val="24"/>
          <w:highlight w:val="none"/>
          <w:shd w:val="pct10" w:color="auto" w:fill="FFFFFF"/>
        </w:rPr>
      </w:pPr>
      <w:r>
        <w:rPr>
          <w:rFonts w:hint="eastAsia" w:ascii="宋体" w:hAnsi="宋体" w:cs="宋体"/>
          <w:color w:val="auto"/>
          <w:sz w:val="24"/>
          <w:highlight w:val="none"/>
        </w:rPr>
        <w:t>①投标报价高于预算价（最高限价）；</w:t>
      </w:r>
    </w:p>
    <w:p>
      <w:pPr>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②如评标小组认为投标人的报价</w:t>
      </w:r>
      <w:r>
        <w:rPr>
          <w:rFonts w:hint="eastAsia" w:ascii="宋体" w:hAnsi="宋体" w:cs="宋体"/>
          <w:b/>
          <w:bCs/>
          <w:color w:val="auto"/>
          <w:sz w:val="24"/>
          <w:highlight w:val="none"/>
        </w:rPr>
        <w:t>明显低于其他通过符合性审查投标人的报价</w:t>
      </w:r>
      <w:r>
        <w:rPr>
          <w:rFonts w:hint="eastAsia" w:ascii="宋体" w:hAnsi="宋体" w:cs="宋体"/>
          <w:color w:val="auto"/>
          <w:sz w:val="24"/>
          <w:highlight w:val="none"/>
        </w:rPr>
        <w:t>，有可能影响产品质量或者不能诚信履约的，</w:t>
      </w:r>
      <w:r>
        <w:rPr>
          <w:rFonts w:hint="eastAsia" w:ascii="宋体" w:hAnsi="宋体" w:cs="宋体"/>
          <w:color w:val="auto"/>
          <w:kern w:val="0"/>
          <w:sz w:val="24"/>
          <w:highlight w:val="none"/>
        </w:rPr>
        <w:t>要求其通过“政采云”平台在规定的时间内提供CA签章的材料；</w:t>
      </w:r>
      <w:r>
        <w:rPr>
          <w:rFonts w:hint="eastAsia" w:ascii="宋体" w:hAnsi="宋体" w:cs="宋体"/>
          <w:color w:val="auto"/>
          <w:sz w:val="24"/>
          <w:highlight w:val="none"/>
        </w:rPr>
        <w:t>投标人不能证明其报价合理性的，</w:t>
      </w:r>
      <w:r>
        <w:rPr>
          <w:rFonts w:hint="eastAsia" w:ascii="宋体" w:hAnsi="宋体" w:cs="宋体"/>
          <w:color w:val="auto"/>
          <w:spacing w:val="-4"/>
          <w:sz w:val="24"/>
          <w:highlight w:val="none"/>
        </w:rPr>
        <w:t>评标小组</w:t>
      </w:r>
      <w:r>
        <w:rPr>
          <w:rFonts w:hint="eastAsia" w:ascii="宋体" w:hAnsi="宋体" w:cs="宋体"/>
          <w:color w:val="auto"/>
          <w:sz w:val="24"/>
          <w:highlight w:val="none"/>
        </w:rPr>
        <w:t>应当将其作为无效投标处理。</w:t>
      </w:r>
    </w:p>
    <w:p>
      <w:pPr>
        <w:adjustRightInd w:val="0"/>
        <w:snapToGrid w:val="0"/>
        <w:spacing w:line="420" w:lineRule="exact"/>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2.2商务标详细评审（</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0分）</w:t>
      </w:r>
    </w:p>
    <w:p>
      <w:pPr>
        <w:pStyle w:val="10"/>
        <w:spacing w:line="460" w:lineRule="exact"/>
        <w:ind w:firstLineChars="200"/>
        <w:rPr>
          <w:rFonts w:hint="eastAsia" w:ascii="宋体" w:hAnsi="宋体" w:eastAsia="宋体" w:cs="宋体"/>
          <w:color w:val="auto"/>
          <w:highlight w:val="none"/>
        </w:rPr>
      </w:pPr>
      <w:r>
        <w:rPr>
          <w:rFonts w:hint="eastAsia" w:ascii="宋体" w:hAnsi="宋体" w:eastAsia="宋体" w:cs="宋体"/>
          <w:color w:val="auto"/>
          <w:highlight w:val="none"/>
        </w:rPr>
        <w:t>评标基准价的确定办法：以所有有效报价中的最低报价为基准价，投标人的价格分统一按下列公式计算：</w:t>
      </w:r>
    </w:p>
    <w:p>
      <w:pPr>
        <w:pStyle w:val="10"/>
        <w:spacing w:line="460" w:lineRule="exact"/>
        <w:ind w:firstLineChars="200"/>
        <w:rPr>
          <w:rFonts w:hint="eastAsia" w:ascii="宋体" w:hAnsi="宋体" w:eastAsia="宋体" w:cs="宋体"/>
          <w:color w:val="auto"/>
          <w:highlight w:val="none"/>
        </w:rPr>
      </w:pPr>
      <w:r>
        <w:rPr>
          <w:rFonts w:hint="eastAsia" w:ascii="宋体" w:hAnsi="宋体" w:eastAsia="宋体" w:cs="宋体"/>
          <w:color w:val="auto"/>
          <w:highlight w:val="none"/>
        </w:rPr>
        <w:t>商务标得分={基准价/（投标报价）}×</w:t>
      </w:r>
      <w:r>
        <w:rPr>
          <w:rFonts w:hint="eastAsia" w:hAnsi="宋体" w:eastAsia="宋体" w:cs="宋体"/>
          <w:color w:val="auto"/>
          <w:highlight w:val="none"/>
          <w:lang w:val="en-US" w:eastAsia="zh-CN"/>
        </w:rPr>
        <w:t>2</w:t>
      </w:r>
      <w:r>
        <w:rPr>
          <w:rFonts w:hint="eastAsia" w:ascii="宋体" w:hAnsi="宋体" w:eastAsia="宋体" w:cs="宋体"/>
          <w:color w:val="auto"/>
          <w:highlight w:val="none"/>
        </w:rPr>
        <w:t>0          计算时保留小数2位（四舍五入）。</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小微企业评审价格=小微企业投标报价×（1-20%）</w:t>
      </w:r>
    </w:p>
    <w:p>
      <w:pPr>
        <w:spacing w:line="420" w:lineRule="exact"/>
        <w:ind w:firstLine="480" w:firstLineChars="200"/>
        <w:rPr>
          <w:rFonts w:hint="eastAsia" w:ascii="宋体" w:hAnsi="宋体" w:cs="宋体"/>
          <w:color w:val="auto"/>
          <w:sz w:val="24"/>
          <w:highlight w:val="none"/>
        </w:rPr>
      </w:pPr>
      <w:r>
        <w:rPr>
          <w:rFonts w:hint="eastAsia" w:ascii="宋体" w:hAnsi="宋体" w:eastAsia="宋体" w:cs="宋体"/>
          <w:color w:val="auto"/>
          <w:sz w:val="24"/>
          <w:szCs w:val="20"/>
          <w:highlight w:val="none"/>
        </w:rPr>
        <w:t>注：</w:t>
      </w:r>
      <w:r>
        <w:rPr>
          <w:rFonts w:hint="eastAsia" w:ascii="宋体" w:hAnsi="宋体" w:eastAsia="宋体" w:cs="宋体"/>
          <w:color w:val="auto"/>
          <w:sz w:val="24"/>
          <w:highlight w:val="none"/>
        </w:rPr>
        <w:t>在评审时对小型和微型企业的投标报价给予</w:t>
      </w:r>
      <w:r>
        <w:rPr>
          <w:rFonts w:hint="eastAsia" w:ascii="宋体" w:hAnsi="宋体" w:eastAsia="宋体" w:cs="宋体"/>
          <w:b/>
          <w:bCs/>
          <w:color w:val="auto"/>
          <w:sz w:val="24"/>
          <w:highlight w:val="none"/>
          <w:u w:val="single"/>
        </w:rPr>
        <w:t>20%</w:t>
      </w:r>
      <w:r>
        <w:rPr>
          <w:rFonts w:hint="eastAsia" w:ascii="宋体" w:hAnsi="宋体" w:eastAsia="宋体" w:cs="宋体"/>
          <w:color w:val="auto"/>
          <w:sz w:val="24"/>
          <w:highlight w:val="none"/>
        </w:rPr>
        <w:t>的扣除，</w:t>
      </w:r>
      <w:r>
        <w:rPr>
          <w:rFonts w:hint="eastAsia" w:ascii="宋体" w:hAnsi="宋体" w:eastAsia="宋体" w:cs="宋体"/>
          <w:color w:val="auto"/>
          <w:sz w:val="24"/>
          <w:szCs w:val="20"/>
          <w:highlight w:val="none"/>
        </w:rPr>
        <w:t>用扣除后的价格参加评审</w:t>
      </w:r>
      <w:r>
        <w:rPr>
          <w:rFonts w:hint="eastAsia" w:ascii="宋体" w:hAnsi="宋体" w:eastAsia="宋体" w:cs="宋体"/>
          <w:color w:val="auto"/>
          <w:sz w:val="24"/>
          <w:szCs w:val="20"/>
          <w:highlight w:val="none"/>
          <w:lang w:val="en-US" w:eastAsia="zh-CN"/>
        </w:rPr>
        <w:t>；</w:t>
      </w:r>
      <w:r>
        <w:rPr>
          <w:rFonts w:hint="eastAsia" w:ascii="宋体" w:hAnsi="宋体" w:eastAsia="宋体" w:cs="宋体"/>
          <w:color w:val="auto"/>
          <w:sz w:val="24"/>
          <w:szCs w:val="20"/>
          <w:highlight w:val="none"/>
        </w:rPr>
        <w:t>本项目接受大中型企业与小微企业组成联合体参加投标，对于联合体协议中约定小微企业的协议合同金额占到联合体协议合同总金额 30% 以上的，对联合体的投标报价给予 6% 的扣除，用扣除后的价格参加评审（</w:t>
      </w:r>
      <w:r>
        <w:rPr>
          <w:rFonts w:hint="eastAsia" w:ascii="宋体" w:hAnsi="宋体" w:eastAsia="宋体" w:cs="宋体"/>
          <w:color w:val="auto"/>
          <w:sz w:val="24"/>
          <w:szCs w:val="20"/>
          <w:highlight w:val="none"/>
          <w:lang w:val="en-US" w:eastAsia="zh-CN"/>
        </w:rPr>
        <w:t>以上</w:t>
      </w:r>
      <w:r>
        <w:rPr>
          <w:rFonts w:hint="eastAsia" w:ascii="宋体" w:hAnsi="宋体" w:eastAsia="宋体" w:cs="宋体"/>
          <w:color w:val="auto"/>
          <w:sz w:val="24"/>
          <w:szCs w:val="20"/>
          <w:highlight w:val="none"/>
        </w:rPr>
        <w:t>价格仅作为价格分计算用）。</w:t>
      </w:r>
    </w:p>
    <w:p>
      <w:pPr>
        <w:spacing w:line="420" w:lineRule="exact"/>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3．计算总分（满分为100分）</w:t>
      </w:r>
    </w:p>
    <w:p>
      <w:pPr>
        <w:spacing w:line="420" w:lineRule="exact"/>
        <w:ind w:firstLine="238"/>
        <w:rPr>
          <w:rFonts w:ascii="宋体" w:hAnsi="宋体" w:cs="宋体"/>
          <w:color w:val="auto"/>
          <w:sz w:val="24"/>
          <w:highlight w:val="none"/>
        </w:rPr>
      </w:pPr>
      <w:r>
        <w:rPr>
          <w:rFonts w:hint="eastAsia" w:ascii="宋体" w:hAnsi="宋体" w:cs="宋体"/>
          <w:color w:val="auto"/>
          <w:sz w:val="24"/>
          <w:highlight w:val="none"/>
        </w:rPr>
        <w:t xml:space="preserve">  投标人总得分 = 技术标评审得分+ 商务标评审得分（四舍五入）</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二、合同管理安排</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（一）合同类型</w:t>
      </w:r>
    </w:p>
    <w:p>
      <w:pPr>
        <w:spacing w:line="420" w:lineRule="exact"/>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委托合同</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（二）定价方式</w:t>
      </w:r>
    </w:p>
    <w:p>
      <w:pPr>
        <w:spacing w:line="420" w:lineRule="exact"/>
        <w:ind w:firstLine="482" w:firstLineChars="200"/>
        <w:jc w:val="left"/>
        <w:rPr>
          <w:rFonts w:ascii="宋体" w:hAnsi="宋体" w:cs="宋体"/>
          <w:b/>
          <w:color w:val="auto"/>
          <w:sz w:val="24"/>
          <w:highlight w:val="none"/>
          <w:u w:val="single"/>
        </w:rPr>
      </w:pPr>
      <w:r>
        <w:rPr>
          <w:rFonts w:hint="eastAsia" w:ascii="宋体" w:hAnsi="宋体" w:cs="宋体"/>
          <w:b/>
          <w:color w:val="auto"/>
          <w:sz w:val="24"/>
          <w:highlight w:val="none"/>
          <w:u w:val="single"/>
        </w:rPr>
        <w:t>实际项目目标的要求，本项目结算方式：</w:t>
      </w:r>
      <w:r>
        <w:rPr>
          <w:rFonts w:hint="eastAsia" w:ascii="宋体" w:hAnsi="宋体" w:cs="宋体"/>
          <w:b/>
          <w:color w:val="auto"/>
          <w:sz w:val="24"/>
          <w:highlight w:val="none"/>
          <w:u w:val="single"/>
          <w:lang w:val="en-US" w:eastAsia="zh-CN"/>
        </w:rPr>
        <w:t>按月考核计算，按季支付。</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（三）合同文本的主要条款</w:t>
      </w:r>
    </w:p>
    <w:p>
      <w:pPr>
        <w:widowControl/>
        <w:spacing w:line="360" w:lineRule="auto"/>
        <w:ind w:firstLine="643" w:firstLineChars="200"/>
        <w:jc w:val="center"/>
        <w:rPr>
          <w:rFonts w:hint="eastAsia" w:ascii="宋体" w:hAnsi="宋体" w:cs="宋体"/>
          <w:b/>
          <w:color w:val="auto"/>
          <w:kern w:val="0"/>
          <w:sz w:val="32"/>
          <w:szCs w:val="32"/>
          <w:highlight w:val="none"/>
        </w:rPr>
      </w:pPr>
    </w:p>
    <w:p>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合同主要条款</w:t>
      </w:r>
    </w:p>
    <w:p>
      <w:pPr>
        <w:widowControl/>
        <w:spacing w:line="360" w:lineRule="auto"/>
        <w:ind w:firstLine="482" w:firstLineChars="20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义乌市政府采购合同（样本）</w:t>
      </w:r>
    </w:p>
    <w:p>
      <w:pPr>
        <w:widowControl/>
        <w:spacing w:line="440" w:lineRule="exact"/>
        <w:ind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甲</w:t>
      </w:r>
      <w:r>
        <w:rPr>
          <w:rFonts w:hint="eastAsia" w:ascii="宋体" w:hAnsi="宋体" w:cs="宋体"/>
          <w:color w:val="auto"/>
          <w:kern w:val="0"/>
          <w:sz w:val="24"/>
          <w:highlight w:val="none"/>
        </w:rPr>
        <w:t>方：________________________________</w:t>
      </w:r>
    </w:p>
    <w:p>
      <w:pPr>
        <w:widowControl/>
        <w:spacing w:line="440" w:lineRule="exact"/>
        <w:ind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乙</w:t>
      </w:r>
      <w:r>
        <w:rPr>
          <w:rFonts w:hint="eastAsia" w:ascii="宋体" w:hAnsi="宋体" w:cs="宋体"/>
          <w:color w:val="auto"/>
          <w:kern w:val="0"/>
          <w:sz w:val="24"/>
          <w:highlight w:val="none"/>
        </w:rPr>
        <w:t>方：________________________________</w:t>
      </w:r>
    </w:p>
    <w:p>
      <w:pPr>
        <w:widowControl/>
        <w:numPr>
          <w:ilvl w:val="0"/>
          <w:numId w:val="0"/>
        </w:numPr>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甲、乙</w:t>
      </w:r>
      <w:r>
        <w:rPr>
          <w:rFonts w:hint="eastAsia" w:ascii="宋体" w:hAnsi="宋体" w:cs="宋体"/>
          <w:color w:val="auto"/>
          <w:kern w:val="0"/>
          <w:sz w:val="24"/>
          <w:highlight w:val="none"/>
        </w:rPr>
        <w:t>双方根据</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年____月____日</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采购编号：</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中标结果和招标文件的要求，依据《中华人民共和国民法典》并经双方协调一致，订立本采购合同。</w:t>
      </w:r>
    </w:p>
    <w:p>
      <w:pPr>
        <w:widowControl/>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本合同（□是  □否）为可融资合同。</w:t>
      </w:r>
    </w:p>
    <w:p>
      <w:pPr>
        <w:widowControl/>
        <w:spacing w:line="440" w:lineRule="exact"/>
        <w:ind w:firstLine="48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一、合同文件组成</w:t>
      </w:r>
    </w:p>
    <w:p>
      <w:pPr>
        <w:widowControl/>
        <w:spacing w:line="440" w:lineRule="exact"/>
        <w:ind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合同文件包括</w:t>
      </w:r>
      <w:r>
        <w:rPr>
          <w:rFonts w:hint="eastAsia" w:ascii="宋体" w:hAnsi="宋体" w:cs="宋体"/>
          <w:color w:val="auto"/>
          <w:kern w:val="0"/>
          <w:sz w:val="24"/>
          <w:highlight w:val="none"/>
        </w:rPr>
        <w:t>招标文件及其补充文件、询标承诺、询疑答复、投标响应文件、双方来函。合同文件组成的所有内容是构成合同不可分割的部分，与合同具有同等法律效力。</w:t>
      </w:r>
    </w:p>
    <w:p>
      <w:pPr>
        <w:widowControl/>
        <w:spacing w:after="0" w:line="440" w:lineRule="exact"/>
        <w:ind w:firstLine="48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二、合同金额</w:t>
      </w:r>
    </w:p>
    <w:p>
      <w:pPr>
        <w:spacing w:line="440" w:lineRule="exact"/>
        <w:ind w:firstLine="437"/>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本项目</w:t>
      </w:r>
      <w:r>
        <w:rPr>
          <w:rFonts w:hint="eastAsia" w:ascii="宋体" w:hAnsi="宋体" w:eastAsia="宋体" w:cs="宋体"/>
          <w:b w:val="0"/>
          <w:bCs w:val="0"/>
          <w:color w:val="auto"/>
          <w:sz w:val="24"/>
          <w:szCs w:val="24"/>
          <w:highlight w:val="none"/>
        </w:rPr>
        <w:t>承包方式为全额经济责任制承包。</w:t>
      </w:r>
      <w:r>
        <w:rPr>
          <w:rFonts w:hint="eastAsia" w:ascii="宋体" w:hAnsi="宋体" w:eastAsia="宋体" w:cs="宋体"/>
          <w:b w:val="0"/>
          <w:bCs w:val="0"/>
          <w:color w:val="auto"/>
          <w:kern w:val="0"/>
          <w:sz w:val="24"/>
          <w:szCs w:val="24"/>
          <w:highlight w:val="none"/>
        </w:rPr>
        <w:t>合同金额</w:t>
      </w:r>
      <w:r>
        <w:rPr>
          <w:rFonts w:hint="eastAsia" w:ascii="宋体" w:hAnsi="宋体" w:eastAsia="宋体" w:cs="宋体"/>
          <w:b w:val="0"/>
          <w:bCs w:val="0"/>
          <w:color w:val="auto"/>
          <w:kern w:val="0"/>
          <w:sz w:val="24"/>
          <w:szCs w:val="24"/>
          <w:highlight w:val="none"/>
          <w:lang w:val="en-US" w:eastAsia="zh-CN"/>
        </w:rPr>
        <w:t>为人民币</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none"/>
          <w:lang w:val="en-US" w:eastAsia="zh-CN"/>
        </w:rPr>
        <w:t>元整，</w:t>
      </w:r>
      <w:r>
        <w:rPr>
          <w:rFonts w:hint="eastAsia" w:ascii="宋体" w:hAnsi="宋体" w:eastAsia="宋体" w:cs="宋体"/>
          <w:b w:val="0"/>
          <w:bCs w:val="0"/>
          <w:color w:val="auto"/>
          <w:sz w:val="24"/>
          <w:highlight w:val="none"/>
        </w:rPr>
        <w:t>包</w:t>
      </w:r>
      <w:r>
        <w:rPr>
          <w:rFonts w:hint="eastAsia" w:ascii="宋体" w:hAnsi="宋体" w:eastAsia="宋体" w:cs="宋体"/>
          <w:b w:val="0"/>
          <w:bCs w:val="0"/>
          <w:color w:val="auto"/>
          <w:sz w:val="24"/>
          <w:highlight w:val="none"/>
          <w:lang w:val="en-US" w:eastAsia="zh-CN"/>
        </w:rPr>
        <w:t>括但不限于</w:t>
      </w: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人员</w:t>
      </w:r>
      <w:r>
        <w:rPr>
          <w:rFonts w:hint="eastAsia" w:ascii="宋体" w:hAnsi="宋体" w:eastAsia="宋体" w:cs="宋体"/>
          <w:b w:val="0"/>
          <w:bCs w:val="0"/>
          <w:color w:val="auto"/>
          <w:sz w:val="24"/>
          <w:highlight w:val="none"/>
        </w:rPr>
        <w:t>工资、</w:t>
      </w:r>
      <w:r>
        <w:rPr>
          <w:rFonts w:hint="eastAsia" w:ascii="宋体" w:hAnsi="宋体" w:eastAsia="宋体" w:cs="宋体"/>
          <w:b w:val="0"/>
          <w:bCs w:val="0"/>
          <w:color w:val="auto"/>
          <w:sz w:val="24"/>
          <w:highlight w:val="none"/>
          <w:lang w:val="en-US" w:eastAsia="zh-CN"/>
        </w:rPr>
        <w:t>社会保险</w:t>
      </w:r>
      <w:r>
        <w:rPr>
          <w:rFonts w:hint="eastAsia" w:ascii="宋体" w:hAnsi="宋体" w:eastAsia="宋体" w:cs="宋体"/>
          <w:b w:val="0"/>
          <w:bCs w:val="0"/>
          <w:color w:val="auto"/>
          <w:sz w:val="24"/>
          <w:highlight w:val="none"/>
        </w:rPr>
        <w:t>（养老、</w:t>
      </w:r>
      <w:r>
        <w:rPr>
          <w:rFonts w:hint="eastAsia" w:ascii="宋体" w:hAnsi="宋体" w:eastAsia="宋体" w:cs="宋体"/>
          <w:b w:val="0"/>
          <w:bCs w:val="0"/>
          <w:color w:val="auto"/>
          <w:sz w:val="24"/>
          <w:highlight w:val="none"/>
          <w:lang w:val="en-US" w:eastAsia="zh-CN"/>
        </w:rPr>
        <w:t>工伤、失业、</w:t>
      </w:r>
      <w:r>
        <w:rPr>
          <w:rFonts w:hint="eastAsia" w:ascii="宋体" w:hAnsi="宋体" w:eastAsia="宋体" w:cs="宋体"/>
          <w:b w:val="0"/>
          <w:bCs w:val="0"/>
          <w:color w:val="auto"/>
          <w:sz w:val="24"/>
          <w:highlight w:val="none"/>
        </w:rPr>
        <w:t>医疗、</w:t>
      </w:r>
      <w:r>
        <w:rPr>
          <w:rFonts w:hint="eastAsia" w:ascii="宋体" w:hAnsi="宋体" w:eastAsia="宋体" w:cs="宋体"/>
          <w:b w:val="0"/>
          <w:bCs w:val="0"/>
          <w:color w:val="auto"/>
          <w:sz w:val="24"/>
          <w:highlight w:val="none"/>
          <w:lang w:val="en-US" w:eastAsia="zh-CN"/>
        </w:rPr>
        <w:t>生育等</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、服装费、福利费</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节假日补助、值班费、</w:t>
      </w:r>
      <w:r>
        <w:rPr>
          <w:rFonts w:hint="eastAsia" w:ascii="宋体" w:hAnsi="宋体" w:eastAsia="宋体" w:cs="宋体"/>
          <w:b w:val="0"/>
          <w:bCs w:val="0"/>
          <w:color w:val="auto"/>
          <w:sz w:val="24"/>
          <w:highlight w:val="none"/>
          <w:lang w:val="en-US" w:eastAsia="zh-CN"/>
        </w:rPr>
        <w:t>高温费、</w:t>
      </w:r>
      <w:r>
        <w:rPr>
          <w:rFonts w:hint="eastAsia" w:ascii="宋体" w:hAnsi="宋体" w:eastAsia="宋体" w:cs="宋体"/>
          <w:b w:val="0"/>
          <w:bCs w:val="0"/>
          <w:color w:val="auto"/>
          <w:sz w:val="24"/>
          <w:highlight w:val="none"/>
        </w:rPr>
        <w:t>年终奖、伙食等）</w:t>
      </w:r>
      <w:r>
        <w:rPr>
          <w:rFonts w:hint="eastAsia" w:ascii="宋体" w:hAnsi="宋体" w:eastAsia="宋体" w:cs="宋体"/>
          <w:b w:val="0"/>
          <w:bCs w:val="0"/>
          <w:color w:val="auto"/>
          <w:sz w:val="24"/>
          <w:highlight w:val="none"/>
          <w:lang w:eastAsia="zh-CN"/>
        </w:rPr>
        <w:t>、劳保用品费、办公用品、车辆修理费、油费、折旧费；</w:t>
      </w:r>
      <w:r>
        <w:rPr>
          <w:rFonts w:hint="eastAsia" w:ascii="宋体" w:hAnsi="宋体" w:eastAsia="宋体" w:cs="宋体"/>
          <w:b w:val="0"/>
          <w:bCs w:val="0"/>
          <w:color w:val="auto"/>
          <w:sz w:val="24"/>
          <w:highlight w:val="none"/>
        </w:rPr>
        <w:t>（2）安保工作所需的装备费、防恐装备等保安日常所需的</w:t>
      </w:r>
      <w:r>
        <w:rPr>
          <w:rFonts w:hint="eastAsia" w:ascii="宋体" w:hAnsi="宋体" w:eastAsia="宋体" w:cs="宋体"/>
          <w:b w:val="0"/>
          <w:bCs w:val="0"/>
          <w:color w:val="auto"/>
          <w:sz w:val="24"/>
          <w:highlight w:val="none"/>
          <w:lang w:val="en-US" w:eastAsia="zh-CN"/>
        </w:rPr>
        <w:t>工具</w:t>
      </w:r>
      <w:r>
        <w:rPr>
          <w:rFonts w:hint="eastAsia" w:ascii="宋体" w:hAnsi="宋体" w:eastAsia="宋体" w:cs="宋体"/>
          <w:b w:val="0"/>
          <w:bCs w:val="0"/>
          <w:color w:val="auto"/>
          <w:sz w:val="24"/>
          <w:highlight w:val="none"/>
        </w:rPr>
        <w:t>物</w:t>
      </w:r>
      <w:r>
        <w:rPr>
          <w:rFonts w:hint="eastAsia" w:ascii="宋体" w:hAnsi="宋体" w:eastAsia="宋体" w:cs="宋体"/>
          <w:b w:val="0"/>
          <w:bCs w:val="0"/>
          <w:color w:val="auto"/>
          <w:sz w:val="24"/>
          <w:highlight w:val="none"/>
          <w:lang w:val="en-US" w:eastAsia="zh-CN"/>
        </w:rPr>
        <w:t>资</w:t>
      </w:r>
      <w:r>
        <w:rPr>
          <w:rFonts w:hint="eastAsia" w:ascii="宋体" w:hAnsi="宋体" w:eastAsia="宋体" w:cs="宋体"/>
          <w:b w:val="0"/>
          <w:bCs w:val="0"/>
          <w:color w:val="auto"/>
          <w:sz w:val="24"/>
          <w:highlight w:val="none"/>
        </w:rPr>
        <w:t>费</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val="en-US" w:eastAsia="zh-CN"/>
        </w:rPr>
        <w:t>保洁工作所需的工具费</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szCs w:val="24"/>
          <w:highlight w:val="none"/>
        </w:rPr>
        <w:t>垃圾清运费</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highlight w:val="none"/>
          <w:lang w:val="en-US" w:eastAsia="zh-CN"/>
        </w:rPr>
        <w:t>管理服务费、水电费、</w:t>
      </w:r>
      <w:r>
        <w:rPr>
          <w:rFonts w:hint="eastAsia" w:ascii="宋体" w:hAnsi="宋体" w:eastAsia="宋体" w:cs="宋体"/>
          <w:b w:val="0"/>
          <w:bCs w:val="0"/>
          <w:color w:val="auto"/>
          <w:sz w:val="24"/>
          <w:highlight w:val="none"/>
        </w:rPr>
        <w:t>税金、安全风险、利润、完成本项目的其它费用等和政策性文件规定及合同包含的所有风险、责任等各项应有费用，如有漏项，视同已包含在其总</w:t>
      </w:r>
      <w:r>
        <w:rPr>
          <w:rFonts w:hint="eastAsia" w:ascii="宋体" w:hAnsi="宋体" w:eastAsia="宋体" w:cs="宋体"/>
          <w:b w:val="0"/>
          <w:bCs w:val="0"/>
          <w:color w:val="auto"/>
          <w:sz w:val="24"/>
          <w:highlight w:val="none"/>
          <w:lang w:val="en-US" w:eastAsia="zh-CN"/>
        </w:rPr>
        <w:t>金额</w:t>
      </w:r>
      <w:r>
        <w:rPr>
          <w:rFonts w:hint="eastAsia" w:ascii="宋体" w:hAnsi="宋体" w:eastAsia="宋体" w:cs="宋体"/>
          <w:b w:val="0"/>
          <w:bCs w:val="0"/>
          <w:color w:val="auto"/>
          <w:sz w:val="24"/>
          <w:highlight w:val="none"/>
        </w:rPr>
        <w:t>中。须由</w:t>
      </w:r>
      <w:r>
        <w:rPr>
          <w:rFonts w:hint="eastAsia" w:ascii="宋体" w:hAnsi="宋体" w:eastAsia="宋体" w:cs="宋体"/>
          <w:b w:val="0"/>
          <w:bCs w:val="0"/>
          <w:color w:val="auto"/>
          <w:sz w:val="24"/>
          <w:highlight w:val="none"/>
          <w:lang w:val="en-US" w:eastAsia="zh-CN"/>
        </w:rPr>
        <w:t>乙</w:t>
      </w:r>
      <w:r>
        <w:rPr>
          <w:rFonts w:hint="eastAsia" w:ascii="宋体" w:hAnsi="宋体" w:eastAsia="宋体" w:cs="宋体"/>
          <w:b w:val="0"/>
          <w:bCs w:val="0"/>
          <w:color w:val="auto"/>
          <w:sz w:val="24"/>
          <w:highlight w:val="none"/>
        </w:rPr>
        <w:t>方开具正式增值税发票。</w:t>
      </w:r>
    </w:p>
    <w:p>
      <w:pPr>
        <w:widowControl/>
        <w:spacing w:line="440" w:lineRule="exact"/>
        <w:ind w:firstLine="48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单位：人民币元</w:t>
      </w:r>
    </w:p>
    <w:tbl>
      <w:tblPr>
        <w:tblStyle w:val="17"/>
        <w:tblW w:w="975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559"/>
        <w:gridCol w:w="3487"/>
        <w:gridCol w:w="1908"/>
        <w:gridCol w:w="784"/>
        <w:gridCol w:w="1484"/>
        <w:gridCol w:w="1524"/>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 w:type="dxa"/>
          <w:wAfter w:w="1" w:type="dxa"/>
          <w:trHeight w:val="454" w:hRule="atLeast"/>
        </w:trPr>
        <w:tc>
          <w:tcPr>
            <w:tcW w:w="559" w:type="dxa"/>
            <w:noWrap w:val="0"/>
            <w:vAlign w:val="center"/>
          </w:tcPr>
          <w:p>
            <w:pPr>
              <w:jc w:val="center"/>
              <w:rPr>
                <w:rFonts w:hAnsi="宋体"/>
                <w:color w:val="auto"/>
                <w:szCs w:val="21"/>
                <w:highlight w:val="none"/>
              </w:rPr>
            </w:pPr>
            <w:r>
              <w:rPr>
                <w:rFonts w:hint="eastAsia" w:hAnsi="宋体"/>
                <w:color w:val="auto"/>
                <w:szCs w:val="21"/>
                <w:highlight w:val="none"/>
              </w:rPr>
              <w:t>序号</w:t>
            </w:r>
          </w:p>
        </w:tc>
        <w:tc>
          <w:tcPr>
            <w:tcW w:w="3487" w:type="dxa"/>
            <w:noWrap w:val="0"/>
            <w:vAlign w:val="center"/>
          </w:tcPr>
          <w:p>
            <w:pPr>
              <w:jc w:val="center"/>
              <w:rPr>
                <w:rFonts w:hint="default" w:hAnsi="宋体" w:eastAsia="宋体"/>
                <w:color w:val="auto"/>
                <w:szCs w:val="21"/>
                <w:highlight w:val="none"/>
                <w:lang w:val="en-US" w:eastAsia="zh-CN"/>
              </w:rPr>
            </w:pPr>
            <w:r>
              <w:rPr>
                <w:rFonts w:hint="eastAsia" w:hAnsi="宋体"/>
                <w:color w:val="auto"/>
                <w:szCs w:val="21"/>
                <w:highlight w:val="none"/>
                <w:lang w:val="en-US" w:eastAsia="zh-CN"/>
              </w:rPr>
              <w:t>服务名称</w:t>
            </w:r>
          </w:p>
        </w:tc>
        <w:tc>
          <w:tcPr>
            <w:tcW w:w="1908" w:type="dxa"/>
            <w:noWrap w:val="0"/>
            <w:vAlign w:val="center"/>
          </w:tcPr>
          <w:p>
            <w:pPr>
              <w:jc w:val="center"/>
              <w:rPr>
                <w:rFonts w:hAnsi="宋体"/>
                <w:color w:val="auto"/>
                <w:szCs w:val="21"/>
                <w:highlight w:val="none"/>
              </w:rPr>
            </w:pPr>
            <w:r>
              <w:rPr>
                <w:rFonts w:hint="eastAsia" w:hAnsi="宋体"/>
                <w:color w:val="auto"/>
                <w:szCs w:val="21"/>
                <w:highlight w:val="none"/>
                <w:lang w:val="en-US" w:eastAsia="zh-CN"/>
              </w:rPr>
              <w:t>服务期限</w:t>
            </w:r>
          </w:p>
        </w:tc>
        <w:tc>
          <w:tcPr>
            <w:tcW w:w="784" w:type="dxa"/>
            <w:noWrap w:val="0"/>
            <w:vAlign w:val="center"/>
          </w:tcPr>
          <w:p>
            <w:pPr>
              <w:jc w:val="center"/>
              <w:rPr>
                <w:rFonts w:hAnsi="宋体"/>
                <w:color w:val="auto"/>
                <w:szCs w:val="21"/>
                <w:highlight w:val="none"/>
              </w:rPr>
            </w:pPr>
            <w:r>
              <w:rPr>
                <w:rFonts w:hint="eastAsia" w:hAnsi="宋体"/>
                <w:color w:val="auto"/>
                <w:szCs w:val="21"/>
                <w:highlight w:val="none"/>
              </w:rPr>
              <w:t>单位（年）</w:t>
            </w:r>
          </w:p>
        </w:tc>
        <w:tc>
          <w:tcPr>
            <w:tcW w:w="1484" w:type="dxa"/>
            <w:noWrap w:val="0"/>
            <w:vAlign w:val="center"/>
          </w:tcPr>
          <w:p>
            <w:pPr>
              <w:jc w:val="center"/>
              <w:rPr>
                <w:rFonts w:hAnsi="宋体"/>
                <w:color w:val="auto"/>
                <w:szCs w:val="21"/>
                <w:highlight w:val="none"/>
              </w:rPr>
            </w:pPr>
            <w:r>
              <w:rPr>
                <w:rFonts w:hint="eastAsia" w:hAnsi="宋体"/>
                <w:color w:val="auto"/>
                <w:szCs w:val="21"/>
                <w:highlight w:val="none"/>
              </w:rPr>
              <w:t>综合单价</w:t>
            </w:r>
          </w:p>
        </w:tc>
        <w:tc>
          <w:tcPr>
            <w:tcW w:w="1524" w:type="dxa"/>
            <w:noWrap w:val="0"/>
            <w:vAlign w:val="center"/>
          </w:tcPr>
          <w:p>
            <w:pPr>
              <w:jc w:val="center"/>
              <w:rPr>
                <w:rFonts w:hAnsi="宋体"/>
                <w:color w:val="auto"/>
                <w:szCs w:val="21"/>
                <w:highlight w:val="none"/>
              </w:rPr>
            </w:pPr>
            <w:r>
              <w:rPr>
                <w:rFonts w:hint="eastAsia" w:hAnsi="宋体"/>
                <w:color w:val="auto"/>
                <w:szCs w:val="21"/>
                <w:highlight w:val="none"/>
              </w:rPr>
              <w:t>综合总价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 w:type="dxa"/>
          <w:wAfter w:w="1" w:type="dxa"/>
          <w:trHeight w:val="454" w:hRule="atLeast"/>
        </w:trPr>
        <w:tc>
          <w:tcPr>
            <w:tcW w:w="559" w:type="dxa"/>
            <w:noWrap w:val="0"/>
            <w:vAlign w:val="center"/>
          </w:tcPr>
          <w:p>
            <w:pPr>
              <w:jc w:val="center"/>
              <w:rPr>
                <w:rFonts w:hint="eastAsia" w:hAnsi="宋体"/>
                <w:color w:val="auto"/>
                <w:szCs w:val="21"/>
                <w:highlight w:val="none"/>
              </w:rPr>
            </w:pPr>
          </w:p>
        </w:tc>
        <w:tc>
          <w:tcPr>
            <w:tcW w:w="3487" w:type="dxa"/>
            <w:noWrap w:val="0"/>
            <w:vAlign w:val="center"/>
          </w:tcPr>
          <w:p>
            <w:pPr>
              <w:jc w:val="center"/>
              <w:rPr>
                <w:rFonts w:hint="eastAsia" w:hAnsi="宋体"/>
                <w:color w:val="auto"/>
                <w:szCs w:val="21"/>
                <w:highlight w:val="none"/>
              </w:rPr>
            </w:pPr>
          </w:p>
        </w:tc>
        <w:tc>
          <w:tcPr>
            <w:tcW w:w="1908" w:type="dxa"/>
            <w:noWrap w:val="0"/>
            <w:vAlign w:val="center"/>
          </w:tcPr>
          <w:p>
            <w:pPr>
              <w:jc w:val="center"/>
              <w:rPr>
                <w:rFonts w:hint="eastAsia" w:hAnsi="宋体"/>
                <w:color w:val="auto"/>
                <w:szCs w:val="21"/>
                <w:highlight w:val="none"/>
              </w:rPr>
            </w:pPr>
          </w:p>
        </w:tc>
        <w:tc>
          <w:tcPr>
            <w:tcW w:w="784" w:type="dxa"/>
            <w:noWrap w:val="0"/>
            <w:vAlign w:val="center"/>
          </w:tcPr>
          <w:p>
            <w:pPr>
              <w:jc w:val="center"/>
              <w:rPr>
                <w:rFonts w:hint="eastAsia" w:hAnsi="宋体"/>
                <w:color w:val="auto"/>
                <w:szCs w:val="21"/>
                <w:highlight w:val="none"/>
              </w:rPr>
            </w:pPr>
          </w:p>
        </w:tc>
        <w:tc>
          <w:tcPr>
            <w:tcW w:w="1484" w:type="dxa"/>
            <w:noWrap w:val="0"/>
            <w:vAlign w:val="center"/>
          </w:tcPr>
          <w:p>
            <w:pPr>
              <w:jc w:val="center"/>
              <w:rPr>
                <w:rFonts w:hint="eastAsia" w:hAnsi="宋体"/>
                <w:color w:val="auto"/>
                <w:szCs w:val="21"/>
                <w:highlight w:val="none"/>
              </w:rPr>
            </w:pPr>
          </w:p>
        </w:tc>
        <w:tc>
          <w:tcPr>
            <w:tcW w:w="1524" w:type="dxa"/>
            <w:noWrap w:val="0"/>
            <w:vAlign w:val="center"/>
          </w:tcPr>
          <w:p>
            <w:pPr>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合</w:t>
            </w:r>
            <w:r>
              <w:rPr>
                <w:rFonts w:hint="eastAsia" w:ascii="宋体" w:hAnsi="宋体" w:cs="宋体"/>
                <w:b/>
                <w:bCs/>
                <w:color w:val="auto"/>
                <w:kern w:val="0"/>
                <w:sz w:val="24"/>
                <w:highlight w:val="none"/>
              </w:rPr>
              <w:t xml:space="preserve"> 计</w:t>
            </w:r>
          </w:p>
        </w:tc>
        <w:tc>
          <w:tcPr>
            <w:tcW w:w="918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合同价（大写）： 人民币                    </w:t>
            </w:r>
          </w:p>
          <w:p>
            <w:pPr>
              <w:widowControl/>
              <w:spacing w:line="44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r>
    </w:tbl>
    <w:p>
      <w:pPr>
        <w:keepNext w:val="0"/>
        <w:keepLines w:val="0"/>
        <w:pageBreakBefore w:val="0"/>
        <w:widowControl/>
        <w:kinsoku/>
        <w:wordWrap/>
        <w:overflowPunct/>
        <w:topLinePunct w:val="0"/>
        <w:autoSpaceDE/>
        <w:autoSpaceDN/>
        <w:bidi w:val="0"/>
        <w:spacing w:line="460" w:lineRule="exact"/>
        <w:ind w:firstLine="480"/>
        <w:jc w:val="left"/>
        <w:rPr>
          <w:rFonts w:hint="eastAsia" w:ascii="宋体" w:hAnsi="宋体" w:eastAsia="宋体" w:cs="宋体"/>
          <w:b/>
          <w:color w:val="auto"/>
          <w:kern w:val="0"/>
          <w:sz w:val="24"/>
          <w:highlight w:val="none"/>
        </w:rPr>
      </w:pPr>
      <w:bookmarkStart w:id="4" w:name="_Toc20838"/>
      <w:r>
        <w:rPr>
          <w:rFonts w:hint="eastAsia" w:ascii="宋体" w:hAnsi="宋体" w:eastAsia="宋体" w:cs="宋体"/>
          <w:b/>
          <w:color w:val="auto"/>
          <w:kern w:val="0"/>
          <w:sz w:val="24"/>
          <w:highlight w:val="none"/>
          <w:lang w:val="en-US" w:eastAsia="zh-CN"/>
        </w:rPr>
        <w:t>三、服务期限及服务地点</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服务期限：</w:t>
      </w:r>
      <w:r>
        <w:rPr>
          <w:rFonts w:hint="eastAsia" w:ascii="宋体" w:hAnsi="宋体" w:cs="宋体"/>
          <w:color w:val="auto"/>
          <w:sz w:val="24"/>
          <w:highlight w:val="none"/>
          <w:lang w:val="en-US" w:eastAsia="zh-CN"/>
        </w:rPr>
        <w:t>二年</w:t>
      </w:r>
      <w:r>
        <w:rPr>
          <w:rFonts w:hint="eastAsia" w:ascii="宋体" w:hAnsi="宋体" w:cs="宋体"/>
          <w:color w:val="auto"/>
          <w:sz w:val="24"/>
          <w:highlight w:val="none"/>
          <w:u w:val="none"/>
        </w:rPr>
        <w:t>（</w:t>
      </w:r>
      <w:r>
        <w:rPr>
          <w:rFonts w:hint="eastAsia" w:ascii="宋体" w:hAnsi="宋体" w:cs="宋体"/>
          <w:color w:val="auto"/>
          <w:sz w:val="24"/>
          <w:highlight w:val="none"/>
          <w:u w:val="none"/>
          <w:lang w:eastAsia="zh-CN"/>
        </w:rPr>
        <w:t>7</w:t>
      </w:r>
      <w:r>
        <w:rPr>
          <w:rFonts w:hint="eastAsia" w:ascii="宋体" w:hAnsi="宋体" w:cs="宋体"/>
          <w:color w:val="auto"/>
          <w:sz w:val="24"/>
          <w:highlight w:val="none"/>
          <w:u w:val="none"/>
          <w:lang w:val="en-US" w:eastAsia="zh-CN"/>
        </w:rPr>
        <w:t>30</w:t>
      </w:r>
      <w:r>
        <w:rPr>
          <w:rFonts w:hint="eastAsia" w:ascii="宋体" w:hAnsi="宋体" w:cs="宋体"/>
          <w:color w:val="auto"/>
          <w:sz w:val="24"/>
          <w:highlight w:val="none"/>
          <w:u w:val="none"/>
        </w:rPr>
        <w:t>日历天）</w:t>
      </w:r>
      <w:r>
        <w:rPr>
          <w:rFonts w:hint="eastAsia" w:ascii="宋体" w:hAnsi="宋体" w:cs="宋体"/>
          <w:color w:val="auto"/>
          <w:sz w:val="24"/>
          <w:highlight w:val="none"/>
          <w:u w:val="none"/>
          <w:lang w:eastAsia="zh-CN"/>
        </w:rPr>
        <w:t>。</w:t>
      </w:r>
      <w:r>
        <w:rPr>
          <w:rFonts w:hint="eastAsia" w:ascii="宋体" w:hAnsi="宋体" w:eastAsia="宋体" w:cs="宋体"/>
          <w:color w:val="auto"/>
          <w:sz w:val="24"/>
          <w:highlight w:val="none"/>
          <w:lang w:val="en-US" w:eastAsia="zh-CN"/>
        </w:rPr>
        <w:t>具体入场时间以甲方通知为准。</w:t>
      </w:r>
    </w:p>
    <w:p>
      <w:pPr>
        <w:pStyle w:val="36"/>
        <w:keepNext w:val="0"/>
        <w:keepLines w:val="0"/>
        <w:pageBreakBefore w:val="0"/>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服务地点：甲方指定地点。</w:t>
      </w:r>
    </w:p>
    <w:p>
      <w:pPr>
        <w:keepNext w:val="0"/>
        <w:keepLines w:val="0"/>
        <w:pageBreakBefore w:val="0"/>
        <w:widowControl/>
        <w:kinsoku/>
        <w:wordWrap/>
        <w:overflowPunct/>
        <w:topLinePunct w:val="0"/>
        <w:autoSpaceDE/>
        <w:autoSpaceDN/>
        <w:bidi w:val="0"/>
        <w:spacing w:line="460" w:lineRule="exact"/>
        <w:ind w:firstLine="480"/>
        <w:jc w:val="left"/>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四、</w:t>
      </w:r>
      <w:r>
        <w:rPr>
          <w:rFonts w:hint="eastAsia" w:ascii="宋体" w:hAnsi="宋体" w:eastAsia="宋体" w:cs="宋体"/>
          <w:b/>
          <w:bCs w:val="0"/>
          <w:color w:val="auto"/>
          <w:kern w:val="0"/>
          <w:sz w:val="24"/>
          <w:szCs w:val="24"/>
          <w:highlight w:val="none"/>
          <w:lang w:val="en-US" w:eastAsia="zh-CN"/>
        </w:rPr>
        <w:t>工作范围</w:t>
      </w:r>
    </w:p>
    <w:p>
      <w:pPr>
        <w:keepNext w:val="0"/>
        <w:keepLines w:val="0"/>
        <w:pageBreakBefore w:val="0"/>
        <w:widowControl/>
        <w:kinsoku/>
        <w:wordWrap/>
        <w:overflowPunct/>
        <w:topLinePunct w:val="0"/>
        <w:autoSpaceDE/>
        <w:autoSpaceDN/>
        <w:bidi w:val="0"/>
        <w:spacing w:line="460" w:lineRule="exact"/>
        <w:ind w:firstLine="480"/>
        <w:jc w:val="left"/>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1</w:t>
      </w:r>
      <w:r>
        <w:rPr>
          <w:rFonts w:hint="eastAsia" w:ascii="宋体" w:hAnsi="宋体" w:eastAsia="宋体" w:cs="宋体"/>
          <w:b/>
          <w:color w:val="auto"/>
          <w:kern w:val="0"/>
          <w:sz w:val="24"/>
          <w:highlight w:val="none"/>
          <w:lang w:val="en-US" w:eastAsia="zh-CN"/>
        </w:rPr>
        <w:t>.</w:t>
      </w:r>
      <w:r>
        <w:rPr>
          <w:rFonts w:hint="eastAsia" w:ascii="宋体" w:hAnsi="宋体" w:cs="宋体"/>
          <w:b/>
          <w:color w:val="auto"/>
          <w:kern w:val="0"/>
          <w:sz w:val="24"/>
          <w:highlight w:val="none"/>
          <w:lang w:val="en-US" w:eastAsia="zh-CN"/>
        </w:rPr>
        <w:t>管理范围、移交时间及</w:t>
      </w:r>
      <w:r>
        <w:rPr>
          <w:rFonts w:hint="eastAsia" w:ascii="宋体" w:hAnsi="宋体" w:eastAsia="宋体" w:cs="宋体"/>
          <w:b/>
          <w:color w:val="auto"/>
          <w:kern w:val="0"/>
          <w:sz w:val="24"/>
          <w:highlight w:val="none"/>
          <w:lang w:val="en-US" w:eastAsia="zh-CN"/>
        </w:rPr>
        <w:t>人员</w:t>
      </w:r>
      <w:r>
        <w:rPr>
          <w:rFonts w:hint="eastAsia" w:ascii="宋体" w:hAnsi="宋体" w:cs="宋体"/>
          <w:b/>
          <w:color w:val="auto"/>
          <w:kern w:val="0"/>
          <w:sz w:val="24"/>
          <w:highlight w:val="none"/>
          <w:lang w:val="en-US" w:eastAsia="zh-CN"/>
        </w:rPr>
        <w:t>机械设施</w:t>
      </w:r>
      <w:r>
        <w:rPr>
          <w:rFonts w:hint="eastAsia" w:ascii="宋体" w:hAnsi="宋体" w:eastAsia="宋体" w:cs="宋体"/>
          <w:b/>
          <w:color w:val="auto"/>
          <w:kern w:val="0"/>
          <w:sz w:val="24"/>
          <w:highlight w:val="none"/>
          <w:lang w:val="en-US" w:eastAsia="zh-CN"/>
        </w:rPr>
        <w:t>要求</w:t>
      </w:r>
    </w:p>
    <w:p>
      <w:pPr>
        <w:keepNext w:val="0"/>
        <w:keepLines w:val="0"/>
        <w:pageBreakBefore w:val="0"/>
        <w:widowControl/>
        <w:kinsoku/>
        <w:wordWrap/>
        <w:overflowPunct/>
        <w:topLinePunct w:val="0"/>
        <w:autoSpaceDE/>
        <w:autoSpaceDN/>
        <w:bidi w:val="0"/>
        <w:spacing w:line="460" w:lineRule="exact"/>
        <w:ind w:firstLine="480"/>
        <w:jc w:val="left"/>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1.1公园绿地</w:t>
      </w:r>
    </w:p>
    <w:tbl>
      <w:tblPr>
        <w:tblStyle w:val="17"/>
        <w:tblW w:w="912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5"/>
        <w:gridCol w:w="1438"/>
        <w:gridCol w:w="1275"/>
        <w:gridCol w:w="1078"/>
        <w:gridCol w:w="649"/>
        <w:gridCol w:w="669"/>
        <w:gridCol w:w="1354"/>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公园绿地名称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总面积</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铺装面积</w:t>
            </w:r>
          </w:p>
        </w:tc>
        <w:tc>
          <w:tcPr>
            <w:tcW w:w="64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公园管理等级</w:t>
            </w:r>
          </w:p>
        </w:tc>
        <w:tc>
          <w:tcPr>
            <w:tcW w:w="66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保洁等级</w:t>
            </w:r>
          </w:p>
        </w:tc>
        <w:tc>
          <w:tcPr>
            <w:tcW w:w="1354" w:type="dxa"/>
            <w:tcBorders>
              <w:top w:val="single" w:color="000000" w:sz="4" w:space="0"/>
              <w:left w:val="nil"/>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公园管理移交时间</w:t>
            </w:r>
          </w:p>
        </w:tc>
        <w:tc>
          <w:tcPr>
            <w:tcW w:w="13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保洁移交时间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体育园</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82051.10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10036.31 </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2024.1.15</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文化园</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32601.90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9999.26 </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2024.1.15</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花鸟世界</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22342.00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6200.81 </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2024.1.15</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东青溪街头绿地</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34485.00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9500.00 </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c>
          <w:tcPr>
            <w:tcW w:w="13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诚信公园</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16019.00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1777.00 </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c>
          <w:tcPr>
            <w:tcW w:w="13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孝子祠公园</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34423.00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10871.33 </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2023.10.25</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孝子祠公园（水体）</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1600.00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2023.10.25</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孝子祠广场（含老针织器材厂前街头绿地）</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40034.00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12972.28 </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2023.10.25</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绣湖公园</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70893.87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10300.00 </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35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2023.10.25</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福田公园</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694500.00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82069.85 </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2023.9.12</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屋基村公园</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40968.13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11277.70 </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主题</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江滨鼓韵公园（主题一期）</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383374.40 </w:t>
            </w:r>
          </w:p>
        </w:tc>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88854.99 </w:t>
            </w:r>
          </w:p>
        </w:tc>
        <w:tc>
          <w:tcPr>
            <w:tcW w:w="6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54"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2023.6.30</w:t>
            </w:r>
          </w:p>
        </w:tc>
        <w:tc>
          <w:tcPr>
            <w:tcW w:w="13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江滨凤舞公园（主题二期）</w:t>
            </w: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5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荷叶塘公园</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54151.00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4618.00 </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2023.9.12</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荷叶塘公园（水体）</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13009.00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1354"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骆宾王公园</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26560.00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4100.00 </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2023.10.25</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骆宾王公园（水体）</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2100.00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1354"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词林公园</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35154.50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7329.55 </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5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c>
          <w:tcPr>
            <w:tcW w:w="13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洪溪公园</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42299.80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5304.07 </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c>
          <w:tcPr>
            <w:tcW w:w="13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秦塘公园</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36320.89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7400.00 </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35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c>
          <w:tcPr>
            <w:tcW w:w="13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1662887.59 </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bl>
    <w:p>
      <w:pPr>
        <w:pStyle w:val="36"/>
        <w:numPr>
          <w:ilvl w:val="0"/>
          <w:numId w:val="0"/>
        </w:numPr>
        <w:tabs>
          <w:tab w:val="left" w:pos="630"/>
        </w:tabs>
        <w:adjustRightInd w:val="0"/>
        <w:snapToGrid w:val="0"/>
        <w:spacing w:line="460" w:lineRule="exact"/>
        <w:ind w:firstLine="482" w:firstLineChars="200"/>
        <w:rPr>
          <w:rFonts w:hint="eastAsia" w:ascii="宋体" w:hAnsi="宋体" w:cs="宋体"/>
          <w:b/>
          <w:bCs/>
          <w:color w:val="auto"/>
          <w:kern w:val="28"/>
          <w:sz w:val="24"/>
          <w:szCs w:val="24"/>
          <w:highlight w:val="none"/>
          <w:lang w:val="en-US" w:eastAsia="zh-CN"/>
        </w:rPr>
      </w:pPr>
      <w:r>
        <w:rPr>
          <w:rFonts w:hint="eastAsia" w:ascii="宋体" w:hAnsi="宋体" w:cs="宋体"/>
          <w:b/>
          <w:bCs/>
          <w:color w:val="auto"/>
          <w:kern w:val="28"/>
          <w:sz w:val="24"/>
          <w:szCs w:val="24"/>
          <w:highlight w:val="none"/>
          <w:lang w:val="en-US" w:eastAsia="zh-CN"/>
        </w:rPr>
        <w:t>1.2道路及街旁绿地</w:t>
      </w:r>
    </w:p>
    <w:tbl>
      <w:tblPr>
        <w:tblStyle w:val="17"/>
        <w:tblW w:w="9163"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5"/>
        <w:gridCol w:w="1278"/>
        <w:gridCol w:w="836"/>
        <w:gridCol w:w="835"/>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绿地名称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面积</w:t>
            </w:r>
            <w:r>
              <w:rPr>
                <w:rFonts w:hint="eastAsia" w:hAnsi="宋体" w:cs="宋体"/>
                <w:color w:val="auto"/>
                <w:kern w:val="0"/>
                <w:szCs w:val="21"/>
                <w:highlight w:val="none"/>
              </w:rPr>
              <w:t>（㎡）</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绿地管理等级</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绿地保洁等级</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移交时间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诚信大道（西城路-春风大道）</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6879.94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稠州路（诚信大道—大通路）</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4747.70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稠州路（大通路-涌金大道）</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6011.00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大通路（西城路-春风大道）</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14889.20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大通路两侧街头绿地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19528.00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福田路（银海路-大通路）</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318.80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商博路（银海路-诚信大道）</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5603.00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涌金大道（物华路-全宅村）</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17324.00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涌金大道（西城北路-物华路）</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1469.40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国贸大道（诚信大道匝道口出入口）及桥下空间</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9802.00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国贸大道（环城路-苏福路）两侧景观（大通路-诚信大道）段西侧绿化</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15320.00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铁东路与诚信大道交叉口街心绿地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5029.00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义乌市阳光大道二阶段中间绿化带绿地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14231.50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义乌市阳光大道二阶段两侧绿化带绿地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171543.50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宗泽路（江滨路-老铁路）</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10124.00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宾王幼儿园围墙外及宾王中学河道边</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760.00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宗泽路交通岛</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2453.00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宗泽路与江滨路交叉口街头绿地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1954.00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城北路（春风大道-国贸大道）</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16970.00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交通岛（城北路与城中北路交叉口）</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832.00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城北路街头绿地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737.00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城北路（国贸大道桥下）</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7659.00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江滨路（宾王路-城北路）绿化</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1829.50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稠州北路（宾王路-城北路）</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2194.00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义乌大酒店对面</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842.50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词林小区游乐园</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3073.50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宾王路街头绿地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城中北路（宾王路-城北路）</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2890.00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秦塘小区</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6581.00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秦塘小区街心绿地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12436.31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洪溪城中北路段绿地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2735.00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城北路花境时花</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157.00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城北路花境常绿草</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长春三区旁游园及小区附属绿化（汽配城街头绿地）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11788.00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商城大道（稠州路—城中北路）两侧街头绿地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6133.70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城中北路（城北路-银海路）</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10393.90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银海路（西城路—春风大道）</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9653.91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国贸大道桥下空间（银海路以北）</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16255.00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国贸大道桥下空间（银海路以南）</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12344.00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口岸路（银海路—城北路）</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10840.00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稠州北路（城北路-诚信大道）</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12263.70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商博路（城北路-银海路）</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11620.50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商博路东侧绿化</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18101.91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银海路（陶界岭段）绿化</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18534.00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银海路与西城路交叉口（内）</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19800.00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银海路与西城路交叉口（外）</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25515.00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西城路（城北水厂）对面绿地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10937.30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国贸大道（城中北路）山坡（洪溪-长春六街）</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22994.00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国贸大道（城中北路）山坡（长春六街-加油站）</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13063.00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国贸大道（城中北路）山坡（商城大道-陶界岭小区支路）</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37339.00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海关围墙外绿地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545.36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宾王路街头绿地（稠州医院前）</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6849.00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国际风情街绿化（含商贸区停车场周边）</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6178.50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花箱</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226.65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行政三号楼边绿地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1843.29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老火车站周边绿地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6213.28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义乌乐园周边绿地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1942.00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南门戏曲大舞台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8106.00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梅园菜市场边绿地（含天桥下）</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594.00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南门小广场</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4223.00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工行前街头绿地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1094.00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华山医院侧绿地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235.00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城中路（丹溪路-宾王路）道路侧绿地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2260.00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宾王路（城中路-江滨路）</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11024.00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江滨路（丹溪路-宾王路）</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3361.00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篁园路（城中路-江滨路）</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706.00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丹溪路（丹溪桥头-城中路）</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1470.00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阳光大道森林通道两侧绿化（龙祈路—环城北路）</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32404.00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阳光大道森林通道两侧绿化（苏福路—大陈江东侧）</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40543.00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阳光大道森林通道两侧绿化（花园下村—环城北路）</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31667.00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阳光大道森林通道两侧绿化（商城大道—涌金大道）</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99106.00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阳光大道与苏华街交叉口东侧绿化</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阳光大道中间绿化带（苏福路—龙祈路）</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15818.00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阳光大道中间绿化带（龙祈路-镇前街）</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12535.00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阳光大道中间绿化带（镇前街—刑里线）</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14856.00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银海路（春风大道-阳光大道）道路边侧</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56665.00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银海路（阳光大道-华盛路）道路边侧</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32588.00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银海路（春风大道-阳光大道）延伸</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10170.00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春风大道（银海路-大通路）道路边侧</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20129.92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春风大道复旦实验小学附属绿地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2962.25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福田中心卫生院周边绿化</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6355.00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春风大道与城北路交叉口靠将北下朱段街心绿地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3427.00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诚信大道（春风大道-阳光大道）</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4422.00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诚信大道（春风大道-阳光大道）两侧绿化</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47731.00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大通路（春风大道-阳光大道）</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16352.55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春风大道（义乌江—大通路）</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9664.90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城北路（37省道-兴隆大街）绿化</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7400.00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城北路（兴隆大街-紫金南路）绿化</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5105.18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兴隆大街（城北路与商城大道）绿化</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1415.00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涌金大道（全宅村-阳光大道）</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11192.48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迎恩门附属绿地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3859.00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金鲤坊附属绿地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3658.00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朝阳门南侧绿地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3461.00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城南河（工人路-城中路）中间绿化带（花境）</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391.00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城南河（工人路-城中路）中间绿化带（常绿草）</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城南河（工人路-城中路）中间绿化带</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1725.00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丹溪路西门停车场绿化</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661.00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老干部宿舍绿地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2600.00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城中路与丹溪路交通岛（花境）</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城中路与丹溪路交通岛（常绿草）</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内陆口岸银海路以北</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13039.00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内陆口岸二期三角</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5372.00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内陆口岸二期围墙外侧</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8267.00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西城路（商城大道—环城北路）</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52875.00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西城路与商城大道交叉口两侧山坡绿地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30593.00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西城路（大通路段）绿化（街头绿地）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3440.61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西城路（商城大道至诚信大道）非机动车道外两侧绿化</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9725.00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西城路概伟公司段绿化（街头绿地）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9100.00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天宝路国贸大道桥下</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1657.60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03省道相交道路龙岗路绿化</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226.00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国贸大道（环城路—苏福路）两侧景观绿化一期（大通路—涌金大道）段西侧绿化</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28486.59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西城路两侧（诚信大道至东大鲁村段）绿化</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28926.42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城中河西侧（工人路-国贸大道）</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1964.00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丹溪路两侧（国贸大道桥下）</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834.00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新马路停车场绿地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485.00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丹溪路与工人路交叉口绿地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219.00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银泰对面绿地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573.00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工人路港湾边</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730.00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天成对面</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481.30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城中路与县前街交叉口</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352.00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市政府内改造草坪</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3094.00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市府大院原有绿地内外（老）</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8789.00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市政府内新建绿地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16958.14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朝阳门两侧绿地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4502.00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工人路与城中路交叉口边坡绿地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3860.00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市政府廊桥下</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绣湖小学附属绿地</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7000.00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1442196.79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bl>
    <w:p>
      <w:pPr>
        <w:pStyle w:val="36"/>
        <w:keepNext w:val="0"/>
        <w:keepLines w:val="0"/>
        <w:pageBreakBefore w:val="0"/>
        <w:tabs>
          <w:tab w:val="left" w:pos="630"/>
        </w:tabs>
        <w:kinsoku/>
        <w:wordWrap/>
        <w:overflowPunct/>
        <w:topLinePunct w:val="0"/>
        <w:autoSpaceDE/>
        <w:autoSpaceDN/>
        <w:bidi w:val="0"/>
        <w:adjustRightInd w:val="0"/>
        <w:snapToGrid w:val="0"/>
        <w:spacing w:line="460" w:lineRule="exact"/>
        <w:ind w:firstLine="482" w:firstLineChars="200"/>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1.3</w:t>
      </w:r>
      <w:r>
        <w:rPr>
          <w:rFonts w:hint="eastAsia" w:ascii="宋体" w:hAnsi="宋体" w:eastAsia="宋体" w:cs="宋体"/>
          <w:b/>
          <w:color w:val="auto"/>
          <w:kern w:val="0"/>
          <w:sz w:val="24"/>
          <w:highlight w:val="none"/>
          <w:lang w:val="en-US" w:eastAsia="zh-CN"/>
        </w:rPr>
        <w:t>人员要求</w:t>
      </w:r>
    </w:p>
    <w:tbl>
      <w:tblPr>
        <w:tblStyle w:val="17"/>
        <w:tblW w:w="9112"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78"/>
        <w:gridCol w:w="1928"/>
        <w:gridCol w:w="2118"/>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绿地名称</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公园管理人数</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保洁</w:t>
            </w:r>
            <w:r>
              <w:rPr>
                <w:rFonts w:hint="eastAsia" w:ascii="宋体" w:hAnsi="宋体" w:eastAsia="宋体" w:cs="宋体"/>
                <w:i w:val="0"/>
                <w:iCs w:val="0"/>
                <w:color w:val="auto"/>
                <w:kern w:val="0"/>
                <w:sz w:val="24"/>
                <w:szCs w:val="24"/>
                <w:highlight w:val="none"/>
                <w:u w:val="none"/>
                <w:lang w:val="en-US" w:eastAsia="zh-CN" w:bidi="ar"/>
              </w:rPr>
              <w:t>人数</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3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color w:val="auto"/>
                <w:kern w:val="0"/>
                <w:sz w:val="24"/>
                <w:highlight w:val="none"/>
                <w:lang w:val="en-US" w:eastAsia="zh-CN"/>
              </w:rPr>
              <w:t>公园绿地</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w:t>
            </w:r>
            <w:r>
              <w:rPr>
                <w:rFonts w:hint="eastAsia" w:ascii="宋体" w:hAnsi="宋体" w:cs="宋体"/>
                <w:i w:val="0"/>
                <w:iCs w:val="0"/>
                <w:color w:val="auto"/>
                <w:kern w:val="0"/>
                <w:sz w:val="24"/>
                <w:szCs w:val="24"/>
                <w:highlight w:val="none"/>
                <w:u w:val="none"/>
                <w:lang w:val="en-US" w:eastAsia="zh-CN" w:bidi="ar"/>
              </w:rPr>
              <w:t>不少于83</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不少于44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3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color w:val="auto"/>
                <w:kern w:val="28"/>
                <w:sz w:val="24"/>
                <w:szCs w:val="24"/>
                <w:highlight w:val="none"/>
                <w:lang w:val="en-US" w:eastAsia="zh-CN"/>
              </w:rPr>
              <w:t>道路及街旁绿地</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不少于</w:t>
            </w:r>
            <w:r>
              <w:rPr>
                <w:rFonts w:hint="eastAsia" w:ascii="宋体" w:hAnsi="宋体" w:cs="宋体"/>
                <w:b/>
                <w:bCs/>
                <w:i w:val="0"/>
                <w:iCs w:val="0"/>
                <w:color w:val="auto"/>
                <w:sz w:val="24"/>
                <w:szCs w:val="24"/>
                <w:highlight w:val="none"/>
                <w:u w:val="none"/>
                <w:lang w:val="en-US" w:eastAsia="zh-CN"/>
              </w:rPr>
              <w:t>4</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不少于</w:t>
            </w:r>
            <w:r>
              <w:rPr>
                <w:rFonts w:hint="eastAsia" w:ascii="宋体" w:hAnsi="宋体" w:cs="宋体"/>
                <w:b/>
                <w:bCs/>
                <w:i w:val="0"/>
                <w:iCs w:val="0"/>
                <w:color w:val="auto"/>
                <w:kern w:val="0"/>
                <w:sz w:val="24"/>
                <w:szCs w:val="24"/>
                <w:highlight w:val="none"/>
                <w:u w:val="none"/>
                <w:lang w:val="en-US" w:eastAsia="zh-CN" w:bidi="ar"/>
              </w:rPr>
              <w:t>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3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eastAsia" w:ascii="宋体" w:hAnsi="宋体" w:cs="宋体"/>
                <w:b/>
                <w:bCs/>
                <w:color w:val="auto"/>
                <w:kern w:val="28"/>
                <w:sz w:val="24"/>
                <w:szCs w:val="24"/>
                <w:highlight w:val="none"/>
                <w:lang w:val="en-US" w:eastAsia="zh-CN"/>
              </w:rPr>
            </w:pPr>
            <w:r>
              <w:rPr>
                <w:rFonts w:hint="eastAsia" w:ascii="宋体" w:hAnsi="宋体" w:cs="仿宋_GB2312"/>
                <w:b w:val="0"/>
                <w:bCs/>
                <w:color w:val="auto"/>
                <w:sz w:val="24"/>
                <w:szCs w:val="24"/>
                <w:highlight w:val="none"/>
                <w:lang w:val="en-US" w:eastAsia="zh-CN"/>
              </w:rPr>
              <w:t>物业经理（项目负责人）</w:t>
            </w:r>
          </w:p>
        </w:tc>
        <w:tc>
          <w:tcPr>
            <w:tcW w:w="40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cs="仿宋_GB2312"/>
                <w:b w:val="0"/>
                <w:bCs/>
                <w:color w:val="auto"/>
                <w:sz w:val="24"/>
                <w:szCs w:val="24"/>
                <w:highlight w:val="none"/>
                <w:lang w:val="en-US" w:eastAsia="zh-CN"/>
              </w:rPr>
              <w:t>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3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eastAsia" w:ascii="宋体" w:hAnsi="宋体" w:cs="仿宋_GB2312"/>
                <w:b w:val="0"/>
                <w:bCs/>
                <w:color w:val="auto"/>
                <w:sz w:val="24"/>
                <w:szCs w:val="24"/>
                <w:highlight w:val="none"/>
                <w:lang w:val="en-US" w:eastAsia="zh-CN"/>
              </w:rPr>
            </w:pPr>
            <w:r>
              <w:rPr>
                <w:rFonts w:hint="eastAsia" w:ascii="宋体" w:hAnsi="宋体" w:cs="仿宋_GB2312"/>
                <w:b w:val="0"/>
                <w:bCs/>
                <w:color w:val="auto"/>
                <w:sz w:val="24"/>
                <w:szCs w:val="24"/>
                <w:highlight w:val="none"/>
                <w:lang w:val="en-US" w:eastAsia="zh-CN"/>
              </w:rPr>
              <w:t>管理负责人</w:t>
            </w:r>
          </w:p>
        </w:tc>
        <w:tc>
          <w:tcPr>
            <w:tcW w:w="40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default" w:ascii="宋体" w:hAnsi="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3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eastAsia" w:ascii="宋体" w:hAnsi="宋体" w:cs="仿宋_GB2312"/>
                <w:b w:val="0"/>
                <w:bCs/>
                <w:color w:val="auto"/>
                <w:sz w:val="24"/>
                <w:szCs w:val="24"/>
                <w:highlight w:val="none"/>
                <w:lang w:val="en-US" w:eastAsia="zh-CN"/>
              </w:rPr>
            </w:pPr>
            <w:r>
              <w:rPr>
                <w:rFonts w:hint="eastAsia" w:ascii="宋体" w:hAnsi="宋体" w:cs="仿宋_GB2312"/>
                <w:b w:val="0"/>
                <w:bCs/>
                <w:color w:val="auto"/>
                <w:sz w:val="24"/>
                <w:szCs w:val="24"/>
                <w:highlight w:val="none"/>
                <w:lang w:val="en-US" w:eastAsia="zh-CN"/>
              </w:rPr>
              <w:t>保洁负责人</w:t>
            </w:r>
          </w:p>
        </w:tc>
        <w:tc>
          <w:tcPr>
            <w:tcW w:w="40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default" w:ascii="宋体" w:hAnsi="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3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eastAsia" w:ascii="宋体" w:hAnsi="宋体" w:cs="仿宋_GB2312"/>
                <w:b w:val="0"/>
                <w:bCs/>
                <w:color w:val="auto"/>
                <w:sz w:val="24"/>
                <w:szCs w:val="24"/>
                <w:highlight w:val="none"/>
                <w:lang w:val="en-US" w:eastAsia="zh-CN"/>
              </w:rPr>
            </w:pPr>
            <w:r>
              <w:rPr>
                <w:rFonts w:hint="eastAsia" w:ascii="宋体" w:hAnsi="宋体" w:cs="仿宋_GB2312"/>
                <w:b w:val="0"/>
                <w:bCs/>
                <w:color w:val="auto"/>
                <w:sz w:val="24"/>
                <w:szCs w:val="24"/>
                <w:highlight w:val="none"/>
                <w:lang w:val="en-US" w:eastAsia="zh-CN"/>
              </w:rPr>
              <w:t>资料员</w:t>
            </w:r>
          </w:p>
        </w:tc>
        <w:tc>
          <w:tcPr>
            <w:tcW w:w="40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default" w:ascii="宋体" w:hAnsi="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default" w:ascii="宋体" w:hAnsi="宋体" w:cs="宋体"/>
                <w:b/>
                <w:bCs/>
                <w:color w:val="auto"/>
                <w:kern w:val="28"/>
                <w:sz w:val="24"/>
                <w:szCs w:val="24"/>
                <w:highlight w:val="none"/>
                <w:lang w:val="en-US" w:eastAsia="zh-CN"/>
              </w:rPr>
            </w:pPr>
            <w:r>
              <w:rPr>
                <w:rFonts w:hint="eastAsia" w:ascii="宋体" w:hAnsi="宋体" w:cs="宋体"/>
                <w:b/>
                <w:bCs/>
                <w:color w:val="auto"/>
                <w:kern w:val="28"/>
                <w:sz w:val="24"/>
                <w:szCs w:val="24"/>
                <w:highlight w:val="none"/>
                <w:lang w:val="en-US" w:eastAsia="zh-CN"/>
              </w:rPr>
              <w:t>合计</w:t>
            </w:r>
          </w:p>
        </w:tc>
        <w:tc>
          <w:tcPr>
            <w:tcW w:w="40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不少于183人</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20" w:lineRule="exact"/>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p>
        </w:tc>
      </w:tr>
    </w:tbl>
    <w:p>
      <w:pPr>
        <w:pStyle w:val="36"/>
        <w:keepNext w:val="0"/>
        <w:keepLines w:val="0"/>
        <w:pageBreakBefore w:val="0"/>
        <w:tabs>
          <w:tab w:val="left" w:pos="630"/>
        </w:tabs>
        <w:kinsoku/>
        <w:wordWrap/>
        <w:overflowPunct/>
        <w:topLinePunct w:val="0"/>
        <w:autoSpaceDE/>
        <w:autoSpaceDN/>
        <w:bidi w:val="0"/>
        <w:adjustRightInd w:val="0"/>
        <w:snapToGrid w:val="0"/>
        <w:spacing w:line="460" w:lineRule="exact"/>
        <w:ind w:firstLine="480" w:firstLineChars="200"/>
        <w:rPr>
          <w:rFonts w:hint="eastAsia" w:ascii="宋体" w:hAnsi="宋体" w:cs="宋体"/>
          <w:color w:val="auto"/>
          <w:kern w:val="28"/>
          <w:sz w:val="24"/>
          <w:szCs w:val="24"/>
          <w:highlight w:val="none"/>
          <w:lang w:val="en-US" w:eastAsia="zh-CN"/>
        </w:rPr>
      </w:pPr>
      <w:r>
        <w:rPr>
          <w:rFonts w:hint="eastAsia" w:ascii="宋体" w:hAnsi="宋体" w:cs="宋体"/>
          <w:b w:val="0"/>
          <w:bCs/>
          <w:color w:val="auto"/>
          <w:sz w:val="24"/>
          <w:szCs w:val="24"/>
          <w:highlight w:val="none"/>
          <w:lang w:val="en-US" w:eastAsia="zh-CN"/>
        </w:rPr>
        <w:t>乙方</w:t>
      </w:r>
      <w:r>
        <w:rPr>
          <w:rFonts w:hint="eastAsia" w:ascii="宋体" w:hAnsi="宋体" w:eastAsia="宋体" w:cs="宋体"/>
          <w:b w:val="0"/>
          <w:bCs/>
          <w:color w:val="auto"/>
          <w:sz w:val="24"/>
          <w:szCs w:val="24"/>
          <w:highlight w:val="none"/>
        </w:rPr>
        <w:t>在签订合同前5日内向</w:t>
      </w:r>
      <w:r>
        <w:rPr>
          <w:rFonts w:hint="eastAsia" w:ascii="宋体" w:hAnsi="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提供符合要求的</w:t>
      </w:r>
      <w:r>
        <w:rPr>
          <w:rFonts w:hint="eastAsia" w:ascii="宋体" w:hAnsi="宋体" w:eastAsia="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rPr>
        <w:t>人员的人员名单、身份证复印件、健康体检表、</w:t>
      </w:r>
      <w:r>
        <w:rPr>
          <w:rFonts w:hint="eastAsia" w:ascii="宋体" w:hAnsi="宋体" w:cs="宋体"/>
          <w:b w:val="0"/>
          <w:bCs/>
          <w:color w:val="auto"/>
          <w:sz w:val="24"/>
          <w:szCs w:val="24"/>
          <w:highlight w:val="none"/>
          <w:lang w:val="en-US" w:eastAsia="zh-CN"/>
        </w:rPr>
        <w:t>安</w:t>
      </w:r>
      <w:r>
        <w:rPr>
          <w:rFonts w:hint="eastAsia" w:ascii="宋体" w:hAnsi="宋体" w:eastAsia="宋体" w:cs="宋体"/>
          <w:b w:val="0"/>
          <w:bCs/>
          <w:color w:val="auto"/>
          <w:sz w:val="24"/>
          <w:szCs w:val="24"/>
          <w:highlight w:val="none"/>
          <w:lang w:val="en-US" w:eastAsia="zh-CN"/>
        </w:rPr>
        <w:t>保</w:t>
      </w:r>
      <w:r>
        <w:rPr>
          <w:rFonts w:hint="eastAsia" w:ascii="宋体" w:hAnsi="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lang w:val="en-US" w:eastAsia="zh-CN"/>
        </w:rPr>
        <w:t>人员</w:t>
      </w:r>
      <w:r>
        <w:rPr>
          <w:rFonts w:hint="eastAsia" w:ascii="宋体" w:hAnsi="宋体" w:eastAsia="宋体" w:cs="宋体"/>
          <w:b w:val="0"/>
          <w:bCs/>
          <w:color w:val="auto"/>
          <w:sz w:val="24"/>
          <w:szCs w:val="24"/>
          <w:highlight w:val="none"/>
        </w:rPr>
        <w:t>资格证等资料</w:t>
      </w:r>
      <w:r>
        <w:rPr>
          <w:rFonts w:hint="eastAsia" w:hAnsi="宋体" w:cs="宋体"/>
          <w:b/>
          <w:color w:val="auto"/>
          <w:szCs w:val="21"/>
          <w:highlight w:val="none"/>
        </w:rPr>
        <w:t>。</w:t>
      </w:r>
      <w:r>
        <w:rPr>
          <w:rFonts w:hint="eastAsia" w:ascii="宋体" w:hAnsi="宋体" w:cs="宋体"/>
          <w:b w:val="0"/>
          <w:bCs/>
          <w:color w:val="auto"/>
          <w:sz w:val="24"/>
          <w:szCs w:val="24"/>
          <w:highlight w:val="none"/>
        </w:rPr>
        <w:t>经甲方确认、合同签订后，</w:t>
      </w:r>
      <w:r>
        <w:rPr>
          <w:rFonts w:hint="eastAsia" w:ascii="宋体" w:hAnsi="宋体" w:cs="宋体"/>
          <w:b w:val="0"/>
          <w:bCs/>
          <w:color w:val="auto"/>
          <w:sz w:val="24"/>
          <w:szCs w:val="24"/>
          <w:highlight w:val="none"/>
          <w:lang w:val="en-US" w:eastAsia="zh-CN"/>
        </w:rPr>
        <w:t>具体负责人</w:t>
      </w:r>
      <w:r>
        <w:rPr>
          <w:rFonts w:hint="eastAsia" w:ascii="宋体" w:hAnsi="宋体" w:cs="宋体"/>
          <w:b w:val="0"/>
          <w:bCs/>
          <w:color w:val="auto"/>
          <w:sz w:val="24"/>
          <w:szCs w:val="24"/>
          <w:highlight w:val="none"/>
        </w:rPr>
        <w:t>乙方不得擅自更换，如更换的需经甲方同意。</w:t>
      </w:r>
      <w:r>
        <w:rPr>
          <w:rFonts w:hint="eastAsia" w:ascii="宋体" w:hAnsi="宋体" w:cs="宋体"/>
          <w:b w:val="0"/>
          <w:bCs/>
          <w:color w:val="auto"/>
          <w:sz w:val="24"/>
          <w:szCs w:val="24"/>
          <w:highlight w:val="none"/>
          <w:lang w:val="en-US" w:eastAsia="zh-CN"/>
        </w:rPr>
        <w:t>具体</w:t>
      </w:r>
      <w:r>
        <w:rPr>
          <w:rFonts w:hint="eastAsia" w:ascii="宋体" w:hAnsi="宋体" w:cs="宋体"/>
          <w:b w:val="0"/>
          <w:bCs/>
          <w:color w:val="auto"/>
          <w:kern w:val="0"/>
          <w:sz w:val="24"/>
          <w:szCs w:val="24"/>
          <w:highlight w:val="none"/>
          <w:lang w:val="en-US" w:eastAsia="zh-CN"/>
        </w:rPr>
        <w:t>服务</w:t>
      </w:r>
      <w:r>
        <w:rPr>
          <w:rFonts w:hint="eastAsia" w:ascii="宋体" w:hAnsi="宋体" w:cs="宋体"/>
          <w:b w:val="0"/>
          <w:bCs/>
          <w:color w:val="auto"/>
          <w:sz w:val="24"/>
          <w:szCs w:val="24"/>
          <w:highlight w:val="none"/>
        </w:rPr>
        <w:t>人员投入</w:t>
      </w:r>
      <w:r>
        <w:rPr>
          <w:rFonts w:hint="eastAsia" w:ascii="宋体" w:hAnsi="宋体" w:cs="宋体"/>
          <w:b w:val="0"/>
          <w:bCs/>
          <w:color w:val="auto"/>
          <w:kern w:val="0"/>
          <w:sz w:val="24"/>
          <w:szCs w:val="24"/>
          <w:highlight w:val="none"/>
          <w:lang w:val="en-US" w:eastAsia="zh-CN"/>
        </w:rPr>
        <w:t>及承诺</w:t>
      </w:r>
      <w:r>
        <w:rPr>
          <w:rFonts w:hint="eastAsia" w:ascii="宋体" w:hAnsi="宋体" w:cs="宋体"/>
          <w:b w:val="0"/>
          <w:bCs/>
          <w:color w:val="auto"/>
          <w:sz w:val="24"/>
          <w:szCs w:val="24"/>
          <w:highlight w:val="none"/>
          <w:lang w:val="en-US" w:eastAsia="zh-CN"/>
        </w:rPr>
        <w:t>详见投标文件</w:t>
      </w:r>
      <w:r>
        <w:rPr>
          <w:rFonts w:hint="eastAsia" w:ascii="宋体" w:hAnsi="宋体" w:cs="宋体"/>
          <w:b w:val="0"/>
          <w:bCs/>
          <w:color w:val="auto"/>
          <w:sz w:val="24"/>
          <w:szCs w:val="24"/>
          <w:highlight w:val="none"/>
        </w:rPr>
        <w:t>。</w:t>
      </w:r>
    </w:p>
    <w:p>
      <w:pPr>
        <w:pStyle w:val="36"/>
        <w:keepNext w:val="0"/>
        <w:keepLines w:val="0"/>
        <w:pageBreakBefore w:val="0"/>
        <w:tabs>
          <w:tab w:val="left" w:pos="630"/>
        </w:tabs>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b/>
          <w:color w:val="auto"/>
          <w:kern w:val="0"/>
          <w:sz w:val="24"/>
          <w:highlight w:val="none"/>
          <w:lang w:val="en-US" w:eastAsia="zh-CN"/>
        </w:rPr>
      </w:pPr>
      <w:r>
        <w:rPr>
          <w:rFonts w:hint="eastAsia" w:ascii="宋体" w:hAnsi="宋体" w:cs="宋体"/>
          <w:color w:val="auto"/>
          <w:kern w:val="28"/>
          <w:sz w:val="24"/>
          <w:szCs w:val="24"/>
          <w:highlight w:val="none"/>
          <w:lang w:val="en-US" w:eastAsia="zh-CN"/>
        </w:rPr>
        <w:t>1.4</w:t>
      </w:r>
      <w:r>
        <w:rPr>
          <w:rFonts w:hint="eastAsia" w:ascii="宋体" w:hAnsi="宋体" w:cs="宋体"/>
          <w:b/>
          <w:color w:val="auto"/>
          <w:kern w:val="0"/>
          <w:sz w:val="24"/>
          <w:highlight w:val="none"/>
          <w:lang w:val="en-US" w:eastAsia="zh-CN"/>
        </w:rPr>
        <w:t>机械设施</w:t>
      </w:r>
      <w:r>
        <w:rPr>
          <w:rFonts w:hint="eastAsia" w:ascii="宋体" w:hAnsi="宋体" w:eastAsia="宋体" w:cs="宋体"/>
          <w:b/>
          <w:color w:val="auto"/>
          <w:kern w:val="0"/>
          <w:sz w:val="24"/>
          <w:highlight w:val="none"/>
          <w:lang w:val="en-US" w:eastAsia="zh-CN"/>
        </w:rPr>
        <w:t>要求</w:t>
      </w:r>
    </w:p>
    <w:p>
      <w:pPr>
        <w:pStyle w:val="36"/>
        <w:keepNext w:val="0"/>
        <w:keepLines w:val="0"/>
        <w:pageBreakBefore w:val="0"/>
        <w:tabs>
          <w:tab w:val="left" w:pos="630"/>
        </w:tabs>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color w:val="auto"/>
          <w:kern w:val="28"/>
          <w:sz w:val="24"/>
          <w:szCs w:val="24"/>
          <w:highlight w:val="none"/>
          <w:lang w:val="en-US" w:eastAsia="zh-CN"/>
        </w:rPr>
      </w:pPr>
      <w:r>
        <w:rPr>
          <w:rFonts w:hint="eastAsia" w:ascii="宋体" w:hAnsi="宋体" w:cs="宋体"/>
          <w:b w:val="0"/>
          <w:color w:val="auto"/>
          <w:kern w:val="28"/>
          <w:sz w:val="24"/>
          <w:szCs w:val="24"/>
          <w:highlight w:val="none"/>
          <w:lang w:val="en-US" w:eastAsia="zh-CN"/>
        </w:rPr>
        <w:t>具体</w:t>
      </w:r>
      <w:r>
        <w:rPr>
          <w:rFonts w:hint="eastAsia" w:ascii="宋体" w:hAnsi="宋体" w:cs="宋体"/>
          <w:b w:val="0"/>
          <w:color w:val="auto"/>
          <w:kern w:val="28"/>
          <w:sz w:val="24"/>
          <w:szCs w:val="24"/>
          <w:highlight w:val="none"/>
        </w:rPr>
        <w:t>机械设备的投入</w:t>
      </w:r>
      <w:r>
        <w:rPr>
          <w:rFonts w:hint="eastAsia" w:ascii="宋体" w:hAnsi="宋体" w:eastAsia="宋体" w:cs="宋体"/>
          <w:color w:val="auto"/>
          <w:kern w:val="28"/>
          <w:sz w:val="24"/>
          <w:szCs w:val="24"/>
          <w:highlight w:val="none"/>
          <w:lang w:val="en-US" w:eastAsia="zh-CN"/>
        </w:rPr>
        <w:t>详见</w:t>
      </w:r>
      <w:r>
        <w:rPr>
          <w:rFonts w:hint="eastAsia" w:ascii="宋体" w:hAnsi="宋体" w:cs="宋体"/>
          <w:color w:val="auto"/>
          <w:kern w:val="28"/>
          <w:sz w:val="24"/>
          <w:szCs w:val="24"/>
          <w:highlight w:val="none"/>
          <w:lang w:val="en-US" w:eastAsia="zh-CN"/>
        </w:rPr>
        <w:t>投标文件</w:t>
      </w:r>
      <w:r>
        <w:rPr>
          <w:rFonts w:hint="eastAsia" w:ascii="宋体" w:hAnsi="宋体" w:eastAsia="宋体" w:cs="宋体"/>
          <w:color w:val="auto"/>
          <w:kern w:val="28"/>
          <w:sz w:val="24"/>
          <w:szCs w:val="24"/>
          <w:highlight w:val="none"/>
          <w:lang w:val="en-US" w:eastAsia="zh-CN"/>
        </w:rPr>
        <w:t>。</w:t>
      </w:r>
      <w:r>
        <w:rPr>
          <w:rFonts w:hint="eastAsia" w:ascii="宋体" w:hAnsi="宋体" w:cs="仿宋_GB2312"/>
          <w:b w:val="0"/>
          <w:bCs/>
          <w:color w:val="auto"/>
          <w:sz w:val="24"/>
          <w:szCs w:val="24"/>
          <w:highlight w:val="none"/>
          <w:lang w:val="en-US" w:eastAsia="zh-CN"/>
        </w:rPr>
        <w:t xml:space="preserve"> </w:t>
      </w:r>
    </w:p>
    <w:p>
      <w:pPr>
        <w:pStyle w:val="36"/>
        <w:keepNext w:val="0"/>
        <w:keepLines w:val="0"/>
        <w:pageBreakBefore w:val="0"/>
        <w:kinsoku/>
        <w:wordWrap/>
        <w:overflowPunct/>
        <w:topLinePunct w:val="0"/>
        <w:autoSpaceDE/>
        <w:autoSpaceDN/>
        <w:bidi w:val="0"/>
        <w:adjustRightInd w:val="0"/>
        <w:snapToGrid w:val="0"/>
        <w:spacing w:line="46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五、服务内容</w:t>
      </w:r>
    </w:p>
    <w:p>
      <w:pPr>
        <w:spacing w:line="440" w:lineRule="exact"/>
        <w:ind w:firstLine="482" w:firstLineChars="200"/>
        <w:jc w:val="left"/>
        <w:rPr>
          <w:rFonts w:hint="eastAsia" w:ascii="宋体" w:hAnsi="宋体" w:cs="仿宋_GB2312"/>
          <w:color w:val="auto"/>
          <w:sz w:val="24"/>
          <w:szCs w:val="24"/>
          <w:highlight w:val="none"/>
          <w:lang w:eastAsia="zh-CN"/>
        </w:rPr>
      </w:pP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t>工作时间</w:t>
      </w:r>
      <w:r>
        <w:rPr>
          <w:rFonts w:hint="eastAsia" w:ascii="宋体" w:hAnsi="宋体" w:cs="宋体"/>
          <w:b/>
          <w:bCs/>
          <w:color w:val="auto"/>
          <w:sz w:val="24"/>
          <w:szCs w:val="24"/>
          <w:highlight w:val="none"/>
          <w:lang w:eastAsia="zh-CN"/>
        </w:rPr>
        <w:t>：</w:t>
      </w:r>
      <w:r>
        <w:rPr>
          <w:rFonts w:hint="eastAsia" w:ascii="宋体" w:hAnsi="宋体" w:cs="仿宋_GB2312"/>
          <w:color w:val="auto"/>
          <w:sz w:val="24"/>
          <w:szCs w:val="24"/>
          <w:highlight w:val="none"/>
          <w:lang w:val="en-US" w:eastAsia="zh-CN"/>
        </w:rPr>
        <w:t>管理</w:t>
      </w:r>
      <w:r>
        <w:rPr>
          <w:rFonts w:hint="eastAsia" w:ascii="宋体" w:hAnsi="宋体" w:cs="仿宋_GB2312"/>
          <w:color w:val="auto"/>
          <w:sz w:val="24"/>
          <w:szCs w:val="24"/>
          <w:highlight w:val="none"/>
        </w:rPr>
        <w:t>人员</w:t>
      </w:r>
      <w:r>
        <w:rPr>
          <w:rFonts w:hint="eastAsia" w:ascii="宋体" w:hAnsi="宋体" w:cs="仿宋_GB2312"/>
          <w:color w:val="auto"/>
          <w:sz w:val="24"/>
          <w:szCs w:val="24"/>
          <w:highlight w:val="none"/>
          <w:lang w:val="en-US" w:eastAsia="zh-CN"/>
        </w:rPr>
        <w:t>工作</w:t>
      </w:r>
      <w:r>
        <w:rPr>
          <w:rFonts w:hint="eastAsia" w:ascii="宋体" w:hAnsi="宋体" w:cs="仿宋_GB2312"/>
          <w:color w:val="auto"/>
          <w:sz w:val="24"/>
          <w:szCs w:val="24"/>
          <w:highlight w:val="none"/>
        </w:rPr>
        <w:t>时间冬时令</w:t>
      </w:r>
      <w:r>
        <w:rPr>
          <w:rFonts w:hint="eastAsia" w:ascii="宋体" w:hAnsi="宋体" w:cs="仿宋_GB2312"/>
          <w:color w:val="auto"/>
          <w:sz w:val="24"/>
          <w:szCs w:val="24"/>
          <w:highlight w:val="none"/>
          <w:lang w:val="en-US" w:eastAsia="zh-CN"/>
        </w:rPr>
        <w:t>7</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0-2</w:t>
      </w:r>
      <w:r>
        <w:rPr>
          <w:rFonts w:hint="eastAsia" w:ascii="宋体" w:hAnsi="宋体" w:cs="仿宋_GB2312"/>
          <w:color w:val="auto"/>
          <w:sz w:val="24"/>
          <w:szCs w:val="24"/>
          <w:highlight w:val="none"/>
          <w:lang w:val="en-US" w:eastAsia="zh-CN"/>
        </w:rPr>
        <w:t>0</w:t>
      </w:r>
      <w:r>
        <w:rPr>
          <w:rFonts w:hint="eastAsia" w:ascii="宋体" w:hAnsi="宋体" w:cs="仿宋_GB2312"/>
          <w:color w:val="auto"/>
          <w:sz w:val="24"/>
          <w:szCs w:val="24"/>
          <w:highlight w:val="none"/>
        </w:rPr>
        <w:t>:00，夏时令</w:t>
      </w:r>
      <w:r>
        <w:rPr>
          <w:rFonts w:hint="eastAsia" w:ascii="宋体" w:hAnsi="宋体" w:cs="仿宋_GB2312"/>
          <w:color w:val="auto"/>
          <w:sz w:val="24"/>
          <w:szCs w:val="24"/>
          <w:highlight w:val="none"/>
          <w:lang w:val="en-US" w:eastAsia="zh-CN"/>
        </w:rPr>
        <w:t>7</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0-21:</w:t>
      </w:r>
      <w:r>
        <w:rPr>
          <w:rFonts w:hint="eastAsia" w:ascii="宋体" w:hAnsi="宋体" w:cs="仿宋_GB2312"/>
          <w:color w:val="auto"/>
          <w:sz w:val="24"/>
          <w:szCs w:val="24"/>
          <w:highlight w:val="none"/>
          <w:lang w:val="en-US" w:eastAsia="zh-CN"/>
        </w:rPr>
        <w:t>0</w:t>
      </w:r>
      <w:r>
        <w:rPr>
          <w:rFonts w:hint="eastAsia" w:ascii="宋体" w:hAnsi="宋体" w:cs="仿宋_GB2312"/>
          <w:color w:val="auto"/>
          <w:sz w:val="24"/>
          <w:szCs w:val="24"/>
          <w:highlight w:val="none"/>
        </w:rPr>
        <w:t>0</w:t>
      </w:r>
      <w:r>
        <w:rPr>
          <w:rFonts w:hint="eastAsia" w:ascii="宋体" w:hAnsi="宋体" w:cs="仿宋_GB2312"/>
          <w:color w:val="auto"/>
          <w:sz w:val="24"/>
          <w:szCs w:val="24"/>
          <w:highlight w:val="none"/>
          <w:lang w:val="en-US" w:eastAsia="zh-CN"/>
        </w:rPr>
        <w:t>；保洁人员工作时间5</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0-2</w:t>
      </w:r>
      <w:r>
        <w:rPr>
          <w:rFonts w:hint="eastAsia" w:ascii="宋体" w:hAnsi="宋体" w:cs="仿宋_GB2312"/>
          <w:color w:val="auto"/>
          <w:sz w:val="24"/>
          <w:szCs w:val="24"/>
          <w:highlight w:val="none"/>
          <w:lang w:val="en-US" w:eastAsia="zh-CN"/>
        </w:rPr>
        <w:t>0</w:t>
      </w:r>
      <w:r>
        <w:rPr>
          <w:rFonts w:hint="eastAsia" w:ascii="宋体" w:hAnsi="宋体" w:cs="仿宋_GB2312"/>
          <w:color w:val="auto"/>
          <w:sz w:val="24"/>
          <w:szCs w:val="24"/>
          <w:highlight w:val="none"/>
        </w:rPr>
        <w:t>:00，夏时令</w:t>
      </w:r>
      <w:r>
        <w:rPr>
          <w:rFonts w:hint="eastAsia" w:ascii="宋体" w:hAnsi="宋体" w:cs="仿宋_GB2312"/>
          <w:color w:val="auto"/>
          <w:sz w:val="24"/>
          <w:szCs w:val="24"/>
          <w:highlight w:val="none"/>
          <w:lang w:val="en-US" w:eastAsia="zh-CN"/>
        </w:rPr>
        <w:t>5</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0-21:</w:t>
      </w: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0，可根据</w:t>
      </w:r>
      <w:r>
        <w:rPr>
          <w:rFonts w:hint="eastAsia" w:ascii="宋体" w:hAnsi="宋体" w:cs="仿宋_GB2312"/>
          <w:color w:val="auto"/>
          <w:sz w:val="24"/>
          <w:szCs w:val="24"/>
          <w:highlight w:val="none"/>
          <w:lang w:val="en-US" w:eastAsia="zh-CN"/>
        </w:rPr>
        <w:t>甲方</w:t>
      </w:r>
      <w:r>
        <w:rPr>
          <w:rFonts w:hint="eastAsia" w:ascii="宋体" w:hAnsi="宋体" w:cs="仿宋_GB2312"/>
          <w:color w:val="auto"/>
          <w:sz w:val="24"/>
          <w:szCs w:val="24"/>
          <w:highlight w:val="none"/>
        </w:rPr>
        <w:t>对岗位的要求分班排班</w:t>
      </w:r>
      <w:r>
        <w:rPr>
          <w:rFonts w:hint="eastAsia" w:ascii="宋体" w:hAnsi="宋体" w:cs="仿宋_GB2312"/>
          <w:color w:val="auto"/>
          <w:sz w:val="24"/>
          <w:szCs w:val="24"/>
          <w:highlight w:val="none"/>
          <w:lang w:eastAsia="zh-CN"/>
        </w:rPr>
        <w:t>。</w:t>
      </w:r>
    </w:p>
    <w:p>
      <w:pPr>
        <w:spacing w:line="440" w:lineRule="exact"/>
        <w:ind w:firstLineChars="200"/>
        <w:rPr>
          <w:rFonts w:ascii="宋体" w:hAnsi="宋体" w:cs="宋体"/>
          <w:color w:val="auto"/>
          <w:kern w:val="28"/>
          <w:sz w:val="24"/>
          <w:szCs w:val="24"/>
          <w:highlight w:val="none"/>
        </w:rPr>
      </w:pPr>
      <w:r>
        <w:rPr>
          <w:rFonts w:hint="eastAsia" w:ascii="宋体" w:hAnsi="宋体" w:cs="宋体"/>
          <w:color w:val="auto"/>
          <w:kern w:val="28"/>
          <w:sz w:val="24"/>
          <w:szCs w:val="24"/>
          <w:highlight w:val="none"/>
          <w:lang w:val="en-US" w:eastAsia="zh-CN"/>
        </w:rPr>
        <w:t>2.</w:t>
      </w:r>
      <w:r>
        <w:rPr>
          <w:rFonts w:hint="default" w:ascii="宋体" w:hAnsi="宋体" w:cs="宋体"/>
          <w:color w:val="auto"/>
          <w:kern w:val="28"/>
          <w:sz w:val="24"/>
          <w:szCs w:val="24"/>
          <w:highlight w:val="none"/>
        </w:rPr>
        <w:t>严格执行值班及巡逻制度，结合公园</w:t>
      </w:r>
      <w:r>
        <w:rPr>
          <w:rFonts w:hint="eastAsia" w:ascii="宋体" w:hAnsi="宋体" w:cs="宋体"/>
          <w:color w:val="auto"/>
          <w:kern w:val="28"/>
          <w:sz w:val="24"/>
          <w:szCs w:val="24"/>
          <w:highlight w:val="none"/>
          <w:lang w:val="en-US" w:eastAsia="zh-CN"/>
        </w:rPr>
        <w:t>和道路</w:t>
      </w:r>
      <w:r>
        <w:rPr>
          <w:rFonts w:hint="default" w:ascii="宋体" w:hAnsi="宋体" w:cs="宋体"/>
          <w:color w:val="auto"/>
          <w:kern w:val="28"/>
          <w:sz w:val="24"/>
          <w:szCs w:val="24"/>
          <w:highlight w:val="none"/>
        </w:rPr>
        <w:t>特点制定安防措施或突发事件的应急处置方案，确保</w:t>
      </w:r>
      <w:r>
        <w:rPr>
          <w:rFonts w:hint="eastAsia" w:ascii="宋体" w:hAnsi="宋体" w:cs="宋体"/>
          <w:color w:val="auto"/>
          <w:kern w:val="28"/>
          <w:sz w:val="24"/>
          <w:szCs w:val="24"/>
          <w:highlight w:val="none"/>
          <w:lang w:val="en-US" w:eastAsia="zh-CN"/>
        </w:rPr>
        <w:t>标段范围</w:t>
      </w:r>
      <w:r>
        <w:rPr>
          <w:rFonts w:hint="default" w:ascii="宋体" w:hAnsi="宋体" w:cs="宋体"/>
          <w:color w:val="auto"/>
          <w:kern w:val="28"/>
          <w:sz w:val="24"/>
          <w:szCs w:val="24"/>
          <w:highlight w:val="none"/>
        </w:rPr>
        <w:t>内无治安和刑事案件发生、无火灾等安全生产事故发生，维护</w:t>
      </w:r>
      <w:r>
        <w:rPr>
          <w:rFonts w:hint="eastAsia" w:ascii="宋体" w:hAnsi="宋体" w:cs="宋体"/>
          <w:color w:val="auto"/>
          <w:kern w:val="28"/>
          <w:sz w:val="24"/>
          <w:szCs w:val="24"/>
          <w:highlight w:val="none"/>
          <w:lang w:val="en-US" w:eastAsia="zh-CN"/>
        </w:rPr>
        <w:t>标段范围</w:t>
      </w:r>
      <w:r>
        <w:rPr>
          <w:rFonts w:hint="default" w:ascii="宋体" w:hAnsi="宋体" w:cs="宋体"/>
          <w:color w:val="auto"/>
          <w:kern w:val="28"/>
          <w:sz w:val="24"/>
          <w:szCs w:val="24"/>
          <w:highlight w:val="none"/>
        </w:rPr>
        <w:t>内安全稳定</w:t>
      </w:r>
      <w:r>
        <w:rPr>
          <w:rFonts w:hint="eastAsia" w:ascii="宋体" w:hAnsi="宋体" w:cs="宋体"/>
          <w:color w:val="auto"/>
          <w:kern w:val="28"/>
          <w:sz w:val="24"/>
          <w:szCs w:val="24"/>
          <w:highlight w:val="none"/>
          <w:lang w:val="en-US" w:eastAsia="zh-CN"/>
        </w:rPr>
        <w:t>和</w:t>
      </w:r>
      <w:r>
        <w:rPr>
          <w:rFonts w:hint="default" w:ascii="宋体" w:hAnsi="宋体" w:cs="宋体"/>
          <w:color w:val="auto"/>
          <w:kern w:val="28"/>
          <w:sz w:val="24"/>
          <w:szCs w:val="24"/>
          <w:highlight w:val="none"/>
        </w:rPr>
        <w:t>秩序</w:t>
      </w:r>
      <w:r>
        <w:rPr>
          <w:rFonts w:hint="eastAsia" w:ascii="宋体" w:hAnsi="宋体" w:cs="宋体"/>
          <w:color w:val="auto"/>
          <w:kern w:val="28"/>
          <w:sz w:val="24"/>
          <w:szCs w:val="24"/>
          <w:highlight w:val="none"/>
          <w:lang w:val="en-US" w:eastAsia="zh-CN"/>
        </w:rPr>
        <w:t>维护</w:t>
      </w:r>
      <w:r>
        <w:rPr>
          <w:rFonts w:hint="default" w:ascii="宋体" w:hAnsi="宋体" w:cs="宋体"/>
          <w:color w:val="auto"/>
          <w:kern w:val="28"/>
          <w:sz w:val="24"/>
          <w:szCs w:val="24"/>
          <w:highlight w:val="none"/>
        </w:rPr>
        <w:t>。</w:t>
      </w:r>
    </w:p>
    <w:p>
      <w:pPr>
        <w:pStyle w:val="37"/>
        <w:spacing w:line="440" w:lineRule="exact"/>
        <w:ind w:firstLine="480" w:firstLineChars="200"/>
        <w:rPr>
          <w:rFonts w:ascii="宋体" w:cs="仿宋_GB2312"/>
          <w:color w:val="auto"/>
          <w:sz w:val="24"/>
          <w:szCs w:val="24"/>
          <w:highlight w:val="none"/>
        </w:rPr>
      </w:pP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.日常管理中，</w:t>
      </w:r>
      <w:r>
        <w:rPr>
          <w:rFonts w:hint="eastAsia" w:ascii="宋体" w:hAnsi="宋体" w:cs="仿宋_GB2312"/>
          <w:color w:val="auto"/>
          <w:sz w:val="24"/>
          <w:szCs w:val="24"/>
          <w:highlight w:val="none"/>
          <w:lang w:eastAsia="zh-CN"/>
        </w:rPr>
        <w:t>乙方</w:t>
      </w:r>
      <w:r>
        <w:rPr>
          <w:rFonts w:hint="eastAsia" w:ascii="宋体" w:hAnsi="宋体" w:cs="仿宋_GB2312"/>
          <w:color w:val="auto"/>
          <w:sz w:val="24"/>
          <w:szCs w:val="24"/>
          <w:highlight w:val="none"/>
        </w:rPr>
        <w:t>须接受</w:t>
      </w:r>
      <w:r>
        <w:rPr>
          <w:rFonts w:hint="eastAsia" w:ascii="宋体" w:hAnsi="宋体" w:cs="仿宋_GB2312"/>
          <w:color w:val="auto"/>
          <w:sz w:val="24"/>
          <w:szCs w:val="24"/>
          <w:highlight w:val="none"/>
          <w:lang w:eastAsia="zh-CN"/>
        </w:rPr>
        <w:t>甲方</w:t>
      </w:r>
      <w:r>
        <w:rPr>
          <w:rFonts w:hint="eastAsia" w:ascii="宋体" w:hAnsi="宋体" w:cs="仿宋_GB2312"/>
          <w:color w:val="auto"/>
          <w:sz w:val="24"/>
          <w:szCs w:val="24"/>
          <w:highlight w:val="none"/>
        </w:rPr>
        <w:t>的业务指导与监督，保证每天在规定的每一个时段及</w:t>
      </w:r>
      <w:r>
        <w:rPr>
          <w:rFonts w:hint="eastAsia" w:ascii="宋体" w:hAnsi="宋体" w:cs="仿宋_GB2312"/>
          <w:b/>
          <w:color w:val="auto"/>
          <w:sz w:val="24"/>
          <w:szCs w:val="24"/>
          <w:highlight w:val="none"/>
        </w:rPr>
        <w:t>指定岗位</w:t>
      </w:r>
      <w:r>
        <w:rPr>
          <w:rFonts w:hint="eastAsia" w:ascii="宋体" w:hAnsi="宋体" w:cs="仿宋_GB2312"/>
          <w:color w:val="auto"/>
          <w:sz w:val="24"/>
          <w:szCs w:val="24"/>
          <w:highlight w:val="none"/>
        </w:rPr>
        <w:t>（指定岗位指：公园各重要景区）都有管理人员值守。如遇重大节日（包括但不限于：法定节假日、与法定假日连休的假日、六一或</w:t>
      </w:r>
      <w:r>
        <w:rPr>
          <w:rFonts w:hint="eastAsia" w:ascii="宋体" w:hAnsi="宋体" w:cs="仿宋_GB2312"/>
          <w:color w:val="auto"/>
          <w:sz w:val="24"/>
          <w:szCs w:val="24"/>
          <w:highlight w:val="none"/>
          <w:lang w:eastAsia="zh-CN"/>
        </w:rPr>
        <w:t>甲方</w:t>
      </w:r>
      <w:r>
        <w:rPr>
          <w:rFonts w:hint="eastAsia" w:ascii="宋体" w:hAnsi="宋体" w:cs="仿宋_GB2312"/>
          <w:color w:val="auto"/>
          <w:sz w:val="24"/>
          <w:szCs w:val="24"/>
          <w:highlight w:val="none"/>
        </w:rPr>
        <w:t>有特殊任务）或特殊情况（灾害、突击、迎检等）须加强保安力量，并协助处理各种临时性任务，保障正常运作和安全等管理服务。</w:t>
      </w:r>
    </w:p>
    <w:p>
      <w:pPr>
        <w:pStyle w:val="37"/>
        <w:spacing w:line="44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lang w:eastAsia="zh-CN"/>
        </w:rPr>
        <w:t>乙方</w:t>
      </w:r>
      <w:r>
        <w:rPr>
          <w:rFonts w:hint="eastAsia" w:ascii="宋体" w:hAnsi="宋体" w:cs="仿宋_GB2312"/>
          <w:color w:val="auto"/>
          <w:sz w:val="24"/>
          <w:szCs w:val="24"/>
          <w:highlight w:val="none"/>
          <w:lang w:val="en-US" w:eastAsia="zh-CN"/>
        </w:rPr>
        <w:t>须根据相关规定</w:t>
      </w:r>
      <w:r>
        <w:rPr>
          <w:rFonts w:hint="eastAsia" w:ascii="宋体" w:hAnsi="宋体" w:cs="仿宋_GB2312"/>
          <w:color w:val="auto"/>
          <w:sz w:val="24"/>
          <w:szCs w:val="24"/>
          <w:highlight w:val="none"/>
        </w:rPr>
        <w:t>定期对驻场管理人员进行法律、保安专业知识、各种（消防、**、反盗等）技能培训及定期组织开展相关安全保卫工作的实操演练，提高管理人员的职业道德水平、业务素质和责任意识，并提供培训资料的计划。</w:t>
      </w:r>
    </w:p>
    <w:p>
      <w:pPr>
        <w:spacing w:line="440" w:lineRule="exact"/>
        <w:ind w:left="120" w:leftChars="57" w:firstLine="360" w:firstLineChars="15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乙方须完成</w:t>
      </w:r>
      <w:r>
        <w:rPr>
          <w:rFonts w:hint="eastAsia" w:ascii="宋体" w:hAnsi="宋体" w:eastAsia="宋体" w:cs="宋体"/>
          <w:b w:val="0"/>
          <w:bCs w:val="0"/>
          <w:color w:val="auto"/>
          <w:sz w:val="24"/>
          <w:szCs w:val="24"/>
          <w:highlight w:val="none"/>
        </w:rPr>
        <w:t>标段内</w:t>
      </w:r>
      <w:r>
        <w:rPr>
          <w:rFonts w:hint="eastAsia" w:ascii="宋体" w:hAnsi="宋体" w:eastAsia="宋体" w:cs="宋体"/>
          <w:b w:val="0"/>
          <w:bCs w:val="0"/>
          <w:color w:val="auto"/>
          <w:sz w:val="24"/>
          <w:szCs w:val="24"/>
          <w:highlight w:val="none"/>
          <w:lang w:eastAsia="zh-CN"/>
        </w:rPr>
        <w:t>所有</w:t>
      </w:r>
      <w:r>
        <w:rPr>
          <w:rFonts w:hint="eastAsia" w:hAnsi="宋体"/>
          <w:color w:val="auto"/>
          <w:sz w:val="24"/>
          <w:szCs w:val="24"/>
          <w:highlight w:val="none"/>
          <w:lang w:val="en-US" w:eastAsia="zh-CN"/>
        </w:rPr>
        <w:t>由甲方管理</w:t>
      </w:r>
      <w:r>
        <w:rPr>
          <w:rFonts w:hint="eastAsia" w:hAnsi="宋体"/>
          <w:color w:val="auto"/>
          <w:sz w:val="24"/>
          <w:szCs w:val="24"/>
          <w:highlight w:val="none"/>
        </w:rPr>
        <w:t>的全部园林绿</w:t>
      </w:r>
      <w:r>
        <w:rPr>
          <w:rFonts w:hint="eastAsia" w:hAnsi="宋体"/>
          <w:color w:val="auto"/>
          <w:sz w:val="24"/>
          <w:szCs w:val="24"/>
          <w:highlight w:val="none"/>
          <w:lang w:val="en-US" w:eastAsia="zh-CN"/>
        </w:rPr>
        <w:t>地</w:t>
      </w:r>
      <w:r>
        <w:rPr>
          <w:rFonts w:hint="eastAsia" w:hAnsi="宋体"/>
          <w:color w:val="auto"/>
          <w:sz w:val="24"/>
          <w:szCs w:val="24"/>
          <w:highlight w:val="none"/>
          <w:lang w:eastAsia="zh-CN"/>
        </w:rPr>
        <w:t>的</w:t>
      </w:r>
      <w:r>
        <w:rPr>
          <w:rFonts w:hint="eastAsia" w:hAnsi="宋体"/>
          <w:color w:val="auto"/>
          <w:sz w:val="24"/>
          <w:szCs w:val="24"/>
          <w:highlight w:val="none"/>
          <w:lang w:val="en-US" w:eastAsia="zh-CN"/>
        </w:rPr>
        <w:t>管理和保洁</w:t>
      </w:r>
      <w:r>
        <w:rPr>
          <w:rFonts w:hint="eastAsia" w:hAnsi="宋体"/>
          <w:color w:val="auto"/>
          <w:sz w:val="24"/>
          <w:szCs w:val="24"/>
          <w:highlight w:val="none"/>
        </w:rPr>
        <w:t>，包括</w:t>
      </w:r>
      <w:r>
        <w:rPr>
          <w:rFonts w:hint="eastAsia" w:ascii="宋体" w:hAnsi="宋体" w:cs="宋体"/>
          <w:color w:val="auto"/>
          <w:kern w:val="28"/>
          <w:sz w:val="24"/>
          <w:szCs w:val="24"/>
          <w:highlight w:val="none"/>
          <w:lang w:val="en-US" w:eastAsia="zh-CN"/>
        </w:rPr>
        <w:t>全部</w:t>
      </w:r>
      <w:r>
        <w:rPr>
          <w:rFonts w:hint="eastAsia" w:hAnsi="宋体"/>
          <w:color w:val="auto"/>
          <w:sz w:val="24"/>
          <w:szCs w:val="24"/>
          <w:highlight w:val="none"/>
        </w:rPr>
        <w:t>园</w:t>
      </w:r>
      <w:r>
        <w:rPr>
          <w:rFonts w:hint="eastAsia" w:hAnsi="宋体"/>
          <w:color w:val="auto"/>
          <w:sz w:val="24"/>
          <w:szCs w:val="24"/>
          <w:highlight w:val="none"/>
          <w:lang w:val="en-US" w:eastAsia="zh-CN"/>
        </w:rPr>
        <w:t>路铺装、水体、建构筑物的保洁及落叶清理；全部绿地的保洁</w:t>
      </w:r>
      <w:r>
        <w:rPr>
          <w:rFonts w:hint="eastAsia" w:ascii="Times New Roman" w:hAnsi="宋体" w:eastAsia="宋体" w:cs="Times New Roman"/>
          <w:bCs w:val="0"/>
          <w:color w:val="auto"/>
          <w:sz w:val="24"/>
          <w:highlight w:val="none"/>
          <w:lang w:val="en-US" w:eastAsia="zh-CN"/>
        </w:rPr>
        <w:t>及标段</w:t>
      </w:r>
      <w:r>
        <w:rPr>
          <w:rFonts w:hint="eastAsia" w:ascii="Times New Roman" w:hAnsi="宋体"/>
          <w:color w:val="auto"/>
          <w:sz w:val="24"/>
          <w:highlight w:val="none"/>
        </w:rPr>
        <w:t>范围内的所有</w:t>
      </w:r>
      <w:r>
        <w:rPr>
          <w:rFonts w:hint="eastAsia" w:hAnsi="宋体" w:cs="Times New Roman"/>
          <w:color w:val="auto"/>
          <w:sz w:val="24"/>
          <w:szCs w:val="24"/>
          <w:highlight w:val="none"/>
        </w:rPr>
        <w:t>园林</w:t>
      </w:r>
      <w:r>
        <w:rPr>
          <w:rFonts w:hint="eastAsia" w:ascii="Times New Roman" w:hAnsi="宋体"/>
          <w:color w:val="auto"/>
          <w:sz w:val="24"/>
          <w:highlight w:val="none"/>
          <w:lang w:val="en-US" w:eastAsia="zh-CN"/>
        </w:rPr>
        <w:t>设施</w:t>
      </w:r>
      <w:r>
        <w:rPr>
          <w:rFonts w:hint="eastAsia" w:hAnsi="宋体" w:cs="Times New Roman"/>
          <w:color w:val="auto"/>
          <w:sz w:val="24"/>
          <w:szCs w:val="24"/>
          <w:highlight w:val="none"/>
        </w:rPr>
        <w:t>及附属物</w:t>
      </w:r>
      <w:r>
        <w:rPr>
          <w:rFonts w:hint="eastAsia" w:ascii="Times New Roman" w:hAnsi="宋体"/>
          <w:color w:val="auto"/>
          <w:sz w:val="24"/>
          <w:highlight w:val="none"/>
          <w:lang w:val="en-US" w:eastAsia="zh-CN"/>
        </w:rPr>
        <w:t>的</w:t>
      </w:r>
      <w:r>
        <w:rPr>
          <w:rFonts w:hint="eastAsia" w:ascii="Times New Roman" w:hAnsi="宋体"/>
          <w:color w:val="auto"/>
          <w:sz w:val="24"/>
          <w:highlight w:val="none"/>
        </w:rPr>
        <w:t>保洁工作</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及全部绿地巡查、设施巡查，</w:t>
      </w:r>
      <w:r>
        <w:rPr>
          <w:rFonts w:hint="eastAsia" w:ascii="宋体" w:hAnsi="宋体" w:eastAsia="宋体" w:cs="宋体"/>
          <w:color w:val="auto"/>
          <w:kern w:val="28"/>
          <w:sz w:val="24"/>
          <w:szCs w:val="24"/>
          <w:highlight w:val="none"/>
        </w:rPr>
        <w:t>秩序维护</w:t>
      </w:r>
      <w:r>
        <w:rPr>
          <w:rFonts w:hint="eastAsia" w:ascii="宋体" w:hAnsi="宋体" w:cs="宋体"/>
          <w:color w:val="auto"/>
          <w:kern w:val="28"/>
          <w:sz w:val="24"/>
          <w:szCs w:val="24"/>
          <w:highlight w:val="none"/>
          <w:lang w:eastAsia="zh-CN"/>
        </w:rPr>
        <w:t>，</w:t>
      </w:r>
      <w:r>
        <w:rPr>
          <w:rFonts w:hint="eastAsia" w:ascii="宋体" w:hAnsi="宋体"/>
          <w:bCs/>
          <w:color w:val="auto"/>
          <w:sz w:val="24"/>
          <w:highlight w:val="none"/>
          <w:lang w:val="en-US" w:eastAsia="zh-CN"/>
        </w:rPr>
        <w:t>对不文明行为劝导等</w:t>
      </w:r>
      <w:r>
        <w:rPr>
          <w:rFonts w:hint="eastAsia" w:ascii="宋体" w:hAnsi="宋体"/>
          <w:bCs/>
          <w:color w:val="auto"/>
          <w:sz w:val="24"/>
          <w:highlight w:val="none"/>
          <w:lang w:eastAsia="zh-CN"/>
        </w:rPr>
        <w:t>。</w:t>
      </w:r>
    </w:p>
    <w:p>
      <w:pPr>
        <w:pStyle w:val="36"/>
        <w:tabs>
          <w:tab w:val="left" w:pos="630"/>
        </w:tabs>
        <w:adjustRightInd w:val="0"/>
        <w:snapToGrid w:val="0"/>
        <w:spacing w:line="440" w:lineRule="exact"/>
        <w:ind w:firstLine="480" w:firstLineChars="200"/>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lang w:val="en-US" w:eastAsia="zh-CN"/>
        </w:rPr>
        <w:t>须将</w:t>
      </w:r>
      <w:r>
        <w:rPr>
          <w:rFonts w:hint="eastAsia" w:ascii="宋体" w:hAnsi="宋体" w:eastAsia="宋体" w:cs="宋体"/>
          <w:b w:val="0"/>
          <w:bCs w:val="0"/>
          <w:color w:val="auto"/>
          <w:sz w:val="24"/>
          <w:highlight w:val="none"/>
        </w:rPr>
        <w:t>所有垃圾均运至垃圾中转站、分拣中心等指定点</w:t>
      </w:r>
      <w:r>
        <w:rPr>
          <w:rFonts w:hint="eastAsia" w:ascii="宋体" w:hAnsi="宋体" w:eastAsia="宋体" w:cs="宋体"/>
          <w:b w:val="0"/>
          <w:bCs w:val="0"/>
          <w:color w:val="auto"/>
          <w:sz w:val="24"/>
          <w:highlight w:val="none"/>
          <w:lang w:eastAsia="zh-CN"/>
        </w:rPr>
        <w:t>，</w:t>
      </w:r>
      <w:r>
        <w:rPr>
          <w:rFonts w:hint="eastAsia" w:ascii="宋体" w:hAnsi="宋体"/>
          <w:bCs/>
          <w:color w:val="auto"/>
          <w:sz w:val="24"/>
          <w:highlight w:val="none"/>
        </w:rPr>
        <w:t>垃圾清运必须彻底，做到日产日清，每天及时清运，相关费用包含在投标报价中</w:t>
      </w:r>
      <w:r>
        <w:rPr>
          <w:rFonts w:hint="eastAsia" w:ascii="宋体" w:hAnsi="宋体" w:eastAsia="宋体" w:cs="宋体"/>
          <w:b w:val="0"/>
          <w:bCs w:val="0"/>
          <w:color w:val="auto"/>
          <w:sz w:val="24"/>
          <w:highlight w:val="none"/>
        </w:rPr>
        <w:t>。</w:t>
      </w:r>
    </w:p>
    <w:p>
      <w:pPr>
        <w:pStyle w:val="36"/>
        <w:tabs>
          <w:tab w:val="left" w:pos="630"/>
        </w:tabs>
        <w:adjustRightInd w:val="0"/>
        <w:snapToGrid w:val="0"/>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6.乙方须对</w:t>
      </w:r>
      <w:r>
        <w:rPr>
          <w:rFonts w:hint="eastAsia" w:ascii="宋体" w:hAnsi="宋体"/>
          <w:bCs/>
          <w:color w:val="auto"/>
          <w:sz w:val="24"/>
          <w:highlight w:val="none"/>
        </w:rPr>
        <w:t>乱涂乱画“牛皮癣”清理及时，可视范围内无明显“牛皮癣”清理“牛皮癣”时应做到同色覆盖，相关费用包含在投标报价中。</w:t>
      </w:r>
    </w:p>
    <w:p>
      <w:pPr>
        <w:tabs>
          <w:tab w:val="left" w:pos="720"/>
        </w:tabs>
        <w:snapToGrid w:val="0"/>
        <w:spacing w:line="440" w:lineRule="exact"/>
        <w:ind w:firstLine="480" w:firstLineChars="200"/>
        <w:jc w:val="left"/>
        <w:textAlignment w:val="baseline"/>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未列出但属于所投标段行政范围内的区域也应列入清扫、保洁、清运范围，并将费用列入投标总价中。</w:t>
      </w:r>
    </w:p>
    <w:p>
      <w:pPr>
        <w:keepNext w:val="0"/>
        <w:keepLines w:val="0"/>
        <w:pageBreakBefore w:val="0"/>
        <w:tabs>
          <w:tab w:val="left" w:pos="720"/>
        </w:tabs>
        <w:kinsoku/>
        <w:wordWrap/>
        <w:overflowPunct/>
        <w:topLinePunct w:val="0"/>
        <w:autoSpaceDE/>
        <w:autoSpaceDN/>
        <w:bidi w:val="0"/>
        <w:snapToGrid w:val="0"/>
        <w:spacing w:line="460" w:lineRule="exact"/>
        <w:ind w:firstLine="480" w:firstLineChars="200"/>
        <w:jc w:val="left"/>
        <w:textAlignment w:val="baseline"/>
        <w:rPr>
          <w:rFonts w:hint="eastAsia" w:ascii="宋体" w:hAnsi="宋体" w:eastAsia="宋体" w:cs="宋体"/>
          <w:b w:val="0"/>
          <w:bCs w:val="0"/>
          <w:color w:val="auto"/>
          <w:sz w:val="24"/>
          <w:highlight w:val="none"/>
        </w:rPr>
      </w:pPr>
      <w:r>
        <w:rPr>
          <w:rFonts w:hint="eastAsia" w:ascii="宋体" w:hAnsi="宋体"/>
          <w:bCs/>
          <w:color w:val="auto"/>
          <w:sz w:val="24"/>
          <w:highlight w:val="none"/>
          <w:lang w:val="en-US" w:eastAsia="zh-CN"/>
        </w:rPr>
        <w:t>8.协助甲方制定绿地管理及保洁服务标准。</w:t>
      </w:r>
    </w:p>
    <w:p>
      <w:pPr>
        <w:pStyle w:val="36"/>
        <w:keepNext w:val="0"/>
        <w:keepLines w:val="0"/>
        <w:pageBreakBefore w:val="0"/>
        <w:kinsoku/>
        <w:wordWrap/>
        <w:overflowPunct/>
        <w:topLinePunct w:val="0"/>
        <w:autoSpaceDE/>
        <w:autoSpaceDN/>
        <w:bidi w:val="0"/>
        <w:adjustRightInd w:val="0"/>
        <w:snapToGrid w:val="0"/>
        <w:spacing w:line="46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六、总体要求</w:t>
      </w:r>
    </w:p>
    <w:p>
      <w:pPr>
        <w:pStyle w:val="37"/>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lang w:val="en-US" w:eastAsia="zh-CN"/>
        </w:rPr>
        <w:t>详见招标文件。</w:t>
      </w:r>
    </w:p>
    <w:p>
      <w:pPr>
        <w:pStyle w:val="36"/>
        <w:keepNext w:val="0"/>
        <w:keepLines w:val="0"/>
        <w:pageBreakBefore w:val="0"/>
        <w:kinsoku/>
        <w:wordWrap/>
        <w:overflowPunct/>
        <w:topLinePunct w:val="0"/>
        <w:autoSpaceDE/>
        <w:autoSpaceDN/>
        <w:bidi w:val="0"/>
        <w:adjustRightInd w:val="0"/>
        <w:snapToGrid w:val="0"/>
        <w:spacing w:line="46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七、服务要求</w:t>
      </w:r>
    </w:p>
    <w:bookmarkEnd w:id="4"/>
    <w:p>
      <w:pPr>
        <w:keepNext w:val="0"/>
        <w:keepLines w:val="0"/>
        <w:pageBreakBefore w:val="0"/>
        <w:widowControl w:val="0"/>
        <w:numPr>
          <w:ilvl w:val="0"/>
          <w:numId w:val="0"/>
        </w:numPr>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lang w:val="en-US" w:eastAsia="zh-CN"/>
        </w:rPr>
        <w:t>详见招标文件。</w:t>
      </w:r>
    </w:p>
    <w:p>
      <w:pPr>
        <w:pStyle w:val="36"/>
        <w:keepNext w:val="0"/>
        <w:keepLines w:val="0"/>
        <w:pageBreakBefore w:val="0"/>
        <w:kinsoku/>
        <w:wordWrap/>
        <w:overflowPunct/>
        <w:topLinePunct w:val="0"/>
        <w:autoSpaceDE/>
        <w:autoSpaceDN/>
        <w:bidi w:val="0"/>
        <w:adjustRightInd w:val="0"/>
        <w:snapToGrid w:val="0"/>
        <w:spacing w:line="460" w:lineRule="exact"/>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八、转包分包</w:t>
      </w:r>
    </w:p>
    <w:p>
      <w:pPr>
        <w:pStyle w:val="36"/>
        <w:keepNext w:val="0"/>
        <w:keepLines w:val="0"/>
        <w:pageBreakBefore w:val="0"/>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本项目不得转包、分包。否则，甲方有权按照该年度的合同总金额30%要求乙方承担违约责任，并且立即解除合同。</w:t>
      </w:r>
    </w:p>
    <w:p>
      <w:pPr>
        <w:keepNext w:val="0"/>
        <w:keepLines w:val="0"/>
        <w:pageBreakBefore w:val="0"/>
        <w:kinsoku/>
        <w:wordWrap/>
        <w:overflowPunct/>
        <w:topLinePunct w:val="0"/>
        <w:autoSpaceDE/>
        <w:autoSpaceDN/>
        <w:bidi w:val="0"/>
        <w:spacing w:line="4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highlight w:val="none"/>
          <w:lang w:val="en-US" w:eastAsia="zh-CN"/>
        </w:rPr>
        <w:t>、考核验收</w:t>
      </w:r>
    </w:p>
    <w:p>
      <w:pPr>
        <w:pStyle w:val="38"/>
        <w:spacing w:line="46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检评组织机构</w:t>
      </w:r>
    </w:p>
    <w:p>
      <w:pPr>
        <w:pStyle w:val="39"/>
        <w:spacing w:line="460" w:lineRule="exact"/>
        <w:ind w:firstLine="240" w:firstLineChars="100"/>
        <w:rPr>
          <w:rFonts w:hAnsi="宋体"/>
          <w:b w:val="0"/>
          <w:color w:val="auto"/>
          <w:kern w:val="2"/>
          <w:sz w:val="24"/>
          <w:szCs w:val="24"/>
          <w:highlight w:val="none"/>
        </w:rPr>
      </w:pPr>
      <w:r>
        <w:rPr>
          <w:rFonts w:hint="eastAsia" w:hAnsi="宋体"/>
          <w:b w:val="0"/>
          <w:color w:val="auto"/>
          <w:kern w:val="2"/>
          <w:sz w:val="24"/>
          <w:szCs w:val="24"/>
          <w:highlight w:val="none"/>
        </w:rPr>
        <w:t>1.1</w:t>
      </w:r>
      <w:r>
        <w:rPr>
          <w:rFonts w:hint="eastAsia" w:hAnsi="宋体"/>
          <w:b w:val="0"/>
          <w:strike w:val="0"/>
          <w:dstrike w:val="0"/>
          <w:color w:val="auto"/>
          <w:kern w:val="2"/>
          <w:sz w:val="24"/>
          <w:szCs w:val="24"/>
          <w:highlight w:val="none"/>
        </w:rPr>
        <w:t>管理质量检验</w:t>
      </w:r>
      <w:r>
        <w:rPr>
          <w:rFonts w:hint="eastAsia" w:hAnsi="宋体"/>
          <w:b w:val="0"/>
          <w:color w:val="auto"/>
          <w:kern w:val="2"/>
          <w:sz w:val="24"/>
          <w:szCs w:val="24"/>
          <w:highlight w:val="none"/>
        </w:rPr>
        <w:t>工作由</w:t>
      </w:r>
      <w:r>
        <w:rPr>
          <w:rFonts w:hint="eastAsia" w:hAnsi="宋体"/>
          <w:b w:val="0"/>
          <w:strike w:val="0"/>
          <w:dstrike w:val="0"/>
          <w:color w:val="auto"/>
          <w:kern w:val="2"/>
          <w:sz w:val="24"/>
          <w:szCs w:val="24"/>
          <w:highlight w:val="none"/>
          <w:lang w:eastAsia="zh-CN"/>
        </w:rPr>
        <w:t>市园林绿化处</w:t>
      </w:r>
      <w:r>
        <w:rPr>
          <w:rFonts w:hint="eastAsia" w:hAnsi="宋体"/>
          <w:b w:val="0"/>
          <w:color w:val="auto"/>
          <w:kern w:val="2"/>
          <w:sz w:val="24"/>
          <w:szCs w:val="24"/>
          <w:highlight w:val="none"/>
        </w:rPr>
        <w:t>养管所</w:t>
      </w:r>
      <w:r>
        <w:rPr>
          <w:rFonts w:hint="eastAsia" w:hAnsi="宋体"/>
          <w:b w:val="0"/>
          <w:color w:val="auto"/>
          <w:kern w:val="2"/>
          <w:sz w:val="24"/>
          <w:szCs w:val="24"/>
          <w:highlight w:val="none"/>
          <w:lang w:eastAsia="zh-CN"/>
        </w:rPr>
        <w:t>工作</w:t>
      </w:r>
      <w:r>
        <w:rPr>
          <w:rFonts w:hint="eastAsia" w:hAnsi="宋体"/>
          <w:b w:val="0"/>
          <w:color w:val="auto"/>
          <w:kern w:val="2"/>
          <w:sz w:val="24"/>
          <w:szCs w:val="24"/>
          <w:highlight w:val="none"/>
        </w:rPr>
        <w:t>人员负责。</w:t>
      </w:r>
    </w:p>
    <w:p>
      <w:pPr>
        <w:pStyle w:val="38"/>
        <w:spacing w:line="46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检查评定方式及时间</w:t>
      </w:r>
    </w:p>
    <w:p>
      <w:pPr>
        <w:pStyle w:val="39"/>
        <w:spacing w:line="460" w:lineRule="exact"/>
        <w:ind w:firstLine="240" w:firstLineChars="100"/>
        <w:rPr>
          <w:rFonts w:hint="eastAsia" w:ascii="宋体" w:hAnsi="宋体" w:eastAsia="宋体"/>
          <w:b w:val="0"/>
          <w:strike w:val="0"/>
          <w:dstrike w:val="0"/>
          <w:color w:val="auto"/>
          <w:kern w:val="2"/>
          <w:sz w:val="24"/>
          <w:szCs w:val="24"/>
          <w:highlight w:val="none"/>
          <w:lang w:eastAsia="zh-CN"/>
        </w:rPr>
      </w:pPr>
      <w:r>
        <w:rPr>
          <w:rFonts w:hint="eastAsia" w:hAnsi="宋体"/>
          <w:b w:val="0"/>
          <w:strike w:val="0"/>
          <w:dstrike w:val="0"/>
          <w:color w:val="auto"/>
          <w:kern w:val="2"/>
          <w:sz w:val="24"/>
          <w:szCs w:val="24"/>
          <w:highlight w:val="none"/>
        </w:rPr>
        <w:t>2.1</w:t>
      </w:r>
      <w:r>
        <w:rPr>
          <w:rFonts w:hint="eastAsia" w:ascii="宋体" w:hAnsi="宋体" w:cs="宋体"/>
          <w:color w:val="auto"/>
          <w:sz w:val="24"/>
          <w:highlight w:val="none"/>
          <w:lang w:val="en-US" w:eastAsia="zh-CN"/>
        </w:rPr>
        <w:t>甲方以月为服务考核周期，</w:t>
      </w:r>
      <w:r>
        <w:rPr>
          <w:rFonts w:hint="eastAsia" w:hAnsi="宋体" w:cs="宋体"/>
          <w:color w:val="auto"/>
          <w:sz w:val="24"/>
          <w:highlight w:val="none"/>
          <w:lang w:val="en-US" w:eastAsia="zh-CN"/>
        </w:rPr>
        <w:t>进行不定期考核，</w:t>
      </w:r>
      <w:r>
        <w:rPr>
          <w:rFonts w:hint="eastAsia" w:hAnsi="宋体"/>
          <w:b w:val="0"/>
          <w:strike w:val="0"/>
          <w:dstrike w:val="0"/>
          <w:color w:val="auto"/>
          <w:kern w:val="2"/>
          <w:sz w:val="24"/>
          <w:szCs w:val="24"/>
          <w:highlight w:val="none"/>
        </w:rPr>
        <w:t>每月</w:t>
      </w:r>
      <w:r>
        <w:rPr>
          <w:rFonts w:hint="eastAsia" w:hAnsi="宋体"/>
          <w:b w:val="0"/>
          <w:strike w:val="0"/>
          <w:dstrike w:val="0"/>
          <w:color w:val="auto"/>
          <w:kern w:val="2"/>
          <w:sz w:val="24"/>
          <w:szCs w:val="24"/>
          <w:highlight w:val="none"/>
          <w:lang w:eastAsia="zh-CN"/>
        </w:rPr>
        <w:t>依据</w:t>
      </w:r>
      <w:r>
        <w:rPr>
          <w:rFonts w:hint="eastAsia" w:ascii="宋体" w:hAnsi="宋体" w:eastAsia="宋体"/>
          <w:b w:val="0"/>
          <w:strike w:val="0"/>
          <w:dstrike w:val="0"/>
          <w:color w:val="auto"/>
          <w:kern w:val="2"/>
          <w:sz w:val="24"/>
          <w:szCs w:val="24"/>
          <w:highlight w:val="none"/>
          <w:lang w:eastAsia="zh-CN"/>
        </w:rPr>
        <w:t>《义乌市园林绿化处公园</w:t>
      </w:r>
    </w:p>
    <w:p>
      <w:pPr>
        <w:pStyle w:val="39"/>
        <w:spacing w:line="460" w:lineRule="exact"/>
        <w:ind w:left="0" w:firstLine="0" w:firstLineChars="0"/>
        <w:rPr>
          <w:rFonts w:hint="eastAsia" w:hAnsi="宋体"/>
          <w:b w:val="0"/>
          <w:strike w:val="0"/>
          <w:dstrike w:val="0"/>
          <w:color w:val="auto"/>
          <w:kern w:val="2"/>
          <w:sz w:val="24"/>
          <w:szCs w:val="24"/>
          <w:highlight w:val="none"/>
        </w:rPr>
      </w:pPr>
      <w:r>
        <w:rPr>
          <w:rFonts w:hint="eastAsia" w:ascii="宋体" w:hAnsi="宋体" w:eastAsia="宋体"/>
          <w:b w:val="0"/>
          <w:strike w:val="0"/>
          <w:dstrike w:val="0"/>
          <w:color w:val="auto"/>
          <w:kern w:val="2"/>
          <w:sz w:val="24"/>
          <w:szCs w:val="24"/>
          <w:highlight w:val="none"/>
          <w:lang w:eastAsia="zh-CN"/>
        </w:rPr>
        <w:t>管理服务质量考核办法》</w:t>
      </w:r>
      <w:r>
        <w:rPr>
          <w:rFonts w:hint="eastAsia" w:hAnsi="宋体"/>
          <w:b w:val="0"/>
          <w:strike w:val="0"/>
          <w:dstrike w:val="0"/>
          <w:color w:val="auto"/>
          <w:kern w:val="2"/>
          <w:sz w:val="24"/>
          <w:szCs w:val="24"/>
          <w:highlight w:val="none"/>
        </w:rPr>
        <w:t>进行</w:t>
      </w:r>
      <w:r>
        <w:rPr>
          <w:rFonts w:hint="eastAsia" w:hAnsi="宋体"/>
          <w:b w:val="0"/>
          <w:strike w:val="0"/>
          <w:dstrike w:val="0"/>
          <w:color w:val="auto"/>
          <w:kern w:val="2"/>
          <w:sz w:val="24"/>
          <w:szCs w:val="24"/>
          <w:highlight w:val="none"/>
          <w:lang w:eastAsia="zh-CN"/>
        </w:rPr>
        <w:t>考核</w:t>
      </w:r>
      <w:r>
        <w:rPr>
          <w:rFonts w:hint="eastAsia" w:hAnsi="宋体"/>
          <w:b w:val="0"/>
          <w:strike w:val="0"/>
          <w:dstrike w:val="0"/>
          <w:color w:val="auto"/>
          <w:kern w:val="2"/>
          <w:sz w:val="24"/>
          <w:szCs w:val="24"/>
          <w:highlight w:val="none"/>
        </w:rPr>
        <w:t>，</w:t>
      </w:r>
      <w:r>
        <w:rPr>
          <w:rFonts w:hint="eastAsia" w:hAnsi="宋体"/>
          <w:b w:val="0"/>
          <w:strike w:val="0"/>
          <w:dstrike w:val="0"/>
          <w:color w:val="auto"/>
          <w:kern w:val="2"/>
          <w:sz w:val="24"/>
          <w:szCs w:val="24"/>
          <w:highlight w:val="none"/>
          <w:lang w:eastAsia="zh-CN"/>
        </w:rPr>
        <w:t>考核得分作为计算月度服务费的依据</w:t>
      </w:r>
      <w:r>
        <w:rPr>
          <w:rFonts w:hint="eastAsia" w:hAnsi="宋体"/>
          <w:b w:val="0"/>
          <w:strike w:val="0"/>
          <w:dstrike w:val="0"/>
          <w:color w:val="auto"/>
          <w:kern w:val="2"/>
          <w:sz w:val="24"/>
          <w:szCs w:val="24"/>
          <w:highlight w:val="none"/>
        </w:rPr>
        <w:t>。</w:t>
      </w:r>
    </w:p>
    <w:p>
      <w:pPr>
        <w:pStyle w:val="38"/>
        <w:spacing w:line="46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服务</w:t>
      </w:r>
      <w:r>
        <w:rPr>
          <w:rFonts w:hint="eastAsia" w:ascii="宋体" w:hAnsi="宋体" w:cs="宋体"/>
          <w:color w:val="auto"/>
          <w:sz w:val="24"/>
          <w:szCs w:val="24"/>
          <w:highlight w:val="none"/>
          <w:lang w:val="en-US" w:eastAsia="zh-CN"/>
        </w:rPr>
        <w:t>考核</w:t>
      </w:r>
      <w:r>
        <w:rPr>
          <w:rFonts w:hint="eastAsia" w:ascii="宋体" w:hAnsi="宋体" w:cs="宋体"/>
          <w:color w:val="auto"/>
          <w:sz w:val="24"/>
          <w:szCs w:val="24"/>
          <w:highlight w:val="none"/>
        </w:rPr>
        <w:t>评分办法</w:t>
      </w:r>
    </w:p>
    <w:p>
      <w:pPr>
        <w:pStyle w:val="36"/>
        <w:tabs>
          <w:tab w:val="left" w:pos="630"/>
        </w:tabs>
        <w:adjustRightInd w:val="0"/>
        <w:snapToGrid w:val="0"/>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3.1</w:t>
      </w:r>
      <w:r>
        <w:rPr>
          <w:rFonts w:hint="eastAsia" w:ascii="宋体" w:hAnsi="宋体" w:cs="仿宋_GB2312"/>
          <w:b/>
          <w:color w:val="auto"/>
          <w:kern w:val="28"/>
          <w:sz w:val="24"/>
          <w:szCs w:val="24"/>
          <w:highlight w:val="none"/>
        </w:rPr>
        <w:t>考核为100分制</w:t>
      </w:r>
      <w:r>
        <w:rPr>
          <w:rFonts w:hint="eastAsia" w:ascii="宋体" w:hAnsi="宋体" w:cs="仿宋_GB2312"/>
          <w:b/>
          <w:color w:val="auto"/>
          <w:kern w:val="28"/>
          <w:sz w:val="24"/>
          <w:szCs w:val="24"/>
          <w:highlight w:val="none"/>
          <w:lang w:eastAsia="zh-CN"/>
        </w:rPr>
        <w:t>，</w:t>
      </w:r>
      <w:r>
        <w:rPr>
          <w:rFonts w:hint="eastAsia" w:ascii="宋体" w:hAnsi="宋体" w:cs="仿宋_GB2312"/>
          <w:b/>
          <w:color w:val="auto"/>
          <w:kern w:val="28"/>
          <w:sz w:val="24"/>
          <w:szCs w:val="24"/>
          <w:highlight w:val="none"/>
          <w:lang w:val="en-US" w:eastAsia="zh-CN"/>
        </w:rPr>
        <w:t>采用分档累计扣款</w:t>
      </w:r>
      <w:r>
        <w:rPr>
          <w:rFonts w:hint="eastAsia" w:ascii="宋体" w:hAnsi="宋体" w:cs="仿宋_GB2312"/>
          <w:b/>
          <w:color w:val="auto"/>
          <w:kern w:val="28"/>
          <w:sz w:val="24"/>
          <w:szCs w:val="24"/>
          <w:highlight w:val="none"/>
        </w:rPr>
        <w:t>。</w:t>
      </w:r>
      <w:r>
        <w:rPr>
          <w:rFonts w:hint="eastAsia" w:ascii="宋体" w:hAnsi="宋体" w:cs="宋体"/>
          <w:b/>
          <w:color w:val="auto"/>
          <w:sz w:val="24"/>
          <w:szCs w:val="24"/>
          <w:highlight w:val="none"/>
          <w:lang w:val="en-US" w:eastAsia="zh-CN"/>
        </w:rPr>
        <w:t>甲方每月检查扣款按当月考核得分计算，</w:t>
      </w:r>
      <w:r>
        <w:rPr>
          <w:rFonts w:hint="eastAsia" w:ascii="宋体" w:hAnsi="宋体" w:cs="宋体"/>
          <w:b/>
          <w:color w:val="auto"/>
          <w:sz w:val="24"/>
          <w:szCs w:val="24"/>
          <w:highlight w:val="none"/>
        </w:rPr>
        <w:t>当月扣罚的分数在当月兑现，直接在财政支付款项中扣减。考核得分90分及以上</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不扣</w:t>
      </w:r>
      <w:r>
        <w:rPr>
          <w:rFonts w:hint="eastAsia" w:ascii="宋体" w:hAnsi="宋体" w:cs="宋体"/>
          <w:b/>
          <w:color w:val="auto"/>
          <w:sz w:val="24"/>
          <w:szCs w:val="24"/>
          <w:highlight w:val="none"/>
          <w:lang w:val="en-US" w:eastAsia="zh-CN"/>
        </w:rPr>
        <w:t>款；8</w:t>
      </w:r>
      <w:r>
        <w:rPr>
          <w:rFonts w:hint="eastAsia" w:ascii="宋体" w:hAnsi="宋体" w:cs="宋体"/>
          <w:b/>
          <w:color w:val="auto"/>
          <w:sz w:val="24"/>
          <w:szCs w:val="24"/>
          <w:highlight w:val="none"/>
        </w:rPr>
        <w:t>0分（含）-90分每扣一分扣</w:t>
      </w:r>
      <w:r>
        <w:rPr>
          <w:rFonts w:hint="eastAsia" w:ascii="宋体" w:hAnsi="宋体" w:cs="宋体"/>
          <w:b/>
          <w:color w:val="auto"/>
          <w:sz w:val="24"/>
          <w:szCs w:val="24"/>
          <w:highlight w:val="none"/>
          <w:lang w:val="en-US" w:eastAsia="zh-CN"/>
        </w:rPr>
        <w:t>10</w:t>
      </w:r>
      <w:r>
        <w:rPr>
          <w:rFonts w:hint="eastAsia" w:ascii="宋体" w:hAnsi="宋体" w:cs="宋体"/>
          <w:b/>
          <w:color w:val="auto"/>
          <w:sz w:val="24"/>
          <w:szCs w:val="24"/>
          <w:highlight w:val="none"/>
        </w:rPr>
        <w:t>00元（如：考核得分8</w:t>
      </w:r>
      <w:r>
        <w:rPr>
          <w:rFonts w:hint="eastAsia" w:ascii="宋体" w:hAnsi="宋体" w:cs="宋体"/>
          <w:b/>
          <w:color w:val="auto"/>
          <w:sz w:val="24"/>
          <w:szCs w:val="24"/>
          <w:highlight w:val="none"/>
          <w:lang w:val="en-US" w:eastAsia="zh-CN"/>
        </w:rPr>
        <w:t>8.5</w:t>
      </w:r>
      <w:r>
        <w:rPr>
          <w:rFonts w:hint="eastAsia" w:ascii="宋体" w:hAnsi="宋体" w:cs="宋体"/>
          <w:b/>
          <w:color w:val="auto"/>
          <w:sz w:val="24"/>
          <w:szCs w:val="24"/>
          <w:highlight w:val="none"/>
        </w:rPr>
        <w:t>分，则扣分为1</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分，扣款</w:t>
      </w:r>
      <w:r>
        <w:rPr>
          <w:rFonts w:hint="eastAsia" w:ascii="宋体" w:hAnsi="宋体" w:cs="宋体"/>
          <w:b/>
          <w:color w:val="auto"/>
          <w:sz w:val="24"/>
          <w:szCs w:val="24"/>
          <w:highlight w:val="none"/>
          <w:lang w:val="en-US" w:eastAsia="zh-CN"/>
        </w:rPr>
        <w:t>15</w:t>
      </w:r>
      <w:r>
        <w:rPr>
          <w:rFonts w:hint="eastAsia" w:ascii="宋体" w:hAnsi="宋体" w:cs="宋体"/>
          <w:b/>
          <w:color w:val="auto"/>
          <w:sz w:val="24"/>
          <w:szCs w:val="24"/>
          <w:highlight w:val="none"/>
        </w:rPr>
        <w:t>00元）</w:t>
      </w: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0分（含）-</w:t>
      </w:r>
      <w:r>
        <w:rPr>
          <w:rFonts w:hint="eastAsia" w:ascii="宋体" w:hAnsi="宋体" w:cs="宋体"/>
          <w:b/>
          <w:color w:val="auto"/>
          <w:sz w:val="24"/>
          <w:szCs w:val="24"/>
          <w:highlight w:val="none"/>
          <w:lang w:val="en-US" w:eastAsia="zh-CN"/>
        </w:rPr>
        <w:t>8</w:t>
      </w:r>
      <w:r>
        <w:rPr>
          <w:rFonts w:hint="eastAsia" w:ascii="宋体" w:hAnsi="宋体" w:cs="宋体"/>
          <w:b/>
          <w:color w:val="auto"/>
          <w:sz w:val="24"/>
          <w:szCs w:val="24"/>
          <w:highlight w:val="none"/>
        </w:rPr>
        <w:t>0分每扣一分扣</w:t>
      </w:r>
      <w:r>
        <w:rPr>
          <w:rFonts w:hint="eastAsia" w:ascii="宋体" w:hAnsi="宋体" w:cs="宋体"/>
          <w:b/>
          <w:color w:val="auto"/>
          <w:sz w:val="24"/>
          <w:szCs w:val="24"/>
          <w:highlight w:val="none"/>
          <w:lang w:val="en-US" w:eastAsia="zh-CN"/>
        </w:rPr>
        <w:t>25</w:t>
      </w:r>
      <w:r>
        <w:rPr>
          <w:rFonts w:hint="eastAsia" w:ascii="宋体" w:hAnsi="宋体" w:cs="宋体"/>
          <w:b/>
          <w:color w:val="auto"/>
          <w:sz w:val="24"/>
          <w:szCs w:val="24"/>
          <w:highlight w:val="none"/>
        </w:rPr>
        <w:t>00元（如：考核得分</w:t>
      </w:r>
      <w:r>
        <w:rPr>
          <w:rFonts w:hint="eastAsia" w:ascii="宋体" w:hAnsi="宋体" w:cs="宋体"/>
          <w:b/>
          <w:color w:val="auto"/>
          <w:sz w:val="24"/>
          <w:szCs w:val="24"/>
          <w:highlight w:val="none"/>
          <w:lang w:val="en-US" w:eastAsia="zh-CN"/>
        </w:rPr>
        <w:t>75</w:t>
      </w:r>
      <w:r>
        <w:rPr>
          <w:rFonts w:hint="eastAsia" w:ascii="宋体" w:hAnsi="宋体" w:cs="宋体"/>
          <w:b/>
          <w:color w:val="auto"/>
          <w:sz w:val="24"/>
          <w:szCs w:val="24"/>
          <w:highlight w:val="none"/>
        </w:rPr>
        <w:t>分，则扣分为</w:t>
      </w:r>
      <w:r>
        <w:rPr>
          <w:rFonts w:hint="eastAsia" w:ascii="宋体" w:hAnsi="宋体" w:cs="宋体"/>
          <w:b/>
          <w:color w:val="auto"/>
          <w:sz w:val="24"/>
          <w:szCs w:val="24"/>
          <w:highlight w:val="none"/>
          <w:lang w:val="en-US" w:eastAsia="zh-CN"/>
        </w:rPr>
        <w:t>15</w:t>
      </w:r>
      <w:r>
        <w:rPr>
          <w:rFonts w:hint="eastAsia" w:ascii="宋体" w:hAnsi="宋体" w:cs="宋体"/>
          <w:b/>
          <w:color w:val="auto"/>
          <w:sz w:val="24"/>
          <w:szCs w:val="24"/>
          <w:highlight w:val="none"/>
        </w:rPr>
        <w:t>分，扣款</w:t>
      </w:r>
      <w:r>
        <w:rPr>
          <w:rFonts w:hint="eastAsia" w:ascii="宋体" w:hAnsi="宋体" w:cs="宋体"/>
          <w:b/>
          <w:color w:val="auto"/>
          <w:sz w:val="24"/>
          <w:szCs w:val="24"/>
          <w:highlight w:val="none"/>
          <w:lang w:val="en-US" w:eastAsia="zh-CN"/>
        </w:rPr>
        <w:t>10分*10</w:t>
      </w:r>
      <w:r>
        <w:rPr>
          <w:rFonts w:hint="eastAsia" w:ascii="宋体" w:hAnsi="宋体" w:cs="宋体"/>
          <w:b/>
          <w:color w:val="auto"/>
          <w:sz w:val="24"/>
          <w:szCs w:val="24"/>
          <w:highlight w:val="none"/>
        </w:rPr>
        <w:t>00</w:t>
      </w:r>
      <w:r>
        <w:rPr>
          <w:rFonts w:hint="eastAsia" w:ascii="宋体" w:hAnsi="宋体" w:cs="宋体"/>
          <w:b/>
          <w:color w:val="auto"/>
          <w:sz w:val="24"/>
          <w:szCs w:val="24"/>
          <w:highlight w:val="none"/>
          <w:lang w:val="en-US" w:eastAsia="zh-CN"/>
        </w:rPr>
        <w:t>+5分*2500=22500</w:t>
      </w:r>
      <w:r>
        <w:rPr>
          <w:rFonts w:hint="eastAsia" w:ascii="宋体" w:hAnsi="宋体" w:cs="宋体"/>
          <w:b/>
          <w:color w:val="auto"/>
          <w:sz w:val="24"/>
          <w:szCs w:val="24"/>
          <w:highlight w:val="none"/>
        </w:rPr>
        <w:t>元）</w:t>
      </w:r>
      <w:r>
        <w:rPr>
          <w:rFonts w:hint="eastAsia" w:ascii="宋体" w:hAnsi="宋体" w:cs="宋体"/>
          <w:b/>
          <w:color w:val="auto"/>
          <w:sz w:val="24"/>
          <w:szCs w:val="24"/>
          <w:highlight w:val="none"/>
          <w:lang w:val="en-US" w:eastAsia="zh-CN"/>
        </w:rPr>
        <w:t>；6</w:t>
      </w:r>
      <w:r>
        <w:rPr>
          <w:rFonts w:hint="eastAsia" w:ascii="宋体" w:hAnsi="宋体" w:cs="宋体"/>
          <w:b/>
          <w:color w:val="auto"/>
          <w:sz w:val="24"/>
          <w:szCs w:val="24"/>
          <w:highlight w:val="none"/>
        </w:rPr>
        <w:t>0分（含）-</w:t>
      </w: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0分每扣一分扣</w:t>
      </w:r>
      <w:r>
        <w:rPr>
          <w:rFonts w:hint="eastAsia" w:ascii="宋体" w:hAnsi="宋体" w:cs="宋体"/>
          <w:b/>
          <w:color w:val="auto"/>
          <w:sz w:val="24"/>
          <w:szCs w:val="24"/>
          <w:highlight w:val="none"/>
          <w:lang w:val="en-US" w:eastAsia="zh-CN"/>
        </w:rPr>
        <w:t>35</w:t>
      </w:r>
      <w:r>
        <w:rPr>
          <w:rFonts w:hint="eastAsia" w:ascii="宋体" w:hAnsi="宋体" w:cs="宋体"/>
          <w:b/>
          <w:color w:val="auto"/>
          <w:sz w:val="24"/>
          <w:szCs w:val="24"/>
          <w:highlight w:val="none"/>
        </w:rPr>
        <w:t>00元（如：考核得分</w:t>
      </w:r>
      <w:r>
        <w:rPr>
          <w:rFonts w:hint="eastAsia" w:ascii="宋体" w:hAnsi="宋体" w:cs="宋体"/>
          <w:b/>
          <w:color w:val="auto"/>
          <w:sz w:val="24"/>
          <w:szCs w:val="24"/>
          <w:highlight w:val="none"/>
          <w:lang w:val="en-US" w:eastAsia="zh-CN"/>
        </w:rPr>
        <w:t>64.5</w:t>
      </w:r>
      <w:r>
        <w:rPr>
          <w:rFonts w:hint="eastAsia" w:ascii="宋体" w:hAnsi="宋体" w:cs="宋体"/>
          <w:b/>
          <w:color w:val="auto"/>
          <w:sz w:val="24"/>
          <w:szCs w:val="24"/>
          <w:highlight w:val="none"/>
        </w:rPr>
        <w:t>分，则扣分为</w:t>
      </w:r>
      <w:r>
        <w:rPr>
          <w:rFonts w:hint="eastAsia" w:ascii="宋体" w:hAnsi="宋体" w:cs="宋体"/>
          <w:b/>
          <w:color w:val="auto"/>
          <w:sz w:val="24"/>
          <w:szCs w:val="24"/>
          <w:highlight w:val="none"/>
          <w:lang w:val="en-US" w:eastAsia="zh-CN"/>
        </w:rPr>
        <w:t>25.5</w:t>
      </w:r>
      <w:r>
        <w:rPr>
          <w:rFonts w:hint="eastAsia" w:ascii="宋体" w:hAnsi="宋体" w:cs="宋体"/>
          <w:b/>
          <w:color w:val="auto"/>
          <w:sz w:val="24"/>
          <w:szCs w:val="24"/>
          <w:highlight w:val="none"/>
        </w:rPr>
        <w:t>分，扣款</w:t>
      </w:r>
      <w:r>
        <w:rPr>
          <w:rFonts w:hint="eastAsia" w:ascii="宋体" w:hAnsi="宋体" w:cs="宋体"/>
          <w:b/>
          <w:color w:val="auto"/>
          <w:sz w:val="24"/>
          <w:szCs w:val="24"/>
          <w:highlight w:val="none"/>
          <w:lang w:val="en-US" w:eastAsia="zh-CN"/>
        </w:rPr>
        <w:t>10分*10</w:t>
      </w:r>
      <w:r>
        <w:rPr>
          <w:rFonts w:hint="eastAsia" w:ascii="宋体" w:hAnsi="宋体" w:cs="宋体"/>
          <w:b/>
          <w:color w:val="auto"/>
          <w:sz w:val="24"/>
          <w:szCs w:val="24"/>
          <w:highlight w:val="none"/>
        </w:rPr>
        <w:t>00</w:t>
      </w:r>
      <w:r>
        <w:rPr>
          <w:rFonts w:hint="eastAsia" w:ascii="宋体" w:hAnsi="宋体" w:cs="宋体"/>
          <w:b/>
          <w:color w:val="auto"/>
          <w:sz w:val="24"/>
          <w:szCs w:val="24"/>
          <w:highlight w:val="none"/>
          <w:lang w:val="en-US" w:eastAsia="zh-CN"/>
        </w:rPr>
        <w:t>+10分*2500+5.5分*3500=64250</w:t>
      </w:r>
      <w:r>
        <w:rPr>
          <w:rFonts w:hint="eastAsia" w:ascii="宋体" w:hAnsi="宋体" w:cs="宋体"/>
          <w:b/>
          <w:color w:val="auto"/>
          <w:sz w:val="24"/>
          <w:szCs w:val="24"/>
          <w:highlight w:val="none"/>
        </w:rPr>
        <w:t>元）</w:t>
      </w:r>
      <w:r>
        <w:rPr>
          <w:rFonts w:hint="eastAsia" w:ascii="宋体" w:hAnsi="宋体" w:cs="宋体"/>
          <w:b/>
          <w:color w:val="auto"/>
          <w:sz w:val="24"/>
          <w:szCs w:val="24"/>
          <w:highlight w:val="none"/>
          <w:lang w:val="en-US" w:eastAsia="zh-CN"/>
        </w:rPr>
        <w:t>；</w:t>
      </w:r>
      <w:r>
        <w:rPr>
          <w:rFonts w:hint="eastAsia" w:ascii="宋体" w:hAnsi="宋体" w:cs="宋体"/>
          <w:b/>
          <w:color w:val="auto"/>
          <w:sz w:val="24"/>
          <w:szCs w:val="24"/>
          <w:highlight w:val="none"/>
        </w:rPr>
        <w:t>60分以下则当月服务费</w:t>
      </w:r>
      <w:r>
        <w:rPr>
          <w:rFonts w:hint="eastAsia" w:ascii="宋体" w:hAnsi="宋体" w:cs="宋体"/>
          <w:b/>
          <w:color w:val="auto"/>
          <w:sz w:val="24"/>
          <w:szCs w:val="24"/>
          <w:highlight w:val="none"/>
          <w:lang w:val="en-US" w:eastAsia="zh-CN"/>
        </w:rPr>
        <w:t>直接扣120000元</w:t>
      </w:r>
      <w:r>
        <w:rPr>
          <w:rFonts w:hint="eastAsia" w:ascii="宋体" w:hAnsi="宋体" w:cs="宋体"/>
          <w:b/>
          <w:color w:val="auto"/>
          <w:sz w:val="24"/>
          <w:szCs w:val="24"/>
          <w:highlight w:val="none"/>
        </w:rPr>
        <w:t>。</w:t>
      </w:r>
    </w:p>
    <w:p>
      <w:pPr>
        <w:pStyle w:val="38"/>
        <w:spacing w:line="460" w:lineRule="exact"/>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3.2所有扣分内容由双方代表签名确认。连续2个月服务得分60分以下（不含60分）或累计4个月服务得分80分以下（不含80分）时，</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有权提前解除合同并报主管部门进一步处理。</w:t>
      </w:r>
    </w:p>
    <w:p>
      <w:pPr>
        <w:pStyle w:val="38"/>
        <w:keepNext w:val="0"/>
        <w:keepLines w:val="0"/>
        <w:pageBreakBefore w:val="0"/>
        <w:kinsoku/>
        <w:wordWrap/>
        <w:overflowPunct/>
        <w:topLinePunct w:val="0"/>
        <w:autoSpaceDE/>
        <w:autoSpaceDN/>
        <w:bidi w:val="0"/>
        <w:spacing w:line="460" w:lineRule="exact"/>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验收</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考核验收按照</w:t>
      </w:r>
      <w:r>
        <w:rPr>
          <w:rFonts w:hint="eastAsia" w:ascii="宋体" w:hAnsi="宋体" w:eastAsia="宋体" w:cs="Times New Roman"/>
          <w:strike w:val="0"/>
          <w:dstrike w:val="0"/>
          <w:color w:val="auto"/>
          <w:sz w:val="24"/>
          <w:szCs w:val="24"/>
          <w:highlight w:val="none"/>
          <w:lang w:eastAsia="zh-CN"/>
        </w:rPr>
        <w:t>《义乌市园林绿化处公园管理服务质量考核办法》</w:t>
      </w:r>
      <w:r>
        <w:rPr>
          <w:rFonts w:hint="eastAsia" w:ascii="宋体" w:hAnsi="宋体" w:eastAsia="宋体" w:cs="宋体"/>
          <w:color w:val="auto"/>
          <w:sz w:val="24"/>
          <w:szCs w:val="24"/>
          <w:highlight w:val="none"/>
        </w:rPr>
        <w:t>执行，如有新</w:t>
      </w:r>
      <w:r>
        <w:rPr>
          <w:rFonts w:hint="eastAsia" w:ascii="宋体" w:hAnsi="宋体" w:eastAsia="宋体" w:cs="宋体"/>
          <w:color w:val="auto"/>
          <w:sz w:val="24"/>
          <w:szCs w:val="24"/>
          <w:highlight w:val="none"/>
          <w:lang w:val="en-US" w:eastAsia="zh-CN"/>
        </w:rPr>
        <w:t>考核办法</w:t>
      </w:r>
      <w:r>
        <w:rPr>
          <w:rFonts w:hint="eastAsia" w:ascii="宋体" w:hAnsi="宋体" w:eastAsia="宋体" w:cs="宋体"/>
          <w:color w:val="auto"/>
          <w:sz w:val="24"/>
          <w:szCs w:val="24"/>
          <w:highlight w:val="none"/>
        </w:rPr>
        <w:t>，参照新</w:t>
      </w:r>
      <w:r>
        <w:rPr>
          <w:rFonts w:hint="eastAsia" w:ascii="宋体" w:hAnsi="宋体" w:eastAsia="宋体" w:cs="宋体"/>
          <w:color w:val="auto"/>
          <w:sz w:val="24"/>
          <w:szCs w:val="24"/>
          <w:highlight w:val="none"/>
          <w:lang w:val="en-US" w:eastAsia="zh-CN"/>
        </w:rPr>
        <w:t>办法</w:t>
      </w:r>
      <w:r>
        <w:rPr>
          <w:rFonts w:hint="eastAsia" w:ascii="宋体" w:hAnsi="宋体" w:eastAsia="宋体" w:cs="宋体"/>
          <w:color w:val="auto"/>
          <w:sz w:val="24"/>
          <w:szCs w:val="24"/>
          <w:highlight w:val="none"/>
        </w:rPr>
        <w:t>执行。</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4.2甲方</w:t>
      </w:r>
      <w:r>
        <w:rPr>
          <w:rFonts w:hint="eastAsia" w:ascii="宋体" w:hAnsi="宋体" w:eastAsia="宋体" w:cs="宋体"/>
          <w:color w:val="auto"/>
          <w:sz w:val="24"/>
          <w:highlight w:val="none"/>
        </w:rPr>
        <w:t>应按《义乌市政府采购合同履约和验收管理办法（暂行）》（义招管办【2008】32号）及《义乌市关于规范政府采购管理的若干意见》（义政办发【2017】102号）等有关规定，对政府采购项目履约情况予以监督并及时、认真组织验收。对国家有强制性要求的项目，还应通过专家评审形式的进行验收。</w:t>
      </w:r>
    </w:p>
    <w:p>
      <w:pPr>
        <w:pStyle w:val="8"/>
        <w:keepNext w:val="0"/>
        <w:keepLines w:val="0"/>
        <w:pageBreakBefore w:val="0"/>
        <w:kinsoku/>
        <w:wordWrap/>
        <w:overflowPunct/>
        <w:topLinePunct w:val="0"/>
        <w:autoSpaceDE/>
        <w:autoSpaceDN/>
        <w:bidi w:val="0"/>
        <w:spacing w:line="460" w:lineRule="exact"/>
        <w:ind w:firstLine="480"/>
        <w:rPr>
          <w:rStyle w:val="20"/>
          <w:rFonts w:hint="eastAsia" w:ascii="宋体" w:hAnsi="宋体" w:eastAsia="宋体" w:cs="宋体"/>
          <w:color w:val="auto"/>
          <w:szCs w:val="24"/>
          <w:highlight w:val="none"/>
          <w:lang w:val="en-US" w:eastAsia="zh-CN"/>
        </w:rPr>
      </w:pPr>
      <w:r>
        <w:rPr>
          <w:rStyle w:val="20"/>
          <w:rFonts w:hint="eastAsia" w:ascii="宋体" w:hAnsi="宋体" w:eastAsia="宋体" w:cs="宋体"/>
          <w:color w:val="auto"/>
          <w:szCs w:val="24"/>
          <w:highlight w:val="none"/>
          <w:lang w:val="en-US" w:eastAsia="zh-CN"/>
        </w:rPr>
        <w:t>十</w:t>
      </w:r>
      <w:r>
        <w:rPr>
          <w:rStyle w:val="20"/>
          <w:rFonts w:hint="eastAsia" w:ascii="宋体" w:hAnsi="宋体" w:eastAsia="宋体" w:cs="宋体"/>
          <w:color w:val="auto"/>
          <w:szCs w:val="24"/>
          <w:highlight w:val="none"/>
        </w:rPr>
        <w:t>、</w:t>
      </w:r>
      <w:r>
        <w:rPr>
          <w:rStyle w:val="20"/>
          <w:rFonts w:hint="eastAsia" w:ascii="宋体" w:hAnsi="宋体" w:eastAsia="宋体" w:cs="宋体"/>
          <w:color w:val="auto"/>
          <w:szCs w:val="24"/>
          <w:highlight w:val="none"/>
          <w:lang w:val="en-US" w:eastAsia="zh-CN"/>
        </w:rPr>
        <w:t>付款方式</w:t>
      </w:r>
    </w:p>
    <w:p>
      <w:pPr>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1.合同签订并具备实施条件后</w:t>
      </w:r>
      <w:r>
        <w:rPr>
          <w:rFonts w:hint="eastAsia" w:ascii="宋体" w:hAnsi="宋体" w:cs="宋体"/>
          <w:color w:val="auto"/>
          <w:sz w:val="24"/>
          <w:highlight w:val="none"/>
          <w:lang w:val="en-US" w:eastAsia="zh-CN"/>
        </w:rPr>
        <w:t>7个工作</w:t>
      </w:r>
      <w:r>
        <w:rPr>
          <w:rFonts w:hint="eastAsia" w:ascii="宋体" w:hAnsi="宋体" w:eastAsia="宋体" w:cs="宋体"/>
          <w:color w:val="auto"/>
          <w:sz w:val="24"/>
          <w:highlight w:val="none"/>
          <w:lang w:val="en-US" w:eastAsia="zh-CN"/>
        </w:rPr>
        <w:t>日内支付</w:t>
      </w:r>
      <w:r>
        <w:rPr>
          <w:rFonts w:hint="eastAsia" w:ascii="宋体" w:hAnsi="宋体" w:cs="宋体"/>
          <w:color w:val="auto"/>
          <w:sz w:val="24"/>
          <w:highlight w:val="none"/>
          <w:lang w:val="en-US" w:eastAsia="zh-CN"/>
        </w:rPr>
        <w:t>第一年服务费</w:t>
      </w:r>
      <w:r>
        <w:rPr>
          <w:rFonts w:hint="eastAsia" w:ascii="宋体" w:hAnsi="宋体" w:eastAsia="宋体" w:cs="宋体"/>
          <w:color w:val="auto"/>
          <w:sz w:val="24"/>
          <w:highlight w:val="none"/>
          <w:lang w:val="en-US" w:eastAsia="zh-CN"/>
        </w:rPr>
        <w:t>总额40%的预付款（在签订合同时，乙方明确表示无需预付款或者主动要求降低预付款比例的，甲方可进行相应调整）</w:t>
      </w:r>
      <w:r>
        <w:rPr>
          <w:rFonts w:hint="eastAsia" w:ascii="宋体" w:hAnsi="宋体" w:cs="宋体"/>
          <w:color w:val="auto"/>
          <w:sz w:val="24"/>
          <w:highlight w:val="none"/>
          <w:lang w:val="en-US" w:eastAsia="zh-CN"/>
        </w:rPr>
        <w:t>；甲方可以要求乙方提交银行、保险公司等金融机构出具的预付款保函</w:t>
      </w:r>
      <w:r>
        <w:rPr>
          <w:rFonts w:hint="eastAsia" w:ascii="宋体" w:hAnsi="宋体" w:eastAsia="宋体" w:cs="宋体"/>
          <w:color w:val="auto"/>
          <w:sz w:val="24"/>
          <w:highlight w:val="none"/>
          <w:lang w:val="en-US" w:eastAsia="zh-CN"/>
        </w:rPr>
        <w:t>；</w:t>
      </w:r>
    </w:p>
    <w:p>
      <w:pPr>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2.服务费以乙方年度报价按12个月等额计算，每月按考核得分计取，由考核验收结果引起的经济扣罚直接在当月核拨的服务费中扣除。</w:t>
      </w:r>
    </w:p>
    <w:p>
      <w:pPr>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服务费每</w:t>
      </w:r>
      <w:r>
        <w:rPr>
          <w:rFonts w:hint="eastAsia" w:ascii="宋体" w:hAnsi="宋体" w:cs="宋体"/>
          <w:color w:val="auto"/>
          <w:sz w:val="24"/>
          <w:highlight w:val="none"/>
          <w:lang w:val="en-US" w:eastAsia="zh-CN"/>
        </w:rPr>
        <w:t>季度</w:t>
      </w:r>
      <w:r>
        <w:rPr>
          <w:rFonts w:hint="eastAsia" w:ascii="宋体" w:hAnsi="宋体" w:eastAsia="宋体" w:cs="宋体"/>
          <w:color w:val="auto"/>
          <w:sz w:val="24"/>
          <w:highlight w:val="none"/>
          <w:lang w:val="en-US" w:eastAsia="zh-CN"/>
        </w:rPr>
        <w:t>支付一次（预付款从第一次服务费支付时开始扣回）</w:t>
      </w:r>
      <w:r>
        <w:rPr>
          <w:rFonts w:hint="eastAsia" w:ascii="宋体" w:hAnsi="宋体" w:cs="宋体"/>
          <w:color w:val="auto"/>
          <w:sz w:val="24"/>
          <w:highlight w:val="none"/>
          <w:lang w:val="en-US" w:eastAsia="zh-CN"/>
        </w:rPr>
        <w:t>，下一季度第一个月支付上一季度考核验收得分的服务费，以此类推</w:t>
      </w:r>
      <w:r>
        <w:rPr>
          <w:rFonts w:hint="eastAsia" w:ascii="宋体" w:hAnsi="宋体" w:eastAsia="宋体" w:cs="宋体"/>
          <w:strike w:val="0"/>
          <w:color w:val="auto"/>
          <w:sz w:val="24"/>
          <w:highlight w:val="none"/>
          <w:lang w:val="en-US" w:eastAsia="zh-CN"/>
        </w:rPr>
        <w:t>。</w:t>
      </w:r>
    </w:p>
    <w:p>
      <w:pPr>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3.管理保洁服务</w:t>
      </w:r>
      <w:r>
        <w:rPr>
          <w:rFonts w:hint="eastAsia" w:ascii="宋体" w:hAnsi="宋体" w:cs="宋体"/>
          <w:color w:val="auto"/>
          <w:sz w:val="24"/>
          <w:szCs w:val="24"/>
          <w:highlight w:val="none"/>
        </w:rPr>
        <w:t>工程量的变动按实结算，由</w:t>
      </w:r>
      <w:r>
        <w:rPr>
          <w:rFonts w:hint="eastAsia" w:ascii="宋体" w:hAnsi="宋体" w:cs="宋体"/>
          <w:color w:val="auto"/>
          <w:sz w:val="24"/>
          <w:szCs w:val="24"/>
          <w:highlight w:val="none"/>
          <w:lang w:val="en-US" w:eastAsia="zh-CN"/>
        </w:rPr>
        <w:t>管理保洁服务</w:t>
      </w:r>
      <w:r>
        <w:rPr>
          <w:rFonts w:hint="eastAsia" w:ascii="宋体" w:hAnsi="宋体" w:cs="宋体"/>
          <w:color w:val="auto"/>
          <w:sz w:val="24"/>
          <w:szCs w:val="24"/>
          <w:highlight w:val="none"/>
        </w:rPr>
        <w:t>工程量变更引起的</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经费增减在</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期间按</w:t>
      </w:r>
      <w:r>
        <w:rPr>
          <w:rFonts w:hint="eastAsia" w:ascii="宋体" w:hAnsi="宋体" w:cs="宋体"/>
          <w:color w:val="auto"/>
          <w:sz w:val="24"/>
          <w:szCs w:val="24"/>
          <w:highlight w:val="none"/>
          <w:lang w:val="en-US" w:eastAsia="zh-CN"/>
        </w:rPr>
        <w:t>日计算</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管理保洁服务费用按中标总金额除以预算金额得出比例，再根据预算价的计算规则同比例计算出各变更项的金额。</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.乙方凭验收单、合同、增值税发票等相关资料向甲方提出申请。</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Style w:val="20"/>
          <w:rFonts w:hint="eastAsia" w:ascii="宋体" w:hAnsi="宋体" w:eastAsia="宋体" w:cs="宋体"/>
          <w:color w:val="auto"/>
          <w:szCs w:val="24"/>
          <w:highlight w:val="none"/>
        </w:rPr>
      </w:pPr>
      <w:r>
        <w:rPr>
          <w:rStyle w:val="20"/>
          <w:rFonts w:hint="eastAsia" w:ascii="宋体" w:hAnsi="宋体" w:eastAsia="宋体" w:cs="宋体"/>
          <w:color w:val="auto"/>
          <w:szCs w:val="24"/>
          <w:highlight w:val="none"/>
          <w:lang w:val="en-US" w:eastAsia="zh-CN"/>
        </w:rPr>
        <w:t>十一</w:t>
      </w:r>
      <w:r>
        <w:rPr>
          <w:rStyle w:val="20"/>
          <w:rFonts w:hint="eastAsia" w:ascii="宋体" w:hAnsi="宋体" w:eastAsia="宋体" w:cs="宋体"/>
          <w:color w:val="auto"/>
          <w:szCs w:val="24"/>
          <w:highlight w:val="none"/>
        </w:rPr>
        <w:t>、税费</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本合同执行中相关的一切税费均由</w:t>
      </w:r>
      <w:r>
        <w:rPr>
          <w:rFonts w:hint="eastAsia" w:ascii="宋体" w:hAnsi="宋体" w:eastAsia="宋体" w:cs="宋体"/>
          <w:color w:val="auto"/>
          <w:sz w:val="24"/>
          <w:highlight w:val="none"/>
          <w:lang w:val="en-US" w:eastAsia="zh-CN"/>
        </w:rPr>
        <w:t>供</w:t>
      </w:r>
      <w:r>
        <w:rPr>
          <w:rFonts w:hint="eastAsia" w:ascii="宋体" w:hAnsi="宋体" w:eastAsia="宋体" w:cs="宋体"/>
          <w:color w:val="auto"/>
          <w:sz w:val="24"/>
          <w:highlight w:val="none"/>
        </w:rPr>
        <w:t>方负担。</w:t>
      </w:r>
    </w:p>
    <w:p>
      <w:pPr>
        <w:pStyle w:val="8"/>
        <w:keepNext w:val="0"/>
        <w:keepLines w:val="0"/>
        <w:pageBreakBefore w:val="0"/>
        <w:kinsoku/>
        <w:wordWrap/>
        <w:overflowPunct/>
        <w:topLinePunct w:val="0"/>
        <w:autoSpaceDE/>
        <w:autoSpaceDN/>
        <w:bidi w:val="0"/>
        <w:spacing w:line="460" w:lineRule="exact"/>
        <w:ind w:left="0" w:leftChars="0" w:firstLine="482" w:firstLineChars="200"/>
        <w:rPr>
          <w:rStyle w:val="20"/>
          <w:rFonts w:hint="eastAsia" w:ascii="宋体" w:hAnsi="宋体" w:eastAsia="宋体" w:cs="宋体"/>
          <w:color w:val="auto"/>
          <w:szCs w:val="24"/>
          <w:highlight w:val="none"/>
        </w:rPr>
      </w:pPr>
      <w:r>
        <w:rPr>
          <w:rStyle w:val="20"/>
          <w:rFonts w:hint="eastAsia" w:ascii="宋体" w:hAnsi="宋体" w:eastAsia="宋体" w:cs="宋体"/>
          <w:color w:val="auto"/>
          <w:kern w:val="2"/>
          <w:szCs w:val="24"/>
          <w:highlight w:val="none"/>
          <w:lang w:val="en-US" w:eastAsia="zh-CN" w:bidi="ar-SA"/>
        </w:rPr>
        <w:t>十二、违约责任</w:t>
      </w:r>
    </w:p>
    <w:p>
      <w:pPr>
        <w:pStyle w:val="40"/>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1、乙方有下列情形之一的，属于严重违约，甲方有权立即单方终止合同：</w:t>
      </w:r>
    </w:p>
    <w:p>
      <w:pPr>
        <w:pStyle w:val="40"/>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1.1在壹个年度的服务期内出现三次违纪事件。</w:t>
      </w:r>
    </w:p>
    <w:p>
      <w:pPr>
        <w:pStyle w:val="40"/>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1.2因管理不当，造成严重安全责任事故，或者因乙方员工行为导致甲方及/或游客的财产受到毁损的或乙方的员工失职行为导致甲方声誉受损的、或因乙方员工行为导致甲方工作人员及/或游客的人身受到损害的。</w:t>
      </w:r>
    </w:p>
    <w:p>
      <w:pPr>
        <w:pStyle w:val="40"/>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乙方不按照国家劳动法招用员工；不遵守有关劳动方面的法律法规，拖欠、克扣员工工资，发生上访、投诉等事件，造成不良影响。</w:t>
      </w:r>
    </w:p>
    <w:p>
      <w:pPr>
        <w:pStyle w:val="40"/>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本项目发生分包、转包情况。</w:t>
      </w:r>
    </w:p>
    <w:p>
      <w:pPr>
        <w:pStyle w:val="8"/>
        <w:keepNext w:val="0"/>
        <w:keepLines w:val="0"/>
        <w:pageBreakBefore w:val="0"/>
        <w:kinsoku/>
        <w:wordWrap/>
        <w:overflowPunct/>
        <w:topLinePunct w:val="0"/>
        <w:autoSpaceDE/>
        <w:autoSpaceDN/>
        <w:bidi w:val="0"/>
        <w:spacing w:line="460" w:lineRule="exact"/>
        <w:ind w:firstLine="482" w:firstLineChars="200"/>
        <w:rPr>
          <w:rStyle w:val="20"/>
          <w:rFonts w:hint="eastAsia" w:ascii="宋体" w:hAnsi="宋体" w:eastAsia="宋体" w:cs="宋体"/>
          <w:color w:val="auto"/>
          <w:szCs w:val="24"/>
          <w:highlight w:val="none"/>
        </w:rPr>
      </w:pPr>
      <w:r>
        <w:rPr>
          <w:rStyle w:val="20"/>
          <w:rFonts w:hint="eastAsia" w:ascii="宋体" w:hAnsi="宋体" w:eastAsia="宋体" w:cs="宋体"/>
          <w:color w:val="auto"/>
          <w:szCs w:val="24"/>
          <w:highlight w:val="none"/>
        </w:rPr>
        <w:t>十</w:t>
      </w:r>
      <w:r>
        <w:rPr>
          <w:rStyle w:val="20"/>
          <w:rFonts w:hint="eastAsia" w:ascii="宋体" w:hAnsi="宋体" w:eastAsia="宋体" w:cs="宋体"/>
          <w:color w:val="auto"/>
          <w:szCs w:val="24"/>
          <w:highlight w:val="none"/>
          <w:lang w:val="en-US" w:eastAsia="zh-CN"/>
        </w:rPr>
        <w:t>三</w:t>
      </w:r>
      <w:r>
        <w:rPr>
          <w:rStyle w:val="20"/>
          <w:rFonts w:hint="eastAsia" w:ascii="宋体" w:hAnsi="宋体" w:eastAsia="宋体" w:cs="宋体"/>
          <w:color w:val="auto"/>
          <w:szCs w:val="24"/>
          <w:highlight w:val="none"/>
        </w:rPr>
        <w:t>、不可抗力事件处理</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Cs/>
          <w:color w:val="auto"/>
          <w:sz w:val="24"/>
          <w:szCs w:val="24"/>
          <w:highlight w:val="none"/>
        </w:rPr>
        <w:t>不可抗力指战争、严重火灾、洪水、台风、地震等或其它双方认定的不可抗力事件。</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在合同有效期内，任何一方因不可抗力事件导致不能履行合同，则合同履行期可延长，其延长期与不可抗力影响期相同。</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bCs/>
          <w:color w:val="auto"/>
          <w:sz w:val="24"/>
          <w:szCs w:val="24"/>
          <w:highlight w:val="none"/>
        </w:rPr>
        <w:t>签约双方中任何一方由于不可抗力影响合同执行时，发生不可抗力一方应尽快将事故通知另一方。在此情况下，乙方仍然有责任采取必要的措施以减轻甲方的损失，并及时进行协商以尽快解决本合同的执行问题。</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.不可抗力事件延续30天以上，双方应通过友好协商，确定是否继续履行合同。</w:t>
      </w:r>
    </w:p>
    <w:p>
      <w:pPr>
        <w:pStyle w:val="8"/>
        <w:keepNext w:val="0"/>
        <w:keepLines w:val="0"/>
        <w:pageBreakBefore w:val="0"/>
        <w:kinsoku/>
        <w:wordWrap/>
        <w:overflowPunct/>
        <w:topLinePunct w:val="0"/>
        <w:autoSpaceDE/>
        <w:autoSpaceDN/>
        <w:bidi w:val="0"/>
        <w:spacing w:line="460" w:lineRule="exact"/>
        <w:ind w:firstLine="482" w:firstLineChars="200"/>
        <w:rPr>
          <w:rStyle w:val="20"/>
          <w:rFonts w:hint="eastAsia" w:ascii="宋体" w:hAnsi="宋体" w:eastAsia="宋体" w:cs="宋体"/>
          <w:color w:val="auto"/>
          <w:szCs w:val="24"/>
          <w:highlight w:val="none"/>
        </w:rPr>
      </w:pPr>
      <w:r>
        <w:rPr>
          <w:rStyle w:val="20"/>
          <w:rFonts w:hint="eastAsia" w:ascii="宋体" w:hAnsi="宋体" w:eastAsia="宋体" w:cs="宋体"/>
          <w:color w:val="auto"/>
          <w:szCs w:val="24"/>
          <w:highlight w:val="none"/>
        </w:rPr>
        <w:t>十</w:t>
      </w:r>
      <w:r>
        <w:rPr>
          <w:rStyle w:val="20"/>
          <w:rFonts w:hint="eastAsia" w:ascii="宋体" w:hAnsi="宋体" w:eastAsia="宋体" w:cs="宋体"/>
          <w:color w:val="auto"/>
          <w:szCs w:val="24"/>
          <w:highlight w:val="none"/>
          <w:lang w:val="en-US" w:eastAsia="zh-CN"/>
        </w:rPr>
        <w:t>四</w:t>
      </w:r>
      <w:r>
        <w:rPr>
          <w:rStyle w:val="20"/>
          <w:rFonts w:hint="eastAsia" w:ascii="宋体" w:hAnsi="宋体" w:eastAsia="宋体" w:cs="宋体"/>
          <w:color w:val="auto"/>
          <w:szCs w:val="24"/>
          <w:highlight w:val="none"/>
        </w:rPr>
        <w:t>、保密</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1.未经</w:t>
      </w:r>
      <w:r>
        <w:rPr>
          <w:rFonts w:hint="eastAsia" w:ascii="宋体" w:hAnsi="宋体" w:eastAsia="宋体" w:cs="宋体"/>
          <w:color w:val="auto"/>
          <w:sz w:val="24"/>
          <w:highlight w:val="none"/>
          <w:lang w:val="en-US" w:eastAsia="zh-CN"/>
        </w:rPr>
        <w:t>甲</w:t>
      </w:r>
      <w:r>
        <w:rPr>
          <w:rFonts w:hint="eastAsia" w:ascii="宋体" w:hAnsi="宋体" w:eastAsia="宋体" w:cs="宋体"/>
          <w:color w:val="auto"/>
          <w:sz w:val="24"/>
          <w:highlight w:val="none"/>
        </w:rPr>
        <w:t>方同意，</w:t>
      </w:r>
      <w:r>
        <w:rPr>
          <w:rFonts w:hint="eastAsia" w:ascii="宋体" w:hAnsi="宋体" w:eastAsia="宋体" w:cs="宋体"/>
          <w:color w:val="auto"/>
          <w:sz w:val="24"/>
          <w:highlight w:val="none"/>
          <w:lang w:val="en-US" w:eastAsia="zh-CN"/>
        </w:rPr>
        <w:t>供</w:t>
      </w:r>
      <w:r>
        <w:rPr>
          <w:rFonts w:hint="eastAsia" w:ascii="宋体" w:hAnsi="宋体" w:eastAsia="宋体" w:cs="宋体"/>
          <w:color w:val="auto"/>
          <w:sz w:val="24"/>
          <w:highlight w:val="none"/>
        </w:rPr>
        <w:t>方不得向第三方扩散、转让所有中间成果和最终成果。</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甲乙</w:t>
      </w:r>
      <w:r>
        <w:rPr>
          <w:rFonts w:hint="eastAsia" w:ascii="宋体" w:hAnsi="宋体" w:eastAsia="宋体" w:cs="宋体"/>
          <w:color w:val="auto"/>
          <w:sz w:val="24"/>
          <w:highlight w:val="none"/>
        </w:rPr>
        <w:t>双方应妥善保管对方提供的资料，保守对方的各项秘密。未经对方许可，不得利用知悉的对方资料和成果为自己或第三方谋取利益。</w:t>
      </w:r>
    </w:p>
    <w:p>
      <w:pPr>
        <w:pStyle w:val="8"/>
        <w:keepNext w:val="0"/>
        <w:keepLines w:val="0"/>
        <w:pageBreakBefore w:val="0"/>
        <w:kinsoku/>
        <w:wordWrap/>
        <w:overflowPunct/>
        <w:topLinePunct w:val="0"/>
        <w:autoSpaceDE/>
        <w:autoSpaceDN/>
        <w:bidi w:val="0"/>
        <w:spacing w:line="460" w:lineRule="exact"/>
        <w:ind w:firstLine="482" w:firstLineChars="200"/>
        <w:rPr>
          <w:rStyle w:val="20"/>
          <w:rFonts w:hint="eastAsia" w:ascii="宋体" w:hAnsi="宋体" w:eastAsia="宋体" w:cs="宋体"/>
          <w:color w:val="auto"/>
          <w:szCs w:val="24"/>
          <w:highlight w:val="none"/>
        </w:rPr>
      </w:pPr>
      <w:r>
        <w:rPr>
          <w:rStyle w:val="20"/>
          <w:rFonts w:hint="eastAsia" w:ascii="宋体" w:hAnsi="宋体" w:eastAsia="宋体" w:cs="宋体"/>
          <w:color w:val="auto"/>
          <w:szCs w:val="24"/>
          <w:highlight w:val="none"/>
        </w:rPr>
        <w:t>十</w:t>
      </w:r>
      <w:r>
        <w:rPr>
          <w:rStyle w:val="20"/>
          <w:rFonts w:hint="eastAsia" w:ascii="宋体" w:hAnsi="宋体" w:eastAsia="宋体" w:cs="宋体"/>
          <w:color w:val="auto"/>
          <w:szCs w:val="24"/>
          <w:highlight w:val="none"/>
          <w:lang w:val="en-US" w:eastAsia="zh-CN"/>
        </w:rPr>
        <w:t>五</w:t>
      </w:r>
      <w:r>
        <w:rPr>
          <w:rStyle w:val="20"/>
          <w:rFonts w:hint="eastAsia" w:ascii="宋体" w:hAnsi="宋体" w:eastAsia="宋体" w:cs="宋体"/>
          <w:color w:val="auto"/>
          <w:szCs w:val="24"/>
          <w:highlight w:val="none"/>
        </w:rPr>
        <w:t>、诉讼</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本合同项目所在地为义乌市，本合同发生争议产生的诉讼，可向项目所在地有管辖权的法院提起诉讼。</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w:t>
      </w: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、合同生效及其它</w:t>
      </w:r>
    </w:p>
    <w:p>
      <w:pPr>
        <w:keepNext w:val="0"/>
        <w:keepLines w:val="0"/>
        <w:pageBreakBefore w:val="0"/>
        <w:kinsoku/>
        <w:wordWrap/>
        <w:overflowPunct/>
        <w:topLinePunct w:val="0"/>
        <w:autoSpaceDE/>
        <w:autoSpaceDN/>
        <w:bidi w:val="0"/>
        <w:spacing w:line="4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1.合同经双方法定代表人或授权代表签字并加盖单位公章后生效。</w:t>
      </w:r>
    </w:p>
    <w:p>
      <w:pPr>
        <w:keepNext w:val="0"/>
        <w:keepLines w:val="0"/>
        <w:pageBreakBefore w:val="0"/>
        <w:kinsoku/>
        <w:wordWrap/>
        <w:overflowPunct/>
        <w:topLinePunct w:val="0"/>
        <w:autoSpaceDE/>
        <w:autoSpaceDN/>
        <w:bidi w:val="0"/>
        <w:spacing w:line="4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color w:val="auto"/>
          <w:sz w:val="24"/>
          <w:szCs w:val="24"/>
          <w:highlight w:val="none"/>
        </w:rPr>
        <w:t>本合同未尽事宜，双方可以增加条款或补充协议的形式加以补充，但增加或补充协议的条款不得对招标文件作实质性修改，并报义乌市财政局备案。补充协议与本合同具有相同的法律效力。</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在执行合同过程中，所有经甲、乙双方签署确认的文件（包括会议纪要、补充协议、往来信函）均为本合同的有效组成部分，其生效日期为双方盖章确认的日期。</w:t>
      </w:r>
    </w:p>
    <w:p>
      <w:pPr>
        <w:keepNext w:val="0"/>
        <w:keepLines w:val="0"/>
        <w:pageBreakBefore w:val="0"/>
        <w:kinsoku/>
        <w:wordWrap/>
        <w:overflowPunct/>
        <w:topLinePunct w:val="0"/>
        <w:autoSpaceDE/>
        <w:autoSpaceDN/>
        <w:bidi w:val="0"/>
        <w:spacing w:line="46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合同双方确认，本合同及合同约定的其它文件组成部分中的各项约定都是通过法定招标过程形成的合法成果，如果</w:t>
      </w:r>
      <w:r>
        <w:rPr>
          <w:rFonts w:hint="eastAsia" w:ascii="宋体" w:hAnsi="宋体" w:eastAsia="宋体" w:cs="宋体"/>
          <w:b/>
          <w:bCs/>
          <w:color w:val="auto"/>
          <w:sz w:val="24"/>
          <w:highlight w:val="none"/>
          <w:lang w:val="en-US" w:eastAsia="zh-CN"/>
        </w:rPr>
        <w:t>供方</w:t>
      </w:r>
      <w:r>
        <w:rPr>
          <w:rFonts w:hint="eastAsia" w:ascii="宋体" w:hAnsi="宋体" w:eastAsia="宋体" w:cs="宋体"/>
          <w:b/>
          <w:bCs/>
          <w:color w:val="auto"/>
          <w:sz w:val="24"/>
          <w:highlight w:val="none"/>
        </w:rPr>
        <w:t>的投标文件与招标文件要求不一致的，履约时应以有利于</w:t>
      </w:r>
      <w:r>
        <w:rPr>
          <w:rFonts w:hint="eastAsia" w:ascii="宋体" w:hAnsi="宋体" w:eastAsia="宋体" w:cs="宋体"/>
          <w:b/>
          <w:bCs/>
          <w:color w:val="auto"/>
          <w:sz w:val="24"/>
          <w:highlight w:val="none"/>
          <w:lang w:val="en-US" w:eastAsia="zh-CN"/>
        </w:rPr>
        <w:t>需方</w:t>
      </w:r>
      <w:r>
        <w:rPr>
          <w:rFonts w:hint="eastAsia" w:ascii="宋体" w:hAnsi="宋体" w:eastAsia="宋体" w:cs="宋体"/>
          <w:b/>
          <w:bCs/>
          <w:color w:val="auto"/>
          <w:sz w:val="24"/>
          <w:highlight w:val="none"/>
        </w:rPr>
        <w:t>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.本合同未尽事宜，遵照《民法典》有关条文执行。</w:t>
      </w:r>
    </w:p>
    <w:p>
      <w:pPr>
        <w:widowControl/>
        <w:spacing w:line="400" w:lineRule="exact"/>
        <w:ind w:firstLine="480"/>
        <w:jc w:val="left"/>
        <w:rPr>
          <w:rFonts w:hint="eastAsia" w:ascii="宋体" w:hAnsi="宋体" w:cs="宋体"/>
          <w:color w:val="auto"/>
          <w:kern w:val="0"/>
          <w:sz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本合同一式____份，</w:t>
      </w:r>
      <w:r>
        <w:rPr>
          <w:rFonts w:hint="eastAsia" w:ascii="宋体" w:hAnsi="宋体" w:eastAsia="宋体" w:cs="宋体"/>
          <w:b/>
          <w:bCs/>
          <w:color w:val="auto"/>
          <w:sz w:val="24"/>
          <w:szCs w:val="24"/>
          <w:highlight w:val="none"/>
          <w:lang w:val="en-US" w:eastAsia="zh-CN"/>
        </w:rPr>
        <w:t>甲乙</w:t>
      </w:r>
      <w:r>
        <w:rPr>
          <w:rFonts w:hint="eastAsia" w:ascii="宋体" w:hAnsi="宋体" w:eastAsia="宋体" w:cs="宋体"/>
          <w:b/>
          <w:bCs/>
          <w:color w:val="auto"/>
          <w:sz w:val="24"/>
          <w:szCs w:val="24"/>
          <w:highlight w:val="none"/>
        </w:rPr>
        <w:t>双方各执____份，浙江至诚工程咨询有限责任公司执一份，义乌市财政局执一份，均具同等效力。</w:t>
      </w:r>
    </w:p>
    <w:p>
      <w:pPr>
        <w:widowControl/>
        <w:spacing w:line="42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甲    方：________________________  乙    方：________________________</w:t>
      </w:r>
    </w:p>
    <w:p>
      <w:pPr>
        <w:widowControl/>
        <w:spacing w:line="42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地    址：________________________  地    址：________________________</w:t>
      </w:r>
    </w:p>
    <w:p>
      <w:pPr>
        <w:widowControl/>
        <w:spacing w:line="42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法定代表人：______________________  法定代表人：______________________</w:t>
      </w:r>
    </w:p>
    <w:p>
      <w:pPr>
        <w:widowControl/>
        <w:spacing w:line="42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授权代表：________________________  授权代表：________________________</w:t>
      </w:r>
    </w:p>
    <w:p>
      <w:pPr>
        <w:widowControl/>
        <w:spacing w:line="42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电    话：________________________  电    话：________________________</w:t>
      </w:r>
    </w:p>
    <w:p>
      <w:pPr>
        <w:widowControl/>
        <w:spacing w:line="42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帐户名称：________________________  帐户名称：________________________</w:t>
      </w:r>
    </w:p>
    <w:p>
      <w:pPr>
        <w:widowControl/>
        <w:spacing w:line="42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开户银行：________________________  开户银行：________________________</w:t>
      </w:r>
    </w:p>
    <w:p>
      <w:pPr>
        <w:widowControl/>
        <w:spacing w:line="42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帐    号：________________________  帐    号：________________________</w:t>
      </w:r>
    </w:p>
    <w:p>
      <w:pPr>
        <w:widowControl/>
        <w:spacing w:line="42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签约时间：________________________  签约地点：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（四）履约验收方案</w:t>
      </w:r>
    </w:p>
    <w:p>
      <w:pPr>
        <w:pStyle w:val="38"/>
        <w:spacing w:line="460" w:lineRule="exact"/>
        <w:ind w:firstLine="424" w:firstLineChars="177"/>
        <w:rPr>
          <w:rFonts w:hint="eastAsia" w:ascii="宋体" w:hAnsi="宋体" w:cs="宋体"/>
          <w:color w:val="auto"/>
          <w:sz w:val="24"/>
          <w:szCs w:val="24"/>
          <w:highlight w:val="none"/>
        </w:rPr>
      </w:pPr>
      <w:r>
        <w:rPr>
          <w:rFonts w:hint="eastAsia" w:ascii="宋体" w:hAnsi="宋体" w:cs="宋体"/>
          <w:color w:val="auto"/>
          <w:sz w:val="24"/>
          <w:highlight w:val="none"/>
          <w:u w:val="single"/>
          <w:lang w:eastAsia="zh-CN"/>
        </w:rPr>
        <w:t>甲方</w:t>
      </w:r>
      <w:r>
        <w:rPr>
          <w:rFonts w:hint="eastAsia" w:ascii="宋体" w:hAnsi="宋体" w:cs="宋体"/>
          <w:color w:val="auto"/>
          <w:sz w:val="24"/>
          <w:highlight w:val="none"/>
          <w:u w:val="single"/>
        </w:rPr>
        <w:t>根据《义乌市人民政府办公室关于印发规范政府采购管理若干意见的通知》（义政办发〔2017〕102号）、《政府采购合同履约和验收管理办法（暂行）》（义招管办【2008】32号）等有关规定，对政府采购项目履约情况予以监督并及时、认真组织验收。</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（1）履约验收主体</w:t>
      </w:r>
    </w:p>
    <w:p>
      <w:pPr>
        <w:spacing w:line="420" w:lineRule="exact"/>
        <w:ind w:firstLine="482" w:firstLineChars="200"/>
        <w:jc w:val="left"/>
        <w:rPr>
          <w:rFonts w:ascii="宋体" w:hAnsi="宋体"/>
          <w:b/>
          <w:color w:val="auto"/>
          <w:sz w:val="24"/>
          <w:highlight w:val="none"/>
          <w:u w:val="single"/>
        </w:rPr>
      </w:pPr>
      <w:r>
        <w:rPr>
          <w:rFonts w:ascii="宋体" w:hAnsi="宋体" w:cs="MS Mincho"/>
          <w:b/>
          <w:color w:val="auto"/>
          <w:sz w:val="24"/>
          <w:highlight w:val="none"/>
        </w:rPr>
        <w:fldChar w:fldCharType="begin"/>
      </w:r>
      <w:r>
        <w:rPr>
          <w:rFonts w:ascii="宋体" w:hAnsi="宋体" w:cs="MS Mincho"/>
          <w:b/>
          <w:color w:val="auto"/>
          <w:sz w:val="24"/>
          <w:highlight w:val="none"/>
        </w:rPr>
        <w:instrText xml:space="preserve"> </w:instrText>
      </w:r>
      <w:r>
        <w:rPr>
          <w:rFonts w:hint="eastAsia" w:ascii="宋体" w:hAnsi="宋体" w:cs="MS Mincho"/>
          <w:b/>
          <w:color w:val="auto"/>
          <w:sz w:val="24"/>
          <w:highlight w:val="none"/>
        </w:rPr>
        <w:instrText xml:space="preserve">eq \o\ac(□,</w:instrText>
      </w:r>
      <w:r>
        <w:rPr>
          <w:rFonts w:hint="eastAsia" w:ascii="宋体" w:hAnsi="宋体" w:cs="MS Mincho"/>
          <w:b/>
          <w:color w:val="auto"/>
          <w:position w:val="2"/>
          <w:sz w:val="24"/>
          <w:highlight w:val="none"/>
        </w:rPr>
        <w:instrText xml:space="preserve">√</w:instrText>
      </w:r>
      <w:r>
        <w:rPr>
          <w:rFonts w:hint="eastAsia" w:ascii="宋体" w:hAnsi="宋体" w:cs="MS Mincho"/>
          <w:b/>
          <w:color w:val="auto"/>
          <w:sz w:val="24"/>
          <w:highlight w:val="none"/>
        </w:rPr>
        <w:instrText xml:space="preserve">)</w:instrText>
      </w:r>
      <w:r>
        <w:rPr>
          <w:rFonts w:ascii="宋体" w:hAnsi="宋体" w:cs="MS Mincho"/>
          <w:b/>
          <w:color w:val="auto"/>
          <w:sz w:val="24"/>
          <w:highlight w:val="none"/>
        </w:rPr>
        <w:fldChar w:fldCharType="end"/>
      </w:r>
      <w:r>
        <w:rPr>
          <w:rFonts w:hint="eastAsia" w:ascii="宋体" w:hAnsi="宋体"/>
          <w:b/>
          <w:color w:val="auto"/>
          <w:sz w:val="24"/>
          <w:highlight w:val="none"/>
        </w:rPr>
        <w:t>采购人：</w:t>
      </w:r>
      <w:r>
        <w:rPr>
          <w:rFonts w:hint="eastAsia" w:ascii="宋体" w:hAnsi="宋体"/>
          <w:b/>
          <w:color w:val="auto"/>
          <w:sz w:val="24"/>
          <w:highlight w:val="none"/>
          <w:u w:val="single"/>
        </w:rPr>
        <w:t xml:space="preserve">   </w:t>
      </w:r>
      <w:r>
        <w:rPr>
          <w:rFonts w:hint="eastAsia" w:ascii="宋体" w:hAnsi="宋体" w:cs="宋体"/>
          <w:b/>
          <w:bCs/>
          <w:color w:val="auto"/>
          <w:sz w:val="24"/>
          <w:highlight w:val="none"/>
          <w:u w:val="single"/>
          <w:lang w:eastAsia="zh-CN"/>
        </w:rPr>
        <w:t>义乌市园林绿化处</w:t>
      </w:r>
      <w:r>
        <w:rPr>
          <w:rFonts w:hint="eastAsia" w:ascii="宋体" w:hAnsi="宋体"/>
          <w:b/>
          <w:color w:val="auto"/>
          <w:sz w:val="24"/>
          <w:highlight w:val="none"/>
          <w:u w:val="single"/>
        </w:rPr>
        <w:t xml:space="preserve">  </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rPr>
        <w:t>□采购代理机构：</w:t>
      </w:r>
      <w:r>
        <w:rPr>
          <w:rFonts w:hint="eastAsia" w:ascii="宋体" w:hAnsi="宋体"/>
          <w:color w:val="auto"/>
          <w:sz w:val="24"/>
          <w:highlight w:val="none"/>
          <w:u w:val="single"/>
        </w:rPr>
        <w:t xml:space="preserve">                       </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rPr>
        <w:t>□本项目的其他供应商：</w:t>
      </w:r>
      <w:r>
        <w:rPr>
          <w:rFonts w:hint="eastAsia" w:ascii="宋体" w:hAnsi="宋体"/>
          <w:color w:val="auto"/>
          <w:sz w:val="24"/>
          <w:highlight w:val="none"/>
          <w:u w:val="single"/>
        </w:rPr>
        <w:t xml:space="preserve">                 </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rPr>
        <w:t>□第三方专业机构：</w:t>
      </w:r>
      <w:r>
        <w:rPr>
          <w:rFonts w:hint="eastAsia" w:ascii="宋体" w:hAnsi="宋体"/>
          <w:color w:val="auto"/>
          <w:sz w:val="24"/>
          <w:highlight w:val="none"/>
          <w:u w:val="single"/>
        </w:rPr>
        <w:t xml:space="preserve">                     </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rPr>
        <w:t>□专家：</w:t>
      </w:r>
      <w:r>
        <w:rPr>
          <w:rFonts w:hint="eastAsia" w:ascii="宋体" w:hAnsi="宋体"/>
          <w:color w:val="auto"/>
          <w:sz w:val="24"/>
          <w:highlight w:val="none"/>
          <w:u w:val="single"/>
        </w:rPr>
        <w:t xml:space="preserve">                               </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rPr>
        <w:t>□服务对象：</w:t>
      </w:r>
      <w:r>
        <w:rPr>
          <w:rFonts w:hint="eastAsia" w:ascii="宋体" w:hAnsi="宋体"/>
          <w:color w:val="auto"/>
          <w:sz w:val="24"/>
          <w:highlight w:val="none"/>
          <w:u w:val="single"/>
        </w:rPr>
        <w:t xml:space="preserve">                           </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（2）履约验收时间</w:t>
      </w:r>
    </w:p>
    <w:p>
      <w:pPr>
        <w:pStyle w:val="39"/>
        <w:spacing w:line="460" w:lineRule="exact"/>
        <w:ind w:firstLine="241" w:firstLineChars="100"/>
        <w:rPr>
          <w:rFonts w:hint="eastAsia" w:ascii="宋体" w:hAnsi="宋体" w:eastAsia="宋体" w:cs="宋体"/>
          <w:b w:val="0"/>
          <w:bCs w:val="0"/>
          <w:color w:val="auto"/>
          <w:kern w:val="2"/>
          <w:sz w:val="24"/>
          <w:szCs w:val="24"/>
          <w:highlight w:val="none"/>
          <w:u w:val="single"/>
          <w:lang w:val="en-US" w:eastAsia="zh-CN" w:bidi="ar-SA"/>
        </w:rPr>
      </w:pPr>
      <w:r>
        <w:rPr>
          <w:rFonts w:hint="eastAsia" w:ascii="宋体" w:hAnsi="宋体"/>
          <w:color w:val="auto"/>
          <w:sz w:val="24"/>
          <w:highlight w:val="none"/>
          <w:u w:val="single"/>
        </w:rPr>
        <w:t xml:space="preserve"> </w:t>
      </w:r>
      <w:r>
        <w:rPr>
          <w:rFonts w:hint="eastAsia" w:ascii="宋体" w:hAnsi="宋体" w:eastAsia="宋体" w:cs="宋体"/>
          <w:b w:val="0"/>
          <w:bCs w:val="0"/>
          <w:color w:val="auto"/>
          <w:kern w:val="2"/>
          <w:sz w:val="24"/>
          <w:szCs w:val="24"/>
          <w:highlight w:val="none"/>
          <w:u w:val="single"/>
          <w:lang w:val="en-US" w:eastAsia="zh-CN" w:bidi="ar-SA"/>
        </w:rPr>
        <w:t xml:space="preserve"> 以月为服务考核周期，进行不定期考核，每月依据《义乌市园林绿化处公园</w:t>
      </w:r>
    </w:p>
    <w:p>
      <w:pPr>
        <w:spacing w:line="420" w:lineRule="exact"/>
        <w:ind w:firstLine="480" w:firstLineChars="200"/>
        <w:jc w:val="left"/>
        <w:rPr>
          <w:rFonts w:ascii="宋体" w:hAnsi="宋体"/>
          <w:color w:val="auto"/>
          <w:sz w:val="24"/>
          <w:highlight w:val="none"/>
          <w:u w:val="single"/>
        </w:rPr>
      </w:pPr>
      <w:r>
        <w:rPr>
          <w:rFonts w:hint="eastAsia" w:ascii="宋体" w:hAnsi="宋体" w:eastAsia="宋体" w:cs="宋体"/>
          <w:b w:val="0"/>
          <w:bCs w:val="0"/>
          <w:color w:val="auto"/>
          <w:kern w:val="2"/>
          <w:sz w:val="24"/>
          <w:szCs w:val="24"/>
          <w:highlight w:val="none"/>
          <w:u w:val="single"/>
          <w:lang w:val="en-US" w:eastAsia="zh-CN" w:bidi="ar-SA"/>
        </w:rPr>
        <w:t>管理服务质量考核办法》进行考核，考核得分作为计算月度服务费的依据。</w:t>
      </w:r>
      <w:r>
        <w:rPr>
          <w:rFonts w:hint="eastAsia" w:ascii="宋体" w:hAnsi="宋体"/>
          <w:color w:val="auto"/>
          <w:sz w:val="24"/>
          <w:highlight w:val="none"/>
          <w:u w:val="single"/>
        </w:rPr>
        <w:t xml:space="preserve"> </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（3）履约验收方式</w:t>
      </w:r>
    </w:p>
    <w:p>
      <w:pPr>
        <w:pStyle w:val="39"/>
        <w:spacing w:line="460" w:lineRule="exact"/>
        <w:ind w:firstLine="240" w:firstLineChars="100"/>
        <w:rPr>
          <w:rFonts w:hint="eastAsia" w:ascii="宋体" w:hAnsi="宋体" w:eastAsia="宋体"/>
          <w:b w:val="0"/>
          <w:strike w:val="0"/>
          <w:dstrike w:val="0"/>
          <w:color w:val="auto"/>
          <w:kern w:val="2"/>
          <w:sz w:val="24"/>
          <w:szCs w:val="24"/>
          <w:highlight w:val="none"/>
          <w:u w:val="single"/>
          <w:lang w:eastAsia="zh-CN"/>
        </w:rPr>
      </w:pPr>
      <w:r>
        <w:rPr>
          <w:rFonts w:hint="eastAsia" w:hAnsi="宋体"/>
          <w:b w:val="0"/>
          <w:strike w:val="0"/>
          <w:dstrike w:val="0"/>
          <w:color w:val="auto"/>
          <w:kern w:val="2"/>
          <w:sz w:val="24"/>
          <w:szCs w:val="24"/>
          <w:highlight w:val="none"/>
          <w:u w:val="single"/>
        </w:rPr>
        <w:t>1</w:t>
      </w:r>
      <w:r>
        <w:rPr>
          <w:rFonts w:hint="eastAsia" w:ascii="宋体" w:hAnsi="宋体" w:cs="宋体"/>
          <w:color w:val="auto"/>
          <w:sz w:val="24"/>
          <w:highlight w:val="none"/>
          <w:u w:val="single"/>
          <w:lang w:val="en-US" w:eastAsia="zh-CN"/>
        </w:rPr>
        <w:t>甲方以月为服务考核周期，</w:t>
      </w:r>
      <w:r>
        <w:rPr>
          <w:rFonts w:hint="eastAsia" w:hAnsi="宋体" w:cs="宋体"/>
          <w:color w:val="auto"/>
          <w:sz w:val="24"/>
          <w:highlight w:val="none"/>
          <w:u w:val="single"/>
          <w:lang w:val="en-US" w:eastAsia="zh-CN"/>
        </w:rPr>
        <w:t>进行不定期考核，</w:t>
      </w:r>
      <w:r>
        <w:rPr>
          <w:rFonts w:hint="eastAsia" w:hAnsi="宋体"/>
          <w:b w:val="0"/>
          <w:strike w:val="0"/>
          <w:dstrike w:val="0"/>
          <w:color w:val="auto"/>
          <w:kern w:val="2"/>
          <w:sz w:val="24"/>
          <w:szCs w:val="24"/>
          <w:highlight w:val="none"/>
          <w:u w:val="single"/>
        </w:rPr>
        <w:t>每月</w:t>
      </w:r>
      <w:r>
        <w:rPr>
          <w:rFonts w:hint="eastAsia" w:hAnsi="宋体"/>
          <w:b w:val="0"/>
          <w:strike w:val="0"/>
          <w:dstrike w:val="0"/>
          <w:color w:val="auto"/>
          <w:kern w:val="2"/>
          <w:sz w:val="24"/>
          <w:szCs w:val="24"/>
          <w:highlight w:val="none"/>
          <w:u w:val="single"/>
          <w:lang w:eastAsia="zh-CN"/>
        </w:rPr>
        <w:t>依据</w:t>
      </w:r>
      <w:r>
        <w:rPr>
          <w:rFonts w:hint="eastAsia" w:ascii="宋体" w:hAnsi="宋体" w:eastAsia="宋体"/>
          <w:b w:val="0"/>
          <w:strike w:val="0"/>
          <w:dstrike w:val="0"/>
          <w:color w:val="auto"/>
          <w:kern w:val="2"/>
          <w:sz w:val="24"/>
          <w:szCs w:val="24"/>
          <w:highlight w:val="none"/>
          <w:u w:val="single"/>
          <w:lang w:eastAsia="zh-CN"/>
        </w:rPr>
        <w:t>《义乌市园林绿化处公园</w:t>
      </w:r>
    </w:p>
    <w:p>
      <w:pPr>
        <w:pStyle w:val="36"/>
        <w:tabs>
          <w:tab w:val="left" w:pos="630"/>
        </w:tabs>
        <w:adjustRightInd w:val="0"/>
        <w:snapToGrid w:val="0"/>
        <w:spacing w:line="460" w:lineRule="exact"/>
        <w:rPr>
          <w:rFonts w:hint="eastAsia" w:ascii="宋体" w:hAnsi="宋体"/>
          <w:color w:val="auto"/>
          <w:kern w:val="1"/>
          <w:sz w:val="24"/>
          <w:highlight w:val="none"/>
          <w:u w:val="single"/>
        </w:rPr>
      </w:pPr>
      <w:r>
        <w:rPr>
          <w:rFonts w:hint="eastAsia" w:ascii="宋体" w:hAnsi="宋体" w:eastAsia="宋体"/>
          <w:b w:val="0"/>
          <w:strike w:val="0"/>
          <w:dstrike w:val="0"/>
          <w:color w:val="auto"/>
          <w:kern w:val="2"/>
          <w:sz w:val="24"/>
          <w:szCs w:val="24"/>
          <w:highlight w:val="none"/>
          <w:u w:val="single"/>
          <w:lang w:eastAsia="zh-CN"/>
        </w:rPr>
        <w:t>管理服务质量考核办法》</w:t>
      </w:r>
      <w:r>
        <w:rPr>
          <w:rFonts w:hint="eastAsia" w:hAnsi="宋体"/>
          <w:b w:val="0"/>
          <w:strike w:val="0"/>
          <w:dstrike w:val="0"/>
          <w:color w:val="auto"/>
          <w:kern w:val="2"/>
          <w:sz w:val="24"/>
          <w:szCs w:val="24"/>
          <w:highlight w:val="none"/>
          <w:u w:val="single"/>
        </w:rPr>
        <w:t>进行</w:t>
      </w:r>
      <w:r>
        <w:rPr>
          <w:rFonts w:hint="eastAsia" w:hAnsi="宋体"/>
          <w:b w:val="0"/>
          <w:strike w:val="0"/>
          <w:dstrike w:val="0"/>
          <w:color w:val="auto"/>
          <w:kern w:val="2"/>
          <w:sz w:val="24"/>
          <w:szCs w:val="24"/>
          <w:highlight w:val="none"/>
          <w:u w:val="single"/>
          <w:lang w:eastAsia="zh-CN"/>
        </w:rPr>
        <w:t>考核</w:t>
      </w:r>
      <w:r>
        <w:rPr>
          <w:rFonts w:hint="eastAsia" w:hAnsi="宋体"/>
          <w:b w:val="0"/>
          <w:strike w:val="0"/>
          <w:dstrike w:val="0"/>
          <w:color w:val="auto"/>
          <w:kern w:val="2"/>
          <w:sz w:val="24"/>
          <w:szCs w:val="24"/>
          <w:highlight w:val="none"/>
          <w:u w:val="single"/>
        </w:rPr>
        <w:t>，</w:t>
      </w:r>
      <w:r>
        <w:rPr>
          <w:rFonts w:hint="eastAsia" w:hAnsi="宋体"/>
          <w:b w:val="0"/>
          <w:strike w:val="0"/>
          <w:dstrike w:val="0"/>
          <w:color w:val="auto"/>
          <w:kern w:val="2"/>
          <w:sz w:val="24"/>
          <w:szCs w:val="24"/>
          <w:highlight w:val="none"/>
          <w:u w:val="single"/>
          <w:lang w:eastAsia="zh-CN"/>
        </w:rPr>
        <w:t>考核得分作为计算月度服务费的依据</w:t>
      </w:r>
      <w:r>
        <w:rPr>
          <w:rFonts w:hint="eastAsia" w:hAnsi="宋体"/>
          <w:b w:val="0"/>
          <w:strike w:val="0"/>
          <w:dstrike w:val="0"/>
          <w:color w:val="auto"/>
          <w:kern w:val="2"/>
          <w:sz w:val="24"/>
          <w:szCs w:val="24"/>
          <w:highlight w:val="none"/>
          <w:u w:val="single"/>
        </w:rPr>
        <w:t>。</w:t>
      </w:r>
    </w:p>
    <w:p>
      <w:pPr>
        <w:pStyle w:val="36"/>
        <w:tabs>
          <w:tab w:val="left" w:pos="630"/>
        </w:tabs>
        <w:adjustRightInd w:val="0"/>
        <w:snapToGrid w:val="0"/>
        <w:spacing w:line="460" w:lineRule="exact"/>
        <w:ind w:firstLine="480" w:firstLineChars="200"/>
        <w:rPr>
          <w:rFonts w:hint="eastAsia" w:ascii="宋体" w:hAnsi="宋体" w:cs="宋体"/>
          <w:b w:val="0"/>
          <w:bCs w:val="0"/>
          <w:color w:val="auto"/>
          <w:sz w:val="24"/>
          <w:szCs w:val="24"/>
          <w:highlight w:val="none"/>
          <w:u w:val="single"/>
        </w:rPr>
      </w:pPr>
      <w:r>
        <w:rPr>
          <w:rFonts w:hint="eastAsia" w:ascii="宋体" w:hAnsi="宋体"/>
          <w:color w:val="auto"/>
          <w:kern w:val="1"/>
          <w:sz w:val="24"/>
          <w:highlight w:val="none"/>
          <w:u w:val="single"/>
          <w:lang w:val="en-US" w:eastAsia="zh-CN"/>
        </w:rPr>
        <w:t>2</w:t>
      </w:r>
      <w:r>
        <w:rPr>
          <w:rFonts w:hint="eastAsia" w:ascii="宋体" w:hAnsi="宋体"/>
          <w:color w:val="auto"/>
          <w:kern w:val="1"/>
          <w:sz w:val="24"/>
          <w:highlight w:val="none"/>
          <w:u w:val="single"/>
        </w:rPr>
        <w:t>.</w:t>
      </w:r>
      <w:r>
        <w:rPr>
          <w:rFonts w:hint="eastAsia" w:ascii="宋体" w:hAnsi="宋体" w:cs="仿宋_GB2312"/>
          <w:b w:val="0"/>
          <w:bCs w:val="0"/>
          <w:color w:val="auto"/>
          <w:kern w:val="28"/>
          <w:sz w:val="24"/>
          <w:szCs w:val="24"/>
          <w:highlight w:val="none"/>
          <w:u w:val="single"/>
        </w:rPr>
        <w:t>考核为100分制</w:t>
      </w:r>
      <w:r>
        <w:rPr>
          <w:rFonts w:hint="eastAsia" w:ascii="宋体" w:hAnsi="宋体" w:cs="仿宋_GB2312"/>
          <w:b w:val="0"/>
          <w:bCs w:val="0"/>
          <w:color w:val="auto"/>
          <w:kern w:val="28"/>
          <w:sz w:val="24"/>
          <w:szCs w:val="24"/>
          <w:highlight w:val="none"/>
          <w:u w:val="single"/>
          <w:lang w:eastAsia="zh-CN"/>
        </w:rPr>
        <w:t>，</w:t>
      </w:r>
      <w:r>
        <w:rPr>
          <w:rFonts w:hint="eastAsia" w:ascii="宋体" w:hAnsi="宋体" w:cs="仿宋_GB2312"/>
          <w:b w:val="0"/>
          <w:bCs w:val="0"/>
          <w:color w:val="auto"/>
          <w:kern w:val="28"/>
          <w:sz w:val="24"/>
          <w:szCs w:val="24"/>
          <w:highlight w:val="none"/>
          <w:u w:val="single"/>
          <w:lang w:val="en-US" w:eastAsia="zh-CN"/>
        </w:rPr>
        <w:t>采用分档累计扣款</w:t>
      </w:r>
      <w:r>
        <w:rPr>
          <w:rFonts w:hint="eastAsia" w:ascii="宋体" w:hAnsi="宋体" w:cs="仿宋_GB2312"/>
          <w:b w:val="0"/>
          <w:bCs w:val="0"/>
          <w:color w:val="auto"/>
          <w:kern w:val="28"/>
          <w:sz w:val="24"/>
          <w:szCs w:val="24"/>
          <w:highlight w:val="none"/>
          <w:u w:val="single"/>
        </w:rPr>
        <w:t>。</w:t>
      </w:r>
      <w:r>
        <w:rPr>
          <w:rFonts w:hint="eastAsia" w:ascii="宋体" w:hAnsi="宋体" w:cs="宋体"/>
          <w:b w:val="0"/>
          <w:bCs w:val="0"/>
          <w:color w:val="auto"/>
          <w:sz w:val="24"/>
          <w:szCs w:val="24"/>
          <w:highlight w:val="none"/>
          <w:u w:val="single"/>
          <w:lang w:val="en-US" w:eastAsia="zh-CN"/>
        </w:rPr>
        <w:t>采购人每月检查扣款按当月考核得分计算，</w:t>
      </w:r>
      <w:r>
        <w:rPr>
          <w:rFonts w:hint="eastAsia" w:ascii="宋体" w:hAnsi="宋体" w:cs="宋体"/>
          <w:b w:val="0"/>
          <w:bCs w:val="0"/>
          <w:color w:val="auto"/>
          <w:sz w:val="24"/>
          <w:szCs w:val="24"/>
          <w:highlight w:val="none"/>
          <w:u w:val="single"/>
        </w:rPr>
        <w:t>当月扣罚的分数在当月兑现，直接在财政支付款项中扣减。考核得分90分及以上</w:t>
      </w:r>
      <w:r>
        <w:rPr>
          <w:rFonts w:hint="eastAsia" w:ascii="宋体" w:hAnsi="宋体" w:cs="宋体"/>
          <w:b w:val="0"/>
          <w:bCs w:val="0"/>
          <w:color w:val="auto"/>
          <w:sz w:val="24"/>
          <w:szCs w:val="24"/>
          <w:highlight w:val="none"/>
          <w:u w:val="single"/>
          <w:lang w:eastAsia="zh-CN"/>
        </w:rPr>
        <w:t>，</w:t>
      </w:r>
      <w:r>
        <w:rPr>
          <w:rFonts w:hint="eastAsia" w:ascii="宋体" w:hAnsi="宋体" w:cs="宋体"/>
          <w:b w:val="0"/>
          <w:bCs w:val="0"/>
          <w:color w:val="auto"/>
          <w:sz w:val="24"/>
          <w:szCs w:val="24"/>
          <w:highlight w:val="none"/>
          <w:u w:val="single"/>
        </w:rPr>
        <w:t>不扣</w:t>
      </w:r>
      <w:r>
        <w:rPr>
          <w:rFonts w:hint="eastAsia" w:ascii="宋体" w:hAnsi="宋体" w:cs="宋体"/>
          <w:b w:val="0"/>
          <w:bCs w:val="0"/>
          <w:color w:val="auto"/>
          <w:sz w:val="24"/>
          <w:szCs w:val="24"/>
          <w:highlight w:val="none"/>
          <w:u w:val="single"/>
          <w:lang w:val="en-US" w:eastAsia="zh-CN"/>
        </w:rPr>
        <w:t>款；8</w:t>
      </w:r>
      <w:r>
        <w:rPr>
          <w:rFonts w:hint="eastAsia" w:ascii="宋体" w:hAnsi="宋体" w:cs="宋体"/>
          <w:b w:val="0"/>
          <w:bCs w:val="0"/>
          <w:color w:val="auto"/>
          <w:sz w:val="24"/>
          <w:szCs w:val="24"/>
          <w:highlight w:val="none"/>
          <w:u w:val="single"/>
        </w:rPr>
        <w:t>0分（含）-90分每扣一分扣</w:t>
      </w:r>
      <w:r>
        <w:rPr>
          <w:rFonts w:hint="eastAsia" w:ascii="宋体" w:hAnsi="宋体" w:cs="宋体"/>
          <w:b w:val="0"/>
          <w:bCs w:val="0"/>
          <w:color w:val="auto"/>
          <w:sz w:val="24"/>
          <w:szCs w:val="24"/>
          <w:highlight w:val="none"/>
          <w:u w:val="single"/>
          <w:lang w:val="en-US" w:eastAsia="zh-CN"/>
        </w:rPr>
        <w:t>10</w:t>
      </w:r>
      <w:r>
        <w:rPr>
          <w:rFonts w:hint="eastAsia" w:ascii="宋体" w:hAnsi="宋体" w:cs="宋体"/>
          <w:b w:val="0"/>
          <w:bCs w:val="0"/>
          <w:color w:val="auto"/>
          <w:sz w:val="24"/>
          <w:szCs w:val="24"/>
          <w:highlight w:val="none"/>
          <w:u w:val="single"/>
        </w:rPr>
        <w:t>00元（如：考核得分8</w:t>
      </w:r>
      <w:r>
        <w:rPr>
          <w:rFonts w:hint="eastAsia" w:ascii="宋体" w:hAnsi="宋体" w:cs="宋体"/>
          <w:b w:val="0"/>
          <w:bCs w:val="0"/>
          <w:color w:val="auto"/>
          <w:sz w:val="24"/>
          <w:szCs w:val="24"/>
          <w:highlight w:val="none"/>
          <w:u w:val="single"/>
          <w:lang w:val="en-US" w:eastAsia="zh-CN"/>
        </w:rPr>
        <w:t>8.5</w:t>
      </w:r>
      <w:r>
        <w:rPr>
          <w:rFonts w:hint="eastAsia" w:ascii="宋体" w:hAnsi="宋体" w:cs="宋体"/>
          <w:b w:val="0"/>
          <w:bCs w:val="0"/>
          <w:color w:val="auto"/>
          <w:sz w:val="24"/>
          <w:szCs w:val="24"/>
          <w:highlight w:val="none"/>
          <w:u w:val="single"/>
        </w:rPr>
        <w:t>分，则扣分为1</w:t>
      </w:r>
      <w:r>
        <w:rPr>
          <w:rFonts w:hint="eastAsia" w:ascii="宋体" w:hAnsi="宋体" w:cs="宋体"/>
          <w:b w:val="0"/>
          <w:bCs w:val="0"/>
          <w:color w:val="auto"/>
          <w:sz w:val="24"/>
          <w:szCs w:val="24"/>
          <w:highlight w:val="none"/>
          <w:u w:val="single"/>
          <w:lang w:val="en-US" w:eastAsia="zh-CN"/>
        </w:rPr>
        <w:t>.5</w:t>
      </w:r>
      <w:r>
        <w:rPr>
          <w:rFonts w:hint="eastAsia" w:ascii="宋体" w:hAnsi="宋体" w:cs="宋体"/>
          <w:b w:val="0"/>
          <w:bCs w:val="0"/>
          <w:color w:val="auto"/>
          <w:sz w:val="24"/>
          <w:szCs w:val="24"/>
          <w:highlight w:val="none"/>
          <w:u w:val="single"/>
        </w:rPr>
        <w:t>分，扣款</w:t>
      </w:r>
      <w:r>
        <w:rPr>
          <w:rFonts w:hint="eastAsia" w:ascii="宋体" w:hAnsi="宋体" w:cs="宋体"/>
          <w:b w:val="0"/>
          <w:bCs w:val="0"/>
          <w:color w:val="auto"/>
          <w:sz w:val="24"/>
          <w:szCs w:val="24"/>
          <w:highlight w:val="none"/>
          <w:u w:val="single"/>
          <w:lang w:val="en-US" w:eastAsia="zh-CN"/>
        </w:rPr>
        <w:t>15</w:t>
      </w:r>
      <w:r>
        <w:rPr>
          <w:rFonts w:hint="eastAsia" w:ascii="宋体" w:hAnsi="宋体" w:cs="宋体"/>
          <w:b w:val="0"/>
          <w:bCs w:val="0"/>
          <w:color w:val="auto"/>
          <w:sz w:val="24"/>
          <w:szCs w:val="24"/>
          <w:highlight w:val="none"/>
          <w:u w:val="single"/>
        </w:rPr>
        <w:t>00元）</w:t>
      </w:r>
      <w:r>
        <w:rPr>
          <w:rFonts w:hint="eastAsia" w:ascii="宋体" w:hAnsi="宋体" w:cs="宋体"/>
          <w:b w:val="0"/>
          <w:bCs w:val="0"/>
          <w:color w:val="auto"/>
          <w:sz w:val="24"/>
          <w:szCs w:val="24"/>
          <w:highlight w:val="none"/>
          <w:u w:val="single"/>
          <w:lang w:val="en-US" w:eastAsia="zh-CN"/>
        </w:rPr>
        <w:t>；7</w:t>
      </w:r>
      <w:r>
        <w:rPr>
          <w:rFonts w:hint="eastAsia" w:ascii="宋体" w:hAnsi="宋体" w:cs="宋体"/>
          <w:b w:val="0"/>
          <w:bCs w:val="0"/>
          <w:color w:val="auto"/>
          <w:sz w:val="24"/>
          <w:szCs w:val="24"/>
          <w:highlight w:val="none"/>
          <w:u w:val="single"/>
        </w:rPr>
        <w:t>0分（含）-</w:t>
      </w:r>
      <w:r>
        <w:rPr>
          <w:rFonts w:hint="eastAsia" w:ascii="宋体" w:hAnsi="宋体" w:cs="宋体"/>
          <w:b w:val="0"/>
          <w:bCs w:val="0"/>
          <w:color w:val="auto"/>
          <w:sz w:val="24"/>
          <w:szCs w:val="24"/>
          <w:highlight w:val="none"/>
          <w:u w:val="single"/>
          <w:lang w:val="en-US" w:eastAsia="zh-CN"/>
        </w:rPr>
        <w:t>8</w:t>
      </w:r>
      <w:r>
        <w:rPr>
          <w:rFonts w:hint="eastAsia" w:ascii="宋体" w:hAnsi="宋体" w:cs="宋体"/>
          <w:b w:val="0"/>
          <w:bCs w:val="0"/>
          <w:color w:val="auto"/>
          <w:sz w:val="24"/>
          <w:szCs w:val="24"/>
          <w:highlight w:val="none"/>
          <w:u w:val="single"/>
        </w:rPr>
        <w:t>0分每扣一分扣</w:t>
      </w:r>
      <w:r>
        <w:rPr>
          <w:rFonts w:hint="eastAsia" w:ascii="宋体" w:hAnsi="宋体" w:cs="宋体"/>
          <w:b w:val="0"/>
          <w:bCs w:val="0"/>
          <w:color w:val="auto"/>
          <w:sz w:val="24"/>
          <w:szCs w:val="24"/>
          <w:highlight w:val="none"/>
          <w:u w:val="single"/>
          <w:lang w:val="en-US" w:eastAsia="zh-CN"/>
        </w:rPr>
        <w:t>25</w:t>
      </w:r>
      <w:r>
        <w:rPr>
          <w:rFonts w:hint="eastAsia" w:ascii="宋体" w:hAnsi="宋体" w:cs="宋体"/>
          <w:b w:val="0"/>
          <w:bCs w:val="0"/>
          <w:color w:val="auto"/>
          <w:sz w:val="24"/>
          <w:szCs w:val="24"/>
          <w:highlight w:val="none"/>
          <w:u w:val="single"/>
        </w:rPr>
        <w:t>00元（如：考核得分</w:t>
      </w:r>
      <w:r>
        <w:rPr>
          <w:rFonts w:hint="eastAsia" w:ascii="宋体" w:hAnsi="宋体" w:cs="宋体"/>
          <w:b w:val="0"/>
          <w:bCs w:val="0"/>
          <w:color w:val="auto"/>
          <w:sz w:val="24"/>
          <w:szCs w:val="24"/>
          <w:highlight w:val="none"/>
          <w:u w:val="single"/>
          <w:lang w:val="en-US" w:eastAsia="zh-CN"/>
        </w:rPr>
        <w:t>75</w:t>
      </w:r>
      <w:r>
        <w:rPr>
          <w:rFonts w:hint="eastAsia" w:ascii="宋体" w:hAnsi="宋体" w:cs="宋体"/>
          <w:b w:val="0"/>
          <w:bCs w:val="0"/>
          <w:color w:val="auto"/>
          <w:sz w:val="24"/>
          <w:szCs w:val="24"/>
          <w:highlight w:val="none"/>
          <w:u w:val="single"/>
        </w:rPr>
        <w:t>分，则扣分为</w:t>
      </w:r>
      <w:r>
        <w:rPr>
          <w:rFonts w:hint="eastAsia" w:ascii="宋体" w:hAnsi="宋体" w:cs="宋体"/>
          <w:b w:val="0"/>
          <w:bCs w:val="0"/>
          <w:color w:val="auto"/>
          <w:sz w:val="24"/>
          <w:szCs w:val="24"/>
          <w:highlight w:val="none"/>
          <w:u w:val="single"/>
          <w:lang w:val="en-US" w:eastAsia="zh-CN"/>
        </w:rPr>
        <w:t>15</w:t>
      </w:r>
      <w:r>
        <w:rPr>
          <w:rFonts w:hint="eastAsia" w:ascii="宋体" w:hAnsi="宋体" w:cs="宋体"/>
          <w:b w:val="0"/>
          <w:bCs w:val="0"/>
          <w:color w:val="auto"/>
          <w:sz w:val="24"/>
          <w:szCs w:val="24"/>
          <w:highlight w:val="none"/>
          <w:u w:val="single"/>
        </w:rPr>
        <w:t>分，扣款</w:t>
      </w:r>
      <w:r>
        <w:rPr>
          <w:rFonts w:hint="eastAsia" w:ascii="宋体" w:hAnsi="宋体" w:cs="宋体"/>
          <w:b w:val="0"/>
          <w:bCs w:val="0"/>
          <w:color w:val="auto"/>
          <w:sz w:val="24"/>
          <w:szCs w:val="24"/>
          <w:highlight w:val="none"/>
          <w:u w:val="single"/>
          <w:lang w:val="en-US" w:eastAsia="zh-CN"/>
        </w:rPr>
        <w:t>10分*10</w:t>
      </w:r>
      <w:r>
        <w:rPr>
          <w:rFonts w:hint="eastAsia" w:ascii="宋体" w:hAnsi="宋体" w:cs="宋体"/>
          <w:b w:val="0"/>
          <w:bCs w:val="0"/>
          <w:color w:val="auto"/>
          <w:sz w:val="24"/>
          <w:szCs w:val="24"/>
          <w:highlight w:val="none"/>
          <w:u w:val="single"/>
        </w:rPr>
        <w:t>00</w:t>
      </w:r>
      <w:r>
        <w:rPr>
          <w:rFonts w:hint="eastAsia" w:ascii="宋体" w:hAnsi="宋体" w:cs="宋体"/>
          <w:b w:val="0"/>
          <w:bCs w:val="0"/>
          <w:color w:val="auto"/>
          <w:sz w:val="24"/>
          <w:szCs w:val="24"/>
          <w:highlight w:val="none"/>
          <w:u w:val="single"/>
          <w:lang w:val="en-US" w:eastAsia="zh-CN"/>
        </w:rPr>
        <w:t>+5分*2500=22500</w:t>
      </w:r>
      <w:r>
        <w:rPr>
          <w:rFonts w:hint="eastAsia" w:ascii="宋体" w:hAnsi="宋体" w:cs="宋体"/>
          <w:b w:val="0"/>
          <w:bCs w:val="0"/>
          <w:color w:val="auto"/>
          <w:sz w:val="24"/>
          <w:szCs w:val="24"/>
          <w:highlight w:val="none"/>
          <w:u w:val="single"/>
        </w:rPr>
        <w:t>元）</w:t>
      </w:r>
      <w:r>
        <w:rPr>
          <w:rFonts w:hint="eastAsia" w:ascii="宋体" w:hAnsi="宋体" w:cs="宋体"/>
          <w:b w:val="0"/>
          <w:bCs w:val="0"/>
          <w:color w:val="auto"/>
          <w:sz w:val="24"/>
          <w:szCs w:val="24"/>
          <w:highlight w:val="none"/>
          <w:u w:val="single"/>
          <w:lang w:val="en-US" w:eastAsia="zh-CN"/>
        </w:rPr>
        <w:t>；6</w:t>
      </w:r>
      <w:r>
        <w:rPr>
          <w:rFonts w:hint="eastAsia" w:ascii="宋体" w:hAnsi="宋体" w:cs="宋体"/>
          <w:b w:val="0"/>
          <w:bCs w:val="0"/>
          <w:color w:val="auto"/>
          <w:sz w:val="24"/>
          <w:szCs w:val="24"/>
          <w:highlight w:val="none"/>
          <w:u w:val="single"/>
        </w:rPr>
        <w:t>0分（含）-</w:t>
      </w:r>
      <w:r>
        <w:rPr>
          <w:rFonts w:hint="eastAsia" w:ascii="宋体" w:hAnsi="宋体" w:cs="宋体"/>
          <w:b w:val="0"/>
          <w:bCs w:val="0"/>
          <w:color w:val="auto"/>
          <w:sz w:val="24"/>
          <w:szCs w:val="24"/>
          <w:highlight w:val="none"/>
          <w:u w:val="single"/>
          <w:lang w:val="en-US" w:eastAsia="zh-CN"/>
        </w:rPr>
        <w:t>7</w:t>
      </w:r>
      <w:r>
        <w:rPr>
          <w:rFonts w:hint="eastAsia" w:ascii="宋体" w:hAnsi="宋体" w:cs="宋体"/>
          <w:b w:val="0"/>
          <w:bCs w:val="0"/>
          <w:color w:val="auto"/>
          <w:sz w:val="24"/>
          <w:szCs w:val="24"/>
          <w:highlight w:val="none"/>
          <w:u w:val="single"/>
        </w:rPr>
        <w:t>0分每扣一分扣</w:t>
      </w:r>
      <w:r>
        <w:rPr>
          <w:rFonts w:hint="eastAsia" w:ascii="宋体" w:hAnsi="宋体" w:cs="宋体"/>
          <w:b w:val="0"/>
          <w:bCs w:val="0"/>
          <w:color w:val="auto"/>
          <w:sz w:val="24"/>
          <w:szCs w:val="24"/>
          <w:highlight w:val="none"/>
          <w:u w:val="single"/>
          <w:lang w:val="en-US" w:eastAsia="zh-CN"/>
        </w:rPr>
        <w:t>35</w:t>
      </w:r>
      <w:r>
        <w:rPr>
          <w:rFonts w:hint="eastAsia" w:ascii="宋体" w:hAnsi="宋体" w:cs="宋体"/>
          <w:b w:val="0"/>
          <w:bCs w:val="0"/>
          <w:color w:val="auto"/>
          <w:sz w:val="24"/>
          <w:szCs w:val="24"/>
          <w:highlight w:val="none"/>
          <w:u w:val="single"/>
        </w:rPr>
        <w:t>00元（如：考核得分</w:t>
      </w:r>
      <w:r>
        <w:rPr>
          <w:rFonts w:hint="eastAsia" w:ascii="宋体" w:hAnsi="宋体" w:cs="宋体"/>
          <w:b w:val="0"/>
          <w:bCs w:val="0"/>
          <w:color w:val="auto"/>
          <w:sz w:val="24"/>
          <w:szCs w:val="24"/>
          <w:highlight w:val="none"/>
          <w:u w:val="single"/>
          <w:lang w:val="en-US" w:eastAsia="zh-CN"/>
        </w:rPr>
        <w:t>64.5</w:t>
      </w:r>
      <w:r>
        <w:rPr>
          <w:rFonts w:hint="eastAsia" w:ascii="宋体" w:hAnsi="宋体" w:cs="宋体"/>
          <w:b w:val="0"/>
          <w:bCs w:val="0"/>
          <w:color w:val="auto"/>
          <w:sz w:val="24"/>
          <w:szCs w:val="24"/>
          <w:highlight w:val="none"/>
          <w:u w:val="single"/>
        </w:rPr>
        <w:t>分，则扣分为</w:t>
      </w:r>
      <w:r>
        <w:rPr>
          <w:rFonts w:hint="eastAsia" w:ascii="宋体" w:hAnsi="宋体" w:cs="宋体"/>
          <w:b w:val="0"/>
          <w:bCs w:val="0"/>
          <w:color w:val="auto"/>
          <w:sz w:val="24"/>
          <w:szCs w:val="24"/>
          <w:highlight w:val="none"/>
          <w:u w:val="single"/>
          <w:lang w:val="en-US" w:eastAsia="zh-CN"/>
        </w:rPr>
        <w:t>25.5</w:t>
      </w:r>
      <w:r>
        <w:rPr>
          <w:rFonts w:hint="eastAsia" w:ascii="宋体" w:hAnsi="宋体" w:cs="宋体"/>
          <w:b w:val="0"/>
          <w:bCs w:val="0"/>
          <w:color w:val="auto"/>
          <w:sz w:val="24"/>
          <w:szCs w:val="24"/>
          <w:highlight w:val="none"/>
          <w:u w:val="single"/>
        </w:rPr>
        <w:t>分，扣款</w:t>
      </w:r>
      <w:r>
        <w:rPr>
          <w:rFonts w:hint="eastAsia" w:ascii="宋体" w:hAnsi="宋体" w:cs="宋体"/>
          <w:b w:val="0"/>
          <w:bCs w:val="0"/>
          <w:color w:val="auto"/>
          <w:sz w:val="24"/>
          <w:szCs w:val="24"/>
          <w:highlight w:val="none"/>
          <w:u w:val="single"/>
          <w:lang w:val="en-US" w:eastAsia="zh-CN"/>
        </w:rPr>
        <w:t>10分*10</w:t>
      </w:r>
      <w:r>
        <w:rPr>
          <w:rFonts w:hint="eastAsia" w:ascii="宋体" w:hAnsi="宋体" w:cs="宋体"/>
          <w:b w:val="0"/>
          <w:bCs w:val="0"/>
          <w:color w:val="auto"/>
          <w:sz w:val="24"/>
          <w:szCs w:val="24"/>
          <w:highlight w:val="none"/>
          <w:u w:val="single"/>
        </w:rPr>
        <w:t>00</w:t>
      </w:r>
      <w:r>
        <w:rPr>
          <w:rFonts w:hint="eastAsia" w:ascii="宋体" w:hAnsi="宋体" w:cs="宋体"/>
          <w:b w:val="0"/>
          <w:bCs w:val="0"/>
          <w:color w:val="auto"/>
          <w:sz w:val="24"/>
          <w:szCs w:val="24"/>
          <w:highlight w:val="none"/>
          <w:u w:val="single"/>
          <w:lang w:val="en-US" w:eastAsia="zh-CN"/>
        </w:rPr>
        <w:t>+10分*2500+5.5分*3500=64250</w:t>
      </w:r>
      <w:r>
        <w:rPr>
          <w:rFonts w:hint="eastAsia" w:ascii="宋体" w:hAnsi="宋体" w:cs="宋体"/>
          <w:b w:val="0"/>
          <w:bCs w:val="0"/>
          <w:color w:val="auto"/>
          <w:sz w:val="24"/>
          <w:szCs w:val="24"/>
          <w:highlight w:val="none"/>
          <w:u w:val="single"/>
        </w:rPr>
        <w:t>元）</w:t>
      </w:r>
      <w:r>
        <w:rPr>
          <w:rFonts w:hint="eastAsia" w:ascii="宋体" w:hAnsi="宋体" w:cs="宋体"/>
          <w:b w:val="0"/>
          <w:bCs w:val="0"/>
          <w:color w:val="auto"/>
          <w:sz w:val="24"/>
          <w:szCs w:val="24"/>
          <w:highlight w:val="none"/>
          <w:u w:val="single"/>
          <w:lang w:val="en-US" w:eastAsia="zh-CN"/>
        </w:rPr>
        <w:t>；</w:t>
      </w:r>
      <w:r>
        <w:rPr>
          <w:rFonts w:hint="eastAsia" w:ascii="宋体" w:hAnsi="宋体" w:cs="宋体"/>
          <w:b w:val="0"/>
          <w:bCs w:val="0"/>
          <w:color w:val="auto"/>
          <w:sz w:val="24"/>
          <w:szCs w:val="24"/>
          <w:highlight w:val="none"/>
          <w:u w:val="single"/>
        </w:rPr>
        <w:t>60分以下则当月服务费</w:t>
      </w:r>
      <w:r>
        <w:rPr>
          <w:rFonts w:hint="eastAsia" w:ascii="宋体" w:hAnsi="宋体" w:cs="宋体"/>
          <w:b w:val="0"/>
          <w:bCs w:val="0"/>
          <w:color w:val="auto"/>
          <w:sz w:val="24"/>
          <w:szCs w:val="24"/>
          <w:highlight w:val="none"/>
          <w:u w:val="single"/>
          <w:lang w:val="en-US" w:eastAsia="zh-CN"/>
        </w:rPr>
        <w:t>直接扣120000元</w:t>
      </w:r>
      <w:r>
        <w:rPr>
          <w:rFonts w:hint="eastAsia" w:ascii="宋体" w:hAnsi="宋体" w:cs="宋体"/>
          <w:b w:val="0"/>
          <w:bCs w:val="0"/>
          <w:color w:val="auto"/>
          <w:sz w:val="24"/>
          <w:szCs w:val="24"/>
          <w:highlight w:val="none"/>
          <w:u w:val="single"/>
        </w:rPr>
        <w:t>。</w:t>
      </w:r>
    </w:p>
    <w:p>
      <w:pPr>
        <w:spacing w:line="400" w:lineRule="exact"/>
        <w:ind w:firstLine="480" w:firstLineChars="200"/>
        <w:rPr>
          <w:rFonts w:hint="eastAsia" w:ascii="宋体" w:hAnsi="宋体"/>
          <w:color w:val="auto"/>
          <w:kern w:val="1"/>
          <w:sz w:val="24"/>
          <w:highlight w:val="none"/>
          <w:u w:val="single"/>
        </w:rPr>
      </w:pP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.所有扣分内容由双方代表签名确认。连续2个月服务得分60分以下（不含60分）或累计4个月服务得分80分以下（不含80分）时，采购人有权提前解除合同并报主管部门进一步处理。</w:t>
      </w:r>
    </w:p>
    <w:p>
      <w:pPr>
        <w:spacing w:line="400" w:lineRule="exact"/>
        <w:ind w:firstLine="480" w:firstLineChars="200"/>
        <w:rPr>
          <w:rFonts w:hint="eastAsia" w:ascii="宋体" w:hAnsi="宋体"/>
          <w:color w:val="auto"/>
          <w:kern w:val="1"/>
          <w:sz w:val="24"/>
          <w:highlight w:val="none"/>
        </w:rPr>
      </w:pPr>
      <w:r>
        <w:rPr>
          <w:rFonts w:hint="eastAsia" w:ascii="宋体" w:hAnsi="宋体"/>
          <w:color w:val="auto"/>
          <w:kern w:val="1"/>
          <w:sz w:val="24"/>
          <w:highlight w:val="none"/>
          <w:u w:val="single"/>
          <w:lang w:val="en-US" w:eastAsia="zh-CN"/>
        </w:rPr>
        <w:t>4</w:t>
      </w:r>
      <w:r>
        <w:rPr>
          <w:rFonts w:hint="eastAsia" w:ascii="宋体" w:hAnsi="宋体"/>
          <w:color w:val="auto"/>
          <w:kern w:val="1"/>
          <w:sz w:val="24"/>
          <w:highlight w:val="none"/>
          <w:u w:val="single"/>
        </w:rPr>
        <w:t>.</w:t>
      </w:r>
      <w:r>
        <w:rPr>
          <w:rFonts w:hint="eastAsia" w:ascii="宋体" w:hAnsi="宋体" w:eastAsia="宋体" w:cs="宋体"/>
          <w:color w:val="auto"/>
          <w:sz w:val="24"/>
          <w:szCs w:val="24"/>
          <w:highlight w:val="none"/>
          <w:u w:val="single"/>
        </w:rPr>
        <w:t>考核验收按照</w:t>
      </w:r>
      <w:r>
        <w:rPr>
          <w:rFonts w:hint="eastAsia" w:ascii="宋体" w:hAnsi="宋体" w:eastAsia="宋体" w:cs="Times New Roman"/>
          <w:strike w:val="0"/>
          <w:dstrike w:val="0"/>
          <w:color w:val="auto"/>
          <w:sz w:val="24"/>
          <w:szCs w:val="24"/>
          <w:highlight w:val="none"/>
          <w:u w:val="single"/>
          <w:lang w:eastAsia="zh-CN"/>
        </w:rPr>
        <w:t>《义乌市园林绿化处公园管理服务质量考核办法》</w:t>
      </w:r>
      <w:r>
        <w:rPr>
          <w:rFonts w:hint="eastAsia" w:ascii="宋体" w:hAnsi="宋体" w:eastAsia="宋体" w:cs="宋体"/>
          <w:color w:val="auto"/>
          <w:sz w:val="24"/>
          <w:szCs w:val="24"/>
          <w:highlight w:val="none"/>
          <w:u w:val="single"/>
        </w:rPr>
        <w:t>执行，如有新</w:t>
      </w:r>
      <w:r>
        <w:rPr>
          <w:rFonts w:hint="eastAsia" w:ascii="宋体" w:hAnsi="宋体" w:eastAsia="宋体" w:cs="宋体"/>
          <w:color w:val="auto"/>
          <w:sz w:val="24"/>
          <w:szCs w:val="24"/>
          <w:highlight w:val="none"/>
          <w:u w:val="single"/>
          <w:lang w:val="en-US" w:eastAsia="zh-CN"/>
        </w:rPr>
        <w:t>考核办法</w:t>
      </w:r>
      <w:r>
        <w:rPr>
          <w:rFonts w:hint="eastAsia" w:ascii="宋体" w:hAnsi="宋体" w:eastAsia="宋体" w:cs="宋体"/>
          <w:color w:val="auto"/>
          <w:sz w:val="24"/>
          <w:szCs w:val="24"/>
          <w:highlight w:val="none"/>
          <w:u w:val="single"/>
        </w:rPr>
        <w:t>，参照新</w:t>
      </w:r>
      <w:r>
        <w:rPr>
          <w:rFonts w:hint="eastAsia" w:ascii="宋体" w:hAnsi="宋体" w:eastAsia="宋体" w:cs="宋体"/>
          <w:color w:val="auto"/>
          <w:sz w:val="24"/>
          <w:szCs w:val="24"/>
          <w:highlight w:val="none"/>
          <w:u w:val="single"/>
          <w:lang w:val="en-US" w:eastAsia="zh-CN"/>
        </w:rPr>
        <w:t>办法</w:t>
      </w:r>
      <w:r>
        <w:rPr>
          <w:rFonts w:hint="eastAsia" w:ascii="宋体" w:hAnsi="宋体" w:eastAsia="宋体" w:cs="宋体"/>
          <w:color w:val="auto"/>
          <w:sz w:val="24"/>
          <w:szCs w:val="24"/>
          <w:highlight w:val="none"/>
          <w:u w:val="single"/>
        </w:rPr>
        <w:t>执行。</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（4）履约验收程序</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（5）履约验收内容</w:t>
      </w:r>
    </w:p>
    <w:p>
      <w:pPr>
        <w:spacing w:line="420" w:lineRule="exact"/>
        <w:ind w:firstLine="480" w:firstLineChars="200"/>
        <w:jc w:val="left"/>
        <w:rPr>
          <w:rFonts w:ascii="宋体" w:hAnsi="宋体"/>
          <w:color w:val="auto"/>
          <w:sz w:val="24"/>
          <w:highlight w:val="none"/>
          <w:u w:val="single"/>
        </w:rPr>
      </w:pPr>
      <w:r>
        <w:rPr>
          <w:rFonts w:hint="eastAsia" w:ascii="宋体" w:hAnsi="宋体" w:eastAsia="宋体" w:cs="宋体"/>
          <w:color w:val="auto"/>
          <w:sz w:val="24"/>
          <w:szCs w:val="24"/>
          <w:highlight w:val="none"/>
          <w:u w:val="single"/>
          <w:lang w:eastAsia="zh-CN"/>
        </w:rPr>
        <w:t>每月由园林管理部门汇总"日常巡查、重点核查、随机抽查、定期检查"情况综合评定，并以其考核得分做为核拨</w:t>
      </w:r>
      <w:r>
        <w:rPr>
          <w:rFonts w:hint="eastAsia" w:ascii="宋体" w:hAnsi="宋体" w:eastAsia="宋体" w:cs="宋体"/>
          <w:color w:val="auto"/>
          <w:sz w:val="24"/>
          <w:szCs w:val="24"/>
          <w:highlight w:val="none"/>
          <w:u w:val="single"/>
          <w:lang w:val="en-US" w:eastAsia="zh-CN"/>
        </w:rPr>
        <w:t>维</w:t>
      </w:r>
      <w:r>
        <w:rPr>
          <w:rFonts w:hint="eastAsia" w:ascii="宋体" w:hAnsi="宋体" w:eastAsia="宋体" w:cs="宋体"/>
          <w:color w:val="auto"/>
          <w:sz w:val="24"/>
          <w:szCs w:val="24"/>
          <w:highlight w:val="none"/>
          <w:u w:val="single"/>
          <w:lang w:eastAsia="zh-CN"/>
        </w:rPr>
        <w:t>护经费的主要依据。</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（五）风险管控措施</w:t>
      </w:r>
    </w:p>
    <w:p>
      <w:pPr>
        <w:spacing w:line="420" w:lineRule="exact"/>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实行采购单位内部审批审计机制，按计划开展采购项目，由审计部门和法制部门等单位对采购过程进行监督管理。</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rPr>
        <w:t>（1）国家政策变化应对措施：</w:t>
      </w:r>
      <w:r>
        <w:rPr>
          <w:rFonts w:hint="eastAsia" w:ascii="宋体" w:hAnsi="宋体"/>
          <w:color w:val="auto"/>
          <w:sz w:val="24"/>
          <w:highlight w:val="none"/>
          <w:u w:val="single"/>
        </w:rPr>
        <w:t xml:space="preserve">                      </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rPr>
        <w:t>（2）实施环境变化应对措施：</w:t>
      </w:r>
      <w:r>
        <w:rPr>
          <w:rFonts w:hint="eastAsia" w:ascii="宋体" w:hAnsi="宋体"/>
          <w:color w:val="auto"/>
          <w:sz w:val="24"/>
          <w:highlight w:val="none"/>
          <w:u w:val="single"/>
        </w:rPr>
        <w:t xml:space="preserve">                      </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rPr>
        <w:t>（3）重大技术变化应对措施：</w:t>
      </w:r>
      <w:r>
        <w:rPr>
          <w:rFonts w:hint="eastAsia" w:ascii="宋体" w:hAnsi="宋体"/>
          <w:color w:val="auto"/>
          <w:sz w:val="24"/>
          <w:highlight w:val="none"/>
          <w:u w:val="single"/>
        </w:rPr>
        <w:t xml:space="preserve">                      </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rPr>
        <w:t>（4）预算项目调整应对措施：</w:t>
      </w:r>
      <w:r>
        <w:rPr>
          <w:rFonts w:hint="eastAsia" w:ascii="宋体" w:hAnsi="宋体"/>
          <w:color w:val="auto"/>
          <w:sz w:val="24"/>
          <w:highlight w:val="none"/>
          <w:u w:val="single"/>
        </w:rPr>
        <w:t xml:space="preserve">                      </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rPr>
        <w:t>（5）因质疑投诉影响采购进度应对措施：</w:t>
      </w:r>
      <w:r>
        <w:rPr>
          <w:rFonts w:hint="eastAsia" w:ascii="宋体" w:hAnsi="宋体"/>
          <w:color w:val="auto"/>
          <w:sz w:val="24"/>
          <w:highlight w:val="none"/>
          <w:u w:val="single"/>
        </w:rPr>
        <w:t xml:space="preserve">           </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rPr>
        <w:t>（6）采购失败应对措施：</w:t>
      </w:r>
      <w:r>
        <w:rPr>
          <w:rFonts w:hint="eastAsia" w:ascii="宋体" w:hAnsi="宋体"/>
          <w:color w:val="auto"/>
          <w:sz w:val="24"/>
          <w:highlight w:val="none"/>
          <w:u w:val="single"/>
        </w:rPr>
        <w:t xml:space="preserve">                         </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rPr>
        <w:t>（7）不按规定签订或者履行合同应对措施：</w:t>
      </w:r>
      <w:r>
        <w:rPr>
          <w:rFonts w:hint="eastAsia" w:ascii="宋体" w:hAnsi="宋体"/>
          <w:color w:val="auto"/>
          <w:sz w:val="24"/>
          <w:highlight w:val="none"/>
          <w:u w:val="single"/>
        </w:rPr>
        <w:t xml:space="preserve">          </w:t>
      </w:r>
    </w:p>
    <w:p>
      <w:pPr>
        <w:spacing w:line="42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rPr>
        <w:t>（8）出现损害国家利益和社会公共利益情形应对措施：</w:t>
      </w:r>
      <w:r>
        <w:rPr>
          <w:rFonts w:hint="eastAsia" w:ascii="宋体" w:hAnsi="宋体"/>
          <w:color w:val="auto"/>
          <w:sz w:val="24"/>
          <w:highlight w:val="none"/>
          <w:u w:val="single"/>
        </w:rPr>
        <w:t xml:space="preserve"> </w:t>
      </w:r>
    </w:p>
    <w:p>
      <w:pPr>
        <w:spacing w:line="420" w:lineRule="exact"/>
        <w:ind w:firstLine="480" w:firstLineChars="200"/>
        <w:jc w:val="left"/>
        <w:rPr>
          <w:rFonts w:ascii="宋体" w:hAnsi="宋体"/>
          <w:color w:val="auto"/>
          <w:highlight w:val="none"/>
        </w:rPr>
        <w:sectPr>
          <w:footerReference r:id="rId8" w:type="default"/>
          <w:pgSz w:w="11906" w:h="16838"/>
          <w:pgMar w:top="1191" w:right="1134" w:bottom="1134" w:left="1417" w:header="851" w:footer="992" w:gutter="0"/>
          <w:paperSrc/>
          <w:cols w:space="720" w:num="1"/>
          <w:rtlGutter w:val="0"/>
          <w:docGrid w:type="lines" w:linePitch="312" w:charSpace="0"/>
        </w:sectPr>
      </w:pPr>
      <w:r>
        <w:rPr>
          <w:rFonts w:hint="eastAsia" w:ascii="宋体" w:hAnsi="宋体"/>
          <w:color w:val="auto"/>
          <w:sz w:val="24"/>
          <w:highlight w:val="none"/>
          <w:u w:val="single"/>
        </w:rPr>
        <w:t xml:space="preserve">                                                 </w:t>
      </w:r>
    </w:p>
    <w:p>
      <w:pPr>
        <w:rPr>
          <w:rFonts w:hint="eastAsia" w:ascii="宋体" w:hAnsi="宋体"/>
          <w:color w:val="auto"/>
          <w:sz w:val="32"/>
          <w:szCs w:val="32"/>
          <w:highlight w:val="none"/>
        </w:rPr>
      </w:pPr>
    </w:p>
    <w:sectPr>
      <w:footerReference r:id="rId9" w:type="default"/>
      <w:footerReference r:id="rId10" w:type="even"/>
      <w:pgSz w:w="11906" w:h="16838"/>
      <w:pgMar w:top="1191" w:right="1134" w:bottom="1134" w:left="1417" w:header="851" w:footer="1588"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MS Mincho">
    <w:altName w:val="MS UI Gothic"/>
    <w:panose1 w:val="02020609040205080304"/>
    <w:charset w:val="80"/>
    <w:family w:val="modern"/>
    <w:pitch w:val="default"/>
    <w:sig w:usb0="A00002BF" w:usb1="68C7FCFB" w:usb2="00000010" w:usb3="00000000" w:csb0="4002009F" w:csb1="DFD70000"/>
  </w:font>
  <w:font w:name="MS UI 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19</w:t>
    </w:r>
    <w:r>
      <w:rPr>
        <w:rFonts w:ascii="宋体" w:hAnsi="宋体"/>
        <w:sz w:val="28"/>
        <w:szCs w:val="28"/>
      </w:rPr>
      <w:fldChar w:fldCharType="end"/>
    </w:r>
    <w:r>
      <w:rPr>
        <w:rFonts w:hint="eastAsia" w:ascii="宋体" w:hAnsi="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Fonts w:hint="eastAsia" w:ascii="宋体" w:hAnsi="宋体"/>
        <w:sz w:val="28"/>
        <w:szCs w:val="28"/>
      </w:rPr>
    </w:pPr>
    <w:r>
      <w:rPr>
        <w:rStyle w:val="21"/>
        <w:rFonts w:hint="eastAsia" w:ascii="宋体" w:hAnsi="宋体"/>
        <w:sz w:val="28"/>
        <w:szCs w:val="28"/>
      </w:rPr>
      <w:t xml:space="preserve">— </w:t>
    </w:r>
    <w:r>
      <w:rPr>
        <w:rStyle w:val="21"/>
        <w:rFonts w:ascii="宋体" w:hAnsi="宋体"/>
        <w:sz w:val="28"/>
        <w:szCs w:val="28"/>
      </w:rPr>
      <w:fldChar w:fldCharType="begin"/>
    </w:r>
    <w:r>
      <w:rPr>
        <w:rStyle w:val="21"/>
        <w:rFonts w:ascii="宋体" w:hAnsi="宋体"/>
        <w:sz w:val="28"/>
        <w:szCs w:val="28"/>
      </w:rPr>
      <w:instrText xml:space="preserve">PAGE  </w:instrText>
    </w:r>
    <w:r>
      <w:rPr>
        <w:rStyle w:val="21"/>
        <w:rFonts w:ascii="宋体" w:hAnsi="宋体"/>
        <w:sz w:val="28"/>
        <w:szCs w:val="28"/>
      </w:rPr>
      <w:fldChar w:fldCharType="separate"/>
    </w:r>
    <w:r>
      <w:rPr>
        <w:rStyle w:val="21"/>
        <w:rFonts w:ascii="宋体" w:hAnsi="宋体"/>
        <w:sz w:val="28"/>
        <w:szCs w:val="28"/>
        <w:lang/>
      </w:rPr>
      <w:t>27</w:t>
    </w:r>
    <w:r>
      <w:rPr>
        <w:rStyle w:val="21"/>
        <w:rFonts w:ascii="宋体" w:hAnsi="宋体"/>
        <w:sz w:val="28"/>
        <w:szCs w:val="28"/>
      </w:rPr>
      <w:fldChar w:fldCharType="end"/>
    </w:r>
    <w:r>
      <w:rPr>
        <w:rStyle w:val="21"/>
        <w:rFonts w:hint="eastAsia" w:ascii="宋体" w:hAnsi="宋体"/>
        <w:sz w:val="28"/>
        <w:szCs w:val="28"/>
      </w:rPr>
      <w:t xml:space="preserve"> — </w:t>
    </w:r>
  </w:p>
  <w:p>
    <w:pPr>
      <w:pStyle w:val="12"/>
      <w:ind w:right="360" w:firstLine="360"/>
      <w:rPr>
        <w:rFonts w:hint="eastAsia"/>
      </w:rPr>
    </w:pP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Fonts w:ascii="宋体" w:hAnsi="宋体"/>
        <w:sz w:val="28"/>
        <w:szCs w:val="28"/>
      </w:rPr>
    </w:pPr>
    <w:r>
      <w:rPr>
        <w:rStyle w:val="21"/>
        <w:rFonts w:hint="eastAsia" w:ascii="宋体" w:hAnsi="宋体"/>
        <w:sz w:val="28"/>
        <w:szCs w:val="28"/>
      </w:rPr>
      <w:t xml:space="preserve">— </w:t>
    </w:r>
    <w:r>
      <w:rPr>
        <w:rStyle w:val="21"/>
        <w:rFonts w:ascii="宋体" w:hAnsi="宋体"/>
        <w:sz w:val="28"/>
        <w:szCs w:val="28"/>
      </w:rPr>
      <w:fldChar w:fldCharType="begin"/>
    </w:r>
    <w:r>
      <w:rPr>
        <w:rStyle w:val="21"/>
        <w:rFonts w:ascii="宋体" w:hAnsi="宋体"/>
        <w:sz w:val="28"/>
        <w:szCs w:val="28"/>
      </w:rPr>
      <w:instrText xml:space="preserve">PAGE  </w:instrText>
    </w:r>
    <w:r>
      <w:rPr>
        <w:rStyle w:val="21"/>
        <w:rFonts w:ascii="宋体" w:hAnsi="宋体"/>
        <w:sz w:val="28"/>
        <w:szCs w:val="28"/>
      </w:rPr>
      <w:fldChar w:fldCharType="separate"/>
    </w:r>
    <w:r>
      <w:rPr>
        <w:rStyle w:val="21"/>
        <w:rFonts w:ascii="宋体" w:hAnsi="宋体"/>
        <w:sz w:val="28"/>
        <w:szCs w:val="28"/>
        <w:lang/>
      </w:rPr>
      <w:t>26</w:t>
    </w:r>
    <w:r>
      <w:rPr>
        <w:rStyle w:val="21"/>
        <w:rFonts w:ascii="宋体" w:hAnsi="宋体"/>
        <w:sz w:val="28"/>
        <w:szCs w:val="28"/>
      </w:rPr>
      <w:fldChar w:fldCharType="end"/>
    </w:r>
    <w:r>
      <w:rPr>
        <w:rStyle w:val="21"/>
        <w:rFonts w:hint="eastAsia" w:ascii="宋体" w:hAnsi="宋体"/>
        <w:sz w:val="28"/>
        <w:szCs w:val="28"/>
      </w:rPr>
      <w:t xml:space="preserve"> —</w:t>
    </w:r>
  </w:p>
  <w:p>
    <w:pPr>
      <w:pStyle w:val="1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30A2E"/>
    <w:multiLevelType w:val="multilevel"/>
    <w:tmpl w:val="28630A2E"/>
    <w:lvl w:ilvl="0" w:tentative="0">
      <w:start w:val="1"/>
      <w:numFmt w:val="chineseCountingThousand"/>
      <w:pStyle w:val="4"/>
      <w:suff w:val="nothing"/>
      <w:lvlText w:val="第%1章"/>
      <w:lvlJc w:val="left"/>
      <w:pPr>
        <w:ind w:left="0" w:firstLine="0"/>
      </w:pPr>
    </w:lvl>
    <w:lvl w:ilvl="1" w:tentative="0">
      <w:start w:val="1"/>
      <w:numFmt w:val="none"/>
      <w:pStyle w:val="5"/>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006F0877"/>
    <w:rsid w:val="00021224"/>
    <w:rsid w:val="000311FD"/>
    <w:rsid w:val="00075FB7"/>
    <w:rsid w:val="00080903"/>
    <w:rsid w:val="00154DF5"/>
    <w:rsid w:val="00175816"/>
    <w:rsid w:val="0017709A"/>
    <w:rsid w:val="001A6F93"/>
    <w:rsid w:val="001B3C3B"/>
    <w:rsid w:val="001C5914"/>
    <w:rsid w:val="001D0B3B"/>
    <w:rsid w:val="002678A2"/>
    <w:rsid w:val="00272DA7"/>
    <w:rsid w:val="002964A8"/>
    <w:rsid w:val="00321278"/>
    <w:rsid w:val="00333C41"/>
    <w:rsid w:val="003E6D71"/>
    <w:rsid w:val="00427428"/>
    <w:rsid w:val="004978DB"/>
    <w:rsid w:val="004A0291"/>
    <w:rsid w:val="00506D54"/>
    <w:rsid w:val="005545EC"/>
    <w:rsid w:val="00601EDD"/>
    <w:rsid w:val="0063303B"/>
    <w:rsid w:val="006F0877"/>
    <w:rsid w:val="00721F76"/>
    <w:rsid w:val="00745967"/>
    <w:rsid w:val="0080466B"/>
    <w:rsid w:val="00814F5F"/>
    <w:rsid w:val="00817794"/>
    <w:rsid w:val="00823618"/>
    <w:rsid w:val="00840D73"/>
    <w:rsid w:val="00855447"/>
    <w:rsid w:val="0087065E"/>
    <w:rsid w:val="0089598D"/>
    <w:rsid w:val="00896CC4"/>
    <w:rsid w:val="008A4B93"/>
    <w:rsid w:val="008D76F0"/>
    <w:rsid w:val="008F3682"/>
    <w:rsid w:val="0091621B"/>
    <w:rsid w:val="00923C3C"/>
    <w:rsid w:val="00951EEF"/>
    <w:rsid w:val="009A0BBF"/>
    <w:rsid w:val="00A62DB8"/>
    <w:rsid w:val="00A63E98"/>
    <w:rsid w:val="00AD172A"/>
    <w:rsid w:val="00AE7BD9"/>
    <w:rsid w:val="00B1577E"/>
    <w:rsid w:val="00B844F0"/>
    <w:rsid w:val="00BC5B1C"/>
    <w:rsid w:val="00C1202F"/>
    <w:rsid w:val="00C36AC4"/>
    <w:rsid w:val="00C60BFD"/>
    <w:rsid w:val="00C67AE4"/>
    <w:rsid w:val="00CA1CF0"/>
    <w:rsid w:val="00CB7952"/>
    <w:rsid w:val="00CC00D9"/>
    <w:rsid w:val="00D0549F"/>
    <w:rsid w:val="00D3294B"/>
    <w:rsid w:val="00D557D3"/>
    <w:rsid w:val="00DF0292"/>
    <w:rsid w:val="00E428F8"/>
    <w:rsid w:val="00E91792"/>
    <w:rsid w:val="00EB34AE"/>
    <w:rsid w:val="00EC1855"/>
    <w:rsid w:val="00EC1FDE"/>
    <w:rsid w:val="00EC642C"/>
    <w:rsid w:val="00EF204A"/>
    <w:rsid w:val="00F07026"/>
    <w:rsid w:val="00F90CD1"/>
    <w:rsid w:val="00FC3796"/>
    <w:rsid w:val="104C32F3"/>
    <w:rsid w:val="18A31DFB"/>
    <w:rsid w:val="18E67433"/>
    <w:rsid w:val="1AC2681D"/>
    <w:rsid w:val="2F5E0A9C"/>
    <w:rsid w:val="2FD162F0"/>
    <w:rsid w:val="42C27D1A"/>
    <w:rsid w:val="535A3FD2"/>
    <w:rsid w:val="54501629"/>
    <w:rsid w:val="5F69497E"/>
    <w:rsid w:val="61F14040"/>
    <w:rsid w:val="64A137DB"/>
    <w:rsid w:val="66E77BCB"/>
    <w:rsid w:val="6F6F548F"/>
    <w:rsid w:val="7DAD02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23"/>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24"/>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9">
    <w:name w:val="Default Paragraph Font"/>
    <w:semiHidden/>
    <w:uiPriority w:val="0"/>
  </w:style>
  <w:style w:type="table" w:default="1" w:styleId="17">
    <w:name w:val="Normal Table"/>
    <w:semiHidden/>
    <w:uiPriority w:val="0"/>
    <w:tblPr>
      <w:tblStyle w:val="17"/>
      <w:tblCellMar>
        <w:top w:w="0" w:type="dxa"/>
        <w:left w:w="108" w:type="dxa"/>
        <w:bottom w:w="0" w:type="dxa"/>
        <w:right w:w="108" w:type="dxa"/>
      </w:tblCellMar>
    </w:tblPr>
  </w:style>
  <w:style w:type="paragraph" w:styleId="2">
    <w:name w:val="Body Text"/>
    <w:basedOn w:val="1"/>
    <w:next w:val="3"/>
    <w:link w:val="22"/>
    <w:qFormat/>
    <w:uiPriority w:val="0"/>
    <w:pPr>
      <w:jc w:val="center"/>
    </w:pPr>
    <w:rPr>
      <w:rFonts w:ascii="宋体" w:hAnsi="宋体"/>
      <w:b/>
      <w:bCs/>
      <w:color w:val="000000"/>
      <w:sz w:val="72"/>
      <w:szCs w:val="20"/>
    </w:rPr>
  </w:style>
  <w:style w:type="paragraph" w:styleId="3">
    <w:name w:val="toc 4"/>
    <w:basedOn w:val="1"/>
    <w:next w:val="1"/>
    <w:semiHidden/>
    <w:qFormat/>
    <w:uiPriority w:val="0"/>
    <w:pPr>
      <w:ind w:left="1260" w:leftChars="600"/>
    </w:pPr>
  </w:style>
  <w:style w:type="paragraph" w:styleId="6">
    <w:name w:val="Normal Indent"/>
    <w:basedOn w:val="1"/>
    <w:link w:val="25"/>
    <w:qFormat/>
    <w:uiPriority w:val="0"/>
    <w:pPr>
      <w:ind w:firstLine="420" w:firstLineChars="200"/>
    </w:pPr>
    <w:rPr>
      <w:sz w:val="28"/>
      <w:szCs w:val="20"/>
    </w:rPr>
  </w:style>
  <w:style w:type="paragraph" w:styleId="7">
    <w:name w:val="List Continue"/>
    <w:basedOn w:val="1"/>
    <w:qFormat/>
    <w:uiPriority w:val="0"/>
    <w:pPr>
      <w:spacing w:after="120"/>
      <w:ind w:left="420"/>
    </w:pPr>
  </w:style>
  <w:style w:type="paragraph" w:styleId="8">
    <w:name w:val="Plain Text"/>
    <w:basedOn w:val="1"/>
    <w:next w:val="1"/>
    <w:link w:val="26"/>
    <w:qFormat/>
    <w:uiPriority w:val="0"/>
    <w:rPr>
      <w:rFonts w:ascii="宋体" w:hAnsi="Courier New" w:cs="Courier New"/>
      <w:szCs w:val="21"/>
    </w:rPr>
  </w:style>
  <w:style w:type="paragraph" w:styleId="9">
    <w:name w:val="Date"/>
    <w:basedOn w:val="1"/>
    <w:next w:val="1"/>
    <w:uiPriority w:val="0"/>
    <w:pPr>
      <w:ind w:left="100" w:leftChars="2500"/>
    </w:pPr>
  </w:style>
  <w:style w:type="paragraph" w:styleId="10">
    <w:name w:val="Body Text Indent 2"/>
    <w:basedOn w:val="1"/>
    <w:qFormat/>
    <w:uiPriority w:val="0"/>
    <w:pPr>
      <w:spacing w:line="360" w:lineRule="auto"/>
      <w:ind w:firstLine="480"/>
    </w:pPr>
    <w:rPr>
      <w:rFonts w:ascii="宋体" w:eastAsia="新宋体"/>
      <w:sz w:val="24"/>
      <w:szCs w:val="20"/>
    </w:rPr>
  </w:style>
  <w:style w:type="paragraph" w:styleId="11">
    <w:name w:val="Balloon Text"/>
    <w:basedOn w:val="1"/>
    <w:semiHidden/>
    <w:uiPriority w:val="0"/>
    <w:rPr>
      <w:sz w:val="18"/>
      <w:szCs w:val="18"/>
    </w:rPr>
  </w:style>
  <w:style w:type="paragraph" w:styleId="12">
    <w:name w:val="footer"/>
    <w:basedOn w:val="1"/>
    <w:link w:val="27"/>
    <w:uiPriority w:val="99"/>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toc 6"/>
    <w:basedOn w:val="1"/>
    <w:next w:val="1"/>
    <w:semiHidden/>
    <w:qFormat/>
    <w:uiPriority w:val="0"/>
    <w:pPr>
      <w:ind w:left="2100" w:leftChars="1000"/>
    </w:pPr>
  </w:style>
  <w:style w:type="paragraph" w:styleId="15">
    <w:name w:val="Normal (Web)"/>
    <w:basedOn w:val="1"/>
    <w:uiPriority w:val="0"/>
    <w:pPr>
      <w:spacing w:before="100" w:beforeAutospacing="1" w:after="100" w:afterAutospacing="1"/>
      <w:jc w:val="left"/>
    </w:pPr>
    <w:rPr>
      <w:kern w:val="0"/>
      <w:sz w:val="24"/>
    </w:rPr>
  </w:style>
  <w:style w:type="paragraph" w:styleId="16">
    <w:name w:val="Body Text First Indent"/>
    <w:basedOn w:val="2"/>
    <w:next w:val="14"/>
    <w:qFormat/>
    <w:uiPriority w:val="0"/>
    <w:pPr>
      <w:ind w:firstLine="420" w:firstLineChars="100"/>
    </w:pPr>
  </w:style>
  <w:style w:type="table" w:styleId="18">
    <w:name w:val="Table Grid"/>
    <w:basedOn w:val="17"/>
    <w:uiPriority w:val="59"/>
    <w:rPr>
      <w:rFonts w:ascii="Calibri" w:hAnsi="Calibri" w:eastAsia="宋体" w:cs="Times New Roman"/>
      <w:kern w:val="2"/>
      <w:sz w:val="21"/>
      <w:szCs w:val="22"/>
    </w:rPr>
    <w:tblPr>
      <w:tblStyle w:val="1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qFormat/>
    <w:uiPriority w:val="0"/>
    <w:rPr>
      <w:b/>
      <w:sz w:val="24"/>
    </w:rPr>
  </w:style>
  <w:style w:type="character" w:styleId="21">
    <w:name w:val="page number"/>
    <w:basedOn w:val="19"/>
    <w:uiPriority w:val="0"/>
  </w:style>
  <w:style w:type="character" w:customStyle="1" w:styleId="22">
    <w:name w:val="正文文本 Char"/>
    <w:basedOn w:val="19"/>
    <w:link w:val="2"/>
    <w:uiPriority w:val="0"/>
    <w:rPr>
      <w:rFonts w:ascii="宋体" w:hAnsi="宋体"/>
      <w:b/>
      <w:bCs/>
      <w:color w:val="000000"/>
      <w:kern w:val="2"/>
      <w:sz w:val="72"/>
    </w:rPr>
  </w:style>
  <w:style w:type="character" w:customStyle="1" w:styleId="23">
    <w:name w:val="标题 1 Char"/>
    <w:basedOn w:val="19"/>
    <w:link w:val="4"/>
    <w:uiPriority w:val="0"/>
    <w:rPr>
      <w:b/>
      <w:bCs/>
      <w:kern w:val="44"/>
      <w:sz w:val="44"/>
      <w:szCs w:val="44"/>
    </w:rPr>
  </w:style>
  <w:style w:type="character" w:customStyle="1" w:styleId="24">
    <w:name w:val="标题 2 Char"/>
    <w:basedOn w:val="19"/>
    <w:link w:val="5"/>
    <w:uiPriority w:val="0"/>
    <w:rPr>
      <w:rFonts w:ascii="Arial" w:hAnsi="Arial" w:eastAsia="黑体"/>
      <w:b/>
      <w:bCs/>
      <w:kern w:val="2"/>
      <w:sz w:val="32"/>
      <w:szCs w:val="32"/>
    </w:rPr>
  </w:style>
  <w:style w:type="character" w:customStyle="1" w:styleId="25">
    <w:name w:val="正文缩进 Char"/>
    <w:link w:val="6"/>
    <w:uiPriority w:val="0"/>
    <w:rPr>
      <w:kern w:val="2"/>
      <w:sz w:val="28"/>
    </w:rPr>
  </w:style>
  <w:style w:type="character" w:customStyle="1" w:styleId="26">
    <w:name w:val="纯文本 Char"/>
    <w:basedOn w:val="19"/>
    <w:link w:val="8"/>
    <w:qFormat/>
    <w:uiPriority w:val="0"/>
    <w:rPr>
      <w:rFonts w:ascii="宋体" w:hAnsi="Courier New" w:cs="Courier New"/>
      <w:kern w:val="2"/>
      <w:sz w:val="21"/>
      <w:szCs w:val="21"/>
    </w:rPr>
  </w:style>
  <w:style w:type="character" w:customStyle="1" w:styleId="27">
    <w:name w:val="页脚 Char"/>
    <w:link w:val="12"/>
    <w:uiPriority w:val="99"/>
    <w:rPr>
      <w:kern w:val="2"/>
      <w:sz w:val="18"/>
      <w:szCs w:val="18"/>
    </w:rPr>
  </w:style>
  <w:style w:type="paragraph" w:customStyle="1" w:styleId="28">
    <w:name w:val="首行缩进"/>
    <w:basedOn w:val="1"/>
    <w:next w:val="7"/>
    <w:qFormat/>
    <w:uiPriority w:val="0"/>
    <w:pPr>
      <w:spacing w:line="360" w:lineRule="auto"/>
      <w:ind w:firstLine="480" w:firstLineChars="200"/>
    </w:pPr>
    <w:rPr>
      <w:sz w:val="24"/>
      <w:lang w:val="zh-CN"/>
    </w:rPr>
  </w:style>
  <w:style w:type="paragraph" w:customStyle="1" w:styleId="29">
    <w:name w:val="居中"/>
    <w:basedOn w:val="1"/>
    <w:uiPriority w:val="0"/>
    <w:pPr>
      <w:spacing w:line="260" w:lineRule="exact"/>
      <w:jc w:val="center"/>
    </w:pPr>
    <w:rPr>
      <w:color w:val="000000"/>
      <w:kern w:val="1"/>
      <w:szCs w:val="20"/>
    </w:rPr>
  </w:style>
  <w:style w:type="paragraph" w:customStyle="1" w:styleId="30">
    <w:name w:val="Table Paragraph"/>
    <w:basedOn w:val="1"/>
    <w:qFormat/>
    <w:uiPriority w:val="0"/>
    <w:rPr>
      <w:sz w:val="28"/>
      <w:szCs w:val="20"/>
    </w:rPr>
  </w:style>
  <w:style w:type="character" w:customStyle="1" w:styleId="31">
    <w:name w:val="Body text|1_"/>
    <w:basedOn w:val="19"/>
    <w:link w:val="32"/>
    <w:qFormat/>
    <w:uiPriority w:val="0"/>
    <w:rPr>
      <w:rFonts w:ascii="宋体" w:hAnsi="宋体" w:cs="宋体"/>
      <w:sz w:val="30"/>
      <w:szCs w:val="30"/>
      <w:lang w:val="zh-TW" w:eastAsia="zh-TW" w:bidi="zh-TW"/>
    </w:rPr>
  </w:style>
  <w:style w:type="paragraph" w:customStyle="1" w:styleId="32">
    <w:name w:val="Body text|1"/>
    <w:basedOn w:val="1"/>
    <w:link w:val="31"/>
    <w:uiPriority w:val="0"/>
    <w:pPr>
      <w:spacing w:line="391" w:lineRule="auto"/>
      <w:ind w:firstLine="400"/>
      <w:jc w:val="left"/>
    </w:pPr>
    <w:rPr>
      <w:rFonts w:ascii="宋体" w:hAnsi="宋体" w:cs="宋体"/>
      <w:kern w:val="0"/>
      <w:sz w:val="30"/>
      <w:szCs w:val="30"/>
      <w:lang w:val="zh-TW" w:eastAsia="zh-TW" w:bidi="zh-TW"/>
    </w:rPr>
  </w:style>
  <w:style w:type="character" w:customStyle="1" w:styleId="33">
    <w:name w:val="Other|1_"/>
    <w:basedOn w:val="19"/>
    <w:link w:val="34"/>
    <w:qFormat/>
    <w:uiPriority w:val="0"/>
    <w:rPr>
      <w:rFonts w:ascii="宋体" w:hAnsi="宋体" w:cs="宋体"/>
      <w:sz w:val="30"/>
      <w:szCs w:val="30"/>
      <w:lang w:val="zh-TW" w:eastAsia="zh-TW" w:bidi="zh-TW"/>
    </w:rPr>
  </w:style>
  <w:style w:type="paragraph" w:customStyle="1" w:styleId="34">
    <w:name w:val="Other|1"/>
    <w:basedOn w:val="1"/>
    <w:link w:val="33"/>
    <w:qFormat/>
    <w:uiPriority w:val="0"/>
    <w:pPr>
      <w:spacing w:line="391" w:lineRule="auto"/>
      <w:ind w:firstLine="400"/>
      <w:jc w:val="left"/>
    </w:pPr>
    <w:rPr>
      <w:rFonts w:ascii="宋体" w:hAnsi="宋体" w:cs="宋体"/>
      <w:kern w:val="0"/>
      <w:sz w:val="30"/>
      <w:szCs w:val="30"/>
      <w:lang w:val="zh-TW" w:eastAsia="zh-TW" w:bidi="zh-TW"/>
    </w:rPr>
  </w:style>
  <w:style w:type="character" w:customStyle="1" w:styleId="35">
    <w:name w:val="NormalCharacter"/>
    <w:semiHidden/>
    <w:qFormat/>
    <w:uiPriority w:val="0"/>
    <w:rPr>
      <w:kern w:val="2"/>
      <w:sz w:val="21"/>
      <w:szCs w:val="24"/>
      <w:lang w:val="en-US" w:eastAsia="zh-CN" w:bidi="ar-SA"/>
    </w:rPr>
  </w:style>
  <w:style w:type="paragraph" w:customStyle="1" w:styleId="36">
    <w:name w:val="正文_0"/>
    <w:qFormat/>
    <w:uiPriority w:val="0"/>
    <w:rPr>
      <w:rFonts w:ascii="Times New Roman" w:hAnsi="Times New Roman" w:eastAsia="宋体" w:cs="Times New Roman"/>
      <w:sz w:val="21"/>
      <w:szCs w:val="21"/>
      <w:lang w:val="en-US" w:eastAsia="zh-CN" w:bidi="ar-SA"/>
    </w:rPr>
  </w:style>
  <w:style w:type="paragraph" w:customStyle="1" w:styleId="37">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
    <w:name w:val="正文文本缩进_0_0"/>
    <w:basedOn w:val="36"/>
    <w:qFormat/>
    <w:uiPriority w:val="0"/>
    <w:pPr>
      <w:widowControl w:val="0"/>
      <w:adjustRightInd w:val="0"/>
      <w:ind w:left="180"/>
      <w:jc w:val="both"/>
      <w:textAlignment w:val="baseline"/>
    </w:pPr>
    <w:rPr>
      <w:rFonts w:ascii="宋体" w:hAnsi="Calibri"/>
      <w:b/>
      <w:sz w:val="20"/>
      <w:szCs w:val="20"/>
    </w:rPr>
  </w:style>
  <w:style w:type="paragraph" w:customStyle="1" w:styleId="40">
    <w:name w:val="正文_2"/>
    <w:qFormat/>
    <w:uiPriority w:val="0"/>
    <w:rPr>
      <w:rFonts w:ascii="Times New Roman" w:hAnsi="Times New Roman" w:eastAsia="宋体" w:cs="Times New Roman"/>
      <w:sz w:val="21"/>
      <w:szCs w:val="21"/>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8.xml" Type="http://schemas.openxmlformats.org/officeDocument/2006/relationships/footer"/><Relationship Id="rId11" Target="theme/theme1.xml" Type="http://schemas.openxmlformats.org/officeDocument/2006/relationships/theme"/><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footer5.xml" Type="http://schemas.openxmlformats.org/officeDocument/2006/relationships/footer"/><Relationship Id="rId8" Target="footer6.xml" Type="http://schemas.openxmlformats.org/officeDocument/2006/relationships/footer"/><Relationship Id="rId9" Target="footer7.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27</Pages>
  <Words>2226</Words>
  <Characters>12689</Characters>
  <Lines>105</Lines>
  <Paragraphs>29</Paragraphs>
  <TotalTime>7</TotalTime>
  <ScaleCrop>false</ScaleCrop>
  <LinksUpToDate>false</LinksUpToDate>
  <CharactersWithSpaces>14886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2021-07-23T01:23:00Z</dcterms:created>
  <dc:creator>MC SYSTEM</dc:creator>
  <cp:lastModifiedBy>WPS_1701756769</cp:lastModifiedBy>
  <cp:lastPrinted>2022-07-07T09:06:00Z</cp:lastPrinted>
  <dcterms:modified xsi:type="dcterms:W3CDTF">2024-01-31T04:23:21Z</dcterms:modified>
  <cp:revision>28</cp:revision>
  <dc:title>厦财采〔2021〕9号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4081C33E28F24E36B87F5BCE3FDDD153_13</vt:lpwstr>
  </property>
</Properties>
</file>