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ascii="宋体" w:hAnsi="宋体" w:cs="宋体"/>
          <w:color w:val="000000"/>
          <w:szCs w:val="21"/>
        </w:rPr>
      </w:pPr>
    </w:p>
    <w:p>
      <w:pPr>
        <w:jc w:val="center"/>
        <w:rPr>
          <w:rFonts w:ascii="宋体" w:hAnsi="宋体" w:cs="宋体"/>
          <w:b/>
          <w:color w:val="000000"/>
          <w:sz w:val="36"/>
          <w:szCs w:val="36"/>
        </w:rPr>
      </w:pPr>
    </w:p>
    <w:p>
      <w:pPr>
        <w:jc w:val="center"/>
        <w:rPr>
          <w:rFonts w:ascii="宋体" w:hAnsi="宋体" w:cs="宋体"/>
          <w:b/>
          <w:color w:val="000000"/>
          <w:sz w:val="36"/>
          <w:szCs w:val="36"/>
        </w:rPr>
      </w:pPr>
    </w:p>
    <w:p>
      <w:pPr>
        <w:jc w:val="center"/>
        <w:rPr>
          <w:rFonts w:ascii="宋体" w:hAnsi="宋体" w:cs="宋体"/>
          <w:b/>
          <w:bCs/>
          <w:color w:val="000000"/>
          <w:sz w:val="52"/>
          <w:szCs w:val="52"/>
          <w:highlight w:val="none"/>
        </w:rPr>
      </w:pPr>
      <w:r>
        <w:rPr>
          <w:rFonts w:hint="eastAsia" w:ascii="宋体" w:hAnsi="宋体" w:cs="宋体"/>
          <w:b/>
          <w:bCs/>
          <w:color w:val="000000"/>
          <w:sz w:val="52"/>
          <w:szCs w:val="52"/>
          <w:highlight w:val="none"/>
        </w:rPr>
        <w:t>塘栖镇政府采购2020年物业管理服务采购项目</w:t>
      </w:r>
    </w:p>
    <w:p>
      <w:pPr>
        <w:jc w:val="center"/>
        <w:rPr>
          <w:rFonts w:ascii="宋体" w:hAnsi="宋体" w:cs="宋体"/>
          <w:b/>
          <w:bCs/>
          <w:color w:val="000000"/>
          <w:sz w:val="52"/>
          <w:szCs w:val="52"/>
          <w:highlight w:val="yellow"/>
        </w:rPr>
      </w:pPr>
    </w:p>
    <w:p>
      <w:pPr>
        <w:jc w:val="center"/>
        <w:rPr>
          <w:rFonts w:ascii="宋体" w:hAnsi="宋体" w:cs="宋体"/>
          <w:b/>
          <w:color w:val="000000"/>
          <w:sz w:val="84"/>
          <w:szCs w:val="84"/>
          <w:highlight w:val="none"/>
        </w:rPr>
      </w:pPr>
      <w:r>
        <w:rPr>
          <w:rFonts w:hint="eastAsia" w:ascii="宋体" w:hAnsi="宋体" w:cs="宋体"/>
          <w:b/>
          <w:color w:val="000000"/>
          <w:sz w:val="84"/>
          <w:szCs w:val="84"/>
          <w:highlight w:val="none"/>
        </w:rPr>
        <w:t>招 标 文 件</w:t>
      </w:r>
    </w:p>
    <w:p>
      <w:pPr>
        <w:jc w:val="center"/>
        <w:rPr>
          <w:rFonts w:ascii="宋体" w:hAnsi="宋体" w:cs="宋体"/>
          <w:b/>
          <w:color w:val="000000"/>
          <w:sz w:val="36"/>
          <w:szCs w:val="36"/>
          <w:highlight w:val="none"/>
        </w:rPr>
      </w:pPr>
      <w:r>
        <w:rPr>
          <w:rFonts w:hint="eastAsia" w:ascii="宋体" w:hAnsi="宋体" w:cs="宋体"/>
          <w:b/>
          <w:color w:val="000000"/>
          <w:sz w:val="36"/>
          <w:szCs w:val="36"/>
          <w:highlight w:val="none"/>
        </w:rPr>
        <w:t>（项目编号：</w:t>
      </w:r>
      <w:bookmarkStart w:id="0" w:name="projNo1"/>
      <w:r>
        <w:rPr>
          <w:rFonts w:hint="eastAsia" w:ascii="宋体" w:hAnsi="宋体" w:cs="宋体"/>
          <w:b/>
          <w:color w:val="000000"/>
          <w:sz w:val="36"/>
          <w:szCs w:val="36"/>
          <w:highlight w:val="none"/>
        </w:rPr>
        <w:t>HZYHZFCG-</w:t>
      </w:r>
      <w:bookmarkEnd w:id="0"/>
      <w:r>
        <w:rPr>
          <w:rFonts w:hint="eastAsia" w:ascii="宋体" w:hAnsi="宋体" w:cs="宋体"/>
          <w:b/>
          <w:color w:val="000000"/>
          <w:sz w:val="36"/>
          <w:szCs w:val="36"/>
          <w:highlight w:val="none"/>
        </w:rPr>
        <w:t>20</w:t>
      </w:r>
      <w:r>
        <w:rPr>
          <w:rFonts w:hint="eastAsia" w:ascii="宋体" w:hAnsi="宋体" w:cs="宋体"/>
          <w:b/>
          <w:color w:val="000000"/>
          <w:sz w:val="36"/>
          <w:szCs w:val="36"/>
          <w:highlight w:val="none"/>
          <w:lang w:val="en-US" w:eastAsia="zh-CN"/>
        </w:rPr>
        <w:t>19</w:t>
      </w:r>
      <w:r>
        <w:rPr>
          <w:rFonts w:hint="eastAsia" w:ascii="宋体" w:hAnsi="宋体" w:cs="宋体"/>
          <w:b/>
          <w:color w:val="000000"/>
          <w:sz w:val="36"/>
          <w:szCs w:val="36"/>
          <w:highlight w:val="none"/>
        </w:rPr>
        <w:t>-</w:t>
      </w:r>
      <w:r>
        <w:rPr>
          <w:rFonts w:hint="eastAsia" w:ascii="宋体" w:hAnsi="宋体" w:cs="宋体"/>
          <w:b/>
          <w:color w:val="000000"/>
          <w:sz w:val="36"/>
          <w:szCs w:val="36"/>
          <w:highlight w:val="none"/>
          <w:lang w:val="en-US" w:eastAsia="zh-CN"/>
        </w:rPr>
        <w:t>116</w:t>
      </w:r>
      <w:r>
        <w:rPr>
          <w:rFonts w:hint="eastAsia" w:ascii="宋体" w:hAnsi="宋体" w:cs="宋体"/>
          <w:b/>
          <w:color w:val="000000"/>
          <w:sz w:val="36"/>
          <w:szCs w:val="36"/>
          <w:highlight w:val="none"/>
        </w:rPr>
        <w:t>）</w:t>
      </w:r>
    </w:p>
    <w:p>
      <w:pPr>
        <w:jc w:val="center"/>
        <w:rPr>
          <w:rFonts w:ascii="宋体" w:hAnsi="宋体" w:cs="宋体"/>
          <w:b/>
          <w:color w:val="000000"/>
          <w:sz w:val="52"/>
          <w:szCs w:val="52"/>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center"/>
        <w:rPr>
          <w:rFonts w:ascii="宋体" w:hAnsi="宋体" w:cs="宋体"/>
          <w:b/>
          <w:color w:val="000000"/>
          <w:sz w:val="28"/>
          <w:szCs w:val="28"/>
        </w:rPr>
      </w:pPr>
    </w:p>
    <w:p>
      <w:pPr>
        <w:jc w:val="right"/>
        <w:rPr>
          <w:rFonts w:ascii="宋体" w:hAnsi="宋体" w:cs="宋体"/>
          <w:b/>
          <w:color w:val="000000"/>
          <w:sz w:val="28"/>
          <w:szCs w:val="28"/>
        </w:rPr>
      </w:pPr>
    </w:p>
    <w:p>
      <w:pPr>
        <w:jc w:val="center"/>
        <w:rPr>
          <w:rFonts w:ascii="宋体" w:hAnsi="宋体" w:cs="宋体"/>
          <w:b/>
          <w:color w:val="000000"/>
          <w:sz w:val="28"/>
          <w:szCs w:val="28"/>
        </w:rPr>
      </w:pPr>
    </w:p>
    <w:p>
      <w:pPr>
        <w:rPr>
          <w:rFonts w:ascii="宋体" w:hAnsi="宋体" w:cs="宋体"/>
          <w:b/>
          <w:color w:val="000000"/>
          <w:sz w:val="28"/>
          <w:szCs w:val="28"/>
        </w:rPr>
      </w:pPr>
    </w:p>
    <w:p>
      <w:pPr>
        <w:adjustRightInd w:val="0"/>
        <w:snapToGrid w:val="0"/>
        <w:spacing w:line="360" w:lineRule="auto"/>
        <w:jc w:val="center"/>
        <w:rPr>
          <w:rFonts w:hint="eastAsia" w:ascii="宋体" w:hAnsi="宋体" w:cs="宋体"/>
          <w:b/>
          <w:color w:val="000000"/>
          <w:sz w:val="36"/>
          <w:szCs w:val="36"/>
          <w:highlight w:val="none"/>
        </w:rPr>
      </w:pPr>
      <w:r>
        <w:rPr>
          <w:rFonts w:hint="eastAsia" w:ascii="宋体" w:hAnsi="宋体" w:cs="宋体"/>
          <w:b/>
          <w:color w:val="000000"/>
          <w:sz w:val="36"/>
          <w:szCs w:val="36"/>
          <w:highlight w:val="none"/>
        </w:rPr>
        <w:t>采购人：杭州市余杭区塘栖镇人民政府</w:t>
      </w:r>
    </w:p>
    <w:p>
      <w:pPr>
        <w:adjustRightInd w:val="0"/>
        <w:snapToGrid w:val="0"/>
        <w:spacing w:line="360" w:lineRule="auto"/>
        <w:jc w:val="center"/>
        <w:rPr>
          <w:rFonts w:ascii="宋体" w:hAnsi="宋体" w:cs="宋体"/>
          <w:bCs/>
          <w:color w:val="000000"/>
          <w:sz w:val="28"/>
          <w:szCs w:val="28"/>
          <w:highlight w:val="none"/>
        </w:rPr>
      </w:pPr>
      <w:r>
        <w:rPr>
          <w:rFonts w:hint="eastAsia" w:ascii="宋体" w:hAnsi="宋体" w:cs="宋体"/>
          <w:b/>
          <w:color w:val="000000"/>
          <w:sz w:val="36"/>
          <w:szCs w:val="36"/>
          <w:highlight w:val="none"/>
        </w:rPr>
        <w:t>采购代理机构：杭州市公共资源交易中心余杭分中心</w:t>
      </w:r>
    </w:p>
    <w:p>
      <w:pPr>
        <w:spacing w:line="600" w:lineRule="exact"/>
        <w:jc w:val="center"/>
        <w:rPr>
          <w:rFonts w:ascii="宋体" w:hAnsi="宋体" w:cs="宋体"/>
          <w:b/>
          <w:color w:val="000000"/>
          <w:sz w:val="36"/>
          <w:szCs w:val="36"/>
          <w:highlight w:val="none"/>
        </w:rPr>
      </w:pPr>
      <w:bookmarkStart w:id="1" w:name="year1"/>
      <w:r>
        <w:rPr>
          <w:rFonts w:hint="eastAsia" w:ascii="宋体" w:hAnsi="宋体" w:cs="宋体"/>
          <w:b/>
          <w:color w:val="000000"/>
          <w:sz w:val="36"/>
          <w:szCs w:val="36"/>
          <w:highlight w:val="none"/>
        </w:rPr>
        <w:t>20</w:t>
      </w:r>
      <w:bookmarkEnd w:id="1"/>
      <w:r>
        <w:rPr>
          <w:rFonts w:hint="eastAsia" w:ascii="宋体" w:hAnsi="宋体" w:cs="宋体"/>
          <w:b/>
          <w:color w:val="000000"/>
          <w:sz w:val="36"/>
          <w:szCs w:val="36"/>
          <w:highlight w:val="none"/>
          <w:lang w:val="en-US" w:eastAsia="zh-CN"/>
        </w:rPr>
        <w:t>19</w:t>
      </w:r>
      <w:r>
        <w:rPr>
          <w:rFonts w:hint="eastAsia" w:ascii="宋体" w:hAnsi="宋体" w:cs="宋体"/>
          <w:b/>
          <w:color w:val="000000"/>
          <w:sz w:val="36"/>
          <w:szCs w:val="36"/>
          <w:highlight w:val="none"/>
        </w:rPr>
        <w:t>年</w:t>
      </w:r>
      <w:r>
        <w:rPr>
          <w:rFonts w:hint="eastAsia" w:ascii="宋体" w:hAnsi="宋体" w:cs="宋体"/>
          <w:b/>
          <w:color w:val="000000"/>
          <w:sz w:val="36"/>
          <w:szCs w:val="36"/>
          <w:highlight w:val="none"/>
          <w:lang w:val="en-US" w:eastAsia="zh-CN"/>
        </w:rPr>
        <w:t>12</w:t>
      </w:r>
      <w:r>
        <w:rPr>
          <w:rFonts w:hint="eastAsia" w:ascii="宋体" w:hAnsi="宋体" w:cs="宋体"/>
          <w:b/>
          <w:color w:val="000000"/>
          <w:sz w:val="36"/>
          <w:szCs w:val="36"/>
          <w:highlight w:val="none"/>
        </w:rPr>
        <w:t>月</w:t>
      </w:r>
    </w:p>
    <w:p>
      <w:pPr>
        <w:spacing w:line="600" w:lineRule="exact"/>
        <w:jc w:val="center"/>
        <w:rPr>
          <w:rFonts w:ascii="宋体" w:hAnsi="宋体" w:cs="宋体"/>
          <w:b/>
          <w:color w:val="000000"/>
          <w:sz w:val="36"/>
          <w:szCs w:val="36"/>
        </w:rPr>
      </w:pPr>
    </w:p>
    <w:p>
      <w:pPr>
        <w:spacing w:line="600" w:lineRule="exact"/>
        <w:jc w:val="center"/>
        <w:rPr>
          <w:rFonts w:ascii="宋体" w:hAnsi="宋体" w:cs="宋体"/>
          <w:b/>
          <w:color w:val="000000"/>
          <w:sz w:val="36"/>
          <w:szCs w:val="36"/>
        </w:rPr>
      </w:pPr>
      <w:r>
        <w:rPr>
          <w:rFonts w:hint="eastAsia" w:ascii="宋体" w:hAnsi="宋体" w:cs="宋体"/>
          <w:b/>
          <w:color w:val="000000"/>
          <w:kern w:val="0"/>
          <w:sz w:val="36"/>
          <w:szCs w:val="36"/>
        </w:rPr>
        <w:br w:type="page"/>
      </w:r>
    </w:p>
    <w:p>
      <w:pPr>
        <w:adjustRightInd w:val="0"/>
        <w:snapToGrid w:val="0"/>
        <w:spacing w:line="480" w:lineRule="auto"/>
        <w:jc w:val="center"/>
        <w:rPr>
          <w:rFonts w:ascii="宋体" w:hAnsi="宋体" w:cs="宋体"/>
          <w:b/>
          <w:bCs/>
          <w:color w:val="000000"/>
          <w:sz w:val="72"/>
        </w:rPr>
      </w:pPr>
      <w:r>
        <w:rPr>
          <w:rFonts w:hint="eastAsia" w:ascii="宋体" w:hAnsi="宋体" w:cs="宋体"/>
          <w:b/>
          <w:bCs/>
          <w:color w:val="000000"/>
          <w:sz w:val="72"/>
        </w:rPr>
        <w:t>目     录</w:t>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cs="宋体"/>
          <w:color w:val="000000"/>
        </w:rPr>
        <w:fldChar w:fldCharType="begin"/>
      </w:r>
      <w:r>
        <w:rPr>
          <w:rFonts w:hint="eastAsia" w:ascii="宋体" w:hAnsi="宋体" w:cs="宋体"/>
          <w:color w:val="000000"/>
        </w:rPr>
        <w:instrText xml:space="preserve"> TOC \o "1-1" \h \z \u </w:instrText>
      </w:r>
      <w:r>
        <w:rPr>
          <w:rFonts w:hint="eastAsia" w:ascii="宋体" w:hAnsi="宋体" w:cs="宋体"/>
          <w:color w:val="000000"/>
        </w:rPr>
        <w:fldChar w:fldCharType="separate"/>
      </w:r>
      <w:r>
        <w:rPr>
          <w:rFonts w:hint="eastAsia" w:ascii="宋体" w:hAnsi="宋体" w:eastAsia="宋体" w:cs="宋体"/>
          <w:color w:val="000000"/>
          <w:kern w:val="2"/>
          <w:szCs w:val="24"/>
          <w:lang w:val="en-US" w:eastAsia="zh-CN" w:bidi="ar-SA"/>
        </w:rPr>
        <w:fldChar w:fldCharType="begin"/>
      </w:r>
      <w:r>
        <w:rPr>
          <w:rFonts w:hint="eastAsia" w:ascii="宋体" w:hAnsi="宋体" w:eastAsia="宋体" w:cs="宋体"/>
          <w:color w:val="000000"/>
          <w:kern w:val="2"/>
          <w:szCs w:val="24"/>
          <w:lang w:val="en-US" w:eastAsia="zh-CN" w:bidi="ar-SA"/>
        </w:rPr>
        <w:instrText xml:space="preserve"> HYPERLINK \l _Toc30571 </w:instrText>
      </w:r>
      <w:r>
        <w:rPr>
          <w:rFonts w:hint="eastAsia" w:ascii="宋体" w:hAnsi="宋体" w:eastAsia="宋体" w:cs="宋体"/>
          <w:color w:val="000000"/>
          <w:kern w:val="2"/>
          <w:szCs w:val="24"/>
          <w:lang w:val="en-US" w:eastAsia="zh-CN" w:bidi="ar-SA"/>
        </w:rPr>
        <w:fldChar w:fldCharType="separate"/>
      </w:r>
      <w:r>
        <w:rPr>
          <w:rFonts w:hint="eastAsia" w:ascii="宋体" w:hAnsi="宋体" w:eastAsia="宋体" w:cs="宋体"/>
          <w:kern w:val="2"/>
          <w:szCs w:val="24"/>
          <w:lang w:val="en-US" w:eastAsia="zh-CN" w:bidi="ar-SA"/>
        </w:rPr>
        <w:t>投标人注意事项</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_Toc30571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2</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2"/>
          <w:szCs w:val="24"/>
          <w:lang w:val="en-US" w:eastAsia="zh-CN" w:bidi="ar-SA"/>
        </w:rPr>
        <w:fldChar w:fldCharType="end"/>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eastAsia="宋体" w:cs="宋体"/>
          <w:color w:val="000000"/>
          <w:kern w:val="0"/>
          <w:szCs w:val="24"/>
          <w:lang w:val="en-US" w:eastAsia="zh-CN" w:bidi="ar-SA"/>
        </w:rPr>
        <w:fldChar w:fldCharType="begin"/>
      </w:r>
      <w:r>
        <w:rPr>
          <w:rFonts w:hint="eastAsia" w:ascii="宋体" w:hAnsi="宋体" w:eastAsia="宋体" w:cs="宋体"/>
          <w:color w:val="000000"/>
          <w:kern w:val="0"/>
          <w:szCs w:val="24"/>
          <w:lang w:val="en-US" w:eastAsia="zh-CN" w:bidi="ar-SA"/>
        </w:rPr>
        <w:instrText xml:space="preserve"> HYPERLINK \l _Toc2994 </w:instrText>
      </w:r>
      <w:r>
        <w:rPr>
          <w:rFonts w:hint="eastAsia" w:ascii="宋体" w:hAnsi="宋体" w:eastAsia="宋体" w:cs="宋体"/>
          <w:color w:val="000000"/>
          <w:kern w:val="0"/>
          <w:szCs w:val="24"/>
          <w:lang w:val="en-US" w:eastAsia="zh-CN" w:bidi="ar-SA"/>
        </w:rPr>
        <w:fldChar w:fldCharType="separate"/>
      </w:r>
      <w:r>
        <w:rPr>
          <w:rFonts w:hint="eastAsia" w:ascii="宋体" w:hAnsi="宋体" w:eastAsia="宋体" w:cs="宋体"/>
          <w:kern w:val="2"/>
          <w:szCs w:val="24"/>
          <w:lang w:val="en-US" w:eastAsia="zh-CN" w:bidi="ar-SA"/>
        </w:rPr>
        <w:t>第一部分 招标公告</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_Toc2994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3</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0"/>
          <w:szCs w:val="24"/>
          <w:lang w:val="en-US" w:eastAsia="zh-CN" w:bidi="ar-SA"/>
        </w:rPr>
        <w:fldChar w:fldCharType="end"/>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eastAsia="宋体" w:cs="宋体"/>
          <w:color w:val="000000"/>
          <w:kern w:val="0"/>
          <w:szCs w:val="24"/>
          <w:lang w:val="en-US" w:eastAsia="zh-CN" w:bidi="ar-SA"/>
        </w:rPr>
        <w:fldChar w:fldCharType="begin"/>
      </w:r>
      <w:r>
        <w:rPr>
          <w:rFonts w:hint="eastAsia" w:ascii="宋体" w:hAnsi="宋体" w:eastAsia="宋体" w:cs="宋体"/>
          <w:color w:val="000000"/>
          <w:kern w:val="0"/>
          <w:szCs w:val="24"/>
          <w:lang w:val="en-US" w:eastAsia="zh-CN" w:bidi="ar-SA"/>
        </w:rPr>
        <w:instrText xml:space="preserve"> HYPERLINK \l _Toc10082 </w:instrText>
      </w:r>
      <w:r>
        <w:rPr>
          <w:rFonts w:hint="eastAsia" w:ascii="宋体" w:hAnsi="宋体" w:eastAsia="宋体" w:cs="宋体"/>
          <w:color w:val="000000"/>
          <w:kern w:val="0"/>
          <w:szCs w:val="24"/>
          <w:lang w:val="en-US" w:eastAsia="zh-CN" w:bidi="ar-SA"/>
        </w:rPr>
        <w:fldChar w:fldCharType="separate"/>
      </w:r>
      <w:r>
        <w:rPr>
          <w:rFonts w:hint="eastAsia" w:ascii="宋体" w:hAnsi="宋体" w:eastAsia="宋体" w:cs="宋体"/>
          <w:kern w:val="2"/>
          <w:szCs w:val="24"/>
          <w:lang w:val="en-US" w:eastAsia="zh-CN" w:bidi="ar-SA"/>
        </w:rPr>
        <w:t>第二部分 投标人须知</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_Toc10082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6</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0"/>
          <w:szCs w:val="24"/>
          <w:lang w:val="en-US" w:eastAsia="zh-CN" w:bidi="ar-SA"/>
        </w:rPr>
        <w:fldChar w:fldCharType="end"/>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eastAsia="宋体" w:cs="宋体"/>
          <w:color w:val="000000"/>
          <w:kern w:val="0"/>
          <w:szCs w:val="24"/>
          <w:lang w:val="en-US" w:eastAsia="zh-CN" w:bidi="ar-SA"/>
        </w:rPr>
        <w:fldChar w:fldCharType="begin"/>
      </w:r>
      <w:r>
        <w:rPr>
          <w:rFonts w:hint="eastAsia" w:ascii="宋体" w:hAnsi="宋体" w:eastAsia="宋体" w:cs="宋体"/>
          <w:color w:val="000000"/>
          <w:kern w:val="0"/>
          <w:szCs w:val="24"/>
          <w:lang w:val="en-US" w:eastAsia="zh-CN" w:bidi="ar-SA"/>
        </w:rPr>
        <w:instrText xml:space="preserve"> HYPERLINK \l _Toc28598 </w:instrText>
      </w:r>
      <w:r>
        <w:rPr>
          <w:rFonts w:hint="eastAsia" w:ascii="宋体" w:hAnsi="宋体" w:eastAsia="宋体" w:cs="宋体"/>
          <w:color w:val="000000"/>
          <w:kern w:val="0"/>
          <w:szCs w:val="24"/>
          <w:lang w:val="en-US" w:eastAsia="zh-CN" w:bidi="ar-SA"/>
        </w:rPr>
        <w:fldChar w:fldCharType="separate"/>
      </w:r>
      <w:r>
        <w:rPr>
          <w:rFonts w:hint="eastAsia" w:ascii="宋体" w:hAnsi="宋体" w:eastAsia="宋体" w:cs="宋体"/>
          <w:kern w:val="2"/>
          <w:szCs w:val="44"/>
          <w:lang w:val="en-US" w:eastAsia="zh-CN" w:bidi="ar-SA"/>
        </w:rPr>
        <w:t>第三部分 采购需求</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_Toc28598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21</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0"/>
          <w:szCs w:val="24"/>
          <w:lang w:val="en-US" w:eastAsia="zh-CN" w:bidi="ar-SA"/>
        </w:rPr>
        <w:fldChar w:fldCharType="end"/>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eastAsia="宋体" w:cs="宋体"/>
          <w:color w:val="000000"/>
          <w:kern w:val="0"/>
          <w:szCs w:val="24"/>
          <w:lang w:val="en-US" w:eastAsia="zh-CN" w:bidi="ar-SA"/>
        </w:rPr>
        <w:fldChar w:fldCharType="begin"/>
      </w:r>
      <w:r>
        <w:rPr>
          <w:rFonts w:hint="eastAsia" w:ascii="宋体" w:hAnsi="宋体" w:eastAsia="宋体" w:cs="宋体"/>
          <w:color w:val="000000"/>
          <w:kern w:val="0"/>
          <w:szCs w:val="24"/>
          <w:lang w:val="en-US" w:eastAsia="zh-CN" w:bidi="ar-SA"/>
        </w:rPr>
        <w:instrText xml:space="preserve"> HYPERLINK \l _Toc5570 </w:instrText>
      </w:r>
      <w:r>
        <w:rPr>
          <w:rFonts w:hint="eastAsia" w:ascii="宋体" w:hAnsi="宋体" w:eastAsia="宋体" w:cs="宋体"/>
          <w:color w:val="000000"/>
          <w:kern w:val="0"/>
          <w:szCs w:val="24"/>
          <w:lang w:val="en-US" w:eastAsia="zh-CN" w:bidi="ar-SA"/>
        </w:rPr>
        <w:fldChar w:fldCharType="separate"/>
      </w:r>
      <w:r>
        <w:rPr>
          <w:rFonts w:hint="eastAsia" w:ascii="宋体" w:hAnsi="宋体" w:eastAsia="宋体" w:cs="宋体"/>
          <w:kern w:val="2"/>
          <w:szCs w:val="44"/>
          <w:lang w:val="en-US" w:eastAsia="zh-CN" w:bidi="ar-SA"/>
        </w:rPr>
        <w:t>第四部分 合同样本</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_Toc5570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36</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0"/>
          <w:szCs w:val="24"/>
          <w:lang w:val="en-US" w:eastAsia="zh-CN" w:bidi="ar-SA"/>
        </w:rPr>
        <w:fldChar w:fldCharType="end"/>
      </w:r>
    </w:p>
    <w:p>
      <w:pPr>
        <w:pStyle w:val="14"/>
        <w:tabs>
          <w:tab w:val="right" w:leader="dot" w:pos="8998"/>
        </w:tabs>
        <w:rPr>
          <w:rFonts w:ascii="Times New Roman" w:hAnsi="Times New Roman" w:eastAsia="宋体" w:cs="Times New Roman"/>
          <w:kern w:val="2"/>
          <w:szCs w:val="24"/>
          <w:lang w:val="en-US" w:eastAsia="zh-CN" w:bidi="ar-SA"/>
        </w:rPr>
      </w:pPr>
      <w:r>
        <w:rPr>
          <w:rFonts w:hint="eastAsia" w:ascii="宋体" w:hAnsi="宋体" w:eastAsia="宋体" w:cs="宋体"/>
          <w:color w:val="000000"/>
          <w:kern w:val="0"/>
          <w:szCs w:val="24"/>
          <w:lang w:val="en-US" w:eastAsia="zh-CN" w:bidi="ar-SA"/>
        </w:rPr>
        <w:fldChar w:fldCharType="begin"/>
      </w:r>
      <w:r>
        <w:rPr>
          <w:rFonts w:hint="eastAsia" w:ascii="宋体" w:hAnsi="宋体" w:eastAsia="宋体" w:cs="宋体"/>
          <w:color w:val="000000"/>
          <w:kern w:val="0"/>
          <w:szCs w:val="24"/>
          <w:lang w:val="en-US" w:eastAsia="zh-CN" w:bidi="ar-SA"/>
        </w:rPr>
        <w:instrText xml:space="preserve"> HYPERLINK \l _Toc18441 </w:instrText>
      </w:r>
      <w:r>
        <w:rPr>
          <w:rFonts w:hint="eastAsia" w:ascii="宋体" w:hAnsi="宋体" w:eastAsia="宋体" w:cs="宋体"/>
          <w:color w:val="000000"/>
          <w:kern w:val="0"/>
          <w:szCs w:val="24"/>
          <w:lang w:val="en-US" w:eastAsia="zh-CN" w:bidi="ar-SA"/>
        </w:rPr>
        <w:fldChar w:fldCharType="separate"/>
      </w:r>
      <w:r>
        <w:rPr>
          <w:rFonts w:hint="eastAsia" w:ascii="宋体" w:hAnsi="宋体" w:eastAsia="宋体" w:cs="宋体"/>
          <w:kern w:val="2"/>
          <w:szCs w:val="44"/>
          <w:lang w:val="en-US" w:eastAsia="zh-CN" w:bidi="ar-SA"/>
        </w:rPr>
        <w:t>第五部分 投标文件格式</w:t>
      </w:r>
      <w:r>
        <w:rPr>
          <w:rFonts w:ascii="Times New Roman" w:hAnsi="Times New Roman" w:eastAsia="宋体" w:cs="Times New Roman"/>
          <w:kern w:val="2"/>
          <w:szCs w:val="24"/>
          <w:lang w:val="en-US" w:eastAsia="zh-CN" w:bidi="ar-SA"/>
        </w:rPr>
        <w:tab/>
      </w:r>
      <w:r>
        <w:rPr>
          <w:rFonts w:ascii="Times New Roman" w:hAnsi="Times New Roman" w:eastAsia="宋体" w:cs="Times New Roman"/>
          <w:kern w:val="2"/>
          <w:szCs w:val="24"/>
          <w:lang w:val="en-US" w:eastAsia="zh-CN" w:bidi="ar-SA"/>
        </w:rPr>
        <w:fldChar w:fldCharType="begin"/>
      </w:r>
      <w:r>
        <w:rPr>
          <w:rFonts w:ascii="Times New Roman" w:hAnsi="Times New Roman" w:eastAsia="宋体" w:cs="Times New Roman"/>
          <w:kern w:val="2"/>
          <w:szCs w:val="24"/>
          <w:lang w:val="en-US" w:eastAsia="zh-CN" w:bidi="ar-SA"/>
        </w:rPr>
        <w:instrText xml:space="preserve"> PAGEREF _Toc18441 </w:instrText>
      </w:r>
      <w:r>
        <w:rPr>
          <w:rFonts w:ascii="Times New Roman" w:hAnsi="Times New Roman" w:eastAsia="宋体" w:cs="Times New Roman"/>
          <w:kern w:val="2"/>
          <w:szCs w:val="24"/>
          <w:lang w:val="en-US" w:eastAsia="zh-CN" w:bidi="ar-SA"/>
        </w:rPr>
        <w:fldChar w:fldCharType="separate"/>
      </w:r>
      <w:r>
        <w:rPr>
          <w:rFonts w:ascii="Times New Roman" w:hAnsi="Times New Roman" w:eastAsia="宋体" w:cs="Times New Roman"/>
          <w:kern w:val="2"/>
          <w:szCs w:val="24"/>
          <w:lang w:val="en-US" w:eastAsia="zh-CN" w:bidi="ar-SA"/>
        </w:rPr>
        <w:t>42</w:t>
      </w:r>
      <w:r>
        <w:rPr>
          <w:rFonts w:ascii="Times New Roman" w:hAnsi="Times New Roman" w:eastAsia="宋体" w:cs="Times New Roman"/>
          <w:kern w:val="2"/>
          <w:szCs w:val="24"/>
          <w:lang w:val="en-US" w:eastAsia="zh-CN" w:bidi="ar-SA"/>
        </w:rPr>
        <w:fldChar w:fldCharType="end"/>
      </w:r>
      <w:r>
        <w:rPr>
          <w:rFonts w:hint="eastAsia" w:ascii="宋体" w:hAnsi="宋体" w:eastAsia="宋体" w:cs="宋体"/>
          <w:color w:val="000000"/>
          <w:kern w:val="0"/>
          <w:szCs w:val="24"/>
          <w:lang w:val="en-US" w:eastAsia="zh-CN" w:bidi="ar-SA"/>
        </w:rPr>
        <w:fldChar w:fldCharType="end"/>
      </w:r>
    </w:p>
    <w:p>
      <w:pPr>
        <w:rPr>
          <w:rFonts w:ascii="宋体" w:hAnsi="宋体" w:cs="宋体"/>
          <w:color w:val="000000"/>
        </w:rPr>
      </w:pPr>
      <w:r>
        <w:rPr>
          <w:rFonts w:hint="eastAsia" w:ascii="宋体" w:hAnsi="宋体" w:eastAsia="宋体" w:cs="宋体"/>
          <w:color w:val="000000"/>
          <w:kern w:val="0"/>
          <w:szCs w:val="24"/>
          <w:lang w:val="en-US" w:eastAsia="zh-CN" w:bidi="ar-SA"/>
        </w:rPr>
        <w:fldChar w:fldCharType="end"/>
      </w:r>
    </w:p>
    <w:p>
      <w:pPr>
        <w:pStyle w:val="33"/>
        <w:spacing w:line="240" w:lineRule="auto"/>
        <w:rPr>
          <w:rFonts w:ascii="宋体" w:hAnsi="宋体" w:eastAsia="宋体" w:cs="宋体"/>
          <w:color w:val="000000"/>
        </w:rPr>
      </w:pPr>
      <w:bookmarkStart w:id="2" w:name="_Toc482110463"/>
      <w:bookmarkStart w:id="3" w:name="_Toc30571"/>
      <w:r>
        <w:rPr>
          <w:rFonts w:hint="eastAsia" w:ascii="宋体" w:hAnsi="宋体" w:eastAsia="宋体" w:cs="宋体"/>
          <w:color w:val="000000"/>
        </w:rPr>
        <w:t>投标人注意事项</w:t>
      </w:r>
      <w:bookmarkEnd w:id="2"/>
      <w:bookmarkEnd w:id="3"/>
    </w:p>
    <w:p>
      <w:pPr>
        <w:pStyle w:val="6"/>
        <w:ind w:firstLine="480" w:firstLineChars="200"/>
        <w:rPr>
          <w:rFonts w:hint="eastAsia" w:ascii="宋体" w:hAnsi="宋体" w:cs="宋体"/>
          <w:color w:val="000000"/>
          <w:sz w:val="24"/>
        </w:rPr>
      </w:pPr>
      <w:r>
        <w:rPr>
          <w:rFonts w:hint="eastAsia" w:ascii="宋体" w:hAnsi="宋体" w:cs="宋体"/>
          <w:color w:val="000000"/>
          <w:sz w:val="24"/>
        </w:rPr>
        <w:t>一、如遇投标截止时间推迟、采购需求变动等，采购代理机构将会在网上发布更正公告（通知），请投标人及时关注原招标信息发布媒介！</w:t>
      </w:r>
    </w:p>
    <w:p>
      <w:pPr>
        <w:pStyle w:val="6"/>
        <w:ind w:firstLine="480" w:firstLineChars="200"/>
        <w:rPr>
          <w:rFonts w:ascii="宋体" w:hAnsi="宋体" w:cs="宋体"/>
          <w:color w:val="000000"/>
          <w:sz w:val="24"/>
        </w:rPr>
      </w:pPr>
      <w:r>
        <w:rPr>
          <w:rFonts w:hint="eastAsia" w:ascii="宋体" w:hAnsi="宋体" w:cs="宋体"/>
          <w:color w:val="000000"/>
          <w:sz w:val="24"/>
          <w:lang w:eastAsia="zh-CN"/>
        </w:rPr>
        <w:t>二</w:t>
      </w:r>
      <w:r>
        <w:rPr>
          <w:rFonts w:hint="eastAsia" w:ascii="宋体" w:hAnsi="宋体" w:cs="宋体"/>
          <w:color w:val="000000"/>
          <w:sz w:val="24"/>
        </w:rPr>
        <w:t>、开标时间（投标截止时间）以“北京时间”为准，投标人应当在开标时间前到达开标室并递交投标文件，否则投标文件将被拒绝接收。</w:t>
      </w:r>
    </w:p>
    <w:p>
      <w:pPr>
        <w:pStyle w:val="33"/>
        <w:spacing w:line="360" w:lineRule="auto"/>
        <w:rPr>
          <w:rFonts w:ascii="宋体" w:hAnsi="宋体" w:eastAsia="宋体" w:cs="宋体"/>
          <w:color w:val="000000"/>
        </w:rPr>
      </w:pPr>
      <w:r>
        <w:rPr>
          <w:rFonts w:hint="eastAsia" w:ascii="宋体" w:hAnsi="宋体" w:eastAsia="宋体" w:cs="宋体"/>
          <w:b w:val="0"/>
          <w:bCs w:val="0"/>
          <w:color w:val="000000"/>
        </w:rPr>
        <w:br w:type="page"/>
      </w:r>
      <w:bookmarkStart w:id="4" w:name="_Toc482110464"/>
      <w:bookmarkStart w:id="5" w:name="_Toc2994"/>
      <w:r>
        <w:rPr>
          <w:rFonts w:hint="eastAsia" w:ascii="宋体" w:hAnsi="宋体" w:eastAsia="宋体" w:cs="宋体"/>
          <w:color w:val="000000"/>
        </w:rPr>
        <w:t>第一部分 招标公告</w:t>
      </w:r>
      <w:bookmarkEnd w:id="4"/>
      <w:bookmarkEnd w:id="5"/>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根据《中华人民共和国政府采购法》、《政府采购货物和服务招标投标管理办法》等规定，经杭州市余杭区财政局余财确</w:t>
      </w:r>
      <w:r>
        <w:rPr>
          <w:rFonts w:hint="eastAsia" w:ascii="宋体" w:hAnsi="宋体" w:cs="宋体"/>
          <w:color w:val="000000"/>
          <w:sz w:val="24"/>
          <w:lang w:eastAsia="zh-CN"/>
        </w:rPr>
        <w:t>临</w:t>
      </w:r>
      <w:r>
        <w:rPr>
          <w:rFonts w:hint="eastAsia" w:ascii="宋体" w:hAnsi="宋体" w:cs="宋体"/>
          <w:color w:val="000000"/>
          <w:sz w:val="24"/>
        </w:rPr>
        <w:t>[2019 ]号确认书批准，现就塘栖镇政府采购2020年物业管理服务采购项目进行公开招标采购。欢迎符合要求并有能力完成本项目的投标人前来投标。</w:t>
      </w:r>
    </w:p>
    <w:p>
      <w:pPr>
        <w:adjustRightInd w:val="0"/>
        <w:snapToGrid w:val="0"/>
        <w:spacing w:line="360" w:lineRule="auto"/>
        <w:rPr>
          <w:rFonts w:ascii="宋体" w:hAnsi="宋体" w:cs="宋体"/>
          <w:color w:val="000000"/>
          <w:sz w:val="24"/>
        </w:rPr>
      </w:pPr>
      <w:r>
        <w:rPr>
          <w:rFonts w:hint="eastAsia" w:ascii="宋体" w:hAnsi="宋体" w:cs="宋体"/>
          <w:b/>
          <w:color w:val="000000"/>
          <w:sz w:val="24"/>
        </w:rPr>
        <w:t>一、项目名称及编号：</w:t>
      </w:r>
      <w:r>
        <w:rPr>
          <w:rFonts w:hint="eastAsia" w:ascii="宋体" w:hAnsi="宋体" w:cs="宋体"/>
          <w:b/>
          <w:color w:val="000000"/>
          <w:sz w:val="24"/>
          <w:highlight w:val="none"/>
        </w:rPr>
        <w:t>塘栖镇政府采购2020年物业管理服务</w:t>
      </w:r>
      <w:r>
        <w:rPr>
          <w:rFonts w:hint="eastAsia" w:ascii="宋体" w:hAnsi="宋体" w:cs="宋体"/>
          <w:b/>
          <w:bCs/>
          <w:color w:val="000000"/>
          <w:sz w:val="24"/>
          <w:highlight w:val="none"/>
        </w:rPr>
        <w:t>采购项目</w:t>
      </w:r>
      <w:r>
        <w:rPr>
          <w:rFonts w:hint="eastAsia" w:ascii="宋体" w:hAnsi="宋体" w:cs="宋体"/>
          <w:color w:val="000000"/>
          <w:sz w:val="24"/>
          <w:highlight w:val="none"/>
        </w:rPr>
        <w:t>（</w:t>
      </w:r>
      <w:bookmarkStart w:id="6" w:name="projNo2"/>
      <w:r>
        <w:rPr>
          <w:rFonts w:hint="eastAsia" w:ascii="宋体" w:hAnsi="宋体" w:cs="宋体"/>
          <w:color w:val="000000"/>
          <w:sz w:val="24"/>
          <w:highlight w:val="none"/>
        </w:rPr>
        <w:t>HZYHZFCG-</w:t>
      </w:r>
      <w:bookmarkEnd w:id="6"/>
      <w:r>
        <w:rPr>
          <w:rFonts w:hint="eastAsia" w:ascii="宋体" w:hAnsi="宋体" w:cs="宋体"/>
          <w:color w:val="000000"/>
          <w:sz w:val="24"/>
          <w:highlight w:val="none"/>
        </w:rPr>
        <w:t>20</w:t>
      </w:r>
      <w:r>
        <w:rPr>
          <w:rFonts w:hint="eastAsia" w:ascii="宋体" w:hAnsi="宋体" w:cs="宋体"/>
          <w:color w:val="000000"/>
          <w:sz w:val="24"/>
          <w:highlight w:val="none"/>
          <w:lang w:val="en-US" w:eastAsia="zh-CN"/>
        </w:rPr>
        <w:t>19</w:t>
      </w:r>
      <w:r>
        <w:rPr>
          <w:rFonts w:hint="eastAsia" w:ascii="宋体" w:hAnsi="宋体" w:cs="宋体"/>
          <w:color w:val="000000"/>
          <w:sz w:val="24"/>
          <w:highlight w:val="none"/>
        </w:rPr>
        <w:t>-</w:t>
      </w:r>
      <w:r>
        <w:rPr>
          <w:rFonts w:hint="eastAsia" w:ascii="宋体" w:hAnsi="宋体" w:cs="宋体"/>
          <w:color w:val="000000"/>
          <w:sz w:val="24"/>
          <w:highlight w:val="none"/>
          <w:lang w:val="en-US" w:eastAsia="zh-CN"/>
        </w:rPr>
        <w:t>116</w:t>
      </w:r>
      <w:r>
        <w:rPr>
          <w:rFonts w:hint="eastAsia" w:ascii="宋体" w:hAnsi="宋体" w:cs="宋体"/>
          <w:color w:val="000000"/>
          <w:sz w:val="24"/>
          <w:highlight w:val="none"/>
        </w:rPr>
        <w:t>）。</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二、采购组织类型：政府集中采购</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三、采购方式：公开招标</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四、采购内容</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本项目采购内容为</w:t>
      </w:r>
      <w:r>
        <w:rPr>
          <w:rFonts w:hint="eastAsia" w:ascii="宋体" w:hAnsi="宋体" w:cs="宋体"/>
          <w:sz w:val="24"/>
        </w:rPr>
        <w:t>塘栖镇政府采购2020年物业管理服务</w:t>
      </w:r>
      <w:r>
        <w:rPr>
          <w:rFonts w:hint="eastAsia" w:ascii="宋体" w:hAnsi="宋体" w:cs="宋体"/>
          <w:color w:val="000000"/>
          <w:sz w:val="24"/>
        </w:rPr>
        <w:t xml:space="preserve">的采购，具体要求详见本招标文件“第三部分 采购需求”。 </w:t>
      </w:r>
    </w:p>
    <w:p>
      <w:pPr>
        <w:adjustRightInd w:val="0"/>
        <w:snapToGrid w:val="0"/>
        <w:spacing w:line="360" w:lineRule="auto"/>
        <w:ind w:firstLine="480" w:firstLineChars="200"/>
        <w:rPr>
          <w:rFonts w:ascii="宋体" w:hAnsi="宋体" w:cs="宋体"/>
          <w:color w:val="000000"/>
          <w:kern w:val="0"/>
          <w:sz w:val="24"/>
        </w:rPr>
      </w:pPr>
      <w:r>
        <w:rPr>
          <w:rFonts w:hint="eastAsia" w:ascii="宋体" w:hAnsi="宋体" w:cs="宋体"/>
          <w:color w:val="000000"/>
          <w:sz w:val="24"/>
          <w:highlight w:val="none"/>
        </w:rPr>
        <w:t>预算金额：</w:t>
      </w:r>
      <w:r>
        <w:rPr>
          <w:rFonts w:hint="eastAsia" w:ascii="宋体" w:hAnsi="宋体" w:cs="宋体"/>
          <w:color w:val="000000"/>
          <w:sz w:val="24"/>
        </w:rPr>
        <w:t>350</w:t>
      </w:r>
      <w:r>
        <w:rPr>
          <w:rFonts w:hint="eastAsia" w:ascii="宋体" w:hAnsi="宋体" w:eastAsia="宋体" w:cs="宋体"/>
          <w:color w:val="000000"/>
          <w:sz w:val="24"/>
        </w:rPr>
        <w:t>万元</w:t>
      </w:r>
      <w:r>
        <w:rPr>
          <w:rFonts w:hint="eastAsia" w:ascii="宋体" w:hAnsi="宋体" w:cs="宋体"/>
          <w:color w:val="000000"/>
          <w:sz w:val="24"/>
          <w:highlight w:val="none"/>
          <w:lang w:eastAsia="zh-CN"/>
        </w:rPr>
        <w:t>；</w:t>
      </w:r>
      <w:r>
        <w:rPr>
          <w:rFonts w:hint="eastAsia" w:ascii="宋体" w:hAnsi="宋体" w:cs="宋体"/>
          <w:color w:val="000000"/>
          <w:kern w:val="0"/>
          <w:sz w:val="24"/>
        </w:rPr>
        <w:t xml:space="preserve"> </w:t>
      </w:r>
    </w:p>
    <w:p>
      <w:pPr>
        <w:pStyle w:val="35"/>
        <w:rPr>
          <w:rFonts w:ascii="宋体" w:hAnsi="宋体" w:cs="宋体"/>
          <w:color w:val="000000"/>
          <w:kern w:val="0"/>
          <w:sz w:val="24"/>
        </w:rPr>
      </w:pPr>
      <w:r>
        <w:rPr>
          <w:rFonts w:hint="eastAsia" w:ascii="宋体" w:hAnsi="宋体" w:cs="宋体"/>
          <w:color w:val="000000"/>
          <w:kern w:val="0"/>
          <w:sz w:val="24"/>
        </w:rPr>
        <w:t>窗体底端</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五、合格投标人的资格要求</w:t>
      </w:r>
    </w:p>
    <w:p>
      <w:pPr>
        <w:adjustRightInd w:val="0"/>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lang w:val="en-US" w:eastAsia="zh-CN"/>
        </w:rPr>
        <w:t>1、</w:t>
      </w:r>
      <w:r>
        <w:rPr>
          <w:rFonts w:hint="eastAsia" w:ascii="宋体" w:hAnsi="宋体" w:cs="宋体"/>
          <w:color w:val="000000"/>
          <w:sz w:val="24"/>
        </w:rPr>
        <w:t>符合《中华人民共和国政府采购法》第二十二条供应商应当具备的条件和浙财采监【2013】24号《关于规范政府采购供应商资格设定及资格审查的通知》第六条规定。</w:t>
      </w:r>
    </w:p>
    <w:p>
      <w:pPr>
        <w:adjustRightInd w:val="0"/>
        <w:snapToGrid w:val="0"/>
        <w:spacing w:line="360" w:lineRule="auto"/>
        <w:ind w:firstLine="480" w:firstLineChars="200"/>
        <w:rPr>
          <w:rFonts w:hint="eastAsia" w:ascii="宋体" w:hAnsi="宋体" w:eastAsia="宋体" w:cs="宋体"/>
          <w:color w:val="000000"/>
          <w:sz w:val="24"/>
          <w:lang w:val="en-US" w:eastAsia="zh-CN"/>
        </w:rPr>
      </w:pPr>
      <w:r>
        <w:rPr>
          <w:rFonts w:hint="eastAsia" w:ascii="宋体" w:hAnsi="宋体" w:cs="宋体"/>
          <w:color w:val="000000"/>
          <w:sz w:val="24"/>
          <w:lang w:val="en-US" w:eastAsia="zh-CN"/>
        </w:rPr>
        <w:t>2、</w:t>
      </w:r>
      <w:r>
        <w:rPr>
          <w:rFonts w:ascii="Times New Roman" w:hAnsi="Times New Roman"/>
          <w:color w:val="auto"/>
          <w:sz w:val="24"/>
          <w:szCs w:val="22"/>
          <w:highlight w:val="none"/>
        </w:rPr>
        <w:t>谢绝联合体投标</w:t>
      </w:r>
      <w:r>
        <w:rPr>
          <w:rFonts w:hint="eastAsia" w:ascii="Times New Roman" w:hAnsi="Times New Roman"/>
          <w:color w:val="auto"/>
          <w:sz w:val="24"/>
          <w:szCs w:val="22"/>
          <w:highlight w:val="none"/>
          <w:lang w:eastAsia="zh-CN"/>
        </w:rPr>
        <w:t>。</w:t>
      </w:r>
    </w:p>
    <w:p>
      <w:pPr>
        <w:numPr>
          <w:ilvl w:val="0"/>
          <w:numId w:val="1"/>
        </w:num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公告期限：自公告发布之日起5个工作日。</w:t>
      </w:r>
    </w:p>
    <w:p>
      <w:pPr>
        <w:numPr>
          <w:ilvl w:val="0"/>
          <w:numId w:val="1"/>
        </w:num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获取招标文件</w:t>
      </w:r>
    </w:p>
    <w:p>
      <w:pPr>
        <w:pStyle w:val="36"/>
        <w:rPr>
          <w:rFonts w:ascii="宋体" w:hAnsi="宋体" w:cs="宋体"/>
          <w:color w:val="000000"/>
        </w:rPr>
      </w:pPr>
      <w:r>
        <w:rPr>
          <w:rFonts w:hint="eastAsia" w:ascii="宋体" w:hAnsi="宋体" w:cs="宋体"/>
          <w:color w:val="000000"/>
        </w:rPr>
        <w:t>窗体顶端</w:t>
      </w:r>
    </w:p>
    <w:p>
      <w:pPr>
        <w:adjustRightInd w:val="0"/>
        <w:snapToGrid w:val="0"/>
        <w:spacing w:line="360" w:lineRule="auto"/>
        <w:ind w:firstLine="482" w:firstLineChars="200"/>
        <w:rPr>
          <w:rFonts w:hint="eastAsia" w:ascii="宋体" w:hAnsi="宋体" w:cs="宋体"/>
          <w:color w:val="000000"/>
          <w:sz w:val="24"/>
        </w:rPr>
      </w:pPr>
      <w:r>
        <w:rPr>
          <w:rFonts w:hint="eastAsia" w:ascii="宋体" w:hAnsi="宋体" w:cs="宋体"/>
          <w:b/>
          <w:bCs/>
          <w:color w:val="000000"/>
          <w:sz w:val="24"/>
        </w:rPr>
        <w:t>1、获取招标文件时间：</w:t>
      </w:r>
    </w:p>
    <w:p>
      <w:pPr>
        <w:adjustRightInd w:val="0"/>
        <w:snapToGrid w:val="0"/>
        <w:spacing w:line="360" w:lineRule="auto"/>
        <w:ind w:firstLine="482" w:firstLineChars="200"/>
        <w:rPr>
          <w:rFonts w:hint="eastAsia" w:ascii="宋体" w:hAnsi="宋体" w:cs="宋体"/>
          <w:color w:val="000000"/>
          <w:sz w:val="24"/>
        </w:rPr>
      </w:pPr>
      <w:r>
        <w:rPr>
          <w:rFonts w:hint="eastAsia" w:ascii="宋体" w:hAnsi="宋体" w:cs="宋体"/>
          <w:b/>
          <w:bCs/>
          <w:color w:val="000000"/>
          <w:sz w:val="24"/>
          <w:highlight w:val="yellow"/>
          <w:u w:val="thick"/>
        </w:rPr>
        <w:t>20</w:t>
      </w:r>
      <w:r>
        <w:rPr>
          <w:rFonts w:hint="eastAsia" w:ascii="宋体" w:hAnsi="宋体" w:cs="宋体"/>
          <w:b/>
          <w:bCs/>
          <w:color w:val="000000"/>
          <w:sz w:val="24"/>
          <w:highlight w:val="yellow"/>
          <w:u w:val="thick"/>
          <w:lang w:val="en-US" w:eastAsia="zh-CN"/>
        </w:rPr>
        <w:t xml:space="preserve"> </w:t>
      </w:r>
      <w:r>
        <w:rPr>
          <w:rFonts w:hint="eastAsia" w:ascii="宋体" w:hAnsi="宋体" w:cs="宋体"/>
          <w:b/>
          <w:bCs/>
          <w:color w:val="000000"/>
          <w:sz w:val="24"/>
          <w:highlight w:val="yellow"/>
          <w:u w:val="thick"/>
        </w:rPr>
        <w:t>年   月  日至20</w:t>
      </w:r>
      <w:r>
        <w:rPr>
          <w:rFonts w:hint="eastAsia" w:ascii="宋体" w:hAnsi="宋体" w:cs="宋体"/>
          <w:b/>
          <w:bCs/>
          <w:color w:val="000000"/>
          <w:sz w:val="24"/>
          <w:highlight w:val="yellow"/>
          <w:u w:val="thick"/>
          <w:lang w:val="en-US" w:eastAsia="zh-CN"/>
        </w:rPr>
        <w:t xml:space="preserve"> </w:t>
      </w:r>
      <w:r>
        <w:rPr>
          <w:rFonts w:hint="eastAsia" w:ascii="宋体" w:hAnsi="宋体" w:cs="宋体"/>
          <w:b/>
          <w:bCs/>
          <w:color w:val="000000"/>
          <w:sz w:val="24"/>
          <w:highlight w:val="yellow"/>
          <w:u w:val="thick"/>
        </w:rPr>
        <w:t>年   月  日</w:t>
      </w:r>
      <w:r>
        <w:rPr>
          <w:rFonts w:hint="eastAsia" w:ascii="宋体" w:hAnsi="宋体" w:cs="宋体"/>
          <w:color w:val="000000"/>
          <w:sz w:val="24"/>
        </w:rPr>
        <w:t>（双休日及法定节假日除外）</w:t>
      </w:r>
    </w:p>
    <w:p>
      <w:pPr>
        <w:adjustRightInd w:val="0"/>
        <w:snapToGrid w:val="0"/>
        <w:spacing w:line="360" w:lineRule="auto"/>
        <w:ind w:firstLine="480" w:firstLineChars="200"/>
        <w:rPr>
          <w:rFonts w:hint="eastAsia" w:ascii="宋体" w:hAnsi="宋体" w:cs="宋体"/>
          <w:color w:val="000000"/>
          <w:sz w:val="24"/>
          <w:highlight w:val="yellow"/>
        </w:rPr>
      </w:pPr>
      <w:r>
        <w:rPr>
          <w:rFonts w:hint="eastAsia" w:ascii="宋体" w:hAnsi="宋体" w:cs="宋体"/>
          <w:color w:val="000000"/>
          <w:sz w:val="24"/>
        </w:rPr>
        <w:t>时间：上午：8：30-12：00，下午：13：00-</w:t>
      </w:r>
      <w:r>
        <w:rPr>
          <w:rFonts w:hint="eastAsia" w:ascii="宋体" w:hAnsi="宋体" w:cs="宋体"/>
          <w:color w:val="000000"/>
          <w:sz w:val="24"/>
          <w:highlight w:val="yellow"/>
        </w:rPr>
        <w:t>16：30</w:t>
      </w:r>
    </w:p>
    <w:p>
      <w:pPr>
        <w:adjustRightInd w:val="0"/>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获取招标文件的时间期限截止之日之后有潜在供应商提出获取招标文件的，采购机构将允许其获取，但该供应商如对招标文件有异议的，应自</w:t>
      </w:r>
      <w:r>
        <w:rPr>
          <w:rFonts w:hint="eastAsia" w:ascii="宋体" w:hAnsi="宋体" w:cs="宋体"/>
          <w:color w:val="000000"/>
          <w:sz w:val="24"/>
          <w:lang w:eastAsia="zh-CN"/>
        </w:rPr>
        <w:t>招标</w:t>
      </w:r>
      <w:r>
        <w:rPr>
          <w:rFonts w:hint="eastAsia" w:ascii="宋体" w:hAnsi="宋体" w:cs="宋体"/>
          <w:color w:val="000000"/>
          <w:sz w:val="24"/>
        </w:rPr>
        <w:t>文件</w:t>
      </w:r>
      <w:r>
        <w:rPr>
          <w:rFonts w:hint="eastAsia" w:ascii="宋体" w:hAnsi="宋体" w:cs="宋体"/>
          <w:color w:val="000000"/>
          <w:sz w:val="24"/>
          <w:lang w:eastAsia="zh-CN"/>
        </w:rPr>
        <w:t>获取期限</w:t>
      </w:r>
      <w:r>
        <w:rPr>
          <w:rFonts w:hint="eastAsia" w:ascii="宋体" w:hAnsi="宋体" w:cs="宋体"/>
          <w:color w:val="000000"/>
          <w:sz w:val="24"/>
        </w:rPr>
        <w:t>届满之日起七个工作日内且在投标截止时间之前以书面形式向采购机构提出。</w:t>
      </w:r>
    </w:p>
    <w:p>
      <w:pPr>
        <w:numPr>
          <w:ilvl w:val="0"/>
          <w:numId w:val="2"/>
        </w:numPr>
        <w:adjustRightInd w:val="0"/>
        <w:snapToGrid w:val="0"/>
        <w:spacing w:line="360" w:lineRule="auto"/>
        <w:ind w:firstLine="482" w:firstLineChars="200"/>
        <w:rPr>
          <w:rFonts w:hint="eastAsia" w:ascii="宋体" w:hAnsi="宋体" w:cs="宋体"/>
          <w:b/>
          <w:bCs/>
          <w:color w:val="000000"/>
          <w:sz w:val="24"/>
        </w:rPr>
      </w:pPr>
      <w:r>
        <w:rPr>
          <w:rFonts w:hint="eastAsia" w:ascii="宋体" w:hAnsi="宋体" w:cs="宋体"/>
          <w:b/>
          <w:bCs/>
          <w:color w:val="000000"/>
          <w:sz w:val="24"/>
        </w:rPr>
        <w:t>获取招标文件形式：</w:t>
      </w:r>
    </w:p>
    <w:p>
      <w:pPr>
        <w:numPr>
          <w:numId w:val="0"/>
        </w:numPr>
        <w:adjustRightInd w:val="0"/>
        <w:snapToGrid w:val="0"/>
        <w:spacing w:line="360" w:lineRule="auto"/>
        <w:rPr>
          <w:rFonts w:hint="eastAsia" w:ascii="宋体" w:hAnsi="宋体" w:eastAsia="宋体" w:cs="宋体"/>
          <w:b/>
          <w:bCs/>
          <w:color w:val="000000"/>
          <w:sz w:val="24"/>
          <w:szCs w:val="24"/>
          <w:lang w:val="en-US" w:eastAsia="zh-CN"/>
        </w:rPr>
      </w:pPr>
      <w:r>
        <w:rPr>
          <w:rFonts w:hint="eastAsia" w:ascii="宋体" w:hAnsi="宋体" w:cs="宋体"/>
          <w:b/>
          <w:bCs/>
          <w:color w:val="000000"/>
          <w:sz w:val="24"/>
          <w:lang w:val="en-US" w:eastAsia="zh-CN"/>
        </w:rPr>
        <w:t xml:space="preserve">  </w:t>
      </w:r>
      <w:r>
        <w:rPr>
          <w:rFonts w:hint="eastAsia" w:ascii="宋体" w:hAnsi="宋体" w:eastAsia="宋体" w:cs="宋体"/>
          <w:b/>
          <w:bCs/>
          <w:color w:val="000000"/>
          <w:sz w:val="24"/>
          <w:szCs w:val="24"/>
          <w:lang w:val="en-US" w:eastAsia="zh-CN"/>
        </w:rPr>
        <w:t xml:space="preserve">  2.1 </w:t>
      </w:r>
      <w:r>
        <w:rPr>
          <w:rFonts w:hint="eastAsia" w:ascii="宋体" w:hAnsi="宋体" w:eastAsia="宋体" w:cs="宋体"/>
          <w:color w:val="000000"/>
          <w:sz w:val="24"/>
          <w:szCs w:val="24"/>
        </w:rPr>
        <w:t>已在浙江省政府采购网注册的正式供应商或临时供应商</w:t>
      </w:r>
      <w:r>
        <w:rPr>
          <w:rFonts w:hint="eastAsia" w:ascii="宋体" w:hAnsi="宋体" w:eastAsia="宋体" w:cs="宋体"/>
          <w:color w:val="auto"/>
          <w:sz w:val="24"/>
          <w:szCs w:val="24"/>
        </w:rPr>
        <w:t>登陆政采云平台，在线申请获取</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（进入“项目采购”应用，在获取采购文件菜单中选择项目，申请获取</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lang w:val="en-US" w:eastAsia="zh-CN"/>
        </w:rPr>
        <w:t>)</w:t>
      </w:r>
    </w:p>
    <w:p>
      <w:pPr>
        <w:numPr>
          <w:numId w:val="0"/>
        </w:numPr>
        <w:adjustRightInd w:val="0"/>
        <w:snapToGrid w:val="0"/>
        <w:spacing w:line="360" w:lineRule="auto"/>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2.</w:t>
      </w:r>
      <w:r>
        <w:rPr>
          <w:rFonts w:hint="eastAsia" w:ascii="宋体" w:hAnsi="宋体" w:eastAsia="宋体" w:cs="宋体"/>
          <w:b/>
          <w:bCs/>
          <w:color w:val="000000"/>
          <w:sz w:val="24"/>
          <w:szCs w:val="24"/>
          <w:lang w:val="en-US" w:eastAsia="zh-CN"/>
        </w:rPr>
        <w:t>2</w:t>
      </w:r>
      <w:r>
        <w:rPr>
          <w:rFonts w:hint="eastAsia" w:ascii="宋体" w:hAnsi="宋体" w:eastAsia="宋体" w:cs="宋体"/>
          <w:b/>
          <w:bCs/>
          <w:color w:val="000000"/>
          <w:sz w:val="24"/>
          <w:szCs w:val="24"/>
        </w:rPr>
        <w:t>、注意：</w:t>
      </w:r>
    </w:p>
    <w:p>
      <w:pPr>
        <w:adjustRightInd w:val="0"/>
        <w:snapToGrid w:val="0"/>
        <w:spacing w:line="360" w:lineRule="auto"/>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 xml:space="preserve">    2.2.1</w:t>
      </w:r>
      <w:r>
        <w:rPr>
          <w:rFonts w:hint="eastAsia" w:ascii="宋体" w:hAnsi="宋体" w:eastAsia="宋体" w:cs="宋体"/>
          <w:b/>
          <w:bCs/>
          <w:color w:val="auto"/>
          <w:sz w:val="24"/>
          <w:szCs w:val="24"/>
          <w:lang w:eastAsia="zh-CN"/>
        </w:rPr>
        <w:t>未通过政采云平台申请获取采购文件而以其他方式所得采购文件的供应商，将被视作未参与本项目的采购供应商，投标将被拒绝</w:t>
      </w:r>
      <w:r>
        <w:rPr>
          <w:rFonts w:hint="eastAsia" w:ascii="宋体" w:hAnsi="宋体" w:eastAsia="宋体" w:cs="宋体"/>
          <w:color w:val="auto"/>
          <w:sz w:val="24"/>
          <w:szCs w:val="24"/>
          <w:lang w:eastAsia="zh-CN"/>
        </w:rPr>
        <w:t>。</w:t>
      </w:r>
    </w:p>
    <w:p>
      <w:pPr>
        <w:adjustRightInd w:val="0"/>
        <w:snapToGrid w:val="0"/>
        <w:spacing w:line="360" w:lineRule="auto"/>
        <w:ind w:firstLine="482" w:firstLineChars="200"/>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2.2.2网上获取</w:t>
      </w:r>
      <w:r>
        <w:rPr>
          <w:rFonts w:hint="eastAsia" w:ascii="宋体" w:hAnsi="宋体" w:eastAsia="宋体" w:cs="宋体"/>
          <w:b/>
          <w:bCs/>
          <w:color w:val="000000"/>
          <w:sz w:val="24"/>
          <w:szCs w:val="24"/>
        </w:rPr>
        <w:t>本项目</w:t>
      </w:r>
      <w:r>
        <w:rPr>
          <w:rFonts w:hint="eastAsia" w:ascii="宋体" w:hAnsi="宋体" w:eastAsia="宋体" w:cs="宋体"/>
          <w:b/>
          <w:bCs/>
          <w:color w:val="000000"/>
          <w:sz w:val="24"/>
          <w:szCs w:val="24"/>
          <w:lang w:eastAsia="zh-CN"/>
        </w:rPr>
        <w:t>采购文件的</w:t>
      </w:r>
      <w:r>
        <w:rPr>
          <w:rFonts w:hint="eastAsia" w:ascii="宋体" w:hAnsi="宋体" w:eastAsia="宋体" w:cs="宋体"/>
          <w:b/>
          <w:bCs/>
          <w:color w:val="000000"/>
          <w:sz w:val="24"/>
          <w:szCs w:val="24"/>
        </w:rPr>
        <w:t>投标人的资格仍需接受采购人或者采购代理机构审查，并在必要时</w:t>
      </w:r>
      <w:r>
        <w:rPr>
          <w:rFonts w:hint="eastAsia" w:ascii="宋体" w:hAnsi="宋体" w:eastAsia="宋体" w:cs="宋体"/>
          <w:b/>
          <w:bCs/>
          <w:color w:val="000000"/>
          <w:sz w:val="24"/>
          <w:szCs w:val="24"/>
          <w:lang w:eastAsia="zh-CN"/>
        </w:rPr>
        <w:t>按</w:t>
      </w:r>
      <w:r>
        <w:rPr>
          <w:rFonts w:hint="eastAsia" w:ascii="宋体" w:hAnsi="宋体" w:eastAsia="宋体" w:cs="宋体"/>
          <w:b/>
          <w:bCs/>
          <w:color w:val="000000"/>
          <w:sz w:val="24"/>
          <w:szCs w:val="24"/>
        </w:rPr>
        <w:t>要求提供原件备查。</w:t>
      </w:r>
    </w:p>
    <w:p>
      <w:pPr>
        <w:adjustRightInd w:val="0"/>
        <w:snapToGrid w:val="0"/>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2.2.3</w:t>
      </w:r>
      <w:r>
        <w:rPr>
          <w:rFonts w:hint="eastAsia" w:ascii="宋体" w:hAnsi="宋体" w:eastAsia="宋体" w:cs="宋体"/>
          <w:b/>
          <w:color w:val="000000"/>
          <w:sz w:val="24"/>
          <w:szCs w:val="24"/>
        </w:rPr>
        <w:t>本项目中标供应商须在合同签订以前完成浙江省政府采购正式供应商注册入库工作。</w:t>
      </w:r>
    </w:p>
    <w:p>
      <w:pPr>
        <w:adjustRightInd w:val="0"/>
        <w:snapToGrid w:val="0"/>
        <w:spacing w:line="360" w:lineRule="auto"/>
        <w:ind w:firstLine="482" w:firstLineChars="200"/>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2.2.4</w:t>
      </w:r>
      <w:r>
        <w:rPr>
          <w:rFonts w:hint="eastAsia" w:ascii="宋体" w:hAnsi="宋体" w:eastAsia="宋体" w:cs="宋体"/>
          <w:b/>
          <w:bCs/>
          <w:color w:val="000000"/>
          <w:sz w:val="24"/>
          <w:szCs w:val="24"/>
        </w:rPr>
        <w:t>澄清、修改等更正补充公告请自行登录浙江政府采购网、杭州市余杭区公共资源交易网、杭州余杭政府门户网站进行下载。</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八、投标保证金</w:t>
      </w:r>
    </w:p>
    <w:p>
      <w:pPr>
        <w:pStyle w:val="34"/>
        <w:spacing w:line="440" w:lineRule="exact"/>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eastAsia="zh-CN"/>
        </w:rPr>
        <w:t>本项目不收取投标保证金。</w:t>
      </w:r>
    </w:p>
    <w:p>
      <w:pPr>
        <w:pStyle w:val="34"/>
        <w:spacing w:line="440" w:lineRule="exact"/>
        <w:rPr>
          <w:rFonts w:ascii="宋体" w:hAnsi="宋体" w:eastAsia="宋体" w:cs="宋体"/>
          <w:b/>
          <w:bCs/>
          <w:color w:val="000000"/>
          <w:sz w:val="24"/>
        </w:rPr>
      </w:pPr>
      <w:r>
        <w:rPr>
          <w:rFonts w:hint="eastAsia" w:ascii="宋体" w:hAnsi="宋体" w:eastAsia="宋体" w:cs="宋体"/>
          <w:b/>
          <w:bCs/>
          <w:color w:val="000000"/>
          <w:sz w:val="24"/>
          <w:szCs w:val="24"/>
        </w:rPr>
        <w:t>九</w:t>
      </w:r>
      <w:r>
        <w:rPr>
          <w:rFonts w:hint="eastAsia" w:ascii="宋体" w:hAnsi="宋体" w:eastAsia="宋体" w:cs="宋体"/>
          <w:b/>
          <w:bCs/>
          <w:color w:val="000000"/>
          <w:sz w:val="24"/>
        </w:rPr>
        <w:t>、投标截止时间与地点（逾期送达或未密封将予以拒收）：</w:t>
      </w:r>
    </w:p>
    <w:p>
      <w:pPr>
        <w:adjustRightInd w:val="0"/>
        <w:snapToGrid w:val="0"/>
        <w:spacing w:line="360" w:lineRule="auto"/>
        <w:ind w:firstLine="482" w:firstLineChars="200"/>
        <w:rPr>
          <w:rFonts w:ascii="宋体" w:hAnsi="宋体" w:cs="宋体"/>
          <w:b/>
          <w:color w:val="000000"/>
          <w:sz w:val="24"/>
          <w:highlight w:val="none"/>
          <w:u w:val="thick"/>
        </w:rPr>
      </w:pPr>
      <w:bookmarkStart w:id="7" w:name="bidEndDate"/>
      <w:bookmarkEnd w:id="7"/>
      <w:r>
        <w:rPr>
          <w:rFonts w:hint="eastAsia" w:ascii="宋体" w:hAnsi="宋体" w:cs="宋体"/>
          <w:b/>
          <w:color w:val="000000"/>
          <w:sz w:val="24"/>
          <w:highlight w:val="none"/>
          <w:u w:val="thick"/>
        </w:rPr>
        <w:t xml:space="preserve">20年  月  日 </w:t>
      </w:r>
      <w:bookmarkStart w:id="8" w:name="bidEndTime"/>
      <w:r>
        <w:rPr>
          <w:rFonts w:hint="eastAsia" w:ascii="宋体" w:hAnsi="宋体" w:cs="宋体"/>
          <w:b/>
          <w:color w:val="000000"/>
          <w:sz w:val="24"/>
          <w:highlight w:val="none"/>
          <w:u w:val="thick"/>
        </w:rPr>
        <w:t xml:space="preserve"> 09:</w:t>
      </w:r>
      <w:bookmarkEnd w:id="8"/>
      <w:r>
        <w:rPr>
          <w:rFonts w:hint="eastAsia" w:ascii="宋体" w:hAnsi="宋体" w:cs="宋体"/>
          <w:b/>
          <w:color w:val="000000"/>
          <w:sz w:val="24"/>
          <w:highlight w:val="none"/>
          <w:u w:val="thick"/>
        </w:rPr>
        <w:t>30整</w:t>
      </w:r>
    </w:p>
    <w:p>
      <w:pPr>
        <w:adjustRightInd w:val="0"/>
        <w:snapToGrid w:val="0"/>
        <w:spacing w:line="360" w:lineRule="auto"/>
        <w:ind w:firstLine="480" w:firstLineChars="200"/>
        <w:rPr>
          <w:rFonts w:ascii="宋体" w:hAnsi="宋体" w:cs="宋体"/>
          <w:color w:val="000000"/>
          <w:sz w:val="24"/>
          <w:highlight w:val="none"/>
        </w:rPr>
      </w:pPr>
      <w:bookmarkStart w:id="9" w:name="bidAddr"/>
      <w:r>
        <w:rPr>
          <w:rFonts w:hint="eastAsia" w:ascii="宋体" w:hAnsi="宋体" w:cs="宋体"/>
          <w:color w:val="000000"/>
          <w:sz w:val="24"/>
          <w:highlight w:val="none"/>
        </w:rPr>
        <w:t>杭州市公共资源交易中心余杭分中心  号开标室</w:t>
      </w:r>
      <w:bookmarkEnd w:id="9"/>
    </w:p>
    <w:p>
      <w:pPr>
        <w:adjustRightInd w:val="0"/>
        <w:snapToGrid w:val="0"/>
        <w:spacing w:line="360" w:lineRule="auto"/>
        <w:rPr>
          <w:rFonts w:ascii="宋体" w:hAnsi="宋体" w:cs="宋体"/>
          <w:b/>
          <w:bCs/>
          <w:color w:val="000000"/>
          <w:sz w:val="24"/>
          <w:highlight w:val="none"/>
        </w:rPr>
      </w:pPr>
      <w:r>
        <w:rPr>
          <w:rFonts w:hint="eastAsia" w:ascii="宋体" w:hAnsi="宋体" w:cs="宋体"/>
          <w:b/>
          <w:bCs/>
          <w:color w:val="000000"/>
          <w:sz w:val="24"/>
          <w:highlight w:val="none"/>
        </w:rPr>
        <w:t>十、开标时间与地点（投标人代表携带本人有效身份证件出席开标会议）：</w:t>
      </w:r>
    </w:p>
    <w:p>
      <w:pPr>
        <w:adjustRightInd w:val="0"/>
        <w:snapToGrid w:val="0"/>
        <w:spacing w:line="360" w:lineRule="auto"/>
        <w:ind w:firstLine="482" w:firstLineChars="200"/>
        <w:rPr>
          <w:rFonts w:ascii="宋体" w:hAnsi="宋体" w:cs="宋体"/>
          <w:b/>
          <w:color w:val="000000"/>
          <w:sz w:val="24"/>
          <w:highlight w:val="none"/>
          <w:u w:val="thick"/>
        </w:rPr>
      </w:pPr>
      <w:bookmarkStart w:id="10" w:name="openDate"/>
      <w:bookmarkEnd w:id="10"/>
      <w:r>
        <w:rPr>
          <w:rFonts w:hint="eastAsia" w:ascii="宋体" w:hAnsi="宋体" w:cs="宋体"/>
          <w:b/>
          <w:color w:val="000000"/>
          <w:sz w:val="24"/>
          <w:highlight w:val="none"/>
          <w:u w:val="thick"/>
        </w:rPr>
        <w:t>20年  月  日  09:30整</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杭州市公共资源交易中心余杭分中心  号开标室</w:t>
      </w:r>
    </w:p>
    <w:p>
      <w:pPr>
        <w:numPr>
          <w:ilvl w:val="0"/>
          <w:numId w:val="3"/>
        </w:num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质疑和投诉：</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供应商认为采购文件、采购过程、中标结果使自己的权益受到损害的，可以在知道或者应知其权益受到损害之日起7个工作日内，以书面形式向采购人、采购代理机构提出质疑，针对同一采购程序环节的质疑应一次性提出。</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2、接收质疑函的方式：直接递交、传真或邮寄方式；质疑受理地点：杭州市公共资源交易中心余杭分中心L5窗口（杭州市余杭区临平南大街265号市民之家三楼），联系电话：0571-86201955。</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3、供应商对采购代理机构的质疑答复不满意或者采购代理机构未在规定时间内作出答复的，可以在答复期满后十五个工作日内向同级政府采购监督管理部门余杭区财政局投诉，联系电话为0571-89180113。</w:t>
      </w:r>
    </w:p>
    <w:p>
      <w:pPr>
        <w:adjustRightInd w:val="0"/>
        <w:snapToGri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4、质疑函、投诉书范本下载地址：http://www.yhggzy.com.cn/web_news/WebNewsView.aspx?ViewID=326&amp;ID=4991</w:t>
      </w:r>
    </w:p>
    <w:p>
      <w:pPr>
        <w:pStyle w:val="36"/>
        <w:rPr>
          <w:rFonts w:ascii="宋体" w:hAnsi="宋体" w:cs="宋体"/>
          <w:color w:val="000000"/>
        </w:rPr>
      </w:pPr>
      <w:r>
        <w:rPr>
          <w:rFonts w:hint="eastAsia" w:ascii="宋体" w:hAnsi="宋体" w:cs="宋体"/>
          <w:b/>
          <w:bCs/>
          <w:color w:val="000000"/>
          <w:sz w:val="24"/>
        </w:rPr>
        <w:t>十一、</w:t>
      </w:r>
      <w:r>
        <w:rPr>
          <w:rFonts w:hint="eastAsia" w:ascii="宋体" w:hAnsi="宋体" w:cs="宋体"/>
          <w:color w:val="000000"/>
        </w:rPr>
        <w:t>窗体顶端</w:t>
      </w:r>
    </w:p>
    <w:p>
      <w:pPr>
        <w:adjustRightInd w:val="0"/>
        <w:snapToGrid w:val="0"/>
        <w:spacing w:line="360" w:lineRule="auto"/>
        <w:rPr>
          <w:rFonts w:ascii="宋体" w:hAnsi="宋体" w:cs="宋体"/>
          <w:b/>
          <w:bCs/>
          <w:color w:val="000000"/>
          <w:sz w:val="24"/>
        </w:rPr>
      </w:pPr>
      <w:r>
        <w:rPr>
          <w:rFonts w:hint="eastAsia" w:ascii="宋体" w:hAnsi="宋体" w:cs="宋体"/>
          <w:b/>
          <w:bCs/>
          <w:color w:val="000000"/>
          <w:sz w:val="24"/>
        </w:rPr>
        <w:t>十二、联系方式：</w:t>
      </w:r>
    </w:p>
    <w:p>
      <w:pPr>
        <w:pStyle w:val="36"/>
        <w:rPr>
          <w:rFonts w:ascii="宋体" w:hAnsi="宋体" w:cs="宋体"/>
          <w:color w:val="000000"/>
        </w:rPr>
      </w:pPr>
      <w:r>
        <w:rPr>
          <w:rFonts w:hint="eastAsia" w:ascii="宋体" w:hAnsi="宋体" w:cs="宋体"/>
          <w:color w:val="000000"/>
        </w:rPr>
        <w:t>窗体顶端</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1、采购人</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 xml:space="preserve">采购人名称：杭州市余杭区塘栖镇人民政府      </w:t>
      </w:r>
    </w:p>
    <w:p>
      <w:pPr>
        <w:adjustRightInd w:val="0"/>
        <w:snapToGrid w:val="0"/>
        <w:spacing w:line="360" w:lineRule="auto"/>
        <w:ind w:firstLine="480" w:firstLineChars="200"/>
        <w:jc w:val="left"/>
        <w:rPr>
          <w:rFonts w:ascii="宋体" w:hAnsi="宋体" w:cs="宋体"/>
          <w:color w:val="000000"/>
          <w:sz w:val="24"/>
          <w:highlight w:val="none"/>
        </w:rPr>
      </w:pPr>
      <w:r>
        <w:rPr>
          <w:rFonts w:hint="eastAsia" w:ascii="宋体" w:hAnsi="宋体" w:cs="宋体"/>
          <w:color w:val="000000"/>
          <w:sz w:val="24"/>
          <w:highlight w:val="none"/>
        </w:rPr>
        <w:t>地址：杭州市余杭区塘栖镇人民路300号        </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项目联系人姓名：</w:t>
      </w:r>
      <w:r>
        <w:rPr>
          <w:rFonts w:hint="eastAsia" w:ascii="宋体" w:hAnsi="宋体" w:cs="宋体"/>
          <w:color w:val="000000"/>
          <w:kern w:val="0"/>
          <w:sz w:val="24"/>
          <w:highlight w:val="none"/>
        </w:rPr>
        <w:t>丁月红</w:t>
      </w:r>
      <w:r>
        <w:rPr>
          <w:rFonts w:hint="eastAsia" w:ascii="宋体" w:hAnsi="宋体" w:cs="宋体"/>
          <w:color w:val="000000"/>
          <w:sz w:val="24"/>
          <w:highlight w:val="none"/>
        </w:rPr>
        <w:t>，电话：0571-86372175，传真：</w:t>
      </w:r>
      <w:r>
        <w:rPr>
          <w:color w:val="000000"/>
          <w:kern w:val="0"/>
          <w:sz w:val="24"/>
          <w:highlight w:val="none"/>
        </w:rPr>
        <w:t>：</w:t>
      </w:r>
      <w:r>
        <w:rPr>
          <w:rFonts w:hint="eastAsia" w:ascii="宋体" w:hAnsi="宋体" w:cs="宋体"/>
          <w:color w:val="000000"/>
          <w:sz w:val="24"/>
          <w:highlight w:val="none"/>
        </w:rPr>
        <w:t xml:space="preserve">0571- </w:t>
      </w:r>
      <w:r>
        <w:rPr>
          <w:rFonts w:hint="eastAsia" w:ascii="宋体" w:hAnsi="宋体"/>
          <w:color w:val="000000"/>
          <w:kern w:val="0"/>
          <w:sz w:val="24"/>
          <w:highlight w:val="none"/>
        </w:rPr>
        <w:t>863</w:t>
      </w:r>
      <w:r>
        <w:rPr>
          <w:rFonts w:hint="eastAsia" w:ascii="宋体" w:hAnsi="宋体"/>
          <w:color w:val="000000"/>
          <w:kern w:val="0"/>
          <w:sz w:val="24"/>
          <w:highlight w:val="none"/>
          <w:lang w:val="en-US" w:eastAsia="zh-CN"/>
        </w:rPr>
        <w:t>80770</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2、采购代理机构</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采购代理机构名称：杭州市公共资源交易中心余杭分中心         </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 xml:space="preserve">地址：杭州市余杭区临平南大街265号市民之家三楼           </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项目联系人姓名：</w:t>
      </w:r>
      <w:r>
        <w:rPr>
          <w:rFonts w:hint="eastAsia" w:ascii="宋体" w:hAnsi="宋体" w:cs="宋体"/>
          <w:color w:val="000000"/>
          <w:sz w:val="24"/>
          <w:highlight w:val="none"/>
          <w:lang w:eastAsia="zh-CN"/>
        </w:rPr>
        <w:t>沈晓燕</w:t>
      </w:r>
      <w:r>
        <w:rPr>
          <w:rFonts w:hint="eastAsia" w:ascii="宋体" w:hAnsi="宋体" w:cs="宋体"/>
          <w:color w:val="000000"/>
          <w:sz w:val="24"/>
          <w:highlight w:val="none"/>
        </w:rPr>
        <w:t>，电话：0571-</w:t>
      </w:r>
      <w:r>
        <w:rPr>
          <w:rFonts w:hint="eastAsia" w:ascii="宋体" w:hAnsi="宋体" w:cs="宋体"/>
          <w:color w:val="000000"/>
          <w:sz w:val="24"/>
          <w:highlight w:val="none"/>
          <w:lang w:val="en-US" w:eastAsia="zh-CN"/>
        </w:rPr>
        <w:t>86152006</w:t>
      </w:r>
      <w:r>
        <w:rPr>
          <w:rFonts w:hint="eastAsia" w:ascii="宋体" w:hAnsi="宋体" w:cs="宋体"/>
          <w:color w:val="000000"/>
          <w:sz w:val="24"/>
          <w:highlight w:val="none"/>
        </w:rPr>
        <w:t>，传真：0571-</w:t>
      </w:r>
      <w:r>
        <w:rPr>
          <w:rFonts w:hint="eastAsia" w:ascii="宋体" w:hAnsi="宋体" w:cs="宋体"/>
          <w:color w:val="000000"/>
          <w:sz w:val="24"/>
          <w:highlight w:val="none"/>
          <w:lang w:val="en-US" w:eastAsia="zh-CN"/>
        </w:rPr>
        <w:t>86152006</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3、同级政府采购监督管理部门</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同级政府采购监督管理部门：杭州市余杭区财政局</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地址：杭州市余杭区临平东湖中路236号余杭财税大楼</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联系人：杜国强，联系电话：0571-89180113，传真：0571-89180113</w:t>
      </w:r>
    </w:p>
    <w:p>
      <w:pPr>
        <w:snapToGrid w:val="0"/>
        <w:spacing w:line="360" w:lineRule="auto"/>
        <w:rPr>
          <w:rFonts w:ascii="宋体" w:hAnsi="宋体" w:cs="宋体"/>
          <w:color w:val="000000"/>
          <w:sz w:val="24"/>
        </w:rPr>
      </w:pPr>
    </w:p>
    <w:p>
      <w:pPr>
        <w:pStyle w:val="33"/>
        <w:spacing w:line="360" w:lineRule="auto"/>
        <w:rPr>
          <w:rFonts w:ascii="宋体" w:hAnsi="宋体" w:eastAsia="宋体" w:cs="宋体"/>
          <w:b w:val="0"/>
          <w:bCs w:val="0"/>
          <w:color w:val="000000"/>
        </w:rPr>
      </w:pPr>
      <w:r>
        <w:rPr>
          <w:rFonts w:hint="eastAsia" w:ascii="宋体" w:hAnsi="宋体" w:eastAsia="宋体" w:cs="宋体"/>
          <w:color w:val="000000"/>
          <w:szCs w:val="21"/>
        </w:rPr>
        <w:t xml:space="preserve">                                      </w:t>
      </w:r>
      <w:bookmarkStart w:id="11" w:name="_Toc482110465"/>
    </w:p>
    <w:p>
      <w:pPr>
        <w:pStyle w:val="33"/>
        <w:spacing w:line="360" w:lineRule="auto"/>
        <w:rPr>
          <w:rFonts w:ascii="宋体" w:hAnsi="宋体" w:eastAsia="宋体" w:cs="宋体"/>
          <w:color w:val="000000"/>
        </w:rPr>
      </w:pPr>
      <w:r>
        <w:rPr>
          <w:rFonts w:hint="eastAsia" w:ascii="宋体" w:hAnsi="宋体" w:eastAsia="宋体" w:cs="宋体"/>
          <w:color w:val="000000"/>
        </w:rPr>
        <w:br w:type="page"/>
      </w:r>
      <w:bookmarkStart w:id="12" w:name="_Toc10082"/>
      <w:r>
        <w:rPr>
          <w:rFonts w:hint="eastAsia" w:ascii="宋体" w:hAnsi="宋体" w:eastAsia="宋体" w:cs="宋体"/>
          <w:color w:val="000000"/>
        </w:rPr>
        <w:t>第二部分 投标人须知</w:t>
      </w:r>
      <w:bookmarkEnd w:id="11"/>
      <w:bookmarkEnd w:id="12"/>
    </w:p>
    <w:p>
      <w:pPr>
        <w:adjustRightInd w:val="0"/>
        <w:snapToGrid w:val="0"/>
        <w:spacing w:line="440" w:lineRule="exact"/>
        <w:jc w:val="center"/>
        <w:rPr>
          <w:rFonts w:ascii="宋体" w:hAnsi="宋体" w:cs="宋体"/>
          <w:b/>
          <w:bCs/>
          <w:color w:val="000000"/>
          <w:sz w:val="44"/>
          <w:szCs w:val="44"/>
        </w:rPr>
      </w:pPr>
      <w:r>
        <w:rPr>
          <w:rFonts w:hint="eastAsia" w:ascii="宋体" w:hAnsi="宋体" w:cs="宋体"/>
          <w:b/>
          <w:bCs/>
          <w:color w:val="000000"/>
          <w:sz w:val="44"/>
          <w:szCs w:val="44"/>
        </w:rPr>
        <w:t>前附表</w:t>
      </w:r>
    </w:p>
    <w:tbl>
      <w:tblPr>
        <w:tblStyle w:val="27"/>
        <w:tblW w:w="9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758"/>
        <w:gridCol w:w="6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4"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序号</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名   目</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ind w:firstLine="241" w:firstLineChars="100"/>
              <w:rPr>
                <w:rFonts w:ascii="宋体" w:hAnsi="宋体" w:cs="宋体"/>
                <w:b/>
                <w:color w:val="000000"/>
                <w:kern w:val="0"/>
                <w:sz w:val="24"/>
              </w:rPr>
            </w:pPr>
            <w:r>
              <w:rPr>
                <w:rFonts w:hint="eastAsia" w:ascii="宋体" w:hAnsi="宋体" w:cs="宋体"/>
                <w:b/>
                <w:color w:val="000000"/>
                <w:kern w:val="0"/>
                <w:sz w:val="24"/>
              </w:rPr>
              <w:t>1</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项目名称</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rPr>
                <w:rFonts w:ascii="宋体" w:hAnsi="宋体" w:cs="宋体"/>
                <w:color w:val="000000"/>
                <w:kern w:val="0"/>
                <w:sz w:val="24"/>
                <w:highlight w:val="none"/>
              </w:rPr>
            </w:pPr>
            <w:r>
              <w:rPr>
                <w:rFonts w:hint="eastAsia" w:ascii="宋体" w:hAnsi="宋体" w:cs="宋体"/>
                <w:b/>
                <w:bCs/>
                <w:color w:val="000000"/>
                <w:sz w:val="24"/>
                <w:highlight w:val="none"/>
              </w:rPr>
              <w:t>塘栖镇政府采购2020年物业管理服务采购项目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4"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2</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kern w:val="0"/>
                <w:sz w:val="24"/>
              </w:rPr>
              <w:t>项目编号</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rPr>
                <w:rFonts w:ascii="宋体" w:hAnsi="宋体" w:cs="宋体"/>
                <w:color w:val="000000"/>
                <w:kern w:val="0"/>
                <w:sz w:val="24"/>
                <w:highlight w:val="none"/>
              </w:rPr>
            </w:pPr>
            <w:bookmarkStart w:id="13" w:name="projNo3"/>
            <w:r>
              <w:rPr>
                <w:rFonts w:hint="eastAsia" w:ascii="宋体" w:hAnsi="宋体" w:cs="宋体"/>
                <w:color w:val="000000"/>
                <w:kern w:val="0"/>
                <w:sz w:val="24"/>
                <w:highlight w:val="none"/>
              </w:rPr>
              <w:t>HZYHZFCG-</w:t>
            </w:r>
            <w:bookmarkEnd w:id="13"/>
            <w:r>
              <w:rPr>
                <w:rFonts w:hint="eastAsia" w:ascii="宋体" w:hAnsi="宋体" w:cs="宋体"/>
                <w:color w:val="000000"/>
                <w:kern w:val="0"/>
                <w:sz w:val="24"/>
                <w:highlight w:val="none"/>
              </w:rPr>
              <w:t>2</w:t>
            </w:r>
            <w:r>
              <w:rPr>
                <w:rFonts w:hint="eastAsia" w:ascii="宋体" w:hAnsi="宋体" w:cs="宋体"/>
                <w:color w:val="000000"/>
                <w:kern w:val="0"/>
                <w:sz w:val="24"/>
                <w:highlight w:val="none"/>
                <w:lang w:val="en-US" w:eastAsia="zh-CN"/>
              </w:rPr>
              <w:t>019</w:t>
            </w:r>
            <w:r>
              <w:rPr>
                <w:rFonts w:hint="eastAsia" w:ascii="宋体" w:hAnsi="宋体" w:cs="宋体"/>
                <w:color w:val="000000"/>
                <w:kern w:val="0"/>
                <w:sz w:val="24"/>
                <w:highlight w:val="none"/>
              </w:rPr>
              <w:t>-</w:t>
            </w:r>
            <w:r>
              <w:rPr>
                <w:rFonts w:hint="eastAsia" w:ascii="宋体" w:hAnsi="宋体" w:cs="宋体"/>
                <w:color w:val="000000"/>
                <w:kern w:val="0"/>
                <w:sz w:val="24"/>
                <w:highlight w:val="none"/>
                <w:lang w:val="en-US" w:eastAsia="zh-CN"/>
              </w:rPr>
              <w:t>116</w:t>
            </w:r>
            <w:r>
              <w:rPr>
                <w:rFonts w:hint="eastAsia" w:ascii="宋体" w:hAnsi="宋体" w:cs="宋体"/>
                <w:color w:val="000000"/>
                <w:kern w:val="0"/>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3</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投标有效期</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rPr>
                <w:rFonts w:ascii="宋体" w:hAnsi="宋体" w:cs="宋体"/>
                <w:color w:val="000000"/>
                <w:sz w:val="24"/>
                <w:highlight w:val="none"/>
              </w:rPr>
            </w:pPr>
            <w:r>
              <w:rPr>
                <w:rFonts w:hint="eastAsia" w:ascii="宋体" w:hAnsi="宋体" w:cs="宋体"/>
                <w:color w:val="000000"/>
                <w:sz w:val="24"/>
                <w:highlight w:val="none"/>
              </w:rPr>
              <w:t>投标文件递交后60天内有效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4</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投标文件份数</w:t>
            </w:r>
          </w:p>
        </w:tc>
        <w:tc>
          <w:tcPr>
            <w:tcW w:w="6960" w:type="dxa"/>
            <w:tcBorders>
              <w:top w:val="single" w:color="auto" w:sz="4" w:space="0"/>
              <w:left w:val="single" w:color="auto" w:sz="4" w:space="0"/>
              <w:bottom w:val="single" w:color="auto" w:sz="4" w:space="0"/>
              <w:right w:val="single" w:color="auto" w:sz="12" w:space="0"/>
            </w:tcBorders>
            <w:vAlign w:val="center"/>
          </w:tcPr>
          <w:p>
            <w:pPr>
              <w:adjustRightInd w:val="0"/>
              <w:snapToGrid w:val="0"/>
              <w:spacing w:line="440" w:lineRule="exact"/>
              <w:rPr>
                <w:rFonts w:hint="eastAsia" w:ascii="宋体" w:hAnsi="宋体" w:cs="宋体"/>
                <w:color w:val="000000"/>
                <w:sz w:val="24"/>
                <w:highlight w:val="none"/>
              </w:rPr>
            </w:pPr>
            <w:r>
              <w:rPr>
                <w:rFonts w:hint="eastAsia" w:ascii="宋体" w:hAnsi="宋体" w:cs="宋体"/>
                <w:color w:val="000000"/>
                <w:sz w:val="24"/>
                <w:highlight w:val="none"/>
              </w:rPr>
              <w:t xml:space="preserve">报价文件：正本一份、副本五份  </w:t>
            </w:r>
          </w:p>
          <w:p>
            <w:pPr>
              <w:adjustRightInd w:val="0"/>
              <w:snapToGrid w:val="0"/>
              <w:spacing w:line="440" w:lineRule="exact"/>
              <w:rPr>
                <w:rFonts w:ascii="宋体" w:hAnsi="宋体" w:cs="宋体"/>
                <w:color w:val="000000"/>
                <w:sz w:val="24"/>
                <w:highlight w:val="none"/>
              </w:rPr>
            </w:pPr>
            <w:r>
              <w:rPr>
                <w:rFonts w:hint="eastAsia" w:ascii="宋体" w:hAnsi="宋体" w:cs="宋体"/>
                <w:color w:val="000000"/>
                <w:sz w:val="24"/>
                <w:highlight w:val="none"/>
              </w:rPr>
              <w:t xml:space="preserve">商务技术文件：正本一份、副本五份  </w:t>
            </w:r>
          </w:p>
          <w:p>
            <w:pPr>
              <w:adjustRightInd w:val="0"/>
              <w:snapToGrid w:val="0"/>
              <w:spacing w:line="440" w:lineRule="exact"/>
              <w:rPr>
                <w:rFonts w:ascii="宋体" w:hAnsi="宋体" w:cs="宋体"/>
                <w:color w:val="000000"/>
                <w:sz w:val="28"/>
                <w:highlight w:val="none"/>
              </w:rPr>
            </w:pPr>
            <w:r>
              <w:rPr>
                <w:rFonts w:hint="eastAsia" w:ascii="宋体" w:hAnsi="宋体" w:cs="宋体"/>
                <w:b/>
                <w:color w:val="000000"/>
                <w:sz w:val="24"/>
                <w:highlight w:val="none"/>
              </w:rPr>
              <w:t>投标文件份数不符合要求的，视其投标无效。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5</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szCs w:val="20"/>
              </w:rPr>
            </w:pPr>
            <w:r>
              <w:rPr>
                <w:rFonts w:hint="eastAsia" w:ascii="宋体" w:hAnsi="宋体" w:cs="宋体"/>
                <w:b/>
                <w:color w:val="000000"/>
                <w:sz w:val="24"/>
                <w:szCs w:val="20"/>
              </w:rPr>
              <w:t>评标方法</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rPr>
                <w:rFonts w:ascii="宋体" w:hAnsi="宋体" w:cs="宋体"/>
                <w:b/>
                <w:color w:val="000000"/>
                <w:sz w:val="24"/>
                <w:highlight w:val="none"/>
              </w:rPr>
            </w:pPr>
            <w:bookmarkStart w:id="14" w:name="ruleMainCatName"/>
            <w:r>
              <w:rPr>
                <w:rFonts w:hint="eastAsia" w:ascii="宋体" w:hAnsi="宋体" w:cs="宋体"/>
                <w:b/>
                <w:color w:val="000000"/>
                <w:sz w:val="24"/>
                <w:highlight w:val="none"/>
              </w:rPr>
              <w:t>综合评分法</w:t>
            </w:r>
            <w:bookmarkEnd w:id="1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6</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szCs w:val="20"/>
              </w:rPr>
            </w:pPr>
            <w:r>
              <w:rPr>
                <w:rFonts w:hint="eastAsia" w:ascii="宋体" w:hAnsi="宋体" w:cs="宋体"/>
                <w:b/>
                <w:bCs/>
                <w:color w:val="000000"/>
                <w:kern w:val="0"/>
                <w:sz w:val="24"/>
              </w:rPr>
              <w:t>支持中小企业</w:t>
            </w:r>
          </w:p>
        </w:tc>
        <w:tc>
          <w:tcPr>
            <w:tcW w:w="6960" w:type="dxa"/>
            <w:tcBorders>
              <w:top w:val="single" w:color="auto" w:sz="4" w:space="0"/>
              <w:left w:val="single" w:color="auto" w:sz="4" w:space="0"/>
              <w:bottom w:val="single" w:color="auto" w:sz="4" w:space="0"/>
              <w:right w:val="single" w:color="auto" w:sz="12" w:space="0"/>
            </w:tcBorders>
            <w:vAlign w:val="center"/>
          </w:tcPr>
          <w:p>
            <w:pPr>
              <w:snapToGrid w:val="0"/>
              <w:spacing w:line="360" w:lineRule="auto"/>
              <w:ind w:firstLine="482" w:firstLineChars="200"/>
              <w:rPr>
                <w:rFonts w:ascii="宋体" w:hAnsi="宋体" w:cs="宋体"/>
                <w:color w:val="000000"/>
                <w:sz w:val="24"/>
              </w:rPr>
            </w:pPr>
            <w:r>
              <w:rPr>
                <w:rFonts w:hint="eastAsia" w:ascii="宋体" w:hAnsi="宋体" w:cs="宋体"/>
                <w:b/>
                <w:color w:val="000000"/>
                <w:sz w:val="24"/>
              </w:rPr>
              <w:t>相关资格认定要求</w:t>
            </w:r>
            <w:r>
              <w:rPr>
                <w:rFonts w:hint="eastAsia" w:ascii="宋体" w:hAnsi="宋体" w:cs="宋体"/>
                <w:b/>
                <w:i w:val="0"/>
                <w:iCs w:val="0"/>
                <w:color w:val="000000"/>
                <w:sz w:val="24"/>
              </w:rPr>
              <w:t>：</w:t>
            </w:r>
            <w:r>
              <w:rPr>
                <w:rFonts w:hint="eastAsia" w:ascii="宋体" w:hAnsi="宋体" w:cs="宋体"/>
                <w:i w:val="0"/>
                <w:iCs w:val="0"/>
                <w:color w:val="000000"/>
                <w:sz w:val="24"/>
              </w:rPr>
              <w:t>按</w:t>
            </w:r>
            <w:r>
              <w:rPr>
                <w:rFonts w:hint="eastAsia" w:ascii="宋体" w:hAnsi="宋体" w:cs="宋体"/>
                <w:color w:val="000000"/>
                <w:sz w:val="24"/>
              </w:rPr>
              <w:t>照《关于印发中小企业划型标准规定的通知》（工信部联企业〔2011〕300号）相关规定，根据具体品目确定相应标准。符合上述条件的中小微型企业应按照采购文件“第五部分 投标文件格式”的格式要求</w:t>
            </w:r>
            <w:r>
              <w:rPr>
                <w:rFonts w:hint="eastAsia" w:ascii="宋体" w:hAnsi="宋体" w:cs="宋体"/>
                <w:color w:val="000000"/>
                <w:sz w:val="24"/>
                <w:highlight w:val="none"/>
              </w:rPr>
              <w:t>提供《中小企业声明函》、《</w:t>
            </w:r>
            <w:r>
              <w:rPr>
                <w:rFonts w:hint="eastAsia" w:ascii="宋体" w:hAnsi="宋体" w:cs="宋体"/>
                <w:color w:val="000000"/>
                <w:sz w:val="24"/>
                <w:highlight w:val="none"/>
                <w:lang w:eastAsia="zh-CN"/>
              </w:rPr>
              <w:t>承诺书</w:t>
            </w:r>
            <w:r>
              <w:rPr>
                <w:rFonts w:hint="eastAsia" w:ascii="宋体" w:hAnsi="宋体" w:cs="宋体"/>
                <w:color w:val="000000"/>
                <w:sz w:val="24"/>
                <w:highlight w:val="none"/>
              </w:rPr>
              <w:t>》</w:t>
            </w:r>
            <w:r>
              <w:rPr>
                <w:rFonts w:hint="eastAsia" w:ascii="宋体" w:hAnsi="宋体" w:cs="宋体"/>
                <w:color w:val="000000"/>
                <w:sz w:val="24"/>
                <w:highlight w:val="none"/>
                <w:lang w:eastAsia="zh-CN"/>
              </w:rPr>
              <w:t>及相关资料</w:t>
            </w:r>
            <w:r>
              <w:rPr>
                <w:rFonts w:hint="eastAsia" w:ascii="宋体" w:hAnsi="宋体" w:cs="宋体"/>
                <w:color w:val="000000"/>
                <w:sz w:val="24"/>
                <w:highlight w:val="none"/>
              </w:rPr>
              <w:t>。</w:t>
            </w:r>
            <w:r>
              <w:rPr>
                <w:rFonts w:hint="eastAsia" w:ascii="宋体" w:hAnsi="宋体" w:cs="宋体"/>
                <w:color w:val="000000"/>
                <w:sz w:val="24"/>
              </w:rPr>
              <w:t>符合《关于促进残疾人就业政府采购政策的通知》（财库〔2017〕141号）规定的条件并提供《残疾人福利性单位声明函》（按照“第五部分 投标文件格式”）的残疾人福利性单位视同小型、微型企业；根据《关于政府采购支持监狱企业发展有关问题的通知》（财库〔2014〕68号）的规定，响应人提供由省级以上监狱管理局、戒毒管理局（含新疆生产建设兵团）出具的属于监狱企业证明文件的，视同为小型和微型企业。</w:t>
            </w:r>
          </w:p>
          <w:p>
            <w:pPr>
              <w:snapToGrid w:val="0"/>
              <w:spacing w:line="360" w:lineRule="auto"/>
              <w:ind w:firstLine="482" w:firstLineChars="200"/>
              <w:rPr>
                <w:rFonts w:ascii="宋体" w:hAnsi="宋体" w:cs="宋体"/>
                <w:color w:val="000000"/>
                <w:sz w:val="24"/>
              </w:rPr>
            </w:pPr>
            <w:r>
              <w:rPr>
                <w:rFonts w:hint="eastAsia" w:ascii="宋体" w:hAnsi="宋体" w:cs="宋体"/>
                <w:b/>
                <w:color w:val="000000"/>
                <w:sz w:val="24"/>
              </w:rPr>
              <w:t>价格扣除：</w:t>
            </w:r>
            <w:r>
              <w:rPr>
                <w:rFonts w:hint="eastAsia" w:ascii="宋体" w:hAnsi="宋体" w:cs="宋体"/>
                <w:color w:val="000000"/>
                <w:sz w:val="24"/>
              </w:rPr>
              <w:t>根据财政部发布的《政府采购促进中小企业发展暂行办法》（</w:t>
            </w:r>
            <w:r>
              <w:rPr>
                <w:rFonts w:hint="eastAsia" w:ascii="宋体" w:hAnsi="宋体"/>
                <w:color w:val="000000"/>
                <w:sz w:val="24"/>
                <w:shd w:val="clear" w:color="auto" w:fill="FFFFFF"/>
              </w:rPr>
              <w:t>财库〔2011〕181号）</w:t>
            </w:r>
            <w:r>
              <w:rPr>
                <w:rFonts w:hint="eastAsia" w:ascii="宋体" w:hAnsi="宋体" w:cs="宋体"/>
                <w:color w:val="000000"/>
                <w:sz w:val="24"/>
              </w:rPr>
              <w:t>规定，对于非专门面向此类企业的项目，对小型和微型企业产品的价格给予6%的扣除，用扣除后的价格参与评审。</w:t>
            </w:r>
          </w:p>
          <w:p>
            <w:pPr>
              <w:snapToGrid w:val="0"/>
              <w:spacing w:line="360" w:lineRule="auto"/>
              <w:ind w:firstLine="480" w:firstLineChars="200"/>
              <w:rPr>
                <w:rFonts w:ascii="宋体" w:hAnsi="宋体" w:cs="宋体"/>
                <w:b/>
                <w:color w:val="000000"/>
                <w:sz w:val="24"/>
              </w:rPr>
            </w:pPr>
            <w:r>
              <w:rPr>
                <w:rFonts w:hint="eastAsia" w:ascii="宋体" w:hAnsi="宋体" w:cs="宋体"/>
                <w:color w:val="000000"/>
                <w:sz w:val="24"/>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2%的价格扣除。联合体各方均为小型、微型企业的，联合体视同为小型、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7</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sz w:val="24"/>
              </w:rPr>
              <w:t>企业信用融资</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360" w:firstLineChars="150"/>
              <w:rPr>
                <w:rFonts w:ascii="宋体" w:hAnsi="宋体" w:cs="宋体"/>
                <w:color w:val="000000"/>
                <w:sz w:val="24"/>
              </w:rPr>
            </w:pPr>
            <w:r>
              <w:rPr>
                <w:rFonts w:hint="eastAsia" w:ascii="宋体" w:hAnsi="宋体" w:cs="宋体"/>
                <w:color w:val="000000"/>
                <w:sz w:val="24"/>
              </w:rPr>
              <w:t>根据《余杭区政府采购支持中小企业信用融资暂行办法》（余财采〔2015〕1号）的规定，凡已在浙江政府采购网上注册入库，并取得余杭区政府采购合同的区内中小企业供应商，均可申请政府采购信用融资，相关信息请在余杭区公共资源交易网（http://www.yhggzy.com.cn/）“余杭区中小企业信用融资”模块进行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vMerge w:val="restart"/>
            <w:tcBorders>
              <w:top w:val="single" w:color="auto" w:sz="4" w:space="0"/>
              <w:left w:val="single" w:color="auto" w:sz="12"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8</w:t>
            </w:r>
          </w:p>
        </w:tc>
        <w:tc>
          <w:tcPr>
            <w:tcW w:w="1758" w:type="dxa"/>
            <w:vMerge w:val="restart"/>
            <w:tcBorders>
              <w:top w:val="single" w:color="auto" w:sz="4" w:space="0"/>
              <w:left w:val="single" w:color="auto" w:sz="4" w:space="0"/>
              <w:right w:val="single" w:color="auto" w:sz="4" w:space="0"/>
            </w:tcBorders>
            <w:vAlign w:val="center"/>
          </w:tcPr>
          <w:p>
            <w:pPr>
              <w:spacing w:line="440" w:lineRule="exact"/>
              <w:jc w:val="center"/>
              <w:rPr>
                <w:rFonts w:ascii="宋体" w:hAnsi="宋体" w:cs="宋体"/>
                <w:b/>
                <w:color w:val="000000"/>
                <w:kern w:val="0"/>
                <w:sz w:val="24"/>
              </w:rPr>
            </w:pPr>
            <w:r>
              <w:rPr>
                <w:rFonts w:hint="eastAsia" w:ascii="宋体" w:hAnsi="宋体" w:cs="宋体"/>
                <w:b/>
                <w:color w:val="000000"/>
                <w:sz w:val="24"/>
              </w:rPr>
              <w:t>信用信息事项</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482" w:firstLineChars="200"/>
              <w:rPr>
                <w:rFonts w:ascii="宋体" w:hAnsi="宋体" w:cs="宋体"/>
                <w:b/>
                <w:color w:val="000000"/>
                <w:sz w:val="24"/>
              </w:rPr>
            </w:pPr>
            <w:r>
              <w:rPr>
                <w:rFonts w:hint="eastAsia" w:ascii="宋体" w:hAnsi="宋体" w:cs="宋体"/>
                <w:b/>
                <w:color w:val="000000"/>
                <w:sz w:val="24"/>
              </w:rPr>
              <w:t>信用信息查询渠道及截止时间：</w:t>
            </w:r>
            <w:r>
              <w:rPr>
                <w:rFonts w:hint="eastAsia" w:ascii="宋体" w:hAnsi="宋体" w:cs="宋体"/>
                <w:color w:val="000000"/>
                <w:sz w:val="24"/>
              </w:rPr>
              <w:t>项目评审组织人员将通过“信用中国”网站(www.creditchina.gov.cn)、中国政府采购网(www.ccgp.gov.cn)渠道查询投标人</w:t>
            </w:r>
            <w:r>
              <w:rPr>
                <w:rFonts w:hint="eastAsia" w:ascii="宋体" w:hAnsi="宋体" w:cs="宋体"/>
                <w:b/>
                <w:color w:val="000000"/>
                <w:sz w:val="24"/>
              </w:rPr>
              <w:t>投标截止时间前</w:t>
            </w:r>
            <w:r>
              <w:rPr>
                <w:rFonts w:hint="eastAsia" w:ascii="宋体" w:hAnsi="宋体" w:cs="宋体"/>
                <w:color w:val="000000"/>
                <w:sz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vMerge w:val="continue"/>
            <w:tcBorders>
              <w:left w:val="single" w:color="auto" w:sz="12" w:space="0"/>
              <w:right w:val="single" w:color="auto" w:sz="4" w:space="0"/>
            </w:tcBorders>
            <w:vAlign w:val="center"/>
          </w:tcPr>
          <w:p>
            <w:pPr>
              <w:spacing w:line="440" w:lineRule="exact"/>
              <w:jc w:val="center"/>
              <w:rPr>
                <w:rFonts w:ascii="宋体" w:hAnsi="宋体" w:cs="宋体"/>
                <w:b/>
                <w:color w:val="000000"/>
                <w:sz w:val="24"/>
              </w:rPr>
            </w:pPr>
          </w:p>
        </w:tc>
        <w:tc>
          <w:tcPr>
            <w:tcW w:w="1758" w:type="dxa"/>
            <w:vMerge w:val="continue"/>
            <w:tcBorders>
              <w:left w:val="single" w:color="auto" w:sz="4" w:space="0"/>
              <w:right w:val="single" w:color="auto" w:sz="4" w:space="0"/>
            </w:tcBorders>
            <w:vAlign w:val="center"/>
          </w:tcPr>
          <w:p>
            <w:pPr>
              <w:spacing w:line="440" w:lineRule="exact"/>
              <w:jc w:val="center"/>
              <w:rPr>
                <w:rFonts w:ascii="宋体" w:hAnsi="宋体" w:cs="宋体"/>
                <w:b/>
                <w:color w:val="000000"/>
                <w:kern w:val="0"/>
                <w:sz w:val="24"/>
              </w:rPr>
            </w:pP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482" w:firstLineChars="200"/>
              <w:rPr>
                <w:rFonts w:ascii="宋体" w:hAnsi="宋体" w:cs="宋体"/>
                <w:b/>
                <w:color w:val="000000"/>
                <w:sz w:val="24"/>
              </w:rPr>
            </w:pPr>
            <w:r>
              <w:rPr>
                <w:rFonts w:hint="eastAsia" w:ascii="宋体" w:hAnsi="宋体" w:cs="宋体"/>
                <w:b/>
                <w:color w:val="000000"/>
                <w:sz w:val="24"/>
              </w:rPr>
              <w:t>信用信息查询记录和证据留存的具体方式：</w:t>
            </w:r>
            <w:r>
              <w:rPr>
                <w:rFonts w:hint="eastAsia" w:ascii="宋体" w:hAnsi="宋体" w:cs="宋体"/>
                <w:color w:val="000000"/>
                <w:sz w:val="24"/>
              </w:rPr>
              <w:t>项目评审组织人员现场查询投标人的信用记录，查询结果与采购文件一起存档。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26" w:type="dxa"/>
            <w:vMerge w:val="continue"/>
            <w:tcBorders>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p>
        </w:tc>
        <w:tc>
          <w:tcPr>
            <w:tcW w:w="1758" w:type="dxa"/>
            <w:vMerge w:val="continue"/>
            <w:tcBorders>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kern w:val="0"/>
                <w:sz w:val="24"/>
              </w:rPr>
            </w:pP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482" w:firstLineChars="200"/>
              <w:rPr>
                <w:rFonts w:ascii="宋体" w:hAnsi="宋体" w:cs="宋体"/>
                <w:b/>
                <w:color w:val="000000"/>
                <w:sz w:val="24"/>
              </w:rPr>
            </w:pPr>
            <w:r>
              <w:rPr>
                <w:rFonts w:hint="eastAsia" w:ascii="宋体" w:hAnsi="宋体" w:cs="宋体"/>
                <w:b/>
                <w:color w:val="000000"/>
                <w:sz w:val="24"/>
              </w:rPr>
              <w:t>信用信息的使用规则：</w:t>
            </w:r>
            <w:r>
              <w:rPr>
                <w:rFonts w:hint="eastAsia" w:ascii="宋体" w:hAnsi="宋体" w:cs="宋体"/>
                <w:color w:val="000000"/>
                <w:sz w:val="24"/>
              </w:rPr>
              <w:t>经查询列入失信被执行人名单、重大税收违法案件当事人名单、政府采购严重违法失信行为记录名单的投标人的投标文件将被拒绝。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6"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9</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szCs w:val="20"/>
              </w:rPr>
            </w:pPr>
            <w:r>
              <w:rPr>
                <w:rFonts w:hint="eastAsia" w:ascii="宋体" w:hAnsi="宋体" w:cs="宋体"/>
                <w:b/>
                <w:color w:val="000000"/>
                <w:sz w:val="24"/>
                <w:szCs w:val="20"/>
              </w:rPr>
              <w:t>得分及排名 公布相关事项</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360" w:firstLineChars="150"/>
              <w:rPr>
                <w:rFonts w:ascii="宋体" w:hAnsi="宋体" w:cs="宋体"/>
                <w:color w:val="000000"/>
                <w:sz w:val="24"/>
                <w:szCs w:val="20"/>
              </w:rPr>
            </w:pPr>
            <w:r>
              <w:rPr>
                <w:rFonts w:hint="eastAsia" w:ascii="宋体" w:hAnsi="宋体" w:cs="宋体"/>
                <w:color w:val="000000"/>
                <w:sz w:val="24"/>
                <w:szCs w:val="20"/>
              </w:rPr>
              <w:t>1）本项目将在开评标过程中现场公布商务技术得分、综合得分及排名；</w:t>
            </w:r>
          </w:p>
          <w:p>
            <w:pPr>
              <w:spacing w:line="440" w:lineRule="exact"/>
              <w:ind w:firstLine="360" w:firstLineChars="150"/>
              <w:rPr>
                <w:rFonts w:ascii="宋体" w:hAnsi="宋体" w:cs="宋体"/>
                <w:color w:val="000000"/>
                <w:sz w:val="24"/>
                <w:szCs w:val="20"/>
              </w:rPr>
            </w:pPr>
            <w:r>
              <w:rPr>
                <w:rFonts w:hint="eastAsia" w:ascii="宋体" w:hAnsi="宋体" w:cs="宋体"/>
                <w:color w:val="000000"/>
                <w:sz w:val="24"/>
                <w:szCs w:val="20"/>
              </w:rPr>
              <w:t>2）如项目评标完成前，投标人授权代表已离开开标现场，则投标人不得以未公开得分情况及排名为由提起质疑、投诉。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6" w:hRule="atLeast"/>
          <w:jc w:val="center"/>
        </w:trPr>
        <w:tc>
          <w:tcPr>
            <w:tcW w:w="826" w:type="dxa"/>
            <w:tcBorders>
              <w:top w:val="single" w:color="auto" w:sz="4" w:space="0"/>
              <w:left w:val="single" w:color="auto" w:sz="12" w:space="0"/>
              <w:bottom w:val="single" w:color="auto" w:sz="4" w:space="0"/>
              <w:right w:val="single" w:color="auto" w:sz="4" w:space="0"/>
            </w:tcBorders>
            <w:vAlign w:val="center"/>
          </w:tcPr>
          <w:p>
            <w:pPr>
              <w:spacing w:line="440" w:lineRule="exact"/>
              <w:jc w:val="center"/>
              <w:rPr>
                <w:rFonts w:ascii="宋体" w:hAnsi="宋体" w:cs="宋体"/>
                <w:b/>
                <w:color w:val="000000"/>
                <w:sz w:val="24"/>
              </w:rPr>
            </w:pPr>
            <w:r>
              <w:rPr>
                <w:rFonts w:hint="eastAsia" w:ascii="宋体" w:hAnsi="宋体" w:cs="宋体"/>
                <w:b/>
                <w:color w:val="000000"/>
                <w:sz w:val="24"/>
              </w:rPr>
              <w:t>10</w:t>
            </w:r>
          </w:p>
        </w:tc>
        <w:tc>
          <w:tcPr>
            <w:tcW w:w="1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b/>
                <w:color w:val="000000"/>
                <w:sz w:val="24"/>
                <w:szCs w:val="20"/>
              </w:rPr>
            </w:pPr>
            <w:r>
              <w:rPr>
                <w:rFonts w:hint="eastAsia" w:ascii="宋体" w:hAnsi="宋体" w:cs="宋体"/>
                <w:b/>
                <w:bCs/>
                <w:color w:val="000000"/>
                <w:sz w:val="24"/>
                <w:szCs w:val="20"/>
              </w:rPr>
              <w:t>原件提交</w:t>
            </w:r>
          </w:p>
        </w:tc>
        <w:tc>
          <w:tcPr>
            <w:tcW w:w="6960" w:type="dxa"/>
            <w:tcBorders>
              <w:top w:val="single" w:color="auto" w:sz="4" w:space="0"/>
              <w:left w:val="single" w:color="auto" w:sz="4" w:space="0"/>
              <w:bottom w:val="single" w:color="auto" w:sz="4" w:space="0"/>
              <w:right w:val="single" w:color="auto" w:sz="12" w:space="0"/>
            </w:tcBorders>
            <w:vAlign w:val="center"/>
          </w:tcPr>
          <w:p>
            <w:pPr>
              <w:spacing w:line="440" w:lineRule="exact"/>
              <w:ind w:firstLine="480" w:firstLineChars="200"/>
              <w:rPr>
                <w:rFonts w:ascii="宋体" w:hAnsi="宋体" w:cs="宋体"/>
                <w:color w:val="000000"/>
                <w:sz w:val="24"/>
                <w:szCs w:val="20"/>
              </w:rPr>
            </w:pPr>
            <w:r>
              <w:rPr>
                <w:rFonts w:hint="eastAsia" w:ascii="宋体" w:hAnsi="宋体" w:cs="宋体"/>
                <w:color w:val="000000"/>
                <w:sz w:val="24"/>
                <w:szCs w:val="20"/>
              </w:rPr>
              <w:t>本项目如要求提交原件的，请各投标人根据评分细则、投标文件组成等要求在开标前提供相关原件，原件不提供或者原件与复印件不一致，对应评分项不得分或投标无效。</w:t>
            </w:r>
          </w:p>
        </w:tc>
      </w:tr>
    </w:tbl>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kern w:val="0"/>
          <w:sz w:val="24"/>
        </w:rPr>
        <w:br w:type="page"/>
      </w:r>
      <w:r>
        <w:rPr>
          <w:rFonts w:hint="eastAsia" w:ascii="宋体" w:hAnsi="宋体" w:cs="宋体"/>
          <w:b/>
          <w:bCs/>
          <w:color w:val="000000"/>
          <w:sz w:val="24"/>
        </w:rPr>
        <w:t>第一节   投标人须知之通用条款</w:t>
      </w:r>
    </w:p>
    <w:p>
      <w:pPr>
        <w:adjustRightInd w:val="0"/>
        <w:snapToGrid w:val="0"/>
        <w:spacing w:line="440" w:lineRule="exact"/>
        <w:jc w:val="center"/>
        <w:rPr>
          <w:rFonts w:ascii="宋体" w:hAnsi="宋体" w:cs="宋体"/>
          <w:b/>
          <w:bCs/>
          <w:color w:val="000000"/>
          <w:sz w:val="24"/>
        </w:rPr>
      </w:pPr>
    </w:p>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sz w:val="24"/>
        </w:rPr>
        <w:t>一、总则</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1、适用范围</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本招标文件适用于本项目的招标、投标、评标、定标、验收、合同履约、付款等行为。</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2、定义</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2.1、“招标采购单位”系指组织本次招标的采购代理机构（杭州市公共资源交易中心余杭分中心）以及本项目采购人。</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2.2、“投标人”系指向招标采购单位递交投标文件的单位。</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2.3、“书面形式”包括信函、传真等。</w:t>
      </w:r>
    </w:p>
    <w:p>
      <w:pPr>
        <w:adjustRightInd w:val="0"/>
        <w:snapToGrid w:val="0"/>
        <w:spacing w:line="440" w:lineRule="exact"/>
        <w:rPr>
          <w:rFonts w:ascii="宋体" w:hAnsi="宋体" w:cs="宋体"/>
          <w:color w:val="000000"/>
          <w:sz w:val="24"/>
        </w:rPr>
      </w:pPr>
      <w:r>
        <w:rPr>
          <w:rFonts w:hint="eastAsia" w:ascii="宋体" w:hAnsi="宋体" w:cs="宋体"/>
          <w:b/>
          <w:color w:val="000000"/>
          <w:sz w:val="24"/>
        </w:rPr>
        <w:t>3、采购方式：</w:t>
      </w:r>
      <w:r>
        <w:rPr>
          <w:rFonts w:hint="eastAsia" w:ascii="宋体" w:hAnsi="宋体" w:cs="宋体"/>
          <w:color w:val="000000"/>
          <w:sz w:val="24"/>
        </w:rPr>
        <w:t>公开招标。</w:t>
      </w:r>
    </w:p>
    <w:p>
      <w:pPr>
        <w:rPr>
          <w:rFonts w:hint="eastAsia" w:ascii="宋体" w:hAnsi="宋体" w:cs="宋体"/>
          <w:color w:val="000000"/>
          <w:sz w:val="24"/>
        </w:rPr>
      </w:pPr>
      <w:r>
        <w:rPr>
          <w:rFonts w:hint="eastAsia" w:ascii="宋体" w:hAnsi="宋体" w:cs="宋体"/>
          <w:b/>
          <w:color w:val="000000"/>
          <w:sz w:val="24"/>
        </w:rPr>
        <w:t>4、</w:t>
      </w:r>
      <w:r>
        <w:rPr>
          <w:rFonts w:hint="eastAsia" w:ascii="宋体" w:hAnsi="宋体" w:cs="宋体"/>
          <w:b/>
          <w:color w:val="000000"/>
          <w:sz w:val="24"/>
          <w:lang w:eastAsia="zh-CN"/>
        </w:rPr>
        <w:t>授权代表：非联合体</w:t>
      </w:r>
      <w:r>
        <w:rPr>
          <w:rFonts w:hint="eastAsia" w:ascii="宋体" w:hAnsi="宋体"/>
          <w:b/>
          <w:color w:val="000000"/>
          <w:sz w:val="24"/>
        </w:rPr>
        <w:t>投标人</w:t>
      </w:r>
      <w:r>
        <w:rPr>
          <w:rFonts w:hint="eastAsia" w:ascii="宋体" w:hAnsi="宋体" w:cs="宋体"/>
          <w:b/>
          <w:color w:val="000000"/>
          <w:sz w:val="24"/>
        </w:rPr>
        <w:t>代表:</w:t>
      </w:r>
      <w:r>
        <w:rPr>
          <w:rFonts w:hint="eastAsia" w:ascii="宋体" w:hAnsi="宋体" w:cs="宋体"/>
          <w:color w:val="000000"/>
          <w:kern w:val="0"/>
          <w:sz w:val="24"/>
        </w:rPr>
        <w:t>应当是投标人在职正式职工，如投标人代表是法定代表人，法定代表人应</w:t>
      </w:r>
      <w:r>
        <w:rPr>
          <w:rFonts w:hint="eastAsia" w:ascii="宋体" w:hAnsi="宋体" w:cs="宋体"/>
          <w:color w:val="000000"/>
          <w:sz w:val="24"/>
        </w:rPr>
        <w:t>携带本人有效身份证件；如</w:t>
      </w:r>
      <w:r>
        <w:rPr>
          <w:rFonts w:hint="eastAsia" w:ascii="宋体" w:hAnsi="宋体"/>
          <w:color w:val="000000"/>
          <w:sz w:val="24"/>
        </w:rPr>
        <w:t>投标人</w:t>
      </w:r>
      <w:r>
        <w:rPr>
          <w:rFonts w:hint="eastAsia" w:ascii="宋体" w:hAnsi="宋体" w:cs="宋体"/>
          <w:color w:val="000000"/>
          <w:sz w:val="24"/>
        </w:rPr>
        <w:t>代表不是法定代表人，须携带本人有效身份证件并出具</w:t>
      </w:r>
      <w:r>
        <w:rPr>
          <w:rFonts w:hint="eastAsia" w:ascii="宋体" w:hAnsi="宋体" w:cs="宋体"/>
          <w:b/>
          <w:bCs/>
          <w:color w:val="000000"/>
          <w:sz w:val="24"/>
        </w:rPr>
        <w:t>法定代表人授权委托书</w:t>
      </w:r>
      <w:r>
        <w:rPr>
          <w:rFonts w:hint="eastAsia" w:ascii="宋体" w:hAnsi="宋体" w:cs="宋体"/>
          <w:color w:val="000000"/>
          <w:sz w:val="24"/>
        </w:rPr>
        <w:t>、同时在投标文件中提供其在本单位社保缴纳证明（加盖社保部门公章）。授权委托书必须按照“第五部分 投标文件格式”填写，如有不符，授权无效，将会导致投标无效。</w:t>
      </w:r>
    </w:p>
    <w:p>
      <w:pPr>
        <w:rPr>
          <w:rFonts w:ascii="宋体" w:hAnsi="宋体" w:cs="宋体"/>
          <w:color w:val="000000"/>
          <w:sz w:val="24"/>
        </w:rPr>
      </w:pPr>
      <w:r>
        <w:rPr>
          <w:rFonts w:hint="eastAsia" w:ascii="宋体" w:hAnsi="宋体" w:cs="宋体"/>
          <w:b/>
          <w:color w:val="000000"/>
          <w:sz w:val="24"/>
        </w:rPr>
        <w:t>5、投标费用：</w:t>
      </w:r>
      <w:r>
        <w:rPr>
          <w:rFonts w:hint="eastAsia" w:ascii="宋体" w:hAnsi="宋体" w:cs="宋体"/>
          <w:color w:val="000000"/>
          <w:sz w:val="24"/>
        </w:rPr>
        <w:t>投标人需自行承担涉及投标的一切费用。</w:t>
      </w:r>
    </w:p>
    <w:p>
      <w:pPr>
        <w:adjustRightInd w:val="0"/>
        <w:snapToGrid w:val="0"/>
        <w:spacing w:line="440" w:lineRule="exact"/>
        <w:rPr>
          <w:rFonts w:ascii="宋体" w:hAnsi="宋体" w:cs="宋体"/>
          <w:b/>
          <w:bCs/>
          <w:color w:val="000000"/>
          <w:sz w:val="24"/>
        </w:rPr>
      </w:pPr>
      <w:r>
        <w:rPr>
          <w:rFonts w:hint="eastAsia" w:ascii="宋体" w:hAnsi="宋体" w:cs="宋体"/>
          <w:b/>
          <w:bCs/>
          <w:color w:val="000000"/>
          <w:sz w:val="24"/>
        </w:rPr>
        <w:t>6、特别说明：</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6.1、投标人应仔细阅读招标文件的所有内容，按照招标文件的要求提交投标文件，并对所提供的全部资料的真实性承担法律责任。</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6.2、单位负责人为同一人或者存在直接控股、管理关系的不同供应商，不得参加同一合同项下的政府采购活动。</w:t>
      </w:r>
    </w:p>
    <w:p>
      <w:pPr>
        <w:adjustRightInd w:val="0"/>
        <w:snapToGrid w:val="0"/>
        <w:spacing w:line="440" w:lineRule="exact"/>
        <w:ind w:firstLine="480" w:firstLineChars="200"/>
        <w:jc w:val="left"/>
        <w:rPr>
          <w:rFonts w:ascii="宋体" w:hAnsi="宋体" w:cs="宋体"/>
          <w:color w:val="000000"/>
          <w:sz w:val="24"/>
        </w:rPr>
      </w:pPr>
      <w:r>
        <w:rPr>
          <w:rFonts w:hint="eastAsia" w:ascii="宋体" w:hAnsi="宋体" w:cs="宋体"/>
          <w:color w:val="000000"/>
          <w:sz w:val="24"/>
        </w:rPr>
        <w:t>6.3、投标人如果以联合体形式参加投标的，必须遵守“关于印发《余杭区政府集中采购公开招标项目联合投标规则》的通知（余公资〔2015〕1号）”文件相关规定，文件下载地址：</w:t>
      </w:r>
      <w:r>
        <w:rPr>
          <w:color w:val="000000"/>
        </w:rPr>
        <w:fldChar w:fldCharType="begin"/>
      </w:r>
      <w:r>
        <w:rPr>
          <w:color w:val="000000"/>
        </w:rPr>
        <w:instrText xml:space="preserve"> HYPERLINK "http://www.yhggzy.com.cn/web_news/WebNewsView.aspx?ViewID=308&amp;ID=4645" </w:instrText>
      </w:r>
      <w:r>
        <w:rPr>
          <w:color w:val="000000"/>
        </w:rPr>
        <w:fldChar w:fldCharType="separate"/>
      </w:r>
      <w:r>
        <w:rPr>
          <w:rFonts w:hint="eastAsia" w:ascii="宋体" w:hAnsi="宋体" w:cs="宋体"/>
          <w:color w:val="000000"/>
          <w:sz w:val="24"/>
        </w:rPr>
        <w:t>http://www.yhggzy.com.cn/web_news/WebNewsView.aspx?ViewID=308&amp;ID=4645</w:t>
      </w:r>
      <w:r>
        <w:rPr>
          <w:rFonts w:hint="eastAsia" w:ascii="宋体" w:hAnsi="宋体" w:cs="宋体"/>
          <w:color w:val="000000"/>
          <w:sz w:val="24"/>
        </w:rPr>
        <w:fldChar w:fldCharType="end"/>
      </w:r>
      <w:r>
        <w:rPr>
          <w:rFonts w:hint="eastAsia" w:ascii="宋体" w:hAnsi="宋体" w:cs="宋体"/>
          <w:color w:val="000000"/>
          <w:sz w:val="24"/>
        </w:rPr>
        <w:t xml:space="preserve"> 。</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6.4、持“五证合一”新版营业执照的投标人不要求提供组织机构代码证、社保登记证、税务登记证；持“三证合一”新版营业执照的投标人不要求提供组织机构代码证、税务登记证；个体工商户不要求提供组织机构代码证，持“两证整合” 新版营业执照的个体工商户不要求提供税务登记证。</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6.5、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cs="宋体"/>
          <w:color w:val="000000"/>
          <w:sz w:val="24"/>
          <w:lang w:val="zh-CN"/>
        </w:rPr>
        <w:t>供应商</w:t>
      </w:r>
      <w:r>
        <w:rPr>
          <w:rFonts w:hint="eastAsia" w:ascii="宋体" w:hAnsi="宋体" w:cs="宋体"/>
          <w:color w:val="000000"/>
          <w:sz w:val="24"/>
        </w:rPr>
        <w:t>应承担相应后果，</w:t>
      </w:r>
      <w:r>
        <w:rPr>
          <w:rFonts w:hint="eastAsia" w:ascii="宋体" w:hAnsi="宋体" w:cs="宋体"/>
          <w:color w:val="000000"/>
          <w:sz w:val="24"/>
          <w:lang w:val="zh-CN"/>
        </w:rPr>
        <w:t>并负责赔偿。</w:t>
      </w:r>
      <w:r>
        <w:rPr>
          <w:rFonts w:hint="eastAsia" w:ascii="宋体" w:hAnsi="宋体" w:cs="宋体"/>
          <w:color w:val="000000"/>
          <w:sz w:val="24"/>
        </w:rPr>
        <w:t>供应商为执行本项目合同而提供的技术资料等归采购人所有。</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 xml:space="preserve"> 6.6、本招标文件中所指的有效身份证件指的是：居民身份证、临时居民身份证等，有期限规定的证件在有效期内方为有效。</w:t>
      </w:r>
    </w:p>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sz w:val="24"/>
        </w:rPr>
        <w:t>二、招标文件</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7、招标文件的澄清与修改</w:t>
      </w:r>
    </w:p>
    <w:p>
      <w:pPr>
        <w:adjustRightInd w:val="0"/>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7.1、</w:t>
      </w:r>
      <w:r>
        <w:rPr>
          <w:rFonts w:hint="eastAsia" w:ascii="宋体" w:hAnsi="宋体" w:cs="宋体"/>
          <w:bCs/>
          <w:color w:val="000000"/>
          <w:sz w:val="24"/>
        </w:rPr>
        <w:t>投标人应认真阅读本招标文件，发现其中有误或有不合理要求的，投标人必须以书面形式要求招标采购单位澄清</w:t>
      </w:r>
      <w:r>
        <w:rPr>
          <w:rFonts w:hint="eastAsia" w:ascii="宋体" w:hAnsi="宋体" w:cs="宋体"/>
          <w:color w:val="000000"/>
          <w:sz w:val="24"/>
        </w:rPr>
        <w:t>。招标采购单位对已发出的招标文件进行必要澄清、答复、修改或补充的，应当在采购信息发布媒体上发布更正公告</w:t>
      </w:r>
      <w:r>
        <w:rPr>
          <w:rFonts w:hint="eastAsia" w:ascii="宋体" w:hAnsi="宋体" w:cs="宋体"/>
          <w:color w:val="000000"/>
          <w:sz w:val="24"/>
          <w:lang w:eastAsia="zh-CN"/>
        </w:rPr>
        <w:t>（</w:t>
      </w:r>
      <w:r>
        <w:rPr>
          <w:rFonts w:hint="eastAsia" w:ascii="宋体" w:hAnsi="宋体" w:cs="宋体"/>
          <w:color w:val="000000"/>
          <w:sz w:val="24"/>
        </w:rPr>
        <w:t>更正公告</w:t>
      </w:r>
      <w:r>
        <w:rPr>
          <w:rFonts w:hint="eastAsia" w:ascii="宋体" w:hAnsi="宋体" w:cs="宋体"/>
          <w:color w:val="000000"/>
          <w:sz w:val="24"/>
          <w:lang w:eastAsia="zh-CN"/>
        </w:rPr>
        <w:t>发布网站：</w:t>
      </w:r>
      <w:r>
        <w:rPr>
          <w:rFonts w:hint="eastAsia" w:ascii="宋体" w:hAnsi="宋体" w:cs="宋体"/>
          <w:color w:val="000000"/>
          <w:sz w:val="24"/>
        </w:rPr>
        <w:t>浙江政府采购网、杭州市余杭区公共资源交易网、杭州余杭政府门户网站</w:t>
      </w:r>
      <w:r>
        <w:rPr>
          <w:rFonts w:hint="eastAsia" w:ascii="宋体" w:hAnsi="宋体" w:cs="宋体"/>
          <w:color w:val="000000"/>
          <w:sz w:val="24"/>
          <w:lang w:eastAsia="zh-CN"/>
        </w:rPr>
        <w:t>）</w:t>
      </w:r>
      <w:r>
        <w:rPr>
          <w:rFonts w:hint="eastAsia" w:ascii="宋体" w:hAnsi="宋体" w:cs="宋体"/>
          <w:color w:val="000000"/>
          <w:sz w:val="24"/>
        </w:rPr>
        <w:t>。</w:t>
      </w:r>
    </w:p>
    <w:p>
      <w:pPr>
        <w:adjustRightInd w:val="0"/>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7.2、招标文件澄清、答复、修改、补充的内容为招标文件的组成部分。当招标文件与招标文件的答复、澄清、修改、补充通知就同一内容的表述不一致时，以最后发出的</w:t>
      </w:r>
      <w:r>
        <w:rPr>
          <w:rFonts w:hint="eastAsia" w:ascii="宋体" w:hAnsi="宋体" w:cs="宋体"/>
          <w:color w:val="000000"/>
          <w:sz w:val="24"/>
          <w:lang w:eastAsia="zh-CN"/>
        </w:rPr>
        <w:t>更正公告</w:t>
      </w:r>
      <w:r>
        <w:rPr>
          <w:rFonts w:hint="eastAsia" w:ascii="宋体" w:hAnsi="宋体" w:cs="宋体"/>
          <w:color w:val="000000"/>
          <w:sz w:val="24"/>
        </w:rPr>
        <w:t>为准。</w:t>
      </w:r>
    </w:p>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sz w:val="24"/>
        </w:rPr>
        <w:t>三、投标文件的编制</w:t>
      </w:r>
    </w:p>
    <w:p>
      <w:pPr>
        <w:spacing w:line="440" w:lineRule="exact"/>
        <w:rPr>
          <w:rFonts w:ascii="宋体" w:hAnsi="宋体" w:cs="宋体"/>
          <w:b/>
          <w:color w:val="000000"/>
          <w:sz w:val="24"/>
        </w:rPr>
      </w:pPr>
      <w:r>
        <w:rPr>
          <w:rFonts w:hint="eastAsia" w:ascii="宋体" w:hAnsi="宋体" w:cs="宋体"/>
          <w:b/>
          <w:color w:val="000000"/>
          <w:sz w:val="24"/>
        </w:rPr>
        <w:t>8、投标文件的语言及计量</w:t>
      </w:r>
    </w:p>
    <w:p>
      <w:pPr>
        <w:spacing w:line="440" w:lineRule="exact"/>
        <w:ind w:firstLine="480" w:firstLineChars="200"/>
        <w:rPr>
          <w:rFonts w:ascii="宋体" w:hAnsi="宋体" w:cs="宋体"/>
          <w:color w:val="000000"/>
          <w:sz w:val="24"/>
        </w:rPr>
      </w:pPr>
      <w:r>
        <w:rPr>
          <w:rFonts w:hint="eastAsia" w:ascii="宋体" w:hAnsi="宋体" w:cs="宋体"/>
          <w:color w:val="000000"/>
          <w:sz w:val="24"/>
        </w:rPr>
        <w:t>8.1、投标文件以及投标人与招标采购单位就有关投标事宜的所有来往函电，均应以中文汉语书写。除签名、盖章、专用名称等特殊情形外，以中文汉语以外的文字表述的投标文件视同未提供。</w:t>
      </w:r>
    </w:p>
    <w:p>
      <w:pPr>
        <w:spacing w:line="440" w:lineRule="exact"/>
        <w:ind w:firstLine="480" w:firstLineChars="200"/>
        <w:rPr>
          <w:rFonts w:ascii="宋体" w:hAnsi="宋体" w:cs="宋体"/>
          <w:color w:val="000000"/>
          <w:sz w:val="24"/>
        </w:rPr>
      </w:pPr>
      <w:r>
        <w:rPr>
          <w:rFonts w:hint="eastAsia" w:ascii="宋体" w:hAnsi="宋体" w:cs="宋体"/>
          <w:color w:val="000000"/>
          <w:sz w:val="24"/>
        </w:rPr>
        <w:t>8.2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spacing w:line="440" w:lineRule="exact"/>
        <w:ind w:firstLine="480" w:firstLineChars="200"/>
        <w:rPr>
          <w:rFonts w:ascii="宋体" w:hAnsi="宋体" w:cs="宋体"/>
          <w:color w:val="000000"/>
          <w:sz w:val="24"/>
        </w:rPr>
      </w:pPr>
      <w:r>
        <w:rPr>
          <w:rFonts w:hint="eastAsia" w:ascii="宋体" w:hAnsi="宋体" w:cs="宋体"/>
          <w:color w:val="000000"/>
          <w:sz w:val="24"/>
        </w:rPr>
        <w:t>8.3、投标计量单位，招标文件已有明确规定的，使用招标文件规定的计量单位；招标文件没有规定的，应采用中华人民共和国法定计量单位（货币单位：人民币元），否则视同未响应。</w:t>
      </w:r>
    </w:p>
    <w:p>
      <w:pPr>
        <w:spacing w:line="440" w:lineRule="exact"/>
        <w:ind w:firstLine="480" w:firstLineChars="200"/>
        <w:rPr>
          <w:rFonts w:ascii="宋体" w:hAnsi="宋体" w:cs="宋体"/>
          <w:color w:val="000000"/>
          <w:sz w:val="24"/>
        </w:rPr>
      </w:pPr>
      <w:r>
        <w:rPr>
          <w:rFonts w:hint="eastAsia" w:ascii="宋体" w:hAnsi="宋体" w:cs="宋体"/>
          <w:color w:val="000000"/>
          <w:sz w:val="24"/>
        </w:rPr>
        <w:t>8.4、投标文件中优惠条件事项不能包括采购项目本身所包括涉及的采购事项。投标人不能以“赠送、赠予”等任何名义提供货物和服务以规避招标文件的约束。</w:t>
      </w:r>
    </w:p>
    <w:p>
      <w:pPr>
        <w:adjustRightInd w:val="0"/>
        <w:snapToGrid w:val="0"/>
        <w:spacing w:line="440" w:lineRule="exact"/>
        <w:rPr>
          <w:rFonts w:ascii="宋体" w:hAnsi="宋体" w:cs="宋体"/>
          <w:color w:val="000000"/>
          <w:sz w:val="24"/>
        </w:rPr>
      </w:pPr>
      <w:r>
        <w:rPr>
          <w:rFonts w:hint="eastAsia" w:ascii="宋体" w:hAnsi="宋体" w:cs="宋体"/>
          <w:b/>
          <w:color w:val="000000"/>
          <w:sz w:val="24"/>
        </w:rPr>
        <w:t xml:space="preserve">9、投标文件组成 </w:t>
      </w:r>
      <w:r>
        <w:rPr>
          <w:rFonts w:hint="eastAsia" w:ascii="宋体" w:hAnsi="宋体" w:cs="宋体"/>
          <w:color w:val="000000"/>
          <w:sz w:val="24"/>
        </w:rPr>
        <w:t>详见“第二节   投标人须知之专用条款”中相关条款。</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10、 投标有效期</w:t>
      </w:r>
    </w:p>
    <w:p>
      <w:pPr>
        <w:pStyle w:val="30"/>
        <w:spacing w:before="0" w:line="440" w:lineRule="exact"/>
        <w:ind w:firstLine="480"/>
        <w:rPr>
          <w:rFonts w:ascii="宋体" w:hAnsi="宋体" w:cs="宋体"/>
          <w:color w:val="000000"/>
        </w:rPr>
      </w:pPr>
      <w:r>
        <w:rPr>
          <w:rFonts w:hint="eastAsia" w:ascii="宋体" w:hAnsi="宋体" w:cs="宋体"/>
          <w:color w:val="000000"/>
        </w:rPr>
        <w:t>10.1、投标文件递交后60天内有效。</w:t>
      </w:r>
    </w:p>
    <w:p>
      <w:pPr>
        <w:pStyle w:val="30"/>
        <w:spacing w:before="0" w:line="440" w:lineRule="exact"/>
        <w:ind w:firstLine="480"/>
        <w:rPr>
          <w:rFonts w:ascii="宋体" w:hAnsi="宋体" w:cs="宋体"/>
          <w:color w:val="000000"/>
        </w:rPr>
      </w:pPr>
      <w:r>
        <w:rPr>
          <w:rFonts w:hint="eastAsia" w:ascii="宋体" w:hAnsi="宋体" w:cs="宋体"/>
          <w:color w:val="000000"/>
        </w:rPr>
        <w:t>10.2、在原定投标有效期之前，如果出现特殊情况，采购代理机构可以以书面形式通知投标人延长投标有效期。</w:t>
      </w:r>
    </w:p>
    <w:p>
      <w:pPr>
        <w:pStyle w:val="30"/>
        <w:spacing w:before="0" w:line="440" w:lineRule="exact"/>
        <w:ind w:firstLine="0" w:firstLineChars="0"/>
        <w:rPr>
          <w:rFonts w:ascii="宋体" w:hAnsi="宋体" w:cs="宋体"/>
          <w:b/>
          <w:color w:val="000000"/>
        </w:rPr>
      </w:pPr>
      <w:r>
        <w:rPr>
          <w:rFonts w:hint="eastAsia" w:ascii="宋体" w:hAnsi="宋体" w:cs="宋体"/>
          <w:b/>
          <w:color w:val="000000"/>
        </w:rPr>
        <w:t>11、 投标保证金</w:t>
      </w:r>
    </w:p>
    <w:p>
      <w:pPr>
        <w:pStyle w:val="30"/>
        <w:spacing w:before="0" w:line="440" w:lineRule="exact"/>
        <w:ind w:firstLine="0" w:firstLineChars="0"/>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 xml:space="preserve">  </w:t>
      </w:r>
      <w:r>
        <w:rPr>
          <w:rFonts w:hint="eastAsia" w:ascii="宋体" w:hAnsi="宋体" w:cs="宋体"/>
          <w:b/>
          <w:bCs/>
          <w:color w:val="000000"/>
          <w:sz w:val="24"/>
          <w:szCs w:val="24"/>
          <w:lang w:val="en-US" w:eastAsia="zh-CN"/>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eastAsia="zh-CN"/>
        </w:rPr>
        <w:t>本项目不收取投标保证金</w:t>
      </w:r>
    </w:p>
    <w:p>
      <w:pPr>
        <w:pStyle w:val="30"/>
        <w:spacing w:before="0" w:line="440" w:lineRule="exact"/>
        <w:ind w:firstLine="0" w:firstLineChars="0"/>
        <w:rPr>
          <w:rFonts w:ascii="宋体" w:hAnsi="宋体" w:cs="宋体"/>
          <w:b/>
          <w:color w:val="000000"/>
        </w:rPr>
      </w:pPr>
      <w:r>
        <w:rPr>
          <w:rFonts w:hint="eastAsia" w:ascii="宋体" w:hAnsi="宋体" w:cs="宋体"/>
          <w:b/>
          <w:color w:val="000000"/>
        </w:rPr>
        <w:t>12、投标文件的编制</w:t>
      </w:r>
    </w:p>
    <w:p>
      <w:pPr>
        <w:pStyle w:val="30"/>
        <w:spacing w:before="0" w:line="440" w:lineRule="exact"/>
        <w:ind w:firstLine="0" w:firstLineChars="0"/>
        <w:rPr>
          <w:rFonts w:ascii="宋体" w:hAnsi="宋体" w:cs="宋体"/>
          <w:color w:val="000000"/>
        </w:rPr>
      </w:pPr>
      <w:r>
        <w:rPr>
          <w:rFonts w:hint="eastAsia" w:ascii="宋体" w:hAnsi="宋体" w:cs="宋体"/>
          <w:color w:val="000000"/>
        </w:rPr>
        <w:t xml:space="preserve">    12.1、投标文件标识不清、编写不完整、编排混乱导致投标文件被误拆、误读、漏读或者查找不到相关内容的，责任由投标人自行承担。</w:t>
      </w:r>
    </w:p>
    <w:p>
      <w:pPr>
        <w:pStyle w:val="30"/>
        <w:spacing w:before="0" w:line="440" w:lineRule="exact"/>
        <w:ind w:firstLine="480"/>
        <w:rPr>
          <w:rFonts w:ascii="宋体" w:hAnsi="宋体" w:cs="宋体"/>
          <w:color w:val="000000"/>
        </w:rPr>
      </w:pPr>
      <w:r>
        <w:rPr>
          <w:rFonts w:hint="eastAsia" w:ascii="宋体" w:hAnsi="宋体" w:cs="宋体"/>
          <w:color w:val="000000"/>
        </w:rPr>
        <w:t>12.2、全套投标文件应无涂改和行间插字，除非这些删改是根据招标采购单位要求进行，或者是投标人造成的必须修改的错误。所修改处须加盖投标人公章或者法定代表人签字或授权代表签字，否则，修改处不予认可。投标文件因字迹潦草或表达不清所引起的后果由投标人负责。</w:t>
      </w:r>
    </w:p>
    <w:p>
      <w:pPr>
        <w:pStyle w:val="30"/>
        <w:spacing w:before="0" w:line="440" w:lineRule="exact"/>
        <w:ind w:firstLine="480"/>
        <w:rPr>
          <w:rFonts w:hint="eastAsia" w:ascii="宋体" w:hAnsi="宋体" w:eastAsia="宋体" w:cs="宋体"/>
          <w:color w:val="000000"/>
          <w:lang w:val="en-US" w:eastAsia="zh-CN"/>
        </w:rPr>
      </w:pPr>
      <w:r>
        <w:rPr>
          <w:rFonts w:hint="eastAsia" w:ascii="宋体" w:hAnsi="宋体" w:cs="宋体"/>
          <w:color w:val="000000"/>
        </w:rPr>
        <w:t>12.3、投标文件提倡采用A4幅面双面打印，并按顺序统一编目编码装订成册。</w:t>
      </w:r>
    </w:p>
    <w:p>
      <w:pPr>
        <w:pStyle w:val="30"/>
        <w:spacing w:before="0" w:line="440" w:lineRule="exact"/>
        <w:ind w:firstLine="0" w:firstLineChars="0"/>
        <w:rPr>
          <w:rFonts w:ascii="宋体" w:hAnsi="宋体" w:cs="宋体"/>
          <w:b/>
          <w:color w:val="000000"/>
        </w:rPr>
      </w:pPr>
      <w:r>
        <w:rPr>
          <w:rFonts w:hint="eastAsia" w:ascii="宋体" w:hAnsi="宋体" w:cs="宋体"/>
          <w:b/>
          <w:color w:val="000000"/>
        </w:rPr>
        <w:t>13、投标文件的签署和份数</w:t>
      </w:r>
    </w:p>
    <w:p>
      <w:pPr>
        <w:pStyle w:val="30"/>
        <w:spacing w:before="0" w:line="440" w:lineRule="exact"/>
        <w:ind w:firstLine="480"/>
        <w:rPr>
          <w:rFonts w:hint="eastAsia" w:ascii="宋体" w:hAnsi="宋体" w:cs="宋体"/>
          <w:color w:val="000000"/>
        </w:rPr>
      </w:pPr>
      <w:r>
        <w:rPr>
          <w:rFonts w:hint="eastAsia" w:ascii="宋体" w:hAnsi="宋体" w:cs="宋体"/>
          <w:color w:val="000000"/>
        </w:rPr>
        <w:t>13.1、投标人应按商务、技术文件</w:t>
      </w:r>
      <w:r>
        <w:rPr>
          <w:rFonts w:hint="eastAsia" w:ascii="宋体" w:hAnsi="宋体" w:cs="宋体"/>
          <w:color w:val="000000"/>
          <w:lang w:eastAsia="zh-CN"/>
        </w:rPr>
        <w:t>、</w:t>
      </w:r>
      <w:r>
        <w:rPr>
          <w:rFonts w:hint="eastAsia" w:ascii="宋体" w:hAnsi="宋体" w:cs="宋体"/>
          <w:color w:val="000000"/>
        </w:rPr>
        <w:t>报价文件</w:t>
      </w:r>
      <w:r>
        <w:rPr>
          <w:rFonts w:hint="eastAsia" w:ascii="宋体" w:hAnsi="宋体" w:cs="宋体"/>
          <w:b/>
          <w:color w:val="000000"/>
          <w:lang w:eastAsia="zh-CN"/>
        </w:rPr>
        <w:t>各</w:t>
      </w:r>
      <w:r>
        <w:rPr>
          <w:rFonts w:hint="eastAsia" w:ascii="宋体" w:hAnsi="宋体" w:cs="宋体"/>
          <w:color w:val="000000"/>
        </w:rPr>
        <w:t>正本一份，副</w:t>
      </w:r>
      <w:r>
        <w:rPr>
          <w:rFonts w:hint="eastAsia" w:ascii="宋体" w:hAnsi="宋体" w:cs="宋体"/>
          <w:color w:val="000000"/>
          <w:highlight w:val="none"/>
        </w:rPr>
        <w:t>本</w:t>
      </w:r>
      <w:r>
        <w:rPr>
          <w:rFonts w:hint="eastAsia" w:ascii="宋体" w:hAnsi="宋体" w:cs="宋体"/>
          <w:color w:val="000000"/>
          <w:highlight w:val="none"/>
          <w:lang w:eastAsia="zh-CN"/>
        </w:rPr>
        <w:t>五</w:t>
      </w:r>
      <w:r>
        <w:rPr>
          <w:rFonts w:hint="eastAsia" w:ascii="宋体" w:hAnsi="宋体" w:cs="宋体"/>
          <w:color w:val="000000"/>
          <w:highlight w:val="none"/>
        </w:rPr>
        <w:t>份分</w:t>
      </w:r>
      <w:r>
        <w:rPr>
          <w:rFonts w:hint="eastAsia" w:ascii="宋体" w:hAnsi="宋体" w:cs="宋体"/>
          <w:color w:val="000000"/>
        </w:rPr>
        <w:t>别编制并单独装订成册，商务、技术文件可合并装订（但须明显区分）。投标文件封面上应注明“商务/技术文件/报价文件、正本/副本、项目名称、项目编号</w:t>
      </w:r>
      <w:r>
        <w:rPr>
          <w:rFonts w:hint="eastAsia" w:ascii="宋体" w:hAnsi="宋体" w:cs="宋体"/>
          <w:color w:val="000000"/>
          <w:lang w:eastAsia="zh-CN"/>
        </w:rPr>
        <w:t>、</w:t>
      </w:r>
      <w:r>
        <w:rPr>
          <w:rFonts w:hint="eastAsia" w:ascii="宋体" w:hAnsi="宋体" w:cs="宋体"/>
          <w:sz w:val="24"/>
          <w:szCs w:val="24"/>
        </w:rPr>
        <w:t>投标人名称</w:t>
      </w:r>
      <w:r>
        <w:rPr>
          <w:rFonts w:hint="eastAsia" w:ascii="宋体" w:hAnsi="宋体" w:cs="宋体"/>
          <w:b/>
          <w:sz w:val="24"/>
          <w:szCs w:val="24"/>
          <w:lang w:val="en-US" w:eastAsia="zh-CN"/>
        </w:rPr>
        <w:t>(投标人如为联合体须写联合体全称)</w:t>
      </w:r>
      <w:r>
        <w:rPr>
          <w:rFonts w:hint="eastAsia" w:ascii="宋体" w:hAnsi="宋体" w:cs="宋体"/>
          <w:sz w:val="24"/>
          <w:szCs w:val="24"/>
          <w:lang w:eastAsia="zh-CN"/>
        </w:rPr>
        <w:t>、</w:t>
      </w:r>
      <w:r>
        <w:rPr>
          <w:rFonts w:hint="eastAsia" w:ascii="宋体" w:hAnsi="宋体" w:cs="宋体"/>
          <w:b w:val="0"/>
          <w:bCs/>
          <w:color w:val="000000"/>
          <w:sz w:val="24"/>
          <w:szCs w:val="24"/>
        </w:rPr>
        <w:t>法定代表人或授权代表签字</w:t>
      </w:r>
      <w:r>
        <w:rPr>
          <w:rFonts w:hint="eastAsia" w:ascii="宋体" w:hAnsi="宋体" w:cs="宋体"/>
          <w:color w:val="000000"/>
        </w:rPr>
        <w:t>”等字样，同时必须加盖单位公章</w:t>
      </w:r>
      <w:r>
        <w:rPr>
          <w:rFonts w:hint="eastAsia" w:ascii="宋体" w:hAnsi="宋体" w:cs="宋体"/>
          <w:color w:val="000000"/>
          <w:lang w:eastAsia="zh-CN"/>
        </w:rPr>
        <w:t>（</w:t>
      </w:r>
      <w:r>
        <w:rPr>
          <w:rFonts w:hint="eastAsia" w:ascii="宋体" w:hAnsi="宋体" w:cs="宋体"/>
          <w:b/>
          <w:sz w:val="24"/>
          <w:szCs w:val="24"/>
          <w:lang w:val="en-US" w:eastAsia="zh-CN"/>
        </w:rPr>
        <w:t>投标人如为联合体须加盖联合体成员公章</w:t>
      </w:r>
      <w:r>
        <w:rPr>
          <w:rFonts w:hint="eastAsia" w:ascii="宋体" w:hAnsi="宋体" w:cs="宋体"/>
          <w:color w:val="000000"/>
          <w:lang w:eastAsia="zh-CN"/>
        </w:rPr>
        <w:t>）</w:t>
      </w:r>
      <w:r>
        <w:rPr>
          <w:rFonts w:hint="eastAsia" w:ascii="宋体" w:hAnsi="宋体" w:cs="宋体"/>
          <w:color w:val="000000"/>
        </w:rPr>
        <w:t>。一旦正本和副本有差异，以正本为准。</w:t>
      </w:r>
    </w:p>
    <w:p>
      <w:pPr>
        <w:pStyle w:val="30"/>
        <w:spacing w:before="0" w:line="440" w:lineRule="exact"/>
        <w:ind w:firstLine="480"/>
        <w:rPr>
          <w:rFonts w:ascii="宋体" w:hAnsi="宋体" w:cs="宋体"/>
          <w:color w:val="000000"/>
        </w:rPr>
      </w:pPr>
      <w:r>
        <w:rPr>
          <w:rFonts w:hint="eastAsia" w:ascii="宋体" w:hAnsi="宋体" w:cs="宋体"/>
          <w:color w:val="000000"/>
        </w:rPr>
        <w:t>13.2、投标文件的正本需打印或用不褪色的墨水填写，投标文件正本除 “第二部分 投标人须知”中规定的可提供复印件外均提供原件。副本为正本的复印件。</w:t>
      </w:r>
    </w:p>
    <w:p>
      <w:pPr>
        <w:adjustRightInd w:val="0"/>
        <w:snapToGrid w:val="0"/>
        <w:spacing w:line="440" w:lineRule="exact"/>
        <w:jc w:val="center"/>
        <w:rPr>
          <w:rFonts w:ascii="宋体" w:hAnsi="宋体" w:cs="宋体"/>
          <w:color w:val="000000"/>
          <w:sz w:val="24"/>
          <w:szCs w:val="20"/>
        </w:rPr>
      </w:pPr>
      <w:r>
        <w:rPr>
          <w:rFonts w:hint="eastAsia" w:ascii="宋体" w:hAnsi="宋体" w:cs="宋体"/>
          <w:color w:val="000000"/>
          <w:sz w:val="24"/>
          <w:szCs w:val="20"/>
        </w:rPr>
        <w:t xml:space="preserve">   13.3、投标文件须由投标人在规定位置加盖单位公章、法定代表人或授权代表签</w:t>
      </w:r>
    </w:p>
    <w:p>
      <w:pPr>
        <w:adjustRightInd w:val="0"/>
        <w:snapToGrid w:val="0"/>
        <w:spacing w:line="440" w:lineRule="exact"/>
        <w:rPr>
          <w:rFonts w:ascii="宋体" w:hAnsi="宋体" w:cs="宋体"/>
          <w:b/>
          <w:bCs/>
          <w:color w:val="000000"/>
          <w:sz w:val="24"/>
        </w:rPr>
      </w:pPr>
      <w:r>
        <w:rPr>
          <w:rFonts w:hint="eastAsia" w:ascii="宋体" w:hAnsi="宋体" w:cs="宋体"/>
          <w:color w:val="000000"/>
          <w:sz w:val="24"/>
          <w:szCs w:val="20"/>
        </w:rPr>
        <w:t>署，投标人应写全</w:t>
      </w:r>
      <w:r>
        <w:rPr>
          <w:rFonts w:hint="eastAsia" w:ascii="宋体" w:hAnsi="宋体" w:cs="宋体"/>
          <w:color w:val="000000"/>
        </w:rPr>
        <w:t>称。</w:t>
      </w:r>
    </w:p>
    <w:p>
      <w:pPr>
        <w:adjustRightInd w:val="0"/>
        <w:snapToGrid w:val="0"/>
        <w:jc w:val="center"/>
        <w:rPr>
          <w:rFonts w:ascii="宋体" w:hAnsi="宋体" w:cs="宋体"/>
          <w:color w:val="000000"/>
        </w:rPr>
      </w:pPr>
      <w:r>
        <w:rPr>
          <w:rFonts w:hint="eastAsia" w:ascii="宋体" w:hAnsi="宋体" w:cs="宋体"/>
          <w:b/>
          <w:bCs/>
          <w:color w:val="000000"/>
          <w:sz w:val="24"/>
        </w:rPr>
        <w:t>四、 投标文件的递交</w:t>
      </w:r>
    </w:p>
    <w:p>
      <w:pPr>
        <w:pStyle w:val="30"/>
        <w:spacing w:before="0" w:line="440" w:lineRule="exact"/>
        <w:ind w:firstLine="0" w:firstLineChars="0"/>
        <w:rPr>
          <w:rFonts w:ascii="宋体" w:hAnsi="宋体" w:cs="宋体"/>
          <w:b/>
          <w:color w:val="000000"/>
        </w:rPr>
      </w:pPr>
      <w:r>
        <w:rPr>
          <w:rFonts w:hint="eastAsia" w:ascii="宋体" w:hAnsi="宋体" w:cs="宋体"/>
          <w:b/>
          <w:color w:val="000000"/>
        </w:rPr>
        <w:t>14、投标文件的包装和递交</w:t>
      </w:r>
    </w:p>
    <w:p>
      <w:pPr>
        <w:pStyle w:val="30"/>
        <w:spacing w:before="0" w:line="440" w:lineRule="exact"/>
        <w:ind w:firstLine="480"/>
        <w:rPr>
          <w:rFonts w:ascii="宋体" w:hAnsi="宋体" w:cs="宋体"/>
          <w:color w:val="000000"/>
        </w:rPr>
      </w:pPr>
      <w:r>
        <w:rPr>
          <w:rFonts w:hint="eastAsia" w:ascii="宋体" w:hAnsi="宋体" w:cs="宋体"/>
          <w:color w:val="000000"/>
        </w:rPr>
        <w:t>14.1、投标文件须密封包装并加盖投标人公章，</w:t>
      </w:r>
      <w:r>
        <w:rPr>
          <w:rFonts w:hint="eastAsia" w:ascii="宋体" w:hAnsi="宋体" w:cs="宋体"/>
          <w:b/>
          <w:color w:val="000000"/>
        </w:rPr>
        <w:t>报价文件必须单独密封包装，除报价文件之外其他投标文件中不得出现投标报价</w:t>
      </w:r>
      <w:r>
        <w:rPr>
          <w:rFonts w:hint="eastAsia" w:ascii="宋体" w:hAnsi="宋体" w:cs="宋体"/>
          <w:b/>
          <w:bCs/>
          <w:color w:val="000000"/>
        </w:rPr>
        <w:t>（招标文件另有规定的除外）</w:t>
      </w:r>
      <w:r>
        <w:rPr>
          <w:rFonts w:hint="eastAsia" w:ascii="宋体" w:hAnsi="宋体" w:cs="宋体"/>
          <w:b/>
          <w:color w:val="000000"/>
        </w:rPr>
        <w:t>。</w:t>
      </w:r>
    </w:p>
    <w:p>
      <w:pPr>
        <w:pStyle w:val="30"/>
        <w:spacing w:before="0" w:line="440" w:lineRule="exact"/>
        <w:ind w:left="0" w:leftChars="0" w:firstLine="0" w:firstLineChars="0"/>
        <w:rPr>
          <w:rFonts w:hint="eastAsia" w:ascii="宋体" w:hAnsi="宋体" w:cs="宋体"/>
          <w:color w:val="000000"/>
          <w:sz w:val="24"/>
          <w:szCs w:val="24"/>
        </w:rPr>
      </w:pPr>
      <w:r>
        <w:rPr>
          <w:rFonts w:hint="eastAsia" w:ascii="宋体" w:hAnsi="宋体" w:cs="宋体"/>
          <w:color w:val="000000"/>
          <w:lang w:val="en-US" w:eastAsia="zh-CN"/>
        </w:rPr>
        <w:t xml:space="preserve">    </w:t>
      </w:r>
      <w:r>
        <w:rPr>
          <w:rFonts w:hint="eastAsia" w:ascii="宋体" w:hAnsi="宋体" w:cs="宋体"/>
          <w:color w:val="000000"/>
          <w:sz w:val="24"/>
          <w:szCs w:val="24"/>
        </w:rPr>
        <w:t>14.2、</w:t>
      </w:r>
      <w:r>
        <w:rPr>
          <w:rFonts w:hint="eastAsia" w:ascii="宋体" w:hAnsi="宋体" w:cs="宋体"/>
          <w:color w:val="000000"/>
        </w:rPr>
        <w:t>投标文件外层包装封面上应注明“商务/技术文件/报价文件、项目名称、项目编号、投标人名称</w:t>
      </w:r>
      <w:r>
        <w:rPr>
          <w:rFonts w:hint="eastAsia" w:ascii="宋体" w:hAnsi="宋体" w:cs="宋体"/>
          <w:b/>
          <w:sz w:val="24"/>
          <w:szCs w:val="24"/>
          <w:lang w:val="en-US" w:eastAsia="zh-CN"/>
        </w:rPr>
        <w:t>(投标人如为联合体须写联合体全称)</w:t>
      </w:r>
      <w:r>
        <w:rPr>
          <w:rFonts w:hint="eastAsia" w:ascii="宋体" w:hAnsi="宋体" w:cs="宋体"/>
          <w:color w:val="000000"/>
        </w:rPr>
        <w:t>及开标时启封”</w:t>
      </w:r>
      <w:r>
        <w:rPr>
          <w:rFonts w:hint="eastAsia" w:ascii="宋体" w:hAnsi="宋体" w:cs="宋体"/>
          <w:color w:val="000000"/>
          <w:lang w:eastAsia="zh-CN"/>
        </w:rPr>
        <w:t>等</w:t>
      </w:r>
      <w:r>
        <w:rPr>
          <w:rFonts w:hint="eastAsia" w:ascii="宋体" w:hAnsi="宋体" w:cs="宋体"/>
          <w:color w:val="000000"/>
        </w:rPr>
        <w:t>字样，并加盖投标人公章</w:t>
      </w:r>
      <w:r>
        <w:rPr>
          <w:rFonts w:hint="eastAsia" w:ascii="宋体" w:hAnsi="宋体" w:cs="宋体"/>
          <w:color w:val="000000"/>
          <w:lang w:eastAsia="zh-CN"/>
        </w:rPr>
        <w:t>（</w:t>
      </w:r>
      <w:r>
        <w:rPr>
          <w:rFonts w:hint="eastAsia" w:ascii="宋体" w:hAnsi="宋体" w:cs="宋体"/>
          <w:b/>
          <w:sz w:val="24"/>
          <w:szCs w:val="24"/>
          <w:lang w:val="en-US" w:eastAsia="zh-CN"/>
        </w:rPr>
        <w:t>投标人如为联合体须加盖联合体成员公章</w:t>
      </w:r>
      <w:r>
        <w:rPr>
          <w:rFonts w:hint="eastAsia" w:ascii="宋体" w:hAnsi="宋体" w:cs="宋体"/>
          <w:color w:val="000000"/>
          <w:lang w:eastAsia="zh-CN"/>
        </w:rPr>
        <w:t>）</w:t>
      </w:r>
      <w:r>
        <w:rPr>
          <w:rFonts w:hint="eastAsia" w:ascii="宋体" w:hAnsi="宋体" w:cs="宋体"/>
          <w:color w:val="000000"/>
        </w:rPr>
        <w:t>。可参考“第五部分 投标文件格式”。</w:t>
      </w:r>
      <w:r>
        <w:rPr>
          <w:rFonts w:hint="eastAsia" w:ascii="宋体" w:hAnsi="宋体" w:cs="宋体"/>
          <w:b/>
          <w:sz w:val="24"/>
          <w:szCs w:val="24"/>
        </w:rPr>
        <w:t>投标文件外层包装封面与投标文件封面内容（包括：项目名称、项目编号、投标人名称）不一致，本项目投标无效。</w:t>
      </w:r>
    </w:p>
    <w:p>
      <w:pPr>
        <w:pStyle w:val="30"/>
        <w:spacing w:before="0" w:line="440" w:lineRule="exact"/>
        <w:ind w:firstLine="480"/>
        <w:rPr>
          <w:rFonts w:ascii="宋体" w:hAnsi="宋体" w:cs="宋体"/>
          <w:color w:val="000000"/>
        </w:rPr>
      </w:pPr>
      <w:r>
        <w:rPr>
          <w:rFonts w:hint="eastAsia" w:ascii="宋体" w:hAnsi="宋体" w:cs="宋体"/>
          <w:color w:val="000000"/>
        </w:rPr>
        <w:t>14.3、招标采购单位将拒绝未</w:t>
      </w:r>
      <w:r>
        <w:rPr>
          <w:rFonts w:hint="eastAsia" w:ascii="宋体" w:hAnsi="宋体" w:cs="宋体"/>
          <w:color w:val="000000"/>
          <w:lang w:eastAsia="zh-CN"/>
        </w:rPr>
        <w:t>按规定获取招标文件</w:t>
      </w:r>
      <w:r>
        <w:rPr>
          <w:rFonts w:hint="eastAsia" w:ascii="宋体" w:hAnsi="宋体" w:cs="宋体"/>
          <w:color w:val="000000"/>
        </w:rPr>
        <w:t>的投标人的投标文件。</w:t>
      </w:r>
    </w:p>
    <w:p>
      <w:pPr>
        <w:pStyle w:val="30"/>
        <w:spacing w:before="0" w:line="440" w:lineRule="exact"/>
        <w:ind w:firstLine="480"/>
        <w:rPr>
          <w:rFonts w:ascii="宋体" w:hAnsi="宋体" w:cs="宋体"/>
          <w:color w:val="000000"/>
        </w:rPr>
      </w:pPr>
      <w:r>
        <w:rPr>
          <w:rFonts w:hint="eastAsia" w:ascii="宋体" w:hAnsi="宋体" w:cs="宋体"/>
          <w:color w:val="000000"/>
        </w:rPr>
        <w:t>14.4、未按规定密封或未按规定标记的投标文件，一经发现将被拒绝，由此造成投标文件被误投或提前拆封的风险由投标人承担。</w:t>
      </w:r>
    </w:p>
    <w:p>
      <w:pPr>
        <w:pStyle w:val="30"/>
        <w:spacing w:before="0" w:line="440" w:lineRule="exact"/>
        <w:ind w:firstLine="480"/>
        <w:rPr>
          <w:rFonts w:ascii="宋体" w:hAnsi="宋体" w:cs="宋体"/>
          <w:color w:val="000000"/>
        </w:rPr>
      </w:pPr>
      <w:r>
        <w:rPr>
          <w:rFonts w:hint="eastAsia" w:ascii="宋体" w:hAnsi="宋体" w:cs="宋体"/>
          <w:color w:val="000000"/>
        </w:rPr>
        <w:t>14.5、投标人在投标截止时间前将投标文件送至招标采购单位指定地点。</w:t>
      </w:r>
    </w:p>
    <w:p>
      <w:pPr>
        <w:pStyle w:val="30"/>
        <w:spacing w:before="0" w:line="440" w:lineRule="exact"/>
        <w:ind w:firstLine="480"/>
        <w:rPr>
          <w:rFonts w:ascii="宋体" w:hAnsi="宋体" w:cs="宋体"/>
          <w:color w:val="000000"/>
        </w:rPr>
      </w:pPr>
      <w:r>
        <w:rPr>
          <w:rFonts w:hint="eastAsia" w:ascii="宋体" w:hAnsi="宋体" w:cs="宋体"/>
          <w:color w:val="000000"/>
        </w:rPr>
        <w:t>14.6、投标文件一经拆封不予退回</w:t>
      </w:r>
      <w:r>
        <w:rPr>
          <w:rFonts w:hint="eastAsia" w:ascii="宋体" w:hAnsi="宋体" w:cs="宋体"/>
          <w:bCs/>
          <w:color w:val="000000"/>
        </w:rPr>
        <w:t>（法律法规另有规定的除外）</w:t>
      </w:r>
      <w:r>
        <w:rPr>
          <w:rFonts w:hint="eastAsia" w:ascii="宋体" w:hAnsi="宋体" w:cs="宋体"/>
          <w:color w:val="000000"/>
        </w:rPr>
        <w:t>。</w:t>
      </w:r>
    </w:p>
    <w:p>
      <w:pPr>
        <w:adjustRightInd w:val="0"/>
        <w:snapToGrid w:val="0"/>
        <w:spacing w:line="440" w:lineRule="exact"/>
        <w:rPr>
          <w:rFonts w:ascii="宋体" w:hAnsi="宋体" w:cs="宋体"/>
          <w:color w:val="000000"/>
          <w:sz w:val="24"/>
        </w:rPr>
      </w:pPr>
      <w:r>
        <w:rPr>
          <w:rFonts w:hint="eastAsia" w:ascii="宋体" w:hAnsi="宋体" w:cs="宋体"/>
          <w:b/>
          <w:color w:val="000000"/>
          <w:sz w:val="24"/>
        </w:rPr>
        <w:t>15、递交投标文件的截止时间</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15.1、所有投标文件必须按招标文件规定的投标截止时间之前送至招标采购单位指定地点。</w:t>
      </w:r>
    </w:p>
    <w:p>
      <w:pPr>
        <w:adjustRightInd w:val="0"/>
        <w:snapToGrid w:val="0"/>
        <w:spacing w:line="440" w:lineRule="exact"/>
        <w:ind w:firstLine="482" w:firstLineChars="200"/>
        <w:rPr>
          <w:rFonts w:ascii="宋体" w:hAnsi="宋体" w:cs="宋体"/>
          <w:b/>
          <w:color w:val="000000"/>
          <w:sz w:val="24"/>
        </w:rPr>
      </w:pPr>
      <w:r>
        <w:rPr>
          <w:rFonts w:hint="eastAsia" w:ascii="宋体" w:hAnsi="宋体" w:cs="宋体"/>
          <w:b/>
          <w:color w:val="000000"/>
          <w:sz w:val="24"/>
        </w:rPr>
        <w:t>15.2、招标采购单位将拒绝在投标截止时间后递交的投标文件。</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16、投标文件的修改和撤回</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投标人在投标截止时间之前，经开标工作人员确认后，可以对已提交的投标文件进行修改或撤回。修改后重新递交的投标文件应当按本招标文件的要求签署、盖章和密封。投标截止时间后，投标人不得撤回、修改投标文件。</w:t>
      </w:r>
    </w:p>
    <w:p>
      <w:pPr>
        <w:adjustRightInd w:val="0"/>
        <w:snapToGrid w:val="0"/>
        <w:spacing w:line="440" w:lineRule="exact"/>
        <w:ind w:firstLine="480" w:firstLineChars="200"/>
        <w:rPr>
          <w:rFonts w:ascii="宋体" w:hAnsi="宋体" w:cs="宋体"/>
          <w:color w:val="000000"/>
          <w:sz w:val="24"/>
        </w:rPr>
      </w:pPr>
    </w:p>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sz w:val="24"/>
        </w:rPr>
        <w:t>五、 开标</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17、开标准备</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采购代理机构将在规定的时间和地点进行开标，投标人的法定代表人或其授权代表应准时参加开标会议并签到，主动出示本人的有效身份证件由采购代理机构验证确认，否则视同未派代表参加开标大会</w:t>
      </w:r>
      <w:r>
        <w:rPr>
          <w:rFonts w:hint="eastAsia" w:ascii="宋体" w:hAnsi="宋体" w:cs="宋体"/>
          <w:color w:val="auto"/>
          <w:sz w:val="24"/>
        </w:rPr>
        <w:t>，</w:t>
      </w:r>
      <w:r>
        <w:rPr>
          <w:rFonts w:hint="eastAsia" w:ascii="宋体" w:hAnsi="宋体" w:cs="宋体"/>
          <w:color w:val="auto"/>
          <w:sz w:val="24"/>
          <w:lang w:eastAsia="zh-CN"/>
        </w:rPr>
        <w:t>不得</w:t>
      </w:r>
      <w:r>
        <w:rPr>
          <w:rFonts w:hint="eastAsia" w:hAnsi="宋体" w:cs="宋体"/>
          <w:color w:val="auto"/>
          <w:sz w:val="24"/>
        </w:rPr>
        <w:t>对投标文件中含义不明确、同类问题表述不一致或者有明显文字和计算错误的内容作出必要的澄清、说明或者纠正</w:t>
      </w:r>
      <w:r>
        <w:rPr>
          <w:rFonts w:hint="eastAsia" w:hAnsi="宋体" w:cs="宋体"/>
          <w:color w:val="auto"/>
          <w:sz w:val="24"/>
          <w:lang w:eastAsia="zh-CN"/>
        </w:rPr>
        <w:t>；</w:t>
      </w:r>
      <w:r>
        <w:rPr>
          <w:rFonts w:hint="eastAsia" w:ascii="宋体" w:hAnsi="宋体" w:cs="宋体"/>
          <w:color w:val="auto"/>
          <w:sz w:val="24"/>
        </w:rPr>
        <w:t>事后不得对采购相关人员、开标过程和开标结果提出异议。</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18、开标程序：</w:t>
      </w:r>
    </w:p>
    <w:p>
      <w:pPr>
        <w:ind w:firstLine="480" w:firstLineChars="200"/>
        <w:rPr>
          <w:rFonts w:ascii="宋体" w:hAnsi="宋体" w:cs="宋体"/>
          <w:color w:val="000000"/>
          <w:sz w:val="24"/>
        </w:rPr>
      </w:pPr>
      <w:r>
        <w:rPr>
          <w:rFonts w:hint="eastAsia" w:ascii="宋体" w:hAnsi="宋体" w:cs="宋体"/>
          <w:color w:val="000000"/>
          <w:sz w:val="24"/>
        </w:rPr>
        <w:t>18.1、参加开标大会的</w:t>
      </w:r>
      <w:r>
        <w:rPr>
          <w:rFonts w:hint="eastAsia" w:ascii="宋体" w:hAnsi="宋体" w:cs="宋体"/>
          <w:color w:val="000000"/>
          <w:kern w:val="0"/>
          <w:sz w:val="24"/>
        </w:rPr>
        <w:t>投标人应签署不存在影响公平竞争的《政府采购活动现场确认声明书》。未参加开标大会，但被确定为中标供应商的，应补签《政府采购活动现场确认声明书》。</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18.2、开标时，由投标人代表检查各投标文件的密封情况，确认无误后，工作人员当众拆封商务技术文件并清点投标文件正本、副本数量，符合招标文件要求的送评标室评审；不符合要求的，视其投标无效，并由投标人代表签字确认；</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18.3、商务技术评分结束后，开报价文件，由投标人代表检查各报价文件的密封情况。确认无误后，工作人员当众拆封报价文件，并清点报价文件正、副本数量，若报价文件数量不符合要求的，视其投标无效，并由投标人代表签字确认。符合要求的报价文件，工作人员进行唱标，唱标内容为报价文件正本中“开标一览表”内容并作记录，由授权代表当场校核及勘误并签字确认，授权代表未到场确认或拒绝签字的，不影响评标过程。</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18.4、开标会结束。</w:t>
      </w:r>
    </w:p>
    <w:p>
      <w:pPr>
        <w:pStyle w:val="30"/>
        <w:spacing w:before="0"/>
        <w:ind w:firstLine="480"/>
        <w:rPr>
          <w:rFonts w:ascii="宋体" w:hAnsi="宋体" w:cs="宋体"/>
          <w:b/>
          <w:color w:val="000000"/>
          <w:sz w:val="32"/>
        </w:rPr>
      </w:pPr>
      <w:r>
        <w:rPr>
          <w:rFonts w:hint="eastAsia" w:ascii="宋体" w:hAnsi="宋体" w:cs="宋体"/>
          <w:color w:val="000000"/>
          <w:kern w:val="0"/>
          <w:szCs w:val="24"/>
        </w:rPr>
        <w:t xml:space="preserve">                       </w:t>
      </w:r>
      <w:r>
        <w:rPr>
          <w:rFonts w:hint="eastAsia" w:ascii="宋体" w:hAnsi="宋体" w:cs="宋体"/>
          <w:b/>
          <w:bCs/>
          <w:color w:val="000000"/>
          <w:szCs w:val="24"/>
        </w:rPr>
        <w:t xml:space="preserve">     六、资格审查</w:t>
      </w:r>
    </w:p>
    <w:p>
      <w:pPr>
        <w:pStyle w:val="30"/>
        <w:spacing w:before="0"/>
        <w:ind w:firstLine="0" w:firstLineChars="0"/>
        <w:rPr>
          <w:rFonts w:ascii="宋体" w:hAnsi="宋体" w:cs="宋体"/>
          <w:b/>
          <w:color w:val="000000"/>
          <w:szCs w:val="24"/>
        </w:rPr>
      </w:pPr>
      <w:r>
        <w:rPr>
          <w:rFonts w:hint="eastAsia" w:ascii="宋体" w:hAnsi="宋体" w:cs="宋体"/>
          <w:b/>
          <w:color w:val="000000"/>
          <w:szCs w:val="24"/>
        </w:rPr>
        <w:t>19、资格审查</w:t>
      </w:r>
    </w:p>
    <w:p>
      <w:pPr>
        <w:pStyle w:val="30"/>
        <w:spacing w:before="0"/>
        <w:ind w:firstLine="480"/>
        <w:rPr>
          <w:rFonts w:ascii="宋体" w:hAnsi="宋体" w:cs="宋体"/>
          <w:color w:val="000000"/>
          <w:kern w:val="0"/>
          <w:szCs w:val="24"/>
        </w:rPr>
      </w:pPr>
      <w:r>
        <w:rPr>
          <w:rFonts w:hint="eastAsia" w:ascii="宋体" w:hAnsi="宋体" w:cs="宋体"/>
          <w:color w:val="000000"/>
          <w:kern w:val="0"/>
          <w:szCs w:val="24"/>
        </w:rPr>
        <w:t>19.1、开标结束后，采购人或采购代理机构依法对投标人的资格进行审查。</w:t>
      </w:r>
    </w:p>
    <w:p>
      <w:pPr>
        <w:pStyle w:val="30"/>
        <w:ind w:firstLine="480"/>
        <w:rPr>
          <w:rFonts w:ascii="宋体" w:hAnsi="宋体" w:cs="宋体"/>
          <w:color w:val="000000"/>
        </w:rPr>
      </w:pPr>
      <w:r>
        <w:rPr>
          <w:rFonts w:hint="eastAsia" w:ascii="宋体" w:hAnsi="宋体" w:cs="宋体"/>
          <w:color w:val="000000"/>
          <w:kern w:val="0"/>
        </w:rPr>
        <w:t>19.2、</w:t>
      </w:r>
      <w:r>
        <w:rPr>
          <w:rFonts w:hint="eastAsia" w:ascii="宋体" w:hAnsi="宋体" w:cs="宋体"/>
          <w:color w:val="000000"/>
          <w:kern w:val="0"/>
          <w:szCs w:val="24"/>
        </w:rPr>
        <w:t>投标人未按照招标文件要求提供</w:t>
      </w:r>
      <w:r>
        <w:rPr>
          <w:rFonts w:hint="eastAsia" w:ascii="宋体" w:hAnsi="宋体" w:cs="宋体"/>
          <w:color w:val="000000"/>
        </w:rPr>
        <w:t>资格条件相应的</w:t>
      </w:r>
      <w:r>
        <w:rPr>
          <w:rFonts w:hint="eastAsia" w:ascii="宋体" w:hAnsi="宋体" w:cs="宋体"/>
          <w:color w:val="000000"/>
          <w:kern w:val="0"/>
          <w:szCs w:val="24"/>
        </w:rPr>
        <w:t>有效资格证明材料的，视为</w:t>
      </w:r>
      <w:r>
        <w:rPr>
          <w:rFonts w:hint="eastAsia" w:ascii="宋体" w:hAnsi="宋体" w:cs="宋体"/>
          <w:color w:val="000000"/>
        </w:rPr>
        <w:t>投标人不具备招标文件中规定的资格要求，其投标无效。</w:t>
      </w:r>
    </w:p>
    <w:p>
      <w:pPr>
        <w:adjustRightInd w:val="0"/>
        <w:snapToGrid w:val="0"/>
        <w:spacing w:line="440" w:lineRule="exact"/>
        <w:jc w:val="center"/>
        <w:rPr>
          <w:rFonts w:ascii="宋体" w:hAnsi="宋体" w:cs="宋体"/>
          <w:b/>
          <w:bCs/>
          <w:color w:val="000000"/>
          <w:sz w:val="24"/>
        </w:rPr>
      </w:pPr>
      <w:r>
        <w:rPr>
          <w:rFonts w:hint="eastAsia" w:ascii="宋体" w:hAnsi="宋体" w:cs="宋体"/>
          <w:b/>
          <w:bCs/>
          <w:color w:val="000000"/>
          <w:sz w:val="24"/>
        </w:rPr>
        <w:t>七、评标</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20、组建评标委员会</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项目评标委员会根据相关规定由采购人代表和有关技术、经济等方面的专家组成，成员人数应当为5人</w:t>
      </w:r>
      <w:r>
        <w:rPr>
          <w:rFonts w:hint="eastAsia" w:hAnsi="宋体" w:cs="宋体"/>
          <w:color w:val="000000"/>
          <w:sz w:val="24"/>
        </w:rPr>
        <w:t>及</w:t>
      </w:r>
      <w:r>
        <w:rPr>
          <w:rFonts w:hint="eastAsia" w:hAnsi="宋体" w:cs="宋体"/>
          <w:color w:val="000000"/>
          <w:sz w:val="24"/>
          <w:szCs w:val="24"/>
        </w:rPr>
        <w:t>以上单数。</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21、评标的方式</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本项目采用不公开方式评标。</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22、评标程序</w:t>
      </w:r>
    </w:p>
    <w:p>
      <w:pPr>
        <w:pStyle w:val="10"/>
        <w:spacing w:line="440" w:lineRule="exact"/>
        <w:ind w:firstLine="470" w:firstLineChars="196"/>
        <w:rPr>
          <w:rFonts w:hAnsi="宋体" w:cs="宋体"/>
          <w:color w:val="000000"/>
          <w:sz w:val="24"/>
        </w:rPr>
      </w:pPr>
      <w:r>
        <w:rPr>
          <w:rFonts w:hint="eastAsia" w:hAnsi="宋体" w:cs="宋体"/>
          <w:color w:val="000000"/>
          <w:sz w:val="24"/>
        </w:rPr>
        <w:t>22.1、本项目评标一般将按以下程序进行：投标文件符合性审查、澄清有关问题、投标文件技术与商务部分的比较与评审、报价文件的比较与评审、推荐中标投标人和编写评标报告等。</w:t>
      </w:r>
    </w:p>
    <w:p>
      <w:pPr>
        <w:pStyle w:val="10"/>
        <w:spacing w:line="440" w:lineRule="exact"/>
        <w:ind w:firstLine="470" w:firstLineChars="196"/>
        <w:rPr>
          <w:rFonts w:hAnsi="宋体" w:cs="宋体"/>
          <w:color w:val="000000"/>
          <w:sz w:val="24"/>
        </w:rPr>
      </w:pPr>
      <w:r>
        <w:rPr>
          <w:rFonts w:hint="eastAsia" w:hAnsi="宋体" w:cs="宋体"/>
          <w:color w:val="000000"/>
          <w:sz w:val="24"/>
        </w:rPr>
        <w:t>22.2、投标文件符合性审查：依据招标文件的规定，从投标文件的有效性、完整性和对招标文件的响应程度进行审查，以确定是否对招标文件的实质性要求作出响应。符合性审查不合格的投标人，投标文件初审结论不合格。投标文件初审结论合格的投标人进入评标后续程序。</w:t>
      </w:r>
    </w:p>
    <w:p>
      <w:pPr>
        <w:pStyle w:val="10"/>
        <w:spacing w:line="440" w:lineRule="exact"/>
        <w:ind w:firstLine="470" w:firstLineChars="196"/>
        <w:rPr>
          <w:rFonts w:hAnsi="宋体" w:cs="宋体"/>
          <w:color w:val="000000"/>
          <w:sz w:val="24"/>
        </w:rPr>
      </w:pPr>
      <w:r>
        <w:rPr>
          <w:rFonts w:hint="eastAsia" w:hAnsi="宋体" w:cs="宋体"/>
          <w:color w:val="000000"/>
          <w:sz w:val="24"/>
        </w:rPr>
        <w:t>22.3、投标文件的澄清。对投标文件中含义不明确、同类问题表述不一致或者有明显文字和计算错误的内容，评标委员会可以要求投标人作出必要的澄清、说明或者纠正。投标人的澄清、说明或者补正应当采用书面形式，由投标人授权代表签字，并不得超出投标文件的范围或者改变投标文件的实质性内容。投标人代表未到场或者拒绝澄清或者澄清的内容改变了投标文件的实质性内容的，评标委员会有权对该投标文件作出不利于投标人的评判。</w:t>
      </w:r>
    </w:p>
    <w:p>
      <w:pPr>
        <w:pStyle w:val="10"/>
        <w:spacing w:line="440" w:lineRule="exact"/>
        <w:ind w:firstLine="470" w:firstLineChars="196"/>
        <w:rPr>
          <w:rFonts w:hAnsi="宋体" w:cs="宋体"/>
          <w:color w:val="000000"/>
          <w:sz w:val="24"/>
        </w:rPr>
      </w:pPr>
      <w:r>
        <w:rPr>
          <w:rFonts w:hint="eastAsia" w:hAnsi="宋体" w:cs="宋体"/>
          <w:color w:val="000000"/>
          <w:sz w:val="24"/>
        </w:rPr>
        <w:t>22.4、比较与评审。按招标文件中规定的评标方法和标准，对资格性检查和符合性审查合格的投标文件进行商务、技术、价格比较和评审。</w:t>
      </w:r>
    </w:p>
    <w:p>
      <w:pPr>
        <w:pStyle w:val="10"/>
        <w:spacing w:line="440" w:lineRule="exact"/>
        <w:ind w:firstLine="470" w:firstLineChars="196"/>
        <w:rPr>
          <w:rFonts w:hAnsi="宋体" w:cs="宋体"/>
          <w:color w:val="000000"/>
          <w:sz w:val="24"/>
        </w:rPr>
      </w:pPr>
      <w:r>
        <w:rPr>
          <w:rFonts w:hint="eastAsia" w:hAnsi="宋体" w:cs="宋体"/>
          <w:color w:val="000000"/>
          <w:sz w:val="24"/>
        </w:rPr>
        <w:t>22.5、推荐中标候选人。根据评标情况，推荐中标候选人。</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23、错误修正</w:t>
      </w:r>
    </w:p>
    <w:p>
      <w:pPr>
        <w:spacing w:line="360" w:lineRule="auto"/>
        <w:ind w:firstLine="360"/>
        <w:rPr>
          <w:rFonts w:ascii="宋体" w:hAnsi="宋体" w:cs="宋体"/>
          <w:bCs/>
          <w:color w:val="000000"/>
          <w:sz w:val="24"/>
        </w:rPr>
      </w:pPr>
      <w:r>
        <w:rPr>
          <w:rFonts w:hint="eastAsia" w:ascii="宋体" w:hAnsi="宋体" w:cs="宋体"/>
          <w:bCs/>
          <w:color w:val="000000"/>
          <w:sz w:val="24"/>
        </w:rPr>
        <w:t>投标文件报价出现前后不一致的，按照下列规定修正：</w:t>
      </w:r>
    </w:p>
    <w:p>
      <w:pPr>
        <w:spacing w:line="360" w:lineRule="auto"/>
        <w:ind w:firstLine="360"/>
        <w:rPr>
          <w:rFonts w:ascii="宋体" w:hAnsi="宋体" w:cs="宋体"/>
          <w:bCs/>
          <w:color w:val="000000"/>
          <w:sz w:val="24"/>
        </w:rPr>
      </w:pPr>
      <w:r>
        <w:rPr>
          <w:rFonts w:hint="eastAsia" w:ascii="宋体" w:hAnsi="宋体" w:cs="宋体"/>
          <w:bCs/>
          <w:color w:val="000000"/>
          <w:sz w:val="24"/>
        </w:rPr>
        <w:t>(1)投标文件中开标一览表(报价表)内容与投标文件中相应内容不一致的，以开标一览表(报价表)为准;</w:t>
      </w:r>
    </w:p>
    <w:p>
      <w:pPr>
        <w:spacing w:line="360" w:lineRule="auto"/>
        <w:ind w:firstLine="360"/>
        <w:rPr>
          <w:rFonts w:ascii="宋体" w:hAnsi="宋体" w:cs="宋体"/>
          <w:bCs/>
          <w:color w:val="000000"/>
          <w:sz w:val="24"/>
        </w:rPr>
      </w:pPr>
      <w:r>
        <w:rPr>
          <w:rFonts w:hint="eastAsia" w:ascii="宋体" w:hAnsi="宋体" w:cs="宋体"/>
          <w:bCs/>
          <w:color w:val="000000"/>
          <w:sz w:val="24"/>
        </w:rPr>
        <w:t>(2)大写金额和小写金额不一致的，以大写金额为准;</w:t>
      </w:r>
    </w:p>
    <w:p>
      <w:pPr>
        <w:spacing w:line="360" w:lineRule="auto"/>
        <w:ind w:firstLine="360"/>
        <w:rPr>
          <w:rFonts w:ascii="宋体" w:hAnsi="宋体" w:cs="宋体"/>
          <w:bCs/>
          <w:color w:val="000000"/>
          <w:sz w:val="24"/>
        </w:rPr>
      </w:pPr>
      <w:r>
        <w:rPr>
          <w:rFonts w:hint="eastAsia" w:ascii="宋体" w:hAnsi="宋体" w:cs="宋体"/>
          <w:bCs/>
          <w:color w:val="000000"/>
          <w:sz w:val="24"/>
        </w:rPr>
        <w:t>(3)单价金额小数点或者百分比有明显错位的，以开标一览表的总价为准，并修改单价;</w:t>
      </w:r>
    </w:p>
    <w:p>
      <w:pPr>
        <w:spacing w:line="360" w:lineRule="auto"/>
        <w:ind w:firstLine="360"/>
        <w:rPr>
          <w:rFonts w:ascii="宋体" w:hAnsi="宋体" w:cs="宋体"/>
          <w:bCs/>
          <w:color w:val="000000"/>
          <w:sz w:val="24"/>
        </w:rPr>
      </w:pPr>
      <w:r>
        <w:rPr>
          <w:rFonts w:hint="eastAsia" w:ascii="宋体" w:hAnsi="宋体" w:cs="宋体"/>
          <w:bCs/>
          <w:color w:val="000000"/>
          <w:sz w:val="24"/>
        </w:rPr>
        <w:t>(4)总价金额与按单价汇总金额不一致的，以单价金额计算结果为准。</w:t>
      </w:r>
    </w:p>
    <w:p>
      <w:pPr>
        <w:spacing w:line="360" w:lineRule="auto"/>
        <w:ind w:firstLine="360"/>
        <w:rPr>
          <w:rFonts w:ascii="宋体" w:hAnsi="宋体" w:cs="宋体"/>
          <w:bCs/>
          <w:color w:val="000000"/>
          <w:sz w:val="24"/>
        </w:rPr>
      </w:pPr>
      <w:r>
        <w:rPr>
          <w:rFonts w:hint="eastAsia" w:ascii="宋体" w:hAnsi="宋体" w:cs="宋体"/>
          <w:bCs/>
          <w:color w:val="000000"/>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adjustRightInd w:val="0"/>
        <w:snapToGrid w:val="0"/>
        <w:spacing w:line="440" w:lineRule="exact"/>
        <w:rPr>
          <w:rFonts w:ascii="宋体" w:hAnsi="宋体" w:cs="宋体"/>
          <w:color w:val="000000"/>
          <w:sz w:val="24"/>
          <w:highlight w:val="none"/>
        </w:rPr>
      </w:pPr>
      <w:r>
        <w:rPr>
          <w:rFonts w:hint="eastAsia" w:ascii="宋体" w:hAnsi="宋体" w:cs="宋体"/>
          <w:b/>
          <w:color w:val="000000"/>
          <w:sz w:val="24"/>
        </w:rPr>
        <w:t>24</w:t>
      </w:r>
      <w:r>
        <w:rPr>
          <w:rFonts w:hint="eastAsia" w:ascii="宋体" w:hAnsi="宋体" w:cs="宋体"/>
          <w:b/>
          <w:color w:val="000000"/>
          <w:sz w:val="24"/>
          <w:highlight w:val="none"/>
        </w:rPr>
        <w:t>、评标方法</w:t>
      </w:r>
    </w:p>
    <w:p>
      <w:pPr>
        <w:spacing w:line="360" w:lineRule="auto"/>
        <w:rPr>
          <w:rFonts w:ascii="宋体" w:hAnsi="宋体" w:cs="宋体"/>
          <w:bCs/>
          <w:color w:val="000000"/>
          <w:sz w:val="24"/>
          <w:highlight w:val="none"/>
        </w:rPr>
      </w:pPr>
      <w:r>
        <w:rPr>
          <w:rFonts w:hint="eastAsia" w:ascii="宋体" w:hAnsi="宋体" w:cs="宋体"/>
          <w:b/>
          <w:color w:val="000000"/>
          <w:sz w:val="24"/>
          <w:highlight w:val="none"/>
          <w:lang w:val="en-US" w:eastAsia="zh-CN"/>
        </w:rPr>
        <w:t xml:space="preserve">   </w:t>
      </w:r>
      <w:r>
        <w:rPr>
          <w:rFonts w:hint="eastAsia" w:ascii="宋体" w:hAnsi="宋体" w:cs="宋体"/>
          <w:b/>
          <w:color w:val="000000"/>
          <w:sz w:val="24"/>
          <w:highlight w:val="none"/>
        </w:rPr>
        <w:t>24.1、综合评分法：</w:t>
      </w:r>
      <w:r>
        <w:rPr>
          <w:rFonts w:hint="eastAsia" w:ascii="宋体" w:hAnsi="宋体" w:cs="宋体"/>
          <w:bCs/>
          <w:color w:val="000000"/>
          <w:sz w:val="24"/>
          <w:highlight w:val="none"/>
        </w:rPr>
        <w:t>是指投标文件满足招标文件全部实质性要求，且按照评审因素的量化指标评审得分最高的投标人为中标候选人的评标方法。</w:t>
      </w:r>
    </w:p>
    <w:p>
      <w:pPr>
        <w:spacing w:line="360" w:lineRule="auto"/>
        <w:ind w:firstLine="360"/>
        <w:rPr>
          <w:rFonts w:ascii="宋体" w:hAnsi="宋体" w:cs="宋体"/>
          <w:bCs/>
          <w:color w:val="000000"/>
          <w:sz w:val="24"/>
          <w:highlight w:val="none"/>
        </w:rPr>
      </w:pPr>
      <w:r>
        <w:rPr>
          <w:rFonts w:hint="eastAsia" w:ascii="宋体" w:hAnsi="宋体" w:cs="宋体"/>
          <w:b/>
          <w:color w:val="000000"/>
          <w:sz w:val="24"/>
          <w:highlight w:val="none"/>
        </w:rPr>
        <w:t>24.2、</w:t>
      </w:r>
      <w:r>
        <w:rPr>
          <w:rFonts w:hint="eastAsia" w:ascii="宋体" w:hAnsi="宋体" w:cs="宋体"/>
          <w:bCs/>
          <w:color w:val="000000"/>
          <w:sz w:val="24"/>
          <w:highlight w:val="none"/>
        </w:rPr>
        <w:t>任何单位和个人不得干扰、影响评标的正常进行。</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25、评标过程的监控</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本项目评标过程实行全程录音、录像监控，投标人在评标过程中所进行的试图影响评标结果的不公正活动，可能导致其投标无效。</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26、无效投标的情形</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26.1、资格性审查无效投标的情形</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（1）被拒绝的投标文件；</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（2）未</w:t>
      </w:r>
      <w:r>
        <w:rPr>
          <w:rFonts w:hint="eastAsia" w:hAnsi="宋体" w:cs="宋体"/>
          <w:color w:val="000000"/>
          <w:sz w:val="24"/>
          <w:szCs w:val="24"/>
          <w:lang w:eastAsia="zh-CN"/>
        </w:rPr>
        <w:t>按规定获取招标文件</w:t>
      </w:r>
      <w:r>
        <w:rPr>
          <w:rFonts w:hint="eastAsia" w:hAnsi="宋体" w:cs="宋体"/>
          <w:color w:val="000000"/>
          <w:sz w:val="24"/>
          <w:szCs w:val="24"/>
        </w:rPr>
        <w:t>的；</w:t>
      </w:r>
    </w:p>
    <w:p>
      <w:pPr>
        <w:pStyle w:val="10"/>
        <w:spacing w:line="440" w:lineRule="exact"/>
        <w:ind w:firstLine="470" w:firstLineChars="196"/>
        <w:rPr>
          <w:rFonts w:hint="eastAsia" w:hAnsi="宋体" w:cs="宋体"/>
          <w:color w:val="000000"/>
          <w:sz w:val="24"/>
          <w:szCs w:val="24"/>
        </w:rPr>
      </w:pPr>
      <w:r>
        <w:rPr>
          <w:rFonts w:hint="eastAsia" w:hAnsi="宋体" w:cs="宋体"/>
          <w:color w:val="000000"/>
          <w:sz w:val="24"/>
          <w:szCs w:val="24"/>
        </w:rPr>
        <w:t>（</w:t>
      </w:r>
      <w:r>
        <w:rPr>
          <w:rFonts w:hint="eastAsia" w:hAnsi="宋体" w:cs="宋体"/>
          <w:color w:val="000000"/>
          <w:sz w:val="24"/>
          <w:szCs w:val="24"/>
          <w:lang w:val="en-US" w:eastAsia="zh-CN"/>
        </w:rPr>
        <w:t>3</w:t>
      </w:r>
      <w:r>
        <w:rPr>
          <w:rFonts w:hint="eastAsia" w:hAnsi="宋体" w:cs="宋体"/>
          <w:color w:val="000000"/>
          <w:sz w:val="24"/>
          <w:szCs w:val="24"/>
        </w:rPr>
        <w:t>）投标文件份数不符合要求；</w:t>
      </w:r>
    </w:p>
    <w:p>
      <w:pPr>
        <w:pStyle w:val="10"/>
        <w:tabs>
          <w:tab w:val="left" w:pos="2520"/>
        </w:tabs>
        <w:spacing w:line="440" w:lineRule="exact"/>
        <w:ind w:firstLine="470" w:firstLineChars="196"/>
        <w:rPr>
          <w:rFonts w:hAnsi="宋体" w:cs="宋体"/>
          <w:color w:val="000000"/>
          <w:sz w:val="24"/>
          <w:szCs w:val="24"/>
        </w:rPr>
      </w:pPr>
      <w:r>
        <w:rPr>
          <w:rFonts w:hint="eastAsia" w:hAnsi="宋体" w:cs="宋体"/>
          <w:color w:val="auto"/>
          <w:sz w:val="24"/>
          <w:szCs w:val="24"/>
          <w:lang w:eastAsia="zh-CN"/>
        </w:rPr>
        <w:t>（</w:t>
      </w:r>
      <w:r>
        <w:rPr>
          <w:rFonts w:hint="eastAsia" w:hAnsi="宋体" w:cs="宋体"/>
          <w:color w:val="auto"/>
          <w:sz w:val="24"/>
          <w:szCs w:val="24"/>
          <w:lang w:val="en-US" w:eastAsia="zh-CN"/>
        </w:rPr>
        <w:t>4</w:t>
      </w:r>
      <w:r>
        <w:rPr>
          <w:rFonts w:hint="eastAsia" w:hAnsi="宋体" w:cs="宋体"/>
          <w:color w:val="auto"/>
          <w:sz w:val="24"/>
          <w:szCs w:val="24"/>
          <w:lang w:eastAsia="zh-CN"/>
        </w:rPr>
        <w:t>）</w:t>
      </w:r>
      <w:r>
        <w:rPr>
          <w:rFonts w:hint="eastAsia" w:hAnsi="宋体" w:cs="宋体"/>
          <w:color w:val="000000"/>
          <w:sz w:val="24"/>
          <w:szCs w:val="24"/>
        </w:rPr>
        <w:t xml:space="preserve">资格证明文件不全，或者不符合招标文件标明的资格要求（参见招标公告之“合格投标人的资格要求”）；  </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w:t>
      </w:r>
      <w:r>
        <w:rPr>
          <w:rFonts w:hint="eastAsia" w:hAnsi="宋体" w:cs="宋体"/>
          <w:color w:val="000000"/>
          <w:sz w:val="24"/>
          <w:szCs w:val="24"/>
          <w:lang w:val="en-US" w:eastAsia="zh-CN"/>
        </w:rPr>
        <w:t>5</w:t>
      </w:r>
      <w:r>
        <w:rPr>
          <w:rFonts w:hint="eastAsia" w:hAnsi="宋体" w:cs="宋体"/>
          <w:color w:val="000000"/>
          <w:sz w:val="24"/>
          <w:szCs w:val="24"/>
        </w:rPr>
        <w:t>）信用审查不通过的；</w:t>
      </w:r>
    </w:p>
    <w:p>
      <w:pPr>
        <w:adjustRightInd w:val="0"/>
        <w:snapToGrid w:val="0"/>
        <w:spacing w:line="440" w:lineRule="exact"/>
        <w:rPr>
          <w:rFonts w:ascii="宋体" w:hAnsi="宋体" w:cs="宋体"/>
          <w:color w:val="000000"/>
          <w:sz w:val="24"/>
        </w:rPr>
      </w:pPr>
      <w:r>
        <w:rPr>
          <w:rFonts w:hint="eastAsia" w:ascii="宋体" w:hAnsi="宋体" w:cs="宋体"/>
          <w:b/>
          <w:color w:val="000000"/>
          <w:sz w:val="24"/>
        </w:rPr>
        <w:t>26.2、符合性审查及其他无效投标的情形</w:t>
      </w:r>
    </w:p>
    <w:p>
      <w:pPr>
        <w:pStyle w:val="10"/>
        <w:spacing w:line="440" w:lineRule="exact"/>
        <w:ind w:firstLine="360" w:firstLineChars="150"/>
        <w:rPr>
          <w:rFonts w:hAnsi="宋体" w:cs="宋体"/>
          <w:color w:val="000000"/>
          <w:sz w:val="24"/>
          <w:szCs w:val="24"/>
        </w:rPr>
      </w:pPr>
      <w:r>
        <w:rPr>
          <w:rFonts w:hint="eastAsia" w:hAnsi="宋体" w:cs="宋体"/>
          <w:color w:val="000000"/>
          <w:sz w:val="24"/>
          <w:szCs w:val="24"/>
        </w:rPr>
        <w:t>（1）投标文件封面未加盖单位公章；</w:t>
      </w:r>
    </w:p>
    <w:p>
      <w:pPr>
        <w:pStyle w:val="10"/>
        <w:spacing w:line="440" w:lineRule="exact"/>
        <w:ind w:firstLine="360" w:firstLineChars="150"/>
        <w:rPr>
          <w:rFonts w:hint="eastAsia" w:hAnsi="宋体" w:cs="宋体"/>
          <w:color w:val="000000"/>
          <w:sz w:val="24"/>
          <w:szCs w:val="24"/>
          <w:lang w:val="en-US" w:eastAsia="zh-CN"/>
        </w:rPr>
      </w:pPr>
      <w:r>
        <w:rPr>
          <w:rFonts w:hint="eastAsia" w:hAnsi="宋体" w:cs="宋体"/>
          <w:color w:val="000000"/>
          <w:sz w:val="24"/>
          <w:szCs w:val="24"/>
          <w:lang w:val="en-US" w:eastAsia="zh-CN"/>
        </w:rPr>
        <w:t>（2）开标一览表、投标响应函、法定代表人授权委托书、采购需求实质性内容响应表、无失信行为承诺书等无投标人公章、无法定代表人（或授权代表）签字；</w:t>
      </w:r>
    </w:p>
    <w:p>
      <w:pPr>
        <w:pStyle w:val="10"/>
        <w:spacing w:line="440" w:lineRule="exact"/>
        <w:ind w:firstLine="360" w:firstLineChars="150"/>
        <w:rPr>
          <w:rFonts w:hint="eastAsia" w:hAnsi="Courier New"/>
          <w:sz w:val="24"/>
          <w:szCs w:val="24"/>
          <w:lang w:val="en-US" w:eastAsia="zh-CN"/>
        </w:rPr>
      </w:pPr>
      <w:r>
        <w:rPr>
          <w:rFonts w:hint="eastAsia" w:hAnsi="宋体" w:cs="宋体"/>
          <w:color w:val="000000"/>
          <w:sz w:val="24"/>
          <w:szCs w:val="24"/>
          <w:lang w:val="en-US" w:eastAsia="zh-CN"/>
        </w:rPr>
        <w:t>（3）</w:t>
      </w:r>
      <w:r>
        <w:rPr>
          <w:rFonts w:hint="eastAsia" w:hAnsi="Courier New"/>
          <w:sz w:val="24"/>
          <w:szCs w:val="24"/>
          <w:lang w:val="en-US" w:eastAsia="zh-CN"/>
        </w:rPr>
        <w:t>法定代表人作为响应方代表未提供身份证正反面复印件;法定代表人授权委托书未按要求提供授权代表社保缴纳证明（加盖社保部门公章）、未提供授权代表身份证正反面复印件、</w:t>
      </w:r>
      <w:r>
        <w:rPr>
          <w:rFonts w:hint="eastAsia" w:hAnsi="Courier New"/>
          <w:color w:val="auto"/>
          <w:sz w:val="24"/>
          <w:szCs w:val="24"/>
          <w:lang w:val="en-US" w:eastAsia="zh-CN"/>
        </w:rPr>
        <w:t>未提供法定代表人身份证正反面复印件、</w:t>
      </w:r>
      <w:r>
        <w:rPr>
          <w:rFonts w:hint="eastAsia" w:hAnsi="Courier New"/>
          <w:sz w:val="24"/>
          <w:szCs w:val="24"/>
          <w:lang w:val="en-US" w:eastAsia="zh-CN"/>
        </w:rPr>
        <w:t>未</w:t>
      </w:r>
      <w:r>
        <w:rPr>
          <w:rFonts w:hint="eastAsia" w:ascii="宋体" w:hAnsi="宋体" w:cs="宋体"/>
          <w:color w:val="000000"/>
          <w:sz w:val="24"/>
        </w:rPr>
        <w:t>按照“第五部分 投标文件格式”填写</w:t>
      </w:r>
      <w:r>
        <w:rPr>
          <w:rFonts w:hint="eastAsia" w:hAnsi="Courier New"/>
          <w:sz w:val="24"/>
          <w:szCs w:val="24"/>
          <w:lang w:val="en-US" w:eastAsia="zh-CN"/>
        </w:rPr>
        <w:t>；</w:t>
      </w:r>
    </w:p>
    <w:p>
      <w:pPr>
        <w:pStyle w:val="10"/>
        <w:spacing w:line="440" w:lineRule="exact"/>
        <w:ind w:firstLine="360" w:firstLineChars="150"/>
        <w:rPr>
          <w:rFonts w:hAnsi="宋体" w:cs="宋体"/>
          <w:color w:val="000000"/>
          <w:sz w:val="24"/>
          <w:szCs w:val="24"/>
        </w:rPr>
      </w:pPr>
      <w:r>
        <w:rPr>
          <w:rFonts w:hint="eastAsia" w:hAnsi="宋体" w:cs="宋体"/>
          <w:color w:val="000000"/>
          <w:sz w:val="24"/>
          <w:szCs w:val="24"/>
        </w:rPr>
        <w:t>（4）提供虚假证明材料；</w:t>
      </w:r>
    </w:p>
    <w:p>
      <w:pPr>
        <w:adjustRightInd w:val="0"/>
        <w:snapToGrid w:val="0"/>
        <w:spacing w:line="360" w:lineRule="auto"/>
        <w:ind w:firstLine="360" w:firstLineChars="150"/>
        <w:rPr>
          <w:rFonts w:hAnsi="宋体" w:cs="宋体"/>
          <w:bCs/>
          <w:color w:val="000000"/>
          <w:sz w:val="24"/>
        </w:rPr>
      </w:pPr>
      <w:r>
        <w:rPr>
          <w:rFonts w:hint="eastAsia" w:hAnsi="宋体" w:cs="宋体"/>
          <w:color w:val="000000"/>
          <w:sz w:val="24"/>
        </w:rPr>
        <w:t>（5）含多个标项的采购项目，开标一览表</w:t>
      </w:r>
      <w:r>
        <w:rPr>
          <w:rFonts w:hint="eastAsia" w:ascii="宋体" w:hAnsi="宋体" w:cs="宋体"/>
          <w:color w:val="000000"/>
          <w:sz w:val="24"/>
        </w:rPr>
        <w:t>、</w:t>
      </w:r>
      <w:r>
        <w:rPr>
          <w:rFonts w:hint="eastAsia" w:ascii="宋体" w:hAnsi="宋体" w:cs="宋体"/>
          <w:bCs/>
          <w:color w:val="000000"/>
          <w:sz w:val="24"/>
        </w:rPr>
        <w:t>采购需求实质性内容响应表</w:t>
      </w:r>
      <w:r>
        <w:rPr>
          <w:rFonts w:hint="eastAsia" w:hAnsi="宋体" w:cs="宋体"/>
          <w:color w:val="000000"/>
          <w:sz w:val="24"/>
        </w:rPr>
        <w:t>未注明标项、无投标人公章、无</w:t>
      </w:r>
      <w:r>
        <w:rPr>
          <w:rFonts w:hint="eastAsia" w:hAnsi="宋体" w:cs="仿宋_GB2312"/>
          <w:color w:val="000000"/>
          <w:sz w:val="24"/>
        </w:rPr>
        <w:t>法定代表人或授权委托人签字</w:t>
      </w:r>
      <w:r>
        <w:rPr>
          <w:rFonts w:hint="eastAsia" w:hAnsi="宋体" w:cs="宋体"/>
          <w:color w:val="000000"/>
          <w:sz w:val="24"/>
        </w:rPr>
        <w:t>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（6）投标文件中对于采购需求中的实质性内容的响应表述不清或不响应，评标委员会不能确认为有效；</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（7）投标文件组成中带“▲”资料提供不全的；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（8）投标技术方案不明确或存在备选（替代）投标方案；</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（9）未按照招标文件标明的币种报价；</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（10）报价超出最高限价，或者超出采购预算金额，采购人不能支付；</w:t>
      </w:r>
    </w:p>
    <w:p>
      <w:pPr>
        <w:pStyle w:val="10"/>
        <w:spacing w:line="440" w:lineRule="exact"/>
        <w:ind w:firstLine="470" w:firstLineChars="196"/>
        <w:rPr>
          <w:rFonts w:hAnsi="宋体" w:cs="宋体"/>
          <w:color w:val="000000"/>
          <w:sz w:val="24"/>
          <w:szCs w:val="24"/>
        </w:rPr>
      </w:pPr>
      <w:r>
        <w:rPr>
          <w:rFonts w:hint="eastAsia" w:hAnsi="宋体" w:cs="宋体"/>
          <w:color w:val="000000"/>
          <w:sz w:val="24"/>
        </w:rPr>
        <w:t>（11）含多个标项的采购项目,各标项报价超过对应标项预算价的；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（12）投标报价具有选择性；</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（13）、报价文件之外其他投标文件中出现投标报价的（招标文件另有规定的除外）；</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（14）投标人拒绝按招标文件规定的修正原则对投标文件进行修改的；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（15）投标人串通投标的；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（16）投标文件中承诺的投标有效期少于招标文件中载明的投标有效期的；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w:t>
      </w:r>
      <w:r>
        <w:rPr>
          <w:rFonts w:hint="eastAsia" w:hAnsi="宋体" w:cs="宋体"/>
          <w:color w:val="000000"/>
          <w:sz w:val="24"/>
          <w:szCs w:val="24"/>
          <w:lang w:val="en-US" w:eastAsia="zh-CN"/>
        </w:rPr>
        <w:t>7</w:t>
      </w:r>
      <w:r>
        <w:rPr>
          <w:rFonts w:hint="eastAsia" w:hAnsi="宋体" w:cs="宋体"/>
          <w:color w:val="000000"/>
          <w:sz w:val="24"/>
          <w:szCs w:val="24"/>
        </w:rPr>
        <w:t>）投标文件含有采购人不能接受的附加条件的;</w:t>
      </w:r>
    </w:p>
    <w:p>
      <w:pPr>
        <w:pStyle w:val="10"/>
        <w:spacing w:line="440" w:lineRule="exact"/>
        <w:ind w:firstLine="470" w:firstLineChars="196"/>
        <w:rPr>
          <w:rFonts w:hAnsi="宋体" w:cs="宋体"/>
          <w:color w:val="000000"/>
          <w:sz w:val="24"/>
          <w:szCs w:val="24"/>
        </w:rPr>
      </w:pPr>
      <w:r>
        <w:rPr>
          <w:rFonts w:hint="eastAsia" w:hAnsi="宋体" w:cs="宋体"/>
          <w:color w:val="000000"/>
          <w:sz w:val="24"/>
          <w:szCs w:val="24"/>
        </w:rPr>
        <w:t>（1</w:t>
      </w:r>
      <w:r>
        <w:rPr>
          <w:rFonts w:hint="eastAsia" w:hAnsi="宋体" w:cs="宋体"/>
          <w:color w:val="000000"/>
          <w:sz w:val="24"/>
          <w:szCs w:val="24"/>
          <w:lang w:val="en-US" w:eastAsia="zh-CN"/>
        </w:rPr>
        <w:t>8</w:t>
      </w:r>
      <w:r>
        <w:rPr>
          <w:rFonts w:hint="eastAsia" w:hAnsi="宋体" w:cs="宋体"/>
          <w:color w:val="000000"/>
          <w:sz w:val="24"/>
          <w:szCs w:val="24"/>
        </w:rPr>
        <w:t>）投标文件未按招标文件要求进行签署、盖章的情形；</w:t>
      </w:r>
    </w:p>
    <w:p>
      <w:pPr>
        <w:pStyle w:val="10"/>
        <w:spacing w:line="440" w:lineRule="exact"/>
        <w:ind w:firstLine="470" w:firstLineChars="196"/>
        <w:rPr>
          <w:rFonts w:hAnsi="宋体" w:cs="宋体"/>
          <w:b/>
          <w:color w:val="000000"/>
          <w:sz w:val="24"/>
        </w:rPr>
      </w:pPr>
      <w:r>
        <w:rPr>
          <w:rFonts w:hint="eastAsia" w:hAnsi="宋体" w:cs="宋体"/>
          <w:color w:val="000000"/>
          <w:sz w:val="24"/>
          <w:szCs w:val="24"/>
        </w:rPr>
        <w:t>（</w:t>
      </w:r>
      <w:r>
        <w:rPr>
          <w:rFonts w:hint="eastAsia" w:hAnsi="宋体" w:cs="宋体"/>
          <w:color w:val="000000"/>
          <w:sz w:val="24"/>
          <w:szCs w:val="24"/>
          <w:lang w:val="en-US" w:eastAsia="zh-CN"/>
        </w:rPr>
        <w:t>19</w:t>
      </w:r>
      <w:r>
        <w:rPr>
          <w:rFonts w:hint="eastAsia" w:hAnsi="宋体" w:cs="宋体"/>
          <w:color w:val="000000"/>
          <w:sz w:val="24"/>
          <w:szCs w:val="24"/>
        </w:rPr>
        <w:t xml:space="preserve">）法律法规及招标文件规定的其他无效情形。 </w:t>
      </w:r>
      <w:r>
        <w:rPr>
          <w:rFonts w:hint="eastAsia" w:hAnsi="宋体" w:cs="宋体"/>
          <w:b/>
          <w:bCs/>
          <w:color w:val="000000"/>
          <w:sz w:val="24"/>
        </w:rPr>
        <w:t xml:space="preserve"> </w:t>
      </w:r>
      <w:r>
        <w:rPr>
          <w:rFonts w:hint="eastAsia" w:hAnsi="宋体" w:cs="宋体"/>
          <w:b/>
          <w:color w:val="000000"/>
          <w:sz w:val="24"/>
        </w:rPr>
        <w:t xml:space="preserve">                                                                                                    </w:t>
      </w:r>
    </w:p>
    <w:p>
      <w:pPr>
        <w:pStyle w:val="9"/>
        <w:spacing w:line="440" w:lineRule="exact"/>
        <w:ind w:firstLine="0"/>
        <w:rPr>
          <w:rFonts w:ascii="宋体" w:hAnsi="宋体" w:cs="宋体"/>
          <w:b/>
          <w:color w:val="000000"/>
          <w:sz w:val="24"/>
        </w:rPr>
      </w:pPr>
      <w:r>
        <w:rPr>
          <w:rFonts w:hint="eastAsia" w:ascii="宋体" w:hAnsi="宋体" w:cs="宋体"/>
          <w:b/>
          <w:color w:val="000000"/>
          <w:sz w:val="24"/>
        </w:rPr>
        <w:t>27、废标</w:t>
      </w:r>
    </w:p>
    <w:p>
      <w:pPr>
        <w:pStyle w:val="30"/>
        <w:spacing w:before="0" w:line="440" w:lineRule="exact"/>
        <w:ind w:firstLine="600" w:firstLineChars="250"/>
        <w:rPr>
          <w:rFonts w:ascii="宋体" w:hAnsi="宋体" w:cs="宋体"/>
          <w:color w:val="000000"/>
          <w:kern w:val="0"/>
          <w:szCs w:val="24"/>
          <w:lang w:val="zh-CN"/>
        </w:rPr>
      </w:pPr>
      <w:r>
        <w:rPr>
          <w:rFonts w:hint="eastAsia" w:ascii="宋体" w:hAnsi="宋体" w:cs="宋体"/>
          <w:color w:val="000000"/>
          <w:kern w:val="0"/>
          <w:szCs w:val="24"/>
          <w:lang w:val="zh-CN"/>
        </w:rPr>
        <w:t>根据《中华人民共和国政府采购法》第三十六条等条款之规定，在招标采购中，出现下列情形之一的，应予废标：</w:t>
      </w:r>
    </w:p>
    <w:p>
      <w:pPr>
        <w:widowControl/>
        <w:spacing w:line="380" w:lineRule="atLeast"/>
        <w:jc w:val="left"/>
        <w:rPr>
          <w:rFonts w:ascii="宋体" w:hAnsi="宋体" w:cs="宋体"/>
          <w:color w:val="000000"/>
          <w:kern w:val="0"/>
          <w:sz w:val="24"/>
        </w:rPr>
      </w:pPr>
      <w:r>
        <w:rPr>
          <w:rFonts w:hint="eastAsia" w:ascii="宋体" w:hAnsi="宋体" w:cs="宋体"/>
          <w:color w:val="000000"/>
          <w:kern w:val="0"/>
          <w:sz w:val="24"/>
        </w:rPr>
        <w:t xml:space="preserve">    （1）符合专业条件的供应商或者对招标文件作实质响应的供应商不足三家的；</w:t>
      </w:r>
    </w:p>
    <w:p>
      <w:pPr>
        <w:widowControl/>
        <w:spacing w:line="380" w:lineRule="atLeast"/>
        <w:ind w:firstLine="480" w:firstLineChars="200"/>
        <w:jc w:val="left"/>
        <w:rPr>
          <w:rFonts w:ascii="宋体" w:hAnsi="宋体" w:cs="宋体"/>
          <w:color w:val="000000"/>
          <w:kern w:val="0"/>
          <w:sz w:val="24"/>
        </w:rPr>
      </w:pPr>
      <w:r>
        <w:rPr>
          <w:rFonts w:hint="eastAsia" w:ascii="宋体" w:hAnsi="宋体" w:cs="宋体"/>
          <w:color w:val="000000"/>
          <w:kern w:val="0"/>
          <w:sz w:val="24"/>
        </w:rPr>
        <w:t>（2）出现影响采购公正的违法、违规行为的；</w:t>
      </w:r>
    </w:p>
    <w:p>
      <w:pPr>
        <w:widowControl/>
        <w:spacing w:line="380" w:lineRule="atLeast"/>
        <w:ind w:firstLine="480" w:firstLineChars="200"/>
        <w:jc w:val="left"/>
        <w:rPr>
          <w:rFonts w:ascii="宋体" w:hAnsi="宋体" w:cs="宋体"/>
          <w:color w:val="000000"/>
          <w:kern w:val="0"/>
          <w:sz w:val="24"/>
        </w:rPr>
      </w:pPr>
      <w:r>
        <w:rPr>
          <w:rFonts w:hint="eastAsia" w:ascii="宋体" w:hAnsi="宋体" w:cs="宋体"/>
          <w:color w:val="000000"/>
          <w:kern w:val="0"/>
          <w:sz w:val="24"/>
        </w:rPr>
        <w:t>（3）投标人的报价均超过了采购预算，采购人不能支付的；</w:t>
      </w:r>
    </w:p>
    <w:p>
      <w:pPr>
        <w:widowControl/>
        <w:spacing w:line="380" w:lineRule="atLeast"/>
        <w:ind w:firstLine="480" w:firstLineChars="200"/>
        <w:jc w:val="left"/>
        <w:rPr>
          <w:rFonts w:ascii="宋体" w:hAnsi="宋体" w:cs="宋体"/>
          <w:color w:val="000000"/>
          <w:kern w:val="0"/>
          <w:sz w:val="24"/>
        </w:rPr>
      </w:pPr>
      <w:r>
        <w:rPr>
          <w:rFonts w:hint="eastAsia" w:ascii="宋体" w:hAnsi="宋体" w:cs="宋体"/>
          <w:color w:val="000000"/>
          <w:kern w:val="0"/>
          <w:sz w:val="24"/>
        </w:rPr>
        <w:t>（4）因重大变故，采购任务取消的。</w:t>
      </w:r>
    </w:p>
    <w:p>
      <w:pPr>
        <w:pStyle w:val="9"/>
        <w:spacing w:line="440" w:lineRule="exact"/>
        <w:ind w:firstLine="0"/>
        <w:rPr>
          <w:rFonts w:ascii="宋体" w:hAnsi="宋体" w:cs="宋体"/>
          <w:b/>
          <w:color w:val="000000"/>
          <w:sz w:val="24"/>
        </w:rPr>
      </w:pPr>
      <w:r>
        <w:rPr>
          <w:rFonts w:hint="eastAsia" w:ascii="宋体" w:hAnsi="宋体" w:cs="宋体"/>
          <w:b/>
          <w:color w:val="000000"/>
          <w:sz w:val="24"/>
        </w:rPr>
        <w:t>28、评标内容的保密</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28.1、凡属于审查、澄清、评价和比较投标的所有资料，不应向投标人或与评标无关的其他人泄漏。</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28.2、在投标文件的审查、澄清、评价和比较以及确定中标单位过程中，投标人对采购代理机构和评标委员会施加影响的违规行为，都将导致其不被推荐为中标候选人。</w:t>
      </w:r>
    </w:p>
    <w:p>
      <w:pPr>
        <w:pStyle w:val="30"/>
        <w:spacing w:before="0" w:line="440" w:lineRule="exact"/>
        <w:ind w:firstLine="482"/>
        <w:jc w:val="center"/>
        <w:rPr>
          <w:rFonts w:ascii="宋体" w:hAnsi="宋体" w:cs="宋体"/>
          <w:b/>
          <w:color w:val="000000"/>
          <w:szCs w:val="24"/>
        </w:rPr>
      </w:pPr>
      <w:r>
        <w:rPr>
          <w:rFonts w:hint="eastAsia" w:ascii="宋体" w:hAnsi="宋体" w:cs="宋体"/>
          <w:b/>
          <w:color w:val="000000"/>
          <w:szCs w:val="24"/>
        </w:rPr>
        <w:t>八、定标</w:t>
      </w:r>
    </w:p>
    <w:p>
      <w:pPr>
        <w:pStyle w:val="30"/>
        <w:wordWrap/>
        <w:adjustRightInd w:val="0"/>
        <w:snapToGrid w:val="0"/>
        <w:spacing w:before="0" w:beforeAutospacing="0" w:afterAutospacing="0" w:line="360" w:lineRule="auto"/>
        <w:ind w:left="0" w:leftChars="0" w:right="0" w:firstLine="0" w:firstLineChars="0"/>
        <w:jc w:val="both"/>
        <w:textAlignment w:val="auto"/>
        <w:outlineLvl w:val="9"/>
        <w:rPr>
          <w:rFonts w:ascii="宋体" w:hAnsi="宋体" w:cs="宋体"/>
          <w:b/>
          <w:color w:val="000000"/>
          <w:szCs w:val="24"/>
          <w:highlight w:val="none"/>
        </w:rPr>
      </w:pPr>
      <w:r>
        <w:rPr>
          <w:rFonts w:hint="eastAsia" w:ascii="宋体" w:hAnsi="宋体" w:cs="宋体"/>
          <w:b/>
          <w:color w:val="000000"/>
          <w:szCs w:val="24"/>
          <w:highlight w:val="none"/>
        </w:rPr>
        <w:t xml:space="preserve">29、 </w:t>
      </w:r>
      <w:r>
        <w:rPr>
          <w:rFonts w:hint="eastAsia" w:ascii="宋体" w:hAnsi="宋体" w:cs="宋体"/>
          <w:b/>
          <w:color w:val="000000"/>
          <w:highlight w:val="none"/>
        </w:rPr>
        <w:t>推荐中标单位</w:t>
      </w:r>
    </w:p>
    <w:p>
      <w:pPr>
        <w:pStyle w:val="16"/>
        <w:widowControl/>
        <w:wordWrap/>
        <w:adjustRightInd w:val="0"/>
        <w:snapToGrid w:val="0"/>
        <w:spacing w:before="0" w:beforeAutospacing="0" w:after="0" w:afterAutospacing="0" w:line="360" w:lineRule="auto"/>
        <w:ind w:left="0" w:leftChars="0" w:right="0" w:firstLine="480" w:firstLineChars="200"/>
        <w:jc w:val="both"/>
        <w:textAlignment w:val="auto"/>
        <w:outlineLvl w:val="9"/>
        <w:rPr>
          <w:rFonts w:ascii="宋体" w:hAnsi="宋体"/>
          <w:color w:val="000000"/>
          <w:highlight w:val="none"/>
        </w:rPr>
      </w:pPr>
      <w:r>
        <w:rPr>
          <w:rFonts w:hint="eastAsia" w:ascii="宋体" w:hAnsi="宋体" w:cs="宋体"/>
          <w:color w:val="000000"/>
          <w:highlight w:val="none"/>
        </w:rPr>
        <w:t>29.1、</w:t>
      </w:r>
      <w:r>
        <w:rPr>
          <w:rFonts w:hint="eastAsia" w:ascii="宋体" w:hAnsi="宋体" w:cs="宋体"/>
          <w:b/>
          <w:bCs/>
          <w:color w:val="000000"/>
          <w:highlight w:val="none"/>
        </w:rPr>
        <w:t>综合评分法：</w:t>
      </w:r>
      <w:r>
        <w:rPr>
          <w:rFonts w:hint="eastAsia" w:ascii="宋体" w:hAnsi="宋体" w:cs="仿宋"/>
          <w:color w:val="000000"/>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pStyle w:val="16"/>
        <w:widowControl/>
        <w:wordWrap/>
        <w:adjustRightInd w:val="0"/>
        <w:snapToGrid w:val="0"/>
        <w:spacing w:before="0" w:beforeAutospacing="0" w:after="0" w:afterAutospacing="0" w:line="360" w:lineRule="auto"/>
        <w:ind w:left="0" w:leftChars="0" w:right="0" w:firstLine="600" w:firstLineChars="250"/>
        <w:jc w:val="both"/>
        <w:textAlignment w:val="auto"/>
        <w:outlineLvl w:val="9"/>
        <w:rPr>
          <w:rFonts w:ascii="宋体" w:hAnsi="宋体"/>
          <w:color w:val="000000"/>
          <w:highlight w:val="none"/>
        </w:rPr>
      </w:pPr>
      <w:r>
        <w:rPr>
          <w:rFonts w:hint="eastAsia" w:ascii="宋体" w:hAnsi="宋体" w:cs="宋体"/>
          <w:color w:val="000000"/>
          <w:highlight w:val="none"/>
        </w:rPr>
        <w:t>29.2、评标结果报经批准，最终确定中标单位。</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30、定标</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30.1、招标采购单位将在中标供应商确定之日起2个工作日内，将中标公告发布于以下网站：</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浙江政府采购网(</w:t>
      </w:r>
      <w:r>
        <w:rPr>
          <w:color w:val="000000"/>
        </w:rPr>
        <w:fldChar w:fldCharType="begin"/>
      </w:r>
      <w:r>
        <w:rPr>
          <w:color w:val="000000"/>
        </w:rPr>
        <w:instrText xml:space="preserve"> HYPERLINK "http://www.zjzfcg.gov.cn/" </w:instrText>
      </w:r>
      <w:r>
        <w:rPr>
          <w:color w:val="000000"/>
        </w:rPr>
        <w:fldChar w:fldCharType="separate"/>
      </w:r>
      <w:r>
        <w:rPr>
          <w:rFonts w:hint="eastAsia" w:ascii="宋体" w:hAnsi="宋体" w:cs="宋体"/>
          <w:color w:val="000000"/>
          <w:szCs w:val="24"/>
        </w:rPr>
        <w:t>http://www.zjzfcg.gov.cn</w:t>
      </w:r>
      <w:r>
        <w:rPr>
          <w:rFonts w:hint="eastAsia" w:ascii="宋体" w:hAnsi="宋体" w:cs="宋体"/>
          <w:color w:val="000000"/>
          <w:szCs w:val="24"/>
        </w:rPr>
        <w:fldChar w:fldCharType="end"/>
      </w:r>
      <w:r>
        <w:rPr>
          <w:rFonts w:hint="eastAsia" w:ascii="宋体" w:hAnsi="宋体" w:cs="宋体"/>
          <w:color w:val="000000"/>
          <w:szCs w:val="24"/>
        </w:rPr>
        <w:t>)；</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杭州市余杭区公共资源交易网（</w:t>
      </w:r>
      <w:r>
        <w:rPr>
          <w:color w:val="000000"/>
        </w:rPr>
        <w:fldChar w:fldCharType="begin"/>
      </w:r>
      <w:r>
        <w:rPr>
          <w:color w:val="000000"/>
        </w:rPr>
        <w:instrText xml:space="preserve"> HYPERLINK "http://www.yhggzy.com.cn" </w:instrText>
      </w:r>
      <w:r>
        <w:rPr>
          <w:color w:val="000000"/>
        </w:rPr>
        <w:fldChar w:fldCharType="separate"/>
      </w:r>
      <w:r>
        <w:rPr>
          <w:rFonts w:hint="eastAsia" w:ascii="宋体" w:hAnsi="宋体" w:cs="宋体"/>
          <w:color w:val="000000"/>
          <w:szCs w:val="24"/>
        </w:rPr>
        <w:t>http://www.yhggzy.com.cn</w:t>
      </w:r>
      <w:r>
        <w:rPr>
          <w:rFonts w:hint="eastAsia" w:ascii="宋体" w:hAnsi="宋体" w:cs="宋体"/>
          <w:color w:val="000000"/>
          <w:szCs w:val="24"/>
        </w:rPr>
        <w:fldChar w:fldCharType="end"/>
      </w:r>
      <w:r>
        <w:rPr>
          <w:rFonts w:hint="eastAsia" w:ascii="宋体" w:hAnsi="宋体" w:cs="宋体"/>
          <w:color w:val="000000"/>
          <w:szCs w:val="24"/>
        </w:rPr>
        <w:t>）；</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杭州余杭政府门户网站（</w:t>
      </w:r>
      <w:r>
        <w:rPr>
          <w:color w:val="000000"/>
        </w:rPr>
        <w:fldChar w:fldCharType="begin"/>
      </w:r>
      <w:r>
        <w:rPr>
          <w:color w:val="000000"/>
        </w:rPr>
        <w:instrText xml:space="preserve"> HYPERLINK "http://www.yuhang.gov.cn" </w:instrText>
      </w:r>
      <w:r>
        <w:rPr>
          <w:color w:val="000000"/>
        </w:rPr>
        <w:fldChar w:fldCharType="separate"/>
      </w:r>
      <w:r>
        <w:rPr>
          <w:rFonts w:hint="eastAsia" w:ascii="宋体" w:hAnsi="宋体" w:cs="宋体"/>
          <w:color w:val="000000"/>
          <w:szCs w:val="24"/>
        </w:rPr>
        <w:t>http://www.yuhang.gov.cn</w:t>
      </w:r>
      <w:r>
        <w:rPr>
          <w:rFonts w:hint="eastAsia" w:ascii="宋体" w:hAnsi="宋体" w:cs="宋体"/>
          <w:color w:val="000000"/>
          <w:szCs w:val="24"/>
        </w:rPr>
        <w:fldChar w:fldCharType="end"/>
      </w:r>
      <w:r>
        <w:rPr>
          <w:rFonts w:hint="eastAsia" w:ascii="宋体" w:hAnsi="宋体" w:cs="宋体"/>
          <w:color w:val="000000"/>
          <w:szCs w:val="24"/>
        </w:rPr>
        <w:t>）；</w:t>
      </w:r>
    </w:p>
    <w:p>
      <w:pPr>
        <w:pStyle w:val="30"/>
        <w:spacing w:before="0" w:line="440" w:lineRule="exact"/>
        <w:ind w:firstLine="480"/>
        <w:rPr>
          <w:rFonts w:ascii="宋体" w:hAnsi="宋体" w:cs="宋体"/>
          <w:color w:val="000000"/>
          <w:szCs w:val="24"/>
        </w:rPr>
      </w:pPr>
      <w:r>
        <w:rPr>
          <w:rFonts w:hint="eastAsia" w:ascii="宋体" w:hAnsi="宋体" w:cs="宋体"/>
          <w:color w:val="000000"/>
          <w:szCs w:val="24"/>
        </w:rPr>
        <w:t>对于未中标单位，将不再另行通知，招标采购单位无义务解释未中标原因。</w:t>
      </w:r>
    </w:p>
    <w:p>
      <w:pPr>
        <w:pStyle w:val="30"/>
        <w:spacing w:before="0" w:line="440" w:lineRule="exact"/>
        <w:ind w:firstLine="480"/>
        <w:rPr>
          <w:rFonts w:ascii="宋体" w:hAnsi="宋体" w:cs="宋体"/>
          <w:color w:val="000000"/>
        </w:rPr>
      </w:pPr>
      <w:r>
        <w:rPr>
          <w:rFonts w:hint="eastAsia" w:ascii="宋体" w:hAnsi="宋体" w:cs="宋体"/>
          <w:color w:val="000000"/>
          <w:szCs w:val="24"/>
        </w:rPr>
        <w:t>30.2、</w:t>
      </w:r>
      <w:r>
        <w:rPr>
          <w:rFonts w:hint="eastAsia" w:ascii="宋体" w:hAnsi="宋体" w:cs="宋体"/>
          <w:color w:val="000000"/>
        </w:rPr>
        <w:t>中标公告发布后，招标采购单位将以书面形式发出中标通知书，中标通知书一经发出即发生法律效力。中标通知书将作为签订合同的依据。</w:t>
      </w:r>
    </w:p>
    <w:p>
      <w:pPr>
        <w:pStyle w:val="30"/>
        <w:spacing w:before="0" w:line="440" w:lineRule="exact"/>
        <w:ind w:firstLine="482"/>
        <w:jc w:val="center"/>
        <w:rPr>
          <w:rFonts w:ascii="宋体" w:hAnsi="宋体" w:cs="宋体"/>
          <w:b/>
          <w:color w:val="000000"/>
          <w:szCs w:val="24"/>
        </w:rPr>
      </w:pPr>
      <w:r>
        <w:rPr>
          <w:rFonts w:hint="eastAsia" w:ascii="宋体" w:hAnsi="宋体" w:cs="宋体"/>
          <w:b/>
          <w:color w:val="000000"/>
          <w:szCs w:val="24"/>
        </w:rPr>
        <w:t>九、合同签订及其他</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31、签订合同</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31.1、采购人与中标单位应当在中标通知书发出之日起30日内签订政府采购合同。</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31.2、招标文件、中标单位的投标文件、澄清文件及中标通知书等，均为签订合同的依据。</w:t>
      </w:r>
    </w:p>
    <w:p>
      <w:pPr>
        <w:adjustRightInd w:val="0"/>
        <w:snapToGrid w:val="0"/>
        <w:spacing w:line="440" w:lineRule="exact"/>
        <w:ind w:firstLine="480" w:firstLineChars="200"/>
        <w:rPr>
          <w:rFonts w:ascii="宋体" w:hAnsi="宋体" w:cs="宋体"/>
          <w:b/>
          <w:color w:val="000000"/>
          <w:sz w:val="24"/>
        </w:rPr>
      </w:pPr>
      <w:r>
        <w:rPr>
          <w:rFonts w:hint="eastAsia" w:ascii="宋体" w:hAnsi="宋体" w:cs="宋体"/>
          <w:color w:val="000000"/>
          <w:sz w:val="24"/>
        </w:rPr>
        <w:t>31.3、中标单位不遵守招标文件或投标文件的要约、承诺，擅自修改报价或在接到中标通知书规定时间内借故拖延、拒签合同者，招标采购单位有权取消该单位的中标资格，与下一中标候选人签订合同或重新组织招标。</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32、合同备案</w:t>
      </w:r>
    </w:p>
    <w:p>
      <w:pPr>
        <w:pStyle w:val="30"/>
        <w:spacing w:before="0" w:line="440" w:lineRule="exact"/>
        <w:ind w:firstLine="470" w:firstLineChars="196"/>
        <w:rPr>
          <w:rFonts w:ascii="宋体" w:hAnsi="宋体" w:cs="宋体"/>
          <w:b/>
          <w:color w:val="000000"/>
          <w:szCs w:val="24"/>
        </w:rPr>
      </w:pPr>
      <w:r>
        <w:rPr>
          <w:rFonts w:hint="eastAsia" w:ascii="宋体" w:hAnsi="宋体" w:cs="宋体"/>
          <w:color w:val="000000"/>
          <w:szCs w:val="24"/>
        </w:rPr>
        <w:t>政府采购合同一式多份，除单次采购金额在</w:t>
      </w:r>
      <w:r>
        <w:rPr>
          <w:rFonts w:hint="eastAsia" w:ascii="宋体" w:hAnsi="宋体" w:cs="宋体"/>
          <w:color w:val="000000"/>
          <w:szCs w:val="24"/>
          <w:lang w:eastAsia="zh-CN"/>
        </w:rPr>
        <w:t>三十万</w:t>
      </w:r>
      <w:r>
        <w:rPr>
          <w:rFonts w:hint="eastAsia" w:ascii="宋体" w:hAnsi="宋体" w:cs="宋体"/>
          <w:color w:val="000000"/>
          <w:szCs w:val="24"/>
        </w:rPr>
        <w:t>元以上的货物类采购项目须提供三份外，其余须提供两份到杭州市公共资源交易中心余杭分中心备案。</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33、履约保证金、质量保证金</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33.1、履约保证金、质量保证金根据不同采购人的采购需求而定。</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33.2、履约保证金、质量保证金均由采购人收取。</w:t>
      </w:r>
    </w:p>
    <w:p>
      <w:pPr>
        <w:pStyle w:val="30"/>
        <w:spacing w:before="0" w:line="440" w:lineRule="exact"/>
        <w:ind w:firstLine="0" w:firstLineChars="0"/>
        <w:rPr>
          <w:rFonts w:ascii="宋体" w:hAnsi="宋体" w:cs="宋体"/>
          <w:b/>
          <w:color w:val="000000"/>
          <w:szCs w:val="24"/>
        </w:rPr>
      </w:pPr>
      <w:r>
        <w:rPr>
          <w:rFonts w:hint="eastAsia" w:ascii="宋体" w:hAnsi="宋体" w:cs="宋体"/>
          <w:b/>
          <w:color w:val="000000"/>
          <w:szCs w:val="24"/>
        </w:rPr>
        <w:t>34、验收</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采购人有权对本项目的服务进行验收或考核。对不按招标文件、投标承诺及政府采购合同要求提供服务的供应商，将依据《中华人民共和国政府采购法》、《中华人民共和国政府采购法实施条例》等相关法律法规的规定，由相关部门对其进行处罚。</w:t>
      </w:r>
    </w:p>
    <w:p>
      <w:pPr>
        <w:numPr>
          <w:ilvl w:val="0"/>
          <w:numId w:val="4"/>
        </w:numPr>
        <w:adjustRightInd w:val="0"/>
        <w:snapToGrid w:val="0"/>
        <w:spacing w:line="360" w:lineRule="auto"/>
        <w:jc w:val="center"/>
        <w:rPr>
          <w:rFonts w:ascii="宋体" w:hAnsi="宋体" w:cs="宋体"/>
          <w:b/>
          <w:bCs/>
          <w:color w:val="000000"/>
          <w:sz w:val="24"/>
        </w:rPr>
      </w:pPr>
      <w:r>
        <w:rPr>
          <w:rFonts w:hint="eastAsia" w:ascii="宋体" w:hAnsi="宋体" w:cs="宋体"/>
          <w:b/>
          <w:bCs/>
          <w:color w:val="000000"/>
          <w:sz w:val="24"/>
        </w:rPr>
        <w:t>投标人须知之专用条款</w:t>
      </w:r>
    </w:p>
    <w:p>
      <w:pPr>
        <w:pStyle w:val="30"/>
        <w:spacing w:before="0"/>
        <w:ind w:firstLine="0" w:firstLineChars="0"/>
        <w:rPr>
          <w:rFonts w:ascii="宋体" w:hAnsi="宋体" w:cs="宋体"/>
          <w:b/>
          <w:color w:val="000000"/>
          <w:szCs w:val="24"/>
        </w:rPr>
      </w:pPr>
      <w:r>
        <w:rPr>
          <w:rFonts w:hint="eastAsia" w:ascii="宋体" w:hAnsi="宋体" w:cs="宋体"/>
          <w:b/>
          <w:color w:val="000000"/>
          <w:szCs w:val="24"/>
        </w:rPr>
        <w:t>35、投标文件组成（加“</w:t>
      </w:r>
      <w:r>
        <w:rPr>
          <w:rFonts w:hint="eastAsia" w:ascii="宋体" w:hAnsi="宋体" w:cs="宋体"/>
          <w:b/>
          <w:color w:val="000000"/>
          <w:kern w:val="0"/>
          <w:szCs w:val="24"/>
        </w:rPr>
        <w:t>▲</w:t>
      </w:r>
      <w:r>
        <w:rPr>
          <w:rFonts w:hint="eastAsia" w:ascii="宋体" w:hAnsi="宋体" w:cs="宋体"/>
          <w:b/>
          <w:color w:val="000000"/>
          <w:szCs w:val="24"/>
        </w:rPr>
        <w:t>”的资料为必须提供，否则将视为无效标处理）</w:t>
      </w:r>
    </w:p>
    <w:p>
      <w:pPr>
        <w:adjustRightInd w:val="0"/>
        <w:snapToGrid w:val="0"/>
        <w:spacing w:line="360" w:lineRule="auto"/>
        <w:ind w:firstLine="482" w:firstLineChars="200"/>
        <w:rPr>
          <w:rFonts w:ascii="宋体" w:hAnsi="宋体" w:cs="宋体"/>
          <w:color w:val="000000"/>
          <w:sz w:val="24"/>
        </w:rPr>
      </w:pPr>
      <w:r>
        <w:rPr>
          <w:rFonts w:hint="eastAsia" w:ascii="宋体" w:hAnsi="宋体" w:cs="宋体"/>
          <w:b/>
          <w:color w:val="000000"/>
          <w:sz w:val="24"/>
        </w:rPr>
        <w:t>部分格式可参考“第五部分 投标文件格式”，未提供参考格式的由投标人根据相关要求自行编制。</w:t>
      </w:r>
      <w:r>
        <w:rPr>
          <w:rFonts w:hint="eastAsia" w:ascii="宋体" w:hAnsi="宋体" w:cs="宋体"/>
          <w:color w:val="000000"/>
          <w:sz w:val="24"/>
        </w:rPr>
        <w:t>投标文件一般应当包括以下主要内容：</w:t>
      </w:r>
      <w:r>
        <w:rPr>
          <w:rFonts w:hint="eastAsia" w:ascii="宋体" w:hAnsi="宋体" w:cs="宋体"/>
          <w:b/>
          <w:color w:val="000000"/>
          <w:sz w:val="24"/>
        </w:rPr>
        <w:t>报价文件和技术文件、商务文件</w:t>
      </w:r>
      <w:r>
        <w:rPr>
          <w:rFonts w:hint="eastAsia" w:ascii="宋体" w:hAnsi="宋体" w:cs="宋体"/>
          <w:color w:val="000000"/>
          <w:sz w:val="24"/>
        </w:rPr>
        <w:t>。</w:t>
      </w:r>
    </w:p>
    <w:p>
      <w:pPr>
        <w:adjustRightInd w:val="0"/>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注意：投标文件封面、开标一览表、投标响应函、授权委托书须加盖单位公章，开标一览表、投标响应函须经法定代表人（或授权代表）签字，否则视为无效投标。</w:t>
      </w:r>
    </w:p>
    <w:p>
      <w:pPr>
        <w:pStyle w:val="30"/>
        <w:spacing w:before="0"/>
        <w:ind w:firstLine="482"/>
        <w:rPr>
          <w:rFonts w:ascii="宋体" w:hAnsi="宋体" w:cs="宋体"/>
          <w:color w:val="000000"/>
          <w:kern w:val="0"/>
          <w:szCs w:val="24"/>
        </w:rPr>
      </w:pPr>
      <w:r>
        <w:rPr>
          <w:rFonts w:hint="eastAsia" w:ascii="宋体" w:hAnsi="宋体" w:cs="宋体"/>
          <w:b/>
          <w:color w:val="000000"/>
          <w:kern w:val="0"/>
          <w:szCs w:val="24"/>
        </w:rPr>
        <w:t>35.1、报价文件</w:t>
      </w:r>
      <w:r>
        <w:rPr>
          <w:rFonts w:hint="eastAsia" w:ascii="宋体" w:hAnsi="宋体" w:cs="宋体"/>
          <w:b/>
          <w:bCs/>
          <w:color w:val="000000"/>
          <w:kern w:val="0"/>
          <w:szCs w:val="24"/>
        </w:rPr>
        <w:t>(单独密封)</w:t>
      </w:r>
      <w:r>
        <w:rPr>
          <w:rFonts w:hint="eastAsia" w:ascii="宋体" w:hAnsi="宋体" w:cs="宋体"/>
          <w:color w:val="000000"/>
          <w:kern w:val="0"/>
          <w:szCs w:val="24"/>
        </w:rPr>
        <w:t>，</w:t>
      </w:r>
      <w:r>
        <w:rPr>
          <w:rFonts w:hint="eastAsia" w:ascii="宋体" w:hAnsi="宋体" w:cs="宋体"/>
          <w:color w:val="000000"/>
          <w:kern w:val="0"/>
          <w:szCs w:val="24"/>
          <w:lang w:val="zh-CN"/>
        </w:rPr>
        <w:t>应包括以下内容</w:t>
      </w:r>
      <w:r>
        <w:rPr>
          <w:rFonts w:hint="eastAsia" w:ascii="宋体" w:hAnsi="宋体" w:cs="宋体"/>
          <w:color w:val="000000"/>
          <w:kern w:val="0"/>
          <w:szCs w:val="24"/>
        </w:rPr>
        <w:t>：</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▲（1）开标一览表；</w:t>
      </w:r>
    </w:p>
    <w:p>
      <w:pPr>
        <w:adjustRightInd w:val="0"/>
        <w:snapToGrid w:val="0"/>
        <w:spacing w:line="360" w:lineRule="auto"/>
        <w:ind w:firstLine="720" w:firstLineChars="300"/>
        <w:rPr>
          <w:rFonts w:ascii="宋体" w:hAnsi="宋体" w:cs="宋体"/>
          <w:color w:val="000000"/>
          <w:sz w:val="24"/>
        </w:rPr>
      </w:pPr>
      <w:r>
        <w:rPr>
          <w:rFonts w:hint="eastAsia" w:ascii="宋体" w:hAnsi="宋体" w:cs="宋体"/>
          <w:bCs/>
          <w:color w:val="000000"/>
          <w:sz w:val="24"/>
        </w:rPr>
        <w:t>（2）</w:t>
      </w:r>
      <w:r>
        <w:rPr>
          <w:rFonts w:hint="eastAsia" w:ascii="宋体" w:hAnsi="宋体" w:cs="宋体"/>
          <w:color w:val="000000"/>
          <w:sz w:val="24"/>
        </w:rPr>
        <w:t>投标人认为需要提供的与本项目有关的其他文件和说明。</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投标报价注意事项：</w:t>
      </w:r>
    </w:p>
    <w:p>
      <w:pPr>
        <w:adjustRightInd w:val="0"/>
        <w:snapToGrid w:val="0"/>
        <w:spacing w:line="360" w:lineRule="auto"/>
        <w:ind w:firstLine="480" w:firstLineChars="200"/>
        <w:rPr>
          <w:rFonts w:ascii="宋体" w:hAnsi="宋体" w:cs="宋体"/>
          <w:color w:val="000000"/>
          <w:sz w:val="24"/>
        </w:rPr>
      </w:pPr>
      <w:r>
        <w:rPr>
          <w:rFonts w:ascii="宋体" w:hAnsi="宋体" w:cs="宋体"/>
          <w:color w:val="000000"/>
          <w:sz w:val="24"/>
        </w:rPr>
        <w:fldChar w:fldCharType="begin"/>
      </w:r>
      <w:r>
        <w:rPr>
          <w:rFonts w:ascii="宋体" w:hAnsi="宋体" w:cs="宋体"/>
          <w:color w:val="000000"/>
          <w:sz w:val="24"/>
        </w:rPr>
        <w:instrText xml:space="preserve"> </w:instrText>
      </w:r>
      <w:r>
        <w:rPr>
          <w:rFonts w:hint="eastAsia" w:ascii="宋体" w:hAnsi="宋体" w:cs="宋体"/>
          <w:color w:val="000000"/>
          <w:sz w:val="24"/>
        </w:rPr>
        <w:instrText xml:space="preserve">= 1 \* GB3</w:instrText>
      </w:r>
      <w:r>
        <w:rPr>
          <w:rFonts w:ascii="宋体" w:hAnsi="宋体" w:cs="宋体"/>
          <w:color w:val="000000"/>
          <w:sz w:val="24"/>
        </w:rPr>
        <w:instrText xml:space="preserve"> </w:instrText>
      </w:r>
      <w:r>
        <w:rPr>
          <w:rFonts w:ascii="宋体" w:hAnsi="宋体" w:cs="宋体"/>
          <w:color w:val="000000"/>
          <w:sz w:val="24"/>
        </w:rPr>
        <w:fldChar w:fldCharType="separate"/>
      </w:r>
      <w:r>
        <w:rPr>
          <w:rFonts w:hint="eastAsia" w:ascii="宋体" w:hAnsi="宋体" w:cs="宋体"/>
          <w:color w:val="000000"/>
          <w:sz w:val="24"/>
        </w:rPr>
        <w:t>①</w:t>
      </w:r>
      <w:r>
        <w:rPr>
          <w:rFonts w:ascii="宋体" w:hAnsi="宋体" w:cs="宋体"/>
          <w:color w:val="000000"/>
          <w:sz w:val="24"/>
        </w:rPr>
        <w:fldChar w:fldCharType="end"/>
      </w:r>
      <w:r>
        <w:rPr>
          <w:rFonts w:hint="eastAsia" w:ascii="宋体" w:hAnsi="宋体" w:cs="宋体"/>
          <w:color w:val="000000"/>
          <w:sz w:val="24"/>
        </w:rPr>
        <w:t>投标报价应包括共用设备管理与维修养护（含供电系统、给排水系统、消防监控系统等）、安全保卫、环境卫生管理、会务服务等及采购单位交办的其他工作，日常水电维修（含材料）等费用均包含在投标报价中，采购人不再支付其他费用。</w:t>
      </w:r>
    </w:p>
    <w:p>
      <w:pPr>
        <w:adjustRightInd w:val="0"/>
        <w:snapToGrid w:val="0"/>
        <w:spacing w:line="360" w:lineRule="auto"/>
        <w:ind w:firstLine="480" w:firstLineChars="200"/>
        <w:rPr>
          <w:rFonts w:ascii="宋体" w:hAnsi="宋体" w:cs="宋体"/>
          <w:color w:val="000000"/>
          <w:sz w:val="24"/>
        </w:rPr>
      </w:pPr>
      <w:r>
        <w:rPr>
          <w:rFonts w:ascii="宋体" w:hAnsi="宋体" w:cs="宋体"/>
          <w:color w:val="000000"/>
          <w:sz w:val="24"/>
        </w:rPr>
        <w:fldChar w:fldCharType="begin"/>
      </w:r>
      <w:r>
        <w:rPr>
          <w:rFonts w:ascii="宋体" w:hAnsi="宋体" w:cs="宋体"/>
          <w:color w:val="000000"/>
          <w:sz w:val="24"/>
        </w:rPr>
        <w:instrText xml:space="preserve"> </w:instrText>
      </w:r>
      <w:r>
        <w:rPr>
          <w:rFonts w:hint="eastAsia" w:ascii="宋体" w:hAnsi="宋体" w:cs="宋体"/>
          <w:color w:val="000000"/>
          <w:sz w:val="24"/>
        </w:rPr>
        <w:instrText xml:space="preserve">= 2 \* GB3</w:instrText>
      </w:r>
      <w:r>
        <w:rPr>
          <w:rFonts w:ascii="宋体" w:hAnsi="宋体" w:cs="宋体"/>
          <w:color w:val="000000"/>
          <w:sz w:val="24"/>
        </w:rPr>
        <w:instrText xml:space="preserve"> </w:instrText>
      </w:r>
      <w:r>
        <w:rPr>
          <w:rFonts w:ascii="宋体" w:hAnsi="宋体" w:cs="宋体"/>
          <w:color w:val="000000"/>
          <w:sz w:val="24"/>
        </w:rPr>
        <w:fldChar w:fldCharType="separate"/>
      </w:r>
      <w:r>
        <w:rPr>
          <w:rFonts w:hint="eastAsia" w:ascii="宋体" w:hAnsi="宋体" w:cs="宋体"/>
          <w:color w:val="000000"/>
          <w:sz w:val="24"/>
        </w:rPr>
        <w:t>②</w:t>
      </w:r>
      <w:r>
        <w:rPr>
          <w:rFonts w:ascii="宋体" w:hAnsi="宋体" w:cs="宋体"/>
          <w:color w:val="000000"/>
          <w:sz w:val="24"/>
        </w:rPr>
        <w:fldChar w:fldCharType="end"/>
      </w:r>
      <w:r>
        <w:rPr>
          <w:rFonts w:hint="eastAsia" w:ascii="宋体" w:hAnsi="宋体" w:cs="宋体"/>
          <w:color w:val="000000"/>
          <w:sz w:val="24"/>
        </w:rPr>
        <w:t>投标报价应是唯一的，招标采购单位将拒绝有选择的报价。</w:t>
      </w:r>
    </w:p>
    <w:p>
      <w:pPr>
        <w:pStyle w:val="30"/>
        <w:spacing w:before="0"/>
        <w:ind w:firstLine="482"/>
        <w:rPr>
          <w:rFonts w:ascii="宋体" w:hAnsi="宋体" w:cs="宋体"/>
          <w:b/>
          <w:color w:val="000000"/>
          <w:kern w:val="0"/>
          <w:szCs w:val="24"/>
        </w:rPr>
      </w:pPr>
      <w:r>
        <w:rPr>
          <w:rFonts w:hint="eastAsia" w:ascii="宋体" w:hAnsi="宋体" w:cs="宋体"/>
          <w:b/>
          <w:color w:val="000000"/>
          <w:kern w:val="0"/>
          <w:szCs w:val="24"/>
        </w:rPr>
        <w:t>35.2、</w:t>
      </w:r>
      <w:r>
        <w:rPr>
          <w:rFonts w:hint="eastAsia" w:ascii="宋体" w:hAnsi="宋体" w:cs="宋体"/>
          <w:b/>
          <w:color w:val="000000"/>
          <w:kern w:val="0"/>
          <w:szCs w:val="24"/>
          <w:lang w:val="zh-CN"/>
        </w:rPr>
        <w:t>技术文件应包括以下内容：</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（1）目录</w:t>
      </w:r>
    </w:p>
    <w:p>
      <w:pPr>
        <w:adjustRightInd w:val="0"/>
        <w:snapToGrid w:val="0"/>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（2）评分对应表；</w:t>
      </w:r>
    </w:p>
    <w:p>
      <w:pPr>
        <w:adjustRightInd w:val="0"/>
        <w:snapToGrid w:val="0"/>
        <w:spacing w:line="360" w:lineRule="auto"/>
        <w:ind w:firstLine="602" w:firstLineChars="250"/>
        <w:rPr>
          <w:rFonts w:ascii="宋体" w:hAnsi="宋体" w:cs="宋体"/>
          <w:b/>
          <w:color w:val="000000"/>
          <w:sz w:val="24"/>
        </w:rPr>
      </w:pPr>
      <w:r>
        <w:rPr>
          <w:rFonts w:hint="eastAsia" w:ascii="宋体" w:hAnsi="宋体" w:cs="宋体"/>
          <w:b/>
          <w:color w:val="000000"/>
          <w:sz w:val="24"/>
        </w:rPr>
        <w:t>（3）技术偏离表：投标人必须针对招标文件要求的技术参数逐个做出响应；</w:t>
      </w:r>
    </w:p>
    <w:p>
      <w:pPr>
        <w:adjustRightInd w:val="0"/>
        <w:snapToGrid w:val="0"/>
        <w:spacing w:line="360" w:lineRule="auto"/>
        <w:ind w:firstLine="602" w:firstLineChars="250"/>
        <w:rPr>
          <w:rFonts w:ascii="宋体" w:hAnsi="宋体" w:cs="宋体"/>
          <w:b/>
          <w:bCs/>
          <w:color w:val="000000"/>
          <w:sz w:val="24"/>
        </w:rPr>
      </w:pPr>
      <w:r>
        <w:rPr>
          <w:rFonts w:hint="eastAsia" w:ascii="宋体" w:hAnsi="宋体" w:cs="宋体"/>
          <w:b/>
          <w:bCs/>
          <w:color w:val="000000"/>
          <w:sz w:val="24"/>
        </w:rPr>
        <w:t>▲（4）采购需求实质性内容响应表</w:t>
      </w:r>
      <w:r>
        <w:rPr>
          <w:rFonts w:hint="eastAsia" w:ascii="宋体" w:hAnsi="宋体" w:cs="宋体"/>
          <w:b/>
          <w:bCs/>
          <w:color w:val="000000"/>
          <w:sz w:val="24"/>
          <w:lang w:eastAsia="zh-CN"/>
        </w:rPr>
        <w:t>（如果招标文件有实质性条款，须提供本表）</w:t>
      </w:r>
      <w:r>
        <w:rPr>
          <w:rFonts w:hint="eastAsia" w:ascii="宋体" w:hAnsi="宋体" w:cs="宋体"/>
          <w:b/>
          <w:bCs/>
          <w:color w:val="000000"/>
          <w:sz w:val="24"/>
          <w:lang w:val="en-US" w:eastAsia="zh-CN"/>
        </w:rPr>
        <w:t>,</w:t>
      </w:r>
      <w:r>
        <w:rPr>
          <w:rFonts w:hint="eastAsia" w:ascii="宋体" w:hAnsi="宋体" w:cs="宋体"/>
          <w:b/>
          <w:bCs/>
          <w:color w:val="000000"/>
          <w:sz w:val="24"/>
        </w:rPr>
        <w:t>（格式见第五部分 投标文件格式）；</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（5）、对应技术分评分细则提供相关证明资料，并根据要求盖章、提供原件；</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（6）、投标人认为需要提供的与本项目有关的其他文件和说明。</w:t>
      </w:r>
    </w:p>
    <w:p>
      <w:pPr>
        <w:pStyle w:val="30"/>
        <w:spacing w:before="0"/>
        <w:ind w:firstLine="482"/>
        <w:rPr>
          <w:rFonts w:ascii="宋体" w:hAnsi="宋体" w:cs="宋体"/>
          <w:b/>
          <w:color w:val="000000"/>
          <w:kern w:val="0"/>
          <w:szCs w:val="24"/>
          <w:lang w:val="zh-CN"/>
        </w:rPr>
      </w:pPr>
      <w:r>
        <w:rPr>
          <w:rFonts w:hint="eastAsia" w:ascii="宋体" w:hAnsi="宋体" w:cs="宋体"/>
          <w:b/>
          <w:color w:val="000000"/>
          <w:kern w:val="0"/>
          <w:szCs w:val="24"/>
        </w:rPr>
        <w:t>35.3</w:t>
      </w:r>
      <w:r>
        <w:rPr>
          <w:rFonts w:hint="eastAsia" w:ascii="宋体" w:hAnsi="宋体" w:cs="宋体"/>
          <w:b/>
          <w:color w:val="000000"/>
          <w:kern w:val="0"/>
          <w:szCs w:val="24"/>
          <w:lang w:val="zh-CN"/>
        </w:rPr>
        <w:t>商务文件应包括以下内容：</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（1）、目录；</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（2）、评分对应表；</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▲（3）营业执照（或事业单位法人登记证书或其他工商等登记证明材料）复印件；</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▲（4）组织机构代码证、社保登记证（或供应商一年内缴纳过的社保缴纳花名册）、税务登记证复印件。（招标文件另有规定除外）</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5）金融、保险、通讯等特定行业的全国性企业所设立的区域性分支机构，以及个体工商户、个人独资企业、合伙企业独立参加政府采购活动时还须提供：总公司（总机构）授权原件或房产权证(复印件)或其他有效财产证明材料(复印件)；</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w:t>
      </w:r>
      <w:r>
        <w:rPr>
          <w:rFonts w:hint="eastAsia" w:ascii="宋体" w:hAnsi="宋体" w:cs="宋体"/>
          <w:b/>
          <w:bCs/>
          <w:color w:val="000000"/>
          <w:sz w:val="24"/>
          <w:lang w:val="en-US" w:eastAsia="zh-CN"/>
        </w:rPr>
        <w:t>6</w:t>
      </w:r>
      <w:r>
        <w:rPr>
          <w:rFonts w:hint="eastAsia" w:ascii="宋体" w:hAnsi="宋体" w:cs="宋体"/>
          <w:b/>
          <w:bCs/>
          <w:color w:val="000000"/>
          <w:sz w:val="24"/>
        </w:rPr>
        <w:t>）投标响应函（必须按照第五部分 投标文件格式）；</w:t>
      </w:r>
    </w:p>
    <w:p>
      <w:pPr>
        <w:adjustRightInd w:val="0"/>
        <w:snapToGrid w:val="0"/>
        <w:spacing w:line="360" w:lineRule="auto"/>
        <w:ind w:firstLine="482" w:firstLineChars="200"/>
        <w:rPr>
          <w:rFonts w:hint="eastAsia" w:ascii="宋体" w:hAnsi="宋体" w:cs="宋体"/>
          <w:b/>
          <w:bCs/>
          <w:color w:val="000000"/>
          <w:sz w:val="24"/>
        </w:rPr>
      </w:pPr>
      <w:r>
        <w:rPr>
          <w:rFonts w:hint="eastAsia" w:ascii="宋体" w:hAnsi="宋体" w:cs="宋体"/>
          <w:b/>
          <w:bCs/>
          <w:color w:val="000000"/>
          <w:sz w:val="24"/>
        </w:rPr>
        <w:t>▲（</w:t>
      </w:r>
      <w:r>
        <w:rPr>
          <w:rFonts w:hint="eastAsia" w:ascii="宋体" w:hAnsi="宋体" w:cs="宋体"/>
          <w:b/>
          <w:bCs/>
          <w:color w:val="000000"/>
          <w:sz w:val="24"/>
          <w:lang w:val="en-US" w:eastAsia="zh-CN"/>
        </w:rPr>
        <w:t>7</w:t>
      </w:r>
      <w:r>
        <w:rPr>
          <w:rFonts w:hint="eastAsia" w:ascii="宋体" w:hAnsi="宋体" w:cs="宋体"/>
          <w:b/>
          <w:bCs/>
          <w:color w:val="000000"/>
          <w:sz w:val="24"/>
        </w:rPr>
        <w:t>）</w:t>
      </w:r>
      <w:r>
        <w:rPr>
          <w:rFonts w:hint="eastAsia" w:ascii="宋体" w:hAnsi="宋体" w:cs="宋体"/>
          <w:b/>
          <w:color w:val="000000"/>
          <w:sz w:val="24"/>
          <w:lang w:eastAsia="zh-CN"/>
        </w:rPr>
        <w:t>非联合体</w:t>
      </w:r>
      <w:r>
        <w:rPr>
          <w:rFonts w:hint="eastAsia" w:ascii="宋体" w:hAnsi="宋体"/>
          <w:b/>
          <w:color w:val="000000"/>
          <w:sz w:val="24"/>
        </w:rPr>
        <w:t>投标人</w:t>
      </w:r>
      <w:r>
        <w:rPr>
          <w:rFonts w:hint="eastAsia" w:ascii="宋体" w:hAnsi="宋体" w:cs="宋体"/>
          <w:b/>
          <w:color w:val="000000"/>
          <w:sz w:val="24"/>
        </w:rPr>
        <w:t>代表</w:t>
      </w:r>
      <w:r>
        <w:rPr>
          <w:rFonts w:hint="eastAsia" w:ascii="宋体" w:hAnsi="宋体" w:cs="宋体"/>
          <w:b/>
          <w:color w:val="000000"/>
          <w:sz w:val="24"/>
          <w:lang w:eastAsia="zh-CN"/>
        </w:rPr>
        <w:t>提供</w:t>
      </w:r>
      <w:r>
        <w:rPr>
          <w:rFonts w:hint="eastAsia" w:ascii="宋体" w:hAnsi="宋体" w:cs="宋体"/>
          <w:b/>
          <w:color w:val="000000"/>
          <w:sz w:val="24"/>
        </w:rPr>
        <w:t>法定代表人授权委托书原件、授权代表身份证正反面复印件、</w:t>
      </w:r>
      <w:r>
        <w:rPr>
          <w:rFonts w:hint="eastAsia" w:ascii="宋体" w:hAnsi="宋体" w:cs="宋体"/>
          <w:b/>
          <w:color w:val="auto"/>
          <w:sz w:val="24"/>
          <w:lang w:eastAsia="zh-CN"/>
        </w:rPr>
        <w:t>法定代表人身份证正反面复印件、</w:t>
      </w:r>
      <w:r>
        <w:rPr>
          <w:rFonts w:hint="eastAsia" w:ascii="宋体" w:hAnsi="宋体" w:cs="宋体"/>
          <w:b/>
          <w:color w:val="auto"/>
          <w:sz w:val="24"/>
        </w:rPr>
        <w:t>授</w:t>
      </w:r>
      <w:r>
        <w:rPr>
          <w:rFonts w:hint="eastAsia" w:ascii="宋体" w:hAnsi="宋体" w:cs="宋体"/>
          <w:b/>
          <w:color w:val="000000"/>
          <w:sz w:val="24"/>
        </w:rPr>
        <w:t>权代表在本</w:t>
      </w:r>
      <w:r>
        <w:rPr>
          <w:rFonts w:hint="eastAsia" w:ascii="宋体" w:hAnsi="宋体" w:cs="宋体"/>
          <w:b/>
          <w:color w:val="000000"/>
          <w:sz w:val="24"/>
          <w:lang w:eastAsia="zh-CN"/>
        </w:rPr>
        <w:t>单位</w:t>
      </w:r>
      <w:r>
        <w:rPr>
          <w:rFonts w:hint="eastAsia" w:ascii="宋体" w:hAnsi="宋体" w:cs="宋体"/>
          <w:b/>
          <w:color w:val="000000"/>
          <w:sz w:val="24"/>
        </w:rPr>
        <w:t>社保缴纳证明（加盖社保部门公章）。（法定代表</w:t>
      </w:r>
      <w:r>
        <w:rPr>
          <w:rFonts w:hint="eastAsia" w:ascii="宋体" w:hAnsi="宋体" w:cs="宋体"/>
          <w:b/>
          <w:color w:val="000000"/>
          <w:sz w:val="24"/>
          <w:lang w:eastAsia="zh-CN"/>
        </w:rPr>
        <w:t>人</w:t>
      </w:r>
      <w:r>
        <w:rPr>
          <w:rFonts w:hint="eastAsia" w:ascii="宋体" w:hAnsi="宋体" w:cs="宋体"/>
          <w:b/>
          <w:color w:val="000000"/>
          <w:sz w:val="24"/>
        </w:rPr>
        <w:t>授权委托书必须按照第五部分 投标文件格式</w:t>
      </w:r>
      <w:r>
        <w:rPr>
          <w:rFonts w:hint="eastAsia" w:ascii="宋体" w:hAnsi="宋体" w:cs="宋体"/>
          <w:b/>
          <w:color w:val="000000"/>
          <w:sz w:val="24"/>
          <w:lang w:eastAsia="zh-CN"/>
        </w:rPr>
        <w:t>填写</w:t>
      </w:r>
      <w:r>
        <w:rPr>
          <w:rFonts w:hint="eastAsia" w:ascii="宋体" w:hAnsi="宋体" w:cs="宋体"/>
          <w:b/>
          <w:color w:val="000000"/>
          <w:sz w:val="24"/>
        </w:rPr>
        <w:t>，如法定代表人直接参加投标并对相应文件签字的，只需提供其身份证正反面复印件）</w:t>
      </w:r>
      <w:r>
        <w:rPr>
          <w:rFonts w:hint="eastAsia" w:ascii="宋体" w:hAnsi="宋体" w:cs="宋体"/>
          <w:b/>
          <w:bCs/>
          <w:color w:val="000000"/>
          <w:sz w:val="24"/>
        </w:rPr>
        <w:t>；</w:t>
      </w:r>
    </w:p>
    <w:p>
      <w:pPr>
        <w:adjustRightInd w:val="0"/>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w:t>
      </w:r>
      <w:r>
        <w:rPr>
          <w:rFonts w:hint="eastAsia" w:ascii="宋体" w:hAnsi="宋体" w:cs="宋体"/>
          <w:b/>
          <w:bCs/>
          <w:color w:val="000000"/>
          <w:sz w:val="24"/>
          <w:lang w:val="en-US" w:eastAsia="zh-CN"/>
        </w:rPr>
        <w:t>8</w:t>
      </w:r>
      <w:r>
        <w:rPr>
          <w:rFonts w:hint="eastAsia" w:ascii="宋体" w:hAnsi="宋体" w:cs="宋体"/>
          <w:b/>
          <w:bCs/>
          <w:color w:val="000000"/>
          <w:sz w:val="24"/>
        </w:rPr>
        <w:t>）无失信行为承诺书（必须按照第五部分 投标文件格式）；</w:t>
      </w:r>
    </w:p>
    <w:p>
      <w:pPr>
        <w:widowControl w:val="0"/>
        <w:wordWrap/>
        <w:adjustRightInd/>
        <w:snapToGrid/>
        <w:spacing w:line="500" w:lineRule="exact"/>
        <w:ind w:right="0"/>
        <w:jc w:val="both"/>
        <w:textAlignment w:val="auto"/>
        <w:outlineLvl w:val="9"/>
        <w:rPr>
          <w:rFonts w:hint="eastAsia" w:ascii="宋体" w:hAnsi="宋体" w:eastAsia="宋体" w:cs="宋体"/>
          <w:b w:val="0"/>
          <w:bCs w:val="0"/>
          <w:color w:val="auto"/>
          <w:sz w:val="24"/>
          <w:szCs w:val="24"/>
          <w:lang w:val="en-US" w:eastAsia="zh-CN"/>
        </w:rPr>
      </w:pPr>
      <w:r>
        <w:rPr>
          <w:rFonts w:hint="eastAsia" w:ascii="宋体" w:hAnsi="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w:t>
      </w:r>
      <w:r>
        <w:rPr>
          <w:rFonts w:hint="eastAsia" w:ascii="宋体" w:hAnsi="宋体" w:cs="宋体"/>
          <w:b w:val="0"/>
          <w:bCs w:val="0"/>
          <w:color w:val="000000"/>
          <w:sz w:val="24"/>
          <w:szCs w:val="24"/>
          <w:lang w:val="en-US" w:eastAsia="zh-CN"/>
        </w:rPr>
        <w:t>9</w:t>
      </w:r>
      <w:r>
        <w:rPr>
          <w:rFonts w:hint="eastAsia" w:ascii="宋体" w:hAnsi="宋体" w:eastAsia="宋体" w:cs="宋体"/>
          <w:b w:val="0"/>
          <w:bCs w:val="0"/>
          <w:color w:val="000000"/>
          <w:sz w:val="24"/>
          <w:szCs w:val="24"/>
        </w:rPr>
        <w:t>）中小企业</w:t>
      </w:r>
      <w:r>
        <w:rPr>
          <w:rFonts w:hint="eastAsia" w:ascii="宋体" w:hAnsi="宋体" w:eastAsia="宋体" w:cs="宋体"/>
          <w:b w:val="0"/>
          <w:bCs w:val="0"/>
          <w:color w:val="000000"/>
          <w:sz w:val="24"/>
          <w:szCs w:val="24"/>
          <w:lang w:eastAsia="zh-CN"/>
        </w:rPr>
        <w:t>声</w:t>
      </w:r>
      <w:r>
        <w:rPr>
          <w:rFonts w:hint="eastAsia" w:ascii="宋体" w:hAnsi="宋体" w:eastAsia="宋体" w:cs="宋体"/>
          <w:b w:val="0"/>
          <w:bCs w:val="0"/>
          <w:color w:val="000000"/>
          <w:sz w:val="24"/>
          <w:szCs w:val="24"/>
        </w:rPr>
        <w:t>明</w:t>
      </w:r>
      <w:r>
        <w:rPr>
          <w:rFonts w:hint="eastAsia" w:ascii="宋体" w:hAnsi="宋体" w:eastAsia="宋体" w:cs="宋体"/>
          <w:b w:val="0"/>
          <w:bCs w:val="0"/>
          <w:color w:val="000000"/>
          <w:sz w:val="24"/>
          <w:szCs w:val="24"/>
          <w:lang w:eastAsia="zh-CN"/>
        </w:rPr>
        <w:t>函、承诺书</w:t>
      </w:r>
      <w:r>
        <w:rPr>
          <w:rFonts w:hint="eastAsia" w:ascii="宋体" w:hAnsi="宋体" w:eastAsia="宋体" w:cs="宋体"/>
          <w:b w:val="0"/>
          <w:bCs w:val="0"/>
          <w:color w:val="000000"/>
          <w:sz w:val="24"/>
          <w:szCs w:val="24"/>
        </w:rPr>
        <w:t>（中小企业证明</w:t>
      </w:r>
      <w:r>
        <w:rPr>
          <w:rFonts w:hint="eastAsia" w:ascii="宋体" w:hAnsi="宋体" w:eastAsia="宋体" w:cs="宋体"/>
          <w:b w:val="0"/>
          <w:bCs w:val="0"/>
          <w:color w:val="000000"/>
          <w:sz w:val="24"/>
          <w:szCs w:val="24"/>
          <w:lang w:eastAsia="zh-CN"/>
        </w:rPr>
        <w:t>函及承诺书</w:t>
      </w:r>
      <w:r>
        <w:rPr>
          <w:rFonts w:hint="eastAsia" w:ascii="宋体" w:hAnsi="宋体" w:eastAsia="宋体" w:cs="宋体"/>
          <w:b w:val="0"/>
          <w:bCs w:val="0"/>
          <w:color w:val="000000"/>
          <w:sz w:val="24"/>
          <w:szCs w:val="24"/>
        </w:rPr>
        <w:t>必须按照第五部分投标文件格式</w:t>
      </w:r>
      <w:r>
        <w:rPr>
          <w:rFonts w:hint="eastAsia" w:ascii="宋体" w:hAnsi="宋体" w:eastAsia="宋体" w:cs="宋体"/>
          <w:b w:val="0"/>
          <w:bCs w:val="0"/>
          <w:color w:val="000000"/>
          <w:sz w:val="24"/>
          <w:szCs w:val="24"/>
          <w:lang w:eastAsia="zh-CN"/>
        </w:rPr>
        <w:t>填写</w:t>
      </w:r>
      <w:r>
        <w:rPr>
          <w:rFonts w:hint="eastAsia" w:ascii="宋体" w:hAnsi="宋体" w:eastAsia="宋体" w:cs="宋体"/>
          <w:b w:val="0"/>
          <w:bCs w:val="0"/>
          <w:color w:val="000000"/>
          <w:sz w:val="24"/>
          <w:szCs w:val="24"/>
        </w:rPr>
        <w:t>）</w:t>
      </w:r>
      <w:r>
        <w:rPr>
          <w:rFonts w:hint="eastAsia" w:ascii="宋体" w:hAnsi="宋体" w:eastAsia="宋体" w:cs="宋体"/>
          <w:b w:val="0"/>
          <w:bCs w:val="0"/>
          <w:color w:val="000000"/>
          <w:sz w:val="24"/>
          <w:szCs w:val="24"/>
          <w:lang w:eastAsia="zh-CN"/>
        </w:rPr>
        <w:t>、营业执照副本复印件、</w:t>
      </w:r>
      <w:r>
        <w:rPr>
          <w:rFonts w:hint="eastAsia" w:ascii="宋体" w:hAnsi="宋体" w:eastAsia="宋体" w:cs="宋体"/>
          <w:b w:val="0"/>
          <w:bCs w:val="0"/>
          <w:color w:val="000000"/>
          <w:sz w:val="24"/>
          <w:szCs w:val="24"/>
          <w:lang w:val="en-US" w:eastAsia="zh-CN"/>
        </w:rPr>
        <w:t>企业上年度财务报表（企业利润表、企业资产负债表）、企业上年度从业人员证明材料（1-12月份社会保险基本结算表或社会保险费年度结算申报表、</w:t>
      </w:r>
      <w:r>
        <w:rPr>
          <w:rFonts w:hint="eastAsia" w:ascii="宋体" w:hAnsi="宋体" w:eastAsia="宋体" w:cs="宋体"/>
          <w:b w:val="0"/>
          <w:bCs w:val="0"/>
          <w:color w:val="auto"/>
          <w:sz w:val="24"/>
          <w:szCs w:val="24"/>
          <w:lang w:val="en-US" w:eastAsia="zh-CN"/>
        </w:rPr>
        <w:t>或其他证明材料）、其他能证明其为中小企业的证明材料；</w:t>
      </w:r>
    </w:p>
    <w:p>
      <w:pPr>
        <w:widowControl w:val="0"/>
        <w:numPr>
          <w:numId w:val="0"/>
        </w:numPr>
        <w:wordWrap/>
        <w:adjustRightInd/>
        <w:snapToGrid/>
        <w:spacing w:line="500" w:lineRule="exact"/>
        <w:ind w:right="0" w:firstLine="480" w:firstLineChars="200"/>
        <w:jc w:val="both"/>
        <w:textAlignment w:val="auto"/>
        <w:outlineLvl w:val="9"/>
        <w:rPr>
          <w:rFonts w:ascii="宋体" w:hAnsi="宋体" w:cs="宋体"/>
          <w:color w:val="000000"/>
          <w:sz w:val="24"/>
        </w:rPr>
      </w:pPr>
      <w:r>
        <w:rPr>
          <w:rFonts w:hint="eastAsia" w:ascii="宋体" w:hAnsi="宋体" w:cs="宋体"/>
          <w:color w:val="000000"/>
          <w:sz w:val="24"/>
        </w:rPr>
        <w:t>（1</w:t>
      </w:r>
      <w:r>
        <w:rPr>
          <w:rFonts w:hint="eastAsia" w:ascii="宋体" w:hAnsi="宋体" w:cs="宋体"/>
          <w:color w:val="000000"/>
          <w:sz w:val="24"/>
          <w:lang w:val="en-US" w:eastAsia="zh-CN"/>
        </w:rPr>
        <w:t>0</w:t>
      </w:r>
      <w:r>
        <w:rPr>
          <w:rFonts w:hint="eastAsia" w:ascii="宋体" w:hAnsi="宋体" w:cs="宋体"/>
          <w:color w:val="000000"/>
          <w:sz w:val="24"/>
        </w:rPr>
        <w:t>）对应商务分评分细则提供相关证明资料，并根据要求盖章、提供原件；</w:t>
      </w:r>
    </w:p>
    <w:p>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w:t>
      </w:r>
      <w:r>
        <w:rPr>
          <w:rFonts w:hint="eastAsia" w:ascii="宋体" w:hAnsi="宋体" w:cs="宋体"/>
          <w:color w:val="000000"/>
          <w:sz w:val="24"/>
          <w:lang w:val="en-US" w:eastAsia="zh-CN"/>
        </w:rPr>
        <w:t>1</w:t>
      </w:r>
      <w:r>
        <w:rPr>
          <w:rFonts w:hint="eastAsia" w:ascii="宋体" w:hAnsi="宋体" w:cs="宋体"/>
          <w:color w:val="000000"/>
          <w:sz w:val="24"/>
        </w:rPr>
        <w:t>）投标人认为需要提供的与本项目有关的其他文件和说明。</w:t>
      </w:r>
    </w:p>
    <w:p>
      <w:pPr>
        <w:adjustRightInd w:val="0"/>
        <w:snapToGrid w:val="0"/>
        <w:spacing w:line="440" w:lineRule="exact"/>
        <w:rPr>
          <w:rFonts w:ascii="宋体" w:hAnsi="宋体" w:cs="宋体"/>
          <w:b/>
          <w:color w:val="000000"/>
          <w:sz w:val="24"/>
        </w:rPr>
      </w:pPr>
      <w:r>
        <w:rPr>
          <w:rFonts w:hint="eastAsia" w:ascii="宋体" w:hAnsi="宋体" w:cs="宋体"/>
          <w:b/>
          <w:color w:val="000000"/>
          <w:sz w:val="24"/>
        </w:rPr>
        <w:t>36、评标办法及评分标准：</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highlight w:val="none"/>
        </w:rPr>
        <w:t>36.1、总则</w:t>
      </w:r>
    </w:p>
    <w:p>
      <w:pPr>
        <w:pStyle w:val="30"/>
        <w:spacing w:before="0" w:line="440" w:lineRule="exact"/>
        <w:ind w:firstLine="602" w:firstLineChars="250"/>
        <w:rPr>
          <w:rFonts w:ascii="宋体" w:hAnsi="宋体" w:cs="宋体"/>
          <w:color w:val="000000"/>
          <w:highlight w:val="none"/>
        </w:rPr>
      </w:pPr>
      <w:r>
        <w:rPr>
          <w:rFonts w:hint="eastAsia" w:ascii="宋体" w:hAnsi="宋体" w:cs="宋体"/>
          <w:b/>
          <w:color w:val="000000"/>
          <w:highlight w:val="none"/>
        </w:rPr>
        <w:t>本次评标采用</w:t>
      </w:r>
      <w:bookmarkStart w:id="15" w:name="ruleMainCatName2"/>
      <w:r>
        <w:rPr>
          <w:rFonts w:hint="eastAsia" w:ascii="宋体" w:hAnsi="宋体" w:cs="宋体"/>
          <w:b/>
          <w:color w:val="000000"/>
          <w:highlight w:val="none"/>
        </w:rPr>
        <w:t>综合评分法</w:t>
      </w:r>
      <w:bookmarkEnd w:id="15"/>
      <w:r>
        <w:rPr>
          <w:rFonts w:hint="eastAsia" w:ascii="宋体" w:hAnsi="宋体" w:cs="宋体"/>
          <w:b/>
          <w:color w:val="000000"/>
          <w:highlight w:val="none"/>
        </w:rPr>
        <w:t>，总分为100分。</w:t>
      </w:r>
      <w:r>
        <w:rPr>
          <w:rFonts w:hint="eastAsia" w:ascii="宋体" w:hAnsi="宋体" w:cs="宋体"/>
          <w:color w:val="000000"/>
          <w:highlight w:val="none"/>
        </w:rPr>
        <w:t>合格投标人的评标得分为各项目汇总得分，中标候选资格按评标得分由高到低顺序排列，得分相同的，按投标报价由低到高顺序排列；得分且投标报价相同的，按技术指标优劣顺序排列。排名第一的投标人为第一中标候选人。评分过程中采用四舍五入法，并保留小数2位。</w:t>
      </w:r>
    </w:p>
    <w:p>
      <w:pPr>
        <w:pStyle w:val="30"/>
        <w:spacing w:before="0" w:line="440" w:lineRule="exact"/>
        <w:ind w:firstLine="600" w:firstLineChars="250"/>
        <w:rPr>
          <w:rFonts w:ascii="宋体" w:hAnsi="宋体" w:cs="宋体"/>
          <w:color w:val="000000"/>
          <w:highlight w:val="none"/>
        </w:rPr>
      </w:pPr>
      <w:r>
        <w:rPr>
          <w:rFonts w:hint="eastAsia" w:ascii="宋体" w:hAnsi="宋体" w:cs="宋体"/>
          <w:color w:val="000000"/>
          <w:highlight w:val="none"/>
        </w:rPr>
        <w:t>投标人评标综合得分=价格分+(技术、商务分)</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highlight w:val="none"/>
        </w:rPr>
        <w:t>36.2、评标内容及标准</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highlight w:val="none"/>
        </w:rPr>
        <w:t>36.2.1、价格分（</w:t>
      </w:r>
      <w:bookmarkStart w:id="16" w:name="priceGrade"/>
      <w:r>
        <w:rPr>
          <w:rFonts w:hint="eastAsia" w:ascii="宋体" w:hAnsi="宋体" w:cs="宋体"/>
          <w:b/>
          <w:color w:val="000000"/>
          <w:highlight w:val="none"/>
        </w:rPr>
        <w:t>30</w:t>
      </w:r>
      <w:bookmarkEnd w:id="16"/>
      <w:r>
        <w:rPr>
          <w:rFonts w:hint="eastAsia" w:ascii="宋体" w:hAnsi="宋体" w:cs="宋体"/>
          <w:b/>
          <w:color w:val="000000"/>
          <w:highlight w:val="none"/>
        </w:rPr>
        <w:t>分）</w:t>
      </w:r>
    </w:p>
    <w:p>
      <w:pPr>
        <w:pStyle w:val="30"/>
        <w:spacing w:before="0" w:line="440" w:lineRule="exact"/>
        <w:ind w:firstLine="600" w:firstLineChars="250"/>
        <w:rPr>
          <w:rFonts w:ascii="宋体" w:hAnsi="宋体" w:cs="宋体"/>
          <w:color w:val="000000"/>
          <w:highlight w:val="none"/>
        </w:rPr>
      </w:pPr>
      <w:r>
        <w:rPr>
          <w:rFonts w:hint="eastAsia" w:ascii="宋体" w:hAnsi="宋体" w:cs="宋体"/>
          <w:color w:val="000000"/>
          <w:highlight w:val="none"/>
        </w:rPr>
        <w:t>投标价格的合理性：分析投标价格是否合理，投标价格范围是否完整，有否重大错漏项。投标价格分计算方法：满足招标文件要求且投标价格最低的投标报价为评标基准价，其他投标人的价格分统一按照下列公式计算：投标报价得分=(评标基准价／投标报价)×价格权值×100（精确到小数点后二位）。</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highlight w:val="none"/>
        </w:rPr>
        <w:t>36.2.2、技术、商务分（</w:t>
      </w:r>
      <w:bookmarkStart w:id="17" w:name="techGrade"/>
      <w:r>
        <w:rPr>
          <w:rFonts w:hint="eastAsia" w:ascii="宋体" w:hAnsi="宋体" w:cs="宋体"/>
          <w:b/>
          <w:color w:val="000000"/>
          <w:highlight w:val="none"/>
        </w:rPr>
        <w:t>70</w:t>
      </w:r>
      <w:bookmarkEnd w:id="17"/>
      <w:r>
        <w:rPr>
          <w:rFonts w:hint="eastAsia" w:ascii="宋体" w:hAnsi="宋体" w:cs="宋体"/>
          <w:b/>
          <w:color w:val="000000"/>
          <w:highlight w:val="none"/>
        </w:rPr>
        <w:t>分）</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highlight w:val="none"/>
        </w:rPr>
        <w:t>（1）技术、商务分的计算：</w:t>
      </w:r>
    </w:p>
    <w:p>
      <w:pPr>
        <w:pStyle w:val="30"/>
        <w:spacing w:before="0" w:line="440" w:lineRule="exact"/>
        <w:ind w:firstLine="600" w:firstLineChars="250"/>
        <w:rPr>
          <w:rFonts w:ascii="宋体" w:hAnsi="宋体" w:cs="宋体"/>
          <w:color w:val="000000"/>
          <w:highlight w:val="none"/>
        </w:rPr>
      </w:pPr>
      <w:r>
        <w:rPr>
          <w:rFonts w:hint="eastAsia" w:ascii="宋体" w:hAnsi="宋体" w:cs="宋体"/>
          <w:color w:val="000000"/>
          <w:highlight w:val="none"/>
        </w:rPr>
        <w:t>技术、商务分按照评标委员会成员的独立评分结果汇总数的算术平均分计算，计算公式为：</w:t>
      </w:r>
    </w:p>
    <w:p>
      <w:pPr>
        <w:pStyle w:val="30"/>
        <w:spacing w:before="0" w:line="440" w:lineRule="exact"/>
        <w:ind w:firstLine="600" w:firstLineChars="250"/>
        <w:rPr>
          <w:rFonts w:ascii="宋体" w:hAnsi="宋体" w:cs="宋体"/>
          <w:color w:val="000000"/>
          <w:highlight w:val="none"/>
        </w:rPr>
      </w:pPr>
      <w:r>
        <w:rPr>
          <w:rFonts w:hint="eastAsia" w:ascii="宋体" w:hAnsi="宋体" w:cs="宋体"/>
          <w:color w:val="000000"/>
          <w:highlight w:val="none"/>
        </w:rPr>
        <w:t>技术、商务分=评标委员会所有成员评分合计数/评标委员会组成人员数</w:t>
      </w:r>
    </w:p>
    <w:p>
      <w:pPr>
        <w:pStyle w:val="30"/>
        <w:spacing w:before="0" w:line="440" w:lineRule="exact"/>
        <w:ind w:firstLine="602" w:firstLineChars="250"/>
        <w:rPr>
          <w:rFonts w:ascii="宋体" w:hAnsi="宋体" w:cs="宋体"/>
          <w:b/>
          <w:color w:val="000000"/>
        </w:rPr>
      </w:pPr>
      <w:r>
        <w:rPr>
          <w:rFonts w:hint="eastAsia" w:ascii="宋体" w:hAnsi="宋体" w:cs="宋体"/>
          <w:b/>
          <w:color w:val="000000"/>
        </w:rPr>
        <w:t>（2）评分细则如下：</w:t>
      </w:r>
    </w:p>
    <w:p>
      <w:pPr>
        <w:pStyle w:val="30"/>
        <w:spacing w:before="0" w:line="440" w:lineRule="exact"/>
        <w:ind w:firstLine="602" w:firstLineChars="250"/>
        <w:rPr>
          <w:rFonts w:ascii="宋体" w:hAnsi="宋体" w:cs="宋体"/>
          <w:b/>
          <w:color w:val="000000"/>
          <w:highlight w:val="none"/>
        </w:rPr>
      </w:pPr>
      <w:r>
        <w:rPr>
          <w:rFonts w:hint="eastAsia" w:ascii="宋体" w:hAnsi="宋体" w:cs="宋体"/>
          <w:b/>
          <w:color w:val="000000"/>
        </w:rPr>
        <w:t>技术分</w:t>
      </w:r>
      <w:r>
        <w:rPr>
          <w:rFonts w:hint="eastAsia" w:ascii="宋体" w:hAnsi="宋体" w:cs="宋体"/>
          <w:b/>
          <w:color w:val="000000"/>
          <w:highlight w:val="none"/>
        </w:rPr>
        <w:t>（</w:t>
      </w:r>
      <w:r>
        <w:rPr>
          <w:rFonts w:hint="eastAsia" w:ascii="宋体" w:hAnsi="宋体" w:cs="宋体"/>
          <w:b/>
          <w:color w:val="000000"/>
          <w:highlight w:val="none"/>
          <w:lang w:val="en-US" w:eastAsia="zh-CN"/>
        </w:rPr>
        <w:t>53</w:t>
      </w:r>
      <w:r>
        <w:rPr>
          <w:rFonts w:hint="eastAsia" w:ascii="宋体" w:hAnsi="宋体" w:cs="宋体"/>
          <w:b/>
          <w:color w:val="000000"/>
          <w:highlight w:val="none"/>
        </w:rPr>
        <w:t>分）：</w:t>
      </w:r>
    </w:p>
    <w:tbl>
      <w:tblPr>
        <w:tblStyle w:val="27"/>
        <w:tblW w:w="90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7371"/>
        <w:gridCol w:w="8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bookmarkStart w:id="18" w:name="scoringRules2"/>
            <w:r>
              <w:rPr>
                <w:rFonts w:hint="eastAsia"/>
                <w:sz w:val="24"/>
              </w:rPr>
              <w:t>序号</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ind w:firstLine="1800" w:firstLineChars="750"/>
              <w:rPr>
                <w:sz w:val="24"/>
              </w:rPr>
            </w:pPr>
            <w:r>
              <w:rPr>
                <w:sz w:val="24"/>
              </w:rPr>
              <w:t>评分细则内容</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sz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1、</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根据本项目物业使用特点提出合理的物业管理服务理念，提出服务定位、目标，投标人的管理模式能够切合实际，且安全可行，保密性、安全性、文明服务的计划及承诺情况（0-</w:t>
            </w:r>
            <w:r>
              <w:rPr>
                <w:rFonts w:hint="eastAsia"/>
                <w:sz w:val="24"/>
                <w:lang w:val="en-US" w:eastAsia="zh-CN"/>
              </w:rPr>
              <w:t>3</w:t>
            </w:r>
            <w:r>
              <w:rPr>
                <w:rFonts w:hint="eastAsia"/>
                <w:sz w:val="24"/>
              </w:rPr>
              <w:t>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eastAsia" w:eastAsia="宋体"/>
                <w:sz w:val="24"/>
                <w:lang w:eastAsia="zh-CN"/>
              </w:rPr>
            </w:pPr>
            <w:r>
              <w:rPr>
                <w:rFonts w:hint="eastAsia"/>
                <w:sz w:val="24"/>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2、</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有比较完善的组织架构，清晰简练地列出主要管理流程，包括对运作流程图、激励机制、监督机制、自我约束机制、信息反馈渠道及处理机制，管理指标承诺达到物业管理标准（0-</w:t>
            </w:r>
            <w:r>
              <w:rPr>
                <w:rFonts w:hint="eastAsia"/>
                <w:sz w:val="24"/>
                <w:lang w:val="en-US" w:eastAsia="zh-CN"/>
              </w:rPr>
              <w:t>3</w:t>
            </w:r>
            <w:r>
              <w:rPr>
                <w:rFonts w:hint="eastAsia"/>
                <w:sz w:val="24"/>
              </w:rPr>
              <w:t>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eastAsia" w:eastAsia="宋体"/>
                <w:sz w:val="24"/>
                <w:lang w:eastAsia="zh-CN"/>
              </w:rPr>
            </w:pPr>
            <w:r>
              <w:rPr>
                <w:rFonts w:hint="eastAsia"/>
                <w:sz w:val="24"/>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3、</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有完善的物业管理制度、作业流程及物业管理工作计划及实施时间，并建立和完善档案管理制度、公众制度、物业管理制度及其配套设施权属清册等，体现标准化服务，管理服务水平是否符合国家和行业标准（0-3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sz w:val="24"/>
              </w:rPr>
            </w:pPr>
            <w:r>
              <w:rPr>
                <w:rFonts w:hint="eastAsia"/>
                <w:sz w:val="24"/>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4、</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rFonts w:hint="eastAsia"/>
                <w:sz w:val="24"/>
              </w:rPr>
            </w:pPr>
            <w:r>
              <w:rPr>
                <w:rFonts w:hint="eastAsia"/>
                <w:sz w:val="24"/>
              </w:rPr>
              <w:t>服务方案：</w:t>
            </w:r>
          </w:p>
          <w:p>
            <w:pPr>
              <w:spacing w:line="400" w:lineRule="atLeast"/>
              <w:rPr>
                <w:rFonts w:hint="eastAsia"/>
                <w:sz w:val="24"/>
              </w:rPr>
            </w:pPr>
            <w:r>
              <w:rPr>
                <w:rFonts w:hint="eastAsia"/>
                <w:sz w:val="24"/>
              </w:rPr>
              <w:t>①物业管理区域内房屋日常管理与维修养护方案（0-2分）；</w:t>
            </w:r>
          </w:p>
          <w:p>
            <w:pPr>
              <w:spacing w:line="400" w:lineRule="atLeast"/>
              <w:rPr>
                <w:rFonts w:hint="eastAsia"/>
                <w:sz w:val="24"/>
              </w:rPr>
            </w:pPr>
            <w:r>
              <w:rPr>
                <w:rFonts w:hint="eastAsia"/>
                <w:sz w:val="24"/>
              </w:rPr>
              <w:t>②物业管理区域内共用设备管理与维修养护方案:</w:t>
            </w:r>
          </w:p>
          <w:p>
            <w:pPr>
              <w:spacing w:line="400" w:lineRule="atLeast"/>
              <w:rPr>
                <w:rFonts w:hint="eastAsia"/>
                <w:sz w:val="24"/>
              </w:rPr>
            </w:pPr>
            <w:r>
              <w:rPr>
                <w:rFonts w:hint="eastAsia"/>
                <w:sz w:val="24"/>
              </w:rPr>
              <w:t>供电设备管理维护方案（0-</w:t>
            </w:r>
            <w:r>
              <w:rPr>
                <w:rFonts w:hint="eastAsia"/>
                <w:sz w:val="24"/>
                <w:lang w:val="en-US" w:eastAsia="zh-CN"/>
              </w:rPr>
              <w:t>2</w:t>
            </w:r>
            <w:r>
              <w:rPr>
                <w:rFonts w:hint="eastAsia"/>
                <w:sz w:val="24"/>
              </w:rPr>
              <w:t>分）给排水系统管理维护方案（0-</w:t>
            </w:r>
            <w:r>
              <w:rPr>
                <w:rFonts w:hint="eastAsia"/>
                <w:sz w:val="24"/>
                <w:lang w:val="en-US" w:eastAsia="zh-CN"/>
              </w:rPr>
              <w:t>2</w:t>
            </w:r>
            <w:r>
              <w:rPr>
                <w:rFonts w:hint="eastAsia"/>
                <w:sz w:val="24"/>
              </w:rPr>
              <w:t>分）</w:t>
            </w:r>
          </w:p>
          <w:p>
            <w:pPr>
              <w:spacing w:line="400" w:lineRule="atLeast"/>
              <w:rPr>
                <w:rFonts w:hint="eastAsia"/>
                <w:sz w:val="24"/>
              </w:rPr>
            </w:pPr>
            <w:r>
              <w:rPr>
                <w:rFonts w:hint="eastAsia"/>
                <w:sz w:val="24"/>
                <w:lang w:eastAsia="zh-CN"/>
              </w:rPr>
              <w:t>③</w:t>
            </w:r>
            <w:r>
              <w:rPr>
                <w:rFonts w:hint="eastAsia"/>
                <w:sz w:val="24"/>
              </w:rPr>
              <w:t>会议服务管理方案（0-</w:t>
            </w:r>
            <w:r>
              <w:rPr>
                <w:rFonts w:hint="eastAsia"/>
                <w:sz w:val="24"/>
                <w:lang w:val="en-US" w:eastAsia="zh-CN"/>
              </w:rPr>
              <w:t>2</w:t>
            </w:r>
            <w:r>
              <w:rPr>
                <w:rFonts w:hint="eastAsia"/>
                <w:sz w:val="24"/>
              </w:rPr>
              <w:t>分）；</w:t>
            </w:r>
          </w:p>
          <w:p>
            <w:pPr>
              <w:spacing w:line="400" w:lineRule="atLeast"/>
              <w:rPr>
                <w:rFonts w:hint="eastAsia"/>
                <w:sz w:val="24"/>
              </w:rPr>
            </w:pPr>
            <w:r>
              <w:rPr>
                <w:rFonts w:hint="eastAsia"/>
                <w:sz w:val="24"/>
                <w:lang w:eastAsia="zh-CN"/>
              </w:rPr>
              <w:t>④</w:t>
            </w:r>
            <w:r>
              <w:rPr>
                <w:rFonts w:hint="eastAsia"/>
                <w:sz w:val="24"/>
              </w:rPr>
              <w:t>物业管理区域内传达保安秩序管理及巡查方案（0-</w:t>
            </w:r>
            <w:r>
              <w:rPr>
                <w:rFonts w:hint="eastAsia"/>
                <w:sz w:val="24"/>
                <w:lang w:val="en-US" w:eastAsia="zh-CN"/>
              </w:rPr>
              <w:t>2</w:t>
            </w:r>
            <w:r>
              <w:rPr>
                <w:rFonts w:hint="eastAsia"/>
                <w:sz w:val="24"/>
              </w:rPr>
              <w:t>分）；</w:t>
            </w:r>
          </w:p>
          <w:p>
            <w:pPr>
              <w:spacing w:line="400" w:lineRule="atLeast"/>
              <w:rPr>
                <w:sz w:val="24"/>
              </w:rPr>
            </w:pPr>
            <w:r>
              <w:rPr>
                <w:rFonts w:hint="eastAsia"/>
                <w:sz w:val="24"/>
                <w:lang w:eastAsia="zh-CN"/>
              </w:rPr>
              <w:t>⑤</w:t>
            </w:r>
            <w:r>
              <w:rPr>
                <w:rFonts w:hint="eastAsia"/>
                <w:sz w:val="24"/>
              </w:rPr>
              <w:t>物业管理区域内环境卫生管理方案（0-2分）；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eastAsia" w:eastAsia="宋体"/>
                <w:sz w:val="24"/>
                <w:lang w:eastAsia="zh-CN"/>
              </w:rPr>
            </w:pPr>
            <w:r>
              <w:rPr>
                <w:rFonts w:hint="eastAsia"/>
                <w:sz w:val="24"/>
                <w:lang w:val="en-US" w:eastAsia="zh-CN"/>
              </w:rPr>
              <w:t>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5、</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物业突发事件的应急措施：</w:t>
            </w:r>
          </w:p>
          <w:p>
            <w:pPr>
              <w:spacing w:line="400" w:lineRule="atLeast"/>
              <w:rPr>
                <w:sz w:val="24"/>
              </w:rPr>
            </w:pPr>
            <w:r>
              <w:rPr>
                <w:rFonts w:hint="eastAsia"/>
                <w:sz w:val="24"/>
              </w:rPr>
              <w:t>1）对物业管理区域内安全防范措施、消防、抗台、抗震等紧急预案（0-2分）；</w:t>
            </w:r>
          </w:p>
          <w:p>
            <w:pPr>
              <w:spacing w:line="400" w:lineRule="atLeast"/>
              <w:rPr>
                <w:rFonts w:hint="eastAsia"/>
                <w:sz w:val="24"/>
              </w:rPr>
            </w:pPr>
            <w:r>
              <w:rPr>
                <w:rFonts w:hint="eastAsia"/>
                <w:sz w:val="24"/>
              </w:rPr>
              <w:t>2）对物业管理区域内的防盗、防火的安全防范巡查、应急供电系统、给排水设备、空调系统、电气照明装置等设备应急检修措施等（0-3分）。</w:t>
            </w:r>
          </w:p>
          <w:p>
            <w:pPr>
              <w:spacing w:line="400" w:lineRule="atLeast"/>
              <w:rPr>
                <w:rFonts w:hint="eastAsia"/>
                <w:sz w:val="24"/>
              </w:rPr>
            </w:pP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sz w:val="24"/>
              </w:rPr>
            </w:pPr>
            <w:r>
              <w:rPr>
                <w:rFonts w:hint="eastAsia"/>
                <w:sz w:val="24"/>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6、</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szCs w:val="24"/>
              </w:rPr>
            </w:pPr>
            <w:r>
              <w:rPr>
                <w:rFonts w:hint="eastAsia"/>
                <w:sz w:val="24"/>
                <w:szCs w:val="24"/>
              </w:rPr>
              <w:t>项目实施的人员</w:t>
            </w:r>
            <w:bookmarkStart w:id="33" w:name="_GoBack"/>
            <w:bookmarkEnd w:id="33"/>
            <w:r>
              <w:rPr>
                <w:rFonts w:hint="eastAsia"/>
                <w:sz w:val="24"/>
                <w:szCs w:val="24"/>
              </w:rPr>
              <w:t>安排</w:t>
            </w:r>
            <w:r>
              <w:rPr>
                <w:rFonts w:hint="eastAsia"/>
                <w:sz w:val="24"/>
                <w:szCs w:val="24"/>
                <w:lang w:eastAsia="zh-CN"/>
              </w:rPr>
              <w:t>配置</w:t>
            </w:r>
            <w:r>
              <w:rPr>
                <w:rFonts w:hint="eastAsia"/>
                <w:sz w:val="24"/>
                <w:szCs w:val="24"/>
              </w:rPr>
              <w:t>情况：</w:t>
            </w:r>
          </w:p>
          <w:p>
            <w:pPr>
              <w:spacing w:line="400" w:lineRule="atLeast"/>
              <w:rPr>
                <w:rFonts w:hint="default" w:eastAsia="宋体"/>
                <w:lang w:val="en-US" w:eastAsia="zh-CN"/>
              </w:rPr>
            </w:pPr>
            <w:r>
              <w:rPr>
                <w:rFonts w:hint="eastAsia"/>
                <w:sz w:val="24"/>
                <w:szCs w:val="24"/>
              </w:rPr>
              <w:t>人员岗位安排分配明细情况，包括人员数量、配备是否合理，各岗位的配置和劳动 力的投入是否经优化配置、充分满足各岗位和工作量的需要（0-</w:t>
            </w:r>
            <w:r>
              <w:rPr>
                <w:rFonts w:hint="eastAsia"/>
                <w:sz w:val="24"/>
                <w:szCs w:val="24"/>
                <w:lang w:val="en-US" w:eastAsia="zh-CN"/>
              </w:rPr>
              <w:t>3</w:t>
            </w:r>
            <w:r>
              <w:rPr>
                <w:rFonts w:hint="eastAsia"/>
                <w:sz w:val="24"/>
                <w:szCs w:val="24"/>
              </w:rPr>
              <w:t>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default" w:eastAsia="宋体"/>
                <w:sz w:val="24"/>
                <w:lang w:val="en-US" w:eastAsia="zh-CN"/>
              </w:rPr>
            </w:pPr>
            <w:r>
              <w:rPr>
                <w:rFonts w:hint="eastAsia"/>
                <w:sz w:val="24"/>
                <w:lang w:val="en-US" w:eastAsia="zh-CN"/>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7、</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根据特色服务的范围及可行性程度给分（如智能管理、远程监控等）（0-</w:t>
            </w:r>
            <w:r>
              <w:rPr>
                <w:rFonts w:hint="eastAsia"/>
                <w:sz w:val="24"/>
                <w:lang w:val="en-US" w:eastAsia="zh-CN"/>
              </w:rPr>
              <w:t>2</w:t>
            </w:r>
            <w:r>
              <w:rPr>
                <w:rFonts w:hint="eastAsia"/>
                <w:sz w:val="24"/>
              </w:rPr>
              <w:t>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eastAsia" w:eastAsia="宋体"/>
                <w:sz w:val="24"/>
                <w:lang w:eastAsia="zh-CN"/>
              </w:rPr>
            </w:pPr>
            <w:r>
              <w:rPr>
                <w:rFonts w:hint="eastAsia"/>
                <w:sz w:val="24"/>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8、</w:t>
            </w:r>
          </w:p>
        </w:tc>
        <w:tc>
          <w:tcPr>
            <w:tcW w:w="7371" w:type="dxa"/>
            <w:tcBorders>
              <w:top w:val="single" w:color="000000" w:sz="4" w:space="0"/>
              <w:left w:val="single" w:color="000000" w:sz="4" w:space="0"/>
              <w:bottom w:val="single" w:color="000000" w:sz="4" w:space="0"/>
              <w:right w:val="single" w:color="000000" w:sz="4" w:space="0"/>
            </w:tcBorders>
            <w:vAlign w:val="center"/>
          </w:tcPr>
          <w:p>
            <w:pPr>
              <w:jc w:val="left"/>
              <w:rPr>
                <w:sz w:val="24"/>
              </w:rPr>
            </w:pPr>
            <w:r>
              <w:rPr>
                <w:rFonts w:hint="eastAsia"/>
                <w:sz w:val="24"/>
              </w:rPr>
              <w:t xml:space="preserve">服务响应承诺：根据投标人的服务响应时间，解决问题的时间等承诺情况给分（0-2分） </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sz w:val="24"/>
              </w:rPr>
            </w:pPr>
            <w:r>
              <w:rPr>
                <w:rFonts w:hint="eastAsia"/>
                <w:sz w:val="24"/>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rFonts w:hint="eastAsia"/>
                <w:sz w:val="24"/>
              </w:rPr>
            </w:pPr>
            <w:r>
              <w:rPr>
                <w:rFonts w:hint="eastAsia"/>
                <w:sz w:val="24"/>
              </w:rPr>
              <w:t>9、</w:t>
            </w:r>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color w:val="000000"/>
                <w:sz w:val="24"/>
                <w:szCs w:val="24"/>
              </w:rPr>
            </w:pPr>
            <w:r>
              <w:rPr>
                <w:rFonts w:hint="eastAsia" w:cs="宋体"/>
                <w:color w:val="000000"/>
                <w:sz w:val="24"/>
                <w:szCs w:val="24"/>
              </w:rPr>
              <w:t>项目实施的人员安排情况：</w:t>
            </w:r>
          </w:p>
          <w:p>
            <w:pPr>
              <w:spacing w:line="400" w:lineRule="atLeast"/>
              <w:rPr>
                <w:color w:val="000000"/>
                <w:sz w:val="24"/>
                <w:szCs w:val="24"/>
              </w:rPr>
            </w:pPr>
            <w:r>
              <w:rPr>
                <w:color w:val="000000"/>
                <w:sz w:val="24"/>
                <w:szCs w:val="24"/>
              </w:rPr>
              <w:t>1)</w:t>
            </w:r>
            <w:r>
              <w:rPr>
                <w:rFonts w:hint="eastAsia" w:cs="宋体"/>
                <w:color w:val="000000"/>
                <w:sz w:val="24"/>
                <w:szCs w:val="24"/>
              </w:rPr>
              <w:t>提供建（构）筑物消防员证的</w:t>
            </w:r>
            <w:r>
              <w:rPr>
                <w:color w:val="000000"/>
                <w:sz w:val="24"/>
                <w:szCs w:val="24"/>
              </w:rPr>
              <w:t>(</w:t>
            </w:r>
            <w:r>
              <w:rPr>
                <w:rFonts w:hint="eastAsia" w:cs="宋体"/>
                <w:color w:val="000000"/>
                <w:sz w:val="24"/>
                <w:szCs w:val="24"/>
              </w:rPr>
              <w:t>每提供</w:t>
            </w:r>
            <w:r>
              <w:rPr>
                <w:color w:val="000000"/>
                <w:sz w:val="24"/>
                <w:szCs w:val="24"/>
              </w:rPr>
              <w:t>1</w:t>
            </w:r>
            <w:r>
              <w:rPr>
                <w:rFonts w:hint="eastAsia" w:cs="宋体"/>
                <w:color w:val="000000"/>
                <w:sz w:val="24"/>
                <w:szCs w:val="24"/>
              </w:rPr>
              <w:t>人得</w:t>
            </w:r>
            <w:r>
              <w:rPr>
                <w:rFonts w:hint="eastAsia"/>
                <w:color w:val="000000"/>
                <w:sz w:val="24"/>
                <w:szCs w:val="24"/>
              </w:rPr>
              <w:t>1</w:t>
            </w:r>
            <w:r>
              <w:rPr>
                <w:rFonts w:hint="eastAsia" w:cs="宋体"/>
                <w:color w:val="000000"/>
                <w:sz w:val="24"/>
                <w:szCs w:val="24"/>
              </w:rPr>
              <w:t>分，最高得</w:t>
            </w:r>
            <w:r>
              <w:rPr>
                <w:rFonts w:hint="eastAsia"/>
                <w:color w:val="000000"/>
                <w:sz w:val="24"/>
                <w:szCs w:val="24"/>
                <w:lang w:val="en-US" w:eastAsia="zh-CN"/>
              </w:rPr>
              <w:t>3</w:t>
            </w:r>
            <w:r>
              <w:rPr>
                <w:rFonts w:hint="eastAsia" w:cs="宋体"/>
                <w:color w:val="000000"/>
                <w:sz w:val="24"/>
                <w:szCs w:val="24"/>
              </w:rPr>
              <w:t>分</w:t>
            </w:r>
            <w:r>
              <w:rPr>
                <w:color w:val="000000"/>
                <w:sz w:val="24"/>
                <w:szCs w:val="24"/>
              </w:rPr>
              <w:t>);</w:t>
            </w:r>
          </w:p>
          <w:p>
            <w:pPr>
              <w:spacing w:line="400" w:lineRule="atLeast"/>
              <w:rPr>
                <w:color w:val="000000"/>
                <w:sz w:val="24"/>
                <w:szCs w:val="24"/>
              </w:rPr>
            </w:pPr>
            <w:r>
              <w:rPr>
                <w:rFonts w:hint="eastAsia"/>
                <w:color w:val="000000"/>
                <w:sz w:val="24"/>
                <w:szCs w:val="24"/>
              </w:rPr>
              <w:t>2</w:t>
            </w:r>
            <w:r>
              <w:rPr>
                <w:color w:val="000000"/>
                <w:sz w:val="24"/>
                <w:szCs w:val="24"/>
              </w:rPr>
              <w:t>)</w:t>
            </w:r>
            <w:r>
              <w:rPr>
                <w:rFonts w:hint="eastAsia" w:cs="宋体"/>
                <w:color w:val="000000"/>
                <w:sz w:val="24"/>
                <w:szCs w:val="24"/>
              </w:rPr>
              <w:t>提供</w:t>
            </w:r>
            <w:r>
              <w:rPr>
                <w:rFonts w:hint="eastAsia" w:cs="宋体"/>
                <w:color w:val="000000"/>
                <w:sz w:val="24"/>
                <w:szCs w:val="24"/>
                <w:lang w:eastAsia="zh-CN"/>
              </w:rPr>
              <w:t>保安师、</w:t>
            </w:r>
            <w:r>
              <w:rPr>
                <w:rFonts w:hint="eastAsia" w:cs="宋体"/>
                <w:color w:val="000000"/>
                <w:sz w:val="24"/>
                <w:szCs w:val="24"/>
              </w:rPr>
              <w:t>保安员证（每提供</w:t>
            </w:r>
            <w:r>
              <w:rPr>
                <w:color w:val="000000"/>
                <w:sz w:val="24"/>
                <w:szCs w:val="24"/>
              </w:rPr>
              <w:t>1</w:t>
            </w:r>
            <w:r>
              <w:rPr>
                <w:rFonts w:hint="eastAsia" w:cs="宋体"/>
                <w:color w:val="000000"/>
                <w:sz w:val="24"/>
                <w:szCs w:val="24"/>
              </w:rPr>
              <w:t>人得</w:t>
            </w:r>
            <w:r>
              <w:rPr>
                <w:color w:val="000000"/>
                <w:sz w:val="24"/>
                <w:szCs w:val="24"/>
              </w:rPr>
              <w:t>1</w:t>
            </w:r>
            <w:r>
              <w:rPr>
                <w:rFonts w:hint="eastAsia" w:cs="宋体"/>
                <w:color w:val="000000"/>
                <w:sz w:val="24"/>
                <w:szCs w:val="24"/>
              </w:rPr>
              <w:t>分，最高得</w:t>
            </w:r>
            <w:r>
              <w:rPr>
                <w:rFonts w:hint="eastAsia"/>
                <w:color w:val="000000"/>
                <w:sz w:val="24"/>
                <w:szCs w:val="24"/>
                <w:lang w:val="en-US" w:eastAsia="zh-CN"/>
              </w:rPr>
              <w:t>5</w:t>
            </w:r>
            <w:r>
              <w:rPr>
                <w:rFonts w:hint="eastAsia" w:cs="宋体"/>
                <w:color w:val="000000"/>
                <w:sz w:val="24"/>
                <w:szCs w:val="24"/>
              </w:rPr>
              <w:t>分）</w:t>
            </w:r>
            <w:r>
              <w:rPr>
                <w:color w:val="000000"/>
                <w:sz w:val="24"/>
                <w:szCs w:val="24"/>
              </w:rPr>
              <w:t>;</w:t>
            </w:r>
          </w:p>
          <w:p>
            <w:pPr>
              <w:spacing w:line="400" w:lineRule="atLeast"/>
              <w:rPr>
                <w:color w:val="000000"/>
                <w:sz w:val="24"/>
                <w:szCs w:val="24"/>
              </w:rPr>
            </w:pPr>
            <w:r>
              <w:rPr>
                <w:rFonts w:hint="eastAsia"/>
                <w:color w:val="000000"/>
                <w:sz w:val="24"/>
                <w:szCs w:val="24"/>
              </w:rPr>
              <w:t>3</w:t>
            </w:r>
            <w:r>
              <w:rPr>
                <w:color w:val="000000"/>
                <w:sz w:val="24"/>
                <w:szCs w:val="24"/>
              </w:rPr>
              <w:t>)</w:t>
            </w:r>
            <w:r>
              <w:rPr>
                <w:rFonts w:hint="eastAsia" w:cs="宋体"/>
                <w:color w:val="000000"/>
                <w:sz w:val="24"/>
                <w:szCs w:val="24"/>
              </w:rPr>
              <w:t>提供低压电工作业证（每提供</w:t>
            </w:r>
            <w:r>
              <w:rPr>
                <w:color w:val="000000"/>
                <w:sz w:val="24"/>
                <w:szCs w:val="24"/>
              </w:rPr>
              <w:t>1</w:t>
            </w:r>
            <w:r>
              <w:rPr>
                <w:rFonts w:hint="eastAsia" w:cs="宋体"/>
                <w:color w:val="000000"/>
                <w:sz w:val="24"/>
                <w:szCs w:val="24"/>
              </w:rPr>
              <w:t>人得</w:t>
            </w:r>
            <w:r>
              <w:rPr>
                <w:color w:val="000000"/>
                <w:sz w:val="24"/>
                <w:szCs w:val="24"/>
              </w:rPr>
              <w:t>1</w:t>
            </w:r>
            <w:r>
              <w:rPr>
                <w:rFonts w:hint="eastAsia" w:cs="宋体"/>
                <w:color w:val="000000"/>
                <w:sz w:val="24"/>
                <w:szCs w:val="24"/>
              </w:rPr>
              <w:t>分，最高得</w:t>
            </w:r>
            <w:r>
              <w:rPr>
                <w:color w:val="000000"/>
                <w:sz w:val="24"/>
                <w:szCs w:val="24"/>
              </w:rPr>
              <w:t>2</w:t>
            </w:r>
            <w:r>
              <w:rPr>
                <w:rFonts w:hint="eastAsia" w:cs="宋体"/>
                <w:color w:val="000000"/>
                <w:sz w:val="24"/>
                <w:szCs w:val="24"/>
              </w:rPr>
              <w:t>分</w:t>
            </w:r>
            <w:r>
              <w:rPr>
                <w:color w:val="000000"/>
                <w:sz w:val="24"/>
                <w:szCs w:val="24"/>
              </w:rPr>
              <w:t>);</w:t>
            </w:r>
          </w:p>
          <w:p>
            <w:pPr>
              <w:spacing w:line="400" w:lineRule="atLeast"/>
              <w:rPr>
                <w:color w:val="000000"/>
                <w:sz w:val="24"/>
                <w:szCs w:val="24"/>
              </w:rPr>
            </w:pPr>
            <w:r>
              <w:rPr>
                <w:rFonts w:hint="eastAsia"/>
                <w:color w:val="000000"/>
                <w:sz w:val="24"/>
                <w:szCs w:val="24"/>
              </w:rPr>
              <w:t>4</w:t>
            </w:r>
            <w:r>
              <w:rPr>
                <w:rFonts w:hint="eastAsia" w:cs="宋体"/>
                <w:color w:val="000000"/>
                <w:sz w:val="24"/>
                <w:szCs w:val="24"/>
              </w:rPr>
              <w:t>）</w:t>
            </w:r>
            <w:r>
              <w:rPr>
                <w:rFonts w:hint="eastAsia" w:ascii="宋体" w:hAnsi="宋体" w:cs="宋体"/>
                <w:color w:val="000000"/>
                <w:sz w:val="24"/>
                <w:szCs w:val="24"/>
                <w:highlight w:val="none"/>
                <w:shd w:val="clear" w:color="auto" w:fill="auto"/>
                <w:lang w:eastAsia="zh-CN"/>
              </w:rPr>
              <w:t>本项目</w:t>
            </w:r>
            <w:r>
              <w:rPr>
                <w:rFonts w:hint="eastAsia" w:ascii="宋体" w:hAnsi="宋体" w:cs="宋体"/>
                <w:color w:val="000000"/>
                <w:sz w:val="24"/>
                <w:szCs w:val="24"/>
                <w:highlight w:val="none"/>
                <w:shd w:val="clear" w:color="auto" w:fill="auto"/>
                <w:lang w:val="en-US" w:eastAsia="zh-CN"/>
              </w:rPr>
              <w:t>监</w:t>
            </w:r>
            <w:r>
              <w:rPr>
                <w:rFonts w:hint="eastAsia" w:ascii="宋体" w:hAnsi="宋体" w:eastAsia="宋体" w:cs="宋体"/>
                <w:color w:val="000000"/>
                <w:sz w:val="24"/>
                <w:szCs w:val="24"/>
                <w:highlight w:val="none"/>
                <w:shd w:val="clear" w:color="auto" w:fill="auto"/>
                <w:lang w:val="en-US" w:eastAsia="zh-CN"/>
              </w:rPr>
              <w:t>控</w:t>
            </w:r>
            <w:r>
              <w:rPr>
                <w:rFonts w:hint="eastAsia" w:ascii="宋体" w:hAnsi="宋体" w:cs="宋体"/>
                <w:color w:val="000000"/>
                <w:sz w:val="24"/>
                <w:szCs w:val="24"/>
                <w:highlight w:val="none"/>
                <w:shd w:val="clear" w:color="auto" w:fill="auto"/>
                <w:lang w:val="en-US" w:eastAsia="zh-CN"/>
              </w:rPr>
              <w:t>室</w:t>
            </w:r>
            <w:r>
              <w:rPr>
                <w:rFonts w:hint="eastAsia" w:ascii="宋体" w:hAnsi="宋体" w:eastAsia="宋体" w:cs="宋体"/>
                <w:color w:val="000000"/>
                <w:sz w:val="24"/>
                <w:szCs w:val="24"/>
                <w:highlight w:val="none"/>
                <w:shd w:val="clear" w:color="auto" w:fill="auto"/>
                <w:lang w:val="en-US" w:eastAsia="zh-CN"/>
              </w:rPr>
              <w:t>人员</w:t>
            </w:r>
            <w:r>
              <w:rPr>
                <w:rFonts w:hint="eastAsia" w:ascii="宋体" w:hAnsi="宋体" w:eastAsia="宋体" w:cs="宋体"/>
                <w:color w:val="000000"/>
                <w:sz w:val="24"/>
                <w:szCs w:val="24"/>
                <w:highlight w:val="none"/>
                <w:shd w:val="clear" w:color="auto" w:fill="auto"/>
              </w:rPr>
              <w:t>提供</w:t>
            </w:r>
            <w:r>
              <w:rPr>
                <w:rFonts w:hint="eastAsia" w:ascii="宋体" w:hAnsi="宋体" w:eastAsia="宋体" w:cs="宋体"/>
                <w:color w:val="000000"/>
                <w:sz w:val="24"/>
                <w:szCs w:val="24"/>
                <w:highlight w:val="none"/>
                <w:shd w:val="clear" w:color="auto" w:fill="auto"/>
                <w:lang w:val="en-US" w:eastAsia="zh-CN"/>
              </w:rPr>
              <w:t>国考消控证</w:t>
            </w:r>
            <w:r>
              <w:rPr>
                <w:rFonts w:hint="eastAsia" w:cs="宋体"/>
                <w:color w:val="000000"/>
                <w:sz w:val="24"/>
                <w:szCs w:val="24"/>
              </w:rPr>
              <w:t>（每提供</w:t>
            </w:r>
            <w:r>
              <w:rPr>
                <w:color w:val="000000"/>
                <w:sz w:val="24"/>
                <w:szCs w:val="24"/>
              </w:rPr>
              <w:t>1</w:t>
            </w:r>
            <w:r>
              <w:rPr>
                <w:rFonts w:hint="eastAsia" w:cs="宋体"/>
                <w:color w:val="000000"/>
                <w:sz w:val="24"/>
                <w:szCs w:val="24"/>
              </w:rPr>
              <w:t>人得</w:t>
            </w:r>
            <w:r>
              <w:rPr>
                <w:rFonts w:hint="eastAsia"/>
                <w:color w:val="000000"/>
                <w:sz w:val="24"/>
                <w:szCs w:val="24"/>
                <w:lang w:val="en-US" w:eastAsia="zh-CN"/>
              </w:rPr>
              <w:t>1</w:t>
            </w:r>
            <w:r>
              <w:rPr>
                <w:rFonts w:hint="eastAsia" w:cs="宋体"/>
                <w:color w:val="000000"/>
                <w:sz w:val="24"/>
                <w:szCs w:val="24"/>
              </w:rPr>
              <w:t>分，最高得</w:t>
            </w:r>
            <w:r>
              <w:rPr>
                <w:rFonts w:hint="eastAsia"/>
                <w:color w:val="000000"/>
                <w:sz w:val="24"/>
                <w:szCs w:val="24"/>
                <w:lang w:val="en-US" w:eastAsia="zh-CN"/>
              </w:rPr>
              <w:t>6</w:t>
            </w:r>
            <w:r>
              <w:rPr>
                <w:rFonts w:hint="eastAsia" w:cs="宋体"/>
                <w:color w:val="000000"/>
                <w:sz w:val="24"/>
                <w:szCs w:val="24"/>
              </w:rPr>
              <w:t>分）。</w:t>
            </w:r>
          </w:p>
          <w:p>
            <w:pPr>
              <w:spacing w:line="400" w:lineRule="atLeast"/>
              <w:rPr>
                <w:rFonts w:hint="eastAsia" w:cs="宋体"/>
                <w:color w:val="000000"/>
                <w:sz w:val="24"/>
                <w:szCs w:val="24"/>
              </w:rPr>
            </w:pPr>
            <w:r>
              <w:rPr>
                <w:rFonts w:hint="eastAsia" w:cs="宋体"/>
                <w:color w:val="000000"/>
                <w:sz w:val="24"/>
                <w:szCs w:val="24"/>
              </w:rPr>
              <w:t>5）项目负责人：具有物业经理上岗证的得</w:t>
            </w:r>
            <w:r>
              <w:rPr>
                <w:color w:val="000000"/>
                <w:sz w:val="24"/>
                <w:szCs w:val="24"/>
              </w:rPr>
              <w:t>1</w:t>
            </w:r>
            <w:r>
              <w:rPr>
                <w:rFonts w:hint="eastAsia" w:cs="宋体"/>
                <w:color w:val="000000"/>
                <w:sz w:val="24"/>
                <w:szCs w:val="24"/>
              </w:rPr>
              <w:t>分，提供大专及大专以上学历</w:t>
            </w:r>
            <w:r>
              <w:rPr>
                <w:rFonts w:hint="eastAsia" w:ascii="宋体" w:hAnsi="宋体" w:eastAsia="宋体" w:cs="宋体"/>
                <w:color w:val="000000"/>
                <w:sz w:val="24"/>
                <w:szCs w:val="24"/>
                <w:highlight w:val="none"/>
                <w:shd w:val="clear" w:color="auto" w:fill="auto"/>
                <w:lang w:eastAsia="zh-CN"/>
              </w:rPr>
              <w:t>（物业管理专业）</w:t>
            </w:r>
            <w:r>
              <w:rPr>
                <w:rFonts w:hint="eastAsia" w:cs="宋体"/>
                <w:color w:val="000000"/>
                <w:sz w:val="24"/>
                <w:szCs w:val="24"/>
              </w:rPr>
              <w:t>的得</w:t>
            </w:r>
            <w:r>
              <w:rPr>
                <w:rFonts w:hint="eastAsia"/>
                <w:color w:val="000000"/>
                <w:sz w:val="24"/>
                <w:szCs w:val="24"/>
                <w:lang w:val="en-US" w:eastAsia="zh-CN"/>
              </w:rPr>
              <w:t>1</w:t>
            </w:r>
            <w:r>
              <w:rPr>
                <w:rFonts w:hint="eastAsia" w:cs="宋体"/>
                <w:color w:val="000000"/>
                <w:sz w:val="24"/>
                <w:szCs w:val="24"/>
              </w:rPr>
              <w:t>分</w:t>
            </w:r>
            <w:r>
              <w:rPr>
                <w:rFonts w:hint="eastAsia" w:cs="宋体"/>
                <w:color w:val="000000"/>
                <w:sz w:val="24"/>
                <w:szCs w:val="24"/>
                <w:lang w:val="en-US" w:eastAsia="zh-CN"/>
              </w:rPr>
              <w:t>,</w:t>
            </w:r>
            <w:r>
              <w:rPr>
                <w:rFonts w:hint="eastAsia" w:cs="宋体"/>
                <w:color w:val="000000"/>
                <w:sz w:val="24"/>
                <w:szCs w:val="24"/>
                <w:highlight w:val="none"/>
                <w:shd w:val="clear" w:color="auto" w:fill="auto"/>
              </w:rPr>
              <w:t>提供</w:t>
            </w:r>
            <w:r>
              <w:rPr>
                <w:rFonts w:hint="eastAsia" w:cs="宋体"/>
                <w:color w:val="000000"/>
                <w:sz w:val="24"/>
                <w:szCs w:val="24"/>
                <w:highlight w:val="none"/>
                <w:shd w:val="clear" w:color="auto" w:fill="auto"/>
                <w:lang w:eastAsia="zh-CN"/>
              </w:rPr>
              <w:t>物业管理相关专业</w:t>
            </w:r>
            <w:r>
              <w:rPr>
                <w:rFonts w:hint="eastAsia" w:cs="宋体"/>
                <w:color w:val="000000"/>
                <w:sz w:val="24"/>
                <w:szCs w:val="24"/>
                <w:highlight w:val="none"/>
                <w:shd w:val="clear" w:color="auto" w:fill="auto"/>
              </w:rPr>
              <w:t>初级及以上职称的得</w:t>
            </w:r>
            <w:r>
              <w:rPr>
                <w:rFonts w:hint="eastAsia"/>
                <w:color w:val="000000"/>
                <w:sz w:val="24"/>
                <w:szCs w:val="24"/>
                <w:highlight w:val="none"/>
                <w:shd w:val="clear" w:color="auto" w:fill="auto"/>
                <w:lang w:val="en-US" w:eastAsia="zh-CN"/>
              </w:rPr>
              <w:t>2</w:t>
            </w:r>
            <w:r>
              <w:rPr>
                <w:rFonts w:hint="eastAsia" w:cs="宋体"/>
                <w:color w:val="000000"/>
                <w:sz w:val="24"/>
                <w:szCs w:val="24"/>
                <w:highlight w:val="none"/>
                <w:shd w:val="clear" w:color="auto" w:fill="auto"/>
              </w:rPr>
              <w:t>分</w:t>
            </w:r>
            <w:r>
              <w:rPr>
                <w:rFonts w:hint="eastAsia" w:cs="宋体"/>
                <w:color w:val="000000"/>
                <w:sz w:val="24"/>
                <w:szCs w:val="24"/>
                <w:highlight w:val="none"/>
                <w:shd w:val="clear" w:color="auto" w:fill="auto"/>
                <w:lang w:eastAsia="zh-CN"/>
              </w:rPr>
              <w:t>。</w:t>
            </w:r>
            <w:r>
              <w:rPr>
                <w:rFonts w:hint="eastAsia" w:cs="宋体"/>
                <w:color w:val="000000"/>
                <w:sz w:val="24"/>
                <w:szCs w:val="24"/>
              </w:rPr>
              <w:t>。</w:t>
            </w:r>
          </w:p>
          <w:p>
            <w:pPr>
              <w:jc w:val="left"/>
              <w:rPr>
                <w:rFonts w:hint="eastAsia"/>
                <w:sz w:val="24"/>
              </w:rPr>
            </w:pPr>
            <w:r>
              <w:rPr>
                <w:rFonts w:hint="eastAsia"/>
                <w:b/>
                <w:bCs/>
                <w:color w:val="000000"/>
                <w:sz w:val="24"/>
                <w:szCs w:val="24"/>
              </w:rPr>
              <w:t>以上所有人员须提供</w:t>
            </w:r>
            <w:r>
              <w:rPr>
                <w:rFonts w:hint="eastAsia" w:ascii="宋体" w:hAnsi="宋体" w:cs="宋体"/>
                <w:b/>
                <w:bCs/>
                <w:color w:val="000000"/>
                <w:sz w:val="24"/>
                <w:szCs w:val="24"/>
                <w:lang w:eastAsia="zh-CN"/>
              </w:rPr>
              <w:t>有效</w:t>
            </w:r>
            <w:r>
              <w:rPr>
                <w:rFonts w:hint="eastAsia" w:ascii="宋体" w:hAnsi="宋体" w:cs="宋体"/>
                <w:b/>
                <w:bCs/>
                <w:color w:val="000000"/>
                <w:sz w:val="24"/>
                <w:szCs w:val="24"/>
              </w:rPr>
              <w:t>社保缴纳证明及相应证书原件，</w:t>
            </w:r>
            <w:r>
              <w:rPr>
                <w:rFonts w:hint="eastAsia" w:cs="宋体"/>
                <w:b/>
                <w:bCs/>
                <w:color w:val="000000"/>
                <w:sz w:val="24"/>
                <w:szCs w:val="24"/>
              </w:rPr>
              <w:t>不提供原件或原件与复印件不一致本项不得分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default" w:eastAsia="宋体"/>
                <w:sz w:val="24"/>
                <w:lang w:val="en-US" w:eastAsia="zh-CN"/>
              </w:rPr>
            </w:pPr>
            <w:r>
              <w:rPr>
                <w:rFonts w:hint="eastAsia"/>
                <w:sz w:val="24"/>
                <w:lang w:val="en-US" w:eastAsia="zh-CN"/>
              </w:rPr>
              <w:t>20</w:t>
            </w:r>
          </w:p>
        </w:tc>
      </w:tr>
      <w:bookmarkEnd w:id="18"/>
    </w:tbl>
    <w:p>
      <w:pPr>
        <w:pStyle w:val="30"/>
        <w:spacing w:before="0" w:line="440" w:lineRule="exact"/>
        <w:ind w:firstLine="420" w:firstLineChars="0"/>
        <w:rPr>
          <w:rFonts w:hint="eastAsia" w:ascii="宋体" w:hAnsi="宋体" w:cs="宋体"/>
          <w:b/>
          <w:color w:val="000000"/>
          <w:highlight w:val="none"/>
        </w:rPr>
      </w:pPr>
      <w:r>
        <w:rPr>
          <w:rFonts w:hint="eastAsia" w:ascii="宋体" w:hAnsi="宋体" w:cs="宋体"/>
          <w:b/>
          <w:color w:val="000000"/>
        </w:rPr>
        <w:t>商务分</w:t>
      </w:r>
      <w:r>
        <w:rPr>
          <w:rFonts w:hint="eastAsia" w:ascii="宋体" w:hAnsi="宋体" w:cs="宋体"/>
          <w:b/>
          <w:color w:val="000000"/>
          <w:highlight w:val="none"/>
        </w:rPr>
        <w:t>（</w:t>
      </w:r>
      <w:r>
        <w:rPr>
          <w:rFonts w:hint="eastAsia" w:ascii="宋体" w:hAnsi="宋体" w:cs="宋体"/>
          <w:b/>
          <w:color w:val="000000"/>
          <w:highlight w:val="none"/>
          <w:lang w:val="en-US" w:eastAsia="zh-CN"/>
        </w:rPr>
        <w:t>17</w:t>
      </w:r>
      <w:r>
        <w:rPr>
          <w:rFonts w:hint="eastAsia" w:ascii="宋体" w:hAnsi="宋体" w:cs="宋体"/>
          <w:b/>
          <w:color w:val="000000"/>
          <w:highlight w:val="none"/>
        </w:rPr>
        <w:t>分）：</w:t>
      </w:r>
    </w:p>
    <w:tbl>
      <w:tblPr>
        <w:tblStyle w:val="27"/>
        <w:tblW w:w="90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7371"/>
        <w:gridCol w:w="8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ind w:firstLine="240" w:firstLineChars="100"/>
              <w:rPr>
                <w:sz w:val="24"/>
              </w:rPr>
            </w:pPr>
            <w:bookmarkStart w:id="19" w:name="scoringRules1"/>
          </w:p>
        </w:tc>
        <w:tc>
          <w:tcPr>
            <w:tcW w:w="7371" w:type="dxa"/>
            <w:tcBorders>
              <w:top w:val="single" w:color="000000" w:sz="4" w:space="0"/>
              <w:left w:val="single" w:color="000000" w:sz="4" w:space="0"/>
              <w:bottom w:val="single" w:color="000000" w:sz="4" w:space="0"/>
              <w:right w:val="single" w:color="000000" w:sz="4" w:space="0"/>
            </w:tcBorders>
            <w:vAlign w:val="center"/>
          </w:tcPr>
          <w:p>
            <w:pPr>
              <w:spacing w:line="400" w:lineRule="atLeast"/>
              <w:ind w:firstLine="2040" w:firstLineChars="850"/>
              <w:rPr>
                <w:sz w:val="24"/>
              </w:rPr>
            </w:pPr>
            <w:r>
              <w:rPr>
                <w:sz w:val="24"/>
              </w:rPr>
              <w:t>评分细则内容</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sz w:val="24"/>
              </w:rPr>
              <w:t>分值</w:t>
            </w:r>
          </w:p>
        </w:tc>
      </w:tr>
      <w:bookmarkEnd w:id="19"/>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1、</w:t>
            </w:r>
          </w:p>
        </w:tc>
        <w:tc>
          <w:tcPr>
            <w:tcW w:w="7371" w:type="dxa"/>
            <w:tcBorders>
              <w:top w:val="single" w:color="000000" w:sz="4" w:space="0"/>
              <w:left w:val="single" w:color="000000" w:sz="4" w:space="0"/>
              <w:bottom w:val="single" w:color="000000" w:sz="4" w:space="0"/>
              <w:right w:val="single" w:color="000000" w:sz="4" w:space="0"/>
            </w:tcBorders>
            <w:vAlign w:val="center"/>
          </w:tcPr>
          <w:p>
            <w:pPr>
              <w:numPr>
                <w:ilvl w:val="0"/>
                <w:numId w:val="5"/>
              </w:numPr>
              <w:spacing w:line="400" w:lineRule="atLeast"/>
              <w:rPr>
                <w:rFonts w:ascii="宋体" w:hAnsi="宋体" w:cs="黑体"/>
                <w:snapToGrid w:val="0"/>
                <w:sz w:val="24"/>
              </w:rPr>
            </w:pPr>
            <w:r>
              <w:rPr>
                <w:rFonts w:ascii="宋体" w:hAnsi="宋体" w:cs="黑体"/>
                <w:snapToGrid w:val="0"/>
                <w:sz w:val="24"/>
              </w:rPr>
              <w:t>投标人提供职业健康安全管理体系认证证书复印件并加盖公章的得2分；提供质量管理体系认证证书复印件并加盖公章的得2分，提供</w:t>
            </w:r>
            <w:r>
              <w:rPr>
                <w:rFonts w:hint="eastAsia" w:ascii="宋体" w:hAnsi="宋体" w:cs="黑体"/>
                <w:snapToGrid w:val="0"/>
                <w:sz w:val="24"/>
              </w:rPr>
              <w:t>环境</w:t>
            </w:r>
            <w:r>
              <w:rPr>
                <w:rFonts w:ascii="宋体" w:hAnsi="宋体" w:cs="黑体"/>
                <w:snapToGrid w:val="0"/>
                <w:sz w:val="24"/>
              </w:rPr>
              <w:t>管理体系认证证书复印件并加盖公章的得2分</w:t>
            </w:r>
            <w:r>
              <w:rPr>
                <w:rFonts w:hint="eastAsia" w:ascii="宋体" w:hAnsi="宋体" w:cs="黑体"/>
                <w:snapToGrid w:val="0"/>
                <w:sz w:val="24"/>
              </w:rPr>
              <w:t>。</w:t>
            </w:r>
            <w:r>
              <w:rPr>
                <w:rFonts w:ascii="宋体" w:hAnsi="宋体" w:cs="黑体"/>
                <w:snapToGrid w:val="0"/>
                <w:sz w:val="24"/>
              </w:rPr>
              <w:t>所有证书须在有效期内（开标时提供原件，评审结束后返还，原件不提供或者原件与复印件不一致不得分）</w:t>
            </w:r>
            <w:r>
              <w:rPr>
                <w:rFonts w:hint="eastAsia" w:ascii="宋体" w:hAnsi="宋体" w:cs="黑体"/>
                <w:snapToGrid w:val="0"/>
                <w:sz w:val="24"/>
              </w:rPr>
              <w:t>。</w:t>
            </w:r>
          </w:p>
          <w:p>
            <w:pPr>
              <w:numPr>
                <w:numId w:val="0"/>
              </w:numPr>
              <w:spacing w:line="400" w:lineRule="atLeast"/>
              <w:rPr>
                <w:rFonts w:ascii="宋体" w:hAnsi="宋体" w:cs="黑体"/>
                <w:snapToGrid w:val="0"/>
                <w:sz w:val="24"/>
              </w:rPr>
            </w:pPr>
            <w:r>
              <w:rPr>
                <w:rFonts w:hint="eastAsia" w:ascii="宋体" w:hAnsi="宋体" w:cs="黑体"/>
                <w:snapToGrid w:val="0"/>
                <w:sz w:val="24"/>
              </w:rPr>
              <w:t>投标人近3年（2016年1月1日）获得政府部门颁发的</w:t>
            </w:r>
            <w:r>
              <w:rPr>
                <w:rFonts w:hint="eastAsia" w:ascii="宋体" w:hAnsi="宋体" w:cs="黑体"/>
                <w:snapToGrid w:val="0"/>
                <w:sz w:val="24"/>
                <w:lang w:eastAsia="zh-CN"/>
              </w:rPr>
              <w:t>市</w:t>
            </w:r>
            <w:r>
              <w:rPr>
                <w:rFonts w:hint="eastAsia" w:ascii="宋体" w:hAnsi="宋体" w:cs="黑体"/>
                <w:snapToGrid w:val="0"/>
                <w:sz w:val="24"/>
              </w:rPr>
              <w:t>级及以上物业管理类各项荣誉，一个得</w:t>
            </w:r>
            <w:r>
              <w:rPr>
                <w:rFonts w:hint="eastAsia" w:ascii="宋体" w:hAnsi="宋体" w:cs="黑体"/>
                <w:snapToGrid w:val="0"/>
                <w:sz w:val="24"/>
                <w:lang w:val="en-US" w:eastAsia="zh-CN"/>
              </w:rPr>
              <w:t>2</w:t>
            </w:r>
            <w:r>
              <w:rPr>
                <w:rFonts w:hint="eastAsia" w:ascii="宋体" w:hAnsi="宋体" w:cs="黑体"/>
                <w:snapToGrid w:val="0"/>
                <w:sz w:val="24"/>
              </w:rPr>
              <w:t>分，获得过区级（含县级）物业管理类各项荣誉的每个得1.5分；</w:t>
            </w:r>
            <w:r>
              <w:rPr>
                <w:rFonts w:hint="eastAsia" w:ascii="宋体" w:hAnsi="宋体" w:cs="黑体"/>
                <w:snapToGrid w:val="0"/>
                <w:sz w:val="24"/>
                <w:lang w:val="en-US" w:eastAsia="zh-CN"/>
              </w:rPr>
              <w:t>同一项目不累计得分，</w:t>
            </w:r>
            <w:r>
              <w:rPr>
                <w:rFonts w:hint="eastAsia" w:ascii="宋体" w:hAnsi="宋体" w:cs="黑体"/>
                <w:snapToGrid w:val="0"/>
                <w:sz w:val="24"/>
              </w:rPr>
              <w:t>本项最多得6分，不重复得分，按高的计分。投标文件中提供证书或表彰文件复印件，同时开标时提供原件，否则不得分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ind w:firstLine="240" w:firstLineChars="100"/>
              <w:rPr>
                <w:rFonts w:hint="eastAsia" w:eastAsia="宋体"/>
                <w:sz w:val="24"/>
                <w:lang w:eastAsia="zh-CN"/>
              </w:rPr>
            </w:pPr>
            <w:r>
              <w:rPr>
                <w:rFonts w:hint="eastAsia"/>
                <w:sz w:val="24"/>
              </w:rPr>
              <w:t>1</w:t>
            </w:r>
            <w:r>
              <w:rPr>
                <w:rFonts w:hint="eastAsia"/>
                <w:sz w:val="24"/>
                <w:lang w:val="en-US" w:eastAsia="zh-CN"/>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48" w:hRule="atLeast"/>
        </w:trPr>
        <w:tc>
          <w:tcPr>
            <w:tcW w:w="817"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sz w:val="24"/>
              </w:rPr>
            </w:pPr>
            <w:r>
              <w:rPr>
                <w:rFonts w:hint="eastAsia"/>
                <w:sz w:val="24"/>
              </w:rPr>
              <w:t>2</w:t>
            </w:r>
            <w:r>
              <w:rPr>
                <w:sz w:val="24"/>
              </w:rPr>
              <w:t>、</w:t>
            </w:r>
          </w:p>
        </w:tc>
        <w:tc>
          <w:tcPr>
            <w:tcW w:w="7371" w:type="dxa"/>
            <w:tcBorders>
              <w:top w:val="single" w:color="000000" w:sz="4" w:space="0"/>
              <w:left w:val="single" w:color="000000" w:sz="4" w:space="0"/>
              <w:bottom w:val="single" w:color="000000" w:sz="4" w:space="0"/>
              <w:right w:val="single" w:color="000000" w:sz="4" w:space="0"/>
            </w:tcBorders>
            <w:vAlign w:val="center"/>
          </w:tcPr>
          <w:p>
            <w:pPr>
              <w:numPr>
                <w:ilvl w:val="0"/>
                <w:numId w:val="5"/>
              </w:numPr>
              <w:spacing w:line="400" w:lineRule="atLeast"/>
              <w:rPr>
                <w:rFonts w:ascii="宋体" w:hAnsi="宋体" w:cs="黑体"/>
                <w:snapToGrid w:val="0"/>
                <w:sz w:val="24"/>
              </w:rPr>
            </w:pPr>
            <w:r>
              <w:rPr>
                <w:rFonts w:ascii="宋体" w:hAnsi="宋体" w:cs="黑体"/>
                <w:snapToGrid w:val="0"/>
                <w:sz w:val="24"/>
              </w:rPr>
              <w:t>投标人自201</w:t>
            </w:r>
            <w:r>
              <w:rPr>
                <w:rFonts w:hint="eastAsia" w:ascii="宋体" w:hAnsi="宋体" w:cs="黑体"/>
                <w:snapToGrid w:val="0"/>
                <w:sz w:val="24"/>
              </w:rPr>
              <w:t>6</w:t>
            </w:r>
            <w:r>
              <w:rPr>
                <w:rFonts w:ascii="宋体" w:hAnsi="宋体" w:cs="黑体"/>
                <w:snapToGrid w:val="0"/>
                <w:sz w:val="24"/>
              </w:rPr>
              <w:t>年1月1日（以合同签订时间为准）以来</w:t>
            </w:r>
            <w:r>
              <w:rPr>
                <w:rFonts w:hint="eastAsia" w:ascii="宋体" w:hAnsi="宋体" w:cs="黑体"/>
                <w:snapToGrid w:val="0"/>
                <w:sz w:val="24"/>
              </w:rPr>
              <w:t>单独实施的类似</w:t>
            </w:r>
            <w:r>
              <w:rPr>
                <w:rFonts w:ascii="宋体" w:hAnsi="宋体" w:cs="黑体"/>
                <w:snapToGrid w:val="0"/>
                <w:sz w:val="24"/>
              </w:rPr>
              <w:t>项目案例，提供合同复印件</w:t>
            </w:r>
            <w:r>
              <w:rPr>
                <w:rFonts w:hint="eastAsia" w:ascii="宋体" w:hAnsi="宋体" w:cs="黑体"/>
                <w:snapToGrid w:val="0"/>
                <w:sz w:val="24"/>
              </w:rPr>
              <w:t>（开标时提供合同原件，原件不提供或原件与复印件不一致的，本项不得分）</w:t>
            </w:r>
            <w:r>
              <w:rPr>
                <w:rFonts w:ascii="宋体" w:hAnsi="宋体" w:cs="黑体"/>
                <w:snapToGrid w:val="0"/>
                <w:sz w:val="24"/>
              </w:rPr>
              <w:t>。每提供一项得</w:t>
            </w:r>
            <w:r>
              <w:rPr>
                <w:rFonts w:hint="eastAsia" w:ascii="宋体" w:hAnsi="宋体" w:cs="黑体"/>
                <w:snapToGrid w:val="0"/>
                <w:sz w:val="24"/>
              </w:rPr>
              <w:t>1</w:t>
            </w:r>
            <w:r>
              <w:rPr>
                <w:rFonts w:ascii="宋体" w:hAnsi="宋体" w:cs="黑体"/>
                <w:snapToGrid w:val="0"/>
                <w:sz w:val="24"/>
              </w:rPr>
              <w:t>分，最多得</w:t>
            </w:r>
            <w:r>
              <w:rPr>
                <w:rFonts w:hint="eastAsia" w:ascii="宋体" w:hAnsi="宋体" w:cs="黑体"/>
                <w:snapToGrid w:val="0"/>
                <w:sz w:val="24"/>
                <w:lang w:val="en-US" w:eastAsia="zh-CN"/>
              </w:rPr>
              <w:t>5</w:t>
            </w:r>
            <w:r>
              <w:rPr>
                <w:rFonts w:ascii="宋体" w:hAnsi="宋体" w:cs="黑体"/>
                <w:snapToGrid w:val="0"/>
                <w:sz w:val="24"/>
              </w:rPr>
              <w:t>分。</w:t>
            </w:r>
          </w:p>
        </w:tc>
        <w:tc>
          <w:tcPr>
            <w:tcW w:w="851"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Fonts w:hint="eastAsia" w:eastAsia="宋体"/>
                <w:sz w:val="24"/>
                <w:lang w:eastAsia="zh-CN"/>
              </w:rPr>
            </w:pPr>
            <w:r>
              <w:rPr>
                <w:rFonts w:hint="eastAsia"/>
                <w:sz w:val="24"/>
                <w:lang w:val="en-US" w:eastAsia="zh-CN"/>
              </w:rPr>
              <w:t>5</w:t>
            </w:r>
          </w:p>
        </w:tc>
      </w:tr>
    </w:tbl>
    <w:p>
      <w:pPr>
        <w:pStyle w:val="30"/>
        <w:spacing w:before="0" w:line="440" w:lineRule="exact"/>
        <w:ind w:left="0" w:leftChars="0" w:firstLine="0" w:firstLineChars="0"/>
        <w:rPr>
          <w:rFonts w:hint="eastAsia" w:ascii="宋体" w:hAnsi="宋体" w:cs="宋体"/>
          <w:b/>
          <w:color w:val="000000"/>
          <w:highlight w:val="none"/>
        </w:rPr>
      </w:pPr>
    </w:p>
    <w:p>
      <w:pPr>
        <w:pStyle w:val="30"/>
        <w:spacing w:before="0" w:line="440" w:lineRule="exact"/>
        <w:ind w:firstLine="0" w:firstLineChars="0"/>
        <w:rPr>
          <w:rFonts w:ascii="宋体" w:hAnsi="宋体" w:cs="宋体"/>
          <w:b/>
          <w:color w:val="000000"/>
          <w:kern w:val="0"/>
          <w:szCs w:val="24"/>
        </w:rPr>
      </w:pPr>
      <w:r>
        <w:rPr>
          <w:rFonts w:hint="eastAsia" w:ascii="宋体" w:hAnsi="宋体" w:cs="宋体"/>
          <w:b/>
          <w:color w:val="000000"/>
          <w:kern w:val="0"/>
          <w:szCs w:val="24"/>
        </w:rPr>
        <w:t>37、解释权</w:t>
      </w:r>
    </w:p>
    <w:p>
      <w:pPr>
        <w:adjustRightInd w:val="0"/>
        <w:snapToGrid w:val="0"/>
        <w:spacing w:line="440" w:lineRule="exact"/>
        <w:ind w:firstLine="480" w:firstLineChars="200"/>
        <w:rPr>
          <w:rFonts w:ascii="宋体" w:hAnsi="宋体" w:cs="宋体"/>
          <w:color w:val="000000"/>
          <w:kern w:val="0"/>
          <w:sz w:val="24"/>
        </w:rPr>
      </w:pPr>
      <w:r>
        <w:rPr>
          <w:rFonts w:hint="eastAsia" w:ascii="宋体" w:hAnsi="宋体" w:cs="宋体"/>
          <w:color w:val="000000"/>
          <w:kern w:val="0"/>
          <w:sz w:val="24"/>
        </w:rPr>
        <w:t xml:space="preserve">专用条款与通用条款有矛盾之处，以专用条款为准。凡涉及本次招标文件的解释权属于采购人与杭州市公共资源交易中心余杭分中心。  </w:t>
      </w:r>
    </w:p>
    <w:p>
      <w:pPr>
        <w:pStyle w:val="17"/>
        <w:rPr>
          <w:rFonts w:ascii="宋体" w:hAnsi="宋体" w:cs="宋体"/>
          <w:color w:val="000000"/>
          <w:sz w:val="44"/>
          <w:szCs w:val="44"/>
        </w:rPr>
      </w:pPr>
      <w:bookmarkStart w:id="20" w:name="_Toc482110466"/>
      <w:r>
        <w:rPr>
          <w:rFonts w:hint="eastAsia" w:ascii="宋体" w:hAnsi="宋体" w:cs="宋体"/>
          <w:color w:val="000000"/>
          <w:sz w:val="44"/>
          <w:szCs w:val="44"/>
        </w:rPr>
        <w:br w:type="page"/>
      </w:r>
      <w:bookmarkStart w:id="21" w:name="_Toc28598"/>
      <w:r>
        <w:rPr>
          <w:rFonts w:hint="eastAsia" w:ascii="宋体" w:hAnsi="宋体" w:cs="宋体"/>
          <w:color w:val="000000"/>
          <w:sz w:val="44"/>
          <w:szCs w:val="44"/>
        </w:rPr>
        <w:t>第三部分 采购需求</w:t>
      </w:r>
      <w:bookmarkEnd w:id="20"/>
      <w:bookmarkEnd w:id="21"/>
      <w:bookmarkStart w:id="22" w:name="_Toc482110467"/>
    </w:p>
    <w:p>
      <w:pPr>
        <w:numPr>
          <w:ilvl w:val="0"/>
          <w:numId w:val="6"/>
        </w:numPr>
        <w:adjustRightInd w:val="0"/>
        <w:snapToGrid w:val="0"/>
        <w:spacing w:line="360" w:lineRule="auto"/>
      </w:pPr>
      <w:r>
        <w:rPr>
          <w:rFonts w:hint="eastAsia" w:ascii="宋体" w:hAnsi="宋体"/>
          <w:b/>
          <w:bCs/>
          <w:color w:val="000000"/>
          <w:sz w:val="24"/>
        </w:rPr>
        <w:t>项目概述：</w:t>
      </w:r>
    </w:p>
    <w:p>
      <w:pPr>
        <w:adjustRightInd w:val="0"/>
        <w:snapToGrid w:val="0"/>
        <w:spacing w:line="360" w:lineRule="auto"/>
        <w:rPr>
          <w:rFonts w:ascii="宋体" w:hAnsi="宋体"/>
          <w:bCs/>
          <w:sz w:val="24"/>
        </w:rPr>
      </w:pPr>
      <w:r>
        <w:rPr>
          <w:rFonts w:hint="eastAsia" w:ascii="宋体" w:hAnsi="宋体"/>
          <w:bCs/>
          <w:color w:val="000000"/>
          <w:sz w:val="24"/>
        </w:rPr>
        <w:t xml:space="preserve">  </w:t>
      </w:r>
      <w:r>
        <w:rPr>
          <w:rFonts w:hint="eastAsia" w:ascii="宋体" w:hAnsi="宋体"/>
          <w:bCs/>
          <w:color w:val="FF0000"/>
          <w:sz w:val="24"/>
        </w:rPr>
        <w:t xml:space="preserve"> </w:t>
      </w:r>
      <w:r>
        <w:rPr>
          <w:rFonts w:hint="eastAsia" w:ascii="宋体" w:hAnsi="宋体"/>
          <w:bCs/>
          <w:sz w:val="24"/>
        </w:rPr>
        <w:t>塘栖镇人民政府纳入物业管理有塘栖镇政府1号楼、2号楼，行政服务中心，文体中心、党群服务中心、人才之家、栖愿汇共6处房产（大楼）及场地，建筑面积约</w:t>
      </w:r>
      <w:r>
        <w:rPr>
          <w:rFonts w:hint="eastAsia" w:ascii="宋体" w:hAnsi="宋体"/>
          <w:bCs/>
          <w:color w:val="auto"/>
          <w:sz w:val="24"/>
          <w:lang w:eastAsia="zh-CN"/>
        </w:rPr>
        <w:t>2</w:t>
      </w:r>
      <w:r>
        <w:rPr>
          <w:rFonts w:hint="eastAsia" w:ascii="宋体" w:hAnsi="宋体"/>
          <w:bCs/>
          <w:color w:val="auto"/>
          <w:sz w:val="24"/>
          <w:lang w:val="en-US" w:eastAsia="zh-CN"/>
        </w:rPr>
        <w:t>1600</w:t>
      </w:r>
      <w:r>
        <w:rPr>
          <w:rFonts w:hint="eastAsia" w:ascii="宋体" w:hAnsi="宋体"/>
          <w:bCs/>
          <w:sz w:val="24"/>
        </w:rPr>
        <w:t>平方米，占地面积约</w:t>
      </w:r>
      <w:r>
        <w:rPr>
          <w:rFonts w:hint="eastAsia" w:ascii="宋体" w:hAnsi="宋体"/>
          <w:bCs/>
          <w:color w:val="auto"/>
          <w:sz w:val="24"/>
          <w:lang w:eastAsia="zh-CN"/>
        </w:rPr>
        <w:t>5</w:t>
      </w:r>
      <w:r>
        <w:rPr>
          <w:rFonts w:hint="eastAsia" w:ascii="宋体" w:hAnsi="宋体"/>
          <w:bCs/>
          <w:color w:val="auto"/>
          <w:sz w:val="24"/>
          <w:lang w:val="en-US" w:eastAsia="zh-CN"/>
        </w:rPr>
        <w:t>3400</w:t>
      </w:r>
      <w:r>
        <w:rPr>
          <w:rFonts w:hint="eastAsia" w:ascii="宋体" w:hAnsi="宋体"/>
          <w:bCs/>
          <w:sz w:val="24"/>
        </w:rPr>
        <w:t>平方米，地面车位约300个，地下车位约150个。</w:t>
      </w:r>
    </w:p>
    <w:p>
      <w:pPr>
        <w:adjustRightInd w:val="0"/>
        <w:snapToGrid w:val="0"/>
        <w:spacing w:line="360" w:lineRule="auto"/>
        <w:rPr>
          <w:rFonts w:ascii="宋体" w:hAnsi="宋体"/>
          <w:bCs/>
          <w:color w:val="000000"/>
          <w:sz w:val="24"/>
        </w:rPr>
      </w:pPr>
      <w:r>
        <w:rPr>
          <w:rFonts w:hint="eastAsia" w:ascii="宋体" w:hAnsi="宋体"/>
          <w:bCs/>
          <w:color w:val="000000"/>
          <w:sz w:val="24"/>
        </w:rPr>
        <w:t xml:space="preserve">   （1）本项目列入本次采购的物业管理内容包含共用设备管理与维修养护（含供电系统、给排水系统、消防监控系统等）、安全保卫、环境卫生管理、会务服务等及采购单位交办的其他工作，日常水电维修（含材料）等费用均包含在投标报价中，采购人不再支付其他费用。</w:t>
      </w:r>
    </w:p>
    <w:p>
      <w:pPr>
        <w:adjustRightInd w:val="0"/>
        <w:snapToGrid w:val="0"/>
        <w:spacing w:line="360" w:lineRule="auto"/>
        <w:ind w:firstLine="352" w:firstLineChars="147"/>
        <w:rPr>
          <w:rFonts w:ascii="宋体" w:hAnsi="宋体"/>
          <w:bCs/>
          <w:color w:val="000000"/>
          <w:sz w:val="24"/>
        </w:rPr>
      </w:pPr>
      <w:r>
        <w:rPr>
          <w:rFonts w:hint="eastAsia" w:ascii="宋体" w:hAnsi="宋体"/>
          <w:bCs/>
          <w:color w:val="000000"/>
          <w:sz w:val="24"/>
        </w:rPr>
        <w:t>（2）零星维修单件维修材料低于1000元/件的由中标单位支付，单件超过1000元/件的，须书面报采购人批准后方可执行，费用由采购人支付。</w:t>
      </w:r>
    </w:p>
    <w:p>
      <w:pPr>
        <w:adjustRightInd w:val="0"/>
        <w:snapToGrid w:val="0"/>
        <w:spacing w:line="360" w:lineRule="auto"/>
        <w:ind w:firstLine="352" w:firstLineChars="147"/>
        <w:rPr>
          <w:rFonts w:ascii="宋体" w:hAnsi="宋体"/>
          <w:bCs/>
          <w:color w:val="000000"/>
          <w:sz w:val="24"/>
        </w:rPr>
      </w:pPr>
      <w:r>
        <w:rPr>
          <w:rFonts w:hint="eastAsia" w:ascii="宋体" w:hAnsi="宋体"/>
          <w:bCs/>
          <w:color w:val="000000"/>
          <w:sz w:val="24"/>
        </w:rPr>
        <w:t>（3）收费标准必须遵照国家、地方物业管理服务收费规定，按物业管理的服务项目、服务内容、服务深度，测算物业管理服务收费标准，严格按合同规定的收费标准收取，不得擅自加价，不得只收费不服务或多收费少服务。</w:t>
      </w:r>
    </w:p>
    <w:p>
      <w:pPr>
        <w:adjustRightInd w:val="0"/>
        <w:snapToGrid w:val="0"/>
        <w:spacing w:line="360" w:lineRule="auto"/>
        <w:rPr>
          <w:rFonts w:ascii="宋体" w:hAnsi="宋体"/>
          <w:b/>
          <w:bCs/>
          <w:color w:val="000000"/>
          <w:sz w:val="24"/>
          <w:u w:val="single"/>
        </w:rPr>
      </w:pPr>
      <w:r>
        <w:rPr>
          <w:rFonts w:hint="eastAsia" w:ascii="宋体" w:hAnsi="宋体"/>
          <w:b/>
          <w:bCs/>
          <w:color w:val="000000"/>
          <w:sz w:val="24"/>
        </w:rPr>
        <w:t>二、具体服务内容、要求等：</w:t>
      </w:r>
    </w:p>
    <w:tbl>
      <w:tblPr>
        <w:tblStyle w:val="27"/>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7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atLeast"/>
          <w:jc w:val="center"/>
        </w:trPr>
        <w:tc>
          <w:tcPr>
            <w:tcW w:w="1312" w:type="dxa"/>
            <w:vAlign w:val="top"/>
          </w:tcPr>
          <w:p>
            <w:pPr>
              <w:spacing w:line="400" w:lineRule="atLeast"/>
              <w:jc w:val="center"/>
              <w:rPr>
                <w:sz w:val="24"/>
              </w:rPr>
            </w:pPr>
            <w:r>
              <w:rPr>
                <w:sz w:val="24"/>
              </w:rPr>
              <w:t>项 目</w:t>
            </w:r>
          </w:p>
        </w:tc>
        <w:tc>
          <w:tcPr>
            <w:tcW w:w="7823" w:type="dxa"/>
            <w:vAlign w:val="top"/>
          </w:tcPr>
          <w:p>
            <w:pPr>
              <w:spacing w:line="400" w:lineRule="atLeast"/>
              <w:ind w:firstLine="2400" w:firstLineChars="1000"/>
              <w:rPr>
                <w:sz w:val="24"/>
              </w:rPr>
            </w:pPr>
            <w:r>
              <w:rPr>
                <w:sz w:val="24"/>
              </w:rPr>
              <w:t>服 务 要 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2" w:hRule="atLeast"/>
          <w:jc w:val="center"/>
        </w:trPr>
        <w:tc>
          <w:tcPr>
            <w:tcW w:w="1312" w:type="dxa"/>
            <w:vAlign w:val="center"/>
          </w:tcPr>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r>
              <w:rPr>
                <w:sz w:val="24"/>
              </w:rPr>
              <w:t>保</w:t>
            </w:r>
          </w:p>
          <w:p>
            <w:pPr>
              <w:spacing w:line="400" w:lineRule="atLeast"/>
              <w:jc w:val="center"/>
              <w:rPr>
                <w:sz w:val="24"/>
              </w:rPr>
            </w:pPr>
            <w:r>
              <w:rPr>
                <w:sz w:val="24"/>
              </w:rPr>
              <w:t>安</w:t>
            </w:r>
          </w:p>
          <w:p>
            <w:pPr>
              <w:spacing w:line="400" w:lineRule="atLeast"/>
              <w:jc w:val="center"/>
              <w:rPr>
                <w:sz w:val="24"/>
              </w:rPr>
            </w:pPr>
            <w:r>
              <w:rPr>
                <w:sz w:val="24"/>
              </w:rPr>
              <w:t>及</w:t>
            </w:r>
          </w:p>
          <w:p>
            <w:pPr>
              <w:spacing w:line="400" w:lineRule="atLeast"/>
              <w:jc w:val="center"/>
              <w:rPr>
                <w:sz w:val="24"/>
              </w:rPr>
            </w:pPr>
            <w:r>
              <w:rPr>
                <w:sz w:val="24"/>
              </w:rPr>
              <w:t>门</w:t>
            </w:r>
          </w:p>
          <w:p>
            <w:pPr>
              <w:spacing w:line="400" w:lineRule="atLeast"/>
              <w:jc w:val="center"/>
              <w:rPr>
                <w:sz w:val="24"/>
              </w:rPr>
            </w:pPr>
            <w:r>
              <w:rPr>
                <w:sz w:val="24"/>
              </w:rPr>
              <w:t>卫</w:t>
            </w:r>
          </w:p>
        </w:tc>
        <w:tc>
          <w:tcPr>
            <w:tcW w:w="7823" w:type="dxa"/>
            <w:vAlign w:val="top"/>
          </w:tcPr>
          <w:p>
            <w:pPr>
              <w:spacing w:line="400" w:lineRule="atLeast"/>
              <w:ind w:firstLine="0" w:firstLineChars="0"/>
              <w:rPr>
                <w:sz w:val="24"/>
              </w:rPr>
            </w:pPr>
            <w:r>
              <w:rPr>
                <w:sz w:val="24"/>
              </w:rPr>
              <w:t>（一）保安（含门卫）人员要求</w:t>
            </w:r>
          </w:p>
          <w:p>
            <w:pPr>
              <w:spacing w:line="400" w:lineRule="atLeast"/>
              <w:ind w:firstLine="480" w:firstLineChars="200"/>
              <w:rPr>
                <w:sz w:val="24"/>
              </w:rPr>
            </w:pPr>
            <w:r>
              <w:rPr>
                <w:sz w:val="24"/>
              </w:rPr>
              <w:t>人员要求</w:t>
            </w:r>
            <w:r>
              <w:rPr>
                <w:rFonts w:hint="eastAsia"/>
                <w:sz w:val="24"/>
              </w:rPr>
              <w:t>45</w:t>
            </w:r>
            <w:r>
              <w:rPr>
                <w:sz w:val="24"/>
              </w:rPr>
              <w:t>周岁以下，身体健康，仪表端庄，精力充沛，无不良嗜好，</w:t>
            </w:r>
            <w:r>
              <w:rPr>
                <w:rFonts w:hint="eastAsia"/>
                <w:sz w:val="24"/>
              </w:rPr>
              <w:t>无犯罪记录，</w:t>
            </w:r>
            <w:r>
              <w:rPr>
                <w:sz w:val="24"/>
              </w:rPr>
              <w:t>工作认真负责并定期接受培训，具体要求如下：</w:t>
            </w:r>
          </w:p>
          <w:p>
            <w:pPr>
              <w:spacing w:line="400" w:lineRule="atLeast"/>
              <w:ind w:firstLine="480" w:firstLineChars="200"/>
              <w:rPr>
                <w:sz w:val="24"/>
              </w:rPr>
            </w:pPr>
            <w:r>
              <w:rPr>
                <w:sz w:val="24"/>
              </w:rPr>
              <w:t>1、须复转军人或经过相关专业机构培训并提供相关证件、证明，具有相关培训经历及合格证书；能处理和应对采购人公共秩序维护工作，能正确使用各类消防器械和设备，能够熟悉、掌握各类刑事、治安案件和各类灾害事故的应急预案；</w:t>
            </w:r>
          </w:p>
          <w:p>
            <w:pPr>
              <w:spacing w:line="400" w:lineRule="atLeast"/>
              <w:ind w:firstLine="480" w:firstLineChars="200"/>
              <w:rPr>
                <w:sz w:val="24"/>
              </w:rPr>
            </w:pPr>
            <w:r>
              <w:rPr>
                <w:sz w:val="24"/>
              </w:rPr>
              <w:t>2、上岗时佩戴统一标志，按需求穿戴统一制服（精致），装备佩戴规范，仪容仪表规范整齐，当值时坐姿挺直，站岗时不倚不靠、采用跨立站岗。</w:t>
            </w:r>
          </w:p>
          <w:p>
            <w:pPr>
              <w:spacing w:line="400" w:lineRule="atLeast"/>
              <w:ind w:firstLine="480" w:firstLineChars="200"/>
              <w:rPr>
                <w:sz w:val="24"/>
              </w:rPr>
            </w:pPr>
            <w:r>
              <w:rPr>
                <w:sz w:val="24"/>
              </w:rPr>
              <w:t>3、文明执勤，训练有素，言语规范，认真负责；配备必备的安全护卫器械和通讯器材（由中标单位负责），盾牌、钢叉等**设备由采购人提供。</w:t>
            </w:r>
          </w:p>
          <w:p>
            <w:pPr>
              <w:spacing w:line="400" w:lineRule="atLeast"/>
              <w:ind w:firstLine="470" w:firstLineChars="196"/>
              <w:rPr>
                <w:sz w:val="24"/>
              </w:rPr>
            </w:pPr>
            <w:r>
              <w:rPr>
                <w:sz w:val="24"/>
              </w:rPr>
              <w:t>（二）人员设置需求：</w:t>
            </w:r>
          </w:p>
          <w:p>
            <w:pPr>
              <w:spacing w:line="400" w:lineRule="atLeast"/>
              <w:ind w:firstLine="470" w:firstLineChars="196"/>
              <w:rPr>
                <w:rFonts w:hint="eastAsia"/>
                <w:sz w:val="24"/>
              </w:rPr>
            </w:pPr>
            <w:r>
              <w:rPr>
                <w:sz w:val="24"/>
              </w:rPr>
              <w:t>保安（含门卫）至少</w:t>
            </w:r>
            <w:r>
              <w:rPr>
                <w:rFonts w:hint="eastAsia"/>
                <w:sz w:val="24"/>
              </w:rPr>
              <w:t>37</w:t>
            </w:r>
            <w:r>
              <w:rPr>
                <w:sz w:val="24"/>
              </w:rPr>
              <w:t>人，包括</w:t>
            </w:r>
            <w:r>
              <w:rPr>
                <w:rFonts w:hint="eastAsia"/>
                <w:sz w:val="24"/>
                <w:lang w:eastAsia="zh-CN"/>
              </w:rPr>
              <w:t>：</w:t>
            </w:r>
            <w:r>
              <w:rPr>
                <w:sz w:val="24"/>
              </w:rPr>
              <w:t>队长</w:t>
            </w:r>
            <w:r>
              <w:rPr>
                <w:rFonts w:hint="eastAsia"/>
                <w:sz w:val="24"/>
              </w:rPr>
              <w:t>1</w:t>
            </w:r>
            <w:r>
              <w:rPr>
                <w:sz w:val="24"/>
              </w:rPr>
              <w:t>人</w:t>
            </w:r>
            <w:r>
              <w:rPr>
                <w:rFonts w:hint="eastAsia"/>
                <w:sz w:val="24"/>
                <w:lang w:eastAsia="zh-CN"/>
              </w:rPr>
              <w:t>、</w:t>
            </w:r>
            <w:r>
              <w:rPr>
                <w:rFonts w:hint="eastAsia"/>
                <w:sz w:val="24"/>
              </w:rPr>
              <w:t>特保4</w:t>
            </w:r>
            <w:r>
              <w:rPr>
                <w:sz w:val="24"/>
              </w:rPr>
              <w:t>人</w:t>
            </w:r>
            <w:r>
              <w:rPr>
                <w:rFonts w:hint="eastAsia"/>
                <w:sz w:val="24"/>
                <w:lang w:eastAsia="zh-CN"/>
              </w:rPr>
              <w:t>、</w:t>
            </w:r>
            <w:r>
              <w:rPr>
                <w:sz w:val="24"/>
              </w:rPr>
              <w:t>队员</w:t>
            </w:r>
            <w:r>
              <w:rPr>
                <w:rFonts w:hint="eastAsia"/>
                <w:sz w:val="24"/>
              </w:rPr>
              <w:t>26</w:t>
            </w:r>
            <w:r>
              <w:rPr>
                <w:sz w:val="24"/>
              </w:rPr>
              <w:t>人（包含：巡逻，门卫）</w:t>
            </w:r>
            <w:r>
              <w:rPr>
                <w:rFonts w:hint="eastAsia"/>
                <w:sz w:val="24"/>
                <w:lang w:eastAsia="zh-CN"/>
              </w:rPr>
              <w:t>、</w:t>
            </w:r>
            <w:r>
              <w:rPr>
                <w:sz w:val="24"/>
              </w:rPr>
              <w:t>监控</w:t>
            </w:r>
            <w:r>
              <w:rPr>
                <w:rFonts w:hint="eastAsia"/>
                <w:sz w:val="24"/>
              </w:rPr>
              <w:t>6</w:t>
            </w:r>
            <w:r>
              <w:rPr>
                <w:sz w:val="24"/>
              </w:rPr>
              <w:t>人</w:t>
            </w:r>
            <w:r>
              <w:rPr>
                <w:rFonts w:hint="eastAsia"/>
                <w:sz w:val="24"/>
                <w:lang w:eastAsia="zh-CN"/>
              </w:rPr>
              <w:t>。具体分配如下：</w:t>
            </w:r>
            <w:r>
              <w:rPr>
                <w:rFonts w:hint="eastAsia"/>
                <w:sz w:val="24"/>
              </w:rPr>
              <w:t>机关本部特保4人、保安9人</w:t>
            </w:r>
            <w:r>
              <w:rPr>
                <w:rFonts w:hint="eastAsia"/>
                <w:sz w:val="24"/>
                <w:lang w:eastAsia="zh-CN"/>
              </w:rPr>
              <w:t>；</w:t>
            </w:r>
            <w:r>
              <w:rPr>
                <w:rFonts w:hint="eastAsia"/>
                <w:sz w:val="24"/>
              </w:rPr>
              <w:t>党群服务中心、人才之家2人</w:t>
            </w:r>
            <w:r>
              <w:rPr>
                <w:rFonts w:hint="eastAsia"/>
                <w:sz w:val="24"/>
                <w:lang w:eastAsia="zh-CN"/>
              </w:rPr>
              <w:t>；</w:t>
            </w:r>
            <w:r>
              <w:rPr>
                <w:rFonts w:hint="eastAsia"/>
                <w:sz w:val="24"/>
              </w:rPr>
              <w:t>文体中心3人</w:t>
            </w:r>
            <w:r>
              <w:rPr>
                <w:rFonts w:hint="eastAsia"/>
                <w:sz w:val="24"/>
                <w:lang w:eastAsia="zh-CN"/>
              </w:rPr>
              <w:t>；</w:t>
            </w:r>
            <w:r>
              <w:rPr>
                <w:rFonts w:hint="eastAsia"/>
                <w:sz w:val="24"/>
              </w:rPr>
              <w:t>行政服务中心保安队长1人、保安12人、监控6人，</w:t>
            </w:r>
          </w:p>
          <w:p>
            <w:pPr>
              <w:spacing w:line="400" w:lineRule="atLeast"/>
              <w:ind w:firstLine="480" w:firstLineChars="200"/>
              <w:rPr>
                <w:sz w:val="24"/>
              </w:rPr>
            </w:pPr>
            <w:r>
              <w:rPr>
                <w:sz w:val="24"/>
              </w:rPr>
              <w:t>（三）保安（含门卫）服务内容及要求：</w:t>
            </w:r>
          </w:p>
          <w:p>
            <w:pPr>
              <w:spacing w:line="400" w:lineRule="atLeast"/>
              <w:ind w:firstLine="480" w:firstLineChars="200"/>
              <w:rPr>
                <w:sz w:val="24"/>
              </w:rPr>
            </w:pPr>
            <w:r>
              <w:rPr>
                <w:rFonts w:hint="eastAsia"/>
                <w:sz w:val="24"/>
              </w:rPr>
              <w:t>1、白天室外停车场(含地下车库)及大厅需有专人进行引导登记管理。</w:t>
            </w:r>
          </w:p>
          <w:p>
            <w:pPr>
              <w:spacing w:line="400" w:lineRule="atLeast"/>
              <w:ind w:firstLine="480" w:firstLineChars="200"/>
              <w:rPr>
                <w:sz w:val="24"/>
              </w:rPr>
            </w:pPr>
            <w:r>
              <w:rPr>
                <w:rFonts w:hint="eastAsia"/>
                <w:sz w:val="24"/>
              </w:rPr>
              <w:t>2、交接班：有详细完整的交接班记录。</w:t>
            </w:r>
          </w:p>
          <w:p>
            <w:pPr>
              <w:spacing w:line="400" w:lineRule="atLeast"/>
              <w:ind w:firstLine="480" w:firstLineChars="200"/>
              <w:rPr>
                <w:sz w:val="24"/>
              </w:rPr>
            </w:pPr>
            <w:r>
              <w:rPr>
                <w:rFonts w:hint="eastAsia"/>
                <w:sz w:val="24"/>
              </w:rPr>
              <w:t>3、外来车辆及外来人员：禁止无关车辆进入采购人场地，确需进入的应做好登记并引导车辆有序通行、所有各类车辆在指定位置停放。禁止无关人员(产品推销及收购废品等闲杂人员)进入。</w:t>
            </w:r>
          </w:p>
          <w:p>
            <w:pPr>
              <w:spacing w:line="400" w:lineRule="atLeast"/>
              <w:ind w:firstLine="480" w:firstLineChars="200"/>
              <w:rPr>
                <w:sz w:val="24"/>
              </w:rPr>
            </w:pPr>
            <w:r>
              <w:rPr>
                <w:rFonts w:hint="eastAsia"/>
                <w:sz w:val="24"/>
              </w:rPr>
              <w:t>4、保证大楼内、窗口服务场所、大楼周边秩序井然。登记、引导规范，并进行楼层巡楼。</w:t>
            </w:r>
          </w:p>
          <w:p>
            <w:pPr>
              <w:spacing w:line="400" w:lineRule="atLeast"/>
              <w:ind w:firstLine="480" w:firstLineChars="200"/>
              <w:rPr>
                <w:sz w:val="24"/>
              </w:rPr>
            </w:pPr>
            <w:r>
              <w:rPr>
                <w:rFonts w:hint="eastAsia"/>
                <w:sz w:val="24"/>
                <w:lang w:val="en-US" w:eastAsia="zh-CN"/>
              </w:rPr>
              <w:t>5、</w:t>
            </w:r>
            <w:r>
              <w:rPr>
                <w:rFonts w:hint="eastAsia"/>
                <w:sz w:val="24"/>
              </w:rPr>
              <w:t>保持值班室、院子和大门口环境整洁、有序、道路畅通。</w:t>
            </w:r>
          </w:p>
          <w:p>
            <w:pPr>
              <w:spacing w:line="400" w:lineRule="atLeast"/>
              <w:ind w:firstLine="480" w:firstLineChars="200"/>
              <w:rPr>
                <w:sz w:val="24"/>
              </w:rPr>
            </w:pPr>
            <w:r>
              <w:rPr>
                <w:rFonts w:hint="eastAsia"/>
                <w:sz w:val="24"/>
              </w:rPr>
              <w:t>6、夜间：对办公室门窗及楼道窗户关闭情况进行必要的安全检查，按时开启、关闭报警及其他有关设施。</w:t>
            </w:r>
          </w:p>
          <w:p>
            <w:pPr>
              <w:spacing w:line="400" w:lineRule="atLeast"/>
              <w:ind w:firstLine="480" w:firstLineChars="200"/>
              <w:rPr>
                <w:sz w:val="24"/>
              </w:rPr>
            </w:pPr>
            <w:r>
              <w:rPr>
                <w:rFonts w:hint="eastAsia"/>
                <w:sz w:val="24"/>
              </w:rPr>
              <w:t>7、消控室：保持24小时开通，并保持完整的监控记录，每天定期检查，做好记录。</w:t>
            </w:r>
          </w:p>
          <w:p>
            <w:pPr>
              <w:spacing w:line="400" w:lineRule="atLeast"/>
              <w:ind w:firstLine="480" w:firstLineChars="200"/>
              <w:rPr>
                <w:sz w:val="24"/>
              </w:rPr>
            </w:pPr>
            <w:r>
              <w:rPr>
                <w:rFonts w:hint="eastAsia"/>
                <w:sz w:val="24"/>
              </w:rPr>
              <w:t>8、提供帮助：在遇到来办公楼咨询和服务的老人、残疾人等需要帮助时，应主动热情。</w:t>
            </w:r>
          </w:p>
          <w:p>
            <w:pPr>
              <w:spacing w:line="400" w:lineRule="atLeast"/>
              <w:ind w:firstLine="480" w:firstLineChars="200"/>
              <w:rPr>
                <w:sz w:val="24"/>
              </w:rPr>
            </w:pPr>
            <w:r>
              <w:rPr>
                <w:rFonts w:hint="eastAsia"/>
                <w:sz w:val="24"/>
              </w:rPr>
              <w:t>9、应急响应：接到火警、警情后3分钟内到达现场处置，并报负责人，同时根据要求与警方联系与协调。</w:t>
            </w:r>
          </w:p>
          <w:p>
            <w:pPr>
              <w:spacing w:line="400" w:lineRule="atLeast"/>
              <w:ind w:firstLine="480" w:firstLineChars="200"/>
              <w:rPr>
                <w:sz w:val="24"/>
              </w:rPr>
            </w:pPr>
            <w:r>
              <w:rPr>
                <w:rFonts w:hint="eastAsia"/>
                <w:sz w:val="24"/>
              </w:rPr>
              <w:t>10、工作纪律：保安员在工作期间要接受采购人的领导和监督，遵守采购人的有关规章制度。</w:t>
            </w:r>
          </w:p>
          <w:p>
            <w:pPr>
              <w:spacing w:line="400" w:lineRule="atLeast"/>
              <w:ind w:firstLine="480" w:firstLineChars="200"/>
              <w:rPr>
                <w:sz w:val="24"/>
              </w:rPr>
            </w:pPr>
            <w:r>
              <w:rPr>
                <w:rFonts w:hint="eastAsia"/>
                <w:sz w:val="24"/>
              </w:rPr>
              <w:t>11、如遇到门口搬运货物，需主动帮助运送。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jc w:val="center"/>
        </w:trPr>
        <w:tc>
          <w:tcPr>
            <w:tcW w:w="1312" w:type="dxa"/>
            <w:vAlign w:val="center"/>
          </w:tcPr>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r>
              <w:rPr>
                <w:sz w:val="24"/>
              </w:rPr>
              <w:t>水</w:t>
            </w:r>
          </w:p>
          <w:p>
            <w:pPr>
              <w:spacing w:line="400" w:lineRule="atLeast"/>
              <w:jc w:val="center"/>
              <w:rPr>
                <w:sz w:val="24"/>
              </w:rPr>
            </w:pPr>
          </w:p>
          <w:p>
            <w:pPr>
              <w:spacing w:line="400" w:lineRule="atLeast"/>
              <w:jc w:val="center"/>
              <w:rPr>
                <w:sz w:val="24"/>
              </w:rPr>
            </w:pPr>
            <w:r>
              <w:rPr>
                <w:sz w:val="24"/>
              </w:rPr>
              <w:t>电</w:t>
            </w:r>
          </w:p>
          <w:p>
            <w:pPr>
              <w:spacing w:line="400" w:lineRule="atLeast"/>
              <w:jc w:val="center"/>
              <w:rPr>
                <w:sz w:val="24"/>
              </w:rPr>
            </w:pPr>
          </w:p>
          <w:p>
            <w:pPr>
              <w:spacing w:line="400" w:lineRule="atLeast"/>
              <w:jc w:val="center"/>
              <w:rPr>
                <w:sz w:val="24"/>
              </w:rPr>
            </w:pPr>
            <w:r>
              <w:rPr>
                <w:sz w:val="24"/>
              </w:rPr>
              <w:t>维</w:t>
            </w:r>
          </w:p>
          <w:p>
            <w:pPr>
              <w:spacing w:line="400" w:lineRule="atLeast"/>
              <w:jc w:val="center"/>
              <w:rPr>
                <w:sz w:val="24"/>
              </w:rPr>
            </w:pPr>
          </w:p>
          <w:p>
            <w:pPr>
              <w:spacing w:line="400" w:lineRule="atLeast"/>
              <w:jc w:val="center"/>
              <w:rPr>
                <w:sz w:val="24"/>
              </w:rPr>
            </w:pPr>
            <w:r>
              <w:rPr>
                <w:sz w:val="24"/>
              </w:rPr>
              <w:t>修</w:t>
            </w:r>
          </w:p>
          <w:p>
            <w:pPr>
              <w:spacing w:line="400" w:lineRule="atLeast"/>
              <w:jc w:val="center"/>
              <w:rPr>
                <w:sz w:val="24"/>
              </w:rPr>
            </w:pPr>
          </w:p>
          <w:p>
            <w:pPr>
              <w:spacing w:line="400" w:lineRule="atLeast"/>
              <w:jc w:val="center"/>
              <w:rPr>
                <w:sz w:val="24"/>
              </w:rPr>
            </w:pPr>
            <w:r>
              <w:rPr>
                <w:sz w:val="24"/>
              </w:rPr>
              <w:t>及</w:t>
            </w:r>
          </w:p>
          <w:p>
            <w:pPr>
              <w:spacing w:line="400" w:lineRule="atLeast"/>
              <w:jc w:val="center"/>
              <w:rPr>
                <w:sz w:val="24"/>
              </w:rPr>
            </w:pPr>
          </w:p>
          <w:p>
            <w:pPr>
              <w:spacing w:line="400" w:lineRule="atLeast"/>
              <w:jc w:val="center"/>
              <w:rPr>
                <w:sz w:val="24"/>
              </w:rPr>
            </w:pPr>
            <w:r>
              <w:rPr>
                <w:sz w:val="24"/>
              </w:rPr>
              <w:t>房</w:t>
            </w:r>
          </w:p>
          <w:p>
            <w:pPr>
              <w:spacing w:line="400" w:lineRule="atLeast"/>
              <w:jc w:val="center"/>
              <w:rPr>
                <w:sz w:val="24"/>
              </w:rPr>
            </w:pPr>
          </w:p>
          <w:p>
            <w:pPr>
              <w:spacing w:line="400" w:lineRule="atLeast"/>
              <w:jc w:val="center"/>
              <w:rPr>
                <w:sz w:val="24"/>
              </w:rPr>
            </w:pPr>
            <w:r>
              <w:rPr>
                <w:sz w:val="24"/>
              </w:rPr>
              <w:t>屋</w:t>
            </w:r>
          </w:p>
          <w:p>
            <w:pPr>
              <w:spacing w:line="400" w:lineRule="atLeast"/>
              <w:jc w:val="center"/>
              <w:rPr>
                <w:sz w:val="24"/>
              </w:rPr>
            </w:pPr>
          </w:p>
          <w:p>
            <w:pPr>
              <w:spacing w:line="400" w:lineRule="atLeast"/>
              <w:jc w:val="center"/>
              <w:rPr>
                <w:sz w:val="24"/>
              </w:rPr>
            </w:pPr>
            <w:r>
              <w:rPr>
                <w:sz w:val="24"/>
              </w:rPr>
              <w:t>养</w:t>
            </w:r>
          </w:p>
          <w:p>
            <w:pPr>
              <w:spacing w:line="400" w:lineRule="atLeast"/>
              <w:jc w:val="center"/>
              <w:rPr>
                <w:sz w:val="24"/>
              </w:rPr>
            </w:pPr>
          </w:p>
          <w:p>
            <w:pPr>
              <w:spacing w:line="400" w:lineRule="atLeast"/>
              <w:jc w:val="center"/>
              <w:rPr>
                <w:sz w:val="24"/>
              </w:rPr>
            </w:pPr>
            <w:r>
              <w:rPr>
                <w:sz w:val="24"/>
              </w:rPr>
              <w:t>护</w:t>
            </w:r>
          </w:p>
          <w:p>
            <w:pPr>
              <w:spacing w:line="400" w:lineRule="atLeast"/>
              <w:jc w:val="center"/>
              <w:rPr>
                <w:sz w:val="24"/>
              </w:rPr>
            </w:pPr>
          </w:p>
          <w:p>
            <w:pPr>
              <w:spacing w:line="400" w:lineRule="atLeast"/>
              <w:jc w:val="center"/>
              <w:rPr>
                <w:sz w:val="24"/>
              </w:rPr>
            </w:pPr>
            <w:r>
              <w:rPr>
                <w:sz w:val="24"/>
              </w:rPr>
              <w:t>维</w:t>
            </w:r>
          </w:p>
          <w:p>
            <w:pPr>
              <w:spacing w:line="400" w:lineRule="atLeast"/>
              <w:jc w:val="center"/>
              <w:rPr>
                <w:sz w:val="24"/>
              </w:rPr>
            </w:pPr>
          </w:p>
          <w:p>
            <w:pPr>
              <w:spacing w:line="400" w:lineRule="atLeast"/>
              <w:jc w:val="center"/>
              <w:rPr>
                <w:sz w:val="24"/>
              </w:rPr>
            </w:pPr>
            <w:r>
              <w:rPr>
                <w:sz w:val="24"/>
              </w:rPr>
              <w:t>修</w:t>
            </w:r>
          </w:p>
          <w:p>
            <w:pPr>
              <w:spacing w:line="400" w:lineRule="atLeast"/>
              <w:jc w:val="center"/>
              <w:rPr>
                <w:sz w:val="24"/>
              </w:rPr>
            </w:pPr>
          </w:p>
          <w:p>
            <w:pPr>
              <w:spacing w:line="400" w:lineRule="atLeast"/>
              <w:jc w:val="center"/>
              <w:rPr>
                <w:sz w:val="24"/>
              </w:rPr>
            </w:pPr>
          </w:p>
          <w:p>
            <w:pPr>
              <w:spacing w:line="400" w:lineRule="atLeast"/>
              <w:jc w:val="center"/>
              <w:rPr>
                <w:sz w:val="24"/>
              </w:rPr>
            </w:pPr>
          </w:p>
        </w:tc>
        <w:tc>
          <w:tcPr>
            <w:tcW w:w="7823" w:type="dxa"/>
            <w:vAlign w:val="top"/>
          </w:tcPr>
          <w:p>
            <w:pPr>
              <w:spacing w:line="400" w:lineRule="atLeast"/>
              <w:ind w:firstLine="480" w:firstLineChars="200"/>
              <w:rPr>
                <w:sz w:val="24"/>
              </w:rPr>
            </w:pPr>
            <w:r>
              <w:rPr>
                <w:sz w:val="24"/>
              </w:rPr>
              <w:t>（一）维保人员要求</w:t>
            </w:r>
          </w:p>
          <w:p>
            <w:pPr>
              <w:spacing w:line="400" w:lineRule="atLeast"/>
              <w:ind w:firstLine="480" w:firstLineChars="200"/>
              <w:rPr>
                <w:sz w:val="24"/>
              </w:rPr>
            </w:pPr>
            <w:r>
              <w:rPr>
                <w:sz w:val="24"/>
              </w:rPr>
              <w:t>1、专业人员要求中青年为主，身体健康，仪表端庄，无不良嗜好，工作认真负责并定期接受培训。</w:t>
            </w:r>
          </w:p>
          <w:p>
            <w:pPr>
              <w:spacing w:line="400" w:lineRule="atLeast"/>
              <w:ind w:firstLine="480" w:firstLineChars="200"/>
              <w:rPr>
                <w:sz w:val="24"/>
              </w:rPr>
            </w:pPr>
            <w:r>
              <w:rPr>
                <w:sz w:val="24"/>
              </w:rPr>
              <w:t>2、上岗时统一着装，佩戴统一标志，仪容仪表规范整齐。</w:t>
            </w:r>
          </w:p>
          <w:p>
            <w:pPr>
              <w:spacing w:line="400" w:lineRule="atLeast"/>
              <w:ind w:firstLine="480" w:firstLineChars="200"/>
              <w:rPr>
                <w:sz w:val="24"/>
              </w:rPr>
            </w:pPr>
            <w:r>
              <w:rPr>
                <w:sz w:val="24"/>
              </w:rPr>
              <w:t>3、文明工作，训练有素，言语规范，认真负责。</w:t>
            </w:r>
          </w:p>
          <w:p>
            <w:pPr>
              <w:spacing w:line="400" w:lineRule="atLeast"/>
              <w:ind w:firstLine="480" w:firstLineChars="200"/>
              <w:rPr>
                <w:sz w:val="24"/>
              </w:rPr>
            </w:pPr>
            <w:r>
              <w:rPr>
                <w:sz w:val="24"/>
              </w:rPr>
              <w:t>4、相关维修人员必须持证上岗；严格执行用电安全规范，确保用电安全。</w:t>
            </w:r>
          </w:p>
          <w:p>
            <w:pPr>
              <w:spacing w:line="400" w:lineRule="atLeast"/>
              <w:ind w:firstLine="470" w:firstLineChars="196"/>
              <w:rPr>
                <w:sz w:val="24"/>
              </w:rPr>
            </w:pPr>
            <w:r>
              <w:rPr>
                <w:sz w:val="24"/>
              </w:rPr>
              <w:t>（二）人员设置需求：</w:t>
            </w:r>
          </w:p>
          <w:p>
            <w:pPr>
              <w:spacing w:line="400" w:lineRule="atLeast"/>
              <w:ind w:firstLine="470" w:firstLineChars="196"/>
              <w:rPr>
                <w:sz w:val="24"/>
              </w:rPr>
            </w:pPr>
            <w:r>
              <w:rPr>
                <w:sz w:val="24"/>
              </w:rPr>
              <w:t>维修工</w:t>
            </w:r>
            <w:r>
              <w:rPr>
                <w:rFonts w:hint="eastAsia"/>
                <w:sz w:val="24"/>
              </w:rPr>
              <w:t>至少2</w:t>
            </w:r>
            <w:r>
              <w:rPr>
                <w:sz w:val="24"/>
              </w:rPr>
              <w:t>人。</w:t>
            </w:r>
          </w:p>
          <w:p>
            <w:pPr>
              <w:spacing w:line="400" w:lineRule="atLeast"/>
              <w:ind w:firstLine="470" w:firstLineChars="196"/>
              <w:rPr>
                <w:sz w:val="24"/>
              </w:rPr>
            </w:pPr>
            <w:r>
              <w:rPr>
                <w:sz w:val="24"/>
              </w:rPr>
              <w:t>（三）水电维修要求</w:t>
            </w:r>
          </w:p>
          <w:p>
            <w:pPr>
              <w:autoSpaceDE w:val="0"/>
              <w:autoSpaceDN w:val="0"/>
              <w:adjustRightInd w:val="0"/>
              <w:spacing w:line="400" w:lineRule="atLeast"/>
              <w:ind w:firstLine="602" w:firstLineChars="250"/>
              <w:rPr>
                <w:sz w:val="24"/>
              </w:rPr>
            </w:pPr>
            <w:r>
              <w:rPr>
                <w:b/>
                <w:bCs/>
                <w:sz w:val="24"/>
              </w:rPr>
              <w:t>供电系统</w:t>
            </w:r>
          </w:p>
          <w:p>
            <w:pPr>
              <w:spacing w:line="400" w:lineRule="atLeast"/>
              <w:ind w:firstLine="480" w:firstLineChars="200"/>
              <w:rPr>
                <w:sz w:val="24"/>
              </w:rPr>
            </w:pPr>
            <w:r>
              <w:rPr>
                <w:sz w:val="24"/>
              </w:rPr>
              <w:t xml:space="preserve">1、服务内容： 对区域内的电气管线、电线电缆、电源开关、动力插座等低压用电设施进行日常管理和巡检，保持设施正常运行。 </w:t>
            </w:r>
          </w:p>
          <w:p>
            <w:pPr>
              <w:spacing w:line="400" w:lineRule="atLeast"/>
              <w:ind w:firstLine="480" w:firstLineChars="200"/>
              <w:rPr>
                <w:sz w:val="24"/>
              </w:rPr>
            </w:pPr>
            <w:r>
              <w:rPr>
                <w:sz w:val="24"/>
              </w:rPr>
              <w:t>2、服务质量标准：</w:t>
            </w:r>
          </w:p>
          <w:p>
            <w:pPr>
              <w:spacing w:line="400" w:lineRule="atLeast"/>
              <w:ind w:firstLine="480" w:firstLineChars="200"/>
              <w:rPr>
                <w:sz w:val="24"/>
              </w:rPr>
            </w:pPr>
            <w:r>
              <w:rPr>
                <w:rFonts w:hint="eastAsia"/>
                <w:sz w:val="24"/>
              </w:rPr>
              <w:t>（1）</w:t>
            </w:r>
            <w:r>
              <w:rPr>
                <w:sz w:val="24"/>
              </w:rPr>
              <w:t>负责各类照明灯具、泛光照明系统、供用电设备设施的日常管理和巡检。各分电表箱、配电箱、配电柜及每层管线分线盒：无积尘，接头无松动现象，每季清洁一次；主要用电线路的绝缘状况，每半年测试一次，绝缘良好。总配电箱、高配电房：定期检查，无积尘，接头无松动现象；公共使用的照明、指示灯具线路、开关要保证完好。</w:t>
            </w:r>
          </w:p>
          <w:p>
            <w:pPr>
              <w:pStyle w:val="30"/>
              <w:adjustRightInd w:val="0"/>
              <w:snapToGrid w:val="0"/>
              <w:spacing w:before="0" w:line="400" w:lineRule="atLeast"/>
              <w:ind w:firstLine="360" w:firstLineChars="150"/>
            </w:pPr>
            <w:r>
              <w:t>（2）保证整个管理区域的供电安全。</w:t>
            </w:r>
          </w:p>
          <w:p>
            <w:pPr>
              <w:pStyle w:val="30"/>
              <w:adjustRightInd w:val="0"/>
              <w:snapToGrid w:val="0"/>
              <w:spacing w:before="0" w:line="400" w:lineRule="atLeast"/>
              <w:ind w:firstLine="360" w:firstLineChars="150"/>
            </w:pPr>
            <w:r>
              <w:rPr>
                <w:rFonts w:hint="eastAsia"/>
              </w:rPr>
              <w:t>（3）</w:t>
            </w:r>
            <w:r>
              <w:t>应急供电系统运行正常。</w:t>
            </w:r>
          </w:p>
          <w:p>
            <w:pPr>
              <w:pStyle w:val="30"/>
              <w:adjustRightInd w:val="0"/>
              <w:snapToGrid w:val="0"/>
              <w:spacing w:before="0" w:line="400" w:lineRule="atLeast"/>
              <w:ind w:firstLine="360" w:firstLineChars="150"/>
            </w:pPr>
            <w:r>
              <w:rPr>
                <w:rFonts w:hint="eastAsia"/>
              </w:rPr>
              <w:t>（4）</w:t>
            </w:r>
            <w:r>
              <w:t>保证网络正常运行，并负责会议、演出音控。</w:t>
            </w:r>
          </w:p>
          <w:p>
            <w:pPr>
              <w:pStyle w:val="30"/>
              <w:adjustRightInd w:val="0"/>
              <w:snapToGrid w:val="0"/>
              <w:spacing w:before="0" w:line="400" w:lineRule="atLeast"/>
              <w:ind w:firstLine="360" w:firstLineChars="150"/>
            </w:pPr>
            <w:r>
              <w:rPr>
                <w:rFonts w:hint="eastAsia"/>
              </w:rPr>
              <w:t>（5）</w:t>
            </w:r>
            <w:r>
              <w:t>通过有效的管理措施及技术措施，积极开展节能管理工作。</w:t>
            </w:r>
          </w:p>
          <w:p>
            <w:pPr>
              <w:pStyle w:val="30"/>
              <w:adjustRightInd w:val="0"/>
              <w:snapToGrid w:val="0"/>
              <w:spacing w:before="0" w:line="400" w:lineRule="atLeast"/>
              <w:ind w:firstLine="480"/>
              <w:rPr>
                <w:b/>
                <w:bCs/>
              </w:rPr>
            </w:pPr>
            <w:r>
              <w:t xml:space="preserve"> </w:t>
            </w:r>
            <w:r>
              <w:rPr>
                <w:b/>
                <w:bCs/>
              </w:rPr>
              <w:t>给排水系统</w:t>
            </w:r>
          </w:p>
          <w:p>
            <w:pPr>
              <w:pStyle w:val="30"/>
              <w:adjustRightInd w:val="0"/>
              <w:snapToGrid w:val="0"/>
              <w:spacing w:before="0" w:line="400" w:lineRule="atLeast"/>
              <w:ind w:firstLine="480"/>
            </w:pPr>
            <w:r>
              <w:t>1、服务内容：对物业管理区域室内外给排水系统的设备、设施，如水泵、水箱、气压给水装置、水处理设备、消火栓、管道、管件、阀门、水嘴、卫生洁具、排水管、透气管、水封设备、室外排水管及附属构筑物等进行日常管理及巡检，保持正常运行。</w:t>
            </w:r>
          </w:p>
          <w:p>
            <w:pPr>
              <w:pStyle w:val="30"/>
              <w:adjustRightInd w:val="0"/>
              <w:snapToGrid w:val="0"/>
              <w:spacing w:before="0" w:line="400" w:lineRule="atLeast"/>
              <w:ind w:firstLine="480"/>
            </w:pPr>
            <w:r>
              <w:t>2、服务质量标准：</w:t>
            </w:r>
          </w:p>
          <w:p>
            <w:pPr>
              <w:pStyle w:val="30"/>
              <w:adjustRightInd w:val="0"/>
              <w:snapToGrid w:val="0"/>
              <w:spacing w:before="0" w:line="400" w:lineRule="atLeast"/>
              <w:ind w:firstLine="480"/>
            </w:pPr>
            <w:r>
              <w:t>（1） 每半年对给排水系统进行维护、润滑。</w:t>
            </w:r>
          </w:p>
          <w:p>
            <w:pPr>
              <w:pStyle w:val="30"/>
              <w:adjustRightInd w:val="0"/>
              <w:snapToGrid w:val="0"/>
              <w:spacing w:before="0" w:line="400" w:lineRule="atLeast"/>
              <w:ind w:firstLine="480"/>
            </w:pPr>
            <w:r>
              <w:t>（2） 用户末端的水压及流量满足使用要求。</w:t>
            </w:r>
          </w:p>
          <w:p>
            <w:pPr>
              <w:pStyle w:val="30"/>
              <w:adjustRightInd w:val="0"/>
              <w:snapToGrid w:val="0"/>
              <w:spacing w:before="0" w:line="400" w:lineRule="atLeast"/>
              <w:ind w:firstLine="480"/>
            </w:pPr>
            <w:r>
              <w:t>（3） 每季对楼宇排水总管进行检查，每半年对水泵、管道进行防锈处理。</w:t>
            </w:r>
          </w:p>
          <w:p>
            <w:pPr>
              <w:pStyle w:val="30"/>
              <w:adjustRightInd w:val="0"/>
              <w:snapToGrid w:val="0"/>
              <w:spacing w:before="0" w:line="400" w:lineRule="atLeast"/>
              <w:ind w:firstLine="480"/>
            </w:pPr>
            <w:r>
              <w:t>（4）确保水质无污染并符合规定的要求，生活饮用水水质符合GB5749一2006《生活饮用水卫生标准》的要求。生活饮用水设施的日常使用管理、清洗消毒、作业人员健康检查以及水质检测参照建设部、卫生部《城市供水水质管理规定》（建设部令第67号）执行。请有资质人员定期清洗水箱，每年不少于2次，并提供清洗后水质检测报告。</w:t>
            </w:r>
          </w:p>
          <w:p>
            <w:pPr>
              <w:pStyle w:val="30"/>
              <w:adjustRightInd w:val="0"/>
              <w:snapToGrid w:val="0"/>
              <w:spacing w:before="0" w:line="400" w:lineRule="atLeast"/>
              <w:ind w:firstLine="480"/>
            </w:pPr>
            <w:r>
              <w:t>（5）每季度对水质处理、消毒装置、电开水炉及设备控制柜进行保养。</w:t>
            </w:r>
          </w:p>
          <w:p>
            <w:pPr>
              <w:spacing w:line="400" w:lineRule="atLeast"/>
              <w:ind w:firstLine="480" w:firstLineChars="200"/>
              <w:rPr>
                <w:sz w:val="24"/>
              </w:rPr>
            </w:pPr>
            <w:r>
              <w:rPr>
                <w:sz w:val="24"/>
              </w:rPr>
              <w:t>（6）每年至少清理污水化粪池一次，确保排水微量元素等达标；公共雨、污水管道、房顶：保证畅通无堵，每月要定期检查疏通；窨井、窨沟、排水沟、集水井：管道通畅，无堵塞外溢现象，每月要定期检查清理。</w:t>
            </w:r>
          </w:p>
          <w:p>
            <w:pPr>
              <w:spacing w:line="400" w:lineRule="atLeast"/>
              <w:ind w:firstLine="470" w:firstLineChars="196"/>
              <w:rPr>
                <w:sz w:val="24"/>
              </w:rPr>
            </w:pPr>
            <w:r>
              <w:rPr>
                <w:sz w:val="24"/>
              </w:rPr>
              <w:t>（四）房屋养护维修要求</w:t>
            </w:r>
          </w:p>
          <w:p>
            <w:pPr>
              <w:pStyle w:val="30"/>
              <w:adjustRightInd w:val="0"/>
              <w:snapToGrid w:val="0"/>
              <w:spacing w:before="0" w:line="400" w:lineRule="atLeast"/>
              <w:ind w:firstLine="480"/>
            </w:pPr>
            <w:r>
              <w:t>1、服务内容： 物业管理区域内房屋地面、墙、台面及吊顶、门窗、楼梯、通风道、大厅大面积玻璃顶等的日常巡检。</w:t>
            </w:r>
          </w:p>
          <w:p>
            <w:pPr>
              <w:pStyle w:val="30"/>
              <w:adjustRightInd w:val="0"/>
              <w:snapToGrid w:val="0"/>
              <w:spacing w:before="0" w:line="400" w:lineRule="atLeast"/>
              <w:ind w:firstLine="480"/>
            </w:pPr>
            <w:r>
              <w:t>2、服务质量标准：</w:t>
            </w:r>
          </w:p>
          <w:p>
            <w:pPr>
              <w:pStyle w:val="30"/>
              <w:adjustRightInd w:val="0"/>
              <w:snapToGrid w:val="0"/>
              <w:spacing w:before="0" w:line="400" w:lineRule="atLeast"/>
              <w:ind w:firstLine="480"/>
            </w:pPr>
            <w:r>
              <w:t>（1）维持物业管理区域内房屋及设施的完好等级和正常使用。</w:t>
            </w:r>
          </w:p>
          <w:p>
            <w:pPr>
              <w:pStyle w:val="30"/>
              <w:adjustRightInd w:val="0"/>
              <w:snapToGrid w:val="0"/>
              <w:spacing w:before="0" w:line="400" w:lineRule="atLeast"/>
              <w:ind w:firstLine="480"/>
            </w:pPr>
            <w:r>
              <w:t>（2）门窗开闭灵活、密封性好、无异常声响。否则应及时检查报修，维保单位不能立即修复的涉及安全性的应采取措施消除安全隐患。</w:t>
            </w:r>
          </w:p>
          <w:p>
            <w:pPr>
              <w:pStyle w:val="30"/>
              <w:adjustRightInd w:val="0"/>
              <w:snapToGrid w:val="0"/>
              <w:spacing w:before="0" w:line="400" w:lineRule="atLeast"/>
              <w:ind w:firstLine="480"/>
            </w:pPr>
            <w:r>
              <w:t>（3）粉刷剥落开裂，墙面砖、地坪、地砖、地板不平整起壳、遗缺，吊顶有污（水）渍、开缝和破损。应巡检并及时报修维保单位，同时采取措施消除安全隐患，不能影响车辆和行人通行。</w:t>
            </w:r>
          </w:p>
          <w:p>
            <w:pPr>
              <w:pStyle w:val="30"/>
              <w:adjustRightInd w:val="0"/>
              <w:snapToGrid w:val="0"/>
              <w:spacing w:before="0" w:line="400" w:lineRule="atLeast"/>
              <w:ind w:firstLine="480"/>
            </w:pPr>
            <w:r>
              <w:t>（4）屋面排水沟、室内室外排水管保障畅通；雨前及时巡查，排除隐患。发现过滤网及管道破损及时修复或更换。</w:t>
            </w:r>
          </w:p>
          <w:p>
            <w:pPr>
              <w:pStyle w:val="30"/>
              <w:adjustRightInd w:val="0"/>
              <w:snapToGrid w:val="0"/>
              <w:spacing w:before="0" w:line="400" w:lineRule="atLeast"/>
              <w:ind w:firstLine="480"/>
            </w:pPr>
            <w:r>
              <w:t>（5）发现屋面或其他防水层有气鼓、破裂，隔热板有断裂、缺损的，屋面、墙面有渗漏的，应及时上报采购人及相关维保单位进行专项维修。</w:t>
            </w:r>
          </w:p>
          <w:p>
            <w:pPr>
              <w:autoSpaceDE w:val="0"/>
              <w:autoSpaceDN w:val="0"/>
              <w:adjustRightInd w:val="0"/>
              <w:spacing w:line="400" w:lineRule="atLeast"/>
              <w:ind w:firstLine="480" w:firstLineChars="200"/>
              <w:rPr>
                <w:sz w:val="24"/>
              </w:rPr>
            </w:pPr>
            <w:r>
              <w:rPr>
                <w:sz w:val="24"/>
              </w:rPr>
              <w:t>（6）及时完成家具、设备等各项零星维修任务，一般维修任务确保不超过24小时，确保家具、设备维修合格率达到100%。</w:t>
            </w:r>
          </w:p>
          <w:p>
            <w:pPr>
              <w:autoSpaceDE w:val="0"/>
              <w:autoSpaceDN w:val="0"/>
              <w:adjustRightInd w:val="0"/>
              <w:spacing w:line="400" w:lineRule="atLeast"/>
              <w:ind w:firstLine="480" w:firstLineChars="200"/>
              <w:rPr>
                <w:sz w:val="24"/>
              </w:rPr>
            </w:pPr>
            <w:r>
              <w:rPr>
                <w:sz w:val="24"/>
              </w:rPr>
              <w:t>（7）楼内相关设施发现损坏应及时处理并做好相关记录，安全标志等应清晰完整。保证各项设施、器材的正常使用；</w:t>
            </w:r>
          </w:p>
          <w:p>
            <w:pPr>
              <w:pStyle w:val="30"/>
              <w:adjustRightInd w:val="0"/>
              <w:snapToGrid w:val="0"/>
              <w:spacing w:before="0" w:line="400" w:lineRule="atLeast"/>
              <w:ind w:firstLine="480"/>
            </w:pPr>
            <w:r>
              <w:t>（五）其他要求</w:t>
            </w:r>
          </w:p>
          <w:p>
            <w:pPr>
              <w:pStyle w:val="30"/>
              <w:adjustRightInd w:val="0"/>
              <w:snapToGrid w:val="0"/>
              <w:spacing w:before="0" w:line="400" w:lineRule="atLeast"/>
              <w:ind w:firstLine="480"/>
            </w:pPr>
            <w:r>
              <w:t>（1）各类设备、房屋维修出现故障时，维修人员应在接到一般性报修后30分钟内到达现场，设备</w:t>
            </w:r>
            <w:r>
              <w:rPr>
                <w:rFonts w:hint="eastAsia"/>
              </w:rPr>
              <w:t>维</w:t>
            </w:r>
            <w:r>
              <w:t>修合格率达到100%，一般性维修不过夜。</w:t>
            </w:r>
          </w:p>
          <w:p>
            <w:pPr>
              <w:pStyle w:val="30"/>
              <w:adjustRightInd w:val="0"/>
              <w:snapToGrid w:val="0"/>
              <w:spacing w:before="0" w:line="400" w:lineRule="atLeast"/>
              <w:ind w:firstLine="480"/>
            </w:pPr>
            <w:r>
              <w:t xml:space="preserve"> （2）完成</w:t>
            </w:r>
            <w:r>
              <w:rPr>
                <w:rFonts w:hint="eastAsia"/>
              </w:rPr>
              <w:t>杭州市余杭区塘栖镇人民政府</w:t>
            </w:r>
            <w:r>
              <w:t>交办的各类临时任务。</w:t>
            </w:r>
          </w:p>
          <w:p>
            <w:pPr>
              <w:pStyle w:val="30"/>
              <w:adjustRightInd w:val="0"/>
              <w:snapToGrid w:val="0"/>
              <w:spacing w:before="0" w:line="400" w:lineRule="atLeast"/>
              <w:ind w:firstLine="480"/>
            </w:pPr>
            <w:r>
              <w:rPr>
                <w:rFonts w:hint="eastAsia"/>
              </w:rPr>
              <w:t xml:space="preserve">  (3) </w:t>
            </w:r>
            <w:r>
              <w:rPr>
                <w:rFonts w:hint="eastAsia"/>
                <w:b/>
                <w:bCs/>
              </w:rPr>
              <w:t>全年零星维修（含材料）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312" w:type="dxa"/>
            <w:vAlign w:val="center"/>
          </w:tcPr>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p>
          <w:p>
            <w:pPr>
              <w:spacing w:line="400" w:lineRule="atLeast"/>
              <w:jc w:val="center"/>
              <w:rPr>
                <w:sz w:val="24"/>
              </w:rPr>
            </w:pPr>
            <w:r>
              <w:rPr>
                <w:sz w:val="24"/>
              </w:rPr>
              <w:t>公</w:t>
            </w:r>
          </w:p>
          <w:p>
            <w:pPr>
              <w:spacing w:line="400" w:lineRule="atLeast"/>
              <w:jc w:val="center"/>
              <w:rPr>
                <w:sz w:val="24"/>
              </w:rPr>
            </w:pPr>
          </w:p>
          <w:p>
            <w:pPr>
              <w:spacing w:line="400" w:lineRule="atLeast"/>
              <w:jc w:val="center"/>
              <w:rPr>
                <w:sz w:val="24"/>
              </w:rPr>
            </w:pPr>
            <w:r>
              <w:rPr>
                <w:sz w:val="24"/>
              </w:rPr>
              <w:t>共</w:t>
            </w:r>
          </w:p>
          <w:p>
            <w:pPr>
              <w:spacing w:line="400" w:lineRule="atLeast"/>
              <w:jc w:val="center"/>
              <w:rPr>
                <w:sz w:val="24"/>
              </w:rPr>
            </w:pPr>
          </w:p>
          <w:p>
            <w:pPr>
              <w:spacing w:line="400" w:lineRule="atLeast"/>
              <w:jc w:val="center"/>
              <w:rPr>
                <w:sz w:val="24"/>
              </w:rPr>
            </w:pPr>
            <w:r>
              <w:rPr>
                <w:sz w:val="24"/>
              </w:rPr>
              <w:t>区</w:t>
            </w:r>
          </w:p>
          <w:p>
            <w:pPr>
              <w:spacing w:line="400" w:lineRule="atLeast"/>
              <w:jc w:val="center"/>
              <w:rPr>
                <w:sz w:val="24"/>
              </w:rPr>
            </w:pPr>
          </w:p>
          <w:p>
            <w:pPr>
              <w:spacing w:line="400" w:lineRule="atLeast"/>
              <w:jc w:val="center"/>
              <w:rPr>
                <w:sz w:val="24"/>
              </w:rPr>
            </w:pPr>
            <w:r>
              <w:rPr>
                <w:sz w:val="24"/>
              </w:rPr>
              <w:t>域</w:t>
            </w:r>
          </w:p>
          <w:p>
            <w:pPr>
              <w:spacing w:line="400" w:lineRule="atLeast"/>
              <w:jc w:val="center"/>
              <w:rPr>
                <w:sz w:val="24"/>
              </w:rPr>
            </w:pPr>
          </w:p>
          <w:p>
            <w:pPr>
              <w:spacing w:line="400" w:lineRule="atLeast"/>
              <w:jc w:val="center"/>
              <w:rPr>
                <w:sz w:val="24"/>
              </w:rPr>
            </w:pPr>
            <w:r>
              <w:rPr>
                <w:sz w:val="24"/>
              </w:rPr>
              <w:t>保</w:t>
            </w:r>
          </w:p>
          <w:p>
            <w:pPr>
              <w:spacing w:line="400" w:lineRule="atLeast"/>
              <w:jc w:val="center"/>
              <w:rPr>
                <w:sz w:val="24"/>
              </w:rPr>
            </w:pPr>
          </w:p>
          <w:p>
            <w:pPr>
              <w:spacing w:line="400" w:lineRule="atLeast"/>
              <w:jc w:val="center"/>
              <w:rPr>
                <w:sz w:val="24"/>
              </w:rPr>
            </w:pPr>
            <w:r>
              <w:rPr>
                <w:sz w:val="24"/>
              </w:rPr>
              <w:t>洁</w:t>
            </w:r>
          </w:p>
          <w:p>
            <w:pPr>
              <w:spacing w:line="400" w:lineRule="atLeast"/>
              <w:jc w:val="center"/>
              <w:rPr>
                <w:sz w:val="24"/>
              </w:rPr>
            </w:pPr>
          </w:p>
          <w:p>
            <w:pPr>
              <w:spacing w:line="400" w:lineRule="atLeast"/>
              <w:jc w:val="center"/>
              <w:rPr>
                <w:sz w:val="24"/>
              </w:rPr>
            </w:pPr>
            <w:r>
              <w:rPr>
                <w:sz w:val="24"/>
              </w:rPr>
              <w:t>及</w:t>
            </w:r>
          </w:p>
          <w:p>
            <w:pPr>
              <w:spacing w:line="400" w:lineRule="atLeast"/>
              <w:jc w:val="center"/>
              <w:rPr>
                <w:sz w:val="24"/>
              </w:rPr>
            </w:pPr>
          </w:p>
          <w:p>
            <w:pPr>
              <w:spacing w:line="400" w:lineRule="atLeast"/>
              <w:jc w:val="center"/>
              <w:rPr>
                <w:sz w:val="24"/>
              </w:rPr>
            </w:pPr>
            <w:r>
              <w:rPr>
                <w:sz w:val="24"/>
              </w:rPr>
              <w:t>服</w:t>
            </w:r>
          </w:p>
          <w:p>
            <w:pPr>
              <w:spacing w:line="400" w:lineRule="atLeast"/>
              <w:jc w:val="center"/>
              <w:rPr>
                <w:sz w:val="24"/>
              </w:rPr>
            </w:pPr>
          </w:p>
          <w:p>
            <w:pPr>
              <w:spacing w:line="400" w:lineRule="atLeast"/>
              <w:jc w:val="center"/>
              <w:rPr>
                <w:sz w:val="24"/>
              </w:rPr>
            </w:pPr>
            <w:r>
              <w:rPr>
                <w:sz w:val="24"/>
              </w:rPr>
              <w:t>务</w:t>
            </w:r>
          </w:p>
        </w:tc>
        <w:tc>
          <w:tcPr>
            <w:tcW w:w="7823" w:type="dxa"/>
            <w:vAlign w:val="top"/>
          </w:tcPr>
          <w:p>
            <w:pPr>
              <w:pStyle w:val="30"/>
              <w:adjustRightInd w:val="0"/>
              <w:snapToGrid w:val="0"/>
              <w:spacing w:before="0" w:line="400" w:lineRule="atLeast"/>
              <w:ind w:firstLine="480"/>
            </w:pPr>
            <w:r>
              <w:t>（一）保洁、会务人员要求：</w:t>
            </w:r>
          </w:p>
          <w:p>
            <w:pPr>
              <w:pStyle w:val="30"/>
              <w:adjustRightInd w:val="0"/>
              <w:snapToGrid w:val="0"/>
              <w:spacing w:before="0" w:line="400" w:lineRule="atLeast"/>
              <w:ind w:firstLine="480"/>
            </w:pPr>
            <w:r>
              <w:t>1、保洁人员要求</w:t>
            </w:r>
            <w:r>
              <w:rPr>
                <w:rFonts w:hint="eastAsia"/>
                <w:color w:val="auto"/>
              </w:rPr>
              <w:t>55</w:t>
            </w:r>
            <w:r>
              <w:t>周岁以下，身体健康，无不良嗜好，工作认真负责并定期接受培训。会务人员要求</w:t>
            </w:r>
            <w:r>
              <w:rPr>
                <w:rFonts w:hint="eastAsia"/>
              </w:rPr>
              <w:t>40</w:t>
            </w:r>
            <w:r>
              <w:t>周岁以下，高中及相关学历以上，会操作一般会议音响设备。</w:t>
            </w:r>
          </w:p>
          <w:p>
            <w:pPr>
              <w:pStyle w:val="30"/>
              <w:adjustRightInd w:val="0"/>
              <w:snapToGrid w:val="0"/>
              <w:spacing w:before="0" w:line="400" w:lineRule="atLeast"/>
              <w:ind w:firstLine="480"/>
            </w:pPr>
            <w:r>
              <w:t>2、上岗时佩戴统一标志，按需求穿戴统一制服，仪容仪表规范整齐。</w:t>
            </w:r>
          </w:p>
          <w:p>
            <w:pPr>
              <w:pStyle w:val="30"/>
              <w:adjustRightInd w:val="0"/>
              <w:snapToGrid w:val="0"/>
              <w:spacing w:before="0" w:line="400" w:lineRule="atLeast"/>
              <w:ind w:firstLine="480"/>
            </w:pPr>
            <w:r>
              <w:t>3、文明工作，训练有素，言语规范，认真负责。</w:t>
            </w:r>
          </w:p>
          <w:p>
            <w:pPr>
              <w:pStyle w:val="30"/>
              <w:adjustRightInd w:val="0"/>
              <w:snapToGrid w:val="0"/>
              <w:spacing w:before="0" w:line="400" w:lineRule="atLeast"/>
              <w:ind w:firstLine="480"/>
            </w:pPr>
            <w:r>
              <w:t>（二）人员设置需求：</w:t>
            </w:r>
          </w:p>
          <w:p>
            <w:pPr>
              <w:pStyle w:val="30"/>
              <w:adjustRightInd w:val="0"/>
              <w:snapToGrid w:val="0"/>
              <w:spacing w:before="0" w:line="400" w:lineRule="atLeast"/>
              <w:ind w:firstLine="470" w:firstLineChars="196"/>
            </w:pPr>
            <w:r>
              <w:t>1、保洁员</w:t>
            </w:r>
            <w:r>
              <w:rPr>
                <w:rFonts w:hint="eastAsia"/>
              </w:rPr>
              <w:t>15</w:t>
            </w:r>
            <w:r>
              <w:t>人</w:t>
            </w:r>
            <w:r>
              <w:rPr>
                <w:rFonts w:hint="eastAsia"/>
              </w:rPr>
              <w:t>、会务人员6人</w:t>
            </w:r>
            <w:r>
              <w:t>。</w:t>
            </w:r>
          </w:p>
          <w:p>
            <w:pPr>
              <w:pStyle w:val="30"/>
              <w:adjustRightInd w:val="0"/>
              <w:snapToGrid w:val="0"/>
              <w:spacing w:before="0" w:line="400" w:lineRule="atLeast"/>
              <w:ind w:firstLine="480"/>
            </w:pPr>
            <w:r>
              <w:t>（三）保洁服务内容及要求：</w:t>
            </w:r>
          </w:p>
          <w:p>
            <w:pPr>
              <w:spacing w:line="400" w:lineRule="atLeast"/>
              <w:ind w:firstLine="480" w:firstLineChars="200"/>
              <w:rPr>
                <w:sz w:val="24"/>
              </w:rPr>
            </w:pPr>
            <w:r>
              <w:rPr>
                <w:sz w:val="24"/>
              </w:rPr>
              <w:t>1、服务内容： 完成本物业区域内的楼梯、大厅、走廊、屋顶天台、吊顶、平台、雨棚、卫生间、茶水间、花盆、会议室、接待室、办公区域及单位部分办公室、公共活动场所的台（地）面、明沟、墙面、门、窗、灯具、果壳箱等设施和器皿，楼宇外墙等所有公共部位设施，道路、园林、停车场（库）、垃圾房等所有公共场地及设施和门前三包"区域的日常保洁保养以及垃圾、废弃物清理和灭“四害”等所有环境卫生保洁。具体如下：</w:t>
            </w:r>
          </w:p>
          <w:p>
            <w:pPr>
              <w:pStyle w:val="30"/>
              <w:adjustRightInd w:val="0"/>
              <w:snapToGrid w:val="0"/>
              <w:spacing w:before="0" w:line="400" w:lineRule="atLeast"/>
              <w:ind w:firstLine="480"/>
            </w:pPr>
            <w:r>
              <w:t>（1）公共场所日常服务内容：水泥地面、石材地面、扶手、门窗玻璃、门及门窗框及有关附体，沙发、桌子、各类宣传牌、橱窗及有关附体，天花板、栏杆、消防楼梯区域等，楼道地面、楼梯每日至少拖洗一次，扶手、门每日至少擦抹一次，天花板、公共楼道灯、会议室吊灯：每季至少除尘一次，做到巡回保洁，及时清除各种垃圾等杂物，无积灰、印迹、污渍。</w:t>
            </w:r>
          </w:p>
          <w:p>
            <w:pPr>
              <w:spacing w:line="400" w:lineRule="atLeast"/>
              <w:ind w:firstLine="480" w:firstLineChars="200"/>
              <w:rPr>
                <w:sz w:val="24"/>
              </w:rPr>
            </w:pPr>
            <w:r>
              <w:rPr>
                <w:sz w:val="24"/>
              </w:rPr>
              <w:t>（2）门厅、办公区域等特定区域保洁服务内容：地面、大厅石材墙面、天花板、大厅、门窗玻璃、门及门窗框、墙壁附体，灯具、音响、垃圾桶等公用设施表面及卫生间，办公室内储物柜和桌椅表面等严格按要求做好清洁、清运及日常消杀工作，无积灰、印迹、污渍。卫生间每天至少拖洗一次，保持地面清洁、无杂物、无积水、无毛发、无异味、便池、水池下水道要畅通。配备洗手液、卫生纸、擦手纸等相关保洁耗材，每日检查，发现用完及时补充，有破损的及时更换，确保运作正常；瓷砖：2米以下每日擦抹不少于一次；2米以上每月清洁不少于一次，无明显积灰、水渍；暂时空置的房间每周进行一次卫生保洁，确保地面、桌面、玻璃面整洁干净。白色墙面及顶面如有污渍等应及时清除，墙面去污后及时用乳胶漆补刷。</w:t>
            </w:r>
          </w:p>
          <w:p>
            <w:pPr>
              <w:spacing w:line="400" w:lineRule="atLeast"/>
              <w:ind w:firstLine="480" w:firstLineChars="200"/>
              <w:rPr>
                <w:sz w:val="24"/>
              </w:rPr>
            </w:pPr>
            <w:r>
              <w:rPr>
                <w:sz w:val="24"/>
              </w:rPr>
              <w:t>（3）顶篷等边缘区域服务内容：屋顶屋面、沟槽、地面、雨篷及边角区域，各种附体的表面清洁，大厅遮阳卷帘清洁且保持运行正常。</w:t>
            </w:r>
          </w:p>
          <w:p>
            <w:pPr>
              <w:pStyle w:val="30"/>
              <w:adjustRightInd w:val="0"/>
              <w:snapToGrid w:val="0"/>
              <w:spacing w:before="0" w:line="400" w:lineRule="atLeast"/>
              <w:ind w:firstLine="480"/>
            </w:pPr>
            <w:r>
              <w:t>（4 ）水电和设备等设施类服务内容：一般机器表面清洁（有特殊规定的设备除外），消防设施、空调的过滤网</w:t>
            </w:r>
            <w:r>
              <w:rPr>
                <w:rFonts w:hint="eastAsia"/>
              </w:rPr>
              <w:t>及</w:t>
            </w:r>
            <w:r>
              <w:t>外壳洗尘与保洁。开关盒、表箱盖2米以下的每日擦抹不少于一次；2米以上每周不少于一次，无灰尘、污迹。</w:t>
            </w:r>
          </w:p>
          <w:p>
            <w:pPr>
              <w:pStyle w:val="30"/>
              <w:adjustRightInd w:val="0"/>
              <w:snapToGrid w:val="0"/>
              <w:spacing w:before="0" w:line="400" w:lineRule="atLeast"/>
              <w:ind w:firstLine="480"/>
            </w:pPr>
            <w:r>
              <w:t>（5） 窗帘服务内容：保持窗帘表面清洁，普通窗帘根据窗帘清洁情况定时拆装清洗，布质窗帘一年清洗不少于一次。</w:t>
            </w:r>
          </w:p>
          <w:p>
            <w:pPr>
              <w:pStyle w:val="30"/>
              <w:adjustRightInd w:val="0"/>
              <w:snapToGrid w:val="0"/>
              <w:spacing w:before="0" w:line="400" w:lineRule="atLeast"/>
              <w:ind w:firstLine="480"/>
            </w:pPr>
            <w:r>
              <w:t>（6）玻璃门、地、屏上每日清扫，无污渍、无灰尘及手印，表面光亮色泽一致；地面无污渍、灰尘、水渍及鞋印，洁净光亮、无灰尘及手印，整洁光亮</w:t>
            </w:r>
            <w:r>
              <w:rPr>
                <w:rFonts w:hint="eastAsia"/>
                <w:lang w:eastAsia="zh-CN"/>
              </w:rPr>
              <w:t>（</w:t>
            </w:r>
            <w:r>
              <w:rPr>
                <w:rFonts w:hint="eastAsia"/>
              </w:rPr>
              <w:t>一年清洗玻璃2次</w:t>
            </w:r>
            <w:r>
              <w:rPr>
                <w:rFonts w:hint="eastAsia"/>
                <w:lang w:eastAsia="zh-CN"/>
              </w:rPr>
              <w:t>）</w:t>
            </w:r>
            <w:r>
              <w:t>。</w:t>
            </w:r>
          </w:p>
          <w:p>
            <w:pPr>
              <w:pStyle w:val="30"/>
              <w:adjustRightInd w:val="0"/>
              <w:snapToGrid w:val="0"/>
              <w:spacing w:before="0" w:line="400" w:lineRule="atLeast"/>
              <w:ind w:firstLine="600" w:firstLineChars="250"/>
            </w:pPr>
            <w:r>
              <w:t>（7）不锈钢保洁服务内容：包括所有不锈钢制品、设施、设备，除有明确规定的保洁要求外，至少每二个月用不锈钢油保养一次。哑光不锈钢表面无污渍、无灰尘；镜面不锈钢表面光亮，三米内能清晰映出人影。</w:t>
            </w:r>
          </w:p>
          <w:p>
            <w:pPr>
              <w:pStyle w:val="30"/>
              <w:adjustRightInd w:val="0"/>
              <w:snapToGrid w:val="0"/>
              <w:spacing w:before="0" w:line="400" w:lineRule="atLeast"/>
              <w:ind w:firstLine="480"/>
              <w:rPr>
                <w:rFonts w:hint="eastAsia" w:eastAsia="宋体"/>
                <w:lang w:val="en-US" w:eastAsia="zh-CN"/>
              </w:rPr>
            </w:pPr>
            <w:r>
              <w:t>（8）垃圾</w:t>
            </w:r>
            <w:r>
              <w:rPr>
                <w:rFonts w:hint="eastAsia"/>
              </w:rPr>
              <w:t>分类及</w:t>
            </w:r>
            <w:r>
              <w:t>清运服务内容：</w:t>
            </w:r>
            <w:r>
              <w:rPr>
                <w:rFonts w:hint="eastAsia"/>
              </w:rPr>
              <w:t>按垃圾分类要求做好垃圾分类，并做好垃圾分类的监督工作；</w:t>
            </w:r>
            <w:r>
              <w:t>垃圾箱、筒的垃圾存量不超过上缘，垃圾不在筒箱内过夜。垃圾中转站工具摆放整齐，垃圾存量不超过三分之二且做到日产日清，定期清洗，每周消毒一次，无明显积水，无蚊蝇飞舞。垃圾清运工具应保持清洁无破损，清运过程中不得产生二次污染。各类垃圾运到规定的地方，再将垃圾运到垃圾转运站，其中公共区、卫生间无堆积垃圾。化粪池、污水池及时清理，确保排放指标正常</w:t>
            </w:r>
            <w:r>
              <w:rPr>
                <w:rFonts w:hint="eastAsia"/>
                <w:lang w:eastAsia="zh-CN"/>
              </w:rPr>
              <w:t>。</w:t>
            </w:r>
          </w:p>
          <w:p>
            <w:pPr>
              <w:pStyle w:val="30"/>
              <w:adjustRightInd w:val="0"/>
              <w:snapToGrid w:val="0"/>
              <w:spacing w:before="0" w:line="400" w:lineRule="atLeast"/>
              <w:ind w:firstLine="480"/>
            </w:pPr>
            <w:r>
              <w:t>2、服务质量标准：</w:t>
            </w:r>
          </w:p>
          <w:p>
            <w:pPr>
              <w:pStyle w:val="30"/>
              <w:adjustRightInd w:val="0"/>
              <w:snapToGrid w:val="0"/>
              <w:spacing w:before="0" w:line="400" w:lineRule="atLeast"/>
              <w:ind w:firstLine="480"/>
            </w:pPr>
            <w:r>
              <w:t>（1）围墙内的道路、地下车库、停车场门前“三包”及所有公共区域的地面，无有形垃圾和建筑垃圾、无堆积杂物、无积灰、无积水和淤泥、无阻塞等。做到每日清扫两次，巡回保洁。</w:t>
            </w:r>
          </w:p>
          <w:p>
            <w:pPr>
              <w:pStyle w:val="30"/>
              <w:adjustRightInd w:val="0"/>
              <w:snapToGrid w:val="0"/>
              <w:spacing w:before="0" w:line="400" w:lineRule="atLeast"/>
              <w:ind w:firstLine="480"/>
            </w:pPr>
            <w:r>
              <w:t>（2）未列入的且为正常保洁工作以及突发性事件</w:t>
            </w:r>
            <w:r>
              <w:rPr>
                <w:rFonts w:hint="eastAsia"/>
              </w:rPr>
              <w:t>及重大活动</w:t>
            </w:r>
            <w:r>
              <w:t>造成的保洁工作的项目、部位均包括在本次采购范围内，中标单位不得因此拒绝提供保洁服务</w:t>
            </w:r>
            <w:r>
              <w:rPr>
                <w:b/>
              </w:rPr>
              <w:t>（保洁用品等所需费用全部包括在投标报价中）</w:t>
            </w:r>
            <w:r>
              <w:t>。</w:t>
            </w:r>
          </w:p>
          <w:p>
            <w:pPr>
              <w:pStyle w:val="30"/>
              <w:adjustRightInd w:val="0"/>
              <w:snapToGrid w:val="0"/>
              <w:spacing w:before="0" w:line="400" w:lineRule="atLeast"/>
              <w:ind w:firstLine="480"/>
            </w:pPr>
            <w:r>
              <w:t>（3）建立“四害”消杀工作管理制度，根据实际情况定期配合开展消杀工作，有效控制鼠、蟑、蝇、蚊等害虫孳生，定期配合对各类病虫害进行预防控制，适时投放消杀药物和设施；“除四害”实施单位须具有杭州市鼠害与卫生虫害防制协会颁发的《杭州市病媒生物消杀专业机构资质证书》，提供的服务不得低于杭州市爱卫会“除四害”相关规定及验收标准，并视特殊情况增加次数，相关材料及药品等应计入投标报价。</w:t>
            </w:r>
          </w:p>
          <w:p>
            <w:pPr>
              <w:spacing w:line="400" w:lineRule="atLeast"/>
              <w:ind w:firstLine="480" w:firstLineChars="200"/>
              <w:rPr>
                <w:sz w:val="24"/>
              </w:rPr>
            </w:pPr>
            <w:r>
              <w:rPr>
                <w:sz w:val="24"/>
              </w:rPr>
              <w:t>（四）会议服务内容与要求</w:t>
            </w:r>
          </w:p>
          <w:p>
            <w:pPr>
              <w:spacing w:line="400" w:lineRule="atLeast"/>
              <w:ind w:firstLine="480" w:firstLineChars="200"/>
              <w:rPr>
                <w:sz w:val="24"/>
              </w:rPr>
            </w:pPr>
            <w:r>
              <w:rPr>
                <w:sz w:val="24"/>
              </w:rPr>
              <w:t>（1）会议室依据会议、活动日程安排提前搞好卫生、打好开水，做好相关会议服务内容，会议中及时增添茶水，会议或活动结束后打扫干净。</w:t>
            </w:r>
          </w:p>
          <w:p>
            <w:pPr>
              <w:autoSpaceDE w:val="0"/>
              <w:autoSpaceDN w:val="0"/>
              <w:adjustRightInd w:val="0"/>
              <w:spacing w:line="400" w:lineRule="atLeast"/>
              <w:ind w:firstLine="480" w:firstLineChars="200"/>
              <w:rPr>
                <w:sz w:val="24"/>
              </w:rPr>
            </w:pPr>
            <w:r>
              <w:rPr>
                <w:sz w:val="24"/>
              </w:rPr>
              <w:t>（2）会议服务员上岗前要按规定着装，仪容仪表端庄、整洁、精神饱满，提前到达会场。</w:t>
            </w:r>
          </w:p>
          <w:p>
            <w:pPr>
              <w:pStyle w:val="30"/>
              <w:adjustRightInd w:val="0"/>
              <w:snapToGrid w:val="0"/>
              <w:spacing w:before="0" w:line="400" w:lineRule="atLeast"/>
              <w:ind w:firstLine="480"/>
            </w:pPr>
            <w:r>
              <w:t>（3）掌握会议室、接待室所有设施性能和技术要求，会操作一般会议音响设备。</w:t>
            </w:r>
          </w:p>
          <w:p>
            <w:pPr>
              <w:spacing w:line="400" w:lineRule="atLeast"/>
              <w:rPr>
                <w:sz w:val="24"/>
              </w:rPr>
            </w:pPr>
            <w:r>
              <w:rPr>
                <w:sz w:val="24"/>
              </w:rPr>
              <w:t xml:space="preserve">   </w:t>
            </w:r>
            <w:r>
              <w:rPr>
                <w:rFonts w:hint="eastAsia"/>
                <w:sz w:val="24"/>
              </w:rPr>
              <w:t xml:space="preserve"> </w:t>
            </w:r>
            <w:r>
              <w:rPr>
                <w:rFonts w:hint="eastAsia"/>
              </w:rPr>
              <w:t>●</w:t>
            </w:r>
            <w:r>
              <w:rPr>
                <w:sz w:val="24"/>
              </w:rPr>
              <w:t>（五）耗材需求及要求：</w:t>
            </w:r>
          </w:p>
          <w:p>
            <w:pPr>
              <w:spacing w:line="400" w:lineRule="atLeast"/>
              <w:ind w:firstLine="480" w:firstLineChars="200"/>
              <w:rPr>
                <w:sz w:val="24"/>
              </w:rPr>
            </w:pPr>
            <w:r>
              <w:rPr>
                <w:sz w:val="24"/>
              </w:rPr>
              <w:t>1、卫生间耗材：</w:t>
            </w:r>
          </w:p>
          <w:p>
            <w:pPr>
              <w:spacing w:line="400" w:lineRule="atLeast"/>
              <w:ind w:firstLine="480" w:firstLineChars="200"/>
              <w:rPr>
                <w:sz w:val="24"/>
              </w:rPr>
            </w:pPr>
            <w:r>
              <w:rPr>
                <w:rFonts w:hint="eastAsia" w:ascii="宋体" w:hAnsi="宋体" w:cs="宋体"/>
                <w:sz w:val="24"/>
              </w:rPr>
              <w:t>①</w:t>
            </w:r>
            <w:r>
              <w:rPr>
                <w:sz w:val="24"/>
              </w:rPr>
              <w:t>洗手液；</w:t>
            </w:r>
          </w:p>
          <w:p>
            <w:pPr>
              <w:spacing w:line="400" w:lineRule="atLeast"/>
              <w:ind w:firstLine="480" w:firstLineChars="200"/>
              <w:rPr>
                <w:sz w:val="24"/>
              </w:rPr>
            </w:pPr>
            <w:r>
              <w:rPr>
                <w:rFonts w:hint="eastAsia" w:ascii="宋体" w:hAnsi="宋体" w:cs="宋体"/>
                <w:sz w:val="24"/>
              </w:rPr>
              <w:t>②</w:t>
            </w:r>
            <w:r>
              <w:rPr>
                <w:sz w:val="24"/>
              </w:rPr>
              <w:t>皱纹卫生纸：要求柔软洁白、方便卫生，无致病菌产品；规格：230mm×160mm～250mm×170mm；</w:t>
            </w:r>
          </w:p>
          <w:p>
            <w:pPr>
              <w:spacing w:line="400" w:lineRule="atLeast"/>
              <w:ind w:firstLine="480" w:firstLineChars="200"/>
              <w:rPr>
                <w:rFonts w:hint="eastAsia"/>
                <w:sz w:val="24"/>
              </w:rPr>
            </w:pPr>
            <w:r>
              <w:rPr>
                <w:rFonts w:hint="eastAsia" w:ascii="宋体" w:hAnsi="宋体" w:cs="宋体"/>
                <w:sz w:val="24"/>
              </w:rPr>
              <w:t>③</w:t>
            </w:r>
            <w:r>
              <w:rPr>
                <w:sz w:val="24"/>
              </w:rPr>
              <w:t>擦手纸：要求纸质柔软厚实、适用触感柔顺、单层无香型；主要成分：100%原生木浆；规格：210mm ×200mm ～225mm ×215mm；基重每平方米不少于40克</w:t>
            </w:r>
            <w:r>
              <w:rPr>
                <w:rFonts w:hint="eastAsia"/>
                <w:sz w:val="24"/>
              </w:rPr>
              <w:t>；</w:t>
            </w:r>
          </w:p>
          <w:p>
            <w:pPr>
              <w:spacing w:line="400" w:lineRule="atLeast"/>
              <w:ind w:firstLine="480" w:firstLineChars="200"/>
              <w:rPr>
                <w:sz w:val="24"/>
              </w:rPr>
            </w:pPr>
            <w:r>
              <w:rPr>
                <w:sz w:val="24"/>
              </w:rPr>
              <w:t>2、保洁耗材：各类拖把、扫把、毛巾、洁厕液、除臭剂等。</w:t>
            </w:r>
          </w:p>
          <w:p>
            <w:pPr>
              <w:spacing w:line="400" w:lineRule="atLeast"/>
              <w:ind w:firstLine="480" w:firstLineChars="200"/>
              <w:rPr>
                <w:sz w:val="24"/>
              </w:rPr>
            </w:pPr>
            <w:r>
              <w:rPr>
                <w:sz w:val="24"/>
              </w:rPr>
              <w:t>以上卫生间耗材及保洁用品等均由中标单位提供</w:t>
            </w:r>
            <w:r>
              <w:rPr>
                <w:rFonts w:hint="eastAsia"/>
                <w:sz w:val="24"/>
              </w:rPr>
              <w:t>（包括食堂卫生间</w:t>
            </w:r>
            <w:r>
              <w:rPr>
                <w:sz w:val="24"/>
              </w:rPr>
              <w:t>耗材及保洁用品</w:t>
            </w:r>
            <w:r>
              <w:rPr>
                <w:rFonts w:hint="eastAsia"/>
                <w:sz w:val="24"/>
              </w:rPr>
              <w:t>）</w:t>
            </w:r>
            <w:r>
              <w:rPr>
                <w:sz w:val="24"/>
              </w:rPr>
              <w:t>，选用的洗手液、卫生纸、擦手纸等耗材由正规厂家生产，符合国家相关标准，要求每日检查，发现用完及时补充，发现有破损的，应及时更换，确保运作正常。</w:t>
            </w:r>
          </w:p>
          <w:p>
            <w:pPr>
              <w:spacing w:line="400" w:lineRule="atLeast"/>
              <w:ind w:firstLine="470" w:firstLineChars="196"/>
              <w:rPr>
                <w:sz w:val="24"/>
              </w:rPr>
            </w:pPr>
            <w:r>
              <w:rPr>
                <w:sz w:val="24"/>
              </w:rPr>
              <w:t>（六）其他</w:t>
            </w:r>
          </w:p>
          <w:p>
            <w:pPr>
              <w:spacing w:line="400" w:lineRule="atLeast"/>
              <w:ind w:firstLine="480" w:firstLineChars="200"/>
              <w:rPr>
                <w:sz w:val="24"/>
              </w:rPr>
            </w:pPr>
            <w:r>
              <w:rPr>
                <w:sz w:val="24"/>
              </w:rPr>
              <w:t>（1）工作纪律：保洁员在工作期间要接受采购人的领导和监督，遵守采购人的有关规章制度。</w:t>
            </w:r>
          </w:p>
          <w:p>
            <w:pPr>
              <w:spacing w:line="400" w:lineRule="atLeast"/>
              <w:ind w:firstLine="480" w:firstLineChars="200"/>
              <w:rPr>
                <w:rFonts w:hint="eastAsia" w:eastAsia="宋体"/>
                <w:sz w:val="24"/>
                <w:lang w:val="en-US" w:eastAsia="zh-CN"/>
              </w:rPr>
            </w:pPr>
            <w:r>
              <w:rPr>
                <w:sz w:val="24"/>
              </w:rPr>
              <w:t>（2）在遇到来咨询和服务的老人、残疾人需要帮助时，应主动热情</w:t>
            </w:r>
            <w:r>
              <w:rPr>
                <w:rFonts w:hint="eastAsia"/>
                <w:sz w:val="24"/>
                <w:lang w:val="en-US" w:eastAsia="zh-CN"/>
              </w:rPr>
              <w:t>。</w:t>
            </w:r>
          </w:p>
          <w:p>
            <w:pPr>
              <w:spacing w:line="400" w:lineRule="atLeast"/>
              <w:rPr>
                <w:rFonts w:hint="eastAsia" w:eastAsia="宋体"/>
                <w:sz w:val="24"/>
                <w:lang w:val="en-US" w:eastAsia="zh-CN"/>
              </w:rPr>
            </w:pPr>
            <w:r>
              <w:rPr>
                <w:rFonts w:hint="eastAsia" w:ascii="宋体" w:hAnsi="宋体"/>
                <w:bCs/>
                <w:color w:val="000000"/>
                <w:sz w:val="24"/>
                <w:lang w:val="en-US" w:eastAsia="zh-CN"/>
              </w:rPr>
              <w:t xml:space="preserve">  </w:t>
            </w:r>
            <w:r>
              <w:rPr>
                <w:rFonts w:ascii="宋体" w:hAnsi="宋体"/>
                <w:bCs/>
                <w:color w:val="000000"/>
                <w:sz w:val="24"/>
                <w:lang w:val="zh-CN"/>
              </w:rPr>
              <w:t>●</w:t>
            </w:r>
            <w:r>
              <w:rPr>
                <w:rFonts w:hint="eastAsia" w:eastAsia="宋体"/>
                <w:b/>
                <w:bCs/>
                <w:sz w:val="24"/>
                <w:lang w:val="en-US" w:eastAsia="zh-CN"/>
              </w:rPr>
              <w:t>（3）</w:t>
            </w:r>
            <w:r>
              <w:rPr>
                <w:rFonts w:hint="eastAsia"/>
                <w:b/>
                <w:bCs/>
                <w:sz w:val="24"/>
                <w:lang w:val="en-US" w:eastAsia="zh-CN"/>
              </w:rPr>
              <w:t>中标单位配备</w:t>
            </w:r>
            <w:r>
              <w:rPr>
                <w:rFonts w:hint="eastAsia" w:eastAsia="宋体"/>
                <w:b/>
                <w:bCs/>
                <w:sz w:val="24"/>
                <w:lang w:val="en-US" w:eastAsia="zh-CN"/>
              </w:rPr>
              <w:t>驾驶式扫地机2台、吸尘吸水机3台、多功能刷地机1台等设备，作为本标专用。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46" w:hRule="atLeast"/>
          <w:jc w:val="center"/>
        </w:trPr>
        <w:tc>
          <w:tcPr>
            <w:tcW w:w="1312" w:type="dxa"/>
            <w:textDirection w:val="tbRlV"/>
            <w:vAlign w:val="center"/>
          </w:tcPr>
          <w:p>
            <w:pPr>
              <w:spacing w:line="400" w:lineRule="atLeast"/>
              <w:ind w:left="108" w:right="113"/>
              <w:jc w:val="center"/>
              <w:rPr>
                <w:sz w:val="24"/>
              </w:rPr>
            </w:pPr>
            <w:r>
              <w:rPr>
                <w:sz w:val="24"/>
              </w:rPr>
              <w:t>其他管理</w:t>
            </w:r>
          </w:p>
        </w:tc>
        <w:tc>
          <w:tcPr>
            <w:tcW w:w="7823" w:type="dxa"/>
            <w:vAlign w:val="top"/>
          </w:tcPr>
          <w:p>
            <w:pPr>
              <w:spacing w:line="400" w:lineRule="atLeast"/>
              <w:ind w:firstLine="480" w:firstLineChars="200"/>
              <w:rPr>
                <w:sz w:val="24"/>
              </w:rPr>
            </w:pPr>
            <w:r>
              <w:rPr>
                <w:sz w:val="24"/>
              </w:rPr>
              <w:t>根据采购单位需要提供综合会议、活动服务等各类活动的劳动服务，制定完备的会务服务工作流程、细则及服务工作计划并严格执行以及配合采购单位完成设施设备运行、一般性综合维修及巡查等相关工作，并做好记录和处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35" w:hRule="atLeast"/>
          <w:jc w:val="center"/>
        </w:trPr>
        <w:tc>
          <w:tcPr>
            <w:tcW w:w="1312" w:type="dxa"/>
            <w:textDirection w:val="tbRlV"/>
            <w:vAlign w:val="center"/>
          </w:tcPr>
          <w:p>
            <w:pPr>
              <w:spacing w:line="400" w:lineRule="atLeast"/>
              <w:ind w:left="108" w:right="113"/>
              <w:jc w:val="center"/>
              <w:rPr>
                <w:sz w:val="24"/>
              </w:rPr>
            </w:pPr>
            <w:r>
              <w:rPr>
                <w:sz w:val="24"/>
              </w:rPr>
              <w:t>管理服务应</w:t>
            </w:r>
          </w:p>
          <w:p>
            <w:pPr>
              <w:spacing w:line="400" w:lineRule="atLeast"/>
              <w:ind w:left="108" w:right="113"/>
              <w:jc w:val="center"/>
              <w:rPr>
                <w:sz w:val="24"/>
              </w:rPr>
            </w:pPr>
            <w:r>
              <w:rPr>
                <w:sz w:val="24"/>
              </w:rPr>
              <w:t>达到的指标</w:t>
            </w:r>
          </w:p>
        </w:tc>
        <w:tc>
          <w:tcPr>
            <w:tcW w:w="7823" w:type="dxa"/>
            <w:vAlign w:val="top"/>
          </w:tcPr>
          <w:p>
            <w:pPr>
              <w:spacing w:line="400" w:lineRule="atLeast"/>
              <w:ind w:firstLine="480" w:firstLineChars="200"/>
              <w:rPr>
                <w:sz w:val="24"/>
              </w:rPr>
            </w:pPr>
            <w:r>
              <w:rPr>
                <w:sz w:val="24"/>
              </w:rPr>
              <w:t>1</w:t>
            </w:r>
            <w:r>
              <w:rPr>
                <w:rFonts w:hint="eastAsia"/>
                <w:sz w:val="24"/>
              </w:rPr>
              <w:t>、</w:t>
            </w:r>
            <w:r>
              <w:rPr>
                <w:sz w:val="24"/>
              </w:rPr>
              <w:t>通过努力达到“三优一保证”（优美环境、优质服务、优化功能、保证安全）；</w:t>
            </w:r>
          </w:p>
          <w:p>
            <w:pPr>
              <w:spacing w:line="400" w:lineRule="atLeast"/>
              <w:ind w:firstLine="480" w:firstLineChars="200"/>
              <w:rPr>
                <w:sz w:val="24"/>
              </w:rPr>
            </w:pPr>
            <w:r>
              <w:rPr>
                <w:sz w:val="24"/>
              </w:rPr>
              <w:t>2</w:t>
            </w:r>
            <w:r>
              <w:rPr>
                <w:rFonts w:hint="eastAsia"/>
                <w:sz w:val="24"/>
              </w:rPr>
              <w:t>、</w:t>
            </w:r>
            <w:r>
              <w:rPr>
                <w:sz w:val="24"/>
              </w:rPr>
              <w:t>环境卫生、清洁率达99%；零修、报修及时率100%，返修率小于1%；</w:t>
            </w:r>
          </w:p>
          <w:p>
            <w:pPr>
              <w:spacing w:line="400" w:lineRule="atLeast"/>
              <w:ind w:firstLine="480" w:firstLineChars="200"/>
              <w:rPr>
                <w:sz w:val="24"/>
              </w:rPr>
            </w:pPr>
            <w:r>
              <w:rPr>
                <w:sz w:val="24"/>
              </w:rPr>
              <w:t>3</w:t>
            </w:r>
            <w:r>
              <w:rPr>
                <w:rFonts w:hint="eastAsia"/>
                <w:sz w:val="24"/>
              </w:rPr>
              <w:t>、</w:t>
            </w:r>
            <w:r>
              <w:rPr>
                <w:sz w:val="24"/>
              </w:rPr>
              <w:t>服务有效投诉少于1%，处理率100%；业主满意率95%以上。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31" w:hRule="atLeast"/>
          <w:jc w:val="center"/>
        </w:trPr>
        <w:tc>
          <w:tcPr>
            <w:tcW w:w="1312" w:type="dxa"/>
            <w:vAlign w:val="center"/>
          </w:tcPr>
          <w:p>
            <w:pPr>
              <w:spacing w:line="400" w:lineRule="atLeast"/>
              <w:ind w:left="108"/>
              <w:jc w:val="center"/>
              <w:rPr>
                <w:sz w:val="24"/>
              </w:rPr>
            </w:pPr>
            <w:r>
              <w:rPr>
                <w:sz w:val="24"/>
              </w:rPr>
              <w:t>说明</w:t>
            </w:r>
          </w:p>
        </w:tc>
        <w:tc>
          <w:tcPr>
            <w:tcW w:w="7823" w:type="dxa"/>
            <w:vAlign w:val="top"/>
          </w:tcPr>
          <w:p>
            <w:pPr>
              <w:spacing w:line="400" w:lineRule="atLeast"/>
              <w:ind w:firstLine="240" w:firstLineChars="100"/>
              <w:rPr>
                <w:sz w:val="24"/>
              </w:rPr>
            </w:pPr>
            <w:r>
              <w:rPr>
                <w:rFonts w:hint="eastAsia"/>
                <w:sz w:val="24"/>
                <w:lang w:eastAsia="zh-CN"/>
              </w:rPr>
              <w:t>服务期</w:t>
            </w:r>
            <w:r>
              <w:rPr>
                <w:rFonts w:hint="eastAsia"/>
                <w:sz w:val="24"/>
              </w:rPr>
              <w:t>内相关设备的</w:t>
            </w:r>
            <w:r>
              <w:rPr>
                <w:sz w:val="24"/>
              </w:rPr>
              <w:t>日常管理、</w:t>
            </w:r>
            <w:r>
              <w:rPr>
                <w:rFonts w:hint="eastAsia"/>
                <w:sz w:val="24"/>
              </w:rPr>
              <w:t>保养、检修、</w:t>
            </w:r>
            <w:r>
              <w:rPr>
                <w:sz w:val="24"/>
              </w:rPr>
              <w:t>联系</w:t>
            </w:r>
            <w:r>
              <w:rPr>
                <w:rFonts w:hint="eastAsia"/>
                <w:sz w:val="24"/>
              </w:rPr>
              <w:t>均</w:t>
            </w:r>
            <w:r>
              <w:rPr>
                <w:sz w:val="24"/>
              </w:rPr>
              <w:t>由物业公司负责</w:t>
            </w:r>
            <w:r>
              <w:rPr>
                <w:rFonts w:hint="eastAsia"/>
                <w:sz w:val="24"/>
              </w:rPr>
              <w:t>。</w:t>
            </w:r>
          </w:p>
        </w:tc>
      </w:tr>
    </w:tbl>
    <w:p>
      <w:pPr>
        <w:adjustRightInd w:val="0"/>
        <w:spacing w:line="400" w:lineRule="atLeast"/>
        <w:ind w:firstLine="472" w:firstLineChars="196"/>
        <w:rPr>
          <w:b/>
          <w:sz w:val="24"/>
        </w:rPr>
      </w:pPr>
      <w:r>
        <w:rPr>
          <w:b/>
          <w:sz w:val="24"/>
        </w:rPr>
        <w:t>三、管理服务费用要求</w:t>
      </w:r>
    </w:p>
    <w:p>
      <w:pPr>
        <w:adjustRightInd w:val="0"/>
        <w:spacing w:line="400" w:lineRule="atLeast"/>
        <w:ind w:firstLine="480" w:firstLineChars="200"/>
        <w:rPr>
          <w:sz w:val="24"/>
        </w:rPr>
      </w:pPr>
      <w:r>
        <w:rPr>
          <w:sz w:val="24"/>
        </w:rPr>
        <w:t>1、物业管理服务费用</w:t>
      </w:r>
      <w:r>
        <w:rPr>
          <w:rFonts w:hint="eastAsia"/>
          <w:sz w:val="24"/>
          <w:lang w:eastAsia="zh-CN"/>
        </w:rPr>
        <w:t>以</w:t>
      </w:r>
      <w:r>
        <w:rPr>
          <w:rFonts w:hint="eastAsia"/>
          <w:sz w:val="24"/>
          <w:szCs w:val="24"/>
          <w:lang w:val="en-US" w:eastAsia="zh-CN"/>
        </w:rPr>
        <w:t>中标价</w:t>
      </w:r>
      <w:r>
        <w:rPr>
          <w:sz w:val="24"/>
        </w:rPr>
        <w:t>为准。</w:t>
      </w:r>
    </w:p>
    <w:p>
      <w:pPr>
        <w:spacing w:line="400" w:lineRule="atLeast"/>
        <w:ind w:firstLine="480" w:firstLineChars="200"/>
        <w:rPr>
          <w:sz w:val="24"/>
        </w:rPr>
      </w:pPr>
      <w:r>
        <w:rPr>
          <w:sz w:val="24"/>
        </w:rPr>
        <w:t>2、中标单位需承担相关所需安保用品、物业保洁和维护设备、工具及所有保洁消耗品。采购单位按需配置在提供的办公区域内，办公用品所需耗材由中标单位自行承担。</w:t>
      </w:r>
    </w:p>
    <w:p>
      <w:pPr>
        <w:spacing w:line="400" w:lineRule="atLeast"/>
        <w:ind w:firstLine="482" w:firstLineChars="200"/>
        <w:rPr>
          <w:sz w:val="24"/>
        </w:rPr>
      </w:pPr>
      <w:r>
        <w:rPr>
          <w:b/>
          <w:sz w:val="24"/>
        </w:rPr>
        <w:t>四、服务期限：</w:t>
      </w:r>
      <w:r>
        <w:rPr>
          <w:sz w:val="24"/>
        </w:rPr>
        <w:t>自合同签订生效之日起</w:t>
      </w:r>
      <w:r>
        <w:rPr>
          <w:rFonts w:hint="eastAsia"/>
          <w:sz w:val="24"/>
        </w:rPr>
        <w:t>12</w:t>
      </w:r>
      <w:r>
        <w:rPr>
          <w:sz w:val="24"/>
        </w:rPr>
        <w:t>个月</w:t>
      </w:r>
      <w:r>
        <w:rPr>
          <w:rFonts w:hint="eastAsia"/>
          <w:sz w:val="24"/>
        </w:rPr>
        <w:t>。</w:t>
      </w:r>
      <w:r>
        <w:rPr>
          <w:sz w:val="24"/>
        </w:rPr>
        <w:t>合同期满后考核优秀的，</w:t>
      </w:r>
      <w:r>
        <w:rPr>
          <w:rFonts w:hint="eastAsia"/>
          <w:sz w:val="24"/>
        </w:rPr>
        <w:t>经双方协商，采购人在合同期满前一个月内向余杭区政府采购监管部门提出申请，经批准同意后可以续签，续签合同须严格按照本项目合同条款签订，续签合同有效期最长不超过12个月。</w:t>
      </w:r>
    </w:p>
    <w:p>
      <w:pPr>
        <w:spacing w:line="400" w:lineRule="atLeast"/>
        <w:ind w:firstLine="472" w:firstLineChars="196"/>
        <w:rPr>
          <w:b/>
          <w:sz w:val="24"/>
        </w:rPr>
      </w:pPr>
      <w:r>
        <w:rPr>
          <w:b/>
          <w:sz w:val="24"/>
        </w:rPr>
        <w:t>五、相关场地提供</w:t>
      </w:r>
    </w:p>
    <w:p>
      <w:pPr>
        <w:spacing w:line="400" w:lineRule="atLeast"/>
        <w:ind w:firstLine="480" w:firstLineChars="200"/>
        <w:rPr>
          <w:sz w:val="24"/>
        </w:rPr>
      </w:pPr>
      <w:r>
        <w:rPr>
          <w:sz w:val="24"/>
        </w:rPr>
        <w:t>1、采购单位提供物业管理的办公场地 （办公室1间），但办公用品及所需耗材由中标单位自行解决。</w:t>
      </w:r>
    </w:p>
    <w:p>
      <w:pPr>
        <w:spacing w:line="400" w:lineRule="atLeast"/>
        <w:ind w:firstLine="480" w:firstLineChars="200"/>
        <w:rPr>
          <w:sz w:val="24"/>
        </w:rPr>
      </w:pPr>
      <w:r>
        <w:rPr>
          <w:sz w:val="24"/>
        </w:rPr>
        <w:t>2、根据需要在适合的楼层配备洁具堆放间，其它房间（如工程管理需要的应急备件仓库、工程值班室、保洁仓库、员工的更衣室）进场后视情况协调解决。</w:t>
      </w:r>
    </w:p>
    <w:p>
      <w:pPr>
        <w:adjustRightInd w:val="0"/>
        <w:snapToGrid w:val="0"/>
        <w:spacing w:line="400" w:lineRule="atLeast"/>
        <w:ind w:firstLine="479" w:firstLineChars="199"/>
        <w:rPr>
          <w:b/>
          <w:sz w:val="24"/>
        </w:rPr>
      </w:pPr>
      <w:r>
        <w:rPr>
          <w:b/>
          <w:sz w:val="24"/>
        </w:rPr>
        <w:t>六、费用结算方式</w:t>
      </w:r>
    </w:p>
    <w:p>
      <w:pPr>
        <w:spacing w:line="400" w:lineRule="exact"/>
        <w:ind w:firstLine="482" w:firstLineChars="200"/>
        <w:rPr>
          <w:rFonts w:ascii="宋体" w:hAnsi="宋体"/>
          <w:b/>
          <w:bCs/>
          <w:color w:val="000000"/>
          <w:sz w:val="24"/>
        </w:rPr>
      </w:pPr>
      <w:r>
        <w:rPr>
          <w:rFonts w:hint="eastAsia" w:ascii="宋体" w:hAnsi="宋体"/>
          <w:b/>
          <w:bCs/>
          <w:color w:val="000000"/>
          <w:sz w:val="24"/>
        </w:rPr>
        <w:t>（1）采购人按季付款，付款按年合同价1/4支付，经采购人考核合格后于次月支付前一季度的费用。</w:t>
      </w:r>
    </w:p>
    <w:p>
      <w:pPr>
        <w:spacing w:line="360" w:lineRule="auto"/>
        <w:ind w:firstLine="482" w:firstLineChars="200"/>
        <w:rPr>
          <w:rFonts w:ascii="宋体" w:hAnsi="宋体"/>
          <w:b/>
          <w:bCs/>
          <w:color w:val="000000"/>
          <w:sz w:val="24"/>
        </w:rPr>
      </w:pPr>
      <w:r>
        <w:rPr>
          <w:rFonts w:hint="eastAsia" w:ascii="宋体" w:hAnsi="宋体"/>
          <w:b/>
          <w:bCs/>
          <w:color w:val="000000"/>
          <w:sz w:val="24"/>
        </w:rPr>
        <w:t>（2）物业公司因工作失误造成的扣款则在季付款的同时相应扣除。</w:t>
      </w:r>
    </w:p>
    <w:p>
      <w:pPr>
        <w:spacing w:line="360" w:lineRule="auto"/>
        <w:ind w:firstLine="482" w:firstLineChars="200"/>
        <w:rPr>
          <w:rFonts w:ascii="宋体" w:hAnsi="宋体"/>
          <w:b/>
          <w:bCs/>
          <w:color w:val="000000"/>
          <w:sz w:val="24"/>
        </w:rPr>
      </w:pPr>
      <w:r>
        <w:rPr>
          <w:rFonts w:hint="eastAsia" w:ascii="宋体" w:hAnsi="宋体"/>
          <w:b/>
          <w:bCs/>
          <w:color w:val="000000"/>
          <w:sz w:val="24"/>
        </w:rPr>
        <w:t>如续签，则第二年付款方式同上年。</w:t>
      </w:r>
    </w:p>
    <w:p>
      <w:pPr>
        <w:widowControl/>
        <w:autoSpaceDE w:val="0"/>
        <w:autoSpaceDN w:val="0"/>
        <w:adjustRightInd w:val="0"/>
        <w:spacing w:line="400" w:lineRule="atLeast"/>
        <w:ind w:firstLine="482" w:firstLineChars="200"/>
        <w:rPr>
          <w:b/>
          <w:sz w:val="24"/>
        </w:rPr>
      </w:pPr>
      <w:r>
        <w:rPr>
          <w:b/>
          <w:sz w:val="24"/>
        </w:rPr>
        <w:t>七、</w:t>
      </w:r>
      <w:r>
        <w:rPr>
          <w:rFonts w:hint="eastAsia"/>
          <w:b/>
          <w:sz w:val="24"/>
        </w:rPr>
        <w:t>履约保证金</w:t>
      </w:r>
    </w:p>
    <w:p>
      <w:pPr>
        <w:widowControl/>
        <w:autoSpaceDE w:val="0"/>
        <w:autoSpaceDN w:val="0"/>
        <w:adjustRightInd w:val="0"/>
        <w:spacing w:line="400" w:lineRule="atLeast"/>
        <w:ind w:firstLine="482" w:firstLineChars="200"/>
        <w:rPr>
          <w:sz w:val="24"/>
        </w:rPr>
      </w:pPr>
      <w:r>
        <w:rPr>
          <w:rFonts w:hint="eastAsia"/>
          <w:b/>
          <w:sz w:val="24"/>
        </w:rPr>
        <w:t xml:space="preserve">  </w:t>
      </w:r>
      <w:r>
        <w:rPr>
          <w:rFonts w:hint="eastAsia"/>
          <w:bCs/>
          <w:sz w:val="24"/>
        </w:rPr>
        <w:t>1、</w:t>
      </w:r>
      <w:r>
        <w:rPr>
          <w:sz w:val="24"/>
        </w:rPr>
        <w:t>签订合同后</w:t>
      </w:r>
      <w:r>
        <w:rPr>
          <w:rFonts w:hint="eastAsia"/>
          <w:sz w:val="24"/>
        </w:rPr>
        <w:t>5</w:t>
      </w:r>
      <w:r>
        <w:rPr>
          <w:sz w:val="24"/>
        </w:rPr>
        <w:t>个工作日内，</w:t>
      </w:r>
      <w:r>
        <w:rPr>
          <w:rFonts w:hint="eastAsia"/>
          <w:sz w:val="24"/>
        </w:rPr>
        <w:t>中标单位</w:t>
      </w:r>
      <w:r>
        <w:rPr>
          <w:sz w:val="24"/>
        </w:rPr>
        <w:t>须向</w:t>
      </w:r>
      <w:r>
        <w:rPr>
          <w:rFonts w:hint="eastAsia"/>
          <w:sz w:val="24"/>
        </w:rPr>
        <w:t>采购人</w:t>
      </w:r>
      <w:r>
        <w:rPr>
          <w:sz w:val="24"/>
        </w:rPr>
        <w:t>交纳相当于合同总额</w:t>
      </w:r>
      <w:r>
        <w:rPr>
          <w:rFonts w:hint="eastAsia"/>
          <w:sz w:val="24"/>
        </w:rPr>
        <w:t>5</w:t>
      </w:r>
      <w:r>
        <w:rPr>
          <w:sz w:val="24"/>
        </w:rPr>
        <w:t>%的履约保证金。以保证</w:t>
      </w:r>
      <w:r>
        <w:rPr>
          <w:rFonts w:hint="eastAsia"/>
          <w:sz w:val="24"/>
        </w:rPr>
        <w:t>中标单位</w:t>
      </w:r>
      <w:r>
        <w:rPr>
          <w:sz w:val="24"/>
        </w:rPr>
        <w:t>遵守本合同的一切条款、条件和承诺，该保证金在</w:t>
      </w:r>
      <w:r>
        <w:rPr>
          <w:rFonts w:hint="eastAsia"/>
          <w:sz w:val="24"/>
        </w:rPr>
        <w:t>采购人</w:t>
      </w:r>
      <w:r>
        <w:rPr>
          <w:sz w:val="24"/>
        </w:rPr>
        <w:t>的规定存续期间不计息。</w:t>
      </w:r>
    </w:p>
    <w:p>
      <w:pPr>
        <w:spacing w:line="400" w:lineRule="atLeast"/>
        <w:ind w:firstLine="720" w:firstLineChars="300"/>
        <w:rPr>
          <w:sz w:val="24"/>
        </w:rPr>
      </w:pPr>
      <w:r>
        <w:rPr>
          <w:rFonts w:hint="eastAsia"/>
          <w:sz w:val="24"/>
        </w:rPr>
        <w:t>2</w:t>
      </w:r>
      <w:r>
        <w:rPr>
          <w:sz w:val="24"/>
        </w:rPr>
        <w:t>、</w:t>
      </w:r>
      <w:r>
        <w:rPr>
          <w:rFonts w:hint="eastAsia"/>
          <w:sz w:val="24"/>
        </w:rPr>
        <w:t>采购人</w:t>
      </w:r>
      <w:r>
        <w:rPr>
          <w:sz w:val="24"/>
        </w:rPr>
        <w:t>有权从履约保证金中扣除用于</w:t>
      </w:r>
      <w:r>
        <w:rPr>
          <w:rFonts w:hint="eastAsia"/>
          <w:sz w:val="24"/>
        </w:rPr>
        <w:t>拖欠薪资</w:t>
      </w:r>
      <w:r>
        <w:rPr>
          <w:sz w:val="24"/>
        </w:rPr>
        <w:t>或因</w:t>
      </w:r>
      <w:r>
        <w:rPr>
          <w:rFonts w:hint="eastAsia"/>
          <w:sz w:val="24"/>
        </w:rPr>
        <w:t>中标单位</w:t>
      </w:r>
      <w:r>
        <w:rPr>
          <w:sz w:val="24"/>
        </w:rPr>
        <w:t>违约而导致损失的金额和违约金。</w:t>
      </w:r>
    </w:p>
    <w:p>
      <w:pPr>
        <w:pStyle w:val="6"/>
        <w:spacing w:line="400" w:lineRule="atLeast"/>
        <w:ind w:firstLine="720" w:firstLineChars="300"/>
      </w:pPr>
      <w:r>
        <w:rPr>
          <w:rFonts w:hint="eastAsia"/>
          <w:sz w:val="24"/>
        </w:rPr>
        <w:t>3</w:t>
      </w:r>
      <w:r>
        <w:rPr>
          <w:sz w:val="24"/>
        </w:rPr>
        <w:t>、</w:t>
      </w:r>
      <w:r>
        <w:rPr>
          <w:rFonts w:hint="eastAsia"/>
          <w:sz w:val="24"/>
        </w:rPr>
        <w:t>采购人</w:t>
      </w:r>
      <w:r>
        <w:rPr>
          <w:sz w:val="24"/>
        </w:rPr>
        <w:t>认为</w:t>
      </w:r>
      <w:r>
        <w:rPr>
          <w:rFonts w:hint="eastAsia"/>
          <w:sz w:val="24"/>
        </w:rPr>
        <w:t>中标单位</w:t>
      </w:r>
      <w:r>
        <w:rPr>
          <w:sz w:val="24"/>
        </w:rPr>
        <w:t>在服务期内没有涉及甲方的应付而未付金额或违约行为，</w:t>
      </w:r>
      <w:r>
        <w:rPr>
          <w:rFonts w:hint="eastAsia"/>
          <w:sz w:val="24"/>
        </w:rPr>
        <w:t>采购人</w:t>
      </w:r>
      <w:r>
        <w:rPr>
          <w:sz w:val="24"/>
        </w:rPr>
        <w:t>在服务期满后（或提前终止承包后一个月内）全额退还履约保证金，否则，</w:t>
      </w:r>
      <w:r>
        <w:rPr>
          <w:rFonts w:hint="eastAsia"/>
          <w:sz w:val="24"/>
        </w:rPr>
        <w:t>采购人</w:t>
      </w:r>
      <w:r>
        <w:rPr>
          <w:sz w:val="24"/>
        </w:rPr>
        <w:t>将在扣除</w:t>
      </w:r>
      <w:r>
        <w:rPr>
          <w:rFonts w:hint="eastAsia"/>
          <w:sz w:val="24"/>
        </w:rPr>
        <w:t>中标单位</w:t>
      </w:r>
      <w:r>
        <w:rPr>
          <w:sz w:val="24"/>
        </w:rPr>
        <w:t>应付金额或违约金后退还保证金余额。</w:t>
      </w:r>
    </w:p>
    <w:p>
      <w:pPr>
        <w:widowControl/>
        <w:autoSpaceDE w:val="0"/>
        <w:autoSpaceDN w:val="0"/>
        <w:adjustRightInd w:val="0"/>
        <w:spacing w:line="400" w:lineRule="atLeast"/>
        <w:ind w:firstLine="480" w:firstLineChars="200"/>
        <w:rPr>
          <w:b/>
          <w:sz w:val="24"/>
        </w:rPr>
      </w:pPr>
      <w:r>
        <w:rPr>
          <w:rFonts w:hint="eastAsia"/>
          <w:sz w:val="24"/>
        </w:rPr>
        <w:t xml:space="preserve">  </w:t>
      </w:r>
      <w:r>
        <w:rPr>
          <w:rFonts w:hint="eastAsia"/>
          <w:b/>
          <w:sz w:val="24"/>
        </w:rPr>
        <w:t>八、</w:t>
      </w:r>
      <w:r>
        <w:rPr>
          <w:b/>
          <w:sz w:val="24"/>
        </w:rPr>
        <w:t>其他</w:t>
      </w:r>
    </w:p>
    <w:p>
      <w:pPr>
        <w:pStyle w:val="30"/>
        <w:adjustRightInd w:val="0"/>
        <w:snapToGrid w:val="0"/>
        <w:spacing w:before="0" w:line="400" w:lineRule="atLeast"/>
        <w:ind w:firstLine="480"/>
      </w:pPr>
      <w:r>
        <w:t>（1）投标人应制订具体的质量保证措施及质量保证及相关服务的承诺。如因服务质量未达到目标，投标人应因此承担责任和经济赔偿。在维保范围项目，投标人无任何理由拒绝保养维修。</w:t>
      </w:r>
    </w:p>
    <w:p>
      <w:pPr>
        <w:pStyle w:val="30"/>
        <w:adjustRightInd w:val="0"/>
        <w:snapToGrid w:val="0"/>
        <w:spacing w:before="0" w:line="380" w:lineRule="atLeast"/>
        <w:ind w:firstLine="480"/>
      </w:pPr>
      <w:r>
        <w:t>（2）按要求和事项发生量及时配备足够和胜任的相关管理和服务人员，并保持人员的稳定。遇调动或辞职时，物业项目负责人需提前20天、保安、保洁、会务需提前7天告知业主并得到同意后才能更换，按要求及时补充相应人员，提前做好交接班。对业主认为无能力、工作失职或不合适人员，应立即更换。岗位人数不足时，按相应岗位成本扣除服务费。</w:t>
      </w:r>
    </w:p>
    <w:p>
      <w:pPr>
        <w:pStyle w:val="30"/>
        <w:adjustRightInd w:val="0"/>
        <w:snapToGrid w:val="0"/>
        <w:spacing w:before="0" w:line="380" w:lineRule="atLeast"/>
        <w:ind w:firstLine="480"/>
      </w:pPr>
      <w:r>
        <w:t>（3）按国家和当地政府有关劳动法规、条例，向管理服务人员提供相应工种的劳动工资、加班工资、劳动保护等待遇。</w:t>
      </w:r>
    </w:p>
    <w:p>
      <w:pPr>
        <w:spacing w:line="380" w:lineRule="atLeast"/>
        <w:ind w:firstLine="480" w:firstLineChars="200"/>
        <w:rPr>
          <w:sz w:val="24"/>
        </w:rPr>
      </w:pPr>
      <w:r>
        <w:rPr>
          <w:sz w:val="24"/>
        </w:rPr>
        <w:t>（4）有关服务工种的人员，必须按国家规定具备相关工种的资格证、上岗证和“健康证”条件，要求持证上岗；并按国家有关部门规定定期体检且有年审合格记录。以上人员的工资不得低于杭州市政府公布的最低工资水平，并缴纳相关社会保险，提供福利待遇等方面的证明。</w:t>
      </w:r>
    </w:p>
    <w:p>
      <w:pPr>
        <w:spacing w:line="380" w:lineRule="atLeast"/>
        <w:ind w:firstLine="480" w:firstLineChars="200"/>
        <w:rPr>
          <w:sz w:val="24"/>
        </w:rPr>
      </w:pPr>
      <w:r>
        <w:rPr>
          <w:sz w:val="24"/>
        </w:rPr>
        <w:t>（5）合同签订后，中标单位进场服务一个月内，须向采购人提供弱电、空调、消防设施、电梯保养等国家规定的相应资质证书或有相应资质分包单位的分包协议，否则自动解除合同。</w:t>
      </w:r>
    </w:p>
    <w:p>
      <w:pPr>
        <w:pStyle w:val="30"/>
        <w:adjustRightInd w:val="0"/>
        <w:snapToGrid w:val="0"/>
        <w:spacing w:before="0" w:line="380" w:lineRule="atLeast"/>
        <w:ind w:firstLine="480"/>
      </w:pPr>
      <w:r>
        <w:t>（6）服务人员上岗时须统一着装，服装样式体现岗位特色和方便不同岗位操作，并经采购人认可。</w:t>
      </w:r>
    </w:p>
    <w:p>
      <w:pPr>
        <w:pStyle w:val="30"/>
        <w:adjustRightInd w:val="0"/>
        <w:snapToGrid w:val="0"/>
        <w:spacing w:before="0" w:line="380" w:lineRule="atLeast"/>
        <w:ind w:firstLine="480"/>
      </w:pPr>
      <w:r>
        <w:t>（7）为提高物业管理服务水平，所有管理服务人员在服务期间按岗位要求进行定期短期培训。</w:t>
      </w:r>
    </w:p>
    <w:p>
      <w:pPr>
        <w:pStyle w:val="30"/>
        <w:adjustRightInd w:val="0"/>
        <w:snapToGrid w:val="0"/>
        <w:spacing w:before="0" w:line="380" w:lineRule="atLeast"/>
        <w:ind w:firstLine="480"/>
      </w:pPr>
      <w:r>
        <w:t>（8）中标单位应承诺在合同期内，承包区域内提供物业安保、保洁、会议服务、水电与设备维护及其他相关服务，并承担由此带来的一切风险。</w:t>
      </w:r>
    </w:p>
    <w:p>
      <w:pPr>
        <w:pStyle w:val="30"/>
        <w:adjustRightInd w:val="0"/>
        <w:snapToGrid w:val="0"/>
        <w:spacing w:before="0" w:line="380" w:lineRule="atLeast"/>
        <w:ind w:firstLine="480"/>
      </w:pPr>
      <w:r>
        <w:t>（9）中标单位所有的工作除应按中标单位的内部流程实施外还应接受采购单位或第三方的检查。中标单位达不到采购单位要求及各项服务承诺，采购单位有权要求其整改，直至扣款或终止合同。</w:t>
      </w:r>
    </w:p>
    <w:p>
      <w:pPr>
        <w:pStyle w:val="30"/>
        <w:adjustRightInd w:val="0"/>
        <w:snapToGrid w:val="0"/>
        <w:spacing w:before="0" w:line="380" w:lineRule="atLeast"/>
        <w:ind w:firstLine="480"/>
      </w:pPr>
      <w:r>
        <w:t>（10）如今后物业服务范围增加，采购单位将按成交单价根据有关规定另行签订补充协议。</w:t>
      </w:r>
    </w:p>
    <w:p>
      <w:pPr>
        <w:adjustRightInd w:val="0"/>
        <w:snapToGrid w:val="0"/>
        <w:spacing w:line="380" w:lineRule="atLeast"/>
        <w:ind w:firstLine="600" w:firstLineChars="250"/>
        <w:rPr>
          <w:sz w:val="24"/>
        </w:rPr>
      </w:pPr>
      <w:r>
        <w:rPr>
          <w:sz w:val="24"/>
        </w:rPr>
        <w:t>（11）中标单位须按省、市、余杭区相关物业管理条例及其他国家有关标准和规范完成采购文件要求的物业管理工作。</w:t>
      </w:r>
    </w:p>
    <w:p>
      <w:pPr>
        <w:adjustRightInd w:val="0"/>
        <w:spacing w:line="380" w:lineRule="atLeast"/>
        <w:ind w:firstLine="480" w:firstLineChars="200"/>
        <w:rPr>
          <w:b/>
          <w:sz w:val="24"/>
        </w:rPr>
      </w:pPr>
      <w:r>
        <w:rPr>
          <w:rFonts w:ascii="宋体" w:hAnsi="宋体"/>
          <w:bCs/>
          <w:color w:val="000000"/>
          <w:sz w:val="24"/>
          <w:lang w:val="zh-CN"/>
        </w:rPr>
        <w:t>●</w:t>
      </w:r>
      <w:r>
        <w:rPr>
          <w:rFonts w:hint="eastAsia"/>
          <w:b/>
          <w:sz w:val="24"/>
        </w:rPr>
        <w:t>九</w:t>
      </w:r>
      <w:r>
        <w:rPr>
          <w:b/>
          <w:sz w:val="24"/>
        </w:rPr>
        <w:t>、检查与考核</w:t>
      </w:r>
    </w:p>
    <w:p>
      <w:pPr>
        <w:autoSpaceDE w:val="0"/>
        <w:autoSpaceDN w:val="0"/>
        <w:adjustRightInd w:val="0"/>
        <w:spacing w:line="380" w:lineRule="atLeast"/>
        <w:ind w:firstLine="480" w:firstLineChars="200"/>
        <w:rPr>
          <w:sz w:val="24"/>
        </w:rPr>
      </w:pPr>
      <w:r>
        <w:rPr>
          <w:sz w:val="24"/>
        </w:rPr>
        <w:t>采购单位定期和不定期地对投标人管理服务进行检查和抽查，检查记录和整改时限反馈投标人，并将每季考核结果进行反馈。中标单位达不到采购单位要求及各项服务承诺，采购单位有权要求其整改，直至扣款或终止合同。</w:t>
      </w:r>
    </w:p>
    <w:p>
      <w:pPr>
        <w:autoSpaceDE w:val="0"/>
        <w:autoSpaceDN w:val="0"/>
        <w:adjustRightInd w:val="0"/>
        <w:spacing w:line="380" w:lineRule="atLeast"/>
        <w:ind w:firstLine="352" w:firstLineChars="147"/>
        <w:rPr>
          <w:sz w:val="24"/>
        </w:rPr>
      </w:pPr>
      <w:r>
        <w:rPr>
          <w:sz w:val="24"/>
        </w:rPr>
        <w:t>采购人将根据工作需要和招标文件规定，设定物业管理考核要求，具体内容</w:t>
      </w:r>
      <w:r>
        <w:rPr>
          <w:rFonts w:hint="eastAsia"/>
          <w:sz w:val="24"/>
        </w:rPr>
        <w:t>见附件1“</w:t>
      </w:r>
      <w:r>
        <w:rPr>
          <w:sz w:val="24"/>
        </w:rPr>
        <w:t>物业管理考核要求</w:t>
      </w:r>
      <w:r>
        <w:rPr>
          <w:rFonts w:hint="eastAsia"/>
          <w:sz w:val="24"/>
        </w:rPr>
        <w:t>”。</w:t>
      </w:r>
    </w:p>
    <w:p>
      <w:pPr>
        <w:autoSpaceDE w:val="0"/>
        <w:autoSpaceDN w:val="0"/>
        <w:adjustRightInd w:val="0"/>
        <w:spacing w:line="380" w:lineRule="atLeast"/>
        <w:ind w:firstLine="354" w:firstLineChars="147"/>
        <w:rPr>
          <w:rFonts w:hAnsi="宋体"/>
          <w:b/>
          <w:bCs/>
          <w:color w:val="000000"/>
          <w:sz w:val="24"/>
        </w:rPr>
      </w:pPr>
      <w:r>
        <w:rPr>
          <w:rFonts w:hint="eastAsia" w:hAnsi="宋体"/>
          <w:b/>
          <w:bCs/>
          <w:color w:val="000000"/>
          <w:sz w:val="24"/>
        </w:rPr>
        <w:t>十、其他要求</w:t>
      </w:r>
    </w:p>
    <w:p>
      <w:pPr>
        <w:autoSpaceDE w:val="0"/>
        <w:autoSpaceDN w:val="0"/>
        <w:adjustRightInd w:val="0"/>
        <w:spacing w:line="380" w:lineRule="atLeast"/>
        <w:ind w:firstLine="352" w:firstLineChars="147"/>
        <w:rPr>
          <w:sz w:val="24"/>
        </w:rPr>
      </w:pPr>
      <w:r>
        <w:rPr>
          <w:rFonts w:hint="eastAsia" w:hAnsi="宋体"/>
          <w:bCs/>
          <w:color w:val="000000"/>
          <w:sz w:val="24"/>
          <w:lang w:val="en-US" w:eastAsia="zh-CN"/>
        </w:rPr>
        <w:t xml:space="preserve"> </w:t>
      </w:r>
      <w:r>
        <w:rPr>
          <w:rFonts w:hAnsi="宋体"/>
          <w:bCs/>
          <w:color w:val="000000"/>
          <w:sz w:val="24"/>
        </w:rPr>
        <w:t>带</w:t>
      </w:r>
      <w:r>
        <w:rPr>
          <w:bCs/>
          <w:color w:val="000000"/>
          <w:sz w:val="24"/>
        </w:rPr>
        <w:t>“</w:t>
      </w:r>
      <w:r>
        <w:rPr>
          <w:rFonts w:ascii="宋体" w:hAnsi="宋体"/>
          <w:bCs/>
          <w:color w:val="000000"/>
          <w:sz w:val="24"/>
          <w:lang w:val="zh-CN"/>
        </w:rPr>
        <w:t>●</w:t>
      </w:r>
      <w:r>
        <w:rPr>
          <w:bCs/>
          <w:color w:val="000000"/>
          <w:sz w:val="24"/>
        </w:rPr>
        <w:t>”</w:t>
      </w:r>
      <w:r>
        <w:rPr>
          <w:rFonts w:hAnsi="宋体"/>
          <w:bCs/>
          <w:color w:val="000000"/>
          <w:sz w:val="24"/>
        </w:rPr>
        <w:t>条款为实质性条款，投标人须提供《采购需求实质性内容响应表》（格式见第五部分</w:t>
      </w:r>
      <w:r>
        <w:rPr>
          <w:bCs/>
          <w:color w:val="000000"/>
          <w:sz w:val="24"/>
        </w:rPr>
        <w:t xml:space="preserve"> </w:t>
      </w:r>
      <w:r>
        <w:rPr>
          <w:rFonts w:hAnsi="宋体"/>
          <w:bCs/>
          <w:color w:val="000000"/>
          <w:sz w:val="24"/>
        </w:rPr>
        <w:t>投标文件格式</w:t>
      </w:r>
      <w:r>
        <w:rPr>
          <w:rFonts w:hint="eastAsia" w:hAnsi="宋体"/>
          <w:bCs/>
          <w:color w:val="000000"/>
          <w:sz w:val="24"/>
          <w:lang w:eastAsia="zh-CN"/>
        </w:rPr>
        <w:t>四</w:t>
      </w:r>
      <w:r>
        <w:rPr>
          <w:rFonts w:hAnsi="宋体"/>
          <w:bCs/>
          <w:color w:val="000000"/>
          <w:sz w:val="24"/>
        </w:rPr>
        <w:t>），如有任意一条未响应或不满足，将被视为无效。</w:t>
      </w:r>
    </w:p>
    <w:p>
      <w:pPr>
        <w:spacing w:line="400" w:lineRule="atLeast"/>
        <w:rPr>
          <w:sz w:val="24"/>
        </w:rPr>
      </w:pPr>
      <w:r>
        <w:rPr>
          <w:rFonts w:hint="eastAsia"/>
          <w:sz w:val="24"/>
        </w:rPr>
        <w:t>附件1</w:t>
      </w:r>
    </w:p>
    <w:p>
      <w:pPr>
        <w:spacing w:line="400" w:lineRule="atLeast"/>
        <w:ind w:firstLine="480" w:firstLineChars="200"/>
        <w:jc w:val="center"/>
        <w:rPr>
          <w:sz w:val="24"/>
        </w:rPr>
      </w:pPr>
      <w:r>
        <w:rPr>
          <w:sz w:val="24"/>
        </w:rPr>
        <w:t>物业管理考核要求</w:t>
      </w:r>
    </w:p>
    <w:p>
      <w:pPr>
        <w:spacing w:line="400" w:lineRule="atLeast"/>
        <w:ind w:firstLine="480" w:firstLineChars="200"/>
        <w:rPr>
          <w:sz w:val="24"/>
        </w:rPr>
      </w:pPr>
      <w:r>
        <w:rPr>
          <w:sz w:val="24"/>
        </w:rPr>
        <w:t>为建设和谐文明办公大楼，规范物业管理秩序，创造一个清新、整洁、安全、文明有序的工作环境，结合《</w:t>
      </w:r>
      <w:r>
        <w:rPr>
          <w:rFonts w:hint="eastAsia" w:ascii="宋体" w:hAnsi="宋体"/>
          <w:color w:val="000000"/>
          <w:kern w:val="0"/>
          <w:sz w:val="24"/>
        </w:rPr>
        <w:t>塘栖镇政府采购2020年物业管理服务</w:t>
      </w:r>
      <w:r>
        <w:rPr>
          <w:sz w:val="24"/>
        </w:rPr>
        <w:t>招标文件》，特制定本制度。</w:t>
      </w:r>
    </w:p>
    <w:p>
      <w:pPr>
        <w:spacing w:line="400" w:lineRule="atLeast"/>
        <w:ind w:firstLine="480" w:firstLineChars="200"/>
        <w:rPr>
          <w:sz w:val="24"/>
        </w:rPr>
      </w:pPr>
      <w:r>
        <w:rPr>
          <w:sz w:val="24"/>
        </w:rPr>
        <w:t>以下称业主单位</w:t>
      </w:r>
      <w:r>
        <w:rPr>
          <w:rFonts w:hint="eastAsia"/>
          <w:sz w:val="24"/>
        </w:rPr>
        <w:t>杭州市余杭区塘栖镇人民政府</w:t>
      </w:r>
      <w:r>
        <w:rPr>
          <w:sz w:val="24"/>
        </w:rPr>
        <w:t>为采购人，物业服务单位为中标单位。</w:t>
      </w:r>
    </w:p>
    <w:p>
      <w:pPr>
        <w:spacing w:line="400" w:lineRule="atLeast"/>
        <w:ind w:firstLine="480" w:firstLineChars="200"/>
        <w:rPr>
          <w:sz w:val="24"/>
        </w:rPr>
      </w:pPr>
      <w:r>
        <w:rPr>
          <w:sz w:val="24"/>
        </w:rPr>
        <w:t>考核时间及评定方法</w:t>
      </w:r>
      <w:r>
        <w:rPr>
          <w:rFonts w:hint="eastAsia"/>
          <w:sz w:val="24"/>
        </w:rPr>
        <w:t>：</w:t>
      </w:r>
    </w:p>
    <w:p>
      <w:pPr>
        <w:spacing w:line="400" w:lineRule="atLeast"/>
        <w:ind w:firstLine="480" w:firstLineChars="200"/>
        <w:rPr>
          <w:sz w:val="24"/>
        </w:rPr>
      </w:pPr>
      <w:r>
        <w:rPr>
          <w:sz w:val="24"/>
        </w:rPr>
        <w:t>本考核要求采用</w:t>
      </w:r>
      <w:r>
        <w:rPr>
          <w:rFonts w:hint="eastAsia"/>
          <w:sz w:val="24"/>
        </w:rPr>
        <w:t>百分制考核法，即按考核项对应分值进行扣分（如本期考核项被扣除5分，即本期得分为95分）</w:t>
      </w:r>
      <w:r>
        <w:rPr>
          <w:sz w:val="24"/>
        </w:rPr>
        <w:t xml:space="preserve">，每年考核四次，每季度考核一次，采购人可视情况增加考核次数，并按以下原则评定考核等级： </w:t>
      </w:r>
    </w:p>
    <w:p>
      <w:pPr>
        <w:spacing w:line="400" w:lineRule="atLeast"/>
        <w:ind w:firstLine="480" w:firstLineChars="200"/>
        <w:rPr>
          <w:sz w:val="24"/>
        </w:rPr>
      </w:pPr>
      <w:r>
        <w:rPr>
          <w:sz w:val="24"/>
        </w:rPr>
        <w:t>（1）、考核分高于85分（含）视为优秀，全额拨付当期物业管理服务费用。</w:t>
      </w:r>
    </w:p>
    <w:p>
      <w:pPr>
        <w:adjustRightInd w:val="0"/>
        <w:spacing w:line="400" w:lineRule="atLeast"/>
        <w:ind w:firstLine="480" w:firstLineChars="200"/>
        <w:rPr>
          <w:sz w:val="24"/>
        </w:rPr>
      </w:pPr>
      <w:r>
        <w:rPr>
          <w:sz w:val="24"/>
        </w:rPr>
        <w:t>（2）、考核分高于80分（含）但低于85分（不含）视为良好，扣除当期物业管理服务费用的10%；</w:t>
      </w:r>
    </w:p>
    <w:p>
      <w:pPr>
        <w:spacing w:line="400" w:lineRule="atLeast"/>
        <w:ind w:firstLine="480" w:firstLineChars="200"/>
        <w:rPr>
          <w:sz w:val="24"/>
        </w:rPr>
      </w:pPr>
      <w:r>
        <w:rPr>
          <w:sz w:val="24"/>
        </w:rPr>
        <w:t>（3）、考核分高于75分（含）但低于80分（不含）视为合格，扣除当期物业管理服务费用的20%；</w:t>
      </w:r>
    </w:p>
    <w:p>
      <w:pPr>
        <w:spacing w:line="400" w:lineRule="atLeast"/>
        <w:ind w:firstLine="480" w:firstLineChars="200"/>
        <w:rPr>
          <w:sz w:val="24"/>
        </w:rPr>
      </w:pPr>
      <w:r>
        <w:rPr>
          <w:sz w:val="24"/>
        </w:rPr>
        <w:t>（4）、考核分低于75分（不含）视为不合格，扣除当期物业管理服务费用的40%。如在考核中中标单位连续二次考核分数低于75分（不含），采购单位将提前两个月通知投标人解除物业服务合同并重新选取物业公司。</w:t>
      </w:r>
    </w:p>
    <w:p>
      <w:pPr>
        <w:spacing w:line="400" w:lineRule="atLeast"/>
        <w:ind w:firstLine="480" w:firstLineChars="200"/>
        <w:rPr>
          <w:sz w:val="24"/>
        </w:rPr>
      </w:pPr>
      <w:r>
        <w:rPr>
          <w:sz w:val="24"/>
        </w:rPr>
        <w:t>一、人员管理</w:t>
      </w:r>
      <w:r>
        <w:rPr>
          <w:rFonts w:hint="eastAsia"/>
          <w:sz w:val="24"/>
        </w:rPr>
        <w:t>：</w:t>
      </w:r>
    </w:p>
    <w:p>
      <w:pPr>
        <w:spacing w:line="400" w:lineRule="atLeast"/>
        <w:ind w:firstLine="480" w:firstLineChars="200"/>
        <w:rPr>
          <w:sz w:val="24"/>
        </w:rPr>
      </w:pPr>
      <w:r>
        <w:rPr>
          <w:sz w:val="24"/>
        </w:rPr>
        <w:t>1、所有保安人员要求保安员须复转军人或经过相关专业机构培训并提供相关证件、证明，没有相关证书、证明的，发现一次扣2分并要求整改到位。</w:t>
      </w:r>
    </w:p>
    <w:p>
      <w:pPr>
        <w:spacing w:line="400" w:lineRule="atLeast"/>
        <w:ind w:firstLine="480" w:firstLineChars="200"/>
        <w:rPr>
          <w:sz w:val="24"/>
        </w:rPr>
      </w:pPr>
      <w:r>
        <w:rPr>
          <w:sz w:val="24"/>
        </w:rPr>
        <w:t>2、保持管理人员及保安队伍人员稳定。管理人员在合同期内一般不允许更换，若更换需经采购人批准，否则一次扣3分；普通保安人员合同期自然年内更换率不能超过50%，超过扣5分。</w:t>
      </w:r>
    </w:p>
    <w:p>
      <w:pPr>
        <w:spacing w:line="400" w:lineRule="atLeast"/>
        <w:ind w:firstLine="480" w:firstLineChars="200"/>
        <w:rPr>
          <w:sz w:val="24"/>
        </w:rPr>
      </w:pPr>
      <w:r>
        <w:rPr>
          <w:sz w:val="24"/>
        </w:rPr>
        <w:t>3、所有保安人员要求进行定期培训，并提交培训计划交采购人备案。没有培训计划发现一次扣5分，保安人员没有培训记录发现一次扣5分。不按培训记录培训保安人员发现一次扣5分。</w:t>
      </w:r>
    </w:p>
    <w:p>
      <w:pPr>
        <w:spacing w:line="400" w:lineRule="atLeast"/>
        <w:ind w:firstLine="480" w:firstLineChars="200"/>
        <w:rPr>
          <w:sz w:val="24"/>
        </w:rPr>
      </w:pPr>
      <w:r>
        <w:rPr>
          <w:sz w:val="24"/>
        </w:rPr>
        <w:t>二、保安、秩序维护与消防巡逻：</w:t>
      </w:r>
    </w:p>
    <w:p>
      <w:pPr>
        <w:spacing w:line="400" w:lineRule="atLeast"/>
        <w:ind w:firstLine="480" w:firstLineChars="200"/>
        <w:rPr>
          <w:sz w:val="24"/>
        </w:rPr>
      </w:pPr>
      <w:r>
        <w:rPr>
          <w:sz w:val="24"/>
        </w:rPr>
        <w:t>1、值勤时没有按规定着装，没有按规定佩戴标志 发现一次扣3分，第二次加倍，以此类推。值班时发现有打瞌睡、睡觉、精神不振的每次发现扣3分。</w:t>
      </w:r>
    </w:p>
    <w:p>
      <w:pPr>
        <w:spacing w:line="400" w:lineRule="atLeast"/>
        <w:ind w:firstLine="480" w:firstLineChars="200"/>
        <w:rPr>
          <w:sz w:val="24"/>
        </w:rPr>
      </w:pPr>
      <w:r>
        <w:rPr>
          <w:sz w:val="24"/>
        </w:rPr>
        <w:t>2、做好人员进出登记工作，禁止无关人员（如产品推销及收购废品等闲杂人员等）进入大楼。如有发现无关人员进入每次扣3分。</w:t>
      </w:r>
    </w:p>
    <w:p>
      <w:pPr>
        <w:spacing w:line="400" w:lineRule="atLeast"/>
        <w:ind w:firstLine="480" w:firstLineChars="200"/>
        <w:rPr>
          <w:sz w:val="24"/>
        </w:rPr>
      </w:pPr>
      <w:r>
        <w:rPr>
          <w:sz w:val="24"/>
        </w:rPr>
        <w:t>遇到来楼内找人，办事的人员，一律需要电话经相关人员确认并登记后才可放行。遇到特殊情况及时向采购人报告。如有发现无关人员进入每次扣1分。</w:t>
      </w:r>
    </w:p>
    <w:p>
      <w:pPr>
        <w:spacing w:line="400" w:lineRule="atLeast"/>
        <w:ind w:firstLine="480" w:firstLineChars="200"/>
        <w:rPr>
          <w:sz w:val="24"/>
        </w:rPr>
      </w:pPr>
      <w:r>
        <w:rPr>
          <w:sz w:val="24"/>
        </w:rPr>
        <w:t>3、做好外来车辆进出登记工作，引导管理好室外及地下车库，禁止无关车辆进入，确需进入的应引导车辆有序进入，停放。如有发现无关车辆进入每次扣3分。</w:t>
      </w:r>
    </w:p>
    <w:p>
      <w:pPr>
        <w:spacing w:line="400" w:lineRule="atLeast"/>
        <w:ind w:firstLine="480" w:firstLineChars="200"/>
        <w:rPr>
          <w:sz w:val="24"/>
        </w:rPr>
      </w:pPr>
      <w:r>
        <w:rPr>
          <w:sz w:val="24"/>
        </w:rPr>
        <w:t>4、热情解答来访市民的问题，做好引导工作。发现有与市民吵架，斗殴，推搡情况，一次扣5分。</w:t>
      </w:r>
    </w:p>
    <w:p>
      <w:pPr>
        <w:spacing w:line="400" w:lineRule="atLeast"/>
        <w:ind w:firstLine="480" w:firstLineChars="200"/>
        <w:rPr>
          <w:sz w:val="24"/>
        </w:rPr>
      </w:pPr>
      <w:r>
        <w:rPr>
          <w:sz w:val="24"/>
        </w:rPr>
        <w:t>5、受到投诉查实为保安过错的，一次扣5分。</w:t>
      </w:r>
    </w:p>
    <w:p>
      <w:pPr>
        <w:spacing w:line="400" w:lineRule="atLeast"/>
        <w:ind w:firstLine="480" w:firstLineChars="200"/>
        <w:rPr>
          <w:sz w:val="24"/>
        </w:rPr>
      </w:pPr>
      <w:r>
        <w:rPr>
          <w:sz w:val="24"/>
        </w:rPr>
        <w:t xml:space="preserve">6、除上班时间外，室外停车场、办公场所及地下车库需有人值班看守，节假日和夜间应确保有人执勤，发现有无故脱班、翘班情况，一次扣5分； </w:t>
      </w:r>
    </w:p>
    <w:p>
      <w:pPr>
        <w:spacing w:line="400" w:lineRule="atLeast"/>
        <w:ind w:firstLine="480" w:firstLineChars="200"/>
        <w:rPr>
          <w:sz w:val="24"/>
        </w:rPr>
      </w:pPr>
      <w:r>
        <w:rPr>
          <w:sz w:val="24"/>
        </w:rPr>
        <w:t>7、做好巡逻工作及进行巡逻检查记录，若发现缺勤或没有做好相关记录，发现一次扣5分。</w:t>
      </w:r>
    </w:p>
    <w:p>
      <w:pPr>
        <w:spacing w:line="400" w:lineRule="atLeast"/>
        <w:ind w:firstLine="480" w:firstLineChars="200"/>
        <w:rPr>
          <w:sz w:val="24"/>
        </w:rPr>
      </w:pPr>
      <w:r>
        <w:rPr>
          <w:sz w:val="24"/>
        </w:rPr>
        <w:t>8、发生重大事情没有及时通知采购人领导，发生一次扣5分。</w:t>
      </w:r>
    </w:p>
    <w:p>
      <w:pPr>
        <w:spacing w:line="400" w:lineRule="atLeast"/>
        <w:ind w:firstLine="480" w:firstLineChars="200"/>
        <w:rPr>
          <w:sz w:val="24"/>
        </w:rPr>
      </w:pPr>
      <w:r>
        <w:rPr>
          <w:sz w:val="24"/>
        </w:rPr>
        <w:t>9、做好消防设备巡查记录，忘记做消防设备每月检查或没有做记录，发现一次扣5分。</w:t>
      </w:r>
    </w:p>
    <w:p>
      <w:pPr>
        <w:spacing w:line="400" w:lineRule="atLeast"/>
        <w:ind w:firstLine="480" w:firstLineChars="200"/>
        <w:rPr>
          <w:sz w:val="24"/>
        </w:rPr>
      </w:pPr>
      <w:r>
        <w:rPr>
          <w:sz w:val="24"/>
        </w:rPr>
        <w:t>10、交接班做好详细完整的交接班记录和巡查记录。未作记录发现一次扣2分</w:t>
      </w:r>
    </w:p>
    <w:p>
      <w:pPr>
        <w:spacing w:line="400" w:lineRule="atLeast"/>
        <w:ind w:firstLine="480" w:firstLineChars="200"/>
        <w:rPr>
          <w:sz w:val="24"/>
        </w:rPr>
      </w:pPr>
      <w:r>
        <w:rPr>
          <w:sz w:val="24"/>
        </w:rPr>
        <w:t>11、在下班后巡查整个大楼，确保公共部位门窗关闭，发现隐患及时处置。发现公共部位有门窗未关闭，发现一次扣1分，造成严重事故则扣5分。</w:t>
      </w:r>
    </w:p>
    <w:p>
      <w:pPr>
        <w:spacing w:line="400" w:lineRule="atLeast"/>
        <w:ind w:firstLine="480" w:firstLineChars="200"/>
        <w:rPr>
          <w:sz w:val="24"/>
        </w:rPr>
      </w:pPr>
      <w:r>
        <w:rPr>
          <w:sz w:val="24"/>
        </w:rPr>
        <w:t>12、接到火警和治安警报后必须3分钟内到达现场处置，并及时报告采购人领导，根据采购人领导要求与有关方面联系协调。发现未及时到达现场或未及时联系采购人领导导致事态扩大，当月考核直接以不合格计。</w:t>
      </w:r>
    </w:p>
    <w:p>
      <w:pPr>
        <w:spacing w:line="400" w:lineRule="atLeast"/>
        <w:ind w:firstLine="480" w:firstLineChars="200"/>
        <w:rPr>
          <w:sz w:val="24"/>
        </w:rPr>
      </w:pPr>
      <w:r>
        <w:rPr>
          <w:sz w:val="24"/>
        </w:rPr>
        <w:t>13、保安在工作期间要接受采购人的领导和监督，遵守采购人的有关的规章制度。发现保安违反采购人工作规章制度及纪律，视情况分别扣1~3分。</w:t>
      </w:r>
    </w:p>
    <w:p>
      <w:pPr>
        <w:spacing w:line="400" w:lineRule="atLeast"/>
        <w:ind w:firstLine="480" w:firstLineChars="200"/>
        <w:rPr>
          <w:sz w:val="24"/>
        </w:rPr>
      </w:pPr>
      <w:r>
        <w:rPr>
          <w:sz w:val="24"/>
        </w:rPr>
        <w:t>14、根据采购人要求，提供力所能及的帮助。负责按时接收报纸、信件，对挂号信、快递、包裹单等要逐件登记并交收件人签收。发现保安未及时接收、分发报纸、信件、快递等，发现一次扣1分。</w:t>
      </w:r>
    </w:p>
    <w:p>
      <w:pPr>
        <w:spacing w:line="400" w:lineRule="atLeast"/>
        <w:ind w:firstLine="480" w:firstLineChars="200"/>
        <w:rPr>
          <w:sz w:val="24"/>
        </w:rPr>
      </w:pPr>
      <w:r>
        <w:rPr>
          <w:sz w:val="24"/>
        </w:rPr>
        <w:t>15、保安值班期间不喝酒，不吃零食，不玩手机游戏、不听音乐以及其他与工作无关的事情（看报纸、杂志、会客等）。发现一次扣3分，情节严重的扣5分，屡教不改者采购人将建议中标单位予以清退处理。</w:t>
      </w:r>
    </w:p>
    <w:p>
      <w:pPr>
        <w:spacing w:line="400" w:lineRule="atLeast"/>
        <w:ind w:firstLine="480" w:firstLineChars="200"/>
        <w:rPr>
          <w:sz w:val="24"/>
        </w:rPr>
      </w:pPr>
      <w:r>
        <w:rPr>
          <w:sz w:val="24"/>
        </w:rPr>
        <w:t>16、爱护公共财物，故意损坏公共财物或值班期间公物如有遗失 每次扣5分。</w:t>
      </w:r>
    </w:p>
    <w:p>
      <w:pPr>
        <w:spacing w:line="400" w:lineRule="atLeast"/>
        <w:ind w:firstLine="480" w:firstLineChars="200"/>
        <w:rPr>
          <w:sz w:val="24"/>
        </w:rPr>
      </w:pPr>
      <w:r>
        <w:rPr>
          <w:sz w:val="24"/>
        </w:rPr>
        <w:t>17、不履行岗位责任，无故脱岗、私自串岗，每次扣5分。</w:t>
      </w:r>
    </w:p>
    <w:p>
      <w:pPr>
        <w:spacing w:line="400" w:lineRule="atLeast"/>
        <w:ind w:firstLine="480" w:firstLineChars="200"/>
        <w:rPr>
          <w:sz w:val="24"/>
        </w:rPr>
      </w:pPr>
      <w:r>
        <w:rPr>
          <w:sz w:val="24"/>
        </w:rPr>
        <w:t>18、上岗前酗酒贻误值班执勤，每次发现扣5分，情节严重的扣5~10分。</w:t>
      </w:r>
    </w:p>
    <w:p>
      <w:pPr>
        <w:spacing w:line="400" w:lineRule="atLeast"/>
        <w:ind w:firstLine="480" w:firstLineChars="200"/>
        <w:rPr>
          <w:sz w:val="24"/>
        </w:rPr>
      </w:pPr>
      <w:r>
        <w:rPr>
          <w:sz w:val="24"/>
        </w:rPr>
        <w:t>19、隐瞒和虚报情况，欺骗领导，视情节轻重，分别扣1~3分.</w:t>
      </w:r>
    </w:p>
    <w:p>
      <w:pPr>
        <w:spacing w:line="400" w:lineRule="atLeast"/>
        <w:ind w:firstLine="480" w:firstLineChars="200"/>
        <w:rPr>
          <w:sz w:val="24"/>
        </w:rPr>
      </w:pPr>
      <w:r>
        <w:rPr>
          <w:sz w:val="24"/>
        </w:rPr>
        <w:t>20、管理区内发生打架、斗欧等治安案件未及时处理导致事态扩大，发现一次扣10分。</w:t>
      </w:r>
    </w:p>
    <w:p>
      <w:pPr>
        <w:spacing w:line="400" w:lineRule="atLeast"/>
        <w:ind w:firstLine="480" w:firstLineChars="200"/>
        <w:rPr>
          <w:sz w:val="24"/>
        </w:rPr>
      </w:pPr>
      <w:r>
        <w:rPr>
          <w:sz w:val="24"/>
        </w:rPr>
        <w:t>21、做好来访人员和重大物品进出登记工作</w:t>
      </w:r>
      <w:r>
        <w:rPr>
          <w:rFonts w:hint="eastAsia"/>
          <w:sz w:val="24"/>
        </w:rPr>
        <w:t>，发现一次扣1分。</w:t>
      </w:r>
    </w:p>
    <w:p>
      <w:pPr>
        <w:spacing w:line="400" w:lineRule="atLeast"/>
        <w:ind w:firstLine="480" w:firstLineChars="200"/>
        <w:rPr>
          <w:sz w:val="24"/>
        </w:rPr>
      </w:pPr>
      <w:r>
        <w:rPr>
          <w:sz w:val="24"/>
        </w:rPr>
        <w:t>三、水电维修及房屋养护维修：</w:t>
      </w:r>
    </w:p>
    <w:p>
      <w:pPr>
        <w:spacing w:line="400" w:lineRule="atLeast"/>
        <w:ind w:firstLine="480" w:firstLineChars="200"/>
        <w:rPr>
          <w:sz w:val="24"/>
        </w:rPr>
      </w:pPr>
      <w:r>
        <w:rPr>
          <w:sz w:val="24"/>
        </w:rPr>
        <w:t>1、由有相应资格的专业人员定期对大楼相关设备设施进行维护保养，上岗时统一着装并佩戴标志，仪容仪表规范整齐。发现未佩戴标志、仪容不整一次扣1分。</w:t>
      </w:r>
    </w:p>
    <w:p>
      <w:pPr>
        <w:pStyle w:val="30"/>
        <w:adjustRightInd w:val="0"/>
        <w:snapToGrid w:val="0"/>
        <w:spacing w:before="0" w:line="400" w:lineRule="atLeast"/>
        <w:ind w:firstLine="480"/>
      </w:pPr>
      <w:r>
        <w:t>2、每半年对给排水系统进行维护、润滑。保证公共雨、污水管道、畅通。发现堵塞，一次扣1分。</w:t>
      </w:r>
    </w:p>
    <w:p>
      <w:pPr>
        <w:spacing w:line="400" w:lineRule="atLeast"/>
        <w:ind w:firstLine="480" w:firstLineChars="200"/>
        <w:rPr>
          <w:sz w:val="24"/>
        </w:rPr>
      </w:pPr>
      <w:r>
        <w:rPr>
          <w:sz w:val="24"/>
        </w:rPr>
        <w:t>3、保证窨井、窨沟、排水沟、集水井通畅，无堵塞外溢现象。发现有问题一次扣2分。</w:t>
      </w:r>
    </w:p>
    <w:p>
      <w:pPr>
        <w:pStyle w:val="30"/>
        <w:adjustRightInd w:val="0"/>
        <w:snapToGrid w:val="0"/>
        <w:spacing w:before="0" w:line="400" w:lineRule="atLeast"/>
        <w:ind w:firstLine="480"/>
      </w:pPr>
      <w:r>
        <w:t>4、 用户末端的水压及流量满足使用要求。要及时检查，发现问题及时上报给采购人，否则扣2分。</w:t>
      </w:r>
    </w:p>
    <w:p>
      <w:pPr>
        <w:pStyle w:val="30"/>
        <w:adjustRightInd w:val="0"/>
        <w:snapToGrid w:val="0"/>
        <w:spacing w:before="0" w:line="400" w:lineRule="atLeast"/>
        <w:ind w:firstLine="480"/>
      </w:pPr>
      <w:r>
        <w:t>5、 每季对楼宇排水总管进行检查，每半年对水泵、管道进行防锈处理。否则视情况扣2~10分。</w:t>
      </w:r>
    </w:p>
    <w:p>
      <w:pPr>
        <w:pStyle w:val="30"/>
        <w:adjustRightInd w:val="0"/>
        <w:snapToGrid w:val="0"/>
        <w:spacing w:before="0" w:line="400" w:lineRule="atLeast"/>
        <w:ind w:firstLine="480"/>
      </w:pPr>
      <w:r>
        <w:t>6、确保水质无污染并符合规定的要求，生活饮用水水质符合GB5749一2006《生活饮用水卫生标准》的要求。生活饮用水设施的日常使用管理、清洗消毒、作业人员健康检查以及水质检测参照建设部、卫生部《城市供水水质管理规定》（建设部令第67号）执行。请有资质人员定期清洗水箱，每年不少于2次，并提供清洗后水质检测报告。否则视情况扣2-10分。</w:t>
      </w:r>
    </w:p>
    <w:p>
      <w:pPr>
        <w:pStyle w:val="30"/>
        <w:adjustRightInd w:val="0"/>
        <w:snapToGrid w:val="0"/>
        <w:spacing w:before="0" w:line="400" w:lineRule="atLeast"/>
        <w:ind w:firstLine="480"/>
      </w:pPr>
      <w:r>
        <w:t>7、每季度对水质处理、消毒装置、电开水炉及设备控制柜进行常规检查和保养。否则视情况扣2-10分。</w:t>
      </w:r>
    </w:p>
    <w:p>
      <w:pPr>
        <w:spacing w:line="400" w:lineRule="atLeast"/>
        <w:ind w:firstLine="480" w:firstLineChars="200"/>
        <w:rPr>
          <w:sz w:val="24"/>
        </w:rPr>
      </w:pPr>
      <w:r>
        <w:rPr>
          <w:sz w:val="24"/>
        </w:rPr>
        <w:t>8、每年至少清理污水化粪池一次，确保排水微量元素等达标，无堵塞、无满溢。发现堵塞、满溢情况一次扣2-10分。</w:t>
      </w:r>
    </w:p>
    <w:p>
      <w:pPr>
        <w:spacing w:line="400" w:lineRule="atLeast"/>
        <w:ind w:firstLine="480" w:firstLineChars="200"/>
        <w:rPr>
          <w:sz w:val="24"/>
        </w:rPr>
      </w:pPr>
      <w:r>
        <w:rPr>
          <w:sz w:val="24"/>
        </w:rPr>
        <w:t>9、保证水管、水龙头正常使用，无滴漏现象。发现无法正常使用或滴漏现象应在一个工作日之内修复（若有困难应及时告知采购人），未及时修复一次扣1分。</w:t>
      </w:r>
    </w:p>
    <w:p>
      <w:pPr>
        <w:spacing w:line="400" w:lineRule="atLeast"/>
        <w:ind w:firstLine="480" w:firstLineChars="200"/>
        <w:rPr>
          <w:sz w:val="24"/>
        </w:rPr>
      </w:pPr>
      <w:r>
        <w:rPr>
          <w:sz w:val="24"/>
        </w:rPr>
        <w:t>10、保证各分电表箱、配电箱、配电柜及每层管线分线盒无积尘，无接头松动现象，并保证每季清洁一次；每半年测试一次主要用电线路的绝缘状况，保证绝缘良好并做好相关记录。发现有积尘、松动、线路漏电现象一次扣1分。</w:t>
      </w:r>
    </w:p>
    <w:p>
      <w:pPr>
        <w:spacing w:line="400" w:lineRule="atLeast"/>
        <w:ind w:firstLine="480" w:firstLineChars="200"/>
        <w:rPr>
          <w:sz w:val="24"/>
        </w:rPr>
      </w:pPr>
      <w:r>
        <w:rPr>
          <w:sz w:val="24"/>
        </w:rPr>
        <w:t>11、每年保养和测试总配电箱、高配电房，保证无积尘，无接头松动现象。发现有积尘、松动现象一次扣1分。</w:t>
      </w:r>
    </w:p>
    <w:p>
      <w:pPr>
        <w:spacing w:line="400" w:lineRule="atLeast"/>
        <w:ind w:firstLine="480" w:firstLineChars="200"/>
        <w:rPr>
          <w:sz w:val="24"/>
        </w:rPr>
      </w:pPr>
      <w:r>
        <w:rPr>
          <w:sz w:val="24"/>
        </w:rPr>
        <w:t>12、保证公共使用的照明、指示灯具线路、开关完好；路灯、楼道灯、各房间内的照明灯，亮灯率不低于100﹪。发现照明、指示灯具、路灯、楼道灯及各房间照明灯有损坏，应在一个工作日之内修复，未及时修复一次扣1分。</w:t>
      </w:r>
    </w:p>
    <w:p>
      <w:pPr>
        <w:spacing w:line="400" w:lineRule="atLeast"/>
        <w:ind w:firstLine="480" w:firstLineChars="200"/>
        <w:rPr>
          <w:sz w:val="24"/>
        </w:rPr>
      </w:pPr>
      <w:r>
        <w:rPr>
          <w:sz w:val="24"/>
        </w:rPr>
        <w:t>13、保证玻璃门窗配件完好，门、窗开闭灵活并无异常声响。发现有问题一次扣1分。</w:t>
      </w:r>
    </w:p>
    <w:p>
      <w:pPr>
        <w:spacing w:line="400" w:lineRule="atLeast"/>
        <w:ind w:firstLine="480" w:firstLineChars="200"/>
        <w:rPr>
          <w:sz w:val="24"/>
        </w:rPr>
      </w:pPr>
      <w:r>
        <w:rPr>
          <w:sz w:val="24"/>
        </w:rPr>
        <w:t>14、保证场地、步道、路面、侧石、井盖等道路畅通，路面平整；井盖无缺损、无丢失，路面井盖不影响车辆和行人通行。发现问题一次扣1分。</w:t>
      </w:r>
    </w:p>
    <w:p>
      <w:pPr>
        <w:spacing w:line="400" w:lineRule="atLeast"/>
        <w:ind w:firstLine="480" w:firstLineChars="200"/>
        <w:rPr>
          <w:sz w:val="24"/>
        </w:rPr>
      </w:pPr>
      <w:r>
        <w:rPr>
          <w:sz w:val="24"/>
        </w:rPr>
        <w:t>15、保证大楼内相关设施完好，发现损坏应立即修复，保证设施、器材的正常使用。发现未及时修复的一次扣1分。</w:t>
      </w:r>
    </w:p>
    <w:p>
      <w:pPr>
        <w:spacing w:line="400" w:lineRule="atLeast"/>
        <w:ind w:firstLine="480" w:firstLineChars="200"/>
        <w:rPr>
          <w:sz w:val="24"/>
        </w:rPr>
      </w:pPr>
      <w:r>
        <w:rPr>
          <w:sz w:val="24"/>
        </w:rPr>
        <w:t>16、保证大楼内安全标志等清晰完整，设施运行正常。若发现安全标志缺失，设备运行有问题应及时修复或购置，未及时处置的每次扣1分。</w:t>
      </w:r>
    </w:p>
    <w:p>
      <w:pPr>
        <w:spacing w:line="400" w:lineRule="atLeast"/>
        <w:ind w:firstLine="480" w:firstLineChars="200"/>
        <w:rPr>
          <w:sz w:val="24"/>
        </w:rPr>
      </w:pPr>
      <w:r>
        <w:rPr>
          <w:sz w:val="24"/>
        </w:rPr>
        <w:t>17、房屋维修、设备出现故障时，维修人员应在接到报修后30分钟内到达现场，设备维修合格率达到100%，一般性维修不过夜。若不能达到要求，每次扣1分。</w:t>
      </w:r>
    </w:p>
    <w:p>
      <w:pPr>
        <w:spacing w:line="400" w:lineRule="atLeast"/>
        <w:ind w:firstLine="480" w:firstLineChars="200"/>
        <w:rPr>
          <w:sz w:val="24"/>
        </w:rPr>
      </w:pPr>
      <w:r>
        <w:rPr>
          <w:sz w:val="24"/>
        </w:rPr>
        <w:t>四、保洁及绿化：</w:t>
      </w:r>
    </w:p>
    <w:p>
      <w:pPr>
        <w:spacing w:line="400" w:lineRule="atLeast"/>
        <w:ind w:firstLine="480" w:firstLineChars="200"/>
        <w:rPr>
          <w:sz w:val="24"/>
        </w:rPr>
      </w:pPr>
      <w:r>
        <w:rPr>
          <w:sz w:val="24"/>
        </w:rPr>
        <w:t>1、上岗时佩戴统一标志，穿戴统一制服，仪容仪表规范整齐。文明工作，训练有素，言语规范，认真负责。发现未佩戴标志、仪容不整一次扣1分。</w:t>
      </w:r>
    </w:p>
    <w:p>
      <w:pPr>
        <w:spacing w:line="400" w:lineRule="atLeast"/>
        <w:ind w:firstLine="480" w:firstLineChars="200"/>
        <w:rPr>
          <w:sz w:val="24"/>
        </w:rPr>
      </w:pPr>
      <w:r>
        <w:rPr>
          <w:sz w:val="24"/>
        </w:rPr>
        <w:t>2、公共场所水泥地面、石材地面及楼道地面、楼梯每日拖洗一次，巡回保洁，无积灰、污迹、垃圾、水渍。发现楼道、楼梯有积灰、污迹、垃圾、水渍应及时清理，未及时清理每次扣1分。</w:t>
      </w:r>
    </w:p>
    <w:p>
      <w:pPr>
        <w:spacing w:line="400" w:lineRule="atLeast"/>
        <w:ind w:firstLine="480" w:firstLineChars="200"/>
        <w:rPr>
          <w:sz w:val="24"/>
        </w:rPr>
      </w:pPr>
      <w:r>
        <w:rPr>
          <w:sz w:val="24"/>
        </w:rPr>
        <w:t>3、墙面2米以下的开关盒、表箱盖每日擦抹不少于一次；2米以上每月不少于一次，无灰尘、污迹。发现有灰尘、污迹的每次扣1分。</w:t>
      </w:r>
    </w:p>
    <w:p>
      <w:pPr>
        <w:spacing w:line="400" w:lineRule="atLeast"/>
        <w:ind w:firstLine="480" w:firstLineChars="200"/>
        <w:rPr>
          <w:sz w:val="24"/>
        </w:rPr>
      </w:pPr>
      <w:r>
        <w:rPr>
          <w:sz w:val="24"/>
        </w:rPr>
        <w:t>4、每日擦抹不少于一次扶手和门窗，门及门窗框及有关附体，沙发、桌子、各类宣传牌、橱窗及有关附体，保证无灰尘、污迹。发现扶手和门窗有灰尘和污迹每次扣1分。</w:t>
      </w:r>
    </w:p>
    <w:p>
      <w:pPr>
        <w:spacing w:line="400" w:lineRule="atLeast"/>
        <w:ind w:firstLine="480" w:firstLineChars="200"/>
        <w:rPr>
          <w:sz w:val="24"/>
        </w:rPr>
      </w:pPr>
      <w:r>
        <w:rPr>
          <w:sz w:val="24"/>
        </w:rPr>
        <w:t>5、每季对天花板、天花板、栏杆、消防楼梯区域等、公共楼道灯、会议室和活动室吊灯除尘不少于一次，保证无明显积灰、虫网。发现明显积灰或虫网，每次扣1分。</w:t>
      </w:r>
    </w:p>
    <w:p>
      <w:pPr>
        <w:spacing w:line="400" w:lineRule="atLeast"/>
        <w:ind w:firstLine="480" w:firstLineChars="200"/>
        <w:rPr>
          <w:sz w:val="24"/>
        </w:rPr>
      </w:pPr>
      <w:r>
        <w:rPr>
          <w:sz w:val="24"/>
        </w:rPr>
        <w:t>6、每季清洁不少于一次公共区域及会议室、地下室餐厅、窗口服务场所的玻璃，保证无明显积灰、污迹。发现明显积灰或污迹，每次扣1分。</w:t>
      </w:r>
    </w:p>
    <w:p>
      <w:pPr>
        <w:spacing w:line="400" w:lineRule="atLeast"/>
        <w:ind w:firstLine="480" w:firstLineChars="200"/>
        <w:rPr>
          <w:sz w:val="24"/>
        </w:rPr>
      </w:pPr>
      <w:r>
        <w:rPr>
          <w:sz w:val="24"/>
        </w:rPr>
        <w:t>7、门厅、办公区域等特定区域的地面、大厅石材墙面、天花板、大厅、门窗玻璃、门及门窗框、墙壁附体，灯具、音响、垃圾桶等公用设施表面及卫生间，办公室内储物柜和桌椅表面等严格按要求做好清洁、清运及日常消杀工作，无积灰、印迹、污渍。窗帘每年清洗一次，暂时空置的房间每周进行一次卫生保洁，确保地面、桌面、玻璃面整洁干净。白色墙面及顶面如有污渍等应及时清除，墙面去污后及时用乳胶漆补刷。发现问题一次扣1分。</w:t>
      </w:r>
    </w:p>
    <w:p>
      <w:pPr>
        <w:spacing w:line="400" w:lineRule="atLeast"/>
        <w:ind w:firstLine="480" w:firstLineChars="200"/>
        <w:rPr>
          <w:sz w:val="24"/>
        </w:rPr>
      </w:pPr>
      <w:r>
        <w:rPr>
          <w:sz w:val="24"/>
        </w:rPr>
        <w:t>8、卫生间每天至少拖洗一次，保持地面清洁、无杂物、无积水、无毛发、无异味、便池、水池下水道要畅通。墙面四周及阴角做到无水迹、无蜘蛛网；镜子及金属部分：应保持干净，无浮尘、污渍、手印、水迹、无锈斑；天花板上无污渍、无漏水或有小水泡等现象，保持干净、清洁，完好无损；确保运作正常；配备洗手液，卫生纸、擦手纸等相关保洁耗材，每日检查，发现用完及时补充，有破损及时更换。如发现所提供耗材质量与要求不符，发现一次扣5分。2米以下瓷砖每日擦抹不少于一次；2米以上瓷砖每月清洁不少于一次，无明显积灰、水渍。发现问题每次扣1分。</w:t>
      </w:r>
    </w:p>
    <w:p>
      <w:pPr>
        <w:spacing w:line="400" w:lineRule="atLeast"/>
        <w:ind w:firstLine="480" w:firstLineChars="200"/>
        <w:rPr>
          <w:sz w:val="24"/>
        </w:rPr>
      </w:pPr>
      <w:r>
        <w:rPr>
          <w:sz w:val="24"/>
        </w:rPr>
        <w:t>9、室外道路地面、绿地、门窗档遮雨棚顶（视线所到之处）每日清扫不少于一次，并巡回保洁，无明显暴露垃圾、卫生死角；院内硬化地面无痰渍、污渍。发现问题每次扣1分。</w:t>
      </w:r>
    </w:p>
    <w:p>
      <w:pPr>
        <w:spacing w:line="400" w:lineRule="atLeast"/>
        <w:ind w:firstLine="480" w:firstLineChars="200"/>
        <w:rPr>
          <w:sz w:val="24"/>
        </w:rPr>
      </w:pPr>
      <w:r>
        <w:rPr>
          <w:sz w:val="24"/>
        </w:rPr>
        <w:t>10、花坛每天清扫不少于一次，无垃圾、杂物、枯枝。发现问题每次扣1分。</w:t>
      </w:r>
    </w:p>
    <w:p>
      <w:pPr>
        <w:spacing w:line="400" w:lineRule="atLeast"/>
        <w:ind w:firstLine="480" w:firstLineChars="200"/>
        <w:rPr>
          <w:sz w:val="24"/>
        </w:rPr>
      </w:pPr>
      <w:r>
        <w:rPr>
          <w:sz w:val="24"/>
        </w:rPr>
        <w:t>11、垃圾每天进行清除、外运，做到垃圾日产日清，保持垃圾全部进垃圾箱，保持箱外无垃圾。发现问题每次扣1分。</w:t>
      </w:r>
    </w:p>
    <w:p>
      <w:pPr>
        <w:spacing w:line="400" w:lineRule="atLeast"/>
        <w:ind w:firstLine="480" w:firstLineChars="200"/>
        <w:rPr>
          <w:sz w:val="24"/>
        </w:rPr>
      </w:pPr>
      <w:r>
        <w:rPr>
          <w:sz w:val="24"/>
        </w:rPr>
        <w:t>12、对垃圾箱（桶）每天清刷，做到箱（桶）体清洁无污迹、无异味、无损坏。发现问题每次扣1分。</w:t>
      </w:r>
    </w:p>
    <w:p>
      <w:pPr>
        <w:spacing w:line="400" w:lineRule="atLeast"/>
        <w:ind w:firstLine="480" w:firstLineChars="200"/>
        <w:rPr>
          <w:sz w:val="24"/>
        </w:rPr>
      </w:pPr>
      <w:r>
        <w:rPr>
          <w:sz w:val="24"/>
        </w:rPr>
        <w:t>13、前厅玻璃大门每天擦拭不少于一次，保证无灰尘、无污迹。发现问题每次扣1分。</w:t>
      </w:r>
    </w:p>
    <w:p>
      <w:pPr>
        <w:spacing w:line="400" w:lineRule="atLeast"/>
        <w:ind w:firstLine="480" w:firstLineChars="200"/>
        <w:rPr>
          <w:sz w:val="24"/>
        </w:rPr>
      </w:pPr>
      <w:r>
        <w:rPr>
          <w:sz w:val="24"/>
        </w:rPr>
        <w:t>14、保持窨井（含集水井）内壁无粘附物、井底无沉淀物。发现问题每次扣1分。</w:t>
      </w:r>
    </w:p>
    <w:p>
      <w:pPr>
        <w:spacing w:line="400" w:lineRule="atLeast"/>
        <w:ind w:firstLine="480" w:firstLineChars="200"/>
        <w:rPr>
          <w:sz w:val="24"/>
        </w:rPr>
      </w:pPr>
      <w:r>
        <w:rPr>
          <w:sz w:val="24"/>
        </w:rPr>
        <w:t>15、保证明沟无明显垃圾，无堵塞。发现问题每次扣1分。</w:t>
      </w:r>
    </w:p>
    <w:p>
      <w:pPr>
        <w:spacing w:line="400" w:lineRule="atLeast"/>
        <w:ind w:firstLine="480" w:firstLineChars="200"/>
        <w:rPr>
          <w:sz w:val="24"/>
        </w:rPr>
      </w:pPr>
      <w:r>
        <w:rPr>
          <w:sz w:val="24"/>
        </w:rPr>
        <w:t>16、“四害”消杀工作管理，</w:t>
      </w:r>
      <w:r>
        <w:rPr>
          <w:rFonts w:hint="eastAsia"/>
          <w:sz w:val="24"/>
          <w:lang w:eastAsia="zh-CN"/>
        </w:rPr>
        <w:t>中标人根据</w:t>
      </w:r>
      <w:r>
        <w:rPr>
          <w:sz w:val="24"/>
        </w:rPr>
        <w:t>实际情况定期开展消杀工作，有效控制鼠、蟑、蝇、蚊等害虫孳生时，配合采购方做好四害检查工作，及时发现、及时清理较明显的蚊蝇滋生地、鼠迹，并上报至采购方，发现问题每次扣1分。</w:t>
      </w:r>
    </w:p>
    <w:p>
      <w:pPr>
        <w:spacing w:line="400" w:lineRule="atLeast"/>
        <w:ind w:firstLine="480" w:firstLineChars="200"/>
        <w:rPr>
          <w:sz w:val="24"/>
        </w:rPr>
      </w:pPr>
      <w:r>
        <w:rPr>
          <w:sz w:val="24"/>
        </w:rPr>
        <w:t>17、每月对车库、室内外楼梯、不锈钢扶手清洗不少于一次，保证无积灰、污迹、垃圾。发现积灰、污迹或垃圾每次扣1分。</w:t>
      </w:r>
    </w:p>
    <w:p>
      <w:pPr>
        <w:spacing w:line="400" w:lineRule="atLeast"/>
        <w:ind w:firstLine="480" w:firstLineChars="200"/>
        <w:rPr>
          <w:sz w:val="24"/>
        </w:rPr>
      </w:pPr>
      <w:r>
        <w:rPr>
          <w:sz w:val="24"/>
        </w:rPr>
        <w:t>18、不定期清扫可上去的屋顶和雨水沟，保证无积水、无垃圾。发现问题每次扣1分。</w:t>
      </w:r>
    </w:p>
    <w:p>
      <w:pPr>
        <w:spacing w:line="400" w:lineRule="atLeast"/>
        <w:ind w:firstLine="480" w:firstLineChars="200"/>
        <w:rPr>
          <w:sz w:val="24"/>
        </w:rPr>
      </w:pPr>
      <w:r>
        <w:rPr>
          <w:sz w:val="24"/>
        </w:rPr>
        <w:t>19、针对绿地、各种花草的种植和调整工作应本着美观合理的原则进行规划管理，确保绿化布局合理优美，常年鲜艳；花草盆景摆放配置得当，修剪整齐美观、无践踏、无黄土裸露等情况。实行巡查制度，及时发现绿化问题并上报至采购方进行处理，如采购方发现问题每次扣1分。</w:t>
      </w:r>
    </w:p>
    <w:p>
      <w:pPr>
        <w:spacing w:line="400" w:lineRule="atLeast"/>
        <w:ind w:firstLine="480" w:firstLineChars="200"/>
        <w:rPr>
          <w:sz w:val="24"/>
        </w:rPr>
      </w:pPr>
      <w:r>
        <w:rPr>
          <w:sz w:val="24"/>
        </w:rPr>
        <w:t>五、消防、弱电、电梯、空调等其他维护保养：</w:t>
      </w:r>
    </w:p>
    <w:p>
      <w:pPr>
        <w:spacing w:line="360" w:lineRule="auto"/>
        <w:ind w:firstLine="480" w:firstLineChars="200"/>
        <w:rPr>
          <w:sz w:val="24"/>
        </w:rPr>
      </w:pPr>
      <w:r>
        <w:rPr>
          <w:sz w:val="24"/>
        </w:rPr>
        <w:t>1、</w:t>
      </w:r>
      <w:r>
        <w:rPr>
          <w:rFonts w:hint="eastAsia"/>
          <w:sz w:val="24"/>
          <w:lang w:eastAsia="zh-CN"/>
        </w:rPr>
        <w:t>中标人</w:t>
      </w:r>
      <w:r>
        <w:rPr>
          <w:sz w:val="24"/>
        </w:rPr>
        <w:t>将聘请有相应资格的专业人员定期对消防、监控主机及各消防、弱电网络与监控点的设备进行维护保养，确保网络交换机、网络线路、电话通讯线路畅通，确保运行无故障；定期对室外的消防栓、消防水带、消防泵等设备进行检查，有无埋压或损坏等情况；定期对各楼层消防栓进行检查，设施是否齐全。临时故障紧急处理，并上报至采购方，未及时上报或检查每次扣1分。</w:t>
      </w:r>
    </w:p>
    <w:p>
      <w:pPr>
        <w:spacing w:line="360" w:lineRule="auto"/>
        <w:ind w:firstLine="480" w:firstLineChars="200"/>
        <w:rPr>
          <w:sz w:val="24"/>
        </w:rPr>
      </w:pPr>
      <w:r>
        <w:rPr>
          <w:sz w:val="24"/>
        </w:rPr>
        <w:t>2、定期对各楼层的感烟探测器、感温探测器、手动报警按钮、层显等设备进行检查，是否有遮挡或损坏等情况；定期对各楼层的灭火器进行检查更换，是否有压力不足或缺少等情况；定期对各楼层的排烟通风口、消防通道进行检查，是否有遮挡或堵塞，各楼层的疏散指示标志是否有损坏或缺少等情况；定期对各楼层应急电源的主、备电情况进行检查，并有相关检查记录，如无记录发现一次扣2分。</w:t>
      </w:r>
    </w:p>
    <w:p>
      <w:pPr>
        <w:spacing w:line="360" w:lineRule="auto"/>
        <w:ind w:firstLine="480" w:firstLineChars="200"/>
        <w:rPr>
          <w:sz w:val="24"/>
        </w:rPr>
      </w:pPr>
      <w:r>
        <w:rPr>
          <w:sz w:val="24"/>
        </w:rPr>
        <w:t>3、负责所有空调的日常养护维修，保证空调正常运行，发现问题及时维修。若没有及时维修导致影响使用，每次发现扣1分。</w:t>
      </w:r>
    </w:p>
    <w:p>
      <w:pPr>
        <w:spacing w:line="360" w:lineRule="auto"/>
        <w:ind w:firstLine="480" w:firstLineChars="200"/>
        <w:rPr>
          <w:sz w:val="24"/>
        </w:rPr>
      </w:pPr>
      <w:r>
        <w:rPr>
          <w:sz w:val="24"/>
        </w:rPr>
        <w:t>4、由有相应资格的专业人员定期（冬夏两次）对空调系统进行检修、保养、清洁，保证运行正常，无漏水现象。发现问题每次扣2分。</w:t>
      </w:r>
    </w:p>
    <w:p>
      <w:pPr>
        <w:spacing w:line="360" w:lineRule="auto"/>
        <w:ind w:firstLine="480" w:firstLineChars="200"/>
        <w:rPr>
          <w:sz w:val="24"/>
        </w:rPr>
      </w:pPr>
      <w:r>
        <w:rPr>
          <w:sz w:val="24"/>
        </w:rPr>
        <w:t>5、保障6月至9月的制冷运行，室内温度维持在26度；保障11月至次年3月的换热运行，室内温度不低于20摄氏度</w:t>
      </w:r>
      <w:r>
        <w:rPr>
          <w:rFonts w:hint="eastAsia"/>
          <w:sz w:val="24"/>
        </w:rPr>
        <w:t>，发现一次扣一分。</w:t>
      </w:r>
    </w:p>
    <w:p>
      <w:pPr>
        <w:spacing w:line="360" w:lineRule="auto"/>
        <w:ind w:firstLine="480" w:firstLineChars="200"/>
        <w:rPr>
          <w:sz w:val="24"/>
        </w:rPr>
      </w:pPr>
      <w:r>
        <w:rPr>
          <w:sz w:val="24"/>
        </w:rPr>
        <w:t>6、空调系统出现故障后，维修人员在30分钟内到达现场维修，小修及时处理，中修、大修及时联系厂家技术人员并协助维修；维修及时率100%；有故障应急处理方案。未及时维修每次扣1分。</w:t>
      </w:r>
    </w:p>
    <w:p>
      <w:pPr>
        <w:spacing w:line="360" w:lineRule="auto"/>
        <w:ind w:firstLine="480" w:firstLineChars="200"/>
        <w:rPr>
          <w:sz w:val="24"/>
        </w:rPr>
      </w:pPr>
      <w:r>
        <w:rPr>
          <w:sz w:val="24"/>
        </w:rPr>
        <w:t>7、通过有效的管理措施及技术措施，积极开展节能管理工作</w:t>
      </w:r>
      <w:r>
        <w:rPr>
          <w:rFonts w:hint="eastAsia"/>
          <w:sz w:val="24"/>
        </w:rPr>
        <w:t>，</w:t>
      </w:r>
      <w:r>
        <w:rPr>
          <w:rFonts w:hint="eastAsia"/>
          <w:sz w:val="24"/>
          <w:szCs w:val="24"/>
          <w:lang w:eastAsia="zh-CN"/>
        </w:rPr>
        <w:t>未执行到位</w:t>
      </w:r>
      <w:r>
        <w:rPr>
          <w:rFonts w:hint="eastAsia"/>
          <w:sz w:val="24"/>
        </w:rPr>
        <w:t>发现一次扣1分。</w:t>
      </w:r>
    </w:p>
    <w:p>
      <w:pPr>
        <w:spacing w:line="360" w:lineRule="auto"/>
        <w:ind w:firstLine="470" w:firstLineChars="196"/>
        <w:rPr>
          <w:sz w:val="24"/>
        </w:rPr>
      </w:pPr>
      <w:r>
        <w:rPr>
          <w:sz w:val="24"/>
        </w:rPr>
        <w:t>8、</w:t>
      </w:r>
      <w:r>
        <w:rPr>
          <w:rFonts w:hint="eastAsia"/>
          <w:sz w:val="24"/>
          <w:lang w:eastAsia="zh-CN"/>
        </w:rPr>
        <w:t>中标人提供</w:t>
      </w:r>
      <w:r>
        <w:rPr>
          <w:sz w:val="24"/>
        </w:rPr>
        <w:t>每月2次由有电梯安全管理员证的技术人员上门维保，每次间隔时间不超过15天，按工艺和规范对电梯作机电上之安全检查及各机件之加油润滑、清理点检、性能调整等情况，进行及时检查和反馈，临时故障紧急报修并上报采购方，遇电梯困人等情况，第一时间上报并及时启动应急预案，确保人员安全，未及时发现维修和保养每次扣1分，造成重大事故，每次扣10分。</w:t>
      </w:r>
    </w:p>
    <w:p>
      <w:pPr>
        <w:spacing w:line="360" w:lineRule="auto"/>
        <w:ind w:firstLine="480" w:firstLineChars="200"/>
        <w:rPr>
          <w:sz w:val="24"/>
        </w:rPr>
      </w:pPr>
      <w:r>
        <w:rPr>
          <w:sz w:val="24"/>
        </w:rPr>
        <w:t>六、会务管理</w:t>
      </w:r>
      <w:r>
        <w:rPr>
          <w:rFonts w:hint="eastAsia"/>
          <w:sz w:val="24"/>
        </w:rPr>
        <w:t>：</w:t>
      </w:r>
    </w:p>
    <w:p>
      <w:pPr>
        <w:spacing w:line="360" w:lineRule="auto"/>
        <w:ind w:firstLine="480" w:firstLineChars="200"/>
        <w:rPr>
          <w:sz w:val="24"/>
        </w:rPr>
      </w:pPr>
      <w:r>
        <w:rPr>
          <w:sz w:val="24"/>
        </w:rPr>
        <w:t>1、依据会议安排提前半小时做好会议前相关工作，确保会议如期正常举行。发现问题一次扣3分。</w:t>
      </w:r>
    </w:p>
    <w:p>
      <w:pPr>
        <w:spacing w:line="360" w:lineRule="auto"/>
        <w:ind w:firstLine="480" w:firstLineChars="200"/>
        <w:rPr>
          <w:sz w:val="24"/>
        </w:rPr>
      </w:pPr>
      <w:r>
        <w:rPr>
          <w:sz w:val="24"/>
        </w:rPr>
        <w:t>2、会议过程中会务人员不得玩手机、不得大声喧哗、不得擅离职守等，确保会议有序进行，发现一次扣5分。</w:t>
      </w:r>
    </w:p>
    <w:p>
      <w:pPr>
        <w:spacing w:line="360" w:lineRule="auto"/>
        <w:ind w:firstLine="480" w:firstLineChars="200"/>
        <w:rPr>
          <w:sz w:val="24"/>
        </w:rPr>
      </w:pPr>
      <w:r>
        <w:rPr>
          <w:sz w:val="24"/>
        </w:rPr>
        <w:t>3、会务工作人员，在工作期间不得酗酒、吃零食等，发现一次扣5分。</w:t>
      </w:r>
    </w:p>
    <w:p>
      <w:pPr>
        <w:adjustRightInd w:val="0"/>
        <w:snapToGrid w:val="0"/>
        <w:spacing w:line="360" w:lineRule="auto"/>
        <w:rPr>
          <w:rFonts w:ascii="宋体" w:hAnsi="宋体"/>
          <w:b/>
          <w:bCs/>
          <w:color w:val="000000"/>
          <w:sz w:val="24"/>
        </w:rPr>
      </w:pPr>
      <w:r>
        <w:rPr>
          <w:rFonts w:hint="eastAsia"/>
          <w:sz w:val="24"/>
          <w:lang w:val="en-US" w:eastAsia="zh-CN"/>
        </w:rPr>
        <w:t xml:space="preserve">    </w:t>
      </w:r>
      <w:r>
        <w:rPr>
          <w:sz w:val="24"/>
        </w:rPr>
        <w:t>4、会议结束后一小时内做好后续整理工作（包括卫生、</w:t>
      </w:r>
      <w:r>
        <w:rPr>
          <w:rFonts w:hint="eastAsia"/>
          <w:sz w:val="24"/>
        </w:rPr>
        <w:t>电子</w:t>
      </w:r>
      <w:r>
        <w:rPr>
          <w:sz w:val="24"/>
        </w:rPr>
        <w:t>设备、桌椅</w:t>
      </w:r>
      <w:r>
        <w:rPr>
          <w:rFonts w:hint="eastAsia"/>
          <w:sz w:val="24"/>
        </w:rPr>
        <w:t>、桌签</w:t>
      </w:r>
      <w:r>
        <w:rPr>
          <w:sz w:val="24"/>
        </w:rPr>
        <w:t>等），发现问题一次扣2分。</w:t>
      </w:r>
    </w:p>
    <w:p>
      <w:pPr>
        <w:pStyle w:val="17"/>
        <w:rPr>
          <w:rFonts w:ascii="宋体" w:hAnsi="宋体" w:cs="宋体"/>
          <w:color w:val="000000"/>
          <w:sz w:val="44"/>
          <w:szCs w:val="44"/>
        </w:rPr>
      </w:pPr>
      <w:r>
        <w:rPr>
          <w:rFonts w:hint="eastAsia" w:ascii="宋体" w:hAnsi="宋体" w:cs="宋体"/>
          <w:color w:val="000000"/>
          <w:sz w:val="44"/>
          <w:szCs w:val="44"/>
        </w:rPr>
        <w:br w:type="page"/>
      </w:r>
      <w:bookmarkStart w:id="23" w:name="_Toc5570"/>
      <w:r>
        <w:rPr>
          <w:rFonts w:hint="eastAsia" w:ascii="宋体" w:hAnsi="宋体" w:cs="宋体"/>
          <w:color w:val="000000"/>
          <w:sz w:val="44"/>
          <w:szCs w:val="44"/>
        </w:rPr>
        <w:t>第四部分 合同样本</w:t>
      </w:r>
      <w:bookmarkEnd w:id="22"/>
      <w:bookmarkEnd w:id="23"/>
    </w:p>
    <w:p>
      <w:pPr>
        <w:pStyle w:val="10"/>
        <w:snapToGrid w:val="0"/>
        <w:spacing w:line="400" w:lineRule="atLeast"/>
        <w:jc w:val="right"/>
        <w:rPr>
          <w:rFonts w:ascii="Times New Roman" w:hAnsi="Times New Roman"/>
          <w:sz w:val="24"/>
          <w:szCs w:val="24"/>
        </w:rPr>
      </w:pPr>
    </w:p>
    <w:p>
      <w:pPr>
        <w:pStyle w:val="10"/>
        <w:snapToGrid w:val="0"/>
        <w:spacing w:line="400" w:lineRule="atLeast"/>
        <w:ind w:firstLine="7680" w:firstLineChars="3200"/>
        <w:rPr>
          <w:rFonts w:ascii="Times New Roman" w:hAnsi="Times New Roman"/>
          <w:b/>
          <w:sz w:val="24"/>
          <w:szCs w:val="24"/>
        </w:rPr>
      </w:pPr>
      <w:r>
        <w:rPr>
          <w:rFonts w:ascii="Times New Roman" w:hAnsi="Times New Roman"/>
          <w:sz w:val="24"/>
          <w:szCs w:val="24"/>
        </w:rPr>
        <w:t xml:space="preserve">合同编号：            </w:t>
      </w:r>
    </w:p>
    <w:p>
      <w:pPr>
        <w:pStyle w:val="10"/>
        <w:snapToGrid w:val="0"/>
        <w:spacing w:line="400" w:lineRule="atLeast"/>
        <w:rPr>
          <w:rFonts w:ascii="Times New Roman" w:hAnsi="Times New Roman"/>
          <w:sz w:val="24"/>
          <w:szCs w:val="24"/>
        </w:rPr>
      </w:pPr>
      <w:r>
        <w:rPr>
          <w:rFonts w:ascii="Times New Roman" w:hAnsi="Times New Roman"/>
          <w:sz w:val="24"/>
          <w:szCs w:val="24"/>
        </w:rPr>
        <w:t>甲方：（买方）</w:t>
      </w:r>
    </w:p>
    <w:p>
      <w:pPr>
        <w:pStyle w:val="10"/>
        <w:snapToGrid w:val="0"/>
        <w:spacing w:line="400" w:lineRule="atLeast"/>
        <w:rPr>
          <w:rFonts w:ascii="Times New Roman" w:hAnsi="Times New Roman"/>
          <w:sz w:val="24"/>
          <w:szCs w:val="24"/>
        </w:rPr>
      </w:pPr>
      <w:r>
        <w:rPr>
          <w:rFonts w:ascii="Times New Roman" w:hAnsi="Times New Roman"/>
          <w:sz w:val="24"/>
          <w:szCs w:val="24"/>
        </w:rPr>
        <w:t>乙方：（卖方）</w:t>
      </w:r>
    </w:p>
    <w:p>
      <w:pPr>
        <w:pStyle w:val="10"/>
        <w:snapToGrid w:val="0"/>
        <w:spacing w:line="400" w:lineRule="atLeast"/>
        <w:rPr>
          <w:rFonts w:ascii="Times New Roman" w:hAnsi="Times New Roman"/>
          <w:kern w:val="0"/>
          <w:sz w:val="24"/>
          <w:szCs w:val="24"/>
        </w:rPr>
      </w:pPr>
      <w:r>
        <w:rPr>
          <w:rFonts w:ascii="Times New Roman" w:hAnsi="Times New Roman"/>
          <w:b/>
          <w:sz w:val="24"/>
          <w:szCs w:val="24"/>
        </w:rPr>
        <w:t xml:space="preserve">  </w:t>
      </w:r>
      <w:r>
        <w:rPr>
          <w:rFonts w:hint="eastAsia" w:ascii="Times New Roman" w:hAnsi="Times New Roman"/>
          <w:b/>
          <w:sz w:val="24"/>
          <w:szCs w:val="24"/>
          <w:lang w:val="en-US" w:eastAsia="zh-CN"/>
        </w:rPr>
        <w:t xml:space="preserve"> </w:t>
      </w:r>
      <w:r>
        <w:rPr>
          <w:rFonts w:ascii="Times New Roman" w:hAnsi="Times New Roman"/>
          <w:sz w:val="24"/>
          <w:szCs w:val="24"/>
        </w:rPr>
        <w:t xml:space="preserve"> 甲、乙双方基于</w:t>
      </w:r>
      <w:r>
        <w:rPr>
          <w:rFonts w:ascii="Times New Roman" w:hAnsi="Times New Roman"/>
          <w:sz w:val="24"/>
          <w:szCs w:val="24"/>
          <w:u w:val="single"/>
        </w:rPr>
        <w:t xml:space="preserve">                  </w:t>
      </w:r>
      <w:r>
        <w:rPr>
          <w:rFonts w:ascii="Times New Roman" w:hAnsi="Times New Roman"/>
          <w:sz w:val="24"/>
          <w:szCs w:val="24"/>
        </w:rPr>
        <w:t xml:space="preserve">项目（项目编号：HZYHZFCG-20  -    ）的采购结果，根据《中国人民共和国合同法》等有关法律法规，经友好协商，在平等自愿的基础上签署本合同。  </w:t>
      </w:r>
    </w:p>
    <w:p>
      <w:pPr>
        <w:spacing w:line="400" w:lineRule="atLeast"/>
        <w:rPr>
          <w:b/>
          <w:bCs/>
          <w:sz w:val="24"/>
        </w:rPr>
      </w:pPr>
      <w:r>
        <w:rPr>
          <w:b/>
          <w:bCs/>
          <w:sz w:val="24"/>
        </w:rPr>
        <w:t>第一条：服务内容</w:t>
      </w:r>
    </w:p>
    <w:p>
      <w:pPr>
        <w:spacing w:line="400" w:lineRule="atLeast"/>
        <w:ind w:firstLine="480" w:firstLineChars="200"/>
        <w:rPr>
          <w:sz w:val="24"/>
        </w:rPr>
      </w:pPr>
      <w:r>
        <w:rPr>
          <w:sz w:val="24"/>
        </w:rPr>
        <w:t>1、</w:t>
      </w:r>
      <w:r>
        <w:rPr>
          <w:sz w:val="24"/>
          <w:u w:val="single"/>
        </w:rPr>
        <w:t xml:space="preserve">            </w:t>
      </w:r>
    </w:p>
    <w:p>
      <w:pPr>
        <w:spacing w:line="400" w:lineRule="atLeast"/>
        <w:ind w:firstLine="480" w:firstLineChars="200"/>
        <w:rPr>
          <w:sz w:val="24"/>
        </w:rPr>
      </w:pPr>
      <w:r>
        <w:rPr>
          <w:sz w:val="24"/>
        </w:rPr>
        <w:t>2、</w:t>
      </w:r>
      <w:r>
        <w:rPr>
          <w:sz w:val="24"/>
          <w:u w:val="single"/>
        </w:rPr>
        <w:t xml:space="preserve">            </w:t>
      </w:r>
    </w:p>
    <w:p>
      <w:pPr>
        <w:spacing w:line="400" w:lineRule="atLeast"/>
        <w:rPr>
          <w:b/>
          <w:bCs/>
          <w:sz w:val="24"/>
        </w:rPr>
      </w:pPr>
      <w:r>
        <w:rPr>
          <w:rFonts w:hint="eastAsia"/>
          <w:b/>
          <w:bCs/>
          <w:sz w:val="24"/>
        </w:rPr>
        <w:t>第二条</w:t>
      </w:r>
      <w:r>
        <w:rPr>
          <w:b/>
          <w:bCs/>
          <w:sz w:val="24"/>
        </w:rPr>
        <w:t>：服务期限</w:t>
      </w:r>
    </w:p>
    <w:p>
      <w:pPr>
        <w:spacing w:line="400" w:lineRule="atLeast"/>
        <w:ind w:firstLine="480" w:firstLineChars="200"/>
        <w:rPr>
          <w:sz w:val="24"/>
        </w:rPr>
      </w:pPr>
      <w:r>
        <w:rPr>
          <w:sz w:val="24"/>
        </w:rPr>
        <w:t xml:space="preserve">自20 </w:t>
      </w:r>
      <w:r>
        <w:rPr>
          <w:sz w:val="24"/>
          <w:u w:val="single"/>
        </w:rPr>
        <w:t xml:space="preserve">   </w:t>
      </w:r>
      <w:r>
        <w:rPr>
          <w:sz w:val="24"/>
        </w:rPr>
        <w:t>年</w:t>
      </w:r>
      <w:r>
        <w:rPr>
          <w:sz w:val="24"/>
          <w:u w:val="single"/>
        </w:rPr>
        <w:t xml:space="preserve">   </w:t>
      </w:r>
      <w:r>
        <w:rPr>
          <w:sz w:val="24"/>
        </w:rPr>
        <w:t>月</w:t>
      </w:r>
      <w:r>
        <w:rPr>
          <w:sz w:val="24"/>
          <w:u w:val="single"/>
        </w:rPr>
        <w:t xml:space="preserve">   </w:t>
      </w:r>
      <w:r>
        <w:rPr>
          <w:sz w:val="24"/>
        </w:rPr>
        <w:t>日至20</w:t>
      </w:r>
      <w:r>
        <w:rPr>
          <w:sz w:val="24"/>
          <w:u w:val="single"/>
        </w:rPr>
        <w:t xml:space="preserve">    </w:t>
      </w:r>
      <w:r>
        <w:rPr>
          <w:sz w:val="24"/>
        </w:rPr>
        <w:t xml:space="preserve">年 </w:t>
      </w:r>
      <w:r>
        <w:rPr>
          <w:sz w:val="24"/>
          <w:u w:val="single"/>
        </w:rPr>
        <w:t xml:space="preserve">   </w:t>
      </w:r>
      <w:r>
        <w:rPr>
          <w:sz w:val="24"/>
        </w:rPr>
        <w:t>月</w:t>
      </w:r>
      <w:r>
        <w:rPr>
          <w:sz w:val="24"/>
          <w:u w:val="single"/>
        </w:rPr>
        <w:t xml:space="preserve">     </w:t>
      </w:r>
      <w:r>
        <w:rPr>
          <w:sz w:val="24"/>
        </w:rPr>
        <w:t>日（或者自合同生效之日起</w:t>
      </w:r>
      <w:r>
        <w:rPr>
          <w:sz w:val="24"/>
          <w:u w:val="single"/>
        </w:rPr>
        <w:t xml:space="preserve">  </w:t>
      </w:r>
      <w:r>
        <w:rPr>
          <w:sz w:val="24"/>
        </w:rPr>
        <w:t>年）。</w:t>
      </w:r>
    </w:p>
    <w:p>
      <w:pPr>
        <w:spacing w:line="400" w:lineRule="atLeast"/>
        <w:ind w:firstLine="480" w:firstLineChars="200"/>
        <w:rPr>
          <w:sz w:val="24"/>
        </w:rPr>
      </w:pPr>
      <w:r>
        <w:rPr>
          <w:rFonts w:hint="eastAsia"/>
          <w:sz w:val="24"/>
        </w:rPr>
        <w:t>合同期满后考核优秀的，经双方协商，甲方在合同期满前一个月内向余杭区政府采购监管部门提出申请，经批准同意后可以续签，续签合同须严格按照本项目合同条款签订，续签合同有效期最长不超过12个月。</w:t>
      </w:r>
    </w:p>
    <w:p>
      <w:pPr>
        <w:spacing w:line="400" w:lineRule="atLeast"/>
        <w:rPr>
          <w:b/>
          <w:bCs/>
          <w:sz w:val="24"/>
        </w:rPr>
      </w:pPr>
      <w:r>
        <w:rPr>
          <w:rFonts w:hint="eastAsia"/>
          <w:b/>
          <w:bCs/>
          <w:sz w:val="24"/>
        </w:rPr>
        <w:t>第三条</w:t>
      </w:r>
      <w:r>
        <w:rPr>
          <w:b/>
          <w:bCs/>
          <w:sz w:val="24"/>
        </w:rPr>
        <w:t>：服务费用及支付方式</w:t>
      </w:r>
    </w:p>
    <w:p>
      <w:pPr>
        <w:spacing w:line="400" w:lineRule="atLeast"/>
        <w:ind w:firstLine="480" w:firstLineChars="200"/>
        <w:rPr>
          <w:sz w:val="24"/>
        </w:rPr>
      </w:pPr>
      <w:r>
        <w:rPr>
          <w:sz w:val="24"/>
        </w:rPr>
        <w:t>1、本项目合同金额为人民币</w:t>
      </w:r>
      <w:r>
        <w:rPr>
          <w:sz w:val="24"/>
          <w:u w:val="single"/>
        </w:rPr>
        <w:t xml:space="preserve">            </w:t>
      </w:r>
      <w:r>
        <w:rPr>
          <w:sz w:val="24"/>
        </w:rPr>
        <w:t>整（￥</w:t>
      </w:r>
      <w:r>
        <w:rPr>
          <w:sz w:val="24"/>
          <w:u w:val="single"/>
        </w:rPr>
        <w:t xml:space="preserve">        </w:t>
      </w:r>
      <w:r>
        <w:rPr>
          <w:sz w:val="24"/>
        </w:rPr>
        <w:t>元）。</w:t>
      </w:r>
    </w:p>
    <w:p>
      <w:pPr>
        <w:spacing w:line="400" w:lineRule="atLeast"/>
        <w:ind w:firstLine="480" w:firstLineChars="200"/>
        <w:rPr>
          <w:b/>
          <w:bCs/>
          <w:sz w:val="24"/>
        </w:rPr>
      </w:pPr>
      <w:r>
        <w:rPr>
          <w:sz w:val="24"/>
        </w:rPr>
        <w:t>2、支付方式为</w:t>
      </w:r>
      <w:r>
        <w:rPr>
          <w:sz w:val="24"/>
          <w:u w:val="single"/>
        </w:rPr>
        <w:t xml:space="preserve">            </w:t>
      </w:r>
      <w:r>
        <w:rPr>
          <w:sz w:val="24"/>
        </w:rPr>
        <w:t>。</w:t>
      </w:r>
    </w:p>
    <w:p>
      <w:pPr>
        <w:spacing w:line="400" w:lineRule="atLeast"/>
        <w:rPr>
          <w:b/>
          <w:bCs/>
          <w:sz w:val="24"/>
        </w:rPr>
      </w:pPr>
      <w:r>
        <w:rPr>
          <w:rFonts w:hint="eastAsia"/>
          <w:b/>
          <w:bCs/>
          <w:sz w:val="24"/>
        </w:rPr>
        <w:t>第四条</w:t>
      </w:r>
      <w:r>
        <w:rPr>
          <w:b/>
          <w:bCs/>
          <w:sz w:val="24"/>
        </w:rPr>
        <w:t>：保证金条款</w:t>
      </w:r>
    </w:p>
    <w:p>
      <w:pPr>
        <w:spacing w:line="400" w:lineRule="atLeast"/>
        <w:ind w:firstLine="480" w:firstLineChars="200"/>
        <w:rPr>
          <w:sz w:val="24"/>
        </w:rPr>
      </w:pPr>
      <w:r>
        <w:rPr>
          <w:sz w:val="24"/>
        </w:rPr>
        <w:t>1、签订合同后</w:t>
      </w:r>
      <w:r>
        <w:rPr>
          <w:sz w:val="24"/>
          <w:u w:val="single"/>
        </w:rPr>
        <w:t xml:space="preserve">    </w:t>
      </w:r>
      <w:r>
        <w:rPr>
          <w:sz w:val="24"/>
        </w:rPr>
        <w:t>个工作日内，乙方须向甲方交纳相当于合同总额</w:t>
      </w:r>
      <w:r>
        <w:rPr>
          <w:sz w:val="24"/>
          <w:u w:val="single"/>
        </w:rPr>
        <w:t xml:space="preserve">    </w:t>
      </w:r>
      <w:r>
        <w:rPr>
          <w:sz w:val="24"/>
        </w:rPr>
        <w:t>%的履约保证金。以保证乙方遵守本合同的一切条款、条件和承诺，该保证金在甲方的规定存续期间不计息。</w:t>
      </w:r>
    </w:p>
    <w:p>
      <w:pPr>
        <w:spacing w:line="400" w:lineRule="atLeast"/>
        <w:ind w:firstLine="480" w:firstLineChars="200"/>
        <w:rPr>
          <w:sz w:val="24"/>
        </w:rPr>
      </w:pPr>
      <w:r>
        <w:rPr>
          <w:sz w:val="24"/>
        </w:rPr>
        <w:t>2、甲方有权从履约保证金中扣除用于</w:t>
      </w:r>
      <w:r>
        <w:rPr>
          <w:sz w:val="24"/>
          <w:u w:val="single"/>
        </w:rPr>
        <w:t xml:space="preserve">         </w:t>
      </w:r>
      <w:r>
        <w:rPr>
          <w:sz w:val="24"/>
        </w:rPr>
        <w:t>或因乙方违约而导致损失的金额和违约金，</w:t>
      </w:r>
      <w:r>
        <w:rPr>
          <w:sz w:val="24"/>
          <w:u w:val="single"/>
        </w:rPr>
        <w:t xml:space="preserve">                  </w:t>
      </w:r>
      <w:r>
        <w:rPr>
          <w:sz w:val="24"/>
        </w:rPr>
        <w:t>。</w:t>
      </w:r>
    </w:p>
    <w:p>
      <w:pPr>
        <w:spacing w:line="400" w:lineRule="atLeast"/>
        <w:ind w:firstLine="480" w:firstLineChars="200"/>
        <w:rPr>
          <w:sz w:val="24"/>
        </w:rPr>
      </w:pPr>
      <w:r>
        <w:rPr>
          <w:sz w:val="24"/>
        </w:rPr>
        <w:t>3、甲方认为乙方在服务期内没有涉及甲方的应付而未付金额或违约行为，甲方在服务期满后（或提前终止承包后一个月内）全额退还履约保证金，否则，甲方将在扣除乙方应付金额或违约金后退还保证金余额。</w:t>
      </w:r>
    </w:p>
    <w:p>
      <w:pPr>
        <w:spacing w:line="400" w:lineRule="atLeast"/>
        <w:rPr>
          <w:b/>
          <w:bCs/>
          <w:sz w:val="24"/>
        </w:rPr>
      </w:pPr>
      <w:r>
        <w:rPr>
          <w:rFonts w:hint="eastAsia"/>
          <w:b/>
          <w:bCs/>
          <w:sz w:val="24"/>
        </w:rPr>
        <w:t>第五条</w:t>
      </w:r>
      <w:r>
        <w:rPr>
          <w:b/>
          <w:bCs/>
          <w:sz w:val="24"/>
        </w:rPr>
        <w:t>：甲方的权利和义务</w:t>
      </w:r>
    </w:p>
    <w:p>
      <w:pPr>
        <w:spacing w:line="400" w:lineRule="atLeast"/>
        <w:ind w:firstLine="480" w:firstLineChars="200"/>
        <w:rPr>
          <w:sz w:val="24"/>
        </w:rPr>
      </w:pPr>
      <w:r>
        <w:rPr>
          <w:sz w:val="24"/>
        </w:rPr>
        <w:t>1、</w:t>
      </w:r>
      <w:r>
        <w:rPr>
          <w:sz w:val="24"/>
          <w:u w:val="single"/>
        </w:rPr>
        <w:t xml:space="preserve">            </w:t>
      </w:r>
    </w:p>
    <w:p>
      <w:pPr>
        <w:spacing w:line="400" w:lineRule="atLeast"/>
        <w:ind w:firstLine="480" w:firstLineChars="200"/>
        <w:rPr>
          <w:sz w:val="24"/>
        </w:rPr>
      </w:pPr>
      <w:r>
        <w:rPr>
          <w:sz w:val="24"/>
        </w:rPr>
        <w:t>2、</w:t>
      </w:r>
      <w:r>
        <w:rPr>
          <w:sz w:val="24"/>
          <w:u w:val="single"/>
        </w:rPr>
        <w:t xml:space="preserve">            </w:t>
      </w:r>
    </w:p>
    <w:p>
      <w:pPr>
        <w:spacing w:line="400" w:lineRule="atLeast"/>
        <w:rPr>
          <w:b/>
          <w:bCs/>
          <w:sz w:val="24"/>
        </w:rPr>
      </w:pPr>
      <w:r>
        <w:rPr>
          <w:rFonts w:hint="eastAsia"/>
          <w:b/>
          <w:bCs/>
          <w:sz w:val="24"/>
        </w:rPr>
        <w:t>第六条</w:t>
      </w:r>
      <w:r>
        <w:rPr>
          <w:b/>
          <w:bCs/>
          <w:sz w:val="24"/>
        </w:rPr>
        <w:t>：乙方的权利和义务</w:t>
      </w:r>
    </w:p>
    <w:p>
      <w:pPr>
        <w:spacing w:line="400" w:lineRule="atLeast"/>
        <w:ind w:firstLine="480" w:firstLineChars="200"/>
        <w:rPr>
          <w:sz w:val="24"/>
          <w:u w:val="single"/>
        </w:rPr>
      </w:pPr>
      <w:r>
        <w:rPr>
          <w:sz w:val="24"/>
        </w:rPr>
        <w:t>1、</w:t>
      </w:r>
      <w:r>
        <w:rPr>
          <w:sz w:val="24"/>
          <w:u w:val="single"/>
        </w:rPr>
        <w:t xml:space="preserve">            </w:t>
      </w:r>
    </w:p>
    <w:p>
      <w:pPr>
        <w:spacing w:line="400" w:lineRule="atLeast"/>
        <w:ind w:firstLine="480" w:firstLineChars="200"/>
        <w:rPr>
          <w:sz w:val="24"/>
        </w:rPr>
      </w:pPr>
      <w:r>
        <w:rPr>
          <w:sz w:val="24"/>
        </w:rPr>
        <w:t>2、</w:t>
      </w:r>
      <w:r>
        <w:rPr>
          <w:sz w:val="24"/>
          <w:u w:val="single"/>
        </w:rPr>
        <w:t xml:space="preserve">            </w:t>
      </w:r>
    </w:p>
    <w:p>
      <w:pPr>
        <w:spacing w:line="400" w:lineRule="atLeast"/>
        <w:rPr>
          <w:b/>
          <w:bCs/>
          <w:sz w:val="24"/>
        </w:rPr>
      </w:pPr>
      <w:r>
        <w:rPr>
          <w:rFonts w:hint="eastAsia"/>
          <w:b/>
          <w:bCs/>
          <w:sz w:val="24"/>
        </w:rPr>
        <w:t>第七条</w:t>
      </w:r>
      <w:r>
        <w:rPr>
          <w:b/>
          <w:bCs/>
          <w:sz w:val="24"/>
        </w:rPr>
        <w:t>：其他特殊条款（如保密条款、保险规定、知识产权条款、分包或者转包的规定等等）</w:t>
      </w:r>
    </w:p>
    <w:p>
      <w:pPr>
        <w:spacing w:line="400" w:lineRule="atLeast"/>
        <w:rPr>
          <w:b/>
          <w:bCs/>
          <w:sz w:val="24"/>
        </w:rPr>
      </w:pPr>
    </w:p>
    <w:p>
      <w:pPr>
        <w:adjustRightInd w:val="0"/>
        <w:snapToGrid w:val="0"/>
        <w:spacing w:line="400" w:lineRule="atLeast"/>
        <w:ind w:firstLine="482" w:firstLineChars="200"/>
        <w:rPr>
          <w:snapToGrid w:val="0"/>
          <w:kern w:val="0"/>
          <w:sz w:val="24"/>
        </w:rPr>
      </w:pPr>
      <w:r>
        <w:rPr>
          <w:b/>
          <w:bCs/>
          <w:sz w:val="24"/>
        </w:rPr>
        <w:t xml:space="preserve"> </w:t>
      </w:r>
      <w:r>
        <w:rPr>
          <w:snapToGrid w:val="0"/>
          <w:kern w:val="0"/>
          <w:sz w:val="24"/>
        </w:rPr>
        <w:t>1</w:t>
      </w:r>
      <w:r>
        <w:rPr>
          <w:rFonts w:hint="eastAsia"/>
          <w:snapToGrid w:val="0"/>
          <w:kern w:val="0"/>
          <w:sz w:val="24"/>
        </w:rPr>
        <w:t>、</w:t>
      </w:r>
      <w:r>
        <w:rPr>
          <w:snapToGrid w:val="0"/>
          <w:kern w:val="0"/>
          <w:sz w:val="24"/>
        </w:rPr>
        <w:t>不以任何形式转租、转让、抵押承包区域，在承包区域只从事甲方认可的服务工作。在承包期间，乙方的任何股份配置变动应通知甲方。未经甲方书面批准，任何占有支配地位的股份转让都将视为乙方出租、转让的行为。</w:t>
      </w:r>
    </w:p>
    <w:p>
      <w:pPr>
        <w:adjustRightInd w:val="0"/>
        <w:snapToGrid w:val="0"/>
        <w:spacing w:line="400" w:lineRule="atLeast"/>
        <w:ind w:firstLine="480" w:firstLineChars="200"/>
        <w:rPr>
          <w:snapToGrid w:val="0"/>
          <w:kern w:val="0"/>
          <w:sz w:val="24"/>
        </w:rPr>
      </w:pPr>
      <w:r>
        <w:rPr>
          <w:snapToGrid w:val="0"/>
          <w:kern w:val="0"/>
          <w:sz w:val="24"/>
        </w:rPr>
        <w:t>2</w:t>
      </w:r>
      <w:r>
        <w:rPr>
          <w:rFonts w:hint="eastAsia"/>
          <w:snapToGrid w:val="0"/>
          <w:kern w:val="0"/>
          <w:sz w:val="24"/>
        </w:rPr>
        <w:t>、</w:t>
      </w:r>
      <w:r>
        <w:rPr>
          <w:snapToGrid w:val="0"/>
          <w:kern w:val="0"/>
          <w:sz w:val="24"/>
        </w:rPr>
        <w:t>乙方应允许甲方或其授权的人员对承包区域内各项服务质量控制进行检查，有关费用由乙方承担。</w:t>
      </w:r>
    </w:p>
    <w:p>
      <w:pPr>
        <w:adjustRightInd w:val="0"/>
        <w:snapToGrid w:val="0"/>
        <w:spacing w:line="400" w:lineRule="atLeast"/>
        <w:ind w:firstLine="480" w:firstLineChars="200"/>
        <w:rPr>
          <w:snapToGrid w:val="0"/>
          <w:kern w:val="0"/>
          <w:sz w:val="24"/>
        </w:rPr>
      </w:pPr>
      <w:r>
        <w:rPr>
          <w:snapToGrid w:val="0"/>
          <w:kern w:val="0"/>
          <w:sz w:val="24"/>
        </w:rPr>
        <w:t>3、 在承包区域的各项服务，其工作时间必须满足甲方的工作要求，包括星期天及公众假期。如遇特殊情况，甲方可要求乙方调整工作时间直至全天二十四小时工作。</w:t>
      </w:r>
    </w:p>
    <w:p>
      <w:pPr>
        <w:adjustRightInd w:val="0"/>
        <w:snapToGrid w:val="0"/>
        <w:spacing w:line="400" w:lineRule="atLeast"/>
        <w:ind w:firstLine="480" w:firstLineChars="200"/>
        <w:rPr>
          <w:snapToGrid w:val="0"/>
          <w:kern w:val="0"/>
          <w:sz w:val="24"/>
        </w:rPr>
      </w:pPr>
      <w:r>
        <w:rPr>
          <w:snapToGrid w:val="0"/>
          <w:kern w:val="0"/>
          <w:sz w:val="24"/>
        </w:rPr>
        <w:t>4、 乙方必须聘请(或指定)一位经理(负责人)，全权代表乙方与甲方保持密切联系并保证承包区域服务工作。根据综合考评或工作情况，甲方有权要求乙方在一个星期内更换经理（负责人）及相关人员。</w:t>
      </w:r>
    </w:p>
    <w:p>
      <w:pPr>
        <w:adjustRightInd w:val="0"/>
        <w:snapToGrid w:val="0"/>
        <w:spacing w:line="400" w:lineRule="atLeast"/>
        <w:ind w:firstLine="480" w:firstLineChars="200"/>
        <w:rPr>
          <w:snapToGrid w:val="0"/>
          <w:kern w:val="0"/>
          <w:sz w:val="24"/>
        </w:rPr>
      </w:pPr>
      <w:r>
        <w:rPr>
          <w:snapToGrid w:val="0"/>
          <w:kern w:val="0"/>
          <w:sz w:val="24"/>
        </w:rPr>
        <w:t>5、 为承包区域的服务工作配备承诺的人员及人员数量，甲方不定期抽查乙方投入的人员数量，如果抽查时发现乙方安排在岗的人员数量少于合同约定的数量，甲方可以按缺少人数每人三个月的岗位工资累计扣除当季度合同款。乙方聘用的工作人员必须符合劳动部门有关用工规定，并经乙方相关专业考核合格后持证上岗，甲方有权进行审核，该类费用开支由乙方负担。</w:t>
      </w:r>
    </w:p>
    <w:p>
      <w:pPr>
        <w:adjustRightInd w:val="0"/>
        <w:snapToGrid w:val="0"/>
        <w:spacing w:line="400" w:lineRule="atLeast"/>
        <w:ind w:firstLine="480" w:firstLineChars="200"/>
        <w:rPr>
          <w:snapToGrid w:val="0"/>
          <w:kern w:val="0"/>
          <w:sz w:val="24"/>
        </w:rPr>
      </w:pPr>
      <w:r>
        <w:rPr>
          <w:snapToGrid w:val="0"/>
          <w:kern w:val="0"/>
          <w:sz w:val="24"/>
        </w:rPr>
        <w:t>6、 在承包期间，乙方所有人员仅与乙方建立劳动合同关系，且所有人员使用须符合《劳动合同法》的有关规定。乙方人员发生任何事故或与乙方发生劳动争议均由乙方自行全权负责，相关费用乙方自行承担，以保证甲方在乙方人员索赔时不受任何责任的约束。</w:t>
      </w:r>
    </w:p>
    <w:p>
      <w:pPr>
        <w:adjustRightInd w:val="0"/>
        <w:snapToGrid w:val="0"/>
        <w:spacing w:line="400" w:lineRule="atLeast"/>
        <w:ind w:firstLine="480" w:firstLineChars="200"/>
        <w:rPr>
          <w:snapToGrid w:val="0"/>
          <w:kern w:val="0"/>
          <w:sz w:val="24"/>
        </w:rPr>
      </w:pPr>
      <w:r>
        <w:rPr>
          <w:snapToGrid w:val="0"/>
          <w:kern w:val="0"/>
          <w:sz w:val="24"/>
        </w:rPr>
        <w:t>7、 乙方工作人员上岗穿着由甲方确认的制服及甲方许可的装饰物品，费用和制作均由乙方负担。</w:t>
      </w:r>
    </w:p>
    <w:p>
      <w:pPr>
        <w:adjustRightInd w:val="0"/>
        <w:snapToGrid w:val="0"/>
        <w:spacing w:line="400" w:lineRule="atLeast"/>
        <w:ind w:firstLine="480" w:firstLineChars="200"/>
        <w:rPr>
          <w:snapToGrid w:val="0"/>
          <w:kern w:val="0"/>
          <w:sz w:val="24"/>
        </w:rPr>
      </w:pPr>
      <w:r>
        <w:rPr>
          <w:snapToGrid w:val="0"/>
          <w:kern w:val="0"/>
          <w:sz w:val="24"/>
        </w:rPr>
        <w:t>8、 乙方必须出具或办妥法律及甲方规定的与承包区域经营业务有关的执照和许可证，方可从事经营并在经营中遵守一切有关条例和规定。自行缴纳有关税、费。</w:t>
      </w:r>
    </w:p>
    <w:p>
      <w:pPr>
        <w:adjustRightInd w:val="0"/>
        <w:snapToGrid w:val="0"/>
        <w:spacing w:line="400" w:lineRule="atLeast"/>
        <w:ind w:firstLine="480" w:firstLineChars="200"/>
        <w:rPr>
          <w:snapToGrid w:val="0"/>
          <w:kern w:val="0"/>
          <w:sz w:val="24"/>
        </w:rPr>
      </w:pPr>
      <w:r>
        <w:rPr>
          <w:snapToGrid w:val="0"/>
          <w:kern w:val="0"/>
          <w:sz w:val="24"/>
        </w:rPr>
        <w:t>9、 乙方必须确保为甲方提供优质、高效的专业服务，并根据甲方要求改变不满意的服务状况。接受有关部门监督与检查。同时，乙方自觉参加甲方认为有助提高甲方形象的宣传活动。</w:t>
      </w:r>
    </w:p>
    <w:p>
      <w:pPr>
        <w:adjustRightInd w:val="0"/>
        <w:snapToGrid w:val="0"/>
        <w:spacing w:line="400" w:lineRule="atLeast"/>
        <w:ind w:firstLine="480" w:firstLineChars="200"/>
        <w:rPr>
          <w:snapToGrid w:val="0"/>
          <w:kern w:val="0"/>
          <w:sz w:val="24"/>
        </w:rPr>
      </w:pPr>
      <w:r>
        <w:rPr>
          <w:snapToGrid w:val="0"/>
          <w:kern w:val="0"/>
          <w:sz w:val="24"/>
        </w:rPr>
        <w:t>10、 在承包期内乙方应保证承包区域内的设施、设备良好的运营状况和环境状况，并接受甲方或其授权人员的检查，对由乙方引起或造成设施、设备的损坏及环境卫生不理想状况，甲方将书面通知乙方修复或整改，在书面通知下达一周后，仍未按要求修复或整改，甲方将负责完成这一工作，所需费用连同15%行政附加费全部由乙方承担。</w:t>
      </w:r>
    </w:p>
    <w:p>
      <w:pPr>
        <w:spacing w:line="400" w:lineRule="atLeast"/>
        <w:ind w:firstLine="480" w:firstLineChars="200"/>
        <w:rPr>
          <w:snapToGrid w:val="0"/>
          <w:kern w:val="0"/>
          <w:sz w:val="24"/>
        </w:rPr>
      </w:pPr>
      <w:r>
        <w:rPr>
          <w:snapToGrid w:val="0"/>
          <w:kern w:val="0"/>
          <w:sz w:val="24"/>
        </w:rPr>
        <w:t>11、 乙方在承包区域因作业所需增加机械、电力设备及设施应征得甲方同意，并聘请有资格的承造商进行安装、保养并将施工安装保养记录手册和图，交由甲方备案。</w:t>
      </w:r>
    </w:p>
    <w:p>
      <w:pPr>
        <w:adjustRightInd w:val="0"/>
        <w:snapToGrid w:val="0"/>
        <w:spacing w:line="400" w:lineRule="atLeast"/>
        <w:ind w:firstLine="480" w:firstLineChars="200"/>
        <w:rPr>
          <w:snapToGrid w:val="0"/>
          <w:kern w:val="0"/>
          <w:sz w:val="24"/>
        </w:rPr>
      </w:pPr>
      <w:r>
        <w:rPr>
          <w:snapToGrid w:val="0"/>
          <w:kern w:val="0"/>
          <w:sz w:val="24"/>
        </w:rPr>
        <w:t xml:space="preserve">12、 </w:t>
      </w:r>
      <w:r>
        <w:rPr>
          <w:b/>
          <w:snapToGrid w:val="0"/>
          <w:kern w:val="0"/>
          <w:sz w:val="24"/>
        </w:rPr>
        <w:t>禁止事项</w:t>
      </w:r>
    </w:p>
    <w:p>
      <w:pPr>
        <w:spacing w:line="400" w:lineRule="atLeast"/>
        <w:ind w:firstLine="556"/>
        <w:rPr>
          <w:snapToGrid w:val="0"/>
          <w:kern w:val="0"/>
          <w:sz w:val="24"/>
        </w:rPr>
      </w:pPr>
      <w:r>
        <w:rPr>
          <w:snapToGrid w:val="0"/>
          <w:kern w:val="0"/>
          <w:sz w:val="24"/>
        </w:rPr>
        <w:t>12.1乙方不得以任何理由向甲方工作人员支付费用或赠送实物，违者将终止合同。乙方人员也不得以任何形式向甲方相关人员索取小费或钱物等。</w:t>
      </w:r>
    </w:p>
    <w:p>
      <w:pPr>
        <w:spacing w:line="400" w:lineRule="atLeast"/>
        <w:ind w:firstLine="556"/>
        <w:rPr>
          <w:snapToGrid w:val="0"/>
          <w:kern w:val="0"/>
          <w:sz w:val="24"/>
        </w:rPr>
      </w:pPr>
      <w:r>
        <w:rPr>
          <w:snapToGrid w:val="0"/>
          <w:kern w:val="0"/>
          <w:sz w:val="24"/>
        </w:rPr>
        <w:t>12.2不得在承包区域住宿或从事非法活动，也不得从事有损甲方利益的活动，同时不允许在承包区域对甲方经营活动进行滋扰性的行为。</w:t>
      </w:r>
    </w:p>
    <w:p>
      <w:pPr>
        <w:spacing w:line="400" w:lineRule="atLeast"/>
        <w:ind w:firstLine="556"/>
        <w:rPr>
          <w:snapToGrid w:val="0"/>
          <w:kern w:val="0"/>
          <w:sz w:val="24"/>
        </w:rPr>
      </w:pPr>
      <w:r>
        <w:rPr>
          <w:snapToGrid w:val="0"/>
          <w:kern w:val="0"/>
          <w:sz w:val="24"/>
        </w:rPr>
        <w:t>12.3除经甲方批准进行必要的维修工程外，乙方不得损毁承包区域原有的设施和装潢，不得更改已铺设的电缆、电线等电力装置。同时，也不得安装任何可能造成电缆负载过大的电器设备，以免无线电受干扰。</w:t>
      </w:r>
    </w:p>
    <w:p>
      <w:pPr>
        <w:spacing w:line="400" w:lineRule="atLeast"/>
        <w:ind w:firstLine="480" w:firstLineChars="200"/>
        <w:rPr>
          <w:snapToGrid w:val="0"/>
          <w:kern w:val="0"/>
          <w:sz w:val="24"/>
        </w:rPr>
      </w:pPr>
      <w:r>
        <w:rPr>
          <w:snapToGrid w:val="0"/>
          <w:kern w:val="0"/>
          <w:sz w:val="24"/>
        </w:rPr>
        <w:t>12.4未获甲方书面同意，乙方任何时候都不能在承包区域存放易燃物品、挥发性大或气味浓烈的液体等。</w:t>
      </w:r>
    </w:p>
    <w:p>
      <w:pPr>
        <w:adjustRightInd w:val="0"/>
        <w:snapToGrid w:val="0"/>
        <w:spacing w:line="400" w:lineRule="atLeast"/>
        <w:ind w:firstLine="480" w:firstLineChars="200"/>
        <w:rPr>
          <w:snapToGrid w:val="0"/>
          <w:kern w:val="0"/>
          <w:sz w:val="24"/>
        </w:rPr>
      </w:pPr>
      <w:r>
        <w:rPr>
          <w:snapToGrid w:val="0"/>
          <w:kern w:val="0"/>
          <w:sz w:val="24"/>
        </w:rPr>
        <w:t xml:space="preserve">13、 </w:t>
      </w:r>
      <w:r>
        <w:rPr>
          <w:b/>
          <w:snapToGrid w:val="0"/>
          <w:kern w:val="0"/>
          <w:sz w:val="24"/>
        </w:rPr>
        <w:t>保险</w:t>
      </w:r>
    </w:p>
    <w:p>
      <w:pPr>
        <w:spacing w:line="400" w:lineRule="atLeast"/>
        <w:ind w:firstLine="480" w:firstLineChars="200"/>
        <w:rPr>
          <w:snapToGrid w:val="0"/>
          <w:kern w:val="0"/>
          <w:sz w:val="24"/>
        </w:rPr>
      </w:pPr>
      <w:r>
        <w:rPr>
          <w:snapToGrid w:val="0"/>
          <w:kern w:val="0"/>
          <w:sz w:val="24"/>
        </w:rPr>
        <w:t>13.1第三者责任保险</w:t>
      </w:r>
    </w:p>
    <w:p>
      <w:pPr>
        <w:spacing w:line="400" w:lineRule="atLeast"/>
        <w:ind w:firstLine="480" w:firstLineChars="200"/>
        <w:rPr>
          <w:snapToGrid w:val="0"/>
          <w:kern w:val="0"/>
          <w:sz w:val="24"/>
        </w:rPr>
      </w:pPr>
      <w:r>
        <w:rPr>
          <w:snapToGrid w:val="0"/>
          <w:kern w:val="0"/>
          <w:sz w:val="24"/>
        </w:rPr>
        <w:t>乙方应对乙方人员以及第三方全权负责(如乙方应投保第三责任险)，在乙方的责任区内由于乙方原因导致自己员工或第三方的事故由乙方负责，甲方不承担任何责任。</w:t>
      </w:r>
    </w:p>
    <w:p>
      <w:pPr>
        <w:spacing w:line="400" w:lineRule="atLeast"/>
        <w:ind w:firstLine="480" w:firstLineChars="200"/>
        <w:rPr>
          <w:snapToGrid w:val="0"/>
          <w:kern w:val="0"/>
          <w:sz w:val="24"/>
        </w:rPr>
      </w:pPr>
      <w:r>
        <w:rPr>
          <w:snapToGrid w:val="0"/>
          <w:kern w:val="0"/>
          <w:sz w:val="24"/>
        </w:rPr>
        <w:t>13.2员工人身意外</w:t>
      </w:r>
    </w:p>
    <w:p>
      <w:pPr>
        <w:spacing w:line="400" w:lineRule="atLeast"/>
        <w:ind w:firstLine="480" w:firstLineChars="200"/>
        <w:rPr>
          <w:snapToGrid w:val="0"/>
          <w:kern w:val="0"/>
          <w:sz w:val="24"/>
        </w:rPr>
      </w:pPr>
      <w:r>
        <w:rPr>
          <w:snapToGrid w:val="0"/>
          <w:kern w:val="0"/>
          <w:sz w:val="24"/>
        </w:rPr>
        <w:t>在承包期内，乙方所有人员的事故由乙方自行全权负责(如乙方应对其员工投保人身意外险)，以保证甲方在乙方工作人员索赔时不受任何责任的约束。</w:t>
      </w:r>
    </w:p>
    <w:p>
      <w:pPr>
        <w:spacing w:line="400" w:lineRule="atLeast"/>
        <w:ind w:firstLine="480" w:firstLineChars="200"/>
        <w:rPr>
          <w:snapToGrid w:val="0"/>
          <w:kern w:val="0"/>
          <w:sz w:val="24"/>
        </w:rPr>
      </w:pPr>
      <w:r>
        <w:rPr>
          <w:snapToGrid w:val="0"/>
          <w:kern w:val="0"/>
          <w:sz w:val="24"/>
        </w:rPr>
        <w:t>13.3其他保险及费用</w:t>
      </w:r>
    </w:p>
    <w:p>
      <w:pPr>
        <w:spacing w:line="400" w:lineRule="atLeast"/>
        <w:ind w:firstLine="480" w:firstLineChars="200"/>
        <w:rPr>
          <w:snapToGrid w:val="0"/>
          <w:kern w:val="0"/>
          <w:sz w:val="24"/>
        </w:rPr>
      </w:pPr>
      <w:r>
        <w:rPr>
          <w:snapToGrid w:val="0"/>
          <w:kern w:val="0"/>
          <w:sz w:val="24"/>
        </w:rPr>
        <w:t>乙方须按《劳动合同法》和政府有关各部门规定为全体服务人员交纳所有相关的社会保险及其他相关费用。乙方对此全权负责。</w:t>
      </w:r>
    </w:p>
    <w:p>
      <w:pPr>
        <w:adjustRightInd w:val="0"/>
        <w:snapToGrid w:val="0"/>
        <w:spacing w:line="400" w:lineRule="atLeast"/>
        <w:ind w:firstLine="480" w:firstLineChars="200"/>
        <w:rPr>
          <w:snapToGrid w:val="0"/>
          <w:kern w:val="0"/>
          <w:sz w:val="24"/>
        </w:rPr>
      </w:pPr>
      <w:r>
        <w:rPr>
          <w:snapToGrid w:val="0"/>
          <w:kern w:val="0"/>
          <w:sz w:val="24"/>
        </w:rPr>
        <w:t>14</w:t>
      </w:r>
      <w:r>
        <w:rPr>
          <w:rFonts w:hint="eastAsia"/>
          <w:snapToGrid w:val="0"/>
          <w:kern w:val="0"/>
          <w:sz w:val="24"/>
        </w:rPr>
        <w:t>、</w:t>
      </w:r>
      <w:r>
        <w:rPr>
          <w:snapToGrid w:val="0"/>
          <w:kern w:val="0"/>
          <w:sz w:val="24"/>
        </w:rPr>
        <w:t>乙方及其员工遵守行政大楼内的一切行政管理、消防安全等规定和制度，保证承包区域的消防设施能正常使用，消防通道畅通，同时承担违规责任。</w:t>
      </w:r>
    </w:p>
    <w:p>
      <w:pPr>
        <w:adjustRightInd w:val="0"/>
        <w:snapToGrid w:val="0"/>
        <w:spacing w:line="400" w:lineRule="atLeast"/>
        <w:ind w:firstLine="480" w:firstLineChars="200"/>
        <w:rPr>
          <w:snapToGrid w:val="0"/>
          <w:kern w:val="0"/>
          <w:sz w:val="24"/>
        </w:rPr>
      </w:pPr>
      <w:r>
        <w:rPr>
          <w:snapToGrid w:val="0"/>
          <w:kern w:val="0"/>
          <w:sz w:val="24"/>
        </w:rPr>
        <w:t>15</w:t>
      </w:r>
      <w:r>
        <w:rPr>
          <w:rFonts w:hint="eastAsia"/>
          <w:snapToGrid w:val="0"/>
          <w:kern w:val="0"/>
          <w:sz w:val="24"/>
        </w:rPr>
        <w:t>、</w:t>
      </w:r>
      <w:r>
        <w:rPr>
          <w:snapToGrid w:val="0"/>
          <w:kern w:val="0"/>
          <w:sz w:val="24"/>
        </w:rPr>
        <w:t>遇突发事件或安全检查时，乙方必须配合有关部门执行任务，并指定专职人员协助工作，直至完成。</w:t>
      </w:r>
    </w:p>
    <w:p>
      <w:pPr>
        <w:adjustRightInd w:val="0"/>
        <w:snapToGrid w:val="0"/>
        <w:spacing w:line="400" w:lineRule="atLeast"/>
        <w:ind w:firstLine="480" w:firstLineChars="200"/>
        <w:rPr>
          <w:snapToGrid w:val="0"/>
          <w:kern w:val="0"/>
          <w:sz w:val="24"/>
        </w:rPr>
      </w:pPr>
      <w:r>
        <w:rPr>
          <w:snapToGrid w:val="0"/>
          <w:kern w:val="0"/>
          <w:sz w:val="24"/>
        </w:rPr>
        <w:t>16</w:t>
      </w:r>
      <w:r>
        <w:rPr>
          <w:rFonts w:hint="eastAsia"/>
          <w:snapToGrid w:val="0"/>
          <w:kern w:val="0"/>
          <w:sz w:val="24"/>
        </w:rPr>
        <w:t>、</w:t>
      </w:r>
      <w:r>
        <w:rPr>
          <w:snapToGrid w:val="0"/>
          <w:kern w:val="0"/>
          <w:sz w:val="24"/>
        </w:rPr>
        <w:t>乙方保证在承包期满当天下午五时前撤离现场。</w:t>
      </w:r>
    </w:p>
    <w:p>
      <w:pPr>
        <w:adjustRightInd w:val="0"/>
        <w:snapToGrid w:val="0"/>
        <w:spacing w:line="400" w:lineRule="atLeast"/>
        <w:ind w:firstLine="480" w:firstLineChars="200"/>
        <w:rPr>
          <w:snapToGrid w:val="0"/>
          <w:kern w:val="0"/>
          <w:sz w:val="24"/>
        </w:rPr>
      </w:pPr>
      <w:r>
        <w:rPr>
          <w:snapToGrid w:val="0"/>
          <w:kern w:val="0"/>
          <w:sz w:val="24"/>
        </w:rPr>
        <w:t>17</w:t>
      </w:r>
      <w:r>
        <w:rPr>
          <w:rFonts w:hint="eastAsia"/>
          <w:snapToGrid w:val="0"/>
          <w:kern w:val="0"/>
          <w:sz w:val="24"/>
        </w:rPr>
        <w:t>、</w:t>
      </w:r>
      <w:r>
        <w:rPr>
          <w:snapToGrid w:val="0"/>
          <w:kern w:val="0"/>
          <w:sz w:val="24"/>
        </w:rPr>
        <w:t>乙方须积极配合甲方对其进行的物业服务综合考评。</w:t>
      </w:r>
    </w:p>
    <w:p>
      <w:pPr>
        <w:spacing w:line="400" w:lineRule="atLeast"/>
        <w:rPr>
          <w:b/>
          <w:bCs/>
          <w:sz w:val="24"/>
        </w:rPr>
      </w:pPr>
      <w:r>
        <w:rPr>
          <w:rFonts w:hint="eastAsia"/>
          <w:b/>
          <w:bCs/>
          <w:sz w:val="24"/>
        </w:rPr>
        <w:t>第八条</w:t>
      </w:r>
      <w:r>
        <w:rPr>
          <w:b/>
          <w:bCs/>
          <w:sz w:val="24"/>
        </w:rPr>
        <w:t>：合同解除和终止条款</w:t>
      </w:r>
    </w:p>
    <w:p>
      <w:pPr>
        <w:spacing w:line="400" w:lineRule="atLeast"/>
        <w:ind w:firstLine="556"/>
        <w:rPr>
          <w:snapToGrid w:val="0"/>
          <w:kern w:val="0"/>
          <w:sz w:val="24"/>
        </w:rPr>
      </w:pPr>
      <w:r>
        <w:rPr>
          <w:snapToGrid w:val="0"/>
          <w:kern w:val="0"/>
          <w:sz w:val="24"/>
        </w:rPr>
        <w:t>1</w:t>
      </w:r>
      <w:r>
        <w:rPr>
          <w:rFonts w:hint="eastAsia"/>
          <w:snapToGrid w:val="0"/>
          <w:kern w:val="0"/>
          <w:sz w:val="24"/>
        </w:rPr>
        <w:t>、</w:t>
      </w:r>
      <w:r>
        <w:rPr>
          <w:sz w:val="24"/>
        </w:rPr>
        <w:t>本合同经甲乙双方法定代表人或其委托人签字盖章</w:t>
      </w:r>
      <w:r>
        <w:rPr>
          <w:sz w:val="24"/>
          <w:lang w:val="zh-CN"/>
        </w:rPr>
        <w:t>后生效</w:t>
      </w:r>
      <w:r>
        <w:rPr>
          <w:snapToGrid w:val="0"/>
          <w:kern w:val="0"/>
          <w:sz w:val="24"/>
        </w:rPr>
        <w:t>。</w:t>
      </w:r>
    </w:p>
    <w:p>
      <w:pPr>
        <w:spacing w:line="400" w:lineRule="atLeast"/>
        <w:ind w:firstLine="556"/>
        <w:rPr>
          <w:snapToGrid w:val="0"/>
          <w:kern w:val="0"/>
          <w:sz w:val="24"/>
        </w:rPr>
      </w:pPr>
      <w:r>
        <w:rPr>
          <w:b/>
          <w:snapToGrid w:val="0"/>
          <w:kern w:val="0"/>
          <w:sz w:val="24"/>
        </w:rPr>
        <w:t>2</w:t>
      </w:r>
      <w:r>
        <w:rPr>
          <w:rFonts w:hint="eastAsia"/>
          <w:b/>
          <w:snapToGrid w:val="0"/>
          <w:kern w:val="0"/>
          <w:sz w:val="24"/>
        </w:rPr>
        <w:t>、</w:t>
      </w:r>
      <w:r>
        <w:rPr>
          <w:b/>
          <w:snapToGrid w:val="0"/>
          <w:kern w:val="0"/>
          <w:sz w:val="24"/>
        </w:rPr>
        <w:t>终止</w:t>
      </w:r>
    </w:p>
    <w:p>
      <w:pPr>
        <w:spacing w:line="400" w:lineRule="atLeast"/>
        <w:ind w:firstLine="556"/>
        <w:rPr>
          <w:snapToGrid w:val="0"/>
          <w:kern w:val="0"/>
          <w:sz w:val="24"/>
        </w:rPr>
      </w:pPr>
      <w:r>
        <w:rPr>
          <w:b/>
          <w:snapToGrid w:val="0"/>
          <w:kern w:val="0"/>
          <w:sz w:val="24"/>
        </w:rPr>
        <w:t>2.1提前终止</w:t>
      </w:r>
    </w:p>
    <w:p>
      <w:pPr>
        <w:spacing w:line="400" w:lineRule="atLeast"/>
        <w:ind w:firstLine="556"/>
        <w:rPr>
          <w:snapToGrid w:val="0"/>
          <w:kern w:val="0"/>
          <w:sz w:val="24"/>
        </w:rPr>
      </w:pPr>
      <w:r>
        <w:rPr>
          <w:b/>
          <w:snapToGrid w:val="0"/>
          <w:kern w:val="0"/>
          <w:sz w:val="24"/>
        </w:rPr>
        <w:t>2.1.1 合同签订后，乙方进场服务一个月内，须向甲方提供弱电、空调、消防设施、电梯保养等国家规定的相应资质证书或有相应资质分包单位的分包协议，否则自动解除合同。</w:t>
      </w:r>
    </w:p>
    <w:p>
      <w:pPr>
        <w:spacing w:line="400" w:lineRule="atLeast"/>
        <w:ind w:firstLine="556"/>
        <w:rPr>
          <w:snapToGrid w:val="0"/>
          <w:kern w:val="0"/>
          <w:sz w:val="24"/>
        </w:rPr>
      </w:pPr>
      <w:r>
        <w:rPr>
          <w:snapToGrid w:val="0"/>
          <w:kern w:val="0"/>
          <w:sz w:val="24"/>
        </w:rPr>
        <w:t>2.1.2如果甲方在服务期内无理由终止合同，甲方须提前一个月向乙方发出书面通知终止承包，甲方支付给乙方月度承包服务款二倍金额的赔偿金。</w:t>
      </w:r>
    </w:p>
    <w:p>
      <w:pPr>
        <w:spacing w:line="400" w:lineRule="atLeast"/>
        <w:ind w:firstLine="556"/>
        <w:rPr>
          <w:snapToGrid w:val="0"/>
          <w:kern w:val="0"/>
          <w:sz w:val="24"/>
        </w:rPr>
      </w:pPr>
      <w:r>
        <w:rPr>
          <w:snapToGrid w:val="0"/>
          <w:kern w:val="0"/>
          <w:sz w:val="24"/>
        </w:rPr>
        <w:t>2.1.3因乙方在服务期内超过两次物业服务综合考评未达标，甲方可以单方面终止承包，且乙方须支付给甲方月度承包服务款二倍金额的赔偿金。</w:t>
      </w:r>
    </w:p>
    <w:p>
      <w:pPr>
        <w:spacing w:line="400" w:lineRule="atLeast"/>
        <w:ind w:firstLine="556"/>
        <w:rPr>
          <w:snapToGrid w:val="0"/>
          <w:kern w:val="0"/>
          <w:sz w:val="24"/>
        </w:rPr>
      </w:pPr>
      <w:r>
        <w:rPr>
          <w:snapToGrid w:val="0"/>
          <w:kern w:val="0"/>
          <w:sz w:val="24"/>
        </w:rPr>
        <w:t>2.1.4如甲方发现乙方出现转租、转让、抵押承包等情况，甲方可以单方面终止承包，且乙方须支付给甲方月度承包服务款二倍金额的赔偿金。</w:t>
      </w:r>
    </w:p>
    <w:p>
      <w:pPr>
        <w:spacing w:line="400" w:lineRule="atLeast"/>
        <w:ind w:firstLine="556"/>
        <w:rPr>
          <w:snapToGrid w:val="0"/>
          <w:kern w:val="0"/>
          <w:sz w:val="24"/>
        </w:rPr>
      </w:pPr>
      <w:r>
        <w:rPr>
          <w:snapToGrid w:val="0"/>
          <w:kern w:val="0"/>
          <w:sz w:val="24"/>
        </w:rPr>
        <w:t>2.1.5如果乙方在服务期内无理由终止合同，乙方须提前三个月向甲方发出书面通知终止承包，乙方须支付给甲方月度承包服务款二倍金额的赔偿金；如果乙方在服务期内突然无理由终止合同，未提前三个月向甲方发出书面通知终止承包，乙方须支付给甲方月度承包服务款三倍金额的赔偿金。</w:t>
      </w:r>
    </w:p>
    <w:p>
      <w:pPr>
        <w:spacing w:line="400" w:lineRule="atLeast"/>
        <w:ind w:firstLine="556"/>
        <w:rPr>
          <w:snapToGrid w:val="0"/>
          <w:kern w:val="0"/>
          <w:sz w:val="24"/>
        </w:rPr>
      </w:pPr>
      <w:r>
        <w:rPr>
          <w:snapToGrid w:val="0"/>
          <w:kern w:val="0"/>
          <w:sz w:val="24"/>
        </w:rPr>
        <w:t>2.1.6如果乙方在服务期内由于乙方原因造成重大责任事故或安全事故，甲方可以单方面终止承包，且乙方须赔偿给甲方造成的经济损失，并须支付给甲方月度承包服务款五倍金额的赔偿金。</w:t>
      </w:r>
    </w:p>
    <w:p>
      <w:pPr>
        <w:spacing w:line="400" w:lineRule="atLeast"/>
        <w:ind w:firstLine="556"/>
        <w:rPr>
          <w:snapToGrid w:val="0"/>
          <w:kern w:val="0"/>
          <w:sz w:val="24"/>
        </w:rPr>
      </w:pPr>
      <w:r>
        <w:rPr>
          <w:snapToGrid w:val="0"/>
          <w:kern w:val="0"/>
          <w:sz w:val="24"/>
        </w:rPr>
        <w:t>2.1.7提前终止承包期早于月底最后一天，应视为月底最后一天期满，此条适用于上述2.1.1、2.1.2、2.1.3、2.1.4、2.1.5、2.1.6五条。</w:t>
      </w:r>
    </w:p>
    <w:p>
      <w:pPr>
        <w:spacing w:line="400" w:lineRule="atLeast"/>
        <w:ind w:firstLine="556"/>
        <w:rPr>
          <w:snapToGrid w:val="0"/>
          <w:kern w:val="0"/>
          <w:sz w:val="24"/>
        </w:rPr>
      </w:pPr>
      <w:r>
        <w:rPr>
          <w:snapToGrid w:val="0"/>
          <w:kern w:val="0"/>
          <w:sz w:val="24"/>
        </w:rPr>
        <w:t>2.1.8乙方未能履行合同和遵守有关规定，在甲方发出书面警告后一周内乙方仍无采取补救措施，甲方可立即终止承包。</w:t>
      </w:r>
    </w:p>
    <w:p>
      <w:pPr>
        <w:spacing w:line="400" w:lineRule="atLeast"/>
        <w:ind w:firstLine="556"/>
        <w:rPr>
          <w:snapToGrid w:val="0"/>
          <w:kern w:val="0"/>
          <w:sz w:val="24"/>
        </w:rPr>
      </w:pPr>
      <w:r>
        <w:rPr>
          <w:snapToGrid w:val="0"/>
          <w:kern w:val="0"/>
          <w:sz w:val="24"/>
        </w:rPr>
        <w:t>2.1.9乙方破产清处、重组及兼并等事实发生，或被债权人接管经营，甲方不必通知乙方即可终止承包。</w:t>
      </w:r>
    </w:p>
    <w:p>
      <w:pPr>
        <w:spacing w:line="400" w:lineRule="atLeast"/>
        <w:ind w:firstLine="556"/>
        <w:rPr>
          <w:snapToGrid w:val="0"/>
          <w:kern w:val="0"/>
          <w:sz w:val="24"/>
        </w:rPr>
      </w:pPr>
      <w:r>
        <w:rPr>
          <w:b/>
          <w:snapToGrid w:val="0"/>
          <w:kern w:val="0"/>
          <w:sz w:val="24"/>
        </w:rPr>
        <w:t>2.2 协议终止</w:t>
      </w:r>
    </w:p>
    <w:p>
      <w:pPr>
        <w:spacing w:line="400" w:lineRule="atLeast"/>
        <w:ind w:firstLine="556"/>
        <w:rPr>
          <w:snapToGrid w:val="0"/>
          <w:kern w:val="0"/>
          <w:sz w:val="24"/>
        </w:rPr>
      </w:pPr>
      <w:r>
        <w:rPr>
          <w:snapToGrid w:val="0"/>
          <w:kern w:val="0"/>
          <w:sz w:val="24"/>
        </w:rPr>
        <w:t>经双方协商同意，可在任何时候终止协议。</w:t>
      </w:r>
    </w:p>
    <w:p>
      <w:pPr>
        <w:spacing w:line="400" w:lineRule="atLeast"/>
        <w:ind w:firstLine="556"/>
        <w:rPr>
          <w:snapToGrid w:val="0"/>
          <w:kern w:val="0"/>
          <w:sz w:val="24"/>
        </w:rPr>
      </w:pPr>
      <w:r>
        <w:rPr>
          <w:b/>
          <w:snapToGrid w:val="0"/>
          <w:kern w:val="0"/>
          <w:sz w:val="24"/>
        </w:rPr>
        <w:t>2.3 自然终止</w:t>
      </w:r>
    </w:p>
    <w:p>
      <w:pPr>
        <w:spacing w:line="400" w:lineRule="atLeast"/>
        <w:ind w:firstLine="556"/>
        <w:rPr>
          <w:snapToGrid w:val="0"/>
          <w:kern w:val="0"/>
          <w:sz w:val="24"/>
        </w:rPr>
      </w:pPr>
      <w:r>
        <w:rPr>
          <w:snapToGrid w:val="0"/>
          <w:kern w:val="0"/>
          <w:sz w:val="24"/>
        </w:rPr>
        <w:t>合同规定的承包服务期满，承包自然终止。在承包服务期内乙方服务通过甲方有关评分标准并得到甲方认可，双方可协商在下一年度续约。</w:t>
      </w:r>
    </w:p>
    <w:p>
      <w:pPr>
        <w:spacing w:line="400" w:lineRule="atLeast"/>
        <w:ind w:firstLine="556"/>
        <w:rPr>
          <w:snapToGrid w:val="0"/>
          <w:kern w:val="0"/>
          <w:sz w:val="24"/>
        </w:rPr>
      </w:pPr>
      <w:r>
        <w:rPr>
          <w:b/>
          <w:snapToGrid w:val="0"/>
          <w:kern w:val="0"/>
          <w:sz w:val="24"/>
        </w:rPr>
        <w:t>3</w:t>
      </w:r>
      <w:r>
        <w:rPr>
          <w:rFonts w:hint="eastAsia"/>
          <w:b/>
          <w:snapToGrid w:val="0"/>
          <w:kern w:val="0"/>
          <w:sz w:val="24"/>
        </w:rPr>
        <w:t>、</w:t>
      </w:r>
      <w:r>
        <w:rPr>
          <w:b/>
          <w:snapToGrid w:val="0"/>
          <w:kern w:val="0"/>
          <w:sz w:val="24"/>
        </w:rPr>
        <w:t>承包终止后果</w:t>
      </w:r>
    </w:p>
    <w:p>
      <w:pPr>
        <w:spacing w:line="400" w:lineRule="atLeast"/>
        <w:ind w:firstLine="556"/>
        <w:rPr>
          <w:snapToGrid w:val="0"/>
          <w:kern w:val="0"/>
          <w:sz w:val="24"/>
        </w:rPr>
      </w:pPr>
      <w:r>
        <w:rPr>
          <w:snapToGrid w:val="0"/>
          <w:kern w:val="0"/>
          <w:sz w:val="24"/>
        </w:rPr>
        <w:t>3.1终止承包，不影响根据合同规定进行的赔偿、补偿。</w:t>
      </w:r>
    </w:p>
    <w:p>
      <w:pPr>
        <w:spacing w:line="400" w:lineRule="atLeast"/>
        <w:ind w:firstLine="556"/>
        <w:rPr>
          <w:snapToGrid w:val="0"/>
          <w:kern w:val="0"/>
          <w:sz w:val="24"/>
        </w:rPr>
      </w:pPr>
      <w:r>
        <w:rPr>
          <w:snapToGrid w:val="0"/>
          <w:kern w:val="0"/>
          <w:sz w:val="24"/>
        </w:rPr>
        <w:t>3.2上述2.1.6、2.1.7二条的终止，乙方的10%余款作为违约金支付给甲方。</w:t>
      </w:r>
    </w:p>
    <w:p>
      <w:pPr>
        <w:spacing w:line="400" w:lineRule="atLeast"/>
        <w:ind w:firstLine="556"/>
        <w:rPr>
          <w:snapToGrid w:val="0"/>
          <w:kern w:val="0"/>
          <w:sz w:val="24"/>
        </w:rPr>
      </w:pPr>
      <w:r>
        <w:rPr>
          <w:snapToGrid w:val="0"/>
          <w:kern w:val="0"/>
          <w:sz w:val="24"/>
        </w:rPr>
        <w:t>3.3承包终止时，双方应进行结算，甲方同时进行乙方承包区域设施、设备状况检查并要求乙方三天内将乙方物品撤离承包区域，否则甲方将代理处理，乙方支付甲方代理费及10%的手续费。</w:t>
      </w:r>
    </w:p>
    <w:p>
      <w:pPr>
        <w:spacing w:line="400" w:lineRule="atLeast"/>
        <w:ind w:firstLine="556"/>
        <w:rPr>
          <w:snapToGrid w:val="0"/>
          <w:kern w:val="0"/>
          <w:sz w:val="24"/>
        </w:rPr>
      </w:pPr>
      <w:r>
        <w:rPr>
          <w:b/>
          <w:snapToGrid w:val="0"/>
          <w:kern w:val="0"/>
          <w:sz w:val="24"/>
        </w:rPr>
        <w:t>4</w:t>
      </w:r>
      <w:r>
        <w:rPr>
          <w:rFonts w:hint="eastAsia"/>
          <w:b/>
          <w:snapToGrid w:val="0"/>
          <w:kern w:val="0"/>
          <w:sz w:val="24"/>
        </w:rPr>
        <w:t>、</w:t>
      </w:r>
      <w:r>
        <w:rPr>
          <w:b/>
          <w:snapToGrid w:val="0"/>
          <w:kern w:val="0"/>
          <w:sz w:val="24"/>
        </w:rPr>
        <w:t>不放弃权利</w:t>
      </w:r>
    </w:p>
    <w:p>
      <w:pPr>
        <w:spacing w:line="400" w:lineRule="atLeast"/>
        <w:ind w:firstLine="480" w:firstLineChars="200"/>
        <w:rPr>
          <w:b/>
          <w:bCs/>
          <w:sz w:val="24"/>
        </w:rPr>
      </w:pPr>
      <w:r>
        <w:rPr>
          <w:snapToGrid w:val="0"/>
          <w:kern w:val="0"/>
          <w:sz w:val="24"/>
        </w:rPr>
        <w:t>甲方接受乙方的服务，但不放弃对乙方违约行为进行追究的权利；同时，若甲方对乙方某一违约行为放弃进行追究的权利，但不放弃对乙方其他违约行为进行追究的权利。</w:t>
      </w:r>
    </w:p>
    <w:p>
      <w:pPr>
        <w:spacing w:line="400" w:lineRule="atLeast"/>
        <w:rPr>
          <w:b/>
          <w:bCs/>
          <w:sz w:val="24"/>
        </w:rPr>
      </w:pPr>
      <w:r>
        <w:rPr>
          <w:rFonts w:hint="eastAsia"/>
          <w:b/>
          <w:bCs/>
          <w:sz w:val="24"/>
        </w:rPr>
        <w:t>第九条</w:t>
      </w:r>
      <w:r>
        <w:rPr>
          <w:b/>
          <w:bCs/>
          <w:sz w:val="24"/>
        </w:rPr>
        <w:t>：验收或考核条款</w:t>
      </w:r>
    </w:p>
    <w:p>
      <w:pPr>
        <w:spacing w:line="400" w:lineRule="atLeast"/>
        <w:ind w:firstLine="480" w:firstLineChars="200"/>
        <w:rPr>
          <w:b/>
          <w:bCs/>
          <w:sz w:val="24"/>
        </w:rPr>
      </w:pPr>
      <w:r>
        <w:rPr>
          <w:rFonts w:hAnsi="宋体"/>
          <w:snapToGrid w:val="0"/>
          <w:kern w:val="0"/>
          <w:sz w:val="24"/>
        </w:rPr>
        <w:t>按招标文件中的</w:t>
      </w:r>
      <w:r>
        <w:rPr>
          <w:rFonts w:hint="eastAsia" w:hAnsi="宋体"/>
          <w:snapToGrid w:val="0"/>
          <w:kern w:val="0"/>
          <w:sz w:val="24"/>
        </w:rPr>
        <w:t>验收</w:t>
      </w:r>
      <w:r>
        <w:rPr>
          <w:rFonts w:hAnsi="宋体"/>
          <w:snapToGrid w:val="0"/>
          <w:kern w:val="0"/>
          <w:sz w:val="24"/>
        </w:rPr>
        <w:t>要求及考核要求</w:t>
      </w:r>
      <w:r>
        <w:rPr>
          <w:rFonts w:hint="eastAsia" w:hAnsi="宋体"/>
          <w:snapToGrid w:val="0"/>
          <w:kern w:val="0"/>
          <w:sz w:val="24"/>
        </w:rPr>
        <w:t>（</w:t>
      </w:r>
      <w:r>
        <w:rPr>
          <w:rFonts w:hint="eastAsia"/>
          <w:sz w:val="24"/>
        </w:rPr>
        <w:t>附件2“</w:t>
      </w:r>
      <w:r>
        <w:rPr>
          <w:sz w:val="24"/>
        </w:rPr>
        <w:t xml:space="preserve"> 2018年余杭区人民政府星桥街道办事处物业管理考核要求</w:t>
      </w:r>
      <w:r>
        <w:rPr>
          <w:rFonts w:hint="eastAsia"/>
          <w:sz w:val="24"/>
        </w:rPr>
        <w:t>”</w:t>
      </w:r>
      <w:r>
        <w:rPr>
          <w:rFonts w:hint="eastAsia" w:hAnsi="宋体"/>
          <w:snapToGrid w:val="0"/>
          <w:kern w:val="0"/>
          <w:sz w:val="24"/>
        </w:rPr>
        <w:t>）。</w:t>
      </w:r>
    </w:p>
    <w:p>
      <w:pPr>
        <w:spacing w:line="400" w:lineRule="atLeast"/>
        <w:rPr>
          <w:b/>
          <w:bCs/>
          <w:sz w:val="24"/>
        </w:rPr>
      </w:pPr>
      <w:r>
        <w:rPr>
          <w:rFonts w:hint="eastAsia"/>
          <w:b/>
          <w:bCs/>
          <w:sz w:val="24"/>
        </w:rPr>
        <w:t>第十条</w:t>
      </w:r>
      <w:r>
        <w:rPr>
          <w:b/>
          <w:bCs/>
          <w:sz w:val="24"/>
        </w:rPr>
        <w:t>：免责条款（关于不可抗力事件的约定）</w:t>
      </w:r>
    </w:p>
    <w:p>
      <w:pPr>
        <w:spacing w:line="400" w:lineRule="atLeast"/>
        <w:ind w:firstLine="480" w:firstLineChars="200"/>
        <w:rPr>
          <w:sz w:val="24"/>
        </w:rPr>
      </w:pPr>
      <w:r>
        <w:rPr>
          <w:sz w:val="24"/>
        </w:rPr>
        <w:t>1、在合同有效期内，任何一方因为不可抗力事件，如：停电、道路中断、战争、台风、洪水、地震等双方共同认为属于不可抗力且足以引起被迫停止或推迟合同执行的原因，则合同履行期可相应顺延，顺延的时间等于不可抗力事件发生作用的时间。</w:t>
      </w:r>
    </w:p>
    <w:p>
      <w:pPr>
        <w:spacing w:line="400" w:lineRule="atLeast"/>
        <w:ind w:firstLine="480" w:firstLineChars="200"/>
        <w:rPr>
          <w:sz w:val="24"/>
        </w:rPr>
      </w:pPr>
      <w:r>
        <w:rPr>
          <w:sz w:val="24"/>
        </w:rPr>
        <w:t>2、受影响的一方应将不可抗力事件的出现尽快通过电传或传真通知另一方。</w:t>
      </w:r>
    </w:p>
    <w:p>
      <w:pPr>
        <w:spacing w:line="400" w:lineRule="atLeast"/>
        <w:ind w:firstLine="480" w:firstLineChars="200"/>
        <w:rPr>
          <w:sz w:val="24"/>
        </w:rPr>
      </w:pPr>
      <w:r>
        <w:rPr>
          <w:sz w:val="24"/>
        </w:rPr>
        <w:t>3、受影响的一方应在不可抗力事件终止或被排除后尽快通过电传或传真通知另一方。如果不可抗力持续作用超过</w:t>
      </w:r>
      <w:r>
        <w:rPr>
          <w:sz w:val="24"/>
          <w:u w:val="single"/>
        </w:rPr>
        <w:t xml:space="preserve">      </w:t>
      </w:r>
      <w:r>
        <w:rPr>
          <w:sz w:val="24"/>
        </w:rPr>
        <w:t>，双方通过友好协商解决未来的合同履行问题。</w:t>
      </w:r>
    </w:p>
    <w:p>
      <w:pPr>
        <w:spacing w:line="400" w:lineRule="atLeast"/>
        <w:rPr>
          <w:b/>
          <w:bCs/>
          <w:sz w:val="24"/>
        </w:rPr>
      </w:pPr>
      <w:r>
        <w:rPr>
          <w:rFonts w:hint="eastAsia"/>
          <w:b/>
          <w:bCs/>
          <w:sz w:val="24"/>
        </w:rPr>
        <w:t>第十一条</w:t>
      </w:r>
      <w:r>
        <w:rPr>
          <w:b/>
          <w:bCs/>
          <w:sz w:val="24"/>
        </w:rPr>
        <w:t>：管辖条款</w:t>
      </w:r>
    </w:p>
    <w:p>
      <w:pPr>
        <w:spacing w:line="400" w:lineRule="atLeast"/>
        <w:ind w:firstLine="480" w:firstLineChars="200"/>
        <w:rPr>
          <w:sz w:val="24"/>
        </w:rPr>
      </w:pPr>
      <w:r>
        <w:rPr>
          <w:sz w:val="24"/>
        </w:rPr>
        <w:t>有关本合同出现的任何争议应由甲乙双方友好协商。协议不成的，交由</w:t>
      </w:r>
      <w:r>
        <w:rPr>
          <w:sz w:val="24"/>
          <w:u w:val="single"/>
        </w:rPr>
        <w:t xml:space="preserve">            </w:t>
      </w:r>
      <w:r>
        <w:rPr>
          <w:sz w:val="24"/>
        </w:rPr>
        <w:t>裁决（或者向</w:t>
      </w:r>
      <w:r>
        <w:rPr>
          <w:sz w:val="24"/>
          <w:u w:val="single"/>
        </w:rPr>
        <w:t xml:space="preserve">            </w:t>
      </w:r>
      <w:r>
        <w:rPr>
          <w:sz w:val="24"/>
        </w:rPr>
        <w:t>所在地法院起诉）。</w:t>
      </w:r>
    </w:p>
    <w:p>
      <w:pPr>
        <w:spacing w:line="400" w:lineRule="atLeast"/>
        <w:rPr>
          <w:b/>
          <w:bCs/>
          <w:sz w:val="24"/>
        </w:rPr>
      </w:pPr>
      <w:r>
        <w:rPr>
          <w:rFonts w:hint="eastAsia"/>
          <w:b/>
          <w:bCs/>
          <w:sz w:val="24"/>
        </w:rPr>
        <w:t>第十二条</w:t>
      </w:r>
      <w:r>
        <w:rPr>
          <w:b/>
          <w:bCs/>
          <w:sz w:val="24"/>
        </w:rPr>
        <w:t>：合同生效</w:t>
      </w:r>
    </w:p>
    <w:p>
      <w:pPr>
        <w:widowControl/>
        <w:overflowPunct w:val="0"/>
        <w:autoSpaceDE w:val="0"/>
        <w:autoSpaceDN w:val="0"/>
        <w:adjustRightInd w:val="0"/>
        <w:snapToGrid w:val="0"/>
        <w:spacing w:line="400" w:lineRule="atLeast"/>
        <w:ind w:firstLine="480" w:firstLineChars="200"/>
        <w:jc w:val="left"/>
        <w:textAlignment w:val="baseline"/>
        <w:rPr>
          <w:kern w:val="0"/>
          <w:sz w:val="24"/>
        </w:rPr>
      </w:pPr>
      <w:r>
        <w:rPr>
          <w:kern w:val="0"/>
          <w:sz w:val="24"/>
        </w:rPr>
        <w:t>1、采购文件、投标文件、更正公告、中标通知书、承诺函等均作为本合同组成部分，具有同等效力。</w:t>
      </w:r>
    </w:p>
    <w:p>
      <w:pPr>
        <w:widowControl/>
        <w:overflowPunct w:val="0"/>
        <w:autoSpaceDE w:val="0"/>
        <w:autoSpaceDN w:val="0"/>
        <w:adjustRightInd w:val="0"/>
        <w:snapToGrid w:val="0"/>
        <w:spacing w:line="400" w:lineRule="atLeast"/>
        <w:ind w:firstLine="480" w:firstLineChars="200"/>
        <w:jc w:val="left"/>
        <w:textAlignment w:val="baseline"/>
        <w:rPr>
          <w:kern w:val="0"/>
          <w:sz w:val="24"/>
        </w:rPr>
      </w:pPr>
      <w:r>
        <w:rPr>
          <w:kern w:val="0"/>
          <w:sz w:val="24"/>
        </w:rPr>
        <w:t>2、合同经双方法定代表人或其授权代表签字并加盖单位公章经交易中心鉴证后方可生效。</w:t>
      </w:r>
    </w:p>
    <w:p>
      <w:pPr>
        <w:widowControl/>
        <w:overflowPunct w:val="0"/>
        <w:autoSpaceDE w:val="0"/>
        <w:autoSpaceDN w:val="0"/>
        <w:adjustRightInd w:val="0"/>
        <w:snapToGrid w:val="0"/>
        <w:spacing w:line="400" w:lineRule="atLeast"/>
        <w:ind w:firstLine="480" w:firstLineChars="200"/>
        <w:jc w:val="left"/>
        <w:textAlignment w:val="baseline"/>
        <w:rPr>
          <w:kern w:val="0"/>
          <w:sz w:val="24"/>
        </w:rPr>
      </w:pPr>
      <w:r>
        <w:rPr>
          <w:kern w:val="0"/>
          <w:sz w:val="24"/>
        </w:rPr>
        <w:t>3、合同执行中涉及采购资金和采购内容修改或补充的，须经财政部门审批，并签书面补充协议报政府采购监督管理部门备案，作为主合同不可分割的一部分。</w:t>
      </w:r>
    </w:p>
    <w:p>
      <w:pPr>
        <w:widowControl/>
        <w:overflowPunct w:val="0"/>
        <w:autoSpaceDE w:val="0"/>
        <w:autoSpaceDN w:val="0"/>
        <w:adjustRightInd w:val="0"/>
        <w:snapToGrid w:val="0"/>
        <w:spacing w:line="400" w:lineRule="atLeast"/>
        <w:ind w:firstLine="480" w:firstLineChars="200"/>
        <w:jc w:val="left"/>
        <w:textAlignment w:val="baseline"/>
        <w:rPr>
          <w:sz w:val="24"/>
        </w:rPr>
      </w:pPr>
      <w:r>
        <w:rPr>
          <w:sz w:val="24"/>
        </w:rPr>
        <w:t xml:space="preserve">4、 </w:t>
      </w:r>
      <w:r>
        <w:rPr>
          <w:sz w:val="24"/>
          <w:lang w:val="zh-CN"/>
        </w:rPr>
        <w:t>本合同</w:t>
      </w:r>
      <w:r>
        <w:rPr>
          <w:sz w:val="24"/>
        </w:rPr>
        <w:t>（□是  □</w:t>
      </w:r>
      <w:r>
        <w:rPr>
          <w:sz w:val="24"/>
          <w:lang w:val="zh-CN"/>
        </w:rPr>
        <w:t>否</w:t>
      </w:r>
      <w:r>
        <w:rPr>
          <w:sz w:val="24"/>
        </w:rPr>
        <w:t>）</w:t>
      </w:r>
      <w:r>
        <w:rPr>
          <w:sz w:val="24"/>
          <w:lang w:val="zh-CN"/>
        </w:rPr>
        <w:t>为可融资合同</w:t>
      </w:r>
      <w:r>
        <w:rPr>
          <w:sz w:val="24"/>
        </w:rPr>
        <w:t>，</w:t>
      </w:r>
      <w:r>
        <w:rPr>
          <w:sz w:val="24"/>
          <w:lang w:val="zh-CN"/>
        </w:rPr>
        <w:t>关于中小企业信用融资事项</w:t>
      </w:r>
      <w:r>
        <w:rPr>
          <w:sz w:val="24"/>
        </w:rPr>
        <w:t>可登陆余杭区公共资源交易网（http：//www.yhggzy.com.cn/）“余杭区中小企业信用融资模块”进行查询。</w:t>
      </w:r>
    </w:p>
    <w:p>
      <w:pPr>
        <w:widowControl/>
        <w:overflowPunct w:val="0"/>
        <w:autoSpaceDE w:val="0"/>
        <w:autoSpaceDN w:val="0"/>
        <w:adjustRightInd w:val="0"/>
        <w:snapToGrid w:val="0"/>
        <w:spacing w:line="400" w:lineRule="atLeast"/>
        <w:ind w:firstLine="480" w:firstLineChars="200"/>
        <w:jc w:val="left"/>
        <w:textAlignment w:val="baseline"/>
        <w:rPr>
          <w:kern w:val="0"/>
          <w:sz w:val="24"/>
        </w:rPr>
      </w:pPr>
      <w:r>
        <w:rPr>
          <w:kern w:val="0"/>
          <w:sz w:val="24"/>
        </w:rPr>
        <w:t>5、本合同未尽事宜，遵照《合同法》有关条文执行。</w:t>
      </w:r>
    </w:p>
    <w:p>
      <w:pPr>
        <w:widowControl/>
        <w:overflowPunct w:val="0"/>
        <w:autoSpaceDE w:val="0"/>
        <w:autoSpaceDN w:val="0"/>
        <w:adjustRightInd w:val="0"/>
        <w:snapToGrid w:val="0"/>
        <w:spacing w:line="400" w:lineRule="atLeast"/>
        <w:ind w:firstLine="480" w:firstLineChars="200"/>
        <w:jc w:val="left"/>
        <w:textAlignment w:val="baseline"/>
        <w:rPr>
          <w:kern w:val="0"/>
          <w:sz w:val="24"/>
        </w:rPr>
      </w:pPr>
      <w:r>
        <w:rPr>
          <w:kern w:val="0"/>
          <w:sz w:val="24"/>
        </w:rPr>
        <w:t xml:space="preserve">6、本合同一式多份，具有同等法律效力，甲乙双方、余杭区财政局采购监管科，各执一份。 </w:t>
      </w:r>
    </w:p>
    <w:p>
      <w:pPr>
        <w:spacing w:line="400" w:lineRule="atLeast"/>
        <w:ind w:firstLine="360" w:firstLineChars="150"/>
        <w:jc w:val="left"/>
        <w:rPr>
          <w:sz w:val="24"/>
        </w:rPr>
      </w:pPr>
      <w:r>
        <w:rPr>
          <w:sz w:val="24"/>
        </w:rPr>
        <w:t xml:space="preserve"> 甲方（盖章）：                          乙方（盖章）：                 </w:t>
      </w:r>
    </w:p>
    <w:p>
      <w:pPr>
        <w:spacing w:line="400" w:lineRule="atLeast"/>
        <w:ind w:firstLine="480" w:firstLineChars="200"/>
        <w:jc w:val="left"/>
        <w:rPr>
          <w:sz w:val="24"/>
        </w:rPr>
      </w:pPr>
      <w:r>
        <w:rPr>
          <w:sz w:val="24"/>
        </w:rPr>
        <w:t xml:space="preserve">法定代表人：                           法定代表人：                </w:t>
      </w:r>
    </w:p>
    <w:p>
      <w:pPr>
        <w:spacing w:line="400" w:lineRule="atLeast"/>
        <w:ind w:firstLine="480" w:firstLineChars="200"/>
        <w:jc w:val="left"/>
        <w:rPr>
          <w:sz w:val="24"/>
        </w:rPr>
      </w:pPr>
      <w:r>
        <w:rPr>
          <w:sz w:val="24"/>
        </w:rPr>
        <w:t xml:space="preserve">或授权代表（签字）：                    或授权代表（签字）：           </w:t>
      </w:r>
    </w:p>
    <w:p>
      <w:pPr>
        <w:spacing w:line="400" w:lineRule="atLeast"/>
        <w:ind w:firstLine="480" w:firstLineChars="200"/>
        <w:jc w:val="left"/>
        <w:rPr>
          <w:sz w:val="24"/>
        </w:rPr>
      </w:pPr>
      <w:r>
        <w:rPr>
          <w:sz w:val="24"/>
        </w:rPr>
        <w:t xml:space="preserve">地址：                                 地址：    </w:t>
      </w:r>
    </w:p>
    <w:p>
      <w:pPr>
        <w:spacing w:line="400" w:lineRule="atLeast"/>
        <w:ind w:firstLine="480" w:firstLineChars="200"/>
        <w:jc w:val="left"/>
        <w:rPr>
          <w:sz w:val="24"/>
        </w:rPr>
      </w:pPr>
      <w:r>
        <w:rPr>
          <w:sz w:val="24"/>
        </w:rPr>
        <w:t xml:space="preserve">邮编：                                 邮编：                     </w:t>
      </w:r>
    </w:p>
    <w:p>
      <w:pPr>
        <w:spacing w:line="400" w:lineRule="atLeast"/>
        <w:ind w:firstLine="480" w:firstLineChars="200"/>
        <w:jc w:val="left"/>
        <w:rPr>
          <w:sz w:val="24"/>
        </w:rPr>
      </w:pPr>
      <w:r>
        <w:rPr>
          <w:sz w:val="24"/>
        </w:rPr>
        <w:t xml:space="preserve">电话：                                 电话：             </w:t>
      </w:r>
    </w:p>
    <w:p>
      <w:pPr>
        <w:spacing w:line="400" w:lineRule="atLeast"/>
        <w:ind w:firstLine="480" w:firstLineChars="200"/>
        <w:jc w:val="left"/>
        <w:rPr>
          <w:sz w:val="24"/>
        </w:rPr>
      </w:pPr>
      <w:r>
        <w:rPr>
          <w:sz w:val="24"/>
        </w:rPr>
        <w:t xml:space="preserve">传真：                                 传真：         </w:t>
      </w:r>
    </w:p>
    <w:p>
      <w:pPr>
        <w:spacing w:line="400" w:lineRule="atLeast"/>
        <w:ind w:firstLine="480" w:firstLineChars="200"/>
        <w:jc w:val="left"/>
        <w:rPr>
          <w:sz w:val="24"/>
        </w:rPr>
      </w:pPr>
      <w:r>
        <w:rPr>
          <w:sz w:val="24"/>
        </w:rPr>
        <w:t xml:space="preserve">开户银行：                             开户银行：    </w:t>
      </w:r>
    </w:p>
    <w:p>
      <w:pPr>
        <w:spacing w:line="400" w:lineRule="atLeast"/>
        <w:ind w:firstLine="480" w:firstLineChars="200"/>
        <w:jc w:val="left"/>
        <w:rPr>
          <w:sz w:val="24"/>
        </w:rPr>
      </w:pPr>
      <w:r>
        <w:rPr>
          <w:sz w:val="24"/>
        </w:rPr>
        <w:t xml:space="preserve">帐号：                                 帐号：     </w:t>
      </w:r>
    </w:p>
    <w:p>
      <w:pPr>
        <w:spacing w:line="400" w:lineRule="atLeast"/>
        <w:ind w:firstLine="480" w:firstLineChars="200"/>
        <w:jc w:val="left"/>
        <w:rPr>
          <w:sz w:val="24"/>
        </w:rPr>
      </w:pPr>
      <w:r>
        <w:rPr>
          <w:sz w:val="24"/>
        </w:rPr>
        <w:t xml:space="preserve">                                         </w:t>
      </w:r>
    </w:p>
    <w:p>
      <w:pPr>
        <w:spacing w:line="400" w:lineRule="atLeast"/>
        <w:ind w:firstLine="480" w:firstLineChars="200"/>
        <w:jc w:val="left"/>
        <w:rPr>
          <w:sz w:val="24"/>
        </w:rPr>
      </w:pPr>
      <w:r>
        <w:rPr>
          <w:sz w:val="24"/>
        </w:rPr>
        <w:t xml:space="preserve">                                        签约时间：      年    月   日</w:t>
      </w:r>
    </w:p>
    <w:p>
      <w:pPr>
        <w:spacing w:line="400" w:lineRule="atLeast"/>
        <w:jc w:val="center"/>
        <w:rPr>
          <w:sz w:val="24"/>
        </w:rPr>
      </w:pPr>
      <w:r>
        <w:rPr>
          <w:rFonts w:hint="eastAsia"/>
          <w:sz w:val="24"/>
          <w:lang w:val="en-US" w:eastAsia="zh-CN"/>
        </w:rPr>
        <w:t xml:space="preserve">                       </w:t>
      </w:r>
      <w:r>
        <w:rPr>
          <w:sz w:val="24"/>
        </w:rPr>
        <w:t>签约地点：</w:t>
      </w:r>
    </w:p>
    <w:p>
      <w:pPr>
        <w:pStyle w:val="17"/>
        <w:spacing w:before="0" w:after="0" w:line="400" w:lineRule="atLeast"/>
        <w:jc w:val="left"/>
        <w:rPr>
          <w:rFonts w:ascii="Times New Roman" w:hAnsi="Times New Roman"/>
          <w:color w:val="000000"/>
          <w:sz w:val="24"/>
          <w:szCs w:val="24"/>
        </w:rPr>
      </w:pPr>
      <w:bookmarkStart w:id="24" w:name="_Toc350327365"/>
      <w:bookmarkStart w:id="25" w:name="_Toc349721554"/>
      <w:bookmarkStart w:id="26" w:name="_Toc328381300"/>
      <w:bookmarkStart w:id="27" w:name="_Toc21046"/>
      <w:bookmarkStart w:id="28" w:name="_Toc326765771"/>
      <w:bookmarkStart w:id="29" w:name="_Toc339872468"/>
      <w:bookmarkStart w:id="30" w:name="_Toc29429"/>
      <w:r>
        <w:rPr>
          <w:rFonts w:hint="eastAsia" w:ascii="宋体" w:hAnsi="宋体" w:cs="宋体"/>
          <w:sz w:val="24"/>
          <w:szCs w:val="24"/>
        </w:rPr>
        <w:t>★</w:t>
      </w:r>
      <w:r>
        <w:rPr>
          <w:rFonts w:ascii="Times New Roman" w:hAnsi="Times New Roman"/>
          <w:sz w:val="24"/>
          <w:szCs w:val="24"/>
        </w:rPr>
        <w:t xml:space="preserve"> 此仅为合同书样本，中标单位需根据实际情况和采购人签订相应的合同！</w:t>
      </w:r>
      <w:bookmarkEnd w:id="24"/>
      <w:bookmarkEnd w:id="25"/>
      <w:bookmarkEnd w:id="26"/>
      <w:bookmarkEnd w:id="27"/>
      <w:bookmarkEnd w:id="28"/>
      <w:bookmarkEnd w:id="29"/>
      <w:bookmarkEnd w:id="30"/>
    </w:p>
    <w:p>
      <w:pPr>
        <w:pStyle w:val="17"/>
        <w:rPr>
          <w:rFonts w:ascii="宋体" w:hAnsi="宋体" w:cs="宋体"/>
          <w:color w:val="000000"/>
          <w:sz w:val="44"/>
          <w:szCs w:val="44"/>
        </w:rPr>
      </w:pPr>
    </w:p>
    <w:p>
      <w:pPr>
        <w:pStyle w:val="17"/>
        <w:ind w:firstLine="1988" w:firstLineChars="450"/>
        <w:jc w:val="both"/>
        <w:rPr>
          <w:rFonts w:ascii="宋体" w:hAnsi="宋体" w:cs="宋体"/>
          <w:color w:val="000000"/>
          <w:sz w:val="44"/>
          <w:szCs w:val="44"/>
        </w:rPr>
      </w:pPr>
      <w:bookmarkStart w:id="31" w:name="_Toc482110468"/>
      <w:r>
        <w:rPr>
          <w:rFonts w:hint="eastAsia" w:ascii="宋体" w:hAnsi="宋体" w:cs="宋体"/>
          <w:color w:val="000000"/>
          <w:sz w:val="44"/>
          <w:szCs w:val="44"/>
        </w:rPr>
        <w:br w:type="page"/>
      </w:r>
      <w:bookmarkEnd w:id="31"/>
      <w:bookmarkStart w:id="32" w:name="_Toc18441"/>
      <w:r>
        <w:rPr>
          <w:rFonts w:hint="eastAsia" w:ascii="宋体" w:hAnsi="宋体" w:cs="宋体"/>
          <w:color w:val="000000"/>
          <w:sz w:val="44"/>
          <w:szCs w:val="44"/>
        </w:rPr>
        <w:t>第五部分 投标文件格式</w:t>
      </w:r>
      <w:bookmarkEnd w:id="32"/>
    </w:p>
    <w:p>
      <w:pPr>
        <w:spacing w:line="440" w:lineRule="exact"/>
        <w:jc w:val="center"/>
        <w:rPr>
          <w:rFonts w:ascii="宋体" w:hAnsi="宋体" w:cs="宋体"/>
          <w:b/>
          <w:color w:val="000000"/>
          <w:kern w:val="0"/>
          <w:sz w:val="32"/>
          <w:szCs w:val="32"/>
        </w:rPr>
      </w:pPr>
      <w:r>
        <w:rPr>
          <w:rFonts w:hint="eastAsia" w:ascii="宋体" w:hAnsi="宋体" w:cs="宋体"/>
          <w:b/>
          <w:color w:val="000000"/>
          <w:kern w:val="0"/>
          <w:sz w:val="32"/>
          <w:szCs w:val="32"/>
        </w:rPr>
        <w:t>一、开 标 一 览 表</w:t>
      </w:r>
    </w:p>
    <w:p>
      <w:pPr>
        <w:autoSpaceDE w:val="0"/>
        <w:autoSpaceDN w:val="0"/>
        <w:adjustRightInd w:val="0"/>
        <w:spacing w:line="440" w:lineRule="exact"/>
        <w:rPr>
          <w:rFonts w:ascii="宋体" w:hAnsi="宋体" w:cs="宋体"/>
          <w:b/>
          <w:color w:val="000000"/>
          <w:kern w:val="0"/>
          <w:sz w:val="24"/>
        </w:rPr>
      </w:pPr>
      <w:r>
        <w:rPr>
          <w:rFonts w:hint="eastAsia" w:ascii="宋体" w:hAnsi="宋体" w:cs="宋体"/>
          <w:b/>
          <w:color w:val="000000"/>
          <w:kern w:val="0"/>
          <w:sz w:val="24"/>
        </w:rPr>
        <w:t xml:space="preserve">项目编号：HZYHZFCG-20  -         </w:t>
      </w:r>
    </w:p>
    <w:tbl>
      <w:tblPr>
        <w:tblStyle w:val="27"/>
        <w:tblW w:w="934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67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10" w:hRule="atLeast"/>
          <w:jc w:val="center"/>
        </w:trPr>
        <w:tc>
          <w:tcPr>
            <w:tcW w:w="2628" w:type="dxa"/>
            <w:tcBorders>
              <w:top w:val="single" w:color="auto" w:sz="4" w:space="0"/>
              <w:left w:val="double" w:color="auto" w:sz="4" w:space="0"/>
              <w:bottom w:val="double" w:color="auto" w:sz="4" w:space="0"/>
              <w:right w:val="single" w:color="auto" w:sz="4" w:space="0"/>
            </w:tcBorders>
            <w:vAlign w:val="center"/>
          </w:tcPr>
          <w:p>
            <w:pPr>
              <w:autoSpaceDE w:val="0"/>
              <w:autoSpaceDN w:val="0"/>
              <w:adjustRightInd w:val="0"/>
              <w:spacing w:line="440" w:lineRule="exact"/>
              <w:jc w:val="center"/>
              <w:rPr>
                <w:rFonts w:ascii="宋体" w:hAnsi="宋体" w:cs="宋体"/>
                <w:b/>
                <w:color w:val="000000"/>
                <w:kern w:val="0"/>
                <w:sz w:val="24"/>
              </w:rPr>
            </w:pPr>
            <w:r>
              <w:rPr>
                <w:rFonts w:hint="eastAsia" w:ascii="宋体" w:hAnsi="宋体" w:cs="宋体"/>
                <w:b/>
                <w:color w:val="000000"/>
                <w:kern w:val="0"/>
                <w:sz w:val="24"/>
              </w:rPr>
              <w:t>本项目投标总报价</w:t>
            </w:r>
          </w:p>
        </w:tc>
        <w:tc>
          <w:tcPr>
            <w:tcW w:w="6720" w:type="dxa"/>
            <w:tcBorders>
              <w:top w:val="single" w:color="auto" w:sz="4" w:space="0"/>
              <w:left w:val="single" w:color="auto" w:sz="4" w:space="0"/>
              <w:bottom w:val="double" w:color="auto" w:sz="4" w:space="0"/>
              <w:right w:val="double" w:color="auto" w:sz="4" w:space="0"/>
            </w:tcBorders>
            <w:vAlign w:val="center"/>
          </w:tcPr>
          <w:p>
            <w:pPr>
              <w:autoSpaceDE w:val="0"/>
              <w:autoSpaceDN w:val="0"/>
              <w:adjustRightInd w:val="0"/>
              <w:spacing w:line="440" w:lineRule="exact"/>
              <w:rPr>
                <w:rFonts w:ascii="宋体" w:hAnsi="宋体" w:cs="宋体"/>
                <w:b/>
                <w:color w:val="000000"/>
                <w:kern w:val="0"/>
                <w:sz w:val="24"/>
              </w:rPr>
            </w:pPr>
          </w:p>
          <w:p>
            <w:pPr>
              <w:autoSpaceDE w:val="0"/>
              <w:autoSpaceDN w:val="0"/>
              <w:adjustRightInd w:val="0"/>
              <w:spacing w:line="440" w:lineRule="exact"/>
              <w:jc w:val="left"/>
              <w:rPr>
                <w:rFonts w:ascii="宋体" w:hAnsi="宋体" w:cs="宋体"/>
                <w:b/>
                <w:color w:val="000000"/>
                <w:kern w:val="0"/>
                <w:sz w:val="24"/>
              </w:rPr>
            </w:pPr>
            <w:r>
              <w:rPr>
                <w:rFonts w:hint="eastAsia" w:ascii="宋体" w:hAnsi="宋体" w:cs="宋体"/>
                <w:b/>
                <w:color w:val="000000"/>
                <w:kern w:val="0"/>
                <w:sz w:val="24"/>
              </w:rPr>
              <w:t>大写：</w:t>
            </w:r>
            <w:r>
              <w:rPr>
                <w:rFonts w:hint="eastAsia" w:ascii="宋体" w:hAnsi="宋体" w:cs="宋体"/>
                <w:b/>
                <w:color w:val="000000"/>
                <w:sz w:val="24"/>
              </w:rPr>
              <w:t>人民币              元整</w:t>
            </w:r>
          </w:p>
          <w:p>
            <w:pPr>
              <w:autoSpaceDE w:val="0"/>
              <w:autoSpaceDN w:val="0"/>
              <w:adjustRightInd w:val="0"/>
              <w:spacing w:line="440" w:lineRule="exact"/>
              <w:jc w:val="left"/>
              <w:rPr>
                <w:rFonts w:ascii="宋体" w:hAnsi="宋体" w:cs="宋体"/>
                <w:b/>
                <w:color w:val="000000"/>
                <w:kern w:val="0"/>
                <w:sz w:val="24"/>
              </w:rPr>
            </w:pPr>
          </w:p>
          <w:p>
            <w:pPr>
              <w:autoSpaceDE w:val="0"/>
              <w:autoSpaceDN w:val="0"/>
              <w:adjustRightInd w:val="0"/>
              <w:spacing w:line="440" w:lineRule="exact"/>
              <w:jc w:val="left"/>
              <w:rPr>
                <w:rFonts w:ascii="宋体" w:hAnsi="宋体" w:cs="宋体"/>
                <w:b/>
                <w:color w:val="000000"/>
                <w:kern w:val="0"/>
                <w:sz w:val="24"/>
              </w:rPr>
            </w:pPr>
            <w:r>
              <w:rPr>
                <w:rFonts w:hint="eastAsia" w:ascii="宋体" w:hAnsi="宋体" w:cs="宋体"/>
                <w:b/>
                <w:color w:val="000000"/>
                <w:kern w:val="0"/>
                <w:sz w:val="24"/>
              </w:rPr>
              <w:t>小写：</w:t>
            </w:r>
            <w:r>
              <w:rPr>
                <w:rFonts w:hint="eastAsia" w:ascii="宋体" w:hAnsi="宋体" w:cs="宋体"/>
                <w:b/>
                <w:color w:val="000000"/>
                <w:sz w:val="24"/>
              </w:rPr>
              <w:t>￥</w:t>
            </w:r>
          </w:p>
        </w:tc>
      </w:tr>
    </w:tbl>
    <w:p>
      <w:pPr>
        <w:autoSpaceDE w:val="0"/>
        <w:autoSpaceDN w:val="0"/>
        <w:adjustRightInd w:val="0"/>
        <w:spacing w:line="440" w:lineRule="exact"/>
        <w:rPr>
          <w:rFonts w:ascii="宋体" w:hAnsi="宋体" w:cs="宋体"/>
          <w:b/>
          <w:color w:val="000000"/>
          <w:kern w:val="0"/>
          <w:sz w:val="24"/>
        </w:rPr>
      </w:pPr>
      <w:r>
        <w:rPr>
          <w:rFonts w:hint="eastAsia" w:ascii="宋体" w:hAnsi="宋体" w:cs="宋体"/>
          <w:color w:val="000000"/>
          <w:kern w:val="0"/>
          <w:sz w:val="24"/>
        </w:rPr>
        <w:t>备注：大写总价与小写总价不一致，以大写总价为准</w:t>
      </w:r>
      <w:r>
        <w:rPr>
          <w:rFonts w:hint="eastAsia" w:ascii="宋体" w:hAnsi="宋体" w:cs="宋体"/>
          <w:b/>
          <w:color w:val="000000"/>
          <w:kern w:val="0"/>
          <w:sz w:val="24"/>
        </w:rPr>
        <w:t>。</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b/>
          <w:color w:val="000000"/>
          <w:kern w:val="0"/>
          <w:sz w:val="24"/>
        </w:rPr>
        <w:t xml:space="preserve">     </w:t>
      </w:r>
      <w:r>
        <w:rPr>
          <w:rFonts w:hint="eastAsia" w:ascii="宋体" w:hAnsi="宋体" w:cs="宋体"/>
          <w:color w:val="000000"/>
          <w:kern w:val="0"/>
          <w:sz w:val="24"/>
          <w:lang w:val="zh-CN"/>
        </w:rPr>
        <w:t xml:space="preserve">          </w:t>
      </w:r>
    </w:p>
    <w:p>
      <w:pPr>
        <w:autoSpaceDE w:val="0"/>
        <w:autoSpaceDN w:val="0"/>
        <w:adjustRightInd w:val="0"/>
        <w:spacing w:line="440" w:lineRule="exact"/>
        <w:jc w:val="right"/>
        <w:rPr>
          <w:rFonts w:ascii="宋体" w:hAnsi="宋体" w:cs="宋体"/>
          <w:color w:val="000000"/>
          <w:kern w:val="0"/>
          <w:sz w:val="24"/>
          <w:lang w:val="zh-CN"/>
        </w:rPr>
      </w:pPr>
    </w:p>
    <w:p>
      <w:pPr>
        <w:autoSpaceDE w:val="0"/>
        <w:autoSpaceDN w:val="0"/>
        <w:adjustRightInd w:val="0"/>
        <w:spacing w:line="440" w:lineRule="exact"/>
        <w:jc w:val="right"/>
        <w:rPr>
          <w:rFonts w:ascii="宋体" w:hAnsi="宋体" w:cs="宋体"/>
          <w:color w:val="000000"/>
          <w:kern w:val="0"/>
          <w:sz w:val="24"/>
          <w:lang w:val="zh-CN"/>
        </w:rPr>
      </w:pPr>
    </w:p>
    <w:p>
      <w:pPr>
        <w:autoSpaceDE w:val="0"/>
        <w:autoSpaceDN w:val="0"/>
        <w:adjustRightInd w:val="0"/>
        <w:spacing w:line="440" w:lineRule="exact"/>
        <w:jc w:val="right"/>
        <w:rPr>
          <w:rFonts w:ascii="宋体" w:hAnsi="宋体" w:cs="宋体"/>
          <w:color w:val="000000"/>
          <w:kern w:val="0"/>
          <w:sz w:val="24"/>
          <w:lang w:val="zh-CN"/>
        </w:rPr>
      </w:pPr>
    </w:p>
    <w:p>
      <w:pPr>
        <w:autoSpaceDE w:val="0"/>
        <w:autoSpaceDN w:val="0"/>
        <w:adjustRightInd w:val="0"/>
        <w:spacing w:line="440" w:lineRule="exact"/>
        <w:jc w:val="right"/>
        <w:rPr>
          <w:rFonts w:ascii="宋体" w:hAnsi="宋体" w:cs="宋体"/>
          <w:color w:val="000000"/>
          <w:kern w:val="0"/>
          <w:sz w:val="24"/>
          <w:lang w:val="zh-CN"/>
        </w:rPr>
      </w:pPr>
    </w:p>
    <w:p>
      <w:pPr>
        <w:autoSpaceDE w:val="0"/>
        <w:autoSpaceDN w:val="0"/>
        <w:adjustRightInd w:val="0"/>
        <w:spacing w:line="440" w:lineRule="exact"/>
        <w:jc w:val="center"/>
        <w:rPr>
          <w:rFonts w:ascii="宋体" w:hAnsi="宋体" w:cs="宋体"/>
          <w:color w:val="000000"/>
          <w:kern w:val="0"/>
          <w:sz w:val="24"/>
          <w:lang w:val="zh-CN"/>
        </w:rPr>
      </w:pPr>
      <w:r>
        <w:rPr>
          <w:rFonts w:hint="eastAsia" w:ascii="宋体" w:hAnsi="宋体" w:cs="宋体"/>
          <w:color w:val="000000"/>
          <w:kern w:val="0"/>
          <w:sz w:val="24"/>
          <w:lang w:val="zh-CN"/>
        </w:rPr>
        <w:t xml:space="preserve">                                         投标人（公章）：</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法定代表人或授权代表（签字）：   </w:t>
      </w:r>
    </w:p>
    <w:p>
      <w:pPr>
        <w:wordWrap w:val="0"/>
        <w:autoSpaceDE w:val="0"/>
        <w:autoSpaceDN w:val="0"/>
        <w:adjustRightInd w:val="0"/>
        <w:spacing w:line="440" w:lineRule="exact"/>
        <w:ind w:right="480"/>
        <w:jc w:val="center"/>
        <w:rPr>
          <w:rFonts w:ascii="宋体" w:hAnsi="宋体" w:cs="宋体"/>
          <w:color w:val="000000"/>
          <w:kern w:val="0"/>
          <w:sz w:val="24"/>
          <w:lang w:val="zh-CN"/>
        </w:rPr>
      </w:pPr>
      <w:r>
        <w:rPr>
          <w:rFonts w:hint="eastAsia" w:ascii="宋体" w:hAnsi="宋体" w:cs="宋体"/>
          <w:color w:val="000000"/>
          <w:kern w:val="0"/>
          <w:sz w:val="24"/>
          <w:lang w:val="zh-CN"/>
        </w:rPr>
        <w:t xml:space="preserve">                                        日期：20  年  月   日  </w:t>
      </w:r>
    </w:p>
    <w:p>
      <w:pPr>
        <w:autoSpaceDE w:val="0"/>
        <w:autoSpaceDN w:val="0"/>
        <w:adjustRightInd w:val="0"/>
        <w:spacing w:line="440" w:lineRule="exact"/>
        <w:ind w:right="240"/>
        <w:jc w:val="right"/>
        <w:rPr>
          <w:rFonts w:ascii="宋体" w:hAnsi="宋体" w:cs="宋体"/>
          <w:color w:val="000000"/>
          <w:kern w:val="0"/>
          <w:sz w:val="24"/>
          <w:lang w:val="zh-CN"/>
        </w:rPr>
      </w:pPr>
      <w:r>
        <w:rPr>
          <w:rFonts w:hint="eastAsia" w:ascii="宋体" w:hAnsi="宋体" w:cs="宋体"/>
          <w:color w:val="000000"/>
          <w:kern w:val="0"/>
          <w:sz w:val="24"/>
          <w:lang w:val="zh-CN"/>
        </w:rPr>
        <w:t xml:space="preserve">    </w:t>
      </w:r>
    </w:p>
    <w:p>
      <w:pPr>
        <w:autoSpaceDE w:val="0"/>
        <w:autoSpaceDN w:val="0"/>
        <w:adjustRightInd w:val="0"/>
        <w:spacing w:line="440" w:lineRule="exact"/>
        <w:rPr>
          <w:rFonts w:ascii="宋体" w:hAnsi="宋体" w:cs="宋体"/>
          <w:b/>
          <w:color w:val="000000"/>
          <w:kern w:val="0"/>
          <w:sz w:val="32"/>
          <w:szCs w:val="32"/>
        </w:rPr>
      </w:pPr>
      <w:r>
        <w:rPr>
          <w:rFonts w:hint="eastAsia" w:ascii="宋体" w:hAnsi="宋体" w:cs="宋体"/>
          <w:b/>
          <w:color w:val="000000"/>
          <w:kern w:val="0"/>
          <w:sz w:val="24"/>
        </w:rPr>
        <w:t xml:space="preserve">   </w:t>
      </w: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ascii="宋体" w:hAnsi="宋体" w:cs="宋体"/>
          <w:b/>
          <w:color w:val="000000"/>
          <w:kern w:val="0"/>
          <w:sz w:val="32"/>
          <w:szCs w:val="32"/>
        </w:rPr>
      </w:pPr>
    </w:p>
    <w:p>
      <w:pPr>
        <w:spacing w:line="440" w:lineRule="exact"/>
        <w:jc w:val="center"/>
        <w:rPr>
          <w:rFonts w:hint="eastAsia" w:ascii="宋体" w:hAnsi="宋体" w:cs="宋体"/>
          <w:b/>
          <w:color w:val="000000"/>
          <w:kern w:val="0"/>
          <w:sz w:val="32"/>
          <w:szCs w:val="32"/>
        </w:rPr>
      </w:pPr>
    </w:p>
    <w:p>
      <w:pPr>
        <w:spacing w:line="440" w:lineRule="exact"/>
        <w:jc w:val="center"/>
        <w:rPr>
          <w:rFonts w:hint="eastAsia" w:ascii="宋体" w:hAnsi="宋体" w:cs="宋体"/>
          <w:b/>
          <w:color w:val="000000"/>
          <w:kern w:val="0"/>
          <w:sz w:val="32"/>
          <w:szCs w:val="32"/>
        </w:rPr>
      </w:pPr>
    </w:p>
    <w:p>
      <w:pPr>
        <w:spacing w:line="440" w:lineRule="exact"/>
        <w:jc w:val="center"/>
        <w:rPr>
          <w:rFonts w:ascii="宋体" w:hAnsi="宋体" w:cs="宋体"/>
          <w:color w:val="000000"/>
          <w:kern w:val="0"/>
          <w:sz w:val="24"/>
          <w:lang w:val="zh-CN"/>
        </w:rPr>
      </w:pPr>
      <w:r>
        <w:rPr>
          <w:rFonts w:hint="eastAsia" w:ascii="宋体" w:hAnsi="宋体" w:cs="宋体"/>
          <w:b/>
          <w:color w:val="000000"/>
          <w:kern w:val="0"/>
          <w:sz w:val="32"/>
          <w:szCs w:val="32"/>
        </w:rPr>
        <w:t>二、</w:t>
      </w:r>
      <w:r>
        <w:rPr>
          <w:rFonts w:hint="eastAsia" w:ascii="宋体" w:hAnsi="宋体" w:cs="宋体"/>
          <w:color w:val="000000"/>
          <w:kern w:val="0"/>
          <w:sz w:val="24"/>
          <w:lang w:val="zh-CN"/>
        </w:rPr>
        <w:t xml:space="preserve"> </w:t>
      </w:r>
      <w:r>
        <w:rPr>
          <w:rFonts w:hint="eastAsia" w:ascii="宋体" w:hAnsi="宋体" w:cs="宋体"/>
          <w:b/>
          <w:color w:val="000000"/>
          <w:kern w:val="0"/>
          <w:sz w:val="32"/>
          <w:szCs w:val="32"/>
        </w:rPr>
        <w:t>评分对应表</w:t>
      </w:r>
    </w:p>
    <w:p>
      <w:pPr>
        <w:spacing w:line="440" w:lineRule="exact"/>
        <w:ind w:firstLine="361" w:firstLineChars="150"/>
        <w:jc w:val="left"/>
        <w:rPr>
          <w:rFonts w:ascii="宋体" w:hAnsi="宋体" w:cs="宋体"/>
          <w:b/>
          <w:color w:val="000000"/>
          <w:kern w:val="0"/>
          <w:sz w:val="24"/>
        </w:rPr>
      </w:pPr>
      <w:r>
        <w:rPr>
          <w:rFonts w:hint="eastAsia" w:ascii="宋体" w:hAnsi="宋体" w:cs="宋体"/>
          <w:b/>
          <w:color w:val="000000"/>
          <w:kern w:val="0"/>
          <w:sz w:val="24"/>
        </w:rPr>
        <w:t xml:space="preserve">                                   </w:t>
      </w:r>
    </w:p>
    <w:p>
      <w:pPr>
        <w:autoSpaceDE w:val="0"/>
        <w:autoSpaceDN w:val="0"/>
        <w:adjustRightInd w:val="0"/>
        <w:spacing w:line="440" w:lineRule="exact"/>
        <w:ind w:firstLine="479" w:firstLineChars="199"/>
        <w:rPr>
          <w:rFonts w:ascii="宋体" w:hAnsi="宋体" w:cs="宋体"/>
          <w:b/>
          <w:color w:val="000000"/>
          <w:kern w:val="0"/>
          <w:sz w:val="24"/>
        </w:rPr>
      </w:pPr>
      <w:r>
        <w:rPr>
          <w:rFonts w:hint="eastAsia" w:ascii="宋体" w:hAnsi="宋体" w:cs="宋体"/>
          <w:b/>
          <w:color w:val="000000"/>
          <w:kern w:val="0"/>
          <w:sz w:val="24"/>
        </w:rPr>
        <w:t xml:space="preserve">项目编号：HZYHZFCG-20 -     </w:t>
      </w:r>
      <w:r>
        <w:rPr>
          <w:rFonts w:hint="eastAsia" w:ascii="宋体" w:hAnsi="宋体" w:cs="宋体"/>
          <w:b/>
          <w:color w:val="000000"/>
          <w:kern w:val="0"/>
          <w:sz w:val="32"/>
          <w:szCs w:val="32"/>
        </w:rPr>
        <w:t xml:space="preserve">  </w:t>
      </w:r>
    </w:p>
    <w:tbl>
      <w:tblPr>
        <w:tblStyle w:val="27"/>
        <w:tblW w:w="82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27"/>
        <w:gridCol w:w="1318"/>
        <w:gridCol w:w="3124"/>
        <w:gridCol w:w="27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6"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序号</w:t>
            </w:r>
          </w:p>
        </w:tc>
        <w:tc>
          <w:tcPr>
            <w:tcW w:w="1318"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评审内容</w:t>
            </w:r>
          </w:p>
        </w:tc>
        <w:tc>
          <w:tcPr>
            <w:tcW w:w="3124"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评分标准</w:t>
            </w:r>
          </w:p>
        </w:tc>
        <w:tc>
          <w:tcPr>
            <w:tcW w:w="2700"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30"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一</w:t>
            </w:r>
          </w:p>
        </w:tc>
        <w:tc>
          <w:tcPr>
            <w:tcW w:w="1318" w:type="dxa"/>
            <w:tcBorders>
              <w:top w:val="single" w:color="auto" w:sz="4" w:space="0"/>
              <w:left w:val="single" w:color="auto" w:sz="4" w:space="0"/>
              <w:bottom w:val="single" w:color="auto" w:sz="4" w:space="0"/>
              <w:right w:val="single" w:color="auto" w:sz="4" w:space="0"/>
            </w:tcBorders>
            <w:vAlign w:val="center"/>
          </w:tcPr>
          <w:p>
            <w:pPr>
              <w:pStyle w:val="15"/>
              <w:ind w:left="0"/>
              <w:jc w:val="center"/>
              <w:rPr>
                <w:rFonts w:cs="宋体"/>
                <w:b/>
                <w:bCs/>
                <w:color w:val="000000"/>
                <w:sz w:val="24"/>
                <w:szCs w:val="24"/>
              </w:rPr>
            </w:pPr>
            <w:r>
              <w:rPr>
                <w:rFonts w:hint="eastAsia" w:cs="宋体"/>
                <w:b/>
                <w:bCs/>
                <w:color w:val="000000"/>
                <w:sz w:val="24"/>
                <w:szCs w:val="24"/>
              </w:rPr>
              <w:t>技术分</w:t>
            </w:r>
          </w:p>
        </w:tc>
        <w:tc>
          <w:tcPr>
            <w:tcW w:w="3124" w:type="dxa"/>
            <w:tcBorders>
              <w:top w:val="single" w:color="auto" w:sz="4" w:space="0"/>
              <w:left w:val="single" w:color="auto" w:sz="4" w:space="0"/>
              <w:bottom w:val="single" w:color="auto" w:sz="4" w:space="0"/>
              <w:right w:val="single" w:color="auto" w:sz="4" w:space="0"/>
            </w:tcBorders>
            <w:vAlign w:val="center"/>
          </w:tcPr>
          <w:p>
            <w:pPr>
              <w:pStyle w:val="15"/>
              <w:ind w:firstLine="482"/>
              <w:jc w:val="center"/>
              <w:rPr>
                <w:rFonts w:cs="宋体"/>
                <w:b/>
                <w:bCs/>
                <w:color w:val="000000"/>
                <w:sz w:val="24"/>
                <w:szCs w:val="24"/>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b/>
                <w:bCs/>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74"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r>
              <w:rPr>
                <w:rFonts w:hint="eastAsia" w:ascii="宋体" w:hAnsi="宋体" w:cs="宋体"/>
                <w:color w:val="000000"/>
                <w:sz w:val="24"/>
              </w:rPr>
              <w:t>1</w:t>
            </w:r>
          </w:p>
        </w:tc>
        <w:tc>
          <w:tcPr>
            <w:tcW w:w="13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24"/>
              </w:rPr>
            </w:pPr>
          </w:p>
        </w:tc>
        <w:tc>
          <w:tcPr>
            <w:tcW w:w="3124" w:type="dxa"/>
            <w:tcBorders>
              <w:top w:val="single" w:color="auto" w:sz="4" w:space="0"/>
              <w:left w:val="single" w:color="auto" w:sz="4" w:space="0"/>
              <w:bottom w:val="nil"/>
              <w:right w:val="single" w:color="auto" w:sz="4" w:space="0"/>
            </w:tcBorders>
            <w:vAlign w:val="center"/>
          </w:tcPr>
          <w:p>
            <w:pPr>
              <w:jc w:val="center"/>
              <w:rPr>
                <w:rFonts w:ascii="宋体" w:hAnsi="宋体" w:cs="宋体"/>
                <w:color w:val="000000"/>
                <w:sz w:val="24"/>
              </w:rPr>
            </w:pPr>
          </w:p>
        </w:tc>
        <w:tc>
          <w:tcPr>
            <w:tcW w:w="2700" w:type="dxa"/>
            <w:tcBorders>
              <w:top w:val="single" w:color="auto" w:sz="4" w:space="0"/>
              <w:left w:val="single" w:color="auto" w:sz="4" w:space="0"/>
              <w:bottom w:val="nil"/>
              <w:right w:val="single" w:color="auto" w:sz="4" w:space="0"/>
            </w:tcBorders>
            <w:vAlign w:val="center"/>
          </w:tcPr>
          <w:p>
            <w:pPr>
              <w:jc w:val="center"/>
              <w:rPr>
                <w:rFonts w:ascii="宋体" w:hAnsi="宋体" w:cs="宋体"/>
                <w:bCs/>
                <w:color w:val="000000"/>
                <w:sz w:val="24"/>
              </w:rPr>
            </w:pPr>
            <w:r>
              <w:rPr>
                <w:rFonts w:hint="eastAsia" w:ascii="宋体" w:hAnsi="宋体" w:cs="宋体"/>
                <w:bCs/>
                <w:color w:val="000000"/>
                <w:sz w:val="24"/>
              </w:rPr>
              <w:t>详见技术文件第几页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1046"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r>
              <w:rPr>
                <w:rFonts w:hint="eastAsia" w:ascii="宋体" w:hAnsi="宋体" w:cs="宋体"/>
                <w:color w:val="000000"/>
                <w:sz w:val="24"/>
              </w:rPr>
              <w:t>2</w:t>
            </w: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color w:val="000000"/>
                <w:sz w:val="24"/>
              </w:rPr>
            </w:pPr>
          </w:p>
        </w:tc>
        <w:tc>
          <w:tcPr>
            <w:tcW w:w="3124" w:type="dxa"/>
            <w:tcBorders>
              <w:top w:val="single" w:color="auto" w:sz="4" w:space="0"/>
              <w:left w:val="single" w:color="auto" w:sz="4" w:space="0"/>
              <w:bottom w:val="nil"/>
              <w:right w:val="single" w:color="auto" w:sz="4" w:space="0"/>
            </w:tcBorders>
            <w:vAlign w:val="center"/>
          </w:tcPr>
          <w:p>
            <w:pPr>
              <w:widowControl/>
              <w:jc w:val="center"/>
              <w:rPr>
                <w:rFonts w:ascii="宋体" w:hAnsi="宋体" w:cs="宋体"/>
                <w:color w:val="000000"/>
                <w:kern w:val="0"/>
                <w:sz w:val="24"/>
              </w:rPr>
            </w:pPr>
          </w:p>
        </w:tc>
        <w:tc>
          <w:tcPr>
            <w:tcW w:w="2700" w:type="dxa"/>
            <w:tcBorders>
              <w:top w:val="single" w:color="auto" w:sz="4" w:space="0"/>
              <w:left w:val="single" w:color="auto" w:sz="4" w:space="0"/>
              <w:bottom w:val="nil"/>
              <w:right w:val="single" w:color="auto" w:sz="4" w:space="0"/>
            </w:tcBorders>
            <w:vAlign w:val="center"/>
          </w:tcPr>
          <w:p>
            <w:pPr>
              <w:jc w:val="center"/>
              <w:rPr>
                <w:rFonts w:ascii="宋体" w:hAnsi="宋体" w:cs="宋体"/>
                <w:bCs/>
                <w:color w:val="000000"/>
                <w:sz w:val="24"/>
              </w:rPr>
            </w:pPr>
            <w:r>
              <w:rPr>
                <w:rFonts w:hint="eastAsia" w:ascii="宋体" w:hAnsi="宋体" w:cs="宋体"/>
                <w:bCs/>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762" w:hRule="atLeast"/>
          <w:jc w:val="center"/>
        </w:trPr>
        <w:tc>
          <w:tcPr>
            <w:tcW w:w="112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r>
              <w:rPr>
                <w:rFonts w:hint="eastAsia" w:ascii="宋体" w:hAnsi="宋体" w:cs="宋体"/>
                <w:color w:val="000000"/>
                <w:sz w:val="24"/>
              </w:rPr>
              <w:t>……</w:t>
            </w:r>
          </w:p>
        </w:tc>
        <w:tc>
          <w:tcPr>
            <w:tcW w:w="131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ind w:left="55" w:leftChars="26"/>
              <w:jc w:val="center"/>
              <w:rPr>
                <w:rFonts w:ascii="宋体" w:hAnsi="宋体" w:cs="宋体"/>
                <w:color w:val="000000"/>
                <w:kern w:val="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88"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color w:val="000000"/>
                <w:sz w:val="24"/>
              </w:rPr>
            </w:pPr>
            <w:r>
              <w:rPr>
                <w:rFonts w:hint="eastAsia" w:ascii="宋体" w:hAnsi="宋体" w:cs="宋体"/>
                <w:b/>
                <w:color w:val="000000"/>
                <w:sz w:val="24"/>
              </w:rPr>
              <w:t>二</w:t>
            </w:r>
          </w:p>
        </w:tc>
        <w:tc>
          <w:tcPr>
            <w:tcW w:w="131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color w:val="000000"/>
                <w:sz w:val="24"/>
              </w:rPr>
            </w:pPr>
            <w:r>
              <w:rPr>
                <w:rFonts w:hint="eastAsia" w:ascii="宋体" w:hAnsi="宋体" w:cs="宋体"/>
                <w:b/>
                <w:color w:val="000000"/>
                <w:sz w:val="24"/>
              </w:rPr>
              <w:t>商务分</w:t>
            </w:r>
          </w:p>
        </w:tc>
        <w:tc>
          <w:tcPr>
            <w:tcW w:w="3124"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b/>
                <w:color w:val="000000"/>
                <w:sz w:val="24"/>
                <w:szCs w:val="24"/>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b/>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50"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color w:val="000000"/>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color w:val="000000"/>
                <w:kern w:val="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Cs/>
                <w:color w:val="000000"/>
                <w:sz w:val="24"/>
              </w:rPr>
            </w:pPr>
            <w:r>
              <w:rPr>
                <w:rFonts w:hint="eastAsia" w:ascii="宋体" w:hAnsi="宋体" w:cs="宋体"/>
                <w:bCs/>
                <w:color w:val="000000"/>
                <w:sz w:val="24"/>
              </w:rPr>
              <w:t>详见商务文件第几页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05"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color w:val="000000"/>
                <w:sz w:val="24"/>
                <w:szCs w:val="24"/>
              </w:rPr>
            </w:pPr>
            <w:r>
              <w:rPr>
                <w:rFonts w:hint="eastAsia" w:cs="宋体"/>
                <w:color w:val="000000"/>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05"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22" w:hRule="atLeast"/>
          <w:jc w:val="center"/>
        </w:trPr>
        <w:tc>
          <w:tcPr>
            <w:tcW w:w="112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pStyle w:val="15"/>
              <w:jc w:val="center"/>
              <w:rPr>
                <w:rFonts w:cs="宋体"/>
                <w:color w:val="000000"/>
                <w:sz w:val="24"/>
                <w:szCs w:val="24"/>
              </w:rPr>
            </w:pPr>
          </w:p>
        </w:tc>
        <w:tc>
          <w:tcPr>
            <w:tcW w:w="27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28" w:hRule="atLeast"/>
          <w:jc w:val="center"/>
        </w:trPr>
        <w:tc>
          <w:tcPr>
            <w:tcW w:w="112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nil"/>
              <w:left w:val="single" w:color="auto" w:sz="4" w:space="0"/>
              <w:bottom w:val="single" w:color="auto" w:sz="4" w:space="0"/>
              <w:right w:val="single" w:color="auto" w:sz="4" w:space="0"/>
            </w:tcBorders>
            <w:vAlign w:val="center"/>
          </w:tcPr>
          <w:p>
            <w:pPr>
              <w:spacing w:line="320" w:lineRule="exact"/>
              <w:jc w:val="center"/>
              <w:rPr>
                <w:rFonts w:ascii="宋体" w:hAnsi="宋体" w:cs="宋体"/>
                <w:bCs/>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28"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Cs/>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28" w:hRule="atLeast"/>
          <w:jc w:val="center"/>
        </w:trPr>
        <w:tc>
          <w:tcPr>
            <w:tcW w:w="112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4"/>
              </w:rPr>
            </w:pPr>
          </w:p>
        </w:tc>
        <w:tc>
          <w:tcPr>
            <w:tcW w:w="131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Cs/>
                <w:color w:val="00000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Cs/>
                <w:color w:val="000000"/>
                <w:sz w:val="24"/>
              </w:rPr>
            </w:pPr>
          </w:p>
        </w:tc>
      </w:tr>
    </w:tbl>
    <w:p>
      <w:pPr>
        <w:snapToGrid w:val="0"/>
        <w:spacing w:before="50" w:after="50"/>
        <w:ind w:firstLine="600" w:firstLineChars="250"/>
        <w:rPr>
          <w:rFonts w:ascii="宋体" w:hAnsi="宋体" w:cs="宋体"/>
          <w:color w:val="000000"/>
          <w:sz w:val="24"/>
        </w:rPr>
      </w:pPr>
      <w:r>
        <w:rPr>
          <w:rFonts w:hint="eastAsia" w:ascii="宋体" w:hAnsi="宋体" w:cs="宋体"/>
          <w:color w:val="000000"/>
          <w:sz w:val="24"/>
        </w:rPr>
        <w:t>注：评分对应表主要用于作为专家评分的一个参考及查阅依据。</w:t>
      </w:r>
    </w:p>
    <w:p>
      <w:pPr>
        <w:snapToGrid w:val="0"/>
        <w:spacing w:before="50" w:after="50"/>
        <w:rPr>
          <w:rFonts w:ascii="宋体" w:hAnsi="宋体" w:cs="宋体"/>
          <w:color w:val="000000"/>
          <w:sz w:val="24"/>
        </w:rPr>
      </w:pPr>
    </w:p>
    <w:p>
      <w:pPr>
        <w:spacing w:line="440" w:lineRule="exact"/>
        <w:jc w:val="center"/>
        <w:rPr>
          <w:rFonts w:ascii="宋体" w:hAnsi="宋体" w:cs="宋体"/>
          <w:b/>
          <w:color w:val="000000"/>
          <w:kern w:val="0"/>
          <w:sz w:val="32"/>
          <w:szCs w:val="32"/>
        </w:rPr>
      </w:pPr>
      <w:r>
        <w:rPr>
          <w:rFonts w:hint="eastAsia" w:ascii="宋体" w:hAnsi="宋体" w:cs="宋体"/>
          <w:b/>
          <w:color w:val="000000"/>
          <w:kern w:val="0"/>
          <w:sz w:val="32"/>
          <w:szCs w:val="32"/>
        </w:rPr>
        <w:br w:type="page"/>
      </w:r>
    </w:p>
    <w:p>
      <w:pPr>
        <w:spacing w:line="440" w:lineRule="exact"/>
        <w:jc w:val="center"/>
        <w:rPr>
          <w:rFonts w:ascii="宋体" w:hAnsi="宋体" w:cs="宋体"/>
          <w:b/>
          <w:color w:val="000000"/>
          <w:kern w:val="0"/>
          <w:sz w:val="32"/>
          <w:szCs w:val="32"/>
        </w:rPr>
      </w:pPr>
      <w:r>
        <w:rPr>
          <w:rFonts w:hint="eastAsia" w:ascii="宋体" w:hAnsi="宋体" w:cs="宋体"/>
          <w:b/>
          <w:color w:val="000000"/>
          <w:kern w:val="0"/>
          <w:sz w:val="32"/>
          <w:szCs w:val="32"/>
        </w:rPr>
        <w:t>三、技术偏离表</w:t>
      </w:r>
    </w:p>
    <w:p>
      <w:pPr>
        <w:autoSpaceDE w:val="0"/>
        <w:autoSpaceDN w:val="0"/>
        <w:adjustRightInd w:val="0"/>
        <w:spacing w:line="440" w:lineRule="exact"/>
        <w:ind w:firstLine="361" w:firstLineChars="150"/>
        <w:rPr>
          <w:rFonts w:ascii="宋体" w:hAnsi="宋体" w:cs="宋体"/>
          <w:b/>
          <w:color w:val="000000"/>
          <w:kern w:val="0"/>
          <w:sz w:val="24"/>
        </w:rPr>
      </w:pPr>
      <w:r>
        <w:rPr>
          <w:rFonts w:hint="eastAsia" w:ascii="宋体" w:hAnsi="宋体" w:cs="宋体"/>
          <w:b/>
          <w:color w:val="000000"/>
          <w:kern w:val="0"/>
          <w:sz w:val="24"/>
        </w:rPr>
        <w:t xml:space="preserve">项目编号：HZYHZFCG-20 -     </w:t>
      </w:r>
    </w:p>
    <w:tbl>
      <w:tblPr>
        <w:tblStyle w:val="27"/>
        <w:tblW w:w="88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1620"/>
        <w:gridCol w:w="2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6"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color w:val="000000"/>
                <w:sz w:val="24"/>
              </w:rPr>
            </w:pPr>
            <w:r>
              <w:rPr>
                <w:rFonts w:hint="eastAsia" w:ascii="宋体" w:hAnsi="宋体" w:cs="宋体"/>
                <w:b/>
                <w:color w:val="000000"/>
                <w:sz w:val="24"/>
              </w:rPr>
              <w:t>序号</w:t>
            </w:r>
          </w:p>
        </w:tc>
        <w:tc>
          <w:tcPr>
            <w:tcW w:w="18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color w:val="000000"/>
                <w:sz w:val="24"/>
              </w:rPr>
            </w:pPr>
            <w:r>
              <w:rPr>
                <w:rFonts w:hint="eastAsia" w:ascii="宋体" w:hAnsi="宋体" w:cs="宋体"/>
                <w:b/>
                <w:color w:val="000000"/>
                <w:sz w:val="24"/>
              </w:rPr>
              <w:t>内  容</w:t>
            </w:r>
          </w:p>
        </w:tc>
        <w:tc>
          <w:tcPr>
            <w:tcW w:w="1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color w:val="000000"/>
                <w:sz w:val="24"/>
              </w:rPr>
            </w:pPr>
            <w:r>
              <w:rPr>
                <w:rFonts w:hint="eastAsia" w:ascii="宋体" w:hAnsi="宋体" w:cs="宋体"/>
                <w:b/>
                <w:color w:val="000000"/>
                <w:sz w:val="24"/>
              </w:rPr>
              <w:t>招标文件</w:t>
            </w:r>
          </w:p>
          <w:p>
            <w:pPr>
              <w:jc w:val="center"/>
              <w:rPr>
                <w:rFonts w:ascii="宋体" w:hAnsi="宋体" w:cs="宋体"/>
                <w:b/>
                <w:color w:val="000000"/>
                <w:sz w:val="24"/>
              </w:rPr>
            </w:pPr>
            <w:r>
              <w:rPr>
                <w:rFonts w:hint="eastAsia" w:ascii="宋体" w:hAnsi="宋体" w:cs="宋体"/>
                <w:b/>
                <w:color w:val="000000"/>
                <w:sz w:val="24"/>
              </w:rPr>
              <w:t>规范要求</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color w:val="000000"/>
                <w:sz w:val="24"/>
              </w:rPr>
            </w:pPr>
            <w:r>
              <w:rPr>
                <w:rFonts w:hint="eastAsia" w:ascii="宋体" w:hAnsi="宋体" w:cs="宋体"/>
                <w:b/>
                <w:color w:val="000000"/>
                <w:sz w:val="24"/>
              </w:rPr>
              <w:t>投标文件</w:t>
            </w:r>
          </w:p>
          <w:p>
            <w:pPr>
              <w:jc w:val="center"/>
              <w:rPr>
                <w:rFonts w:ascii="宋体" w:hAnsi="宋体" w:cs="宋体"/>
                <w:b/>
                <w:color w:val="000000"/>
                <w:sz w:val="24"/>
              </w:rPr>
            </w:pPr>
            <w:r>
              <w:rPr>
                <w:rFonts w:hint="eastAsia" w:ascii="宋体" w:hAnsi="宋体" w:cs="宋体"/>
                <w:b/>
                <w:color w:val="000000"/>
                <w:sz w:val="24"/>
              </w:rPr>
              <w:t>对应规范</w:t>
            </w:r>
          </w:p>
        </w:tc>
        <w:tc>
          <w:tcPr>
            <w:tcW w:w="25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b/>
                <w:color w:val="000000"/>
                <w:sz w:val="24"/>
              </w:rPr>
            </w:pPr>
            <w:r>
              <w:rPr>
                <w:rFonts w:hint="eastAsia" w:ascii="宋体" w:hAnsi="宋体" w:cs="宋体"/>
                <w:b/>
                <w:color w:val="000000"/>
                <w:sz w:val="24"/>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hAnsi="宋体" w:cs="宋体"/>
                <w:color w:val="000000"/>
                <w:sz w:val="24"/>
              </w:rPr>
            </w:pPr>
          </w:p>
        </w:tc>
        <w:tc>
          <w:tcPr>
            <w:tcW w:w="1855"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620"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2524"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855"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620"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2524"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855"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620"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2524"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0" w:hRule="atLeast"/>
          <w:jc w:val="center"/>
        </w:trPr>
        <w:tc>
          <w:tcPr>
            <w:tcW w:w="878"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855"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620"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2524"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r>
    </w:tbl>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rPr>
        <w:t>备注：投标人应根据投标设备的性能指标、对照招标文件要求在“偏离情况”栏注明“正偏离”、“负偏离”或“无偏离”。</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rPr>
        <w:t xml:space="preserve">  </w:t>
      </w:r>
    </w:p>
    <w:p>
      <w:pPr>
        <w:autoSpaceDE w:val="0"/>
        <w:autoSpaceDN w:val="0"/>
        <w:adjustRightInd w:val="0"/>
        <w:spacing w:line="440" w:lineRule="exact"/>
        <w:rPr>
          <w:rFonts w:ascii="宋体" w:hAnsi="宋体" w:cs="宋体"/>
          <w:color w:val="000000"/>
          <w:kern w:val="0"/>
          <w:sz w:val="24"/>
        </w:rPr>
      </w:pPr>
    </w:p>
    <w:p>
      <w:pPr>
        <w:autoSpaceDE w:val="0"/>
        <w:autoSpaceDN w:val="0"/>
        <w:adjustRightInd w:val="0"/>
        <w:spacing w:line="440" w:lineRule="exact"/>
        <w:ind w:firstLine="720" w:firstLineChars="300"/>
        <w:rPr>
          <w:rFonts w:ascii="宋体" w:hAnsi="宋体" w:cs="宋体"/>
          <w:color w:val="000000"/>
          <w:kern w:val="0"/>
          <w:sz w:val="24"/>
        </w:rPr>
      </w:pP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w:t>
      </w:r>
    </w:p>
    <w:p>
      <w:pPr>
        <w:autoSpaceDE w:val="0"/>
        <w:autoSpaceDN w:val="0"/>
        <w:adjustRightInd w:val="0"/>
        <w:spacing w:line="440" w:lineRule="exact"/>
        <w:jc w:val="right"/>
        <w:rPr>
          <w:rFonts w:ascii="宋体" w:hAnsi="宋体" w:cs="宋体"/>
          <w:color w:val="000000"/>
          <w:kern w:val="0"/>
          <w:sz w:val="24"/>
          <w:lang w:val="zh-CN"/>
        </w:rPr>
      </w:pP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投标人（公章）：     </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法定代表人或授权代表（签字）：     </w:t>
      </w:r>
    </w:p>
    <w:p>
      <w:pPr>
        <w:autoSpaceDE w:val="0"/>
        <w:autoSpaceDN w:val="0"/>
        <w:adjustRightInd w:val="0"/>
        <w:spacing w:line="440" w:lineRule="exact"/>
        <w:jc w:val="center"/>
        <w:rPr>
          <w:rFonts w:ascii="宋体" w:hAnsi="宋体" w:cs="宋体"/>
          <w:color w:val="000000"/>
          <w:kern w:val="0"/>
          <w:sz w:val="24"/>
          <w:lang w:val="zh-CN"/>
        </w:rPr>
      </w:pPr>
      <w:r>
        <w:rPr>
          <w:rFonts w:hint="eastAsia" w:ascii="宋体" w:hAnsi="宋体" w:cs="宋体"/>
          <w:color w:val="000000"/>
          <w:kern w:val="0"/>
          <w:sz w:val="24"/>
          <w:lang w:val="zh-CN"/>
        </w:rPr>
        <w:t xml:space="preserve">                                          日期：20  年  月   日   </w:t>
      </w:r>
    </w:p>
    <w:p>
      <w:pPr>
        <w:spacing w:line="360" w:lineRule="auto"/>
        <w:jc w:val="center"/>
        <w:rPr>
          <w:rFonts w:ascii="宋体" w:hAnsi="宋体" w:cs="宋体"/>
          <w:b/>
          <w:color w:val="000000"/>
          <w:kern w:val="0"/>
          <w:sz w:val="32"/>
          <w:szCs w:val="32"/>
        </w:rPr>
      </w:pPr>
      <w:r>
        <w:rPr>
          <w:rFonts w:hint="eastAsia" w:ascii="宋体" w:hAnsi="宋体" w:cs="宋体"/>
          <w:color w:val="000000"/>
          <w:kern w:val="0"/>
          <w:sz w:val="24"/>
          <w:lang w:val="zh-CN"/>
        </w:rPr>
        <w:br w:type="page"/>
      </w:r>
      <w:r>
        <w:rPr>
          <w:rFonts w:hint="eastAsia" w:ascii="宋体" w:hAnsi="宋体" w:cs="宋体"/>
          <w:b/>
          <w:color w:val="000000"/>
          <w:kern w:val="0"/>
          <w:sz w:val="32"/>
          <w:szCs w:val="32"/>
        </w:rPr>
        <w:t>四、采购需求实质性内容响应表</w:t>
      </w:r>
    </w:p>
    <w:p>
      <w:pPr>
        <w:autoSpaceDE w:val="0"/>
        <w:autoSpaceDN w:val="0"/>
        <w:adjustRightInd w:val="0"/>
        <w:spacing w:line="360" w:lineRule="auto"/>
        <w:ind w:firstLine="361" w:firstLineChars="150"/>
        <w:rPr>
          <w:rFonts w:ascii="宋体" w:hAnsi="宋体" w:cs="宋体"/>
          <w:b/>
          <w:color w:val="000000"/>
          <w:kern w:val="0"/>
          <w:sz w:val="24"/>
        </w:rPr>
      </w:pPr>
      <w:r>
        <w:rPr>
          <w:rFonts w:hint="eastAsia" w:ascii="宋体" w:hAnsi="宋体" w:cs="宋体"/>
          <w:b/>
          <w:color w:val="000000"/>
          <w:kern w:val="0"/>
          <w:sz w:val="24"/>
        </w:rPr>
        <w:t xml:space="preserve">项目编号：HZYHZFCG-20 –     </w:t>
      </w:r>
    </w:p>
    <w:tbl>
      <w:tblPr>
        <w:tblStyle w:val="27"/>
        <w:tblW w:w="88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2414"/>
        <w:gridCol w:w="1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6"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sz w:val="24"/>
              </w:rPr>
            </w:pPr>
            <w:r>
              <w:rPr>
                <w:rFonts w:hint="eastAsia" w:ascii="宋体" w:hAnsi="宋体" w:cs="宋体"/>
                <w:b/>
                <w:color w:val="000000"/>
                <w:sz w:val="24"/>
              </w:rPr>
              <w:t>序号</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sz w:val="24"/>
              </w:rPr>
            </w:pPr>
            <w:r>
              <w:rPr>
                <w:rFonts w:hint="eastAsia" w:ascii="宋体" w:hAnsi="宋体" w:cs="宋体"/>
                <w:b/>
                <w:color w:val="000000"/>
                <w:sz w:val="24"/>
              </w:rPr>
              <w:t>实质性条款</w:t>
            </w: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sz w:val="24"/>
              </w:rPr>
            </w:pPr>
            <w:r>
              <w:rPr>
                <w:rFonts w:hint="eastAsia" w:ascii="宋体" w:hAnsi="宋体" w:cs="宋体"/>
                <w:b/>
                <w:color w:val="000000"/>
                <w:sz w:val="24"/>
              </w:rPr>
              <w:t>招标文件要求</w:t>
            </w: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b/>
                <w:color w:val="000000"/>
                <w:sz w:val="24"/>
              </w:rPr>
            </w:pPr>
            <w:r>
              <w:rPr>
                <w:rFonts w:hint="eastAsia" w:ascii="宋体" w:hAnsi="宋体" w:cs="宋体"/>
                <w:b/>
                <w:color w:val="000000"/>
                <w:sz w:val="24"/>
              </w:rPr>
              <w:t>投标承诺或说明</w:t>
            </w: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sz w:val="24"/>
              </w:rPr>
            </w:pPr>
            <w:r>
              <w:rPr>
                <w:rFonts w:hint="eastAsia" w:ascii="宋体" w:hAnsi="宋体" w:cs="宋体"/>
                <w:b/>
                <w:color w:val="000000"/>
                <w:sz w:val="24"/>
              </w:rPr>
              <w:t>满足情况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4"/>
              </w:rPr>
              <w:t>1</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1"/>
                <w:szCs w:val="21"/>
              </w:rPr>
            </w:pPr>
            <w:r>
              <w:rPr>
                <w:rFonts w:hint="eastAsia" w:ascii="宋体" w:hAnsi="宋体" w:cs="宋体"/>
                <w:color w:val="000000"/>
                <w:sz w:val="21"/>
                <w:szCs w:val="21"/>
              </w:rPr>
              <w:t>耗材需求及要求</w:t>
            </w: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4"/>
              </w:rPr>
              <w:t>2</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检查与考核</w:t>
            </w: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3"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4"/>
              </w:rPr>
              <w:t>3</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1"/>
                <w:szCs w:val="21"/>
              </w:rPr>
              <w:t>配备驾驶式扫地机2台、吸尘吸水机3台、多功能刷地机1台等设备，作为本标专用。</w:t>
            </w: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0"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4"/>
              </w:rPr>
              <w:t>4</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6" w:hRule="atLeast"/>
          <w:jc w:val="center"/>
        </w:trPr>
        <w:tc>
          <w:tcPr>
            <w:tcW w:w="87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r>
              <w:rPr>
                <w:rFonts w:hint="eastAsia" w:ascii="宋体" w:hAnsi="宋体" w:cs="宋体"/>
                <w:color w:val="000000"/>
                <w:sz w:val="24"/>
              </w:rPr>
              <w:t>5</w:t>
            </w:r>
          </w:p>
        </w:tc>
        <w:tc>
          <w:tcPr>
            <w:tcW w:w="185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0" w:hRule="atLeast"/>
          <w:jc w:val="center"/>
        </w:trPr>
        <w:tc>
          <w:tcPr>
            <w:tcW w:w="878"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855"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957"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2414"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c>
          <w:tcPr>
            <w:tcW w:w="1730" w:type="dxa"/>
            <w:tcBorders>
              <w:top w:val="single" w:color="auto" w:sz="4" w:space="0"/>
              <w:left w:val="single" w:color="auto" w:sz="4" w:space="0"/>
              <w:bottom w:val="single" w:color="auto" w:sz="4" w:space="0"/>
              <w:right w:val="single" w:color="auto" w:sz="4" w:space="0"/>
            </w:tcBorders>
            <w:vAlign w:val="top"/>
          </w:tcPr>
          <w:p>
            <w:pPr>
              <w:spacing w:line="360" w:lineRule="auto"/>
              <w:rPr>
                <w:rFonts w:ascii="宋体" w:hAnsi="宋体" w:cs="宋体"/>
                <w:color w:val="000000"/>
                <w:sz w:val="24"/>
              </w:rPr>
            </w:pPr>
          </w:p>
        </w:tc>
      </w:tr>
    </w:tbl>
    <w:p>
      <w:pPr>
        <w:numPr>
          <w:ilvl w:val="0"/>
          <w:numId w:val="7"/>
        </w:numPr>
        <w:adjustRightInd w:val="0"/>
        <w:snapToGrid w:val="0"/>
        <w:spacing w:line="500" w:lineRule="exact"/>
        <w:ind w:firstLine="480" w:firstLineChars="200"/>
        <w:rPr>
          <w:rFonts w:hint="eastAsia" w:ascii="宋体" w:hAnsi="宋体" w:cs="宋体"/>
          <w:color w:val="000000"/>
          <w:kern w:val="0"/>
          <w:sz w:val="24"/>
          <w:lang w:val="zh-CN" w:eastAsia="zh-CN"/>
        </w:rPr>
      </w:pPr>
      <w:r>
        <w:rPr>
          <w:rFonts w:hint="eastAsia" w:ascii="宋体" w:hAnsi="宋体" w:cs="宋体"/>
          <w:color w:val="000000"/>
          <w:kern w:val="0"/>
          <w:sz w:val="24"/>
        </w:rPr>
        <w:t>填表说明：</w:t>
      </w:r>
      <w:r>
        <w:rPr>
          <w:rFonts w:hint="eastAsia" w:ascii="宋体" w:hAnsi="宋体" w:cs="宋体"/>
          <w:color w:val="000000"/>
          <w:kern w:val="0"/>
          <w:sz w:val="24"/>
          <w:lang w:val="zh-CN"/>
        </w:rPr>
        <w:t>“实质性条款”详见“第三部分 采购需求”中带“●”条款，</w:t>
      </w:r>
      <w:r>
        <w:rPr>
          <w:rFonts w:hint="eastAsia" w:ascii="宋体" w:hAnsi="宋体" w:cs="宋体"/>
          <w:color w:val="000000"/>
          <w:kern w:val="0"/>
          <w:sz w:val="24"/>
          <w:lang w:val="zh-CN" w:eastAsia="zh-CN"/>
        </w:rPr>
        <w:t>如果采购需求中存在实质性条款，投标人须提供本表。</w:t>
      </w:r>
    </w:p>
    <w:p>
      <w:pPr>
        <w:numPr>
          <w:ilvl w:val="0"/>
          <w:numId w:val="7"/>
        </w:numPr>
        <w:adjustRightInd w:val="0"/>
        <w:snapToGrid w:val="0"/>
        <w:spacing w:line="500" w:lineRule="exact"/>
        <w:ind w:firstLine="480" w:firstLineChars="200"/>
        <w:rPr>
          <w:rFonts w:hint="eastAsia" w:ascii="宋体" w:hAnsi="宋体" w:cs="宋体"/>
          <w:color w:val="000000"/>
          <w:kern w:val="0"/>
          <w:sz w:val="24"/>
        </w:rPr>
      </w:pPr>
      <w:r>
        <w:rPr>
          <w:rFonts w:hint="eastAsia" w:ascii="宋体" w:hAnsi="宋体" w:cs="宋体"/>
          <w:color w:val="000000"/>
          <w:kern w:val="0"/>
          <w:sz w:val="24"/>
          <w:lang w:val="zh-CN"/>
        </w:rPr>
        <w:t>本表中所列条款仅供参考，</w:t>
      </w:r>
      <w:r>
        <w:rPr>
          <w:rFonts w:hint="eastAsia" w:ascii="宋体" w:hAnsi="宋体" w:cs="宋体"/>
          <w:color w:val="000000"/>
          <w:kern w:val="0"/>
          <w:sz w:val="24"/>
        </w:rPr>
        <w:t>投标人应根据投标承诺或说明、对照招标文件要求在“满足情况”栏注明“满足”或“不满足”；</w:t>
      </w:r>
    </w:p>
    <w:p>
      <w:pPr>
        <w:adjustRightInd w:val="0"/>
        <w:snapToGrid w:val="0"/>
        <w:spacing w:line="500" w:lineRule="exact"/>
        <w:ind w:firstLine="480" w:firstLineChars="200"/>
        <w:rPr>
          <w:rFonts w:hint="eastAsia" w:ascii="宋体" w:hAnsi="宋体" w:cs="宋体"/>
          <w:color w:val="000000"/>
          <w:kern w:val="0"/>
          <w:sz w:val="24"/>
          <w:lang w:val="zh-CN"/>
        </w:rPr>
      </w:pPr>
      <w:r>
        <w:rPr>
          <w:rFonts w:hint="eastAsia" w:ascii="宋体" w:hAnsi="宋体" w:cs="宋体"/>
          <w:color w:val="000000"/>
          <w:kern w:val="0"/>
          <w:sz w:val="24"/>
        </w:rPr>
        <w:t>3、</w:t>
      </w:r>
      <w:r>
        <w:rPr>
          <w:rFonts w:hint="eastAsia" w:ascii="宋体" w:hAnsi="宋体" w:cs="宋体"/>
          <w:color w:val="000000"/>
          <w:kern w:val="0"/>
          <w:sz w:val="24"/>
          <w:lang w:val="zh-CN"/>
        </w:rPr>
        <w:t>本项目“第三部分 采购需求”中所有带“●”条款，投标人必须作出实质性响应，如有任意一条未响应或不满足，将被视为无效。</w:t>
      </w:r>
    </w:p>
    <w:p>
      <w:pPr>
        <w:spacing w:line="360" w:lineRule="auto"/>
        <w:rPr>
          <w:rFonts w:hint="eastAsia" w:ascii="宋体" w:hAnsi="宋体" w:cs="宋体"/>
          <w:color w:val="000000"/>
          <w:kern w:val="0"/>
          <w:sz w:val="24"/>
          <w:szCs w:val="32"/>
          <w:highlight w:val="yellow"/>
        </w:rPr>
      </w:pPr>
      <w:r>
        <w:rPr>
          <w:rFonts w:hint="eastAsia" w:ascii="宋体" w:hAnsi="宋体" w:cs="宋体"/>
          <w:color w:val="000000"/>
          <w:kern w:val="0"/>
          <w:sz w:val="24"/>
          <w:lang w:val="zh-CN"/>
        </w:rPr>
        <w:t xml:space="preserve"> </w:t>
      </w:r>
    </w:p>
    <w:p>
      <w:pPr>
        <w:autoSpaceDE w:val="0"/>
        <w:autoSpaceDN w:val="0"/>
        <w:adjustRightInd w:val="0"/>
        <w:spacing w:line="360" w:lineRule="auto"/>
        <w:rPr>
          <w:rFonts w:hint="eastAsia" w:ascii="宋体" w:hAnsi="宋体" w:cs="宋体"/>
          <w:color w:val="000000"/>
          <w:kern w:val="0"/>
          <w:sz w:val="24"/>
          <w:lang w:val="zh-CN"/>
        </w:rPr>
      </w:pPr>
    </w:p>
    <w:p>
      <w:pPr>
        <w:adjustRightInd w:val="0"/>
        <w:snapToGrid w:val="0"/>
        <w:spacing w:line="500" w:lineRule="exact"/>
        <w:rPr>
          <w:rFonts w:ascii="宋体" w:hAnsi="宋体" w:cs="宋体"/>
          <w:color w:val="000000"/>
          <w:kern w:val="0"/>
          <w:sz w:val="24"/>
        </w:rPr>
      </w:pPr>
    </w:p>
    <w:p>
      <w:pPr>
        <w:autoSpaceDE w:val="0"/>
        <w:autoSpaceDN w:val="0"/>
        <w:adjustRightInd w:val="0"/>
        <w:spacing w:line="360" w:lineRule="auto"/>
        <w:rPr>
          <w:rFonts w:ascii="宋体" w:hAnsi="宋体" w:cs="宋体"/>
          <w:color w:val="000000"/>
          <w:kern w:val="0"/>
          <w:sz w:val="24"/>
          <w:lang w:val="zh-CN"/>
        </w:rPr>
      </w:pPr>
    </w:p>
    <w:p>
      <w:pPr>
        <w:autoSpaceDE w:val="0"/>
        <w:autoSpaceDN w:val="0"/>
        <w:adjustRightInd w:val="0"/>
        <w:spacing w:line="360" w:lineRule="auto"/>
        <w:jc w:val="right"/>
        <w:rPr>
          <w:rFonts w:ascii="宋体" w:hAnsi="宋体" w:cs="宋体"/>
          <w:color w:val="000000"/>
          <w:kern w:val="0"/>
          <w:sz w:val="24"/>
          <w:lang w:val="zh-CN"/>
        </w:rPr>
      </w:pPr>
      <w:r>
        <w:rPr>
          <w:rFonts w:hint="eastAsia" w:ascii="宋体" w:hAnsi="宋体" w:cs="宋体"/>
          <w:color w:val="000000"/>
          <w:kern w:val="0"/>
          <w:sz w:val="24"/>
          <w:lang w:val="zh-CN"/>
        </w:rPr>
        <w:t xml:space="preserve"> 投标人（公章）：     </w:t>
      </w:r>
    </w:p>
    <w:p>
      <w:pPr>
        <w:autoSpaceDE w:val="0"/>
        <w:autoSpaceDN w:val="0"/>
        <w:adjustRightInd w:val="0"/>
        <w:spacing w:line="360" w:lineRule="auto"/>
        <w:jc w:val="right"/>
        <w:rPr>
          <w:rFonts w:ascii="宋体" w:hAnsi="宋体" w:cs="宋体"/>
          <w:color w:val="000000"/>
          <w:kern w:val="0"/>
          <w:sz w:val="24"/>
          <w:lang w:val="zh-CN"/>
        </w:rPr>
      </w:pPr>
      <w:r>
        <w:rPr>
          <w:rFonts w:hint="eastAsia" w:ascii="宋体" w:hAnsi="宋体" w:cs="宋体"/>
          <w:color w:val="000000"/>
          <w:kern w:val="0"/>
          <w:sz w:val="24"/>
          <w:lang w:val="zh-CN"/>
        </w:rPr>
        <w:t xml:space="preserve">                                   法定代表人或授权代表（签字）：     </w:t>
      </w:r>
    </w:p>
    <w:p>
      <w:pPr>
        <w:autoSpaceDE w:val="0"/>
        <w:autoSpaceDN w:val="0"/>
        <w:adjustRightInd w:val="0"/>
        <w:spacing w:line="360" w:lineRule="auto"/>
        <w:jc w:val="center"/>
        <w:rPr>
          <w:rFonts w:ascii="宋体" w:hAnsi="宋体" w:cs="宋体"/>
          <w:color w:val="000000"/>
          <w:kern w:val="0"/>
          <w:sz w:val="24"/>
          <w:lang w:val="zh-CN"/>
        </w:rPr>
        <w:sectPr>
          <w:headerReference r:id="rId4" w:type="default"/>
          <w:footerReference r:id="rId5" w:type="default"/>
          <w:pgSz w:w="11907" w:h="16840"/>
          <w:pgMar w:top="1304" w:right="1565" w:bottom="1247" w:left="1344" w:header="851" w:footer="992" w:gutter="0"/>
          <w:pgNumType w:start="1"/>
          <w:cols w:space="720" w:num="1"/>
          <w:docGrid w:linePitch="312" w:charSpace="0"/>
        </w:sectPr>
      </w:pPr>
      <w:r>
        <w:rPr>
          <w:rFonts w:hint="eastAsia" w:ascii="宋体" w:hAnsi="宋体" w:cs="宋体"/>
          <w:color w:val="000000"/>
          <w:kern w:val="0"/>
          <w:sz w:val="24"/>
          <w:lang w:val="zh-CN"/>
        </w:rPr>
        <w:t xml:space="preserve">                                          日期：20  年  月  日</w:t>
      </w:r>
    </w:p>
    <w:p>
      <w:pPr>
        <w:spacing w:line="440" w:lineRule="exact"/>
        <w:ind w:firstLine="3855" w:firstLineChars="1200"/>
        <w:rPr>
          <w:rFonts w:ascii="宋体" w:hAnsi="宋体" w:cs="宋体"/>
          <w:b/>
          <w:color w:val="000000"/>
          <w:kern w:val="0"/>
          <w:sz w:val="32"/>
          <w:szCs w:val="32"/>
        </w:rPr>
      </w:pPr>
      <w:r>
        <w:rPr>
          <w:rFonts w:hint="eastAsia" w:ascii="宋体" w:hAnsi="宋体" w:cs="宋体"/>
          <w:b/>
          <w:color w:val="000000"/>
          <w:kern w:val="0"/>
          <w:sz w:val="32"/>
          <w:szCs w:val="32"/>
        </w:rPr>
        <w:t>五、项目组人员情况安排表</w:t>
      </w:r>
    </w:p>
    <w:p>
      <w:pPr>
        <w:spacing w:line="440" w:lineRule="exact"/>
        <w:jc w:val="left"/>
        <w:rPr>
          <w:rFonts w:ascii="宋体" w:hAnsi="宋体" w:cs="宋体"/>
          <w:b/>
          <w:color w:val="000000"/>
          <w:kern w:val="0"/>
          <w:sz w:val="24"/>
        </w:rPr>
      </w:pPr>
      <w:r>
        <w:rPr>
          <w:rFonts w:hint="eastAsia" w:ascii="宋体" w:hAnsi="宋体" w:cs="宋体"/>
          <w:b/>
          <w:color w:val="000000"/>
          <w:sz w:val="24"/>
        </w:rPr>
        <w:t>项目编号：</w:t>
      </w:r>
      <w:r>
        <w:rPr>
          <w:rFonts w:hint="eastAsia" w:ascii="宋体" w:hAnsi="宋体" w:cs="宋体"/>
          <w:b/>
          <w:color w:val="000000"/>
          <w:kern w:val="0"/>
          <w:sz w:val="24"/>
        </w:rPr>
        <w:t xml:space="preserve">HZYHZFCG-20 -                   </w:t>
      </w:r>
    </w:p>
    <w:tbl>
      <w:tblPr>
        <w:tblStyle w:val="27"/>
        <w:tblW w:w="13075"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526"/>
        <w:gridCol w:w="885"/>
        <w:gridCol w:w="1255"/>
        <w:gridCol w:w="1568"/>
        <w:gridCol w:w="1359"/>
        <w:gridCol w:w="2614"/>
        <w:gridCol w:w="1882"/>
        <w:gridCol w:w="19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617" w:hRule="atLeast"/>
        </w:trPr>
        <w:tc>
          <w:tcPr>
            <w:tcW w:w="1526" w:type="dxa"/>
            <w:tcBorders>
              <w:top w:val="single" w:color="auto" w:sz="1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拟任分工</w:t>
            </w:r>
          </w:p>
        </w:tc>
        <w:tc>
          <w:tcPr>
            <w:tcW w:w="885" w:type="dxa"/>
            <w:tcBorders>
              <w:top w:val="single" w:color="auto" w:sz="12" w:space="0"/>
              <w:left w:val="single" w:color="auto" w:sz="2" w:space="0"/>
              <w:bottom w:val="single" w:color="auto" w:sz="2" w:space="0"/>
              <w:right w:val="single" w:color="auto" w:sz="2" w:space="0"/>
            </w:tcBorders>
            <w:vAlign w:val="center"/>
          </w:tcPr>
          <w:p>
            <w:pPr>
              <w:spacing w:line="360" w:lineRule="auto"/>
              <w:ind w:left="105" w:leftChars="50"/>
              <w:jc w:val="center"/>
              <w:rPr>
                <w:rFonts w:ascii="宋体" w:hAnsi="宋体" w:cs="宋体"/>
                <w:color w:val="000000"/>
                <w:sz w:val="24"/>
              </w:rPr>
            </w:pPr>
            <w:r>
              <w:rPr>
                <w:rFonts w:hint="eastAsia" w:ascii="宋体" w:hAnsi="宋体" w:cs="宋体"/>
                <w:color w:val="000000"/>
                <w:sz w:val="24"/>
              </w:rPr>
              <w:t>姓名</w:t>
            </w:r>
          </w:p>
        </w:tc>
        <w:tc>
          <w:tcPr>
            <w:tcW w:w="1255" w:type="dxa"/>
            <w:tcBorders>
              <w:top w:val="single" w:color="auto" w:sz="1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学历</w:t>
            </w:r>
          </w:p>
        </w:tc>
        <w:tc>
          <w:tcPr>
            <w:tcW w:w="1568" w:type="dxa"/>
            <w:tcBorders>
              <w:top w:val="single" w:color="auto" w:sz="1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本单位工作时间</w:t>
            </w:r>
          </w:p>
        </w:tc>
        <w:tc>
          <w:tcPr>
            <w:tcW w:w="1359" w:type="dxa"/>
            <w:tcBorders>
              <w:top w:val="single" w:color="auto" w:sz="1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专业工龄</w:t>
            </w:r>
          </w:p>
        </w:tc>
        <w:tc>
          <w:tcPr>
            <w:tcW w:w="2614" w:type="dxa"/>
            <w:tcBorders>
              <w:top w:val="single" w:color="auto" w:sz="12" w:space="0"/>
              <w:left w:val="single" w:color="auto" w:sz="2" w:space="0"/>
              <w:bottom w:val="single" w:color="auto" w:sz="2" w:space="0"/>
              <w:right w:val="single" w:color="auto" w:sz="2" w:space="0"/>
            </w:tcBorders>
            <w:vAlign w:val="center"/>
          </w:tcPr>
          <w:p>
            <w:pPr>
              <w:spacing w:line="360" w:lineRule="auto"/>
              <w:ind w:left="132" w:leftChars="63"/>
              <w:jc w:val="center"/>
              <w:rPr>
                <w:rFonts w:ascii="宋体" w:hAnsi="宋体" w:cs="宋体"/>
                <w:color w:val="000000"/>
                <w:sz w:val="24"/>
              </w:rPr>
            </w:pPr>
            <w:r>
              <w:rPr>
                <w:rFonts w:hint="eastAsia" w:ascii="宋体" w:hAnsi="宋体" w:cs="宋体"/>
                <w:color w:val="000000"/>
                <w:sz w:val="24"/>
              </w:rPr>
              <w:t>获得的专业技术资格证或技术培训登记证</w:t>
            </w:r>
          </w:p>
        </w:tc>
        <w:tc>
          <w:tcPr>
            <w:tcW w:w="1882" w:type="dxa"/>
            <w:tcBorders>
              <w:top w:val="single" w:color="auto" w:sz="12" w:space="0"/>
              <w:left w:val="single" w:color="auto" w:sz="2" w:space="0"/>
              <w:bottom w:val="single" w:color="auto" w:sz="2" w:space="0"/>
              <w:right w:val="single" w:color="auto" w:sz="4"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履 历</w:t>
            </w:r>
          </w:p>
        </w:tc>
        <w:tc>
          <w:tcPr>
            <w:tcW w:w="1986" w:type="dxa"/>
            <w:tcBorders>
              <w:top w:val="single" w:color="auto" w:sz="12" w:space="0"/>
              <w:left w:val="single" w:color="auto" w:sz="4" w:space="0"/>
              <w:bottom w:val="single" w:color="auto" w:sz="2" w:space="0"/>
              <w:right w:val="single" w:color="auto" w:sz="1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联系电话/手机</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tcBorders>
              <w:top w:val="single" w:color="auto" w:sz="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项目负责人</w:t>
            </w: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restart"/>
            <w:tcBorders>
              <w:top w:val="single" w:color="auto" w:sz="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供货人员</w:t>
            </w: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continue"/>
            <w:tcBorders>
              <w:top w:val="single" w:color="auto" w:sz="2" w:space="0"/>
              <w:left w:val="single" w:color="auto" w:sz="12" w:space="0"/>
              <w:bottom w:val="single" w:color="auto" w:sz="2" w:space="0"/>
              <w:right w:val="single" w:color="auto" w:sz="2" w:space="0"/>
            </w:tcBorders>
            <w:vAlign w:val="center"/>
          </w:tcPr>
          <w:p>
            <w:pPr>
              <w:widowControl/>
              <w:jc w:val="left"/>
              <w:rPr>
                <w:rFonts w:ascii="宋体" w:hAnsi="宋体" w:cs="宋体"/>
                <w:color w:val="000000"/>
                <w:sz w:val="24"/>
              </w:rPr>
            </w:pP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restart"/>
            <w:tcBorders>
              <w:top w:val="single" w:color="auto" w:sz="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安装调试人员</w:t>
            </w: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continue"/>
            <w:tcBorders>
              <w:top w:val="single" w:color="auto" w:sz="2" w:space="0"/>
              <w:left w:val="single" w:color="auto" w:sz="12" w:space="0"/>
              <w:bottom w:val="single" w:color="auto" w:sz="2" w:space="0"/>
              <w:right w:val="single" w:color="auto" w:sz="2" w:space="0"/>
            </w:tcBorders>
            <w:vAlign w:val="center"/>
          </w:tcPr>
          <w:p>
            <w:pPr>
              <w:widowControl/>
              <w:jc w:val="left"/>
              <w:rPr>
                <w:rFonts w:ascii="宋体" w:hAnsi="宋体" w:cs="宋体"/>
                <w:color w:val="000000"/>
                <w:sz w:val="24"/>
              </w:rPr>
            </w:pP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tcBorders>
              <w:top w:val="single" w:color="auto" w:sz="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培训人员</w:t>
            </w: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restart"/>
            <w:tcBorders>
              <w:top w:val="single" w:color="auto" w:sz="2" w:space="0"/>
              <w:left w:val="single" w:color="auto" w:sz="12" w:space="0"/>
              <w:bottom w:val="single" w:color="auto" w:sz="2" w:space="0"/>
              <w:right w:val="single" w:color="auto" w:sz="2" w:space="0"/>
            </w:tcBorders>
            <w:vAlign w:val="center"/>
          </w:tcPr>
          <w:p>
            <w:pPr>
              <w:spacing w:line="360" w:lineRule="auto"/>
              <w:jc w:val="center"/>
              <w:rPr>
                <w:rFonts w:ascii="宋体" w:hAnsi="宋体" w:cs="宋体"/>
                <w:color w:val="000000"/>
                <w:sz w:val="24"/>
              </w:rPr>
            </w:pPr>
            <w:r>
              <w:rPr>
                <w:rFonts w:hint="eastAsia" w:ascii="宋体" w:hAnsi="宋体" w:cs="宋体"/>
                <w:color w:val="000000"/>
                <w:sz w:val="24"/>
              </w:rPr>
              <w:t>售后服务人员</w:t>
            </w: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vMerge w:val="continue"/>
            <w:tcBorders>
              <w:top w:val="single" w:color="auto" w:sz="2" w:space="0"/>
              <w:left w:val="single" w:color="auto" w:sz="12" w:space="0"/>
              <w:bottom w:val="single" w:color="auto" w:sz="2" w:space="0"/>
              <w:right w:val="single" w:color="auto" w:sz="2" w:space="0"/>
            </w:tcBorders>
            <w:vAlign w:val="center"/>
          </w:tcPr>
          <w:p>
            <w:pPr>
              <w:widowControl/>
              <w:jc w:val="left"/>
              <w:rPr>
                <w:rFonts w:ascii="宋体" w:hAnsi="宋体" w:cs="宋体"/>
                <w:color w:val="000000"/>
                <w:sz w:val="24"/>
              </w:rPr>
            </w:pPr>
          </w:p>
        </w:tc>
        <w:tc>
          <w:tcPr>
            <w:tcW w:w="885"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2" w:space="0"/>
              <w:right w:val="single" w:color="auto" w:sz="12" w:space="0"/>
            </w:tcBorders>
            <w:vAlign w:val="center"/>
          </w:tcPr>
          <w:p>
            <w:pPr>
              <w:spacing w:line="360" w:lineRule="auto"/>
              <w:ind w:firstLine="600"/>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Ex>
        <w:trPr>
          <w:trHeight w:val="441" w:hRule="atLeast"/>
        </w:trPr>
        <w:tc>
          <w:tcPr>
            <w:tcW w:w="1526" w:type="dxa"/>
            <w:tcBorders>
              <w:top w:val="single" w:color="auto" w:sz="2" w:space="0"/>
              <w:left w:val="single" w:color="auto" w:sz="12" w:space="0"/>
              <w:bottom w:val="single" w:color="auto" w:sz="12" w:space="0"/>
              <w:right w:val="single" w:color="auto" w:sz="2" w:space="0"/>
            </w:tcBorders>
            <w:vAlign w:val="top"/>
          </w:tcPr>
          <w:p>
            <w:pPr>
              <w:spacing w:line="360" w:lineRule="auto"/>
              <w:rPr>
                <w:rFonts w:ascii="宋体" w:hAnsi="宋体" w:cs="宋体"/>
                <w:color w:val="000000"/>
                <w:sz w:val="24"/>
              </w:rPr>
            </w:pPr>
            <w:r>
              <w:rPr>
                <w:rFonts w:hint="eastAsia" w:ascii="宋体" w:hAnsi="宋体" w:cs="宋体"/>
                <w:color w:val="000000"/>
                <w:sz w:val="24"/>
              </w:rPr>
              <w:t>其他人员</w:t>
            </w:r>
          </w:p>
        </w:tc>
        <w:tc>
          <w:tcPr>
            <w:tcW w:w="885" w:type="dxa"/>
            <w:tcBorders>
              <w:top w:val="single" w:color="auto" w:sz="2" w:space="0"/>
              <w:left w:val="single" w:color="auto" w:sz="2" w:space="0"/>
              <w:bottom w:val="single" w:color="auto" w:sz="12" w:space="0"/>
              <w:right w:val="single" w:color="auto" w:sz="2" w:space="0"/>
            </w:tcBorders>
            <w:vAlign w:val="center"/>
          </w:tcPr>
          <w:p>
            <w:pPr>
              <w:spacing w:line="360" w:lineRule="auto"/>
              <w:ind w:firstLine="600"/>
              <w:jc w:val="center"/>
              <w:rPr>
                <w:rFonts w:ascii="宋体" w:hAnsi="宋体" w:cs="宋体"/>
                <w:color w:val="000000"/>
                <w:sz w:val="24"/>
              </w:rPr>
            </w:pPr>
          </w:p>
        </w:tc>
        <w:tc>
          <w:tcPr>
            <w:tcW w:w="1255" w:type="dxa"/>
            <w:tcBorders>
              <w:top w:val="single" w:color="auto" w:sz="2" w:space="0"/>
              <w:left w:val="single" w:color="auto" w:sz="2" w:space="0"/>
              <w:bottom w:val="single" w:color="auto" w:sz="12" w:space="0"/>
              <w:right w:val="single" w:color="auto" w:sz="2" w:space="0"/>
            </w:tcBorders>
            <w:vAlign w:val="top"/>
          </w:tcPr>
          <w:p>
            <w:pPr>
              <w:spacing w:line="360" w:lineRule="auto"/>
              <w:ind w:firstLine="921" w:firstLineChars="384"/>
              <w:jc w:val="center"/>
              <w:rPr>
                <w:rFonts w:ascii="宋体" w:hAnsi="宋体" w:cs="宋体"/>
                <w:color w:val="000000"/>
                <w:sz w:val="24"/>
              </w:rPr>
            </w:pPr>
          </w:p>
        </w:tc>
        <w:tc>
          <w:tcPr>
            <w:tcW w:w="1568" w:type="dxa"/>
            <w:tcBorders>
              <w:top w:val="single" w:color="auto" w:sz="2" w:space="0"/>
              <w:left w:val="single" w:color="auto" w:sz="2" w:space="0"/>
              <w:bottom w:val="single" w:color="auto" w:sz="12" w:space="0"/>
              <w:right w:val="single" w:color="auto" w:sz="2" w:space="0"/>
            </w:tcBorders>
            <w:vAlign w:val="center"/>
          </w:tcPr>
          <w:p>
            <w:pPr>
              <w:spacing w:line="360" w:lineRule="auto"/>
              <w:ind w:firstLine="921" w:firstLineChars="384"/>
              <w:jc w:val="center"/>
              <w:rPr>
                <w:rFonts w:ascii="宋体" w:hAnsi="宋体" w:cs="宋体"/>
                <w:color w:val="000000"/>
                <w:sz w:val="24"/>
              </w:rPr>
            </w:pPr>
          </w:p>
        </w:tc>
        <w:tc>
          <w:tcPr>
            <w:tcW w:w="1359" w:type="dxa"/>
            <w:tcBorders>
              <w:top w:val="single" w:color="auto" w:sz="2" w:space="0"/>
              <w:left w:val="single" w:color="auto" w:sz="2" w:space="0"/>
              <w:bottom w:val="single" w:color="auto" w:sz="12" w:space="0"/>
              <w:right w:val="single" w:color="auto" w:sz="2" w:space="0"/>
            </w:tcBorders>
            <w:vAlign w:val="center"/>
          </w:tcPr>
          <w:p>
            <w:pPr>
              <w:spacing w:line="360" w:lineRule="auto"/>
              <w:jc w:val="center"/>
              <w:rPr>
                <w:rFonts w:ascii="宋体" w:hAnsi="宋体" w:cs="宋体"/>
                <w:color w:val="000000"/>
                <w:sz w:val="24"/>
              </w:rPr>
            </w:pPr>
          </w:p>
        </w:tc>
        <w:tc>
          <w:tcPr>
            <w:tcW w:w="2614" w:type="dxa"/>
            <w:tcBorders>
              <w:top w:val="single" w:color="auto" w:sz="2" w:space="0"/>
              <w:left w:val="single" w:color="auto" w:sz="2" w:space="0"/>
              <w:bottom w:val="single" w:color="auto" w:sz="12" w:space="0"/>
              <w:right w:val="single" w:color="auto" w:sz="2" w:space="0"/>
            </w:tcBorders>
            <w:vAlign w:val="center"/>
          </w:tcPr>
          <w:p>
            <w:pPr>
              <w:spacing w:line="360" w:lineRule="auto"/>
              <w:ind w:firstLine="600"/>
              <w:jc w:val="center"/>
              <w:rPr>
                <w:rFonts w:ascii="宋体" w:hAnsi="宋体" w:cs="宋体"/>
                <w:color w:val="000000"/>
                <w:sz w:val="24"/>
              </w:rPr>
            </w:pPr>
          </w:p>
        </w:tc>
        <w:tc>
          <w:tcPr>
            <w:tcW w:w="1882" w:type="dxa"/>
            <w:tcBorders>
              <w:top w:val="single" w:color="auto" w:sz="2" w:space="0"/>
              <w:left w:val="single" w:color="auto" w:sz="2" w:space="0"/>
              <w:bottom w:val="single" w:color="auto" w:sz="12" w:space="0"/>
              <w:right w:val="single" w:color="auto" w:sz="4" w:space="0"/>
            </w:tcBorders>
            <w:vAlign w:val="center"/>
          </w:tcPr>
          <w:p>
            <w:pPr>
              <w:spacing w:line="360" w:lineRule="auto"/>
              <w:ind w:firstLine="600"/>
              <w:jc w:val="center"/>
              <w:rPr>
                <w:rFonts w:ascii="宋体" w:hAnsi="宋体" w:cs="宋体"/>
                <w:color w:val="000000"/>
                <w:sz w:val="24"/>
              </w:rPr>
            </w:pPr>
          </w:p>
        </w:tc>
        <w:tc>
          <w:tcPr>
            <w:tcW w:w="1986" w:type="dxa"/>
            <w:tcBorders>
              <w:top w:val="single" w:color="auto" w:sz="2" w:space="0"/>
              <w:left w:val="single" w:color="auto" w:sz="4" w:space="0"/>
              <w:bottom w:val="single" w:color="auto" w:sz="12" w:space="0"/>
              <w:right w:val="single" w:color="auto" w:sz="12" w:space="0"/>
            </w:tcBorders>
            <w:vAlign w:val="center"/>
          </w:tcPr>
          <w:p>
            <w:pPr>
              <w:spacing w:line="360" w:lineRule="auto"/>
              <w:ind w:firstLine="600"/>
              <w:jc w:val="center"/>
              <w:rPr>
                <w:rFonts w:ascii="宋体" w:hAnsi="宋体" w:cs="宋体"/>
                <w:color w:val="000000"/>
                <w:sz w:val="24"/>
              </w:rPr>
            </w:pPr>
          </w:p>
        </w:tc>
      </w:tr>
    </w:tbl>
    <w:p>
      <w:pPr>
        <w:adjustRightInd w:val="0"/>
        <w:snapToGrid w:val="0"/>
        <w:spacing w:line="440" w:lineRule="exact"/>
        <w:rPr>
          <w:rFonts w:ascii="宋体" w:hAnsi="宋体" w:cs="宋体"/>
          <w:color w:val="000000"/>
          <w:sz w:val="24"/>
        </w:rPr>
      </w:pPr>
      <w:r>
        <w:rPr>
          <w:rFonts w:hint="eastAsia" w:ascii="宋体" w:hAnsi="宋体" w:cs="宋体"/>
          <w:b/>
          <w:color w:val="000000"/>
          <w:sz w:val="24"/>
        </w:rPr>
        <w:t>备注：</w:t>
      </w:r>
      <w:r>
        <w:rPr>
          <w:rFonts w:hint="eastAsia" w:ascii="宋体" w:hAnsi="宋体" w:cs="宋体"/>
          <w:color w:val="000000"/>
          <w:sz w:val="24"/>
        </w:rPr>
        <w:t>提供上述人员履历，学历、资质证书的复印件（加盖单位公章）和社保缴纳证明（须加盖当地社保部门公章）。</w:t>
      </w:r>
    </w:p>
    <w:p>
      <w:pPr>
        <w:adjustRightInd w:val="0"/>
        <w:snapToGrid w:val="0"/>
        <w:spacing w:line="440" w:lineRule="exact"/>
        <w:ind w:firstLine="7920" w:firstLineChars="3300"/>
        <w:rPr>
          <w:rFonts w:ascii="宋体" w:hAnsi="宋体" w:cs="宋体"/>
          <w:color w:val="000000"/>
          <w:sz w:val="24"/>
        </w:rPr>
      </w:pPr>
      <w:r>
        <w:rPr>
          <w:rFonts w:hint="eastAsia" w:ascii="宋体" w:hAnsi="宋体" w:cs="宋体"/>
          <w:color w:val="000000"/>
          <w:kern w:val="0"/>
          <w:sz w:val="24"/>
        </w:rPr>
        <w:t xml:space="preserve">投标人（公章）：      </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rPr>
        <w:t xml:space="preserve">                                                            法定代表人或授权代表（签字）： </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rPr>
        <w:t xml:space="preserve">                                                               日期：20  年  月   日</w:t>
      </w:r>
    </w:p>
    <w:p>
      <w:pPr>
        <w:widowControl/>
        <w:jc w:val="left"/>
        <w:rPr>
          <w:rFonts w:ascii="宋体" w:hAnsi="宋体" w:cs="宋体"/>
          <w:b/>
          <w:color w:val="000000"/>
          <w:kern w:val="0"/>
          <w:sz w:val="32"/>
          <w:szCs w:val="32"/>
        </w:rPr>
        <w:sectPr>
          <w:pgSz w:w="16840" w:h="11907" w:orient="landscape"/>
          <w:pgMar w:top="1531" w:right="2665" w:bottom="1531" w:left="2665" w:header="851" w:footer="601" w:gutter="0"/>
          <w:pgNumType w:fmt="numberInDash"/>
          <w:cols w:space="720" w:num="1"/>
          <w:docGrid w:linePitch="312" w:charSpace="0"/>
        </w:sectPr>
      </w:pPr>
    </w:p>
    <w:p>
      <w:pPr>
        <w:autoSpaceDE w:val="0"/>
        <w:autoSpaceDN w:val="0"/>
        <w:adjustRightInd w:val="0"/>
        <w:spacing w:line="440" w:lineRule="exact"/>
        <w:jc w:val="center"/>
        <w:rPr>
          <w:rFonts w:ascii="宋体" w:hAnsi="宋体" w:cs="宋体"/>
          <w:b/>
          <w:color w:val="000000"/>
          <w:kern w:val="0"/>
          <w:sz w:val="32"/>
          <w:szCs w:val="32"/>
        </w:rPr>
      </w:pPr>
      <w:r>
        <w:rPr>
          <w:rFonts w:hint="eastAsia" w:ascii="宋体" w:hAnsi="宋体" w:cs="宋体"/>
          <w:b/>
          <w:color w:val="000000"/>
          <w:kern w:val="0"/>
          <w:sz w:val="32"/>
          <w:szCs w:val="32"/>
        </w:rPr>
        <w:t>六、距采购人最近或者能为本项目提供最优服务的网点情况表</w:t>
      </w:r>
    </w:p>
    <w:p>
      <w:pPr>
        <w:spacing w:line="440" w:lineRule="exact"/>
        <w:ind w:firstLine="602" w:firstLineChars="250"/>
        <w:jc w:val="left"/>
        <w:rPr>
          <w:rFonts w:ascii="宋体" w:hAnsi="宋体" w:cs="宋体"/>
          <w:b/>
          <w:color w:val="000000"/>
          <w:kern w:val="0"/>
          <w:sz w:val="24"/>
        </w:rPr>
      </w:pPr>
      <w:r>
        <w:rPr>
          <w:rFonts w:hint="eastAsia" w:ascii="宋体" w:hAnsi="宋体" w:cs="宋体"/>
          <w:b/>
          <w:color w:val="000000"/>
          <w:sz w:val="24"/>
        </w:rPr>
        <w:t>项目编号：</w:t>
      </w:r>
      <w:r>
        <w:rPr>
          <w:rFonts w:hint="eastAsia" w:ascii="宋体" w:hAnsi="宋体" w:cs="宋体"/>
          <w:b/>
          <w:color w:val="000000"/>
          <w:kern w:val="0"/>
          <w:sz w:val="24"/>
        </w:rPr>
        <w:t xml:space="preserve">HZYHZFCG-20  -      </w:t>
      </w:r>
    </w:p>
    <w:tbl>
      <w:tblPr>
        <w:tblStyle w:val="27"/>
        <w:tblW w:w="806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32"/>
        <w:gridCol w:w="2176"/>
        <w:gridCol w:w="191"/>
        <w:gridCol w:w="1440"/>
        <w:gridCol w:w="889"/>
        <w:gridCol w:w="14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服务网点名称</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地址</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注册资本金</w:t>
            </w:r>
          </w:p>
        </w:tc>
        <w:tc>
          <w:tcPr>
            <w:tcW w:w="2176"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c>
          <w:tcPr>
            <w:tcW w:w="2520" w:type="dxa"/>
            <w:gridSpan w:val="3"/>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其中：投标人出资比例</w:t>
            </w:r>
          </w:p>
        </w:tc>
        <w:tc>
          <w:tcPr>
            <w:tcW w:w="1436"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员工总人数</w:t>
            </w:r>
          </w:p>
        </w:tc>
        <w:tc>
          <w:tcPr>
            <w:tcW w:w="2176"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c>
          <w:tcPr>
            <w:tcW w:w="2520" w:type="dxa"/>
            <w:gridSpan w:val="3"/>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ind w:left="60"/>
              <w:jc w:val="left"/>
              <w:rPr>
                <w:rFonts w:ascii="宋体" w:hAnsi="宋体" w:cs="宋体"/>
                <w:color w:val="000000"/>
                <w:sz w:val="24"/>
                <w:szCs w:val="20"/>
              </w:rPr>
            </w:pPr>
            <w:r>
              <w:rPr>
                <w:rFonts w:hint="eastAsia" w:ascii="宋体" w:hAnsi="宋体" w:cs="宋体"/>
                <w:color w:val="000000"/>
                <w:sz w:val="24"/>
              </w:rPr>
              <w:t>其中：技术人员数</w:t>
            </w:r>
          </w:p>
        </w:tc>
        <w:tc>
          <w:tcPr>
            <w:tcW w:w="1436"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经营期限</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95" w:hRule="atLeast"/>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售后服务协议</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078" w:hRule="atLeast"/>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售后服务内容</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工作业绩</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服务承诺</w:t>
            </w:r>
          </w:p>
        </w:tc>
        <w:tc>
          <w:tcPr>
            <w:tcW w:w="6132" w:type="dxa"/>
            <w:gridSpan w:val="5"/>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业务咨询电话</w:t>
            </w:r>
          </w:p>
        </w:tc>
        <w:tc>
          <w:tcPr>
            <w:tcW w:w="2367" w:type="dxa"/>
            <w:gridSpan w:val="2"/>
            <w:tcBorders>
              <w:top w:val="single" w:color="auto" w:sz="4" w:space="0"/>
              <w:left w:val="single" w:color="auto" w:sz="4" w:space="0"/>
              <w:bottom w:val="single" w:color="auto" w:sz="4" w:space="0"/>
              <w:right w:val="single" w:color="auto" w:sz="2" w:space="0"/>
            </w:tcBorders>
            <w:vAlign w:val="top"/>
          </w:tcPr>
          <w:p>
            <w:pPr>
              <w:snapToGrid w:val="0"/>
              <w:spacing w:before="50" w:afterLines="50" w:line="400" w:lineRule="exact"/>
              <w:jc w:val="left"/>
              <w:rPr>
                <w:rFonts w:ascii="宋体" w:hAnsi="宋体" w:cs="宋体"/>
                <w:color w:val="000000"/>
                <w:sz w:val="24"/>
                <w:szCs w:val="20"/>
              </w:rPr>
            </w:pPr>
          </w:p>
        </w:tc>
        <w:tc>
          <w:tcPr>
            <w:tcW w:w="1440" w:type="dxa"/>
            <w:tcBorders>
              <w:top w:val="single" w:color="auto" w:sz="4" w:space="0"/>
              <w:left w:val="single" w:color="auto" w:sz="2" w:space="0"/>
              <w:bottom w:val="single" w:color="auto" w:sz="4" w:space="0"/>
              <w:right w:val="single" w:color="auto" w:sz="2"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传 真</w:t>
            </w:r>
          </w:p>
        </w:tc>
        <w:tc>
          <w:tcPr>
            <w:tcW w:w="2325" w:type="dxa"/>
            <w:gridSpan w:val="2"/>
            <w:tcBorders>
              <w:top w:val="single" w:color="auto" w:sz="4" w:space="0"/>
              <w:left w:val="single" w:color="auto" w:sz="2" w:space="0"/>
              <w:bottom w:val="single" w:color="auto" w:sz="4" w:space="0"/>
              <w:right w:val="single" w:color="auto" w:sz="2" w:space="0"/>
            </w:tcBorders>
            <w:vAlign w:val="top"/>
          </w:tcPr>
          <w:p>
            <w:pPr>
              <w:snapToGrid w:val="0"/>
              <w:spacing w:before="50" w:afterLines="50" w:line="400" w:lineRule="exact"/>
              <w:jc w:val="left"/>
              <w:rPr>
                <w:rFonts w:ascii="宋体" w:hAnsi="宋体" w:cs="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1932" w:type="dxa"/>
            <w:tcBorders>
              <w:top w:val="single" w:color="auto" w:sz="4" w:space="0"/>
              <w:left w:val="single" w:color="auto" w:sz="4"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负责人</w:t>
            </w:r>
          </w:p>
        </w:tc>
        <w:tc>
          <w:tcPr>
            <w:tcW w:w="2367" w:type="dxa"/>
            <w:gridSpan w:val="2"/>
            <w:tcBorders>
              <w:top w:val="single" w:color="auto" w:sz="4" w:space="0"/>
              <w:left w:val="single" w:color="auto" w:sz="4" w:space="0"/>
              <w:bottom w:val="single" w:color="auto" w:sz="4" w:space="0"/>
              <w:right w:val="single" w:color="auto" w:sz="2" w:space="0"/>
            </w:tcBorders>
            <w:vAlign w:val="top"/>
          </w:tcPr>
          <w:p>
            <w:pPr>
              <w:snapToGrid w:val="0"/>
              <w:spacing w:before="50" w:afterLines="50" w:line="400" w:lineRule="exact"/>
              <w:jc w:val="left"/>
              <w:rPr>
                <w:rFonts w:ascii="宋体" w:hAnsi="宋体" w:cs="宋体"/>
                <w:color w:val="000000"/>
                <w:sz w:val="24"/>
                <w:szCs w:val="20"/>
              </w:rPr>
            </w:pPr>
          </w:p>
        </w:tc>
        <w:tc>
          <w:tcPr>
            <w:tcW w:w="1440" w:type="dxa"/>
            <w:tcBorders>
              <w:top w:val="single" w:color="auto" w:sz="4" w:space="0"/>
              <w:left w:val="single" w:color="auto" w:sz="2" w:space="0"/>
              <w:bottom w:val="single" w:color="auto" w:sz="4" w:space="0"/>
              <w:right w:val="single" w:color="auto" w:sz="2" w:space="0"/>
            </w:tcBorders>
            <w:vAlign w:val="top"/>
          </w:tcPr>
          <w:p>
            <w:pPr>
              <w:snapToGrid w:val="0"/>
              <w:spacing w:before="50" w:afterLines="50" w:line="400" w:lineRule="exact"/>
              <w:jc w:val="left"/>
              <w:rPr>
                <w:rFonts w:ascii="宋体" w:hAnsi="宋体" w:cs="宋体"/>
                <w:color w:val="000000"/>
                <w:sz w:val="24"/>
                <w:szCs w:val="20"/>
              </w:rPr>
            </w:pPr>
            <w:r>
              <w:rPr>
                <w:rFonts w:hint="eastAsia" w:ascii="宋体" w:hAnsi="宋体" w:cs="宋体"/>
                <w:color w:val="000000"/>
                <w:sz w:val="24"/>
              </w:rPr>
              <w:t>联系电话</w:t>
            </w:r>
          </w:p>
        </w:tc>
        <w:tc>
          <w:tcPr>
            <w:tcW w:w="2325" w:type="dxa"/>
            <w:gridSpan w:val="2"/>
            <w:tcBorders>
              <w:top w:val="single" w:color="auto" w:sz="4" w:space="0"/>
              <w:left w:val="single" w:color="auto" w:sz="2" w:space="0"/>
              <w:bottom w:val="single" w:color="auto" w:sz="4" w:space="0"/>
              <w:right w:val="single" w:color="auto" w:sz="4" w:space="0"/>
            </w:tcBorders>
            <w:vAlign w:val="top"/>
          </w:tcPr>
          <w:p>
            <w:pPr>
              <w:snapToGrid w:val="0"/>
              <w:spacing w:before="50" w:afterLines="50" w:line="400" w:lineRule="exact"/>
              <w:jc w:val="left"/>
              <w:rPr>
                <w:rFonts w:ascii="宋体" w:hAnsi="宋体" w:cs="宋体"/>
                <w:color w:val="000000"/>
                <w:sz w:val="24"/>
                <w:szCs w:val="20"/>
              </w:rPr>
            </w:pPr>
          </w:p>
        </w:tc>
      </w:tr>
    </w:tbl>
    <w:p>
      <w:pPr>
        <w:spacing w:line="460" w:lineRule="exact"/>
        <w:ind w:firstLine="5280" w:firstLineChars="2200"/>
        <w:rPr>
          <w:rFonts w:ascii="宋体" w:hAnsi="宋体" w:cs="宋体"/>
          <w:color w:val="000000"/>
          <w:sz w:val="24"/>
        </w:rPr>
      </w:pP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投标人（公章）：     </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法定代表人或授权代表（签字）：     </w:t>
      </w:r>
    </w:p>
    <w:p>
      <w:pPr>
        <w:spacing w:line="440" w:lineRule="exact"/>
        <w:jc w:val="center"/>
        <w:rPr>
          <w:rFonts w:ascii="宋体" w:hAnsi="宋体" w:cs="宋体"/>
          <w:b/>
          <w:bCs/>
          <w:color w:val="000000"/>
          <w:sz w:val="32"/>
          <w:szCs w:val="32"/>
        </w:rPr>
      </w:pPr>
      <w:r>
        <w:rPr>
          <w:rFonts w:hint="eastAsia" w:ascii="宋体" w:hAnsi="宋体" w:cs="宋体"/>
          <w:color w:val="000000"/>
          <w:kern w:val="0"/>
          <w:sz w:val="24"/>
          <w:lang w:val="zh-CN"/>
        </w:rPr>
        <w:t xml:space="preserve">                                              日期：20  年  月   日    </w:t>
      </w:r>
      <w:r>
        <w:rPr>
          <w:rFonts w:hint="eastAsia" w:ascii="宋体" w:hAnsi="宋体" w:cs="宋体"/>
          <w:b/>
          <w:color w:val="000000"/>
          <w:kern w:val="0"/>
          <w:sz w:val="32"/>
          <w:szCs w:val="32"/>
        </w:rPr>
        <w:br w:type="page"/>
      </w:r>
      <w:r>
        <w:rPr>
          <w:rFonts w:hint="eastAsia" w:ascii="宋体" w:hAnsi="宋体" w:cs="宋体"/>
          <w:b/>
          <w:color w:val="000000"/>
          <w:kern w:val="0"/>
          <w:sz w:val="32"/>
          <w:szCs w:val="32"/>
        </w:rPr>
        <w:t>七、投标响应</w:t>
      </w:r>
      <w:r>
        <w:rPr>
          <w:rFonts w:hint="eastAsia" w:ascii="宋体" w:hAnsi="宋体" w:cs="宋体"/>
          <w:b/>
          <w:color w:val="000000"/>
          <w:sz w:val="32"/>
          <w:szCs w:val="32"/>
        </w:rPr>
        <w:t>函</w:t>
      </w:r>
    </w:p>
    <w:p>
      <w:pPr>
        <w:spacing w:line="440" w:lineRule="exact"/>
        <w:jc w:val="center"/>
        <w:rPr>
          <w:rFonts w:ascii="宋体" w:hAnsi="宋体" w:cs="宋体"/>
          <w:b/>
          <w:bCs/>
          <w:color w:val="000000"/>
          <w:sz w:val="32"/>
          <w:szCs w:val="32"/>
        </w:rPr>
      </w:pPr>
    </w:p>
    <w:p>
      <w:pPr>
        <w:spacing w:line="440" w:lineRule="exact"/>
        <w:rPr>
          <w:rFonts w:ascii="宋体" w:hAnsi="宋体" w:cs="宋体"/>
          <w:b/>
          <w:color w:val="000000"/>
          <w:sz w:val="24"/>
        </w:rPr>
      </w:pPr>
      <w:r>
        <w:rPr>
          <w:rFonts w:hint="eastAsia" w:ascii="宋体" w:hAnsi="宋体" w:cs="宋体"/>
          <w:b/>
          <w:color w:val="000000"/>
          <w:sz w:val="24"/>
        </w:rPr>
        <w:t>杭州市公共资源交易中心余杭分中心：</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(投标人全称)授权</w:t>
      </w:r>
      <w:r>
        <w:rPr>
          <w:rFonts w:hint="eastAsia" w:ascii="宋体" w:hAnsi="宋体" w:cs="宋体"/>
          <w:color w:val="000000"/>
          <w:sz w:val="24"/>
          <w:u w:val="single"/>
        </w:rPr>
        <w:t xml:space="preserve">                </w:t>
      </w:r>
      <w:r>
        <w:rPr>
          <w:rFonts w:hint="eastAsia" w:ascii="宋体" w:hAnsi="宋体" w:cs="宋体"/>
          <w:color w:val="000000"/>
          <w:sz w:val="24"/>
        </w:rPr>
        <w:t>(全权代表姓名)</w:t>
      </w:r>
      <w:r>
        <w:rPr>
          <w:rFonts w:hint="eastAsia" w:ascii="宋体" w:hAnsi="宋体" w:cs="宋体"/>
          <w:color w:val="000000"/>
          <w:sz w:val="24"/>
          <w:u w:val="single"/>
        </w:rPr>
        <w:t xml:space="preserve">          </w:t>
      </w:r>
      <w:r>
        <w:rPr>
          <w:rFonts w:hint="eastAsia" w:ascii="宋体" w:hAnsi="宋体" w:cs="宋体"/>
          <w:color w:val="000000"/>
          <w:sz w:val="24"/>
        </w:rPr>
        <w:t>(职务、职称)为全权代表，参加贵方组织</w:t>
      </w:r>
      <w:r>
        <w:rPr>
          <w:rFonts w:hint="eastAsia" w:ascii="宋体" w:hAnsi="宋体" w:cs="宋体"/>
          <w:color w:val="000000"/>
          <w:sz w:val="24"/>
          <w:u w:val="single"/>
        </w:rPr>
        <w:t xml:space="preserve">            </w:t>
      </w:r>
      <w:r>
        <w:rPr>
          <w:rFonts w:hint="eastAsia" w:ascii="宋体" w:hAnsi="宋体" w:cs="宋体"/>
          <w:color w:val="000000"/>
          <w:sz w:val="24"/>
        </w:rPr>
        <w:t>项目（项目编号：HZYHZFCG-20  -   ）标项</w:t>
      </w:r>
      <w:r>
        <w:rPr>
          <w:rFonts w:hint="eastAsia" w:ascii="宋体" w:hAnsi="宋体" w:cs="宋体"/>
          <w:color w:val="000000"/>
          <w:sz w:val="24"/>
          <w:u w:val="single"/>
        </w:rPr>
        <w:t xml:space="preserve">   </w:t>
      </w:r>
      <w:r>
        <w:rPr>
          <w:rFonts w:hint="eastAsia" w:ascii="宋体" w:hAnsi="宋体" w:cs="宋体"/>
          <w:color w:val="000000"/>
          <w:sz w:val="24"/>
        </w:rPr>
        <w:t>采购的有关活动，并对此项目进行投标。全部投标文件，包括报价文件</w:t>
      </w:r>
      <w:r>
        <w:rPr>
          <w:rFonts w:hint="eastAsia" w:ascii="宋体" w:hAnsi="宋体" w:cs="宋体"/>
          <w:color w:val="000000"/>
          <w:sz w:val="24"/>
          <w:highlight w:val="none"/>
        </w:rPr>
        <w:t>正本一份、副本五份；商务/技术文件正本一份、副本五份以</w:t>
      </w:r>
      <w:r>
        <w:rPr>
          <w:rFonts w:hint="eastAsia" w:ascii="宋体" w:hAnsi="宋体" w:cs="宋体"/>
          <w:color w:val="000000"/>
          <w:sz w:val="24"/>
        </w:rPr>
        <w:t>及其他要求投标人提交的全部文件。</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据此函，签字代表宣布同意如下：</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1、我方承诺已经具备《中华人民共和国政府采购法》第二十二条中规定的参加政府采购活动的投标人应当具备的条件：</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（1）具有独立承担民事责任的能力；</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（2）具有良好的商业信誉和健全的财务会计制度；</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（3）具有履行合同所必需的设备和专业技术能力；</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（4）有依法缴纳税收和社会保障资金的良好记录；</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（5）参加政府采购活动前三年内，在经营活动中没有重大违法记录；</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（6）法律、行政法规规定的其他条件。</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2、本投标有效期自投标文件合格递交之日起</w:t>
      </w:r>
      <w:r>
        <w:rPr>
          <w:rFonts w:hint="eastAsia" w:ascii="宋体" w:hAnsi="宋体" w:cs="宋体"/>
          <w:b/>
          <w:color w:val="000000"/>
          <w:sz w:val="24"/>
          <w:u w:val="thick"/>
        </w:rPr>
        <w:t xml:space="preserve"> 60日</w:t>
      </w:r>
      <w:r>
        <w:rPr>
          <w:rFonts w:hint="eastAsia" w:ascii="宋体" w:hAnsi="宋体" w:cs="宋体"/>
          <w:color w:val="000000"/>
          <w:sz w:val="24"/>
        </w:rPr>
        <w:t>。</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3、如我方中标，本投标文件至本项目合同履行完毕止均保持有效，我方将按招标文件及政府采购法律、法规的规定履行合同责任和义务。</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4、我方完全理解贵方不一定要接受最低价的投标。</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lang w:val="en-US" w:eastAsia="zh-CN"/>
        </w:rPr>
        <w:t>5</w:t>
      </w:r>
      <w:r>
        <w:rPr>
          <w:rFonts w:hint="eastAsia" w:ascii="宋体" w:hAnsi="宋体" w:cs="宋体"/>
          <w:color w:val="000000"/>
          <w:sz w:val="24"/>
        </w:rPr>
        <w:t>、我方同意按照贵方要求提供与投标有关的一切数据或资料，配合招标采购单位进行评标、验收等与本次采购相关工作。</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lang w:val="en-US" w:eastAsia="zh-CN"/>
        </w:rPr>
        <w:t>6</w:t>
      </w:r>
      <w:r>
        <w:rPr>
          <w:rFonts w:hint="eastAsia" w:ascii="宋体" w:hAnsi="宋体" w:cs="宋体"/>
          <w:color w:val="000000"/>
          <w:sz w:val="24"/>
        </w:rPr>
        <w:t>、我方在投标之前已经与贵方进行了充分的沟通，完全理解并接受招标文件的各项规定和要求，对招标文件的合理性、合法性不再有异议。并保证遵守采购文件中的有关规定。</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lang w:val="en-US" w:eastAsia="zh-CN"/>
        </w:rPr>
        <w:t>7</w:t>
      </w:r>
      <w:r>
        <w:rPr>
          <w:rFonts w:hint="eastAsia" w:ascii="宋体" w:hAnsi="宋体" w:cs="宋体"/>
          <w:color w:val="000000"/>
          <w:sz w:val="24"/>
        </w:rPr>
        <w:t>、我方已详细审查全部招标文件，包括更正通知（如有的话）以及全部参考资料和有关附件，已经了解我方对于招标文件、采购过程、采购结果有依法进行询问、质疑、投诉的权利及相关渠道和要求。</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lang w:val="en-US" w:eastAsia="zh-CN"/>
        </w:rPr>
        <w:t>8</w:t>
      </w:r>
      <w:r>
        <w:rPr>
          <w:rFonts w:hint="eastAsia" w:ascii="宋体" w:hAnsi="宋体" w:cs="宋体"/>
          <w:color w:val="000000"/>
          <w:sz w:val="24"/>
        </w:rPr>
        <w:t>、我方向贵方提交的所有投标文件、资料都是准确的和真实的。</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lang w:val="en-US" w:eastAsia="zh-CN"/>
        </w:rPr>
        <w:t>9</w:t>
      </w:r>
      <w:r>
        <w:rPr>
          <w:rFonts w:hint="eastAsia" w:ascii="宋体" w:hAnsi="宋体" w:cs="宋体"/>
          <w:color w:val="000000"/>
          <w:sz w:val="24"/>
        </w:rPr>
        <w:t>、我方将严格遵守《中华人民共和国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（1）提供虚假材料谋取中标、成交的；</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（2）采取不正当手段诋毁、排挤其他供应商的；</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（3）与采购人、其他供应商或者采购代理机构恶意串通的；</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（4）向采购人、采购代理机构行贿或者提供其他不正当利益的；</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（5）在招标采购过程中与采购人进行协商谈判的；</w:t>
      </w:r>
    </w:p>
    <w:p>
      <w:pPr>
        <w:adjustRightInd w:val="0"/>
        <w:snapToGrid w:val="0"/>
        <w:spacing w:line="440" w:lineRule="exact"/>
        <w:ind w:firstLine="240" w:firstLineChars="100"/>
        <w:rPr>
          <w:rFonts w:ascii="宋体" w:hAnsi="宋体" w:cs="宋体"/>
          <w:color w:val="000000"/>
          <w:sz w:val="24"/>
        </w:rPr>
      </w:pPr>
      <w:r>
        <w:rPr>
          <w:rFonts w:hint="eastAsia" w:ascii="宋体" w:hAnsi="宋体" w:cs="宋体"/>
          <w:color w:val="000000"/>
          <w:sz w:val="24"/>
        </w:rPr>
        <w:t>（6）拒绝有关部门监督检查或者提供虚假情况的。</w:t>
      </w:r>
    </w:p>
    <w:p>
      <w:pPr>
        <w:adjustRightInd w:val="0"/>
        <w:snapToGrid w:val="0"/>
        <w:spacing w:line="440" w:lineRule="exact"/>
        <w:ind w:firstLine="480" w:firstLineChars="200"/>
        <w:rPr>
          <w:rFonts w:ascii="宋体" w:hAnsi="宋体" w:cs="宋体"/>
          <w:color w:val="000000"/>
          <w:sz w:val="24"/>
        </w:rPr>
      </w:pPr>
      <w:r>
        <w:rPr>
          <w:rFonts w:hint="eastAsia" w:ascii="宋体" w:hAnsi="宋体" w:cs="宋体"/>
          <w:color w:val="000000"/>
          <w:sz w:val="24"/>
        </w:rPr>
        <w:t>供应商有前款第（1）至（5）项情形之一的，中标、成交无效。</w:t>
      </w:r>
    </w:p>
    <w:p>
      <w:pPr>
        <w:adjustRightInd w:val="0"/>
        <w:snapToGrid w:val="0"/>
        <w:spacing w:line="440" w:lineRule="exact"/>
        <w:ind w:firstLine="480" w:firstLineChars="200"/>
        <w:rPr>
          <w:rFonts w:ascii="宋体" w:hAnsi="宋体" w:cs="宋体"/>
          <w:color w:val="000000"/>
          <w:sz w:val="24"/>
        </w:rPr>
      </w:pPr>
    </w:p>
    <w:p>
      <w:pPr>
        <w:autoSpaceDE w:val="0"/>
        <w:autoSpaceDN w:val="0"/>
        <w:adjustRightInd w:val="0"/>
        <w:spacing w:line="440" w:lineRule="exact"/>
        <w:rPr>
          <w:rFonts w:ascii="宋体" w:hAnsi="宋体" w:cs="宋体"/>
          <w:color w:val="000000"/>
          <w:kern w:val="0"/>
          <w:sz w:val="24"/>
          <w:u w:val="single"/>
          <w:lang w:val="zh-CN"/>
        </w:rPr>
      </w:pPr>
      <w:r>
        <w:rPr>
          <w:rFonts w:hint="eastAsia" w:ascii="宋体" w:hAnsi="宋体" w:cs="宋体"/>
          <w:color w:val="000000"/>
          <w:kern w:val="0"/>
          <w:sz w:val="24"/>
          <w:lang w:val="zh-CN"/>
        </w:rPr>
        <w:t xml:space="preserve">法定代表人或授权代表（签字）： </w:t>
      </w:r>
      <w:r>
        <w:rPr>
          <w:rFonts w:hint="eastAsia" w:ascii="宋体" w:hAnsi="宋体" w:cs="宋体"/>
          <w:color w:val="000000"/>
          <w:kern w:val="0"/>
          <w:sz w:val="24"/>
          <w:u w:val="single"/>
          <w:lang w:val="zh-CN"/>
        </w:rPr>
        <w:t xml:space="preserve">                     </w:t>
      </w:r>
    </w:p>
    <w:p>
      <w:pPr>
        <w:autoSpaceDE w:val="0"/>
        <w:autoSpaceDN w:val="0"/>
        <w:adjustRightInd w:val="0"/>
        <w:spacing w:line="440" w:lineRule="exact"/>
        <w:rPr>
          <w:rFonts w:ascii="宋体" w:hAnsi="宋体" w:cs="宋体"/>
          <w:color w:val="000000"/>
          <w:kern w:val="0"/>
          <w:sz w:val="24"/>
          <w:u w:val="single"/>
          <w:lang w:val="zh-CN"/>
        </w:rPr>
      </w:pPr>
      <w:r>
        <w:rPr>
          <w:rFonts w:hint="eastAsia" w:ascii="宋体" w:hAnsi="宋体" w:cs="宋体"/>
          <w:color w:val="000000"/>
          <w:kern w:val="0"/>
          <w:sz w:val="24"/>
          <w:lang w:val="zh-CN"/>
        </w:rPr>
        <w:t xml:space="preserve">投标人（公章）:  </w:t>
      </w:r>
      <w:r>
        <w:rPr>
          <w:rFonts w:hint="eastAsia" w:ascii="宋体" w:hAnsi="宋体" w:cs="宋体"/>
          <w:color w:val="000000"/>
          <w:kern w:val="0"/>
          <w:sz w:val="24"/>
          <w:u w:val="single"/>
          <w:lang w:val="zh-CN"/>
        </w:rPr>
        <w:t xml:space="preserve">                       </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lang w:val="zh-CN"/>
        </w:rPr>
        <w:t>联系人：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邮政编码：</w:t>
      </w:r>
      <w:r>
        <w:rPr>
          <w:rFonts w:hint="eastAsia" w:ascii="宋体" w:hAnsi="宋体" w:cs="宋体"/>
          <w:color w:val="000000"/>
          <w:kern w:val="0"/>
          <w:sz w:val="24"/>
          <w:u w:val="single"/>
          <w:lang w:val="zh-CN"/>
        </w:rPr>
        <w:t xml:space="preserve">                     </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lang w:val="zh-CN"/>
        </w:rPr>
        <w:t>联系地址：</w:t>
      </w:r>
      <w:r>
        <w:rPr>
          <w:rFonts w:hint="eastAsia" w:ascii="宋体" w:hAnsi="宋体" w:cs="宋体"/>
          <w:color w:val="000000"/>
          <w:kern w:val="0"/>
          <w:sz w:val="24"/>
          <w:u w:val="single"/>
          <w:lang w:val="zh-CN"/>
        </w:rPr>
        <w:t xml:space="preserve">                                                             </w:t>
      </w:r>
    </w:p>
    <w:p>
      <w:pPr>
        <w:autoSpaceDE w:val="0"/>
        <w:autoSpaceDN w:val="0"/>
        <w:adjustRightInd w:val="0"/>
        <w:spacing w:line="440" w:lineRule="exact"/>
        <w:rPr>
          <w:rFonts w:ascii="宋体" w:hAnsi="宋体" w:cs="宋体"/>
          <w:color w:val="000000"/>
          <w:kern w:val="0"/>
          <w:sz w:val="24"/>
        </w:rPr>
      </w:pPr>
      <w:r>
        <w:rPr>
          <w:rFonts w:hint="eastAsia" w:ascii="宋体" w:hAnsi="宋体" w:cs="宋体"/>
          <w:color w:val="000000"/>
          <w:kern w:val="0"/>
          <w:sz w:val="24"/>
          <w:lang w:val="zh-CN"/>
        </w:rPr>
        <w:t xml:space="preserve">联系电话: </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传真号码：</w:t>
      </w:r>
      <w:r>
        <w:rPr>
          <w:rFonts w:hint="eastAsia" w:ascii="宋体" w:hAnsi="宋体" w:cs="宋体"/>
          <w:color w:val="000000"/>
          <w:kern w:val="0"/>
          <w:sz w:val="24"/>
          <w:u w:val="single"/>
          <w:lang w:val="zh-CN"/>
        </w:rPr>
        <w:t xml:space="preserve">               </w:t>
      </w:r>
    </w:p>
    <w:p>
      <w:pPr>
        <w:spacing w:line="440" w:lineRule="exact"/>
        <w:rPr>
          <w:rFonts w:ascii="宋体" w:hAnsi="宋体" w:cs="宋体"/>
          <w:color w:val="000000"/>
          <w:sz w:val="24"/>
        </w:rPr>
      </w:pPr>
      <w:r>
        <w:rPr>
          <w:rFonts w:hint="eastAsia" w:ascii="宋体" w:hAnsi="宋体" w:cs="宋体"/>
          <w:color w:val="000000"/>
          <w:kern w:val="0"/>
          <w:sz w:val="24"/>
          <w:lang w:val="zh-CN"/>
        </w:rPr>
        <w:t>日</w:t>
      </w:r>
      <w:r>
        <w:rPr>
          <w:rFonts w:hint="eastAsia" w:ascii="宋体" w:hAnsi="宋体" w:cs="宋体"/>
          <w:color w:val="000000"/>
          <w:kern w:val="0"/>
          <w:sz w:val="24"/>
        </w:rPr>
        <w:t xml:space="preserve">    </w:t>
      </w:r>
      <w:r>
        <w:rPr>
          <w:rFonts w:hint="eastAsia" w:ascii="宋体" w:hAnsi="宋体" w:cs="宋体"/>
          <w:color w:val="000000"/>
          <w:kern w:val="0"/>
          <w:sz w:val="24"/>
          <w:lang w:val="zh-CN"/>
        </w:rPr>
        <w:t>期</w:t>
      </w:r>
      <w:r>
        <w:rPr>
          <w:rFonts w:hint="eastAsia" w:ascii="宋体" w:hAnsi="宋体" w:cs="宋体"/>
          <w:color w:val="000000"/>
          <w:kern w:val="0"/>
          <w:sz w:val="24"/>
        </w:rPr>
        <w:t xml:space="preserve">： </w:t>
      </w:r>
      <w:r>
        <w:rPr>
          <w:rFonts w:hint="eastAsia" w:ascii="宋体" w:hAnsi="宋体" w:cs="宋体"/>
          <w:color w:val="000000"/>
          <w:kern w:val="0"/>
          <w:sz w:val="24"/>
          <w:u w:val="single"/>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u w:val="single"/>
        </w:rPr>
        <w:tab/>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u w:val="single"/>
        </w:rPr>
        <w:tab/>
      </w:r>
      <w:r>
        <w:rPr>
          <w:rFonts w:hint="eastAsia" w:ascii="宋体" w:hAnsi="宋体" w:cs="宋体"/>
          <w:color w:val="000000"/>
          <w:kern w:val="0"/>
          <w:sz w:val="24"/>
          <w:u w:val="single"/>
        </w:rPr>
        <w:tab/>
      </w:r>
      <w:r>
        <w:rPr>
          <w:rFonts w:hint="eastAsia" w:ascii="宋体" w:hAnsi="宋体" w:cs="宋体"/>
          <w:color w:val="000000"/>
          <w:kern w:val="0"/>
          <w:sz w:val="24"/>
          <w:lang w:val="zh-CN"/>
        </w:rPr>
        <w:t>日</w:t>
      </w:r>
    </w:p>
    <w:p>
      <w:pPr>
        <w:autoSpaceDE w:val="0"/>
        <w:autoSpaceDN w:val="0"/>
        <w:adjustRightInd w:val="0"/>
        <w:spacing w:line="440" w:lineRule="exact"/>
        <w:jc w:val="center"/>
        <w:rPr>
          <w:rFonts w:hint="eastAsia" w:ascii="宋体" w:hAnsi="宋体" w:cs="宋体"/>
          <w:b/>
          <w:color w:val="000000"/>
          <w:sz w:val="32"/>
          <w:szCs w:val="32"/>
        </w:rPr>
      </w:pPr>
      <w:r>
        <w:rPr>
          <w:rFonts w:hint="eastAsia" w:ascii="宋体" w:hAnsi="宋体" w:cs="宋体"/>
          <w:b/>
          <w:color w:val="000000"/>
          <w:kern w:val="0"/>
          <w:sz w:val="32"/>
          <w:szCs w:val="32"/>
        </w:rPr>
        <w:br w:type="page"/>
      </w:r>
      <w:r>
        <w:rPr>
          <w:rFonts w:hint="eastAsia" w:ascii="宋体" w:hAnsi="宋体" w:cs="宋体"/>
          <w:b/>
          <w:color w:val="000000"/>
          <w:sz w:val="32"/>
          <w:szCs w:val="32"/>
        </w:rPr>
        <w:t>八、</w:t>
      </w:r>
      <w:r>
        <w:rPr>
          <w:rFonts w:hint="eastAsia" w:ascii="宋体" w:hAnsi="宋体" w:cs="宋体"/>
          <w:b/>
          <w:color w:val="000000"/>
          <w:kern w:val="0"/>
          <w:sz w:val="32"/>
          <w:szCs w:val="32"/>
          <w:lang w:eastAsia="zh-CN"/>
        </w:rPr>
        <w:t>法定代表人</w:t>
      </w:r>
      <w:r>
        <w:rPr>
          <w:rFonts w:hint="eastAsia" w:ascii="宋体" w:hAnsi="宋体" w:cs="宋体"/>
          <w:b/>
          <w:color w:val="000000"/>
          <w:sz w:val="32"/>
          <w:szCs w:val="32"/>
        </w:rPr>
        <w:t>授权委托书</w:t>
      </w:r>
    </w:p>
    <w:p>
      <w:pPr>
        <w:autoSpaceDE w:val="0"/>
        <w:autoSpaceDN w:val="0"/>
        <w:adjustRightInd w:val="0"/>
        <w:spacing w:line="440" w:lineRule="exact"/>
        <w:jc w:val="center"/>
        <w:rPr>
          <w:rFonts w:hint="eastAsia" w:ascii="宋体" w:hAnsi="宋体" w:cs="宋体"/>
          <w:b/>
          <w:color w:val="000000"/>
          <w:sz w:val="32"/>
          <w:szCs w:val="32"/>
        </w:rPr>
      </w:pPr>
    </w:p>
    <w:p>
      <w:pPr>
        <w:spacing w:line="440" w:lineRule="exact"/>
        <w:rPr>
          <w:rFonts w:hint="eastAsia" w:ascii="宋体" w:hAnsi="宋体" w:cs="宋体"/>
          <w:b/>
          <w:color w:val="000000"/>
          <w:sz w:val="24"/>
        </w:rPr>
      </w:pPr>
      <w:r>
        <w:rPr>
          <w:rFonts w:hint="eastAsia" w:ascii="宋体" w:hAnsi="宋体" w:cs="宋体"/>
          <w:b/>
          <w:color w:val="000000"/>
          <w:sz w:val="24"/>
        </w:rPr>
        <w:t>杭州市公共资源交易中心余杭分中心：</w:t>
      </w:r>
    </w:p>
    <w:p>
      <w:pPr>
        <w:spacing w:line="440" w:lineRule="exact"/>
        <w:rPr>
          <w:rFonts w:hint="eastAsia" w:ascii="宋体" w:hAnsi="宋体" w:cs="宋体"/>
          <w:b/>
          <w:color w:val="000000"/>
          <w:sz w:val="24"/>
        </w:rPr>
      </w:pPr>
    </w:p>
    <w:p>
      <w:pPr>
        <w:spacing w:line="440" w:lineRule="exact"/>
        <w:ind w:firstLine="480" w:firstLineChars="200"/>
        <w:rPr>
          <w:rFonts w:hint="eastAsia" w:ascii="宋体" w:hAnsi="宋体" w:cs="宋体"/>
          <w:color w:val="000000"/>
          <w:sz w:val="24"/>
        </w:rPr>
      </w:pPr>
      <w:r>
        <w:rPr>
          <w:rFonts w:hint="eastAsia" w:ascii="宋体" w:hAnsi="宋体" w:cs="宋体"/>
          <w:color w:val="000000"/>
          <w:sz w:val="24"/>
        </w:rPr>
        <w:t>兹委派我</w:t>
      </w:r>
      <w:r>
        <w:rPr>
          <w:rFonts w:hint="eastAsia" w:ascii="宋体" w:hAnsi="宋体" w:cs="宋体"/>
          <w:color w:val="000000"/>
          <w:sz w:val="24"/>
          <w:lang w:eastAsia="zh-CN"/>
        </w:rPr>
        <w:t>单位</w:t>
      </w:r>
      <w:r>
        <w:rPr>
          <w:rFonts w:hint="eastAsia" w:ascii="宋体" w:hAnsi="宋体" w:cs="宋体"/>
          <w:color w:val="000000"/>
          <w:sz w:val="24"/>
          <w:u w:val="single"/>
        </w:rPr>
        <w:t xml:space="preserve">                </w:t>
      </w:r>
      <w:r>
        <w:rPr>
          <w:rFonts w:hint="eastAsia" w:ascii="宋体" w:hAnsi="宋体" w:cs="宋体"/>
          <w:color w:val="000000"/>
          <w:sz w:val="24"/>
        </w:rPr>
        <w:t>先生/女士（其在本</w:t>
      </w:r>
      <w:r>
        <w:rPr>
          <w:rFonts w:hint="eastAsia" w:ascii="宋体" w:hAnsi="宋体" w:cs="宋体"/>
          <w:color w:val="000000"/>
          <w:sz w:val="24"/>
          <w:lang w:eastAsia="zh-CN"/>
        </w:rPr>
        <w:t>单位</w:t>
      </w:r>
      <w:r>
        <w:rPr>
          <w:rFonts w:hint="eastAsia" w:ascii="宋体" w:hAnsi="宋体" w:cs="宋体"/>
          <w:color w:val="000000"/>
          <w:sz w:val="24"/>
        </w:rPr>
        <w:t>的职务是：</w:t>
      </w:r>
      <w:r>
        <w:rPr>
          <w:rFonts w:hint="eastAsia" w:ascii="宋体" w:hAnsi="宋体" w:cs="宋体"/>
          <w:color w:val="000000"/>
          <w:sz w:val="24"/>
          <w:u w:val="single"/>
        </w:rPr>
        <w:t xml:space="preserve">        </w:t>
      </w:r>
      <w:r>
        <w:rPr>
          <w:rFonts w:hint="eastAsia" w:ascii="宋体" w:hAnsi="宋体" w:cs="宋体"/>
          <w:color w:val="000000"/>
          <w:sz w:val="24"/>
        </w:rPr>
        <w:t>，联系电话：</w:t>
      </w:r>
      <w:r>
        <w:rPr>
          <w:rFonts w:hint="eastAsia" w:ascii="宋体" w:hAnsi="宋体" w:cs="宋体"/>
          <w:color w:val="000000"/>
          <w:sz w:val="24"/>
          <w:u w:val="single"/>
        </w:rPr>
        <w:t xml:space="preserve">         </w:t>
      </w:r>
      <w:r>
        <w:rPr>
          <w:rFonts w:hint="eastAsia" w:ascii="宋体" w:hAnsi="宋体" w:cs="宋体"/>
          <w:color w:val="000000"/>
          <w:sz w:val="24"/>
        </w:rPr>
        <w:t>，手机：</w:t>
      </w:r>
      <w:r>
        <w:rPr>
          <w:rFonts w:hint="eastAsia" w:ascii="宋体" w:hAnsi="宋体" w:cs="宋体"/>
          <w:color w:val="000000"/>
          <w:sz w:val="24"/>
          <w:u w:val="single"/>
        </w:rPr>
        <w:t xml:space="preserve">           </w:t>
      </w:r>
      <w:r>
        <w:rPr>
          <w:rFonts w:hint="eastAsia" w:ascii="宋体" w:hAnsi="宋体" w:cs="宋体"/>
          <w:color w:val="000000"/>
          <w:sz w:val="24"/>
        </w:rPr>
        <w:t>，传真：</w:t>
      </w:r>
      <w:r>
        <w:rPr>
          <w:rFonts w:hint="eastAsia" w:ascii="宋体" w:hAnsi="宋体" w:cs="宋体"/>
          <w:color w:val="000000"/>
          <w:sz w:val="24"/>
          <w:u w:val="single"/>
        </w:rPr>
        <w:t xml:space="preserve">           </w:t>
      </w:r>
      <w:r>
        <w:rPr>
          <w:rFonts w:hint="eastAsia" w:ascii="宋体" w:hAnsi="宋体" w:cs="宋体"/>
          <w:color w:val="000000"/>
          <w:sz w:val="24"/>
        </w:rPr>
        <w:t>，身份证号：</w:t>
      </w:r>
      <w:r>
        <w:rPr>
          <w:rFonts w:hint="eastAsia" w:ascii="宋体" w:hAnsi="宋体" w:cs="宋体"/>
          <w:color w:val="000000"/>
          <w:sz w:val="24"/>
          <w:u w:val="single"/>
        </w:rPr>
        <w:t xml:space="preserve">                </w:t>
      </w:r>
      <w:r>
        <w:rPr>
          <w:rFonts w:hint="eastAsia" w:ascii="宋体" w:hAnsi="宋体" w:cs="宋体"/>
          <w:color w:val="000000"/>
          <w:sz w:val="24"/>
        </w:rPr>
        <w:t>）代表我</w:t>
      </w:r>
      <w:r>
        <w:rPr>
          <w:rFonts w:hint="eastAsia" w:ascii="宋体" w:hAnsi="宋体" w:cs="宋体"/>
          <w:color w:val="000000"/>
          <w:sz w:val="24"/>
          <w:lang w:eastAsia="zh-CN"/>
        </w:rPr>
        <w:t>单位</w:t>
      </w:r>
      <w:r>
        <w:rPr>
          <w:rFonts w:hint="eastAsia" w:ascii="宋体" w:hAnsi="宋体" w:cs="宋体"/>
          <w:color w:val="000000"/>
          <w:sz w:val="24"/>
        </w:rPr>
        <w:t>全权处理</w:t>
      </w:r>
      <w:r>
        <w:rPr>
          <w:rFonts w:hint="eastAsia" w:ascii="宋体" w:hAnsi="宋体" w:cs="宋体"/>
          <w:color w:val="000000"/>
          <w:sz w:val="24"/>
          <w:u w:val="single"/>
        </w:rPr>
        <w:t xml:space="preserve">                   </w:t>
      </w:r>
      <w:r>
        <w:rPr>
          <w:rFonts w:hint="eastAsia" w:ascii="宋体" w:hAnsi="宋体" w:cs="宋体"/>
          <w:color w:val="000000"/>
          <w:sz w:val="24"/>
        </w:rPr>
        <w:t>项目（项目编号：HZYHZFCG-20  -   ）标项</w:t>
      </w:r>
      <w:r>
        <w:rPr>
          <w:rFonts w:hint="eastAsia" w:ascii="宋体" w:hAnsi="宋体" w:cs="宋体"/>
          <w:color w:val="000000"/>
          <w:sz w:val="24"/>
          <w:u w:val="single"/>
        </w:rPr>
        <w:t xml:space="preserve">   </w:t>
      </w:r>
      <w:r>
        <w:rPr>
          <w:rFonts w:hint="eastAsia" w:ascii="宋体" w:hAnsi="宋体" w:cs="宋体"/>
          <w:color w:val="000000"/>
          <w:sz w:val="24"/>
        </w:rPr>
        <w:t>的一切事项，若中标则全权代表本</w:t>
      </w:r>
      <w:r>
        <w:rPr>
          <w:rFonts w:hint="eastAsia" w:ascii="宋体" w:hAnsi="宋体" w:cs="宋体"/>
          <w:color w:val="000000"/>
          <w:sz w:val="24"/>
          <w:lang w:eastAsia="zh-CN"/>
        </w:rPr>
        <w:t>单位</w:t>
      </w:r>
      <w:r>
        <w:rPr>
          <w:rFonts w:hint="eastAsia" w:ascii="宋体" w:hAnsi="宋体" w:cs="宋体"/>
          <w:color w:val="000000"/>
          <w:sz w:val="24"/>
        </w:rPr>
        <w:t>签订合同，并负责处理合同履行等事宜。</w:t>
      </w:r>
    </w:p>
    <w:p>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在撤销授权的书面通知以前，本授权书一直有效。授权代表在授权书有效期内签署的所有文件不因授权的撤销而失效。</w:t>
      </w:r>
    </w:p>
    <w:p>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授权代表无转委托权，特此委托。</w:t>
      </w:r>
    </w:p>
    <w:p>
      <w:pPr>
        <w:spacing w:line="440" w:lineRule="exact"/>
        <w:ind w:firstLine="480" w:firstLineChars="200"/>
        <w:rPr>
          <w:rFonts w:hint="eastAsia" w:ascii="宋体" w:hAnsi="宋体" w:cs="宋体"/>
          <w:color w:val="000000"/>
          <w:sz w:val="24"/>
        </w:rPr>
      </w:pPr>
      <w:r>
        <w:rPr>
          <w:rFonts w:hint="eastAsia" w:ascii="宋体" w:hAnsi="宋体" w:cs="宋体"/>
          <w:color w:val="000000"/>
          <w:sz w:val="24"/>
        </w:rPr>
        <w:t>特此告知。</w:t>
      </w:r>
    </w:p>
    <w:p>
      <w:pPr>
        <w:spacing w:line="440" w:lineRule="exact"/>
        <w:rPr>
          <w:rFonts w:hint="eastAsia" w:ascii="宋体" w:hAnsi="宋体" w:cs="宋体"/>
          <w:color w:val="000000"/>
          <w:sz w:val="24"/>
        </w:rPr>
      </w:pPr>
    </w:p>
    <w:p>
      <w:pPr>
        <w:spacing w:line="440" w:lineRule="exact"/>
        <w:rPr>
          <w:rFonts w:hint="eastAsia" w:ascii="宋体" w:hAnsi="宋体" w:cs="宋体"/>
          <w:color w:val="000000"/>
          <w:sz w:val="24"/>
        </w:rPr>
      </w:pPr>
      <w:r>
        <w:rPr>
          <w:rFonts w:hint="eastAsia" w:ascii="宋体" w:hAnsi="宋体" w:cs="宋体"/>
          <w:color w:val="000000"/>
          <w:sz w:val="24"/>
        </w:rPr>
        <w:t xml:space="preserve">法定代表人（签字）：                     授权代表（签字）：           </w:t>
      </w:r>
    </w:p>
    <w:p>
      <w:pPr>
        <w:spacing w:line="440" w:lineRule="exact"/>
        <w:rPr>
          <w:rFonts w:hint="eastAsia" w:ascii="宋体" w:hAnsi="宋体" w:cs="宋体"/>
          <w:color w:val="000000"/>
          <w:sz w:val="24"/>
        </w:rPr>
      </w:pPr>
      <w:r>
        <w:rPr>
          <w:rFonts w:hint="eastAsia" w:ascii="宋体" w:hAnsi="宋体" w:cs="宋体"/>
          <w:color w:val="000000"/>
          <w:sz w:val="24"/>
        </w:rPr>
        <w:t>职务：                                  职务：</w:t>
      </w:r>
    </w:p>
    <w:p>
      <w:pPr>
        <w:spacing w:line="440" w:lineRule="exact"/>
        <w:rPr>
          <w:rFonts w:hint="eastAsia" w:ascii="宋体" w:hAnsi="宋体" w:cs="宋体"/>
          <w:color w:val="000000"/>
          <w:sz w:val="24"/>
        </w:rPr>
      </w:pPr>
      <w:r>
        <w:rPr>
          <w:rFonts w:hint="eastAsia" w:ascii="宋体" w:hAnsi="宋体" w:cs="宋体"/>
          <w:color w:val="000000"/>
          <w:sz w:val="24"/>
        </w:rPr>
        <w:t>身份证号码：                            身份证号码：</w:t>
      </w:r>
    </w:p>
    <w:p>
      <w:pPr>
        <w:spacing w:line="440" w:lineRule="exact"/>
        <w:rPr>
          <w:rFonts w:hint="eastAsia" w:ascii="宋体" w:hAnsi="宋体" w:cs="宋体"/>
          <w:color w:val="000000"/>
          <w:sz w:val="24"/>
        </w:rPr>
      </w:pPr>
      <w:r>
        <w:rPr>
          <w:rFonts w:hint="eastAsia" w:ascii="宋体" w:hAnsi="宋体" w:cs="宋体"/>
          <w:color w:val="000000"/>
          <w:sz w:val="24"/>
        </w:rPr>
        <w:t xml:space="preserve">                               </w:t>
      </w:r>
    </w:p>
    <w:p>
      <w:pPr>
        <w:spacing w:line="440" w:lineRule="exact"/>
        <w:ind w:firstLine="480" w:firstLineChars="200"/>
        <w:rPr>
          <w:rFonts w:hint="eastAsia" w:ascii="宋体" w:hAnsi="宋体" w:cs="宋体"/>
          <w:color w:val="000000"/>
          <w:sz w:val="24"/>
        </w:rPr>
      </w:pPr>
      <w:r>
        <w:rPr>
          <w:rFonts w:hint="eastAsia" w:ascii="宋体" w:hAnsi="宋体" w:cs="宋体"/>
          <w:color w:val="000000"/>
          <w:sz w:val="24"/>
        </w:rPr>
        <w:t xml:space="preserve">                                      </w:t>
      </w:r>
    </w:p>
    <w:p>
      <w:pPr>
        <w:spacing w:line="440" w:lineRule="exact"/>
        <w:rPr>
          <w:rFonts w:hint="eastAsia" w:ascii="宋体" w:hAnsi="宋体"/>
          <w:b/>
          <w:color w:val="000000"/>
          <w:sz w:val="24"/>
        </w:rPr>
      </w:pPr>
      <w:r>
        <w:rPr>
          <w:rFonts w:hint="eastAsia" w:ascii="宋体" w:hAnsi="宋体"/>
          <w:b/>
          <w:color w:val="000000"/>
          <w:sz w:val="24"/>
        </w:rPr>
        <w:t>法定代表人和授权代表的身份证正反面复印件、授权代表在本</w:t>
      </w:r>
      <w:r>
        <w:rPr>
          <w:rFonts w:hint="eastAsia" w:ascii="宋体" w:hAnsi="宋体"/>
          <w:b/>
          <w:color w:val="000000"/>
          <w:sz w:val="24"/>
          <w:lang w:eastAsia="zh-CN"/>
        </w:rPr>
        <w:t>单位</w:t>
      </w:r>
      <w:r>
        <w:rPr>
          <w:rFonts w:hint="eastAsia" w:ascii="宋体" w:hAnsi="宋体"/>
          <w:b/>
          <w:color w:val="000000"/>
          <w:sz w:val="24"/>
        </w:rPr>
        <w:t>社保缴纳证明（加盖社保部门公章）附后</w:t>
      </w:r>
    </w:p>
    <w:p>
      <w:pPr>
        <w:spacing w:line="440" w:lineRule="exact"/>
        <w:ind w:firstLine="480" w:firstLineChars="200"/>
        <w:rPr>
          <w:rFonts w:hint="eastAsia" w:ascii="宋体" w:hAnsi="宋体" w:cs="宋体"/>
          <w:color w:val="000000"/>
          <w:sz w:val="24"/>
        </w:rPr>
      </w:pPr>
    </w:p>
    <w:p>
      <w:pPr>
        <w:wordWrap w:val="0"/>
        <w:autoSpaceDE w:val="0"/>
        <w:autoSpaceDN w:val="0"/>
        <w:adjustRightInd w:val="0"/>
        <w:spacing w:line="440" w:lineRule="exact"/>
        <w:ind w:right="480" w:firstLine="5040" w:firstLineChars="2100"/>
        <w:rPr>
          <w:rFonts w:hint="eastAsia" w:ascii="宋体" w:hAnsi="宋体" w:cs="宋体"/>
          <w:color w:val="000000"/>
          <w:kern w:val="0"/>
          <w:sz w:val="24"/>
          <w:lang w:val="zh-CN"/>
        </w:rPr>
      </w:pPr>
      <w:r>
        <w:rPr>
          <w:rFonts w:hint="eastAsia" w:ascii="宋体" w:hAnsi="宋体" w:cs="宋体"/>
          <w:color w:val="000000"/>
          <w:kern w:val="0"/>
          <w:sz w:val="24"/>
          <w:lang w:val="zh-CN"/>
        </w:rPr>
        <w:t xml:space="preserve">投标人（公章）：     </w:t>
      </w:r>
    </w:p>
    <w:p>
      <w:pPr>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 </w:t>
      </w:r>
      <w:r>
        <w:rPr>
          <w:rFonts w:hint="eastAsia" w:ascii="宋体" w:hAnsi="宋体" w:cs="宋体"/>
          <w:color w:val="000000"/>
          <w:sz w:val="24"/>
        </w:rPr>
        <w:t>授权委托日期</w:t>
      </w:r>
      <w:r>
        <w:rPr>
          <w:rFonts w:hint="eastAsia" w:ascii="宋体" w:hAnsi="宋体" w:cs="宋体"/>
          <w:color w:val="000000"/>
          <w:kern w:val="0"/>
          <w:sz w:val="24"/>
          <w:lang w:val="zh-CN"/>
        </w:rPr>
        <w:t xml:space="preserve">：20  年  月   日  </w:t>
      </w:r>
    </w:p>
    <w:p>
      <w:pPr>
        <w:pStyle w:val="41"/>
        <w:rPr>
          <w:color w:val="000000"/>
        </w:rPr>
      </w:pPr>
      <w:r>
        <w:rPr>
          <w:rFonts w:hint="eastAsia" w:ascii="宋体" w:hAnsi="宋体" w:cs="宋体"/>
          <w:color w:val="000000"/>
          <w:kern w:val="0"/>
          <w:sz w:val="24"/>
          <w:lang w:val="zh-CN"/>
        </w:rPr>
        <w:br w:type="page"/>
      </w:r>
      <w:r>
        <w:rPr>
          <w:color w:val="000000"/>
        </w:rPr>
        <w:t>窗体顶端</w:t>
      </w:r>
    </w:p>
    <w:p>
      <w:pPr>
        <w:widowControl/>
        <w:wordWrap/>
        <w:spacing w:before="122" w:beforeAutospacing="0" w:after="0" w:afterAutospacing="0" w:line="315" w:lineRule="atLeast"/>
        <w:ind w:right="0"/>
        <w:jc w:val="center"/>
        <w:rPr>
          <w:rFonts w:ascii="宋体" w:hAnsi="宋体" w:cs="宋体"/>
          <w:b/>
          <w:color w:val="000000"/>
          <w:sz w:val="32"/>
          <w:szCs w:val="32"/>
        </w:rPr>
      </w:pPr>
      <w:r>
        <w:rPr>
          <w:rFonts w:hint="eastAsia" w:ascii="宋体" w:hAnsi="宋体" w:cs="宋体"/>
          <w:b/>
          <w:color w:val="000000"/>
          <w:sz w:val="32"/>
          <w:szCs w:val="32"/>
        </w:rPr>
        <w:br w:type="page"/>
      </w:r>
      <w:r>
        <w:rPr>
          <w:rFonts w:hint="eastAsia" w:ascii="宋体" w:hAnsi="宋体" w:cs="宋体"/>
          <w:b/>
          <w:color w:val="000000"/>
          <w:sz w:val="32"/>
          <w:szCs w:val="32"/>
        </w:rPr>
        <w:t>九、总公司（总机构）授权书</w:t>
      </w:r>
    </w:p>
    <w:p>
      <w:pPr>
        <w:spacing w:line="440" w:lineRule="exact"/>
        <w:jc w:val="center"/>
        <w:rPr>
          <w:rFonts w:ascii="宋体" w:hAnsi="宋体" w:cs="宋体"/>
          <w:b/>
          <w:color w:val="000000"/>
          <w:sz w:val="32"/>
          <w:szCs w:val="32"/>
        </w:rPr>
      </w:pPr>
    </w:p>
    <w:p>
      <w:pPr>
        <w:spacing w:line="440" w:lineRule="exact"/>
        <w:rPr>
          <w:rFonts w:ascii="宋体" w:hAnsi="宋体" w:cs="宋体"/>
          <w:b/>
          <w:color w:val="000000"/>
          <w:sz w:val="24"/>
        </w:rPr>
      </w:pPr>
      <w:r>
        <w:rPr>
          <w:rFonts w:hint="eastAsia" w:ascii="宋体" w:hAnsi="宋体" w:cs="宋体"/>
          <w:b/>
          <w:color w:val="000000"/>
          <w:sz w:val="24"/>
        </w:rPr>
        <w:t>杭州市公共资源交易中心余杭分中心：</w:t>
      </w:r>
    </w:p>
    <w:p>
      <w:pPr>
        <w:spacing w:line="440" w:lineRule="exact"/>
        <w:rPr>
          <w:rFonts w:ascii="宋体" w:hAnsi="宋体" w:cs="宋体"/>
          <w:b/>
          <w:color w:val="000000"/>
          <w:sz w:val="24"/>
        </w:rPr>
      </w:pPr>
      <w:r>
        <w:rPr>
          <w:rFonts w:hint="eastAsia" w:ascii="宋体" w:hAnsi="宋体" w:cs="宋体"/>
          <w:b/>
          <w:color w:val="000000"/>
          <w:sz w:val="24"/>
        </w:rPr>
        <w:t xml:space="preserve"> </w:t>
      </w:r>
    </w:p>
    <w:p>
      <w:pPr>
        <w:spacing w:line="360" w:lineRule="auto"/>
        <w:ind w:firstLine="480" w:firstLineChars="200"/>
        <w:rPr>
          <w:rFonts w:ascii="宋体" w:hAnsi="宋体" w:cs="宋体"/>
          <w:color w:val="000000"/>
          <w:sz w:val="24"/>
          <w:u w:val="single"/>
        </w:rPr>
      </w:pPr>
      <w:r>
        <w:rPr>
          <w:rFonts w:hint="eastAsia" w:ascii="宋体" w:hAnsi="宋体" w:cs="宋体"/>
          <w:color w:val="000000"/>
          <w:sz w:val="24"/>
          <w:u w:val="single"/>
        </w:rPr>
        <w:t xml:space="preserve">                    （区域性分支机构）</w:t>
      </w:r>
      <w:r>
        <w:rPr>
          <w:rFonts w:hint="eastAsia" w:ascii="宋体" w:hAnsi="宋体" w:cs="宋体"/>
          <w:color w:val="000000"/>
          <w:sz w:val="24"/>
        </w:rPr>
        <w:t>具备实际承担责任的能力和法定的缔结合同的能力，因此我公司授权</w:t>
      </w:r>
      <w:r>
        <w:rPr>
          <w:rFonts w:hint="eastAsia" w:ascii="宋体" w:hAnsi="宋体" w:cs="宋体"/>
          <w:color w:val="000000"/>
          <w:sz w:val="24"/>
          <w:u w:val="single"/>
        </w:rPr>
        <w:t xml:space="preserve">                              （区域性分支机构）</w:t>
      </w:r>
      <w:r>
        <w:rPr>
          <w:rFonts w:hint="eastAsia" w:ascii="宋体" w:hAnsi="宋体" w:cs="宋体"/>
          <w:color w:val="000000"/>
          <w:sz w:val="24"/>
        </w:rPr>
        <w:t>参加</w:t>
      </w:r>
      <w:r>
        <w:rPr>
          <w:rFonts w:hint="eastAsia" w:ascii="宋体" w:hAnsi="宋体" w:cs="宋体"/>
          <w:color w:val="000000"/>
          <w:sz w:val="24"/>
          <w:u w:val="single"/>
        </w:rPr>
        <w:t xml:space="preserve">           </w:t>
      </w:r>
      <w:r>
        <w:rPr>
          <w:rFonts w:hint="eastAsia" w:ascii="宋体" w:hAnsi="宋体" w:cs="宋体"/>
          <w:color w:val="000000"/>
          <w:sz w:val="24"/>
        </w:rPr>
        <w:t>项目（项目编号HZYHZFCG-20 -   ）标项</w:t>
      </w:r>
      <w:r>
        <w:rPr>
          <w:rFonts w:hint="eastAsia" w:ascii="宋体" w:hAnsi="宋体" w:cs="宋体"/>
          <w:color w:val="000000"/>
          <w:sz w:val="24"/>
          <w:u w:val="single"/>
        </w:rPr>
        <w:t xml:space="preserve">   </w:t>
      </w:r>
      <w:r>
        <w:rPr>
          <w:rFonts w:hint="eastAsia" w:ascii="宋体" w:hAnsi="宋体" w:cs="宋体"/>
          <w:color w:val="000000"/>
          <w:sz w:val="24"/>
        </w:rPr>
        <w:t>的投标，若中标则由</w:t>
      </w:r>
      <w:r>
        <w:rPr>
          <w:rFonts w:hint="eastAsia" w:ascii="宋体" w:hAnsi="宋体" w:cs="宋体"/>
          <w:color w:val="000000"/>
          <w:sz w:val="24"/>
          <w:u w:val="single"/>
        </w:rPr>
        <w:t xml:space="preserve">                  （区域性分支机构）</w:t>
      </w:r>
      <w:r>
        <w:rPr>
          <w:rFonts w:hint="eastAsia" w:ascii="宋体" w:hAnsi="宋体" w:cs="宋体"/>
          <w:color w:val="000000"/>
          <w:sz w:val="24"/>
        </w:rPr>
        <w:t>签订合同，并负责处理合同履行等事宜。且本公司就采购合同约定的事项对采购人承担连带责任。</w:t>
      </w:r>
    </w:p>
    <w:p>
      <w:pPr>
        <w:spacing w:line="440" w:lineRule="exact"/>
        <w:rPr>
          <w:rFonts w:ascii="宋体" w:hAnsi="宋体" w:cs="宋体"/>
          <w:color w:val="000000"/>
          <w:sz w:val="24"/>
        </w:rPr>
      </w:pPr>
      <w:r>
        <w:rPr>
          <w:rFonts w:hint="eastAsia" w:ascii="宋体" w:hAnsi="宋体" w:cs="宋体"/>
          <w:color w:val="000000"/>
          <w:sz w:val="24"/>
        </w:rPr>
        <w:t xml:space="preserve"> </w:t>
      </w:r>
    </w:p>
    <w:p>
      <w:pPr>
        <w:spacing w:line="440" w:lineRule="exact"/>
        <w:rPr>
          <w:rFonts w:ascii="宋体" w:hAnsi="宋体" w:cs="宋体"/>
          <w:color w:val="000000"/>
          <w:sz w:val="24"/>
        </w:rPr>
      </w:pPr>
      <w:r>
        <w:rPr>
          <w:rFonts w:hint="eastAsia" w:ascii="宋体" w:hAnsi="宋体" w:cs="宋体"/>
          <w:color w:val="000000"/>
          <w:sz w:val="24"/>
        </w:rPr>
        <w:t xml:space="preserve"> </w:t>
      </w:r>
    </w:p>
    <w:p>
      <w:pPr>
        <w:spacing w:line="440" w:lineRule="exact"/>
        <w:jc w:val="right"/>
        <w:rPr>
          <w:rFonts w:ascii="宋体" w:hAnsi="宋体" w:cs="宋体"/>
          <w:color w:val="000000"/>
          <w:sz w:val="24"/>
        </w:rPr>
      </w:pPr>
      <w:r>
        <w:rPr>
          <w:rFonts w:hint="eastAsia" w:ascii="宋体" w:hAnsi="宋体" w:cs="宋体"/>
          <w:color w:val="000000"/>
          <w:sz w:val="24"/>
        </w:rPr>
        <w:t>授权单位：</w:t>
      </w:r>
    </w:p>
    <w:p>
      <w:pPr>
        <w:spacing w:line="440" w:lineRule="exact"/>
        <w:jc w:val="right"/>
        <w:rPr>
          <w:rFonts w:ascii="宋体" w:hAnsi="宋体" w:cs="宋体"/>
          <w:color w:val="000000"/>
          <w:sz w:val="24"/>
        </w:rPr>
      </w:pPr>
      <w:r>
        <w:rPr>
          <w:rFonts w:hint="eastAsia" w:ascii="宋体" w:hAnsi="宋体" w:cs="宋体"/>
          <w:color w:val="000000"/>
          <w:sz w:val="24"/>
        </w:rPr>
        <w:t>授权单位盖章：</w:t>
      </w:r>
    </w:p>
    <w:p>
      <w:pPr>
        <w:spacing w:line="440" w:lineRule="exact"/>
        <w:jc w:val="right"/>
        <w:rPr>
          <w:rFonts w:ascii="宋体" w:hAnsi="宋体" w:cs="宋体"/>
          <w:color w:val="000000"/>
          <w:sz w:val="24"/>
        </w:rPr>
      </w:pPr>
      <w:r>
        <w:rPr>
          <w:rFonts w:hint="eastAsia" w:ascii="宋体" w:hAnsi="宋体" w:cs="宋体"/>
          <w:color w:val="000000"/>
          <w:sz w:val="24"/>
        </w:rPr>
        <w:t xml:space="preserve"> </w:t>
      </w:r>
    </w:p>
    <w:p>
      <w:pPr>
        <w:spacing w:line="440" w:lineRule="exact"/>
        <w:jc w:val="right"/>
        <w:rPr>
          <w:rFonts w:ascii="宋体" w:hAnsi="宋体" w:cs="宋体"/>
          <w:color w:val="000000"/>
          <w:sz w:val="24"/>
        </w:rPr>
      </w:pPr>
      <w:r>
        <w:rPr>
          <w:rFonts w:hint="eastAsia" w:ascii="宋体" w:hAnsi="宋体" w:cs="宋体"/>
          <w:color w:val="000000"/>
          <w:sz w:val="24"/>
        </w:rPr>
        <w:t xml:space="preserve"> </w:t>
      </w:r>
    </w:p>
    <w:p>
      <w:pPr>
        <w:spacing w:line="440" w:lineRule="exact"/>
        <w:jc w:val="right"/>
        <w:rPr>
          <w:rFonts w:ascii="宋体" w:hAnsi="宋体" w:cs="宋体"/>
          <w:color w:val="000000"/>
          <w:sz w:val="24"/>
        </w:rPr>
      </w:pPr>
      <w:r>
        <w:rPr>
          <w:rFonts w:hint="eastAsia" w:ascii="宋体" w:hAnsi="宋体" w:cs="宋体"/>
          <w:color w:val="000000"/>
          <w:sz w:val="24"/>
        </w:rPr>
        <w:t xml:space="preserve">授权单位法定代表人（签字）：                              </w:t>
      </w:r>
    </w:p>
    <w:p>
      <w:pPr>
        <w:spacing w:line="440" w:lineRule="exact"/>
        <w:jc w:val="right"/>
        <w:rPr>
          <w:rFonts w:ascii="宋体" w:hAnsi="宋体" w:cs="宋体"/>
          <w:color w:val="000000"/>
          <w:sz w:val="24"/>
        </w:rPr>
      </w:pPr>
      <w:r>
        <w:rPr>
          <w:rFonts w:hint="eastAsia" w:ascii="宋体" w:hAnsi="宋体" w:cs="宋体"/>
          <w:color w:val="000000"/>
          <w:sz w:val="24"/>
        </w:rPr>
        <w:t xml:space="preserve">                                                 </w:t>
      </w:r>
    </w:p>
    <w:p>
      <w:pPr>
        <w:spacing w:line="440" w:lineRule="exact"/>
        <w:jc w:val="right"/>
        <w:rPr>
          <w:rFonts w:ascii="宋体" w:hAnsi="宋体" w:cs="宋体"/>
          <w:color w:val="000000"/>
          <w:sz w:val="24"/>
        </w:rPr>
      </w:pPr>
      <w:r>
        <w:rPr>
          <w:rFonts w:hint="eastAsia" w:ascii="宋体" w:hAnsi="宋体" w:cs="宋体"/>
          <w:color w:val="000000"/>
          <w:sz w:val="24"/>
        </w:rPr>
        <w:t>日期：    年  月  日</w:t>
      </w:r>
    </w:p>
    <w:p>
      <w:pPr>
        <w:rPr>
          <w:rFonts w:ascii="宋体" w:hAnsi="宋体" w:cs="宋体"/>
          <w:color w:val="000000"/>
          <w:szCs w:val="21"/>
        </w:rPr>
      </w:pPr>
      <w:r>
        <w:rPr>
          <w:rFonts w:hint="eastAsia" w:ascii="宋体" w:hAnsi="宋体" w:cs="宋体"/>
          <w:color w:val="000000"/>
          <w:sz w:val="24"/>
        </w:rPr>
        <w:t xml:space="preserve">    </w:t>
      </w:r>
    </w:p>
    <w:p>
      <w:pPr>
        <w:rPr>
          <w:rFonts w:ascii="宋体" w:hAnsi="宋体" w:cs="宋体"/>
          <w:color w:val="000000"/>
          <w:szCs w:val="21"/>
        </w:rPr>
      </w:pPr>
      <w:r>
        <w:rPr>
          <w:rFonts w:hint="eastAsia" w:ascii="宋体" w:hAnsi="宋体" w:cs="宋体"/>
          <w:color w:val="000000"/>
          <w:szCs w:val="21"/>
        </w:rPr>
        <w:t xml:space="preserve"> </w:t>
      </w:r>
    </w:p>
    <w:p>
      <w:pPr>
        <w:rPr>
          <w:rFonts w:ascii="宋体" w:hAnsi="宋体" w:cs="宋体"/>
          <w:color w:val="000000"/>
        </w:rPr>
      </w:pPr>
    </w:p>
    <w:p>
      <w:pPr>
        <w:spacing w:line="240" w:lineRule="atLeast"/>
        <w:jc w:val="center"/>
        <w:rPr>
          <w:rFonts w:ascii="宋体" w:hAnsi="宋体" w:cs="宋体"/>
          <w:b/>
          <w:color w:val="000000"/>
          <w:spacing w:val="-6"/>
          <w:sz w:val="32"/>
          <w:szCs w:val="32"/>
        </w:rPr>
      </w:pPr>
      <w:r>
        <w:rPr>
          <w:rFonts w:hint="eastAsia" w:ascii="宋体" w:hAnsi="宋体" w:cs="宋体"/>
          <w:b/>
          <w:color w:val="000000"/>
          <w:sz w:val="32"/>
          <w:szCs w:val="32"/>
        </w:rPr>
        <w:br w:type="page"/>
      </w:r>
      <w:r>
        <w:rPr>
          <w:rFonts w:hint="eastAsia" w:ascii="宋体" w:hAnsi="宋体" w:cs="宋体"/>
          <w:b/>
          <w:color w:val="000000"/>
          <w:sz w:val="32"/>
          <w:szCs w:val="32"/>
        </w:rPr>
        <w:t>十、</w:t>
      </w:r>
      <w:r>
        <w:rPr>
          <w:rFonts w:hint="eastAsia" w:ascii="宋体" w:hAnsi="宋体" w:cs="宋体"/>
          <w:b/>
          <w:color w:val="000000"/>
          <w:spacing w:val="-6"/>
          <w:sz w:val="32"/>
          <w:szCs w:val="32"/>
        </w:rPr>
        <w:t>无失信行为承诺书</w:t>
      </w:r>
    </w:p>
    <w:p>
      <w:pPr>
        <w:spacing w:line="240" w:lineRule="atLeast"/>
        <w:ind w:firstLine="2156" w:firstLineChars="700"/>
        <w:rPr>
          <w:rFonts w:ascii="宋体" w:hAnsi="宋体" w:cs="宋体"/>
          <w:color w:val="000000"/>
          <w:spacing w:val="-6"/>
          <w:sz w:val="32"/>
          <w:szCs w:val="32"/>
        </w:rPr>
      </w:pPr>
    </w:p>
    <w:p>
      <w:pPr>
        <w:spacing w:line="440" w:lineRule="exact"/>
        <w:rPr>
          <w:rFonts w:ascii="宋体" w:hAnsi="宋体" w:cs="宋体"/>
          <w:b/>
          <w:color w:val="000000"/>
          <w:kern w:val="0"/>
          <w:sz w:val="28"/>
          <w:szCs w:val="28"/>
          <w:lang w:val="zh-CN"/>
        </w:rPr>
      </w:pPr>
      <w:r>
        <w:rPr>
          <w:rFonts w:hint="eastAsia" w:ascii="宋体" w:hAnsi="宋体" w:cs="宋体"/>
          <w:b/>
          <w:color w:val="000000"/>
          <w:kern w:val="0"/>
          <w:sz w:val="28"/>
          <w:szCs w:val="28"/>
          <w:lang w:val="zh-CN"/>
        </w:rPr>
        <w:t>杭州市公共资源交易中心余杭分中心：</w:t>
      </w:r>
    </w:p>
    <w:p>
      <w:pPr>
        <w:spacing w:line="480" w:lineRule="auto"/>
        <w:rPr>
          <w:rFonts w:ascii="宋体" w:hAnsi="宋体" w:cs="宋体"/>
          <w:color w:val="000000"/>
          <w:kern w:val="0"/>
          <w:sz w:val="24"/>
          <w:lang w:val="zh-CN"/>
        </w:rPr>
      </w:pPr>
    </w:p>
    <w:p>
      <w:pPr>
        <w:spacing w:line="480" w:lineRule="auto"/>
        <w:ind w:firstLine="585"/>
        <w:rPr>
          <w:rFonts w:ascii="宋体" w:hAnsi="宋体" w:cs="宋体"/>
          <w:color w:val="000000"/>
          <w:spacing w:val="-6"/>
          <w:sz w:val="24"/>
        </w:rPr>
      </w:pPr>
      <w:r>
        <w:rPr>
          <w:rFonts w:hint="eastAsia" w:ascii="宋体" w:hAnsi="宋体" w:cs="宋体"/>
          <w:color w:val="000000"/>
          <w:spacing w:val="-6"/>
          <w:sz w:val="24"/>
        </w:rPr>
        <w:t>本公司承诺：在本项目采购和执行期间，本公司、公司法定代表人及项目负责人不在国家相关行政主管部门公布的不良信用记录名单中，愿意接受社会各界监督。若本公司、公司法定代表人及项目负责人在此期间被列入失信被执行人等失信行为记录名单，自愿依法接受取消投标资格、记入信用档案、取消中标资格等有关处理，给采购人造成损失的，依法承担赔偿责任，并愿意承担相关法律责任。</w:t>
      </w:r>
    </w:p>
    <w:p>
      <w:pPr>
        <w:spacing w:line="480" w:lineRule="auto"/>
        <w:ind w:firstLine="585"/>
        <w:rPr>
          <w:rFonts w:ascii="宋体" w:hAnsi="宋体" w:cs="宋体"/>
          <w:color w:val="000000"/>
          <w:spacing w:val="-6"/>
          <w:sz w:val="24"/>
        </w:rPr>
      </w:pP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法定代表人或授权代表（签字）：</w:t>
      </w:r>
    </w:p>
    <w:p>
      <w:pPr>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投标人（公章）： </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w:t>
      </w:r>
    </w:p>
    <w:p>
      <w:pPr>
        <w:autoSpaceDE w:val="0"/>
        <w:autoSpaceDN w:val="0"/>
        <w:adjustRightInd w:val="0"/>
        <w:spacing w:line="440" w:lineRule="exact"/>
        <w:jc w:val="center"/>
        <w:rPr>
          <w:rFonts w:ascii="宋体" w:hAnsi="宋体" w:cs="宋体"/>
          <w:color w:val="000000"/>
          <w:kern w:val="0"/>
          <w:sz w:val="24"/>
          <w:lang w:val="zh-CN"/>
        </w:rPr>
      </w:pPr>
      <w:r>
        <w:rPr>
          <w:rFonts w:hint="eastAsia" w:ascii="宋体" w:hAnsi="宋体" w:cs="宋体"/>
          <w:color w:val="000000"/>
          <w:kern w:val="0"/>
          <w:sz w:val="24"/>
          <w:lang w:val="zh-CN"/>
        </w:rPr>
        <w:t xml:space="preserve">                                          日期：20  年  月   日  </w:t>
      </w:r>
    </w:p>
    <w:p>
      <w:pPr>
        <w:rPr>
          <w:rFonts w:ascii="宋体" w:hAnsi="宋体" w:cs="宋体"/>
          <w:color w:val="000000"/>
        </w:rPr>
      </w:pPr>
    </w:p>
    <w:p>
      <w:pPr>
        <w:spacing w:line="360" w:lineRule="auto"/>
        <w:jc w:val="center"/>
        <w:rPr>
          <w:rFonts w:ascii="宋体" w:hAnsi="宋体" w:cs="宋体"/>
          <w:b/>
          <w:color w:val="000000"/>
          <w:sz w:val="32"/>
          <w:szCs w:val="32"/>
        </w:rPr>
      </w:pPr>
      <w:r>
        <w:rPr>
          <w:rFonts w:hint="eastAsia" w:ascii="宋体" w:hAnsi="宋体" w:cs="宋体"/>
          <w:b/>
          <w:color w:val="000000"/>
          <w:sz w:val="32"/>
          <w:szCs w:val="32"/>
        </w:rPr>
        <w:br w:type="page"/>
      </w:r>
      <w:r>
        <w:rPr>
          <w:rFonts w:hint="eastAsia" w:ascii="宋体" w:hAnsi="宋体" w:cs="宋体"/>
          <w:b/>
          <w:color w:val="000000"/>
          <w:sz w:val="32"/>
          <w:szCs w:val="32"/>
        </w:rPr>
        <w:t>十一、类似项目实施业绩一览表</w:t>
      </w:r>
    </w:p>
    <w:tbl>
      <w:tblPr>
        <w:tblStyle w:val="27"/>
        <w:tblW w:w="9720"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1281"/>
        <w:gridCol w:w="1356"/>
        <w:gridCol w:w="1773"/>
        <w:gridCol w:w="1365"/>
        <w:gridCol w:w="2475"/>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77" w:hRule="atLeast"/>
          <w:jc w:val="center"/>
        </w:trPr>
        <w:tc>
          <w:tcPr>
            <w:tcW w:w="1470" w:type="dxa"/>
            <w:tcBorders>
              <w:top w:val="double" w:color="auto" w:sz="4" w:space="0"/>
              <w:left w:val="double" w:color="auto" w:sz="4" w:space="0"/>
              <w:bottom w:val="single" w:color="auto" w:sz="4" w:space="0"/>
              <w:right w:val="single" w:color="auto" w:sz="4" w:space="0"/>
            </w:tcBorders>
            <w:shd w:val="clear" w:color="auto" w:fill="FFFFFF"/>
            <w:vAlign w:val="center"/>
          </w:tcPr>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项目名称</w:t>
            </w:r>
          </w:p>
        </w:tc>
        <w:tc>
          <w:tcPr>
            <w:tcW w:w="1281" w:type="dxa"/>
            <w:tcBorders>
              <w:top w:val="double" w:color="auto" w:sz="4" w:space="0"/>
              <w:left w:val="single" w:color="auto" w:sz="4" w:space="0"/>
              <w:bottom w:val="single" w:color="auto" w:sz="4" w:space="0"/>
              <w:right w:val="single" w:color="auto" w:sz="4" w:space="0"/>
            </w:tcBorders>
            <w:shd w:val="clear" w:color="auto" w:fill="FFFFFF"/>
            <w:vAlign w:val="center"/>
          </w:tcPr>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项目</w:t>
            </w:r>
          </w:p>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类型</w:t>
            </w:r>
          </w:p>
        </w:tc>
        <w:tc>
          <w:tcPr>
            <w:tcW w:w="1356" w:type="dxa"/>
            <w:tcBorders>
              <w:top w:val="double" w:color="auto" w:sz="4" w:space="0"/>
              <w:left w:val="single" w:color="auto" w:sz="4" w:space="0"/>
              <w:bottom w:val="single" w:color="auto" w:sz="4" w:space="0"/>
              <w:right w:val="single" w:color="auto" w:sz="4" w:space="0"/>
            </w:tcBorders>
            <w:shd w:val="clear" w:color="auto" w:fill="FFFFFF"/>
            <w:vAlign w:val="center"/>
          </w:tcPr>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简要描述</w:t>
            </w:r>
          </w:p>
        </w:tc>
        <w:tc>
          <w:tcPr>
            <w:tcW w:w="1773" w:type="dxa"/>
            <w:tcBorders>
              <w:top w:val="double" w:color="auto" w:sz="4" w:space="0"/>
              <w:left w:val="single" w:color="auto" w:sz="4" w:space="0"/>
              <w:bottom w:val="single" w:color="auto" w:sz="4" w:space="0"/>
              <w:right w:val="single" w:color="auto" w:sz="4" w:space="0"/>
            </w:tcBorders>
            <w:shd w:val="clear" w:color="auto" w:fill="FFFFFF"/>
            <w:vAlign w:val="center"/>
          </w:tcPr>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项目金额</w:t>
            </w:r>
          </w:p>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（万元）</w:t>
            </w:r>
          </w:p>
        </w:tc>
        <w:tc>
          <w:tcPr>
            <w:tcW w:w="1365" w:type="dxa"/>
            <w:tcBorders>
              <w:top w:val="double" w:color="auto" w:sz="4" w:space="0"/>
              <w:left w:val="single" w:color="auto" w:sz="4" w:space="0"/>
              <w:bottom w:val="single" w:color="auto" w:sz="4" w:space="0"/>
              <w:right w:val="single" w:color="auto" w:sz="4" w:space="0"/>
            </w:tcBorders>
            <w:shd w:val="clear" w:color="auto" w:fill="FFFFFF"/>
            <w:vAlign w:val="center"/>
          </w:tcPr>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合同签订时间</w:t>
            </w:r>
          </w:p>
        </w:tc>
        <w:tc>
          <w:tcPr>
            <w:tcW w:w="2475" w:type="dxa"/>
            <w:tcBorders>
              <w:top w:val="double" w:color="auto" w:sz="4" w:space="0"/>
              <w:left w:val="single" w:color="auto" w:sz="4" w:space="0"/>
              <w:bottom w:val="single" w:color="auto" w:sz="4" w:space="0"/>
              <w:right w:val="double" w:color="auto" w:sz="4" w:space="0"/>
            </w:tcBorders>
            <w:shd w:val="clear" w:color="auto" w:fill="FFFFFF"/>
            <w:vAlign w:val="center"/>
          </w:tcPr>
          <w:p>
            <w:pPr>
              <w:widowControl/>
              <w:spacing w:line="360" w:lineRule="auto"/>
              <w:jc w:val="center"/>
              <w:rPr>
                <w:rFonts w:ascii="宋体" w:hAnsi="宋体" w:cs="宋体"/>
                <w:color w:val="000000"/>
                <w:sz w:val="24"/>
                <w:lang w:val="zh-CN"/>
              </w:rPr>
            </w:pPr>
            <w:r>
              <w:rPr>
                <w:rFonts w:hint="eastAsia" w:ascii="宋体" w:hAnsi="宋体" w:cs="宋体"/>
                <w:color w:val="000000"/>
                <w:sz w:val="24"/>
                <w:lang w:val="zh-CN"/>
              </w:rPr>
              <w:t>项目单位</w:t>
            </w:r>
          </w:p>
          <w:p>
            <w:pPr>
              <w:autoSpaceDE w:val="0"/>
              <w:autoSpaceDN w:val="0"/>
              <w:adjustRightInd w:val="0"/>
              <w:spacing w:line="360" w:lineRule="auto"/>
              <w:jc w:val="center"/>
              <w:rPr>
                <w:rFonts w:ascii="宋体" w:hAnsi="宋体" w:cs="宋体"/>
                <w:color w:val="000000"/>
                <w:sz w:val="24"/>
                <w:lang w:val="zh-CN"/>
              </w:rPr>
            </w:pPr>
            <w:r>
              <w:rPr>
                <w:rFonts w:hint="eastAsia" w:ascii="宋体" w:hAnsi="宋体" w:cs="宋体"/>
                <w:color w:val="000000"/>
                <w:sz w:val="24"/>
                <w:lang w:val="zh-CN"/>
              </w:rPr>
              <w:t>联系人及电话</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0"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sing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sing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1470" w:type="dxa"/>
            <w:tcBorders>
              <w:top w:val="single" w:color="auto" w:sz="4" w:space="0"/>
              <w:left w:val="double" w:color="auto" w:sz="4" w:space="0"/>
              <w:bottom w:val="doub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281" w:type="dxa"/>
            <w:tcBorders>
              <w:top w:val="single" w:color="auto" w:sz="4" w:space="0"/>
              <w:left w:val="single" w:color="auto" w:sz="4" w:space="0"/>
              <w:bottom w:val="doub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56" w:type="dxa"/>
            <w:tcBorders>
              <w:top w:val="single" w:color="auto" w:sz="4" w:space="0"/>
              <w:left w:val="single" w:color="auto" w:sz="4" w:space="0"/>
              <w:bottom w:val="doub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773" w:type="dxa"/>
            <w:tcBorders>
              <w:top w:val="single" w:color="auto" w:sz="4" w:space="0"/>
              <w:left w:val="single" w:color="auto" w:sz="4" w:space="0"/>
              <w:bottom w:val="doub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1365" w:type="dxa"/>
            <w:tcBorders>
              <w:top w:val="single" w:color="auto" w:sz="4" w:space="0"/>
              <w:left w:val="single" w:color="auto" w:sz="4" w:space="0"/>
              <w:bottom w:val="double" w:color="auto" w:sz="4" w:space="0"/>
              <w:right w:val="single" w:color="auto" w:sz="4" w:space="0"/>
            </w:tcBorders>
            <w:vAlign w:val="top"/>
          </w:tcPr>
          <w:p>
            <w:pPr>
              <w:autoSpaceDE w:val="0"/>
              <w:autoSpaceDN w:val="0"/>
              <w:adjustRightInd w:val="0"/>
              <w:spacing w:line="360" w:lineRule="auto"/>
              <w:rPr>
                <w:rFonts w:ascii="宋体" w:hAnsi="宋体" w:cs="宋体"/>
                <w:color w:val="000000"/>
                <w:sz w:val="24"/>
                <w:lang w:val="zh-CN"/>
              </w:rPr>
            </w:pPr>
          </w:p>
        </w:tc>
        <w:tc>
          <w:tcPr>
            <w:tcW w:w="2475" w:type="dxa"/>
            <w:tcBorders>
              <w:top w:val="single" w:color="auto" w:sz="4" w:space="0"/>
              <w:left w:val="single" w:color="auto" w:sz="4" w:space="0"/>
              <w:bottom w:val="double" w:color="auto" w:sz="4" w:space="0"/>
              <w:right w:val="double" w:color="auto" w:sz="4" w:space="0"/>
            </w:tcBorders>
            <w:vAlign w:val="top"/>
          </w:tcPr>
          <w:p>
            <w:pPr>
              <w:autoSpaceDE w:val="0"/>
              <w:autoSpaceDN w:val="0"/>
              <w:adjustRightInd w:val="0"/>
              <w:spacing w:line="360" w:lineRule="auto"/>
              <w:rPr>
                <w:rFonts w:ascii="宋体" w:hAnsi="宋体" w:cs="宋体"/>
                <w:color w:val="000000"/>
                <w:sz w:val="24"/>
                <w:lang w:val="zh-CN"/>
              </w:rPr>
            </w:pPr>
          </w:p>
        </w:tc>
      </w:tr>
    </w:tbl>
    <w:p>
      <w:pPr>
        <w:pStyle w:val="30"/>
        <w:spacing w:before="0" w:line="440" w:lineRule="exact"/>
        <w:ind w:firstLine="602" w:firstLineChars="250"/>
        <w:rPr>
          <w:rFonts w:ascii="宋体" w:hAnsi="宋体" w:cs="宋体"/>
          <w:color w:val="000000"/>
          <w:kern w:val="0"/>
          <w:szCs w:val="24"/>
        </w:rPr>
      </w:pPr>
      <w:r>
        <w:rPr>
          <w:rFonts w:hint="eastAsia" w:ascii="宋体" w:hAnsi="宋体" w:cs="宋体"/>
          <w:b/>
          <w:color w:val="000000"/>
        </w:rPr>
        <w:t>备注：</w:t>
      </w:r>
      <w:r>
        <w:rPr>
          <w:rFonts w:hint="eastAsia" w:ascii="宋体" w:hAnsi="宋体" w:cs="宋体"/>
          <w:color w:val="000000"/>
          <w:kern w:val="0"/>
          <w:szCs w:val="24"/>
        </w:rPr>
        <w:t>以合同签订时间为准，须提供合同复印件</w:t>
      </w:r>
      <w:r>
        <w:rPr>
          <w:rFonts w:hint="eastAsia" w:ascii="宋体" w:hAnsi="宋体" w:cs="宋体"/>
          <w:color w:val="000000"/>
          <w:szCs w:val="24"/>
        </w:rPr>
        <w:t>加盖公章</w:t>
      </w:r>
      <w:r>
        <w:rPr>
          <w:rFonts w:hint="eastAsia" w:ascii="宋体" w:hAnsi="宋体" w:cs="宋体"/>
          <w:color w:val="000000"/>
          <w:kern w:val="0"/>
          <w:szCs w:val="24"/>
        </w:rPr>
        <w:t>。</w:t>
      </w:r>
    </w:p>
    <w:p>
      <w:pPr>
        <w:pStyle w:val="30"/>
        <w:spacing w:before="0" w:line="440" w:lineRule="exact"/>
        <w:ind w:firstLine="600" w:firstLineChars="250"/>
        <w:rPr>
          <w:rFonts w:ascii="宋体" w:hAnsi="宋体" w:cs="宋体"/>
          <w:color w:val="000000"/>
        </w:rPr>
      </w:pP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投标人（公章）：     </w:t>
      </w:r>
    </w:p>
    <w:p>
      <w:pPr>
        <w:wordWrap w:val="0"/>
        <w:autoSpaceDE w:val="0"/>
        <w:autoSpaceDN w:val="0"/>
        <w:adjustRightInd w:val="0"/>
        <w:spacing w:line="440" w:lineRule="exact"/>
        <w:jc w:val="right"/>
        <w:rPr>
          <w:rFonts w:ascii="宋体" w:hAnsi="宋体" w:cs="宋体"/>
          <w:color w:val="000000"/>
          <w:kern w:val="0"/>
          <w:sz w:val="24"/>
          <w:lang w:val="zh-CN"/>
        </w:rPr>
      </w:pPr>
      <w:r>
        <w:rPr>
          <w:rFonts w:hint="eastAsia" w:ascii="宋体" w:hAnsi="宋体" w:cs="宋体"/>
          <w:color w:val="000000"/>
          <w:kern w:val="0"/>
          <w:sz w:val="24"/>
          <w:lang w:val="zh-CN"/>
        </w:rPr>
        <w:t xml:space="preserve">                                   法定代表人或授权代表（签字）：     </w:t>
      </w:r>
    </w:p>
    <w:p>
      <w:pPr>
        <w:jc w:val="center"/>
        <w:rPr>
          <w:rFonts w:ascii="宋体" w:hAnsi="宋体" w:cs="宋体"/>
          <w:color w:val="000000"/>
          <w:kern w:val="0"/>
          <w:sz w:val="24"/>
          <w:lang w:val="zh-CN"/>
        </w:rPr>
      </w:pPr>
      <w:r>
        <w:rPr>
          <w:rFonts w:hint="eastAsia" w:ascii="宋体" w:hAnsi="宋体" w:cs="宋体"/>
          <w:color w:val="000000"/>
          <w:kern w:val="0"/>
          <w:sz w:val="24"/>
          <w:lang w:val="zh-CN"/>
        </w:rPr>
        <w:t xml:space="preserve">                                            日期：20  年  月   日      </w:t>
      </w:r>
    </w:p>
    <w:p>
      <w:pPr>
        <w:jc w:val="center"/>
        <w:rPr>
          <w:rFonts w:ascii="宋体" w:hAnsi="宋体" w:cs="宋体"/>
          <w:color w:val="000000"/>
          <w:sz w:val="24"/>
        </w:rPr>
      </w:pPr>
      <w:r>
        <w:rPr>
          <w:rFonts w:hint="eastAsia" w:ascii="宋体" w:hAnsi="宋体" w:cs="宋体"/>
          <w:color w:val="000000"/>
        </w:rPr>
        <w:br w:type="page"/>
      </w:r>
      <w:r>
        <w:rPr>
          <w:rFonts w:hint="eastAsia" w:ascii="宋体" w:hAnsi="宋体" w:cs="宋体"/>
          <w:b/>
          <w:color w:val="000000"/>
          <w:sz w:val="32"/>
          <w:szCs w:val="32"/>
        </w:rPr>
        <w:t>十二、中小企业证明材料</w:t>
      </w:r>
    </w:p>
    <w:p>
      <w:pPr>
        <w:pStyle w:val="3"/>
        <w:widowControl/>
        <w:tabs>
          <w:tab w:val="left" w:pos="432"/>
        </w:tabs>
        <w:spacing w:line="240" w:lineRule="atLeast"/>
        <w:jc w:val="center"/>
        <w:rPr>
          <w:rFonts w:ascii="宋体" w:hAnsi="宋体" w:cs="宋体"/>
          <w:color w:val="000000"/>
        </w:rPr>
      </w:pPr>
      <w:r>
        <w:rPr>
          <w:rFonts w:hint="eastAsia" w:ascii="宋体" w:hAnsi="宋体" w:cs="宋体"/>
          <w:color w:val="000000"/>
        </w:rPr>
        <w:t>（一）中小企业声明函</w:t>
      </w:r>
    </w:p>
    <w:p>
      <w:pPr>
        <w:rPr>
          <w:rFonts w:ascii="宋体" w:hAnsi="宋体" w:cs="宋体"/>
          <w:color w:val="000000"/>
        </w:rPr>
      </w:pPr>
    </w:p>
    <w:p>
      <w:pPr>
        <w:spacing w:line="360" w:lineRule="auto"/>
        <w:ind w:firstLine="480" w:firstLineChars="200"/>
        <w:rPr>
          <w:rFonts w:ascii="宋体" w:hAnsi="宋体" w:cs="宋体"/>
          <w:color w:val="000000"/>
          <w:sz w:val="24"/>
        </w:rPr>
      </w:pPr>
      <w:r>
        <w:rPr>
          <w:rFonts w:hint="eastAsia" w:ascii="宋体" w:hAnsi="宋体" w:cs="宋体"/>
          <w:color w:val="000000"/>
          <w:sz w:val="24"/>
        </w:rPr>
        <w:t>本公司郑重声明，根据《政府采购促进中小企业发展暂行办法》（财库[2011]181号）的规定，本公司为</w:t>
      </w:r>
      <w:r>
        <w:rPr>
          <w:rFonts w:hint="eastAsia" w:ascii="宋体" w:hAnsi="宋体" w:cs="宋体"/>
          <w:color w:val="000000"/>
          <w:sz w:val="24"/>
          <w:u w:val="single"/>
        </w:rPr>
        <w:t xml:space="preserve">      </w:t>
      </w:r>
      <w:r>
        <w:rPr>
          <w:rFonts w:hint="eastAsia" w:ascii="宋体" w:hAnsi="宋体" w:cs="宋体"/>
          <w:color w:val="000000"/>
          <w:sz w:val="24"/>
        </w:rPr>
        <w:t>（请填写：中型、小型、微型）企业。即，本公司同时满足以下条件：</w:t>
      </w:r>
    </w:p>
    <w:p>
      <w:pPr>
        <w:pStyle w:val="39"/>
        <w:widowControl/>
        <w:numPr>
          <w:ilvl w:val="0"/>
          <w:numId w:val="8"/>
        </w:numPr>
        <w:ind w:firstLineChars="0"/>
        <w:rPr>
          <w:rFonts w:ascii="宋体" w:hAnsi="宋体" w:cs="宋体"/>
          <w:color w:val="000000"/>
          <w:szCs w:val="24"/>
        </w:rPr>
      </w:pPr>
      <w:r>
        <w:rPr>
          <w:rFonts w:hint="eastAsia" w:ascii="宋体" w:hAnsi="宋体" w:cs="宋体"/>
          <w:color w:val="000000"/>
          <w:szCs w:val="24"/>
        </w:rPr>
        <w:t>根据《工业和信息化部、国家统计局、国家发展和改革委员会、财政部关于印发中小企业划型标准规定的通知》（工信部联企业[2011]300号）规定的划分标准，本公司为</w:t>
      </w:r>
      <w:r>
        <w:rPr>
          <w:rFonts w:hint="eastAsia" w:ascii="宋体" w:hAnsi="宋体" w:cs="宋体"/>
          <w:color w:val="000000"/>
          <w:szCs w:val="24"/>
          <w:u w:val="single"/>
        </w:rPr>
        <w:t xml:space="preserve">   </w:t>
      </w:r>
      <w:r>
        <w:rPr>
          <w:rFonts w:hint="eastAsia" w:ascii="宋体" w:hAnsi="宋体" w:cs="宋体"/>
          <w:color w:val="000000"/>
          <w:szCs w:val="24"/>
        </w:rPr>
        <w:t>（请填写：中型、小型、微型）企业。</w:t>
      </w:r>
    </w:p>
    <w:p>
      <w:pPr>
        <w:pStyle w:val="39"/>
        <w:widowControl/>
        <w:numPr>
          <w:ilvl w:val="0"/>
          <w:numId w:val="8"/>
        </w:numPr>
        <w:ind w:firstLineChars="0"/>
        <w:rPr>
          <w:rFonts w:ascii="宋体" w:hAnsi="宋体" w:cs="宋体"/>
          <w:color w:val="000000"/>
          <w:szCs w:val="24"/>
        </w:rPr>
      </w:pPr>
      <w:r>
        <w:rPr>
          <w:rFonts w:hint="eastAsia" w:ascii="宋体" w:hAnsi="宋体" w:cs="宋体"/>
          <w:color w:val="000000"/>
          <w:szCs w:val="24"/>
        </w:rPr>
        <w:t>本公司参加</w:t>
      </w:r>
      <w:r>
        <w:rPr>
          <w:rFonts w:hint="eastAsia" w:ascii="宋体" w:hAnsi="宋体" w:cs="宋体"/>
          <w:color w:val="000000"/>
          <w:szCs w:val="24"/>
          <w:u w:val="single"/>
        </w:rPr>
        <w:t xml:space="preserve">         </w:t>
      </w:r>
      <w:r>
        <w:rPr>
          <w:rFonts w:hint="eastAsia" w:ascii="宋体" w:hAnsi="宋体" w:cs="宋体"/>
          <w:color w:val="000000"/>
          <w:szCs w:val="24"/>
        </w:rPr>
        <w:t>单位的</w:t>
      </w:r>
      <w:r>
        <w:rPr>
          <w:rFonts w:hint="eastAsia" w:ascii="宋体" w:hAnsi="宋体" w:cs="宋体"/>
          <w:color w:val="000000"/>
          <w:szCs w:val="24"/>
          <w:u w:val="single"/>
        </w:rPr>
        <w:t xml:space="preserve">       </w:t>
      </w:r>
      <w:r>
        <w:rPr>
          <w:rFonts w:hint="eastAsia" w:ascii="宋体" w:hAnsi="宋体" w:cs="宋体"/>
          <w:color w:val="000000"/>
          <w:szCs w:val="24"/>
        </w:rPr>
        <w:t xml:space="preserve">项目采购活动提供本企业制造的货物，由本企业承担工程、提供服务，或者提供其他 </w:t>
      </w:r>
      <w:r>
        <w:rPr>
          <w:rFonts w:hint="eastAsia" w:ascii="宋体" w:hAnsi="宋体" w:cs="宋体"/>
          <w:color w:val="000000"/>
          <w:szCs w:val="24"/>
          <w:u w:val="single"/>
        </w:rPr>
        <w:t xml:space="preserve">        </w:t>
      </w:r>
      <w:r>
        <w:rPr>
          <w:rFonts w:hint="eastAsia" w:ascii="宋体" w:hAnsi="宋体" w:cs="宋体"/>
          <w:color w:val="000000"/>
          <w:szCs w:val="24"/>
        </w:rPr>
        <w:t>（请填写：中型、小型、微型）企业制造的货物。本条所称货物不包括使用大型企业注册商标的货物。</w:t>
      </w:r>
    </w:p>
    <w:p>
      <w:pPr>
        <w:spacing w:line="360" w:lineRule="auto"/>
        <w:ind w:firstLine="480" w:firstLineChars="200"/>
        <w:rPr>
          <w:rFonts w:ascii="宋体" w:hAnsi="宋体" w:cs="宋体"/>
          <w:color w:val="000000"/>
          <w:sz w:val="24"/>
        </w:rPr>
      </w:pPr>
      <w:r>
        <w:rPr>
          <w:rFonts w:hint="eastAsia" w:ascii="宋体" w:hAnsi="宋体" w:cs="宋体"/>
          <w:color w:val="000000"/>
          <w:sz w:val="24"/>
        </w:rPr>
        <w:t>本公司对上述声明的真实性负责。如有虚假，将依法承担相应责任。</w:t>
      </w:r>
    </w:p>
    <w:p>
      <w:pPr>
        <w:spacing w:line="360" w:lineRule="auto"/>
        <w:jc w:val="right"/>
        <w:rPr>
          <w:rFonts w:ascii="宋体" w:hAnsi="宋体" w:cs="宋体"/>
          <w:color w:val="000000"/>
          <w:sz w:val="24"/>
        </w:rPr>
      </w:pPr>
    </w:p>
    <w:p>
      <w:pPr>
        <w:spacing w:line="360" w:lineRule="auto"/>
        <w:ind w:right="420" w:firstLine="5880" w:firstLineChars="2450"/>
        <w:rPr>
          <w:rFonts w:ascii="宋体" w:hAnsi="宋体" w:cs="宋体"/>
          <w:color w:val="000000"/>
          <w:sz w:val="24"/>
        </w:rPr>
      </w:pPr>
      <w:r>
        <w:rPr>
          <w:rFonts w:hint="eastAsia" w:ascii="宋体" w:hAnsi="宋体" w:cs="宋体"/>
          <w:color w:val="000000"/>
          <w:sz w:val="24"/>
        </w:rPr>
        <w:t xml:space="preserve">企业名称（盖章）：                                 </w:t>
      </w:r>
    </w:p>
    <w:p>
      <w:pPr>
        <w:spacing w:line="360" w:lineRule="auto"/>
        <w:ind w:right="420" w:firstLine="5520" w:firstLineChars="2300"/>
        <w:rPr>
          <w:rFonts w:ascii="宋体" w:hAnsi="宋体" w:cs="宋体"/>
          <w:color w:val="000000"/>
        </w:rPr>
      </w:pPr>
      <w:r>
        <w:rPr>
          <w:rFonts w:hint="eastAsia" w:ascii="宋体" w:hAnsi="宋体" w:cs="宋体"/>
          <w:color w:val="000000"/>
          <w:sz w:val="24"/>
        </w:rPr>
        <w:t xml:space="preserve">日期：     年     月   </w:t>
      </w:r>
      <w:r>
        <w:rPr>
          <w:rFonts w:hint="eastAsia" w:ascii="宋体" w:hAnsi="宋体" w:cs="宋体"/>
          <w:color w:val="000000"/>
        </w:rPr>
        <w:t xml:space="preserve">日              </w:t>
      </w:r>
    </w:p>
    <w:p>
      <w:pPr>
        <w:spacing w:line="360" w:lineRule="auto"/>
        <w:rPr>
          <w:rFonts w:ascii="宋体" w:hAnsi="宋体" w:cs="宋体"/>
          <w:color w:val="000000"/>
        </w:rPr>
      </w:pPr>
      <w:r>
        <w:rPr>
          <w:rFonts w:hint="eastAsia" w:ascii="宋体" w:hAnsi="宋体" w:cs="宋体"/>
          <w:color w:val="000000"/>
        </w:rPr>
        <w:t xml:space="preserve"> </w:t>
      </w:r>
    </w:p>
    <w:p>
      <w:pPr>
        <w:spacing w:line="360" w:lineRule="auto"/>
        <w:ind w:firstLine="420" w:firstLineChars="200"/>
        <w:rPr>
          <w:rFonts w:ascii="宋体" w:hAnsi="宋体" w:cs="宋体"/>
          <w:color w:val="000000"/>
        </w:rPr>
      </w:pPr>
    </w:p>
    <w:p>
      <w:pPr>
        <w:numPr>
          <w:numId w:val="0"/>
        </w:numPr>
        <w:jc w:val="center"/>
        <w:rPr>
          <w:rFonts w:hint="eastAsia" w:ascii="宋体" w:hAnsi="宋体" w:eastAsia="宋体" w:cs="宋体"/>
          <w:b/>
          <w:bCs/>
          <w:color w:val="000000"/>
          <w:sz w:val="32"/>
          <w:szCs w:val="32"/>
          <w:lang w:val="en-US" w:eastAsia="zh-CN"/>
        </w:rPr>
      </w:pPr>
      <w:r>
        <w:rPr>
          <w:rFonts w:hint="eastAsia" w:ascii="宋体" w:hAnsi="宋体" w:cs="宋体"/>
          <w:color w:val="000000"/>
        </w:rPr>
        <w:br w:type="page"/>
      </w:r>
      <w:r>
        <w:rPr>
          <w:rFonts w:hint="eastAsia" w:ascii="宋体" w:hAnsi="宋体" w:eastAsia="宋体" w:cs="宋体"/>
          <w:b/>
          <w:bCs/>
          <w:color w:val="000000"/>
          <w:sz w:val="32"/>
          <w:szCs w:val="32"/>
          <w:lang w:val="en-US" w:eastAsia="zh-CN"/>
        </w:rPr>
        <w:t>（二）承诺书</w:t>
      </w:r>
    </w:p>
    <w:p>
      <w:pPr>
        <w:widowControl w:val="0"/>
        <w:wordWrap/>
        <w:adjustRightInd/>
        <w:snapToGrid/>
        <w:spacing w:line="500" w:lineRule="exact"/>
        <w:ind w:left="0" w:leftChars="0" w:right="0" w:firstLine="480" w:firstLineChars="200"/>
        <w:jc w:val="both"/>
        <w:textAlignment w:val="auto"/>
        <w:outlineLvl w:val="9"/>
        <w:rPr>
          <w:rFonts w:hint="eastAsia" w:ascii="宋体" w:hAnsi="宋体" w:eastAsia="宋体" w:cs="宋体"/>
          <w:color w:val="000000"/>
          <w:sz w:val="24"/>
          <w:szCs w:val="24"/>
          <w:u w:val="single" w:color="auto"/>
          <w:lang w:val="en-US" w:eastAsia="zh-CN"/>
        </w:rPr>
      </w:pPr>
      <w:r>
        <w:rPr>
          <w:rFonts w:hint="eastAsia" w:ascii="宋体" w:hAnsi="宋体" w:eastAsia="宋体" w:cs="宋体"/>
          <w:color w:val="000000"/>
          <w:sz w:val="24"/>
          <w:szCs w:val="24"/>
          <w:lang w:eastAsia="zh-CN"/>
        </w:rPr>
        <w:t>我单位</w:t>
      </w:r>
      <w:r>
        <w:rPr>
          <w:rFonts w:hint="eastAsia" w:ascii="宋体" w:hAnsi="宋体" w:eastAsia="宋体" w:cs="宋体"/>
          <w:color w:val="000000"/>
          <w:sz w:val="24"/>
          <w:szCs w:val="24"/>
        </w:rPr>
        <w:t>根据《工业和信息化部、国家统计局、国家发展和改革委员会、财政部关于印发中小企业划型标准规定的通知》（工信部联企业〔2011〕300号）规定的划</w:t>
      </w:r>
      <w:r>
        <w:rPr>
          <w:rFonts w:hint="eastAsia" w:ascii="宋体" w:hAnsi="宋体" w:eastAsia="宋体" w:cs="宋体"/>
          <w:color w:val="000000"/>
          <w:sz w:val="24"/>
          <w:szCs w:val="24"/>
          <w:lang w:eastAsia="zh-CN"/>
        </w:rPr>
        <w:t>型</w:t>
      </w:r>
      <w:r>
        <w:rPr>
          <w:rFonts w:hint="eastAsia" w:ascii="宋体" w:hAnsi="宋体" w:eastAsia="宋体" w:cs="宋体"/>
          <w:color w:val="000000"/>
          <w:sz w:val="24"/>
          <w:szCs w:val="24"/>
        </w:rPr>
        <w:t>标准</w:t>
      </w:r>
      <w:r>
        <w:rPr>
          <w:rFonts w:hint="eastAsia" w:ascii="宋体" w:hAnsi="宋体" w:eastAsia="宋体" w:cs="宋体"/>
          <w:color w:val="000000"/>
          <w:sz w:val="24"/>
          <w:szCs w:val="24"/>
          <w:lang w:eastAsia="zh-CN"/>
        </w:rPr>
        <w:t>，主营业务属于</w:t>
      </w:r>
      <w:r>
        <w:rPr>
          <w:rFonts w:hint="eastAsia" w:ascii="宋体" w:hAnsi="宋体" w:eastAsia="宋体" w:cs="宋体"/>
          <w:color w:val="000000"/>
          <w:sz w:val="24"/>
          <w:szCs w:val="24"/>
          <w:u w:val="single" w:color="auto"/>
          <w:lang w:val="en-US" w:eastAsia="zh-CN"/>
        </w:rPr>
        <w:t xml:space="preserve">                                                    </w:t>
      </w:r>
    </w:p>
    <w:p>
      <w:pPr>
        <w:widowControl w:val="0"/>
        <w:wordWrap/>
        <w:adjustRightInd/>
        <w:snapToGrid/>
        <w:spacing w:line="500" w:lineRule="exact"/>
        <w:ind w:right="0"/>
        <w:jc w:val="both"/>
        <w:textAlignment w:val="auto"/>
        <w:outlineLvl w:val="9"/>
        <w:rPr>
          <w:rFonts w:hint="eastAsia" w:ascii="宋体" w:hAnsi="宋体" w:eastAsia="宋体" w:cs="宋体"/>
          <w:color w:val="000000"/>
          <w:sz w:val="24"/>
          <w:szCs w:val="24"/>
          <w:lang w:eastAsia="zh-CN"/>
        </w:rPr>
      </w:pPr>
      <w:r>
        <w:rPr>
          <w:rFonts w:hint="eastAsia" w:ascii="宋体" w:hAnsi="宋体" w:eastAsia="宋体" w:cs="宋体"/>
          <w:color w:val="000000"/>
          <w:sz w:val="24"/>
          <w:szCs w:val="24"/>
          <w:u w:val="single" w:color="auto"/>
          <w:lang w:val="en-US" w:eastAsia="zh-CN"/>
        </w:rPr>
        <w:t xml:space="preserve">                                                       </w:t>
      </w:r>
      <w:r>
        <w:rPr>
          <w:rFonts w:hint="eastAsia" w:ascii="宋体" w:hAnsi="宋体" w:eastAsia="宋体" w:cs="宋体"/>
          <w:color w:val="000000"/>
          <w:sz w:val="24"/>
          <w:szCs w:val="24"/>
          <w:lang w:val="en-US" w:eastAsia="zh-CN"/>
        </w:rPr>
        <w:t>行业</w:t>
      </w:r>
      <w:r>
        <w:rPr>
          <w:rFonts w:hint="eastAsia" w:ascii="宋体" w:hAnsi="宋体" w:eastAsia="宋体" w:cs="宋体"/>
          <w:b/>
          <w:bCs/>
          <w:color w:val="000000"/>
          <w:sz w:val="24"/>
          <w:szCs w:val="24"/>
          <w:lang w:val="en-US" w:eastAsia="zh-CN"/>
        </w:rPr>
        <w:t>（</w:t>
      </w:r>
      <w:r>
        <w:rPr>
          <w:rFonts w:hint="eastAsia" w:ascii="宋体" w:hAnsi="宋体" w:eastAsia="宋体" w:cs="宋体"/>
          <w:b/>
          <w:bCs/>
          <w:color w:val="000000"/>
          <w:sz w:val="24"/>
          <w:szCs w:val="24"/>
          <w:lang w:eastAsia="zh-CN"/>
        </w:rPr>
        <w:t>（</w:t>
      </w:r>
      <w:r>
        <w:rPr>
          <w:rFonts w:hint="eastAsia" w:ascii="宋体" w:hAnsi="宋体" w:eastAsia="宋体" w:cs="宋体"/>
          <w:b/>
          <w:bCs/>
          <w:color w:val="000000"/>
          <w:sz w:val="24"/>
          <w:szCs w:val="24"/>
          <w:lang w:val="en-US" w:eastAsia="zh-CN"/>
        </w:rPr>
        <w:t>1</w:t>
      </w:r>
      <w:r>
        <w:rPr>
          <w:rFonts w:hint="eastAsia" w:ascii="宋体" w:hAnsi="宋体" w:eastAsia="宋体" w:cs="宋体"/>
          <w:b/>
          <w:bCs/>
          <w:color w:val="000000"/>
          <w:sz w:val="24"/>
          <w:szCs w:val="24"/>
          <w:lang w:eastAsia="zh-CN"/>
        </w:rPr>
        <w:t>）农、林、牧、渔业（</w:t>
      </w:r>
      <w:r>
        <w:rPr>
          <w:rFonts w:hint="eastAsia" w:ascii="宋体" w:hAnsi="宋体" w:eastAsia="宋体" w:cs="宋体"/>
          <w:b/>
          <w:bCs/>
          <w:color w:val="000000"/>
          <w:sz w:val="24"/>
          <w:szCs w:val="24"/>
          <w:lang w:val="en-US" w:eastAsia="zh-CN"/>
        </w:rPr>
        <w:t>2</w:t>
      </w:r>
      <w:r>
        <w:rPr>
          <w:rFonts w:hint="eastAsia" w:ascii="宋体" w:hAnsi="宋体" w:eastAsia="宋体" w:cs="宋体"/>
          <w:b/>
          <w:bCs/>
          <w:color w:val="000000"/>
          <w:sz w:val="24"/>
          <w:szCs w:val="24"/>
          <w:lang w:eastAsia="zh-CN"/>
        </w:rPr>
        <w:t>）工业（</w:t>
      </w:r>
      <w:r>
        <w:rPr>
          <w:rFonts w:hint="eastAsia" w:ascii="宋体" w:hAnsi="宋体" w:eastAsia="宋体" w:cs="宋体"/>
          <w:b/>
          <w:bCs/>
          <w:color w:val="000000"/>
          <w:sz w:val="24"/>
          <w:szCs w:val="24"/>
          <w:lang w:val="en-US" w:eastAsia="zh-CN"/>
        </w:rPr>
        <w:t>3</w:t>
      </w:r>
      <w:r>
        <w:rPr>
          <w:rFonts w:hint="eastAsia" w:ascii="宋体" w:hAnsi="宋体" w:eastAsia="宋体" w:cs="宋体"/>
          <w:b/>
          <w:bCs/>
          <w:color w:val="000000"/>
          <w:sz w:val="24"/>
          <w:szCs w:val="24"/>
          <w:lang w:eastAsia="zh-CN"/>
        </w:rPr>
        <w:t>）建筑业（</w:t>
      </w:r>
      <w:r>
        <w:rPr>
          <w:rFonts w:hint="eastAsia" w:ascii="宋体" w:hAnsi="宋体" w:eastAsia="宋体" w:cs="宋体"/>
          <w:b/>
          <w:bCs/>
          <w:color w:val="000000"/>
          <w:sz w:val="24"/>
          <w:szCs w:val="24"/>
          <w:lang w:val="en-US" w:eastAsia="zh-CN"/>
        </w:rPr>
        <w:t>4</w:t>
      </w:r>
      <w:r>
        <w:rPr>
          <w:rFonts w:hint="eastAsia" w:ascii="宋体" w:hAnsi="宋体" w:eastAsia="宋体" w:cs="宋体"/>
          <w:b/>
          <w:bCs/>
          <w:color w:val="000000"/>
          <w:sz w:val="24"/>
          <w:szCs w:val="24"/>
          <w:lang w:eastAsia="zh-CN"/>
        </w:rPr>
        <w:t>）批发业（</w:t>
      </w:r>
      <w:r>
        <w:rPr>
          <w:rFonts w:hint="eastAsia" w:ascii="宋体" w:hAnsi="宋体" w:eastAsia="宋体" w:cs="宋体"/>
          <w:b/>
          <w:bCs/>
          <w:color w:val="000000"/>
          <w:sz w:val="24"/>
          <w:szCs w:val="24"/>
          <w:lang w:val="en-US" w:eastAsia="zh-CN"/>
        </w:rPr>
        <w:t>5</w:t>
      </w:r>
      <w:r>
        <w:rPr>
          <w:rFonts w:hint="eastAsia" w:ascii="宋体" w:hAnsi="宋体" w:eastAsia="宋体" w:cs="宋体"/>
          <w:b/>
          <w:bCs/>
          <w:color w:val="000000"/>
          <w:sz w:val="24"/>
          <w:szCs w:val="24"/>
          <w:lang w:eastAsia="zh-CN"/>
        </w:rPr>
        <w:t>）零售业（</w:t>
      </w:r>
      <w:r>
        <w:rPr>
          <w:rFonts w:hint="eastAsia" w:ascii="宋体" w:hAnsi="宋体" w:eastAsia="宋体" w:cs="宋体"/>
          <w:b/>
          <w:bCs/>
          <w:color w:val="000000"/>
          <w:sz w:val="24"/>
          <w:szCs w:val="24"/>
          <w:lang w:val="en-US" w:eastAsia="zh-CN"/>
        </w:rPr>
        <w:t>6</w:t>
      </w:r>
      <w:r>
        <w:rPr>
          <w:rFonts w:hint="eastAsia" w:ascii="宋体" w:hAnsi="宋体" w:eastAsia="宋体" w:cs="宋体"/>
          <w:b/>
          <w:bCs/>
          <w:color w:val="000000"/>
          <w:sz w:val="24"/>
          <w:szCs w:val="24"/>
          <w:lang w:eastAsia="zh-CN"/>
        </w:rPr>
        <w:t>）交通运输业（</w:t>
      </w:r>
      <w:r>
        <w:rPr>
          <w:rFonts w:hint="eastAsia" w:ascii="宋体" w:hAnsi="宋体" w:eastAsia="宋体" w:cs="宋体"/>
          <w:b/>
          <w:bCs/>
          <w:color w:val="000000"/>
          <w:sz w:val="24"/>
          <w:szCs w:val="24"/>
          <w:lang w:val="en-US" w:eastAsia="zh-CN"/>
        </w:rPr>
        <w:t>7</w:t>
      </w:r>
      <w:r>
        <w:rPr>
          <w:rFonts w:hint="eastAsia" w:ascii="宋体" w:hAnsi="宋体" w:eastAsia="宋体" w:cs="宋体"/>
          <w:b/>
          <w:bCs/>
          <w:color w:val="000000"/>
          <w:sz w:val="24"/>
          <w:szCs w:val="24"/>
          <w:lang w:eastAsia="zh-CN"/>
        </w:rPr>
        <w:t>）仓储业（</w:t>
      </w:r>
      <w:r>
        <w:rPr>
          <w:rFonts w:hint="eastAsia" w:ascii="宋体" w:hAnsi="宋体" w:eastAsia="宋体" w:cs="宋体"/>
          <w:b/>
          <w:bCs/>
          <w:color w:val="000000"/>
          <w:sz w:val="24"/>
          <w:szCs w:val="24"/>
          <w:lang w:val="en-US" w:eastAsia="zh-CN"/>
        </w:rPr>
        <w:t>8</w:t>
      </w:r>
      <w:r>
        <w:rPr>
          <w:rFonts w:hint="eastAsia" w:ascii="宋体" w:hAnsi="宋体" w:eastAsia="宋体" w:cs="宋体"/>
          <w:b/>
          <w:bCs/>
          <w:color w:val="000000"/>
          <w:sz w:val="24"/>
          <w:szCs w:val="24"/>
          <w:lang w:eastAsia="zh-CN"/>
        </w:rPr>
        <w:t>）邮政业（</w:t>
      </w:r>
      <w:r>
        <w:rPr>
          <w:rFonts w:hint="eastAsia" w:ascii="宋体" w:hAnsi="宋体" w:eastAsia="宋体" w:cs="宋体"/>
          <w:b/>
          <w:bCs/>
          <w:color w:val="000000"/>
          <w:sz w:val="24"/>
          <w:szCs w:val="24"/>
          <w:lang w:val="en-US" w:eastAsia="zh-CN"/>
        </w:rPr>
        <w:t>9</w:t>
      </w:r>
      <w:r>
        <w:rPr>
          <w:rFonts w:hint="eastAsia" w:ascii="宋体" w:hAnsi="宋体" w:eastAsia="宋体" w:cs="宋体"/>
          <w:b/>
          <w:bCs/>
          <w:color w:val="000000"/>
          <w:sz w:val="24"/>
          <w:szCs w:val="24"/>
          <w:lang w:eastAsia="zh-CN"/>
        </w:rPr>
        <w:t>）住宿业（</w:t>
      </w:r>
      <w:r>
        <w:rPr>
          <w:rFonts w:hint="eastAsia" w:ascii="宋体" w:hAnsi="宋体" w:eastAsia="宋体" w:cs="宋体"/>
          <w:b/>
          <w:bCs/>
          <w:color w:val="000000"/>
          <w:sz w:val="24"/>
          <w:szCs w:val="24"/>
          <w:lang w:val="en-US" w:eastAsia="zh-CN"/>
        </w:rPr>
        <w:t>10</w:t>
      </w:r>
      <w:r>
        <w:rPr>
          <w:rFonts w:hint="eastAsia" w:ascii="宋体" w:hAnsi="宋体" w:eastAsia="宋体" w:cs="宋体"/>
          <w:b/>
          <w:bCs/>
          <w:color w:val="000000"/>
          <w:sz w:val="24"/>
          <w:szCs w:val="24"/>
          <w:lang w:eastAsia="zh-CN"/>
        </w:rPr>
        <w:t>）餐饮业（</w:t>
      </w:r>
      <w:r>
        <w:rPr>
          <w:rFonts w:hint="eastAsia" w:ascii="宋体" w:hAnsi="宋体" w:eastAsia="宋体" w:cs="宋体"/>
          <w:b/>
          <w:bCs/>
          <w:color w:val="000000"/>
          <w:sz w:val="24"/>
          <w:szCs w:val="24"/>
          <w:lang w:val="en-US" w:eastAsia="zh-CN"/>
        </w:rPr>
        <w:t>11</w:t>
      </w:r>
      <w:r>
        <w:rPr>
          <w:rFonts w:hint="eastAsia" w:ascii="宋体" w:hAnsi="宋体" w:eastAsia="宋体" w:cs="宋体"/>
          <w:b/>
          <w:bCs/>
          <w:color w:val="000000"/>
          <w:sz w:val="24"/>
          <w:szCs w:val="24"/>
          <w:lang w:eastAsia="zh-CN"/>
        </w:rPr>
        <w:t>）信息传输业（</w:t>
      </w:r>
      <w:r>
        <w:rPr>
          <w:rFonts w:hint="eastAsia" w:ascii="宋体" w:hAnsi="宋体" w:eastAsia="宋体" w:cs="宋体"/>
          <w:b/>
          <w:bCs/>
          <w:color w:val="000000"/>
          <w:sz w:val="24"/>
          <w:szCs w:val="24"/>
          <w:lang w:val="en-US" w:eastAsia="zh-CN"/>
        </w:rPr>
        <w:t>12</w:t>
      </w:r>
      <w:r>
        <w:rPr>
          <w:rFonts w:hint="eastAsia" w:ascii="宋体" w:hAnsi="宋体" w:eastAsia="宋体" w:cs="宋体"/>
          <w:b/>
          <w:bCs/>
          <w:color w:val="000000"/>
          <w:sz w:val="24"/>
          <w:szCs w:val="24"/>
          <w:lang w:eastAsia="zh-CN"/>
        </w:rPr>
        <w:t>）软件和信息技术服务业（</w:t>
      </w:r>
      <w:r>
        <w:rPr>
          <w:rFonts w:hint="eastAsia" w:ascii="宋体" w:hAnsi="宋体" w:eastAsia="宋体" w:cs="宋体"/>
          <w:b/>
          <w:bCs/>
          <w:color w:val="000000"/>
          <w:sz w:val="24"/>
          <w:szCs w:val="24"/>
          <w:lang w:val="en-US" w:eastAsia="zh-CN"/>
        </w:rPr>
        <w:t>13</w:t>
      </w:r>
      <w:r>
        <w:rPr>
          <w:rFonts w:hint="eastAsia" w:ascii="宋体" w:hAnsi="宋体" w:eastAsia="宋体" w:cs="宋体"/>
          <w:b/>
          <w:bCs/>
          <w:color w:val="000000"/>
          <w:sz w:val="24"/>
          <w:szCs w:val="24"/>
          <w:lang w:eastAsia="zh-CN"/>
        </w:rPr>
        <w:t>）房地产开发经营（</w:t>
      </w:r>
      <w:r>
        <w:rPr>
          <w:rFonts w:hint="eastAsia" w:ascii="宋体" w:hAnsi="宋体" w:eastAsia="宋体" w:cs="宋体"/>
          <w:b/>
          <w:bCs/>
          <w:color w:val="000000"/>
          <w:sz w:val="24"/>
          <w:szCs w:val="24"/>
          <w:lang w:val="en-US" w:eastAsia="zh-CN"/>
        </w:rPr>
        <w:t>14</w:t>
      </w:r>
      <w:r>
        <w:rPr>
          <w:rFonts w:hint="eastAsia" w:ascii="宋体" w:hAnsi="宋体" w:eastAsia="宋体" w:cs="宋体"/>
          <w:b/>
          <w:bCs/>
          <w:color w:val="000000"/>
          <w:sz w:val="24"/>
          <w:szCs w:val="24"/>
          <w:lang w:eastAsia="zh-CN"/>
        </w:rPr>
        <w:t>）物业管理（</w:t>
      </w:r>
      <w:r>
        <w:rPr>
          <w:rFonts w:hint="eastAsia" w:ascii="宋体" w:hAnsi="宋体" w:eastAsia="宋体" w:cs="宋体"/>
          <w:b/>
          <w:bCs/>
          <w:color w:val="000000"/>
          <w:sz w:val="24"/>
          <w:szCs w:val="24"/>
          <w:lang w:val="en-US" w:eastAsia="zh-CN"/>
        </w:rPr>
        <w:t>15</w:t>
      </w:r>
      <w:r>
        <w:rPr>
          <w:rFonts w:hint="eastAsia" w:ascii="宋体" w:hAnsi="宋体" w:eastAsia="宋体" w:cs="宋体"/>
          <w:b/>
          <w:bCs/>
          <w:color w:val="000000"/>
          <w:sz w:val="24"/>
          <w:szCs w:val="24"/>
          <w:lang w:eastAsia="zh-CN"/>
        </w:rPr>
        <w:t>）租赁和商务服务业（</w:t>
      </w:r>
      <w:r>
        <w:rPr>
          <w:rFonts w:hint="eastAsia" w:ascii="宋体" w:hAnsi="宋体" w:eastAsia="宋体" w:cs="宋体"/>
          <w:b/>
          <w:bCs/>
          <w:color w:val="000000"/>
          <w:sz w:val="24"/>
          <w:szCs w:val="24"/>
          <w:lang w:val="en-US" w:eastAsia="zh-CN"/>
        </w:rPr>
        <w:t>16</w:t>
      </w:r>
      <w:r>
        <w:rPr>
          <w:rFonts w:hint="eastAsia" w:ascii="宋体" w:hAnsi="宋体" w:eastAsia="宋体" w:cs="宋体"/>
          <w:b/>
          <w:bCs/>
          <w:color w:val="000000"/>
          <w:sz w:val="24"/>
          <w:szCs w:val="24"/>
          <w:lang w:eastAsia="zh-CN"/>
        </w:rPr>
        <w:t>）其他未列明行业）</w:t>
      </w:r>
      <w:r>
        <w:rPr>
          <w:rFonts w:hint="eastAsia" w:ascii="宋体" w:hAnsi="宋体" w:eastAsia="宋体" w:cs="宋体"/>
          <w:color w:val="000000"/>
          <w:sz w:val="24"/>
          <w:szCs w:val="24"/>
          <w:lang w:eastAsia="zh-CN"/>
        </w:rPr>
        <w:t>，并提交如下材料：</w:t>
      </w:r>
    </w:p>
    <w:p>
      <w:pPr>
        <w:widowControl w:val="0"/>
        <w:numPr>
          <w:numId w:val="0"/>
        </w:numPr>
        <w:wordWrap/>
        <w:adjustRightInd/>
        <w:snapToGrid/>
        <w:spacing w:line="500" w:lineRule="exact"/>
        <w:ind w:right="0"/>
        <w:jc w:val="both"/>
        <w:textAlignment w:val="auto"/>
        <w:outlineLvl w:val="9"/>
        <w:rPr>
          <w:rFonts w:hint="eastAsia" w:ascii="宋体" w:hAnsi="宋体" w:cs="宋体"/>
          <w:b w:val="0"/>
          <w:bCs w:val="0"/>
          <w:color w:val="000000"/>
          <w:sz w:val="24"/>
          <w:szCs w:val="24"/>
          <w:lang w:eastAsia="zh-CN"/>
        </w:rPr>
      </w:pPr>
      <w:r>
        <w:rPr>
          <w:rFonts w:hint="eastAsia" w:ascii="宋体" w:hAnsi="宋体" w:cs="宋体"/>
          <w:b w:val="0"/>
          <w:bCs w:val="0"/>
          <w:color w:val="000000"/>
          <w:sz w:val="24"/>
          <w:szCs w:val="24"/>
          <w:lang w:val="en-US" w:eastAsia="zh-CN"/>
        </w:rPr>
        <w:t xml:space="preserve">    1、</w:t>
      </w:r>
      <w:r>
        <w:rPr>
          <w:rFonts w:hint="eastAsia" w:ascii="宋体" w:hAnsi="宋体" w:eastAsia="宋体" w:cs="宋体"/>
          <w:b w:val="0"/>
          <w:bCs w:val="0"/>
          <w:color w:val="000000"/>
          <w:sz w:val="24"/>
          <w:szCs w:val="24"/>
          <w:lang w:eastAsia="zh-CN"/>
        </w:rPr>
        <w:t>营业执照副本复印件</w:t>
      </w:r>
      <w:r>
        <w:rPr>
          <w:rFonts w:hint="eastAsia" w:ascii="宋体" w:hAnsi="宋体" w:cs="宋体"/>
          <w:b w:val="0"/>
          <w:bCs w:val="0"/>
          <w:color w:val="000000"/>
          <w:sz w:val="24"/>
          <w:szCs w:val="24"/>
          <w:lang w:eastAsia="zh-CN"/>
        </w:rPr>
        <w:t>；</w:t>
      </w:r>
    </w:p>
    <w:p>
      <w:pPr>
        <w:widowControl w:val="0"/>
        <w:numPr>
          <w:numId w:val="0"/>
        </w:numPr>
        <w:wordWrap/>
        <w:adjustRightInd/>
        <w:snapToGrid/>
        <w:spacing w:line="500" w:lineRule="exact"/>
        <w:ind w:right="0"/>
        <w:jc w:val="both"/>
        <w:textAlignment w:val="auto"/>
        <w:outlineLvl w:val="9"/>
        <w:rPr>
          <w:rFonts w:hint="eastAsia" w:ascii="宋体" w:hAnsi="宋体" w:eastAsia="宋体" w:cs="宋体"/>
          <w:b w:val="0"/>
          <w:bCs w:val="0"/>
          <w:color w:val="000000"/>
          <w:sz w:val="24"/>
          <w:szCs w:val="24"/>
          <w:lang w:val="en-US" w:eastAsia="zh-CN"/>
        </w:rPr>
      </w:pPr>
      <w:r>
        <w:rPr>
          <w:rFonts w:hint="eastAsia" w:ascii="宋体" w:hAnsi="宋体" w:cs="宋体"/>
          <w:b w:val="0"/>
          <w:bCs w:val="0"/>
          <w:color w:val="000000"/>
          <w:sz w:val="24"/>
          <w:szCs w:val="24"/>
          <w:lang w:val="en-US" w:eastAsia="zh-CN"/>
        </w:rPr>
        <w:t xml:space="preserve">    2、</w:t>
      </w:r>
      <w:r>
        <w:rPr>
          <w:rFonts w:hint="eastAsia" w:ascii="宋体" w:hAnsi="宋体" w:eastAsia="宋体" w:cs="宋体"/>
          <w:b w:val="0"/>
          <w:bCs w:val="0"/>
          <w:color w:val="000000"/>
          <w:sz w:val="24"/>
          <w:szCs w:val="24"/>
          <w:lang w:val="en-US" w:eastAsia="zh-CN"/>
        </w:rPr>
        <w:t>企业上年度财务报表（企业利润表、企业资产负债表）</w:t>
      </w:r>
      <w:r>
        <w:rPr>
          <w:rFonts w:hint="eastAsia" w:ascii="宋体" w:hAnsi="宋体" w:cs="宋体"/>
          <w:b w:val="0"/>
          <w:bCs w:val="0"/>
          <w:color w:val="000000"/>
          <w:sz w:val="24"/>
          <w:szCs w:val="24"/>
          <w:lang w:val="en-US" w:eastAsia="zh-CN"/>
        </w:rPr>
        <w:t>；</w:t>
      </w:r>
    </w:p>
    <w:p>
      <w:pPr>
        <w:widowControl w:val="0"/>
        <w:numPr>
          <w:numId w:val="0"/>
        </w:numPr>
        <w:wordWrap/>
        <w:adjustRightInd/>
        <w:snapToGrid/>
        <w:spacing w:line="500" w:lineRule="exact"/>
        <w:ind w:right="0"/>
        <w:jc w:val="both"/>
        <w:textAlignment w:val="auto"/>
        <w:outlineLvl w:val="9"/>
        <w:rPr>
          <w:rFonts w:hint="eastAsia" w:ascii="宋体" w:hAnsi="宋体" w:eastAsia="宋体" w:cs="宋体"/>
          <w:b w:val="0"/>
          <w:bCs w:val="0"/>
          <w:color w:val="000000"/>
          <w:sz w:val="24"/>
          <w:szCs w:val="24"/>
          <w:lang w:val="en-US" w:eastAsia="zh-CN"/>
        </w:rPr>
      </w:pPr>
      <w:r>
        <w:rPr>
          <w:rFonts w:hint="eastAsia" w:ascii="宋体" w:hAnsi="宋体" w:cs="宋体"/>
          <w:b w:val="0"/>
          <w:bCs w:val="0"/>
          <w:color w:val="000000"/>
          <w:sz w:val="24"/>
          <w:szCs w:val="24"/>
          <w:lang w:val="en-US" w:eastAsia="zh-CN"/>
        </w:rPr>
        <w:t xml:space="preserve">    3、</w:t>
      </w:r>
      <w:r>
        <w:rPr>
          <w:rFonts w:hint="eastAsia" w:ascii="宋体" w:hAnsi="宋体" w:eastAsia="宋体" w:cs="宋体"/>
          <w:b w:val="0"/>
          <w:bCs w:val="0"/>
          <w:color w:val="000000"/>
          <w:sz w:val="24"/>
          <w:szCs w:val="24"/>
          <w:lang w:val="en-US" w:eastAsia="zh-CN"/>
        </w:rPr>
        <w:t>企业上年度从业人员证明材料（1-12月份社会保险基本结算表或社会保险费年度结算申报表、或其他证明材料）</w:t>
      </w:r>
      <w:r>
        <w:rPr>
          <w:rFonts w:hint="eastAsia" w:ascii="宋体" w:hAnsi="宋体" w:cs="宋体"/>
          <w:b w:val="0"/>
          <w:bCs w:val="0"/>
          <w:color w:val="000000"/>
          <w:sz w:val="24"/>
          <w:szCs w:val="24"/>
          <w:lang w:val="en-US" w:eastAsia="zh-CN"/>
        </w:rPr>
        <w:t>；</w:t>
      </w:r>
    </w:p>
    <w:p>
      <w:pPr>
        <w:widowControl w:val="0"/>
        <w:numPr>
          <w:numId w:val="0"/>
        </w:numPr>
        <w:wordWrap/>
        <w:adjustRightInd/>
        <w:snapToGrid/>
        <w:spacing w:line="500" w:lineRule="exact"/>
        <w:ind w:right="0"/>
        <w:jc w:val="both"/>
        <w:textAlignment w:val="auto"/>
        <w:outlineLvl w:val="9"/>
        <w:rPr>
          <w:rFonts w:hint="eastAsia" w:ascii="宋体" w:hAnsi="宋体" w:eastAsia="宋体" w:cs="宋体"/>
          <w:color w:val="000000"/>
          <w:sz w:val="24"/>
          <w:szCs w:val="24"/>
          <w:lang w:eastAsia="zh-CN"/>
        </w:rPr>
      </w:pPr>
      <w:r>
        <w:rPr>
          <w:rFonts w:hint="eastAsia" w:ascii="宋体" w:hAnsi="宋体" w:cs="宋体"/>
          <w:b w:val="0"/>
          <w:bCs w:val="0"/>
          <w:color w:val="000000"/>
          <w:sz w:val="24"/>
          <w:szCs w:val="24"/>
          <w:lang w:val="en-US" w:eastAsia="zh-CN"/>
        </w:rPr>
        <w:t xml:space="preserve">    4、</w:t>
      </w:r>
      <w:r>
        <w:rPr>
          <w:rFonts w:hint="eastAsia" w:ascii="宋体" w:hAnsi="宋体" w:eastAsia="宋体" w:cs="宋体"/>
          <w:b w:val="0"/>
          <w:bCs w:val="0"/>
          <w:color w:val="000000"/>
          <w:sz w:val="24"/>
          <w:szCs w:val="24"/>
          <w:lang w:val="en-US" w:eastAsia="zh-CN"/>
        </w:rPr>
        <w:t>其他能证明其为中小企业的证明材料</w:t>
      </w:r>
      <w:r>
        <w:rPr>
          <w:rFonts w:hint="eastAsia" w:ascii="宋体" w:hAnsi="宋体" w:cs="宋体"/>
          <w:b w:val="0"/>
          <w:bCs w:val="0"/>
          <w:color w:val="000000"/>
          <w:sz w:val="24"/>
          <w:szCs w:val="24"/>
          <w:lang w:val="en-US" w:eastAsia="zh-CN"/>
        </w:rPr>
        <w:t>。</w:t>
      </w:r>
    </w:p>
    <w:p>
      <w:pPr>
        <w:widowControl w:val="0"/>
        <w:wordWrap/>
        <w:adjustRightInd/>
        <w:snapToGrid/>
        <w:spacing w:line="500" w:lineRule="exact"/>
        <w:ind w:left="0" w:leftChars="0" w:right="0"/>
        <w:jc w:val="both"/>
        <w:textAlignment w:val="auto"/>
        <w:outlineLvl w:val="9"/>
        <w:rPr>
          <w:rFonts w:hint="eastAsia" w:ascii="宋体" w:hAnsi="宋体" w:eastAsia="宋体" w:cs="宋体"/>
          <w:b w:val="0"/>
          <w:i w:val="0"/>
          <w:caps w:val="0"/>
          <w:color w:val="000000"/>
          <w:spacing w:val="0"/>
          <w:sz w:val="24"/>
          <w:szCs w:val="24"/>
          <w:shd w:val="clear" w:color="080000" w:fill="FAFCFF"/>
        </w:rPr>
      </w:pPr>
      <w:r>
        <w:rPr>
          <w:rFonts w:hint="eastAsia" w:ascii="宋体" w:hAnsi="宋体" w:eastAsia="宋体" w:cs="宋体"/>
          <w:color w:val="000000"/>
          <w:sz w:val="24"/>
          <w:szCs w:val="24"/>
          <w:lang w:val="en-US" w:eastAsia="zh-CN"/>
        </w:rPr>
        <w:t xml:space="preserve">    我单位承诺：以上提交材料内容真实、有效。</w:t>
      </w:r>
      <w:r>
        <w:rPr>
          <w:rFonts w:hint="eastAsia" w:ascii="宋体" w:hAnsi="宋体" w:eastAsia="宋体" w:cs="宋体"/>
          <w:b w:val="0"/>
          <w:i w:val="0"/>
          <w:caps w:val="0"/>
          <w:color w:val="000000"/>
          <w:spacing w:val="0"/>
          <w:sz w:val="24"/>
          <w:szCs w:val="24"/>
          <w:shd w:val="clear" w:color="080000" w:fill="FAFCFF"/>
        </w:rPr>
        <w:t>如有不实</w:t>
      </w:r>
      <w:r>
        <w:rPr>
          <w:rFonts w:hint="eastAsia" w:ascii="宋体" w:hAnsi="宋体" w:eastAsia="宋体" w:cs="宋体"/>
          <w:b w:val="0"/>
          <w:i w:val="0"/>
          <w:caps w:val="0"/>
          <w:color w:val="000000"/>
          <w:spacing w:val="0"/>
          <w:sz w:val="24"/>
          <w:szCs w:val="24"/>
          <w:shd w:val="clear" w:color="080000" w:fill="FAFCFF"/>
          <w:lang w:val="en-US" w:eastAsia="zh-CN"/>
        </w:rPr>
        <w:t>,</w:t>
      </w:r>
      <w:r>
        <w:rPr>
          <w:rFonts w:hint="eastAsia" w:ascii="宋体" w:hAnsi="宋体" w:eastAsia="宋体" w:cs="宋体"/>
          <w:b w:val="0"/>
          <w:i w:val="0"/>
          <w:caps w:val="0"/>
          <w:color w:val="000000"/>
          <w:spacing w:val="0"/>
          <w:sz w:val="24"/>
          <w:szCs w:val="24"/>
          <w:shd w:val="clear" w:color="080000" w:fill="FAFCFF"/>
        </w:rPr>
        <w:t>愿负相应的法律责任并承担由此产生的一切后果。</w:t>
      </w:r>
    </w:p>
    <w:p>
      <w:pPr>
        <w:widowControl w:val="0"/>
        <w:wordWrap/>
        <w:adjustRightInd/>
        <w:snapToGrid/>
        <w:spacing w:line="500" w:lineRule="exact"/>
        <w:ind w:left="0" w:leftChars="0" w:right="0" w:firstLine="640"/>
        <w:jc w:val="both"/>
        <w:textAlignment w:val="auto"/>
        <w:outlineLvl w:val="9"/>
        <w:rPr>
          <w:rFonts w:hint="eastAsia" w:ascii="宋体" w:hAnsi="宋体" w:eastAsia="宋体" w:cs="宋体"/>
          <w:b w:val="0"/>
          <w:i w:val="0"/>
          <w:caps w:val="0"/>
          <w:color w:val="000000"/>
          <w:spacing w:val="0"/>
          <w:sz w:val="24"/>
          <w:szCs w:val="24"/>
          <w:shd w:val="clear" w:color="080000" w:fill="FAFCFF"/>
          <w:lang w:eastAsia="zh-CN"/>
        </w:rPr>
      </w:pPr>
      <w:r>
        <w:rPr>
          <w:rFonts w:hint="eastAsia" w:ascii="宋体" w:hAnsi="宋体" w:eastAsia="宋体" w:cs="宋体"/>
          <w:b w:val="0"/>
          <w:i w:val="0"/>
          <w:caps w:val="0"/>
          <w:color w:val="000000"/>
          <w:spacing w:val="0"/>
          <w:sz w:val="24"/>
          <w:szCs w:val="24"/>
          <w:shd w:val="clear" w:color="080000" w:fill="FAFCFF"/>
          <w:lang w:eastAsia="zh-CN"/>
        </w:rPr>
        <w:t>特此承诺。</w:t>
      </w:r>
    </w:p>
    <w:p>
      <w:pPr>
        <w:widowControl w:val="0"/>
        <w:wordWrap/>
        <w:adjustRightInd/>
        <w:snapToGrid/>
        <w:spacing w:line="500" w:lineRule="exact"/>
        <w:ind w:left="0" w:leftChars="0" w:right="0" w:firstLine="640"/>
        <w:jc w:val="both"/>
        <w:textAlignment w:val="auto"/>
        <w:outlineLvl w:val="9"/>
        <w:rPr>
          <w:rFonts w:hint="eastAsia" w:ascii="宋体" w:hAnsi="宋体" w:eastAsia="宋体" w:cs="宋体"/>
          <w:b w:val="0"/>
          <w:i w:val="0"/>
          <w:caps w:val="0"/>
          <w:color w:val="000000"/>
          <w:spacing w:val="0"/>
          <w:sz w:val="24"/>
          <w:szCs w:val="24"/>
          <w:shd w:val="clear" w:color="080000" w:fill="FAFCFF"/>
          <w:lang w:val="en-US" w:eastAsia="zh-CN"/>
        </w:rPr>
      </w:pPr>
    </w:p>
    <w:p>
      <w:pPr>
        <w:widowControl w:val="0"/>
        <w:wordWrap/>
        <w:adjustRightInd/>
        <w:snapToGrid/>
        <w:spacing w:line="500" w:lineRule="exact"/>
        <w:ind w:left="0" w:leftChars="0" w:right="0"/>
        <w:jc w:val="both"/>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公司名称：</w:t>
      </w:r>
    </w:p>
    <w:p>
      <w:pPr>
        <w:widowControl w:val="0"/>
        <w:wordWrap/>
        <w:adjustRightInd/>
        <w:snapToGrid/>
        <w:spacing w:line="500" w:lineRule="exact"/>
        <w:ind w:left="0" w:leftChars="0" w:right="0"/>
        <w:jc w:val="both"/>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经办人签字：</w:t>
      </w:r>
    </w:p>
    <w:p>
      <w:pPr>
        <w:widowControl w:val="0"/>
        <w:wordWrap/>
        <w:adjustRightInd/>
        <w:snapToGrid/>
        <w:spacing w:line="500" w:lineRule="exact"/>
        <w:ind w:left="0" w:leftChars="0" w:right="0"/>
        <w:jc w:val="both"/>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职    务：</w:t>
      </w:r>
    </w:p>
    <w:p>
      <w:pPr>
        <w:widowControl w:val="0"/>
        <w:wordWrap/>
        <w:adjustRightInd/>
        <w:snapToGrid/>
        <w:spacing w:line="500" w:lineRule="exact"/>
        <w:ind w:left="0" w:leftChars="0" w:right="0"/>
        <w:jc w:val="both"/>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联系电话：</w:t>
      </w:r>
    </w:p>
    <w:p>
      <w:pPr>
        <w:widowControl w:val="0"/>
        <w:wordWrap/>
        <w:adjustRightInd/>
        <w:snapToGrid/>
        <w:spacing w:line="500" w:lineRule="exact"/>
        <w:ind w:left="0" w:leftChars="0" w:right="0"/>
        <w:jc w:val="both"/>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办理日期：    年    月    日      </w:t>
      </w:r>
    </w:p>
    <w:p>
      <w:pPr>
        <w:jc w:val="right"/>
        <w:rPr>
          <w:rFonts w:ascii="宋体" w:hAnsi="宋体" w:cs="宋体"/>
          <w:color w:val="000000"/>
          <w:sz w:val="24"/>
        </w:rPr>
      </w:pPr>
    </w:p>
    <w:p>
      <w:pPr>
        <w:pStyle w:val="3"/>
        <w:widowControl/>
        <w:tabs>
          <w:tab w:val="left" w:pos="432"/>
        </w:tabs>
        <w:spacing w:line="240" w:lineRule="atLeast"/>
        <w:jc w:val="center"/>
        <w:rPr>
          <w:rFonts w:ascii="宋体" w:hAnsi="宋体" w:cs="宋体"/>
          <w:b w:val="0"/>
          <w:color w:val="000000"/>
          <w:spacing w:val="6"/>
          <w:sz w:val="30"/>
          <w:szCs w:val="30"/>
        </w:rPr>
      </w:pPr>
      <w:r>
        <w:rPr>
          <w:rFonts w:hint="eastAsia" w:ascii="宋体" w:hAnsi="宋体" w:cs="宋体"/>
          <w:color w:val="000000"/>
          <w:sz w:val="24"/>
        </w:rPr>
        <w:t xml:space="preserve">                     </w:t>
      </w:r>
      <w:r>
        <w:rPr>
          <w:rFonts w:hint="eastAsia" w:ascii="宋体" w:hAnsi="宋体" w:cs="宋体"/>
          <w:b w:val="0"/>
          <w:bCs w:val="0"/>
          <w:color w:val="000000"/>
          <w:kern w:val="2"/>
          <w:sz w:val="24"/>
          <w:szCs w:val="24"/>
        </w:rPr>
        <w:t xml:space="preserve">  </w:t>
      </w:r>
      <w:r>
        <w:rPr>
          <w:rFonts w:hint="eastAsia" w:ascii="宋体" w:hAnsi="宋体" w:cs="宋体"/>
          <w:color w:val="000000"/>
        </w:rPr>
        <w:t xml:space="preserve"> </w:t>
      </w:r>
      <w:r>
        <w:rPr>
          <w:rFonts w:hint="eastAsia" w:ascii="宋体" w:hAnsi="宋体" w:cs="宋体"/>
          <w:color w:val="000000"/>
        </w:rPr>
        <w:br w:type="page"/>
      </w:r>
      <w:r>
        <w:rPr>
          <w:rFonts w:hint="eastAsia" w:ascii="宋体" w:hAnsi="宋体" w:cs="宋体"/>
          <w:color w:val="000000"/>
        </w:rPr>
        <w:t>（三）残疾人福利性单位声明函</w:t>
      </w:r>
    </w:p>
    <w:p>
      <w:pPr>
        <w:spacing w:line="588" w:lineRule="exact"/>
        <w:ind w:firstLine="480" w:firstLineChars="200"/>
        <w:rPr>
          <w:rFonts w:ascii="宋体" w:hAnsi="宋体" w:cs="宋体"/>
          <w:color w:val="000000"/>
          <w:sz w:val="24"/>
        </w:rPr>
      </w:pPr>
      <w:r>
        <w:rPr>
          <w:rFonts w:hint="eastAsia" w:ascii="宋体" w:hAnsi="宋体" w:cs="宋体"/>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宋体" w:hAnsi="宋体" w:cs="宋体"/>
          <w:color w:val="000000"/>
          <w:sz w:val="24"/>
        </w:rPr>
      </w:pPr>
      <w:r>
        <w:rPr>
          <w:rFonts w:hint="eastAsia" w:ascii="宋体" w:hAnsi="宋体" w:cs="宋体"/>
          <w:color w:val="000000"/>
          <w:sz w:val="24"/>
        </w:rPr>
        <w:t>本单位对上述声明的真实性负责。如有虚假，将依法承担相应责任。</w:t>
      </w:r>
    </w:p>
    <w:p>
      <w:pPr>
        <w:spacing w:line="588" w:lineRule="exact"/>
        <w:ind w:firstLine="480" w:firstLineChars="200"/>
        <w:rPr>
          <w:rFonts w:ascii="宋体" w:hAnsi="宋体" w:cs="宋体"/>
          <w:color w:val="000000"/>
          <w:sz w:val="24"/>
        </w:rPr>
      </w:pPr>
    </w:p>
    <w:p>
      <w:pPr>
        <w:spacing w:line="588" w:lineRule="exact"/>
        <w:ind w:firstLine="480" w:firstLineChars="200"/>
        <w:rPr>
          <w:rFonts w:ascii="宋体" w:hAnsi="宋体" w:cs="宋体"/>
          <w:color w:val="000000"/>
          <w:sz w:val="24"/>
        </w:rPr>
      </w:pPr>
    </w:p>
    <w:p>
      <w:pPr>
        <w:tabs>
          <w:tab w:val="left" w:pos="4860"/>
        </w:tabs>
        <w:spacing w:line="588" w:lineRule="exact"/>
        <w:ind w:right="1560" w:firstLine="480" w:firstLineChars="200"/>
        <w:jc w:val="center"/>
        <w:rPr>
          <w:rFonts w:ascii="宋体" w:hAnsi="宋体" w:cs="宋体"/>
          <w:color w:val="000000"/>
          <w:sz w:val="24"/>
        </w:rPr>
      </w:pPr>
      <w:r>
        <w:rPr>
          <w:rFonts w:hint="eastAsia" w:ascii="宋体" w:hAnsi="宋体" w:cs="宋体"/>
          <w:color w:val="000000"/>
          <w:sz w:val="24"/>
        </w:rPr>
        <w:t xml:space="preserve">               单位名称（盖章）：</w:t>
      </w:r>
    </w:p>
    <w:p>
      <w:pPr>
        <w:tabs>
          <w:tab w:val="left" w:pos="4860"/>
        </w:tabs>
        <w:spacing w:line="588" w:lineRule="exact"/>
        <w:ind w:right="1560" w:firstLine="480" w:firstLineChars="200"/>
        <w:jc w:val="center"/>
        <w:rPr>
          <w:rFonts w:ascii="宋体" w:hAnsi="宋体" w:cs="宋体"/>
          <w:color w:val="000000"/>
          <w:sz w:val="24"/>
        </w:rPr>
      </w:pPr>
      <w:r>
        <w:rPr>
          <w:rFonts w:hint="eastAsia" w:ascii="宋体" w:hAnsi="宋体" w:cs="宋体"/>
          <w:color w:val="000000"/>
          <w:sz w:val="24"/>
        </w:rPr>
        <w:t xml:space="preserve">                     日期：     年     月   </w:t>
      </w:r>
      <w:r>
        <w:rPr>
          <w:rFonts w:hint="eastAsia" w:ascii="宋体" w:hAnsi="宋体" w:cs="宋体"/>
          <w:color w:val="000000"/>
        </w:rPr>
        <w:t xml:space="preserve">日    </w:t>
      </w:r>
    </w:p>
    <w:p>
      <w:pPr>
        <w:ind w:firstLine="480" w:firstLineChars="200"/>
        <w:rPr>
          <w:rFonts w:ascii="宋体" w:hAnsi="宋体" w:cs="宋体"/>
          <w:color w:val="000000"/>
          <w:sz w:val="24"/>
        </w:rPr>
      </w:pPr>
    </w:p>
    <w:p>
      <w:pPr>
        <w:ind w:firstLine="420" w:firstLineChars="200"/>
        <w:rPr>
          <w:rFonts w:ascii="宋体" w:hAnsi="宋体" w:cs="宋体"/>
          <w:color w:val="000000"/>
        </w:rPr>
      </w:pPr>
    </w:p>
    <w:p>
      <w:pPr>
        <w:ind w:firstLine="420" w:firstLineChars="200"/>
        <w:rPr>
          <w:rFonts w:ascii="宋体" w:hAnsi="宋体" w:cs="宋体"/>
          <w:color w:val="000000"/>
        </w:rPr>
      </w:pPr>
    </w:p>
    <w:p>
      <w:pPr>
        <w:ind w:firstLine="420" w:firstLineChars="200"/>
        <w:rPr>
          <w:rFonts w:ascii="宋体" w:hAnsi="宋体" w:cs="宋体"/>
          <w:color w:val="000000"/>
        </w:rPr>
      </w:pPr>
    </w:p>
    <w:p>
      <w:pPr>
        <w:ind w:firstLine="420" w:firstLineChars="200"/>
        <w:rPr>
          <w:rFonts w:ascii="宋体" w:hAnsi="宋体" w:cs="宋体"/>
          <w:color w:val="000000"/>
        </w:rPr>
      </w:pPr>
    </w:p>
    <w:p>
      <w:pPr>
        <w:rPr>
          <w:rFonts w:ascii="宋体" w:hAnsi="宋体" w:cs="宋体"/>
          <w:b/>
          <w:color w:val="000000"/>
          <w:sz w:val="24"/>
        </w:rPr>
      </w:pPr>
    </w:p>
    <w:p>
      <w:pPr>
        <w:jc w:val="center"/>
        <w:rPr>
          <w:rFonts w:ascii="宋体" w:hAnsi="宋体" w:cs="宋体"/>
          <w:color w:val="000000"/>
          <w:sz w:val="24"/>
          <w:lang w:val="zh-CN"/>
        </w:rPr>
      </w:pPr>
    </w:p>
    <w:p>
      <w:pPr>
        <w:autoSpaceDE w:val="0"/>
        <w:autoSpaceDN w:val="0"/>
        <w:adjustRightInd w:val="0"/>
        <w:spacing w:line="440" w:lineRule="exact"/>
        <w:jc w:val="right"/>
        <w:rPr>
          <w:rFonts w:ascii="宋体" w:hAnsi="宋体" w:cs="宋体"/>
          <w:b/>
          <w:color w:val="000000"/>
          <w:kern w:val="0"/>
          <w:sz w:val="24"/>
        </w:rPr>
      </w:pPr>
      <w:r>
        <w:rPr>
          <w:rFonts w:hint="eastAsia" w:ascii="宋体" w:hAnsi="宋体" w:cs="宋体"/>
          <w:color w:val="000000"/>
          <w:sz w:val="24"/>
          <w:lang w:val="zh-CN"/>
        </w:rPr>
        <w:br w:type="page"/>
      </w:r>
    </w:p>
    <w:p>
      <w:pPr>
        <w:spacing w:line="360" w:lineRule="auto"/>
        <w:jc w:val="center"/>
        <w:rPr>
          <w:rFonts w:hint="eastAsia" w:ascii="宋体" w:hAnsi="宋体" w:cs="宋体"/>
          <w:b/>
          <w:color w:val="000000"/>
          <w:sz w:val="30"/>
          <w:szCs w:val="30"/>
        </w:rPr>
      </w:pPr>
      <w:r>
        <w:rPr>
          <w:rFonts w:hint="eastAsia" w:ascii="宋体" w:hAnsi="宋体" w:cs="宋体"/>
          <w:b/>
          <w:color w:val="000000"/>
          <w:sz w:val="30"/>
          <w:szCs w:val="30"/>
        </w:rPr>
        <w:t>十</w:t>
      </w:r>
      <w:r>
        <w:rPr>
          <w:rFonts w:hint="eastAsia" w:ascii="宋体" w:hAnsi="宋体" w:cs="宋体"/>
          <w:b/>
          <w:color w:val="000000"/>
          <w:sz w:val="30"/>
          <w:szCs w:val="30"/>
          <w:lang w:eastAsia="zh-CN"/>
        </w:rPr>
        <w:t>三</w:t>
      </w:r>
      <w:r>
        <w:rPr>
          <w:rFonts w:hint="eastAsia" w:ascii="宋体" w:hAnsi="宋体" w:cs="宋体"/>
          <w:b/>
          <w:color w:val="000000"/>
          <w:sz w:val="30"/>
          <w:szCs w:val="30"/>
        </w:rPr>
        <w:t>、投标文件外层包装封面（格式供参考）</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1、报价文件外层包装封面</w:t>
      </w:r>
    </w:p>
    <w:p>
      <w:pPr>
        <w:spacing w:line="360" w:lineRule="auto"/>
        <w:jc w:val="center"/>
        <w:rPr>
          <w:rFonts w:hint="eastAsia" w:ascii="宋体" w:hAnsi="宋体" w:cs="宋体"/>
          <w:b/>
          <w:color w:val="000000"/>
          <w:sz w:val="30"/>
          <w:szCs w:val="30"/>
        </w:rPr>
      </w:pPr>
      <w:r>
        <w:rPr>
          <w:rFonts w:hint="eastAsia" w:ascii="宋体" w:hAnsi="宋体" w:cs="宋体"/>
          <w:b/>
          <w:color w:val="000000"/>
          <w:sz w:val="30"/>
          <w:szCs w:val="30"/>
        </w:rPr>
        <w:t>报价文件</w:t>
      </w:r>
    </w:p>
    <w:p>
      <w:pPr>
        <w:spacing w:line="360" w:lineRule="auto"/>
        <w:jc w:val="center"/>
        <w:rPr>
          <w:rFonts w:hint="eastAsia" w:ascii="宋体" w:hAnsi="宋体" w:cs="宋体"/>
          <w:b/>
          <w:color w:val="000000"/>
          <w:sz w:val="30"/>
          <w:szCs w:val="30"/>
        </w:rPr>
      </w:pPr>
      <w:r>
        <w:rPr>
          <w:rFonts w:hint="eastAsia" w:ascii="宋体" w:hAnsi="宋体" w:cs="宋体"/>
          <w:b/>
          <w:color w:val="000000"/>
          <w:sz w:val="30"/>
          <w:szCs w:val="30"/>
        </w:rPr>
        <w:t>(唱标时启封)</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项目名称：</w:t>
      </w:r>
      <w:r>
        <w:rPr>
          <w:rFonts w:hint="eastAsia" w:ascii="宋体" w:hAnsi="宋体" w:cs="宋体"/>
          <w:b/>
          <w:color w:val="000000"/>
          <w:sz w:val="30"/>
          <w:szCs w:val="30"/>
          <w:u w:val="single"/>
        </w:rPr>
        <w:t xml:space="preserve">                                    </w:t>
      </w:r>
    </w:p>
    <w:p>
      <w:pPr>
        <w:spacing w:line="360" w:lineRule="auto"/>
        <w:rPr>
          <w:rFonts w:hint="eastAsia" w:ascii="宋体" w:hAnsi="宋体" w:eastAsia="宋体" w:cs="宋体"/>
          <w:b/>
          <w:i w:val="0"/>
          <w:iCs w:val="0"/>
          <w:color w:val="000000"/>
          <w:sz w:val="24"/>
          <w:szCs w:val="24"/>
          <w:u w:val="none" w:color="auto"/>
          <w:lang w:val="en-US" w:eastAsia="zh-CN"/>
        </w:rPr>
      </w:pPr>
      <w:r>
        <w:rPr>
          <w:rFonts w:hint="eastAsia" w:ascii="宋体" w:hAnsi="宋体" w:cs="宋体"/>
          <w:b/>
          <w:color w:val="000000"/>
          <w:sz w:val="30"/>
          <w:szCs w:val="30"/>
        </w:rPr>
        <w:t>项目编号：</w:t>
      </w:r>
      <w:r>
        <w:rPr>
          <w:rFonts w:hint="eastAsia" w:ascii="宋体" w:hAnsi="宋体" w:cs="宋体"/>
          <w:b/>
          <w:color w:val="000000"/>
          <w:sz w:val="30"/>
          <w:szCs w:val="30"/>
          <w:u w:val="single"/>
        </w:rPr>
        <w:t xml:space="preserve">                                    </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投标人名称（盖章）：</w:t>
      </w:r>
      <w:r>
        <w:rPr>
          <w:rFonts w:hint="eastAsia" w:ascii="宋体" w:hAnsi="宋体" w:cs="宋体"/>
          <w:b/>
          <w:color w:val="000000"/>
          <w:sz w:val="30"/>
          <w:szCs w:val="30"/>
          <w:u w:val="single"/>
        </w:rPr>
        <w:t xml:space="preserve">                           </w:t>
      </w:r>
      <w:r>
        <w:rPr>
          <w:rFonts w:hint="eastAsia" w:ascii="宋体" w:hAnsi="宋体" w:cs="宋体"/>
          <w:b/>
          <w:color w:val="000000"/>
          <w:sz w:val="30"/>
          <w:szCs w:val="30"/>
        </w:rPr>
        <w:t xml:space="preserve"> </w:t>
      </w:r>
    </w:p>
    <w:p>
      <w:pPr>
        <w:spacing w:line="360" w:lineRule="auto"/>
        <w:rPr>
          <w:rFonts w:hint="eastAsia" w:ascii="宋体" w:hAnsi="宋体" w:cs="宋体"/>
          <w:b/>
          <w:color w:val="000000"/>
          <w:sz w:val="30"/>
          <w:szCs w:val="30"/>
        </w:rPr>
      </w:pPr>
    </w:p>
    <w:p>
      <w:pPr>
        <w:spacing w:line="360" w:lineRule="auto"/>
        <w:rPr>
          <w:rFonts w:hint="eastAsia" w:ascii="宋体" w:hAnsi="宋体" w:cs="宋体"/>
          <w:b/>
          <w:color w:val="000000"/>
          <w:sz w:val="30"/>
          <w:szCs w:val="30"/>
        </w:rPr>
      </w:pP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在    年    月     日     时     分之前不得启封</w:t>
      </w:r>
    </w:p>
    <w:p>
      <w:pPr>
        <w:rPr>
          <w:rFonts w:hint="eastAsia" w:ascii="宋体" w:hAnsi="宋体" w:cs="宋体"/>
          <w:b/>
          <w:color w:val="000000"/>
          <w:sz w:val="30"/>
          <w:szCs w:val="30"/>
        </w:rPr>
      </w:pPr>
    </w:p>
    <w:p>
      <w:pPr>
        <w:rPr>
          <w:rFonts w:hint="eastAsia" w:ascii="宋体" w:hAnsi="宋体" w:cs="宋体"/>
          <w:b/>
          <w:color w:val="000000"/>
          <w:sz w:val="30"/>
          <w:szCs w:val="30"/>
        </w:rPr>
      </w:pPr>
    </w:p>
    <w:p>
      <w:pPr>
        <w:rPr>
          <w:rFonts w:hint="eastAsia" w:ascii="宋体" w:hAnsi="宋体" w:cs="宋体"/>
          <w:b/>
          <w:color w:val="000000"/>
          <w:sz w:val="30"/>
          <w:szCs w:val="30"/>
        </w:rPr>
      </w:pPr>
    </w:p>
    <w:p>
      <w:pPr>
        <w:rPr>
          <w:rFonts w:hint="eastAsia" w:ascii="宋体" w:hAnsi="宋体" w:cs="宋体"/>
          <w:b/>
          <w:color w:val="000000"/>
          <w:sz w:val="30"/>
          <w:szCs w:val="30"/>
        </w:rPr>
      </w:pPr>
    </w:p>
    <w:p>
      <w:pPr>
        <w:rPr>
          <w:rFonts w:hint="eastAsia" w:ascii="宋体" w:hAnsi="宋体" w:cs="宋体"/>
          <w:b/>
          <w:color w:val="000000"/>
          <w:sz w:val="30"/>
          <w:szCs w:val="30"/>
        </w:rPr>
      </w:pP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2、商务/技术文件外层包装封面</w:t>
      </w:r>
    </w:p>
    <w:p>
      <w:pPr>
        <w:spacing w:line="360" w:lineRule="auto"/>
        <w:jc w:val="center"/>
        <w:rPr>
          <w:rFonts w:hint="eastAsia" w:ascii="宋体" w:hAnsi="宋体" w:cs="宋体"/>
          <w:b/>
          <w:color w:val="000000"/>
          <w:sz w:val="30"/>
          <w:szCs w:val="30"/>
        </w:rPr>
      </w:pPr>
      <w:r>
        <w:rPr>
          <w:rFonts w:hint="eastAsia" w:ascii="宋体" w:hAnsi="宋体" w:cs="宋体"/>
          <w:b/>
          <w:color w:val="000000"/>
          <w:sz w:val="30"/>
          <w:szCs w:val="30"/>
        </w:rPr>
        <w:t>商务/技术文件</w:t>
      </w:r>
    </w:p>
    <w:p>
      <w:pPr>
        <w:spacing w:line="360" w:lineRule="auto"/>
        <w:jc w:val="center"/>
        <w:rPr>
          <w:rFonts w:hint="eastAsia" w:ascii="宋体" w:hAnsi="宋体" w:cs="宋体"/>
          <w:b/>
          <w:color w:val="000000"/>
          <w:sz w:val="30"/>
          <w:szCs w:val="30"/>
        </w:rPr>
      </w:pPr>
      <w:r>
        <w:rPr>
          <w:rFonts w:hint="eastAsia" w:ascii="宋体" w:hAnsi="宋体" w:cs="宋体"/>
          <w:b/>
          <w:color w:val="000000"/>
          <w:sz w:val="30"/>
          <w:szCs w:val="30"/>
        </w:rPr>
        <w:t>(开标时启封)</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项目名称：</w:t>
      </w:r>
      <w:r>
        <w:rPr>
          <w:rFonts w:hint="eastAsia" w:ascii="宋体" w:hAnsi="宋体" w:cs="宋体"/>
          <w:b/>
          <w:color w:val="000000"/>
          <w:sz w:val="30"/>
          <w:szCs w:val="30"/>
          <w:u w:val="single"/>
        </w:rPr>
        <w:t xml:space="preserve">                                    </w:t>
      </w:r>
    </w:p>
    <w:p>
      <w:pPr>
        <w:spacing w:line="360" w:lineRule="auto"/>
        <w:rPr>
          <w:rFonts w:hint="eastAsia" w:ascii="宋体" w:hAnsi="宋体" w:cs="宋体"/>
          <w:b/>
          <w:color w:val="000000"/>
          <w:sz w:val="30"/>
          <w:szCs w:val="30"/>
          <w:u w:val="single"/>
        </w:rPr>
      </w:pPr>
      <w:r>
        <w:rPr>
          <w:rFonts w:hint="eastAsia" w:ascii="宋体" w:hAnsi="宋体" w:cs="宋体"/>
          <w:b/>
          <w:color w:val="000000"/>
          <w:sz w:val="30"/>
          <w:szCs w:val="30"/>
        </w:rPr>
        <w:t>项目编号：</w:t>
      </w:r>
      <w:r>
        <w:rPr>
          <w:rFonts w:hint="eastAsia" w:ascii="宋体" w:hAnsi="宋体" w:cs="宋体"/>
          <w:b/>
          <w:color w:val="000000"/>
          <w:sz w:val="30"/>
          <w:szCs w:val="30"/>
          <w:u w:val="single"/>
        </w:rPr>
        <w:t xml:space="preserve">                                    </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投标人名称（盖章）：</w:t>
      </w:r>
      <w:r>
        <w:rPr>
          <w:rFonts w:hint="eastAsia" w:ascii="宋体" w:hAnsi="宋体" w:cs="宋体"/>
          <w:b/>
          <w:color w:val="000000"/>
          <w:sz w:val="30"/>
          <w:szCs w:val="30"/>
          <w:u w:val="single"/>
        </w:rPr>
        <w:t xml:space="preserve">                           </w:t>
      </w:r>
      <w:r>
        <w:rPr>
          <w:rFonts w:hint="eastAsia" w:ascii="宋体" w:hAnsi="宋体" w:cs="宋体"/>
          <w:b/>
          <w:color w:val="000000"/>
          <w:sz w:val="30"/>
          <w:szCs w:val="30"/>
        </w:rPr>
        <w:t xml:space="preserve">  </w:t>
      </w:r>
    </w:p>
    <w:p>
      <w:pPr>
        <w:spacing w:line="360" w:lineRule="auto"/>
        <w:rPr>
          <w:rFonts w:hint="eastAsia" w:ascii="宋体" w:hAnsi="宋体" w:cs="宋体"/>
          <w:b/>
          <w:color w:val="000000"/>
          <w:sz w:val="30"/>
          <w:szCs w:val="30"/>
        </w:rPr>
      </w:pPr>
      <w:r>
        <w:rPr>
          <w:rFonts w:hint="eastAsia" w:ascii="宋体" w:hAnsi="宋体" w:cs="宋体"/>
          <w:b/>
          <w:color w:val="000000"/>
          <w:sz w:val="30"/>
          <w:szCs w:val="30"/>
        </w:rPr>
        <w:t>在    年    月     日     时     分之前不得启封</w:t>
      </w:r>
    </w:p>
    <w:p>
      <w:pPr>
        <w:spacing w:line="360" w:lineRule="auto"/>
        <w:jc w:val="center"/>
        <w:rPr>
          <w:rFonts w:hint="eastAsia" w:ascii="宋体" w:hAnsi="宋体" w:cs="宋体"/>
          <w:b/>
          <w:color w:val="000000"/>
          <w:sz w:val="32"/>
          <w:szCs w:val="32"/>
        </w:rPr>
      </w:pPr>
      <w:r>
        <w:rPr>
          <w:rFonts w:hint="eastAsia" w:ascii="宋体" w:hAnsi="宋体" w:cs="宋体"/>
          <w:b/>
          <w:color w:val="000000"/>
          <w:sz w:val="30"/>
          <w:szCs w:val="30"/>
        </w:rPr>
        <w:br w:type="page"/>
      </w:r>
      <w:r>
        <w:rPr>
          <w:rFonts w:hint="eastAsia" w:ascii="宋体" w:hAnsi="宋体" w:cs="宋体"/>
          <w:b/>
          <w:color w:val="000000"/>
          <w:sz w:val="32"/>
          <w:szCs w:val="32"/>
        </w:rPr>
        <w:t>十</w:t>
      </w:r>
      <w:r>
        <w:rPr>
          <w:rFonts w:hint="eastAsia" w:ascii="宋体" w:hAnsi="宋体" w:cs="宋体"/>
          <w:b/>
          <w:color w:val="000000"/>
          <w:sz w:val="32"/>
          <w:szCs w:val="32"/>
          <w:lang w:eastAsia="zh-CN"/>
        </w:rPr>
        <w:t>四</w:t>
      </w:r>
      <w:r>
        <w:rPr>
          <w:rFonts w:hint="eastAsia" w:ascii="宋体" w:hAnsi="宋体" w:cs="宋体"/>
          <w:b/>
          <w:color w:val="000000"/>
          <w:sz w:val="32"/>
          <w:szCs w:val="32"/>
        </w:rPr>
        <w:t>、投标文件封面（格式供参考）</w:t>
      </w: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1、报价文件封面</w:t>
      </w:r>
    </w:p>
    <w:p>
      <w:pPr>
        <w:autoSpaceDE w:val="0"/>
        <w:autoSpaceDN w:val="0"/>
        <w:adjustRightInd w:val="0"/>
        <w:spacing w:line="360" w:lineRule="auto"/>
        <w:jc w:val="right"/>
        <w:rPr>
          <w:rFonts w:hint="eastAsia" w:ascii="宋体" w:hAnsi="宋体" w:cs="宋体"/>
          <w:b/>
          <w:color w:val="000000"/>
          <w:sz w:val="28"/>
          <w:szCs w:val="28"/>
        </w:rPr>
      </w:pPr>
      <w:r>
        <w:rPr>
          <w:rFonts w:hint="eastAsia" w:ascii="宋体" w:hAnsi="宋体" w:cs="宋体"/>
          <w:b/>
          <w:color w:val="000000"/>
          <w:sz w:val="32"/>
          <w:szCs w:val="32"/>
        </w:rPr>
        <w:t xml:space="preserve">                   </w:t>
      </w:r>
      <w:r>
        <w:rPr>
          <w:rFonts w:hint="eastAsia" w:ascii="宋体" w:hAnsi="宋体" w:cs="宋体"/>
          <w:b/>
          <w:color w:val="000000"/>
          <w:sz w:val="24"/>
        </w:rPr>
        <w:t xml:space="preserve"> </w:t>
      </w:r>
      <w:r>
        <w:rPr>
          <w:rFonts w:hint="eastAsia" w:ascii="宋体" w:hAnsi="宋体" w:cs="宋体"/>
          <w:b/>
          <w:color w:val="000000"/>
          <w:sz w:val="28"/>
          <w:szCs w:val="28"/>
        </w:rPr>
        <w:t>正本/副本</w:t>
      </w:r>
    </w:p>
    <w:p>
      <w:pPr>
        <w:autoSpaceDE w:val="0"/>
        <w:autoSpaceDN w:val="0"/>
        <w:adjustRightInd w:val="0"/>
        <w:spacing w:line="360" w:lineRule="auto"/>
        <w:jc w:val="center"/>
        <w:rPr>
          <w:rFonts w:hint="eastAsia" w:ascii="宋体" w:hAnsi="宋体" w:cs="宋体"/>
          <w:b/>
          <w:color w:val="000000"/>
          <w:sz w:val="32"/>
          <w:szCs w:val="32"/>
        </w:rPr>
      </w:pPr>
      <w:r>
        <w:rPr>
          <w:rFonts w:hint="eastAsia" w:ascii="宋体" w:hAnsi="宋体" w:cs="宋体"/>
          <w:b/>
          <w:color w:val="000000"/>
          <w:sz w:val="32"/>
          <w:szCs w:val="32"/>
        </w:rPr>
        <w:t>报价文件</w:t>
      </w: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项目名称：</w:t>
      </w:r>
      <w:r>
        <w:rPr>
          <w:rFonts w:hint="eastAsia" w:ascii="宋体" w:hAnsi="宋体" w:cs="宋体"/>
          <w:b/>
          <w:color w:val="000000"/>
          <w:sz w:val="32"/>
          <w:szCs w:val="32"/>
          <w:u w:val="single"/>
        </w:rPr>
        <w:t xml:space="preserve">                                    </w:t>
      </w:r>
    </w:p>
    <w:p>
      <w:pPr>
        <w:autoSpaceDE w:val="0"/>
        <w:autoSpaceDN w:val="0"/>
        <w:adjustRightInd w:val="0"/>
        <w:spacing w:line="360" w:lineRule="auto"/>
        <w:rPr>
          <w:rFonts w:hint="eastAsia" w:ascii="宋体" w:hAnsi="宋体" w:cs="宋体"/>
          <w:b/>
          <w:color w:val="000000"/>
          <w:sz w:val="32"/>
          <w:szCs w:val="32"/>
          <w:u w:val="single"/>
        </w:rPr>
      </w:pPr>
      <w:r>
        <w:rPr>
          <w:rFonts w:hint="eastAsia" w:ascii="宋体" w:hAnsi="宋体" w:cs="宋体"/>
          <w:b/>
          <w:color w:val="000000"/>
          <w:sz w:val="32"/>
          <w:szCs w:val="32"/>
        </w:rPr>
        <w:t>项目编号：</w:t>
      </w:r>
      <w:r>
        <w:rPr>
          <w:rFonts w:hint="eastAsia" w:ascii="宋体" w:hAnsi="宋体" w:cs="宋体"/>
          <w:b/>
          <w:color w:val="000000"/>
          <w:sz w:val="32"/>
          <w:szCs w:val="32"/>
          <w:u w:val="single"/>
        </w:rPr>
        <w:t xml:space="preserve">                                    </w:t>
      </w: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投标人名称（盖章）：</w:t>
      </w:r>
      <w:r>
        <w:rPr>
          <w:rFonts w:hint="eastAsia" w:ascii="宋体" w:hAnsi="宋体" w:cs="宋体"/>
          <w:b/>
          <w:color w:val="000000"/>
          <w:sz w:val="32"/>
          <w:szCs w:val="32"/>
          <w:u w:val="single"/>
        </w:rPr>
        <w:t xml:space="preserve">                          </w:t>
      </w:r>
      <w:r>
        <w:rPr>
          <w:rFonts w:hint="eastAsia" w:ascii="宋体" w:hAnsi="宋体" w:cs="宋体"/>
          <w:b/>
          <w:color w:val="000000"/>
          <w:sz w:val="32"/>
          <w:szCs w:val="32"/>
        </w:rPr>
        <w:t xml:space="preserve">                        </w:t>
      </w: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法定代表人或授权代表签字：</w:t>
      </w:r>
      <w:r>
        <w:rPr>
          <w:rFonts w:hint="eastAsia" w:ascii="宋体" w:hAnsi="宋体" w:cs="宋体"/>
          <w:b/>
          <w:color w:val="000000"/>
          <w:sz w:val="32"/>
          <w:szCs w:val="32"/>
          <w:u w:val="single"/>
        </w:rPr>
        <w:t xml:space="preserve">                    </w:t>
      </w:r>
      <w:r>
        <w:rPr>
          <w:rFonts w:hint="eastAsia" w:ascii="宋体" w:hAnsi="宋体" w:cs="宋体"/>
          <w:b/>
          <w:color w:val="000000"/>
          <w:sz w:val="32"/>
          <w:szCs w:val="32"/>
        </w:rPr>
        <w:t xml:space="preserve">                     </w:t>
      </w:r>
    </w:p>
    <w:p>
      <w:pPr>
        <w:autoSpaceDE w:val="0"/>
        <w:autoSpaceDN w:val="0"/>
        <w:adjustRightInd w:val="0"/>
        <w:spacing w:line="360" w:lineRule="auto"/>
        <w:rPr>
          <w:rFonts w:hint="eastAsia" w:ascii="宋体" w:hAnsi="宋体" w:cs="宋体"/>
          <w:b/>
          <w:color w:val="000000"/>
          <w:sz w:val="32"/>
          <w:szCs w:val="32"/>
        </w:rPr>
      </w:pPr>
    </w:p>
    <w:p>
      <w:pPr>
        <w:autoSpaceDE w:val="0"/>
        <w:autoSpaceDN w:val="0"/>
        <w:adjustRightInd w:val="0"/>
        <w:spacing w:line="360" w:lineRule="auto"/>
        <w:rPr>
          <w:rFonts w:hint="eastAsia" w:ascii="宋体" w:hAnsi="宋体" w:cs="宋体"/>
          <w:b/>
          <w:color w:val="000000"/>
          <w:sz w:val="32"/>
          <w:szCs w:val="32"/>
        </w:rPr>
      </w:pP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2、商务/技术文件封面</w:t>
      </w:r>
    </w:p>
    <w:p>
      <w:pPr>
        <w:autoSpaceDE w:val="0"/>
        <w:autoSpaceDN w:val="0"/>
        <w:adjustRightInd w:val="0"/>
        <w:spacing w:line="360" w:lineRule="auto"/>
        <w:jc w:val="right"/>
        <w:rPr>
          <w:rFonts w:hint="eastAsia" w:ascii="宋体" w:hAnsi="宋体" w:cs="宋体"/>
          <w:b/>
          <w:color w:val="000000"/>
          <w:sz w:val="28"/>
          <w:szCs w:val="28"/>
        </w:rPr>
      </w:pPr>
      <w:r>
        <w:rPr>
          <w:rFonts w:hint="eastAsia" w:ascii="宋体" w:hAnsi="宋体" w:cs="宋体"/>
          <w:b/>
          <w:color w:val="000000"/>
          <w:sz w:val="32"/>
          <w:szCs w:val="32"/>
        </w:rPr>
        <w:t xml:space="preserve">                </w:t>
      </w:r>
      <w:r>
        <w:rPr>
          <w:rFonts w:hint="eastAsia" w:ascii="宋体" w:hAnsi="宋体" w:cs="宋体"/>
          <w:b/>
          <w:color w:val="000000"/>
          <w:sz w:val="28"/>
          <w:szCs w:val="28"/>
        </w:rPr>
        <w:t>正本/副本</w:t>
      </w:r>
    </w:p>
    <w:p>
      <w:pPr>
        <w:autoSpaceDE w:val="0"/>
        <w:autoSpaceDN w:val="0"/>
        <w:adjustRightInd w:val="0"/>
        <w:spacing w:line="360" w:lineRule="auto"/>
        <w:ind w:firstLine="4160" w:firstLineChars="1295"/>
        <w:rPr>
          <w:rFonts w:hint="eastAsia" w:ascii="宋体" w:hAnsi="宋体" w:cs="宋体"/>
          <w:b/>
          <w:color w:val="000000"/>
          <w:sz w:val="32"/>
          <w:szCs w:val="32"/>
        </w:rPr>
      </w:pPr>
      <w:r>
        <w:rPr>
          <w:rFonts w:hint="eastAsia" w:ascii="宋体" w:hAnsi="宋体" w:cs="宋体"/>
          <w:b/>
          <w:color w:val="000000"/>
          <w:sz w:val="32"/>
          <w:szCs w:val="32"/>
        </w:rPr>
        <w:t>商务/技术文件</w:t>
      </w:r>
    </w:p>
    <w:p>
      <w:pPr>
        <w:autoSpaceDE w:val="0"/>
        <w:autoSpaceDN w:val="0"/>
        <w:adjustRightInd w:val="0"/>
        <w:spacing w:line="360" w:lineRule="auto"/>
        <w:rPr>
          <w:rFonts w:hint="eastAsia" w:ascii="宋体" w:hAnsi="宋体" w:cs="宋体"/>
          <w:b/>
          <w:color w:val="000000"/>
          <w:sz w:val="32"/>
          <w:szCs w:val="32"/>
        </w:rPr>
      </w:pP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项目名称：</w:t>
      </w:r>
      <w:r>
        <w:rPr>
          <w:rFonts w:hint="eastAsia" w:ascii="宋体" w:hAnsi="宋体" w:cs="宋体"/>
          <w:b/>
          <w:color w:val="000000"/>
          <w:sz w:val="32"/>
          <w:szCs w:val="32"/>
          <w:u w:val="single"/>
        </w:rPr>
        <w:t xml:space="preserve">                                    </w:t>
      </w:r>
    </w:p>
    <w:p>
      <w:pPr>
        <w:autoSpaceDE w:val="0"/>
        <w:autoSpaceDN w:val="0"/>
        <w:adjustRightInd w:val="0"/>
        <w:spacing w:line="360" w:lineRule="auto"/>
        <w:rPr>
          <w:rFonts w:hint="eastAsia" w:ascii="宋体" w:hAnsi="宋体" w:cs="宋体"/>
          <w:b/>
          <w:color w:val="000000"/>
          <w:sz w:val="32"/>
          <w:szCs w:val="32"/>
          <w:u w:val="single"/>
        </w:rPr>
      </w:pPr>
      <w:r>
        <w:rPr>
          <w:rFonts w:hint="eastAsia" w:ascii="宋体" w:hAnsi="宋体" w:cs="宋体"/>
          <w:b/>
          <w:color w:val="000000"/>
          <w:sz w:val="32"/>
          <w:szCs w:val="32"/>
        </w:rPr>
        <w:t>项目编号：</w:t>
      </w:r>
      <w:r>
        <w:rPr>
          <w:rFonts w:hint="eastAsia" w:ascii="宋体" w:hAnsi="宋体" w:cs="宋体"/>
          <w:b/>
          <w:color w:val="000000"/>
          <w:sz w:val="32"/>
          <w:szCs w:val="32"/>
          <w:u w:val="single"/>
        </w:rPr>
        <w:t xml:space="preserve">                                    </w:t>
      </w:r>
    </w:p>
    <w:p>
      <w:pPr>
        <w:autoSpaceDE w:val="0"/>
        <w:autoSpaceDN w:val="0"/>
        <w:adjustRightInd w:val="0"/>
        <w:spacing w:line="360" w:lineRule="auto"/>
        <w:rPr>
          <w:rFonts w:hint="eastAsia" w:ascii="宋体" w:hAnsi="宋体" w:cs="宋体"/>
          <w:b/>
          <w:color w:val="000000"/>
          <w:sz w:val="32"/>
          <w:szCs w:val="32"/>
          <w:u w:val="single"/>
        </w:rPr>
      </w:pPr>
      <w:r>
        <w:rPr>
          <w:rFonts w:hint="eastAsia" w:ascii="宋体" w:hAnsi="宋体" w:cs="宋体"/>
          <w:b/>
          <w:color w:val="000000"/>
          <w:sz w:val="32"/>
          <w:szCs w:val="32"/>
        </w:rPr>
        <w:t>投标人名称（盖章）：</w:t>
      </w:r>
      <w:r>
        <w:rPr>
          <w:rFonts w:hint="eastAsia" w:ascii="宋体" w:hAnsi="宋体" w:cs="宋体"/>
          <w:b/>
          <w:color w:val="000000"/>
          <w:sz w:val="32"/>
          <w:szCs w:val="32"/>
          <w:u w:val="single"/>
        </w:rPr>
        <w:t xml:space="preserve">                           </w:t>
      </w:r>
    </w:p>
    <w:p>
      <w:pPr>
        <w:autoSpaceDE w:val="0"/>
        <w:autoSpaceDN w:val="0"/>
        <w:adjustRightInd w:val="0"/>
        <w:spacing w:line="360" w:lineRule="auto"/>
        <w:rPr>
          <w:rFonts w:hint="eastAsia" w:ascii="宋体" w:hAnsi="宋体" w:cs="宋体"/>
          <w:b/>
          <w:color w:val="000000"/>
          <w:sz w:val="32"/>
          <w:szCs w:val="32"/>
        </w:rPr>
      </w:pPr>
      <w:r>
        <w:rPr>
          <w:rFonts w:hint="eastAsia" w:ascii="宋体" w:hAnsi="宋体" w:cs="宋体"/>
          <w:b/>
          <w:color w:val="000000"/>
          <w:sz w:val="32"/>
          <w:szCs w:val="32"/>
        </w:rPr>
        <w:t xml:space="preserve">法定代表人或授权代表签字： </w:t>
      </w:r>
      <w:r>
        <w:rPr>
          <w:rFonts w:hint="eastAsia" w:ascii="宋体" w:hAnsi="宋体" w:cs="宋体"/>
          <w:b/>
          <w:color w:val="000000"/>
          <w:sz w:val="32"/>
          <w:szCs w:val="32"/>
          <w:u w:val="single"/>
        </w:rPr>
        <w:t xml:space="preserve">                   </w:t>
      </w:r>
    </w:p>
    <w:p>
      <w:pPr>
        <w:rPr>
          <w:rFonts w:ascii="宋体" w:hAnsi="宋体" w:cs="宋体"/>
          <w:color w:val="000000"/>
        </w:rPr>
      </w:pPr>
    </w:p>
    <w:sectPr>
      <w:pgSz w:w="11907" w:h="16840"/>
      <w:pgMar w:top="1304" w:right="1565" w:bottom="1247" w:left="1344"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2"/>
      <w:jc w:val="center"/>
      <w:rPr>
        <w:sz w:val="21"/>
        <w:szCs w:val="21"/>
      </w:rPr>
    </w:pPr>
    <w:r>
      <w:rPr>
        <w:b w:val="0"/>
        <w:sz w:val="21"/>
        <w:szCs w:val="21"/>
        <w:lang w:val="zh-CN"/>
      </w:rPr>
      <w:t xml:space="preserve"> </w:t>
    </w:r>
    <w:r>
      <w:rPr>
        <w:rFonts w:hint="eastAsia"/>
        <w:b w:val="0"/>
        <w:sz w:val="21"/>
        <w:szCs w:val="21"/>
        <w:lang w:val="zh-CN"/>
      </w:rPr>
      <w:t>第</w:t>
    </w:r>
    <w:r>
      <w:rPr>
        <w:b w:val="0"/>
        <w:sz w:val="21"/>
        <w:szCs w:val="21"/>
      </w:rPr>
      <w:fldChar w:fldCharType="begin"/>
    </w:r>
    <w:r>
      <w:rPr>
        <w:b w:val="0"/>
        <w:sz w:val="21"/>
        <w:szCs w:val="21"/>
      </w:rPr>
      <w:instrText xml:space="preserve">PAGE</w:instrText>
    </w:r>
    <w:r>
      <w:rPr>
        <w:b w:val="0"/>
        <w:sz w:val="21"/>
        <w:szCs w:val="21"/>
      </w:rPr>
      <w:fldChar w:fldCharType="separate"/>
    </w:r>
    <w:r>
      <w:rPr>
        <w:b w:val="0"/>
        <w:sz w:val="21"/>
        <w:szCs w:val="21"/>
      </w:rPr>
      <w:t>1</w:t>
    </w:r>
    <w:r>
      <w:rPr>
        <w:b w:val="0"/>
        <w:sz w:val="21"/>
        <w:szCs w:val="21"/>
      </w:rPr>
      <w:fldChar w:fldCharType="end"/>
    </w:r>
    <w:r>
      <w:rPr>
        <w:rFonts w:hint="eastAsia"/>
        <w:b w:val="0"/>
        <w:sz w:val="21"/>
        <w:szCs w:val="21"/>
      </w:rPr>
      <w:t xml:space="preserve">页 </w:t>
    </w:r>
    <w:r>
      <w:rPr>
        <w:rFonts w:hint="eastAsia"/>
        <w:b w:val="0"/>
        <w:sz w:val="21"/>
        <w:szCs w:val="21"/>
        <w:lang w:val="zh-CN"/>
      </w:rPr>
      <w:t>共</w:t>
    </w:r>
    <w:r>
      <w:rPr>
        <w:b w:val="0"/>
        <w:sz w:val="21"/>
        <w:szCs w:val="21"/>
      </w:rPr>
      <w:fldChar w:fldCharType="begin"/>
    </w:r>
    <w:r>
      <w:rPr>
        <w:b w:val="0"/>
        <w:sz w:val="21"/>
        <w:szCs w:val="21"/>
      </w:rPr>
      <w:instrText xml:space="preserve">NUMPAGES</w:instrText>
    </w:r>
    <w:r>
      <w:rPr>
        <w:b w:val="0"/>
        <w:sz w:val="21"/>
        <w:szCs w:val="21"/>
      </w:rPr>
      <w:fldChar w:fldCharType="separate"/>
    </w:r>
    <w:r>
      <w:rPr>
        <w:b w:val="0"/>
        <w:sz w:val="21"/>
        <w:szCs w:val="21"/>
      </w:rPr>
      <w:t>40</w:t>
    </w:r>
    <w:r>
      <w:rPr>
        <w:b w:val="0"/>
        <w:sz w:val="21"/>
        <w:szCs w:val="21"/>
      </w:rPr>
      <w:fldChar w:fldCharType="end"/>
    </w:r>
    <w:r>
      <w:rPr>
        <w:rFonts w:hint="eastAsia"/>
        <w:b w:val="0"/>
        <w:sz w:val="21"/>
        <w:szCs w:val="21"/>
      </w:rPr>
      <w:t>页</w:t>
    </w:r>
  </w:p>
  <w:p>
    <w:pPr>
      <w:pStyle w:val="12"/>
      <w:rPr>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3"/>
      <w:jc w:val="right"/>
      <w:rPr>
        <w:i/>
        <w:iCs/>
      </w:rPr>
    </w:pPr>
    <w:r>
      <w:rPr>
        <w:rFonts w:hint="eastAsia"/>
        <w:i/>
        <w:iCs/>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46050758">
    <w:nsid w:val="5C26DCC6"/>
    <w:multiLevelType w:val="singleLevel"/>
    <w:tmpl w:val="5C26DCC6"/>
    <w:lvl w:ilvl="0" w:tentative="1">
      <w:start w:val="1"/>
      <w:numFmt w:val="chineseCounting"/>
      <w:suff w:val="nothing"/>
      <w:lvlText w:val="%1、"/>
      <w:lvlJc w:val="left"/>
    </w:lvl>
  </w:abstractNum>
  <w:abstractNum w:abstractNumId="1509592007">
    <w:nsid w:val="59FA8BC7"/>
    <w:multiLevelType w:val="singleLevel"/>
    <w:tmpl w:val="59FA8BC7"/>
    <w:lvl w:ilvl="0" w:tentative="1">
      <w:start w:val="6"/>
      <w:numFmt w:val="chineseCounting"/>
      <w:suff w:val="nothing"/>
      <w:lvlText w:val="%1、"/>
      <w:lvlJc w:val="left"/>
    </w:lvl>
  </w:abstractNum>
  <w:abstractNum w:abstractNumId="1519797031">
    <w:nsid w:val="5A964327"/>
    <w:multiLevelType w:val="singleLevel"/>
    <w:tmpl w:val="5A964327"/>
    <w:lvl w:ilvl="0" w:tentative="1">
      <w:start w:val="11"/>
      <w:numFmt w:val="chineseCounting"/>
      <w:suff w:val="nothing"/>
      <w:lvlText w:val="%1、"/>
      <w:lvlJc w:val="left"/>
    </w:lvl>
  </w:abstractNum>
  <w:abstractNum w:abstractNumId="1520316593">
    <w:nsid w:val="5A9E30B1"/>
    <w:multiLevelType w:val="singleLevel"/>
    <w:tmpl w:val="5A9E30B1"/>
    <w:lvl w:ilvl="0" w:tentative="1">
      <w:start w:val="2"/>
      <w:numFmt w:val="decimal"/>
      <w:suff w:val="nothing"/>
      <w:lvlText w:val="%1、"/>
      <w:lvlJc w:val="left"/>
    </w:lvl>
  </w:abstractNum>
  <w:abstractNum w:abstractNumId="1556163698">
    <w:nsid w:val="5CC12C72"/>
    <w:multiLevelType w:val="singleLevel"/>
    <w:tmpl w:val="5CC12C72"/>
    <w:lvl w:ilvl="0" w:tentative="1">
      <w:start w:val="1"/>
      <w:numFmt w:val="decimal"/>
      <w:suff w:val="nothing"/>
      <w:lvlText w:val="%1、"/>
      <w:lvlJc w:val="left"/>
    </w:lvl>
  </w:abstractNum>
  <w:abstractNum w:abstractNumId="973145474">
    <w:nsid w:val="3A010582"/>
    <w:multiLevelType w:val="multilevel"/>
    <w:tmpl w:val="3A010582"/>
    <w:lvl w:ilvl="0" w:tentative="1">
      <w:start w:val="1"/>
      <w:numFmt w:val="decimal"/>
      <w:lvlText w:val="%1、"/>
      <w:lvlJc w:val="left"/>
      <w:pPr>
        <w:ind w:left="840" w:hanging="420"/>
      </w:pPr>
      <w:rPr>
        <w:rFonts w:ascii="Cambria" w:hAnsi="Cambria" w:eastAsia="微软雅黑" w:cs="Times New Roman"/>
      </w:r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389550465">
    <w:nsid w:val="17381181"/>
    <w:multiLevelType w:val="singleLevel"/>
    <w:tmpl w:val="17381181"/>
    <w:lvl w:ilvl="0" w:tentative="1">
      <w:start w:val="1"/>
      <w:numFmt w:val="decimal"/>
      <w:suff w:val="nothing"/>
      <w:lvlText w:val="%1、"/>
      <w:lvlJc w:val="left"/>
    </w:lvl>
  </w:abstractNum>
  <w:abstractNum w:abstractNumId="1156723025">
    <w:nsid w:val="44F23151"/>
    <w:multiLevelType w:val="multilevel"/>
    <w:tmpl w:val="44F23151"/>
    <w:lvl w:ilvl="0" w:tentative="1">
      <w:start w:val="2"/>
      <w:numFmt w:val="japaneseCounting"/>
      <w:lvlText w:val="第%1节"/>
      <w:lvlJc w:val="left"/>
      <w:pPr>
        <w:tabs>
          <w:tab w:val="left" w:pos="1176"/>
        </w:tabs>
        <w:ind w:left="1176" w:hanging="1080"/>
      </w:pPr>
      <w:rPr>
        <w:rFonts w:hint="default"/>
      </w:rPr>
    </w:lvl>
    <w:lvl w:ilvl="1" w:tentative="1">
      <w:start w:val="1"/>
      <w:numFmt w:val="lowerLetter"/>
      <w:lvlText w:val="%2)"/>
      <w:lvlJc w:val="left"/>
      <w:pPr>
        <w:tabs>
          <w:tab w:val="left" w:pos="936"/>
        </w:tabs>
        <w:ind w:left="936" w:hanging="420"/>
      </w:pPr>
    </w:lvl>
    <w:lvl w:ilvl="2" w:tentative="1">
      <w:start w:val="1"/>
      <w:numFmt w:val="lowerRoman"/>
      <w:lvlText w:val="%3."/>
      <w:lvlJc w:val="right"/>
      <w:pPr>
        <w:tabs>
          <w:tab w:val="left" w:pos="1356"/>
        </w:tabs>
        <w:ind w:left="1356" w:hanging="420"/>
      </w:pPr>
    </w:lvl>
    <w:lvl w:ilvl="3" w:tentative="1">
      <w:start w:val="1"/>
      <w:numFmt w:val="decimal"/>
      <w:lvlText w:val="%4."/>
      <w:lvlJc w:val="left"/>
      <w:pPr>
        <w:tabs>
          <w:tab w:val="left" w:pos="1776"/>
        </w:tabs>
        <w:ind w:left="1776" w:hanging="420"/>
      </w:pPr>
    </w:lvl>
    <w:lvl w:ilvl="4" w:tentative="1">
      <w:start w:val="1"/>
      <w:numFmt w:val="lowerLetter"/>
      <w:lvlText w:val="%5)"/>
      <w:lvlJc w:val="left"/>
      <w:pPr>
        <w:tabs>
          <w:tab w:val="left" w:pos="2196"/>
        </w:tabs>
        <w:ind w:left="2196" w:hanging="420"/>
      </w:pPr>
    </w:lvl>
    <w:lvl w:ilvl="5" w:tentative="1">
      <w:start w:val="1"/>
      <w:numFmt w:val="lowerRoman"/>
      <w:lvlText w:val="%6."/>
      <w:lvlJc w:val="right"/>
      <w:pPr>
        <w:tabs>
          <w:tab w:val="left" w:pos="2616"/>
        </w:tabs>
        <w:ind w:left="2616" w:hanging="420"/>
      </w:pPr>
    </w:lvl>
    <w:lvl w:ilvl="6" w:tentative="1">
      <w:start w:val="1"/>
      <w:numFmt w:val="decimal"/>
      <w:lvlText w:val="%7."/>
      <w:lvlJc w:val="left"/>
      <w:pPr>
        <w:tabs>
          <w:tab w:val="left" w:pos="3036"/>
        </w:tabs>
        <w:ind w:left="3036" w:hanging="420"/>
      </w:pPr>
    </w:lvl>
    <w:lvl w:ilvl="7" w:tentative="1">
      <w:start w:val="1"/>
      <w:numFmt w:val="lowerLetter"/>
      <w:lvlText w:val="%8)"/>
      <w:lvlJc w:val="left"/>
      <w:pPr>
        <w:tabs>
          <w:tab w:val="left" w:pos="3456"/>
        </w:tabs>
        <w:ind w:left="3456" w:hanging="420"/>
      </w:pPr>
    </w:lvl>
    <w:lvl w:ilvl="8" w:tentative="1">
      <w:start w:val="1"/>
      <w:numFmt w:val="lowerRoman"/>
      <w:lvlText w:val="%9."/>
      <w:lvlJc w:val="right"/>
      <w:pPr>
        <w:tabs>
          <w:tab w:val="left" w:pos="3876"/>
        </w:tabs>
        <w:ind w:left="3876" w:hanging="420"/>
      </w:pPr>
    </w:lvl>
  </w:abstractNum>
  <w:num w:numId="1">
    <w:abstractNumId w:val="1509592007"/>
  </w:num>
  <w:num w:numId="2">
    <w:abstractNumId w:val="1520316593"/>
  </w:num>
  <w:num w:numId="3">
    <w:abstractNumId w:val="1519797031"/>
  </w:num>
  <w:num w:numId="4">
    <w:abstractNumId w:val="1156723025"/>
  </w:num>
  <w:num w:numId="5">
    <w:abstractNumId w:val="389550465"/>
  </w:num>
  <w:num w:numId="6">
    <w:abstractNumId w:val="1546050758"/>
  </w:num>
  <w:num w:numId="7">
    <w:abstractNumId w:val="1556163698"/>
  </w:num>
  <w:num w:numId="8">
    <w:abstractNumId w:val="9731454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C25AA8"/>
    <w:rsid w:val="00047785"/>
    <w:rsid w:val="000B1B5D"/>
    <w:rsid w:val="001B4943"/>
    <w:rsid w:val="002101FD"/>
    <w:rsid w:val="00242475"/>
    <w:rsid w:val="002C2828"/>
    <w:rsid w:val="00305B20"/>
    <w:rsid w:val="0040681F"/>
    <w:rsid w:val="004620A3"/>
    <w:rsid w:val="004D171C"/>
    <w:rsid w:val="0052278B"/>
    <w:rsid w:val="00560B46"/>
    <w:rsid w:val="005C0BEF"/>
    <w:rsid w:val="005F03A0"/>
    <w:rsid w:val="00697436"/>
    <w:rsid w:val="006A33F9"/>
    <w:rsid w:val="006C742F"/>
    <w:rsid w:val="007F0A5F"/>
    <w:rsid w:val="00900480"/>
    <w:rsid w:val="00913F40"/>
    <w:rsid w:val="009D5407"/>
    <w:rsid w:val="00A64AE8"/>
    <w:rsid w:val="00A66AD8"/>
    <w:rsid w:val="00B801B6"/>
    <w:rsid w:val="00B942A1"/>
    <w:rsid w:val="00C25AA8"/>
    <w:rsid w:val="00CC2EB8"/>
    <w:rsid w:val="00D16A34"/>
    <w:rsid w:val="00DA6533"/>
    <w:rsid w:val="00DB42A1"/>
    <w:rsid w:val="00DF151B"/>
    <w:rsid w:val="00DF212D"/>
    <w:rsid w:val="00DF4BA5"/>
    <w:rsid w:val="00E20363"/>
    <w:rsid w:val="00F94AEF"/>
    <w:rsid w:val="00FE0353"/>
    <w:rsid w:val="019A59B3"/>
    <w:rsid w:val="01B63F2A"/>
    <w:rsid w:val="02304E24"/>
    <w:rsid w:val="025F20F0"/>
    <w:rsid w:val="02D6721C"/>
    <w:rsid w:val="032A76CF"/>
    <w:rsid w:val="06916FC0"/>
    <w:rsid w:val="06B71E8F"/>
    <w:rsid w:val="06C00DBF"/>
    <w:rsid w:val="0705285E"/>
    <w:rsid w:val="071B05B5"/>
    <w:rsid w:val="077F04D9"/>
    <w:rsid w:val="07D65610"/>
    <w:rsid w:val="08545039"/>
    <w:rsid w:val="09F25D5F"/>
    <w:rsid w:val="09F9316B"/>
    <w:rsid w:val="0A5D760D"/>
    <w:rsid w:val="0ACD1C98"/>
    <w:rsid w:val="0AD65B60"/>
    <w:rsid w:val="0AEB17FA"/>
    <w:rsid w:val="0AEC727C"/>
    <w:rsid w:val="0B5C2A3D"/>
    <w:rsid w:val="0D435DB0"/>
    <w:rsid w:val="0E07090D"/>
    <w:rsid w:val="0E072991"/>
    <w:rsid w:val="0EE86CCB"/>
    <w:rsid w:val="10D15A6E"/>
    <w:rsid w:val="11F3206D"/>
    <w:rsid w:val="125D50A9"/>
    <w:rsid w:val="12C54A15"/>
    <w:rsid w:val="159B6280"/>
    <w:rsid w:val="169A12D9"/>
    <w:rsid w:val="16A86537"/>
    <w:rsid w:val="191A713B"/>
    <w:rsid w:val="19C04FCE"/>
    <w:rsid w:val="1A512A3C"/>
    <w:rsid w:val="1AA56C42"/>
    <w:rsid w:val="1B190A97"/>
    <w:rsid w:val="1BCE5CDA"/>
    <w:rsid w:val="1BD512AC"/>
    <w:rsid w:val="1D2D666C"/>
    <w:rsid w:val="1DBD3893"/>
    <w:rsid w:val="1DEF1A50"/>
    <w:rsid w:val="1E6C6296"/>
    <w:rsid w:val="20265A09"/>
    <w:rsid w:val="2165147F"/>
    <w:rsid w:val="21E30BD6"/>
    <w:rsid w:val="21E92A89"/>
    <w:rsid w:val="21F60A5A"/>
    <w:rsid w:val="24E40D17"/>
    <w:rsid w:val="26A45FDB"/>
    <w:rsid w:val="274E24B0"/>
    <w:rsid w:val="27F014FA"/>
    <w:rsid w:val="282136F2"/>
    <w:rsid w:val="28DD431A"/>
    <w:rsid w:val="2A633B07"/>
    <w:rsid w:val="2AFE44E5"/>
    <w:rsid w:val="2D1A1570"/>
    <w:rsid w:val="2ECE4D6E"/>
    <w:rsid w:val="2F382963"/>
    <w:rsid w:val="2F9B5D75"/>
    <w:rsid w:val="2FCF5936"/>
    <w:rsid w:val="30192121"/>
    <w:rsid w:val="30517D59"/>
    <w:rsid w:val="31BB30A3"/>
    <w:rsid w:val="333B5F34"/>
    <w:rsid w:val="33604047"/>
    <w:rsid w:val="33EF2796"/>
    <w:rsid w:val="35797DAB"/>
    <w:rsid w:val="36605B5E"/>
    <w:rsid w:val="37C60190"/>
    <w:rsid w:val="39E65C0C"/>
    <w:rsid w:val="3DA51E81"/>
    <w:rsid w:val="3E1117D9"/>
    <w:rsid w:val="3E775725"/>
    <w:rsid w:val="3FD30B39"/>
    <w:rsid w:val="42D525C2"/>
    <w:rsid w:val="43FA007F"/>
    <w:rsid w:val="44930E06"/>
    <w:rsid w:val="475631D9"/>
    <w:rsid w:val="47C27346"/>
    <w:rsid w:val="48C93652"/>
    <w:rsid w:val="49480B36"/>
    <w:rsid w:val="496038EF"/>
    <w:rsid w:val="4AB13FE7"/>
    <w:rsid w:val="4AC30FB8"/>
    <w:rsid w:val="4C174D62"/>
    <w:rsid w:val="4CD753E8"/>
    <w:rsid w:val="4D12627F"/>
    <w:rsid w:val="4E3820CD"/>
    <w:rsid w:val="4F5F6B30"/>
    <w:rsid w:val="4FDA0C90"/>
    <w:rsid w:val="4FE317D2"/>
    <w:rsid w:val="53C502E9"/>
    <w:rsid w:val="53F4570F"/>
    <w:rsid w:val="540156A1"/>
    <w:rsid w:val="54A15EB7"/>
    <w:rsid w:val="558879B9"/>
    <w:rsid w:val="589A46F1"/>
    <w:rsid w:val="59516854"/>
    <w:rsid w:val="59C13893"/>
    <w:rsid w:val="59E72677"/>
    <w:rsid w:val="5A915337"/>
    <w:rsid w:val="5BB973E3"/>
    <w:rsid w:val="5BBF07F6"/>
    <w:rsid w:val="5BD60FBC"/>
    <w:rsid w:val="5D0543EE"/>
    <w:rsid w:val="5DC53738"/>
    <w:rsid w:val="5E5025C9"/>
    <w:rsid w:val="5E934337"/>
    <w:rsid w:val="600A25DC"/>
    <w:rsid w:val="61260B1C"/>
    <w:rsid w:val="64B1277A"/>
    <w:rsid w:val="65175376"/>
    <w:rsid w:val="658713A2"/>
    <w:rsid w:val="65B446C4"/>
    <w:rsid w:val="661A057F"/>
    <w:rsid w:val="6641207F"/>
    <w:rsid w:val="67AD0D27"/>
    <w:rsid w:val="6A7B0CCB"/>
    <w:rsid w:val="6C223E40"/>
    <w:rsid w:val="6C5A69EB"/>
    <w:rsid w:val="6DCF20BE"/>
    <w:rsid w:val="6E1E61B5"/>
    <w:rsid w:val="70A465B0"/>
    <w:rsid w:val="72094632"/>
    <w:rsid w:val="73F14A9E"/>
    <w:rsid w:val="746139AB"/>
    <w:rsid w:val="74F14C5B"/>
    <w:rsid w:val="76170DCC"/>
    <w:rsid w:val="76CA1040"/>
    <w:rsid w:val="777936DC"/>
    <w:rsid w:val="77A82F40"/>
    <w:rsid w:val="78205E6C"/>
    <w:rsid w:val="7A326323"/>
    <w:rsid w:val="7B453F4C"/>
    <w:rsid w:val="7C915E37"/>
    <w:rsid w:val="7D63798A"/>
    <w:rsid w:val="7E34722F"/>
    <w:rsid w:val="7EF21D8A"/>
    <w:rsid w:val="7F0962C6"/>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nhideWhenUsed="0" w:uiPriority="0" w:semiHidden="0"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2"/>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3"/>
    <w:qFormat/>
    <w:uiPriority w:val="0"/>
    <w:pPr>
      <w:keepNext/>
      <w:keepLines/>
      <w:spacing w:before="260" w:after="260" w:line="413" w:lineRule="auto"/>
      <w:outlineLvl w:val="1"/>
    </w:pPr>
    <w:rPr>
      <w:rFonts w:ascii="Cambria" w:hAnsi="Cambria"/>
      <w:b/>
      <w:bCs/>
      <w:kern w:val="0"/>
      <w:sz w:val="32"/>
      <w:szCs w:val="32"/>
    </w:rPr>
  </w:style>
  <w:style w:type="paragraph" w:styleId="4">
    <w:name w:val="heading 4"/>
    <w:basedOn w:val="1"/>
    <w:next w:val="1"/>
    <w:link w:val="44"/>
    <w:qFormat/>
    <w:uiPriority w:val="0"/>
    <w:pPr>
      <w:keepNext/>
      <w:keepLines/>
      <w:spacing w:before="280" w:after="290" w:line="376" w:lineRule="auto"/>
      <w:outlineLvl w:val="3"/>
    </w:pPr>
    <w:rPr>
      <w:rFonts w:ascii="Arial" w:hAnsi="Arial" w:eastAsia="黑体" w:cs="Arial"/>
      <w:b/>
      <w:bCs/>
      <w:sz w:val="28"/>
      <w:szCs w:val="28"/>
    </w:rPr>
  </w:style>
  <w:style w:type="character" w:default="1" w:styleId="18">
    <w:name w:val="Default Paragraph Font"/>
    <w:link w:val="19"/>
    <w:unhideWhenUsed/>
    <w:qFormat/>
    <w:uiPriority w:val="1"/>
    <w:rPr>
      <w:rFonts w:ascii="仿宋_GB2312" w:eastAsia="仿宋_GB2312"/>
      <w:b/>
      <w:sz w:val="32"/>
      <w:szCs w:val="32"/>
    </w:rPr>
  </w:style>
  <w:style w:type="table" w:default="1" w:styleId="27">
    <w:name w:val="Normal Table"/>
    <w:unhideWhenUsed/>
    <w:qFormat/>
    <w:uiPriority w:val="99"/>
    <w:tblPr>
      <w:tblStyle w:val="27"/>
      <w:tblLayout w:type="fixed"/>
      <w:tblCellMar>
        <w:top w:w="0" w:type="dxa"/>
        <w:left w:w="108" w:type="dxa"/>
        <w:bottom w:w="0" w:type="dxa"/>
        <w:right w:w="108" w:type="dxa"/>
      </w:tblCellMar>
    </w:tblPr>
    <w:tcPr>
      <w:textDirection w:val="lrTb"/>
    </w:tcPr>
  </w:style>
  <w:style w:type="paragraph" w:styleId="5">
    <w:name w:val="annotation subject"/>
    <w:basedOn w:val="6"/>
    <w:next w:val="6"/>
    <w:link w:val="65"/>
    <w:semiHidden/>
    <w:qFormat/>
    <w:uiPriority w:val="0"/>
    <w:rPr>
      <w:b/>
      <w:bCs/>
    </w:rPr>
  </w:style>
  <w:style w:type="paragraph" w:styleId="6">
    <w:name w:val="annotation text"/>
    <w:basedOn w:val="1"/>
    <w:link w:val="64"/>
    <w:unhideWhenUsed/>
    <w:qFormat/>
    <w:uiPriority w:val="0"/>
    <w:pPr>
      <w:jc w:val="left"/>
    </w:pPr>
  </w:style>
  <w:style w:type="paragraph" w:styleId="7">
    <w:name w:val="Normal Indent"/>
    <w:basedOn w:val="1"/>
    <w:qFormat/>
    <w:uiPriority w:val="0"/>
    <w:pPr>
      <w:ind w:firstLine="420"/>
    </w:pPr>
    <w:rPr>
      <w:szCs w:val="20"/>
    </w:rPr>
  </w:style>
  <w:style w:type="paragraph" w:styleId="8">
    <w:name w:val="Document Map"/>
    <w:basedOn w:val="1"/>
    <w:link w:val="66"/>
    <w:qFormat/>
    <w:uiPriority w:val="0"/>
    <w:rPr>
      <w:rFonts w:ascii="宋体" w:hAnsi="Calibri" w:eastAsia="宋体" w:cs="黑体"/>
      <w:sz w:val="18"/>
      <w:szCs w:val="18"/>
    </w:rPr>
  </w:style>
  <w:style w:type="paragraph" w:styleId="9">
    <w:name w:val="Body Text Indent"/>
    <w:basedOn w:val="1"/>
    <w:link w:val="60"/>
    <w:qFormat/>
    <w:uiPriority w:val="0"/>
    <w:pPr>
      <w:ind w:firstLine="645"/>
    </w:pPr>
    <w:rPr>
      <w:rFonts w:ascii="Calibri" w:hAnsi="Calibri" w:eastAsia="宋体" w:cs="黑体"/>
      <w:sz w:val="28"/>
      <w:szCs w:val="22"/>
    </w:rPr>
  </w:style>
  <w:style w:type="paragraph" w:styleId="10">
    <w:name w:val="Plain Text"/>
    <w:basedOn w:val="1"/>
    <w:link w:val="67"/>
    <w:qFormat/>
    <w:uiPriority w:val="0"/>
    <w:pPr>
      <w:widowControl/>
      <w:overflowPunct w:val="0"/>
      <w:autoSpaceDE w:val="0"/>
      <w:autoSpaceDN w:val="0"/>
      <w:adjustRightInd w:val="0"/>
      <w:jc w:val="left"/>
      <w:textAlignment w:val="baseline"/>
    </w:pPr>
    <w:rPr>
      <w:rFonts w:ascii="宋体" w:hAnsi="Courier New" w:eastAsia="宋体" w:cs="黑体"/>
      <w:szCs w:val="22"/>
    </w:rPr>
  </w:style>
  <w:style w:type="paragraph" w:styleId="11">
    <w:name w:val="Balloon Text"/>
    <w:basedOn w:val="1"/>
    <w:link w:val="63"/>
    <w:semiHidden/>
    <w:qFormat/>
    <w:uiPriority w:val="0"/>
    <w:rPr>
      <w:sz w:val="18"/>
      <w:szCs w:val="18"/>
    </w:rPr>
  </w:style>
  <w:style w:type="paragraph" w:styleId="12">
    <w:name w:val="footer"/>
    <w:basedOn w:val="1"/>
    <w:link w:val="59"/>
    <w:qFormat/>
    <w:uiPriority w:val="99"/>
    <w:pPr>
      <w:tabs>
        <w:tab w:val="center" w:pos="4153"/>
        <w:tab w:val="right" w:pos="8306"/>
      </w:tabs>
      <w:snapToGrid w:val="0"/>
      <w:jc w:val="left"/>
    </w:pPr>
    <w:rPr>
      <w:rFonts w:ascii="仿宋_GB2312" w:hAnsi="Calibri" w:eastAsia="仿宋_GB2312" w:cs="黑体"/>
      <w:b/>
      <w:sz w:val="18"/>
      <w:szCs w:val="18"/>
    </w:rPr>
  </w:style>
  <w:style w:type="paragraph" w:styleId="13">
    <w:name w:val="header"/>
    <w:basedOn w:val="1"/>
    <w:link w:val="62"/>
    <w:qFormat/>
    <w:uiPriority w:val="0"/>
    <w:pPr>
      <w:pBdr>
        <w:bottom w:val="single" w:color="auto" w:sz="6" w:space="1"/>
      </w:pBdr>
      <w:tabs>
        <w:tab w:val="center" w:pos="4153"/>
        <w:tab w:val="right" w:pos="8306"/>
      </w:tabs>
      <w:snapToGrid w:val="0"/>
      <w:jc w:val="center"/>
    </w:pPr>
    <w:rPr>
      <w:rFonts w:ascii="仿宋_GB2312" w:hAnsi="Calibri" w:eastAsia="仿宋_GB2312" w:cs="黑体"/>
      <w:b/>
      <w:sz w:val="18"/>
      <w:szCs w:val="18"/>
    </w:rPr>
  </w:style>
  <w:style w:type="paragraph" w:styleId="14">
    <w:name w:val="toc 1"/>
    <w:basedOn w:val="1"/>
    <w:next w:val="1"/>
    <w:qFormat/>
    <w:uiPriority w:val="0"/>
    <w:pPr>
      <w:widowControl/>
      <w:spacing w:after="100" w:line="276" w:lineRule="auto"/>
      <w:jc w:val="left"/>
    </w:pPr>
    <w:rPr>
      <w:rFonts w:ascii="Calibri" w:hAnsi="Calibri"/>
      <w:kern w:val="0"/>
      <w:sz w:val="22"/>
      <w:szCs w:val="22"/>
    </w:rPr>
  </w:style>
  <w:style w:type="paragraph" w:styleId="15">
    <w:name w:val="Body Text Indent 3"/>
    <w:basedOn w:val="1"/>
    <w:link w:val="61"/>
    <w:unhideWhenUsed/>
    <w:qFormat/>
    <w:uiPriority w:val="0"/>
    <w:pPr>
      <w:ind w:left="420"/>
    </w:pPr>
    <w:rPr>
      <w:rFonts w:ascii="宋体" w:hAnsi="宋体" w:eastAsia="宋体" w:cs="黑体"/>
      <w:sz w:val="32"/>
      <w:szCs w:val="22"/>
    </w:rPr>
  </w:style>
  <w:style w:type="paragraph" w:styleId="16">
    <w:name w:val="Normal (Web)"/>
    <w:basedOn w:val="1"/>
    <w:qFormat/>
    <w:uiPriority w:val="99"/>
    <w:pPr>
      <w:spacing w:before="100" w:beforeAutospacing="1" w:after="100" w:afterAutospacing="1"/>
      <w:jc w:val="left"/>
    </w:pPr>
    <w:rPr>
      <w:kern w:val="0"/>
      <w:sz w:val="24"/>
    </w:rPr>
  </w:style>
  <w:style w:type="paragraph" w:styleId="17">
    <w:name w:val="Title"/>
    <w:basedOn w:val="1"/>
    <w:next w:val="1"/>
    <w:link w:val="68"/>
    <w:qFormat/>
    <w:uiPriority w:val="0"/>
    <w:pPr>
      <w:spacing w:before="240" w:after="60"/>
      <w:jc w:val="center"/>
      <w:outlineLvl w:val="0"/>
    </w:pPr>
    <w:rPr>
      <w:rFonts w:ascii="Cambria" w:hAnsi="Cambria" w:eastAsia="宋体" w:cs="黑体"/>
      <w:b/>
      <w:bCs/>
      <w:sz w:val="32"/>
      <w:szCs w:val="32"/>
    </w:rPr>
  </w:style>
  <w:style w:type="paragraph" w:customStyle="1" w:styleId="19">
    <w:name w:val="Char1"/>
    <w:basedOn w:val="1"/>
    <w:link w:val="18"/>
    <w:qFormat/>
    <w:uiPriority w:val="0"/>
    <w:rPr>
      <w:rFonts w:ascii="仿宋_GB2312" w:eastAsia="仿宋_GB2312"/>
      <w:b/>
      <w:sz w:val="32"/>
      <w:szCs w:val="32"/>
    </w:rPr>
  </w:style>
  <w:style w:type="character" w:styleId="20">
    <w:name w:val="Strong"/>
    <w:basedOn w:val="18"/>
    <w:qFormat/>
    <w:uiPriority w:val="0"/>
    <w:rPr>
      <w:rFonts w:ascii="仿宋_GB2312" w:eastAsia="仿宋_GB2312"/>
      <w:sz w:val="32"/>
      <w:szCs w:val="32"/>
    </w:rPr>
  </w:style>
  <w:style w:type="character" w:styleId="21">
    <w:name w:val="page number"/>
    <w:basedOn w:val="18"/>
    <w:qFormat/>
    <w:uiPriority w:val="0"/>
    <w:rPr>
      <w:rFonts w:ascii="仿宋_GB2312" w:eastAsia="仿宋_GB2312"/>
      <w:sz w:val="32"/>
      <w:szCs w:val="32"/>
    </w:rPr>
  </w:style>
  <w:style w:type="character" w:styleId="22">
    <w:name w:val="FollowedHyperlink"/>
    <w:basedOn w:val="18"/>
    <w:qFormat/>
    <w:uiPriority w:val="0"/>
    <w:rPr>
      <w:rFonts w:ascii="仿宋_GB2312" w:eastAsia="仿宋_GB2312"/>
      <w:color w:val="0066CC"/>
      <w:sz w:val="32"/>
      <w:szCs w:val="32"/>
      <w:u w:val="none"/>
    </w:rPr>
  </w:style>
  <w:style w:type="character" w:styleId="23">
    <w:name w:val="Emphasis"/>
    <w:basedOn w:val="18"/>
    <w:qFormat/>
    <w:uiPriority w:val="0"/>
    <w:rPr>
      <w:rFonts w:ascii="仿宋_GB2312" w:eastAsia="仿宋_GB2312"/>
      <w:color w:val="CC0000"/>
      <w:sz w:val="32"/>
      <w:szCs w:val="32"/>
    </w:rPr>
  </w:style>
  <w:style w:type="character" w:styleId="24">
    <w:name w:val="Hyperlink"/>
    <w:basedOn w:val="18"/>
    <w:qFormat/>
    <w:uiPriority w:val="0"/>
    <w:rPr>
      <w:rFonts w:ascii="仿宋_GB2312" w:eastAsia="仿宋_GB2312"/>
      <w:color w:val="0066CC"/>
      <w:sz w:val="32"/>
      <w:szCs w:val="32"/>
      <w:u w:val="none"/>
    </w:rPr>
  </w:style>
  <w:style w:type="character" w:styleId="25">
    <w:name w:val="annotation reference"/>
    <w:basedOn w:val="18"/>
    <w:semiHidden/>
    <w:qFormat/>
    <w:uiPriority w:val="0"/>
    <w:rPr>
      <w:rFonts w:ascii="仿宋_GB2312" w:eastAsia="仿宋_GB2312"/>
      <w:sz w:val="21"/>
      <w:szCs w:val="21"/>
    </w:rPr>
  </w:style>
  <w:style w:type="character" w:styleId="26">
    <w:name w:val="HTML Cite"/>
    <w:basedOn w:val="18"/>
    <w:qFormat/>
    <w:uiPriority w:val="0"/>
    <w:rPr>
      <w:rFonts w:ascii="仿宋_GB2312" w:eastAsia="仿宋_GB2312"/>
      <w:color w:val="008000"/>
      <w:sz w:val="32"/>
      <w:szCs w:val="32"/>
    </w:rPr>
  </w:style>
  <w:style w:type="table" w:styleId="28">
    <w:name w:val="Table Grid"/>
    <w:basedOn w:val="27"/>
    <w:qFormat/>
    <w:uiPriority w:val="0"/>
    <w:pPr>
      <w:widowControl w:val="0"/>
      <w:jc w:val="both"/>
    </w:pPr>
    <w:rPr>
      <w:rFonts w:ascii="Times New Roman" w:hAnsi="Times New Roman" w:eastAsia="宋体" w:cs="Times New Roman"/>
      <w:kern w:val="0"/>
      <w:sz w:val="20"/>
      <w:szCs w:val="20"/>
    </w:rPr>
    <w:tblPr>
      <w:tblStyle w:val="2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cPr>
      <w:textDirection w:val="lrTb"/>
    </w:tcPr>
  </w:style>
  <w:style w:type="paragraph" w:customStyle="1" w:styleId="29">
    <w:name w:val="Char Char Char Char Char Char Char Char Char Char Char Char Char"/>
    <w:basedOn w:val="1"/>
    <w:qFormat/>
    <w:uiPriority w:val="0"/>
    <w:rPr>
      <w:rFonts w:ascii="仿宋_GB2312" w:eastAsia="仿宋_GB2312"/>
      <w:b/>
      <w:sz w:val="32"/>
      <w:szCs w:val="32"/>
    </w:rPr>
  </w:style>
  <w:style w:type="paragraph" w:customStyle="1" w:styleId="30">
    <w:name w:val="正文2"/>
    <w:basedOn w:val="1"/>
    <w:link w:val="58"/>
    <w:qFormat/>
    <w:uiPriority w:val="0"/>
    <w:pPr>
      <w:spacing w:before="156" w:line="360" w:lineRule="auto"/>
      <w:ind w:firstLine="510" w:firstLineChars="200"/>
    </w:pPr>
    <w:rPr>
      <w:rFonts w:ascii="Calibri" w:hAnsi="Calibri" w:eastAsia="宋体" w:cs="黑体"/>
      <w:sz w:val="24"/>
      <w:szCs w:val="22"/>
    </w:rPr>
  </w:style>
  <w:style w:type="paragraph" w:customStyle="1" w:styleId="31">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paragraph" w:customStyle="1" w:styleId="32">
    <w:name w:val="Char"/>
    <w:basedOn w:val="1"/>
    <w:qFormat/>
    <w:uiPriority w:val="0"/>
    <w:rPr>
      <w:rFonts w:ascii="仿宋_GB2312" w:eastAsia="仿宋_GB2312"/>
      <w:b/>
      <w:sz w:val="32"/>
      <w:szCs w:val="32"/>
    </w:rPr>
  </w:style>
  <w:style w:type="paragraph" w:customStyle="1" w:styleId="33">
    <w:name w:val="样式1"/>
    <w:basedOn w:val="2"/>
    <w:qFormat/>
    <w:uiPriority w:val="0"/>
    <w:pPr>
      <w:spacing w:line="576" w:lineRule="auto"/>
      <w:jc w:val="center"/>
    </w:pPr>
    <w:rPr>
      <w:rFonts w:ascii="Calibri" w:hAnsi="Calibri" w:eastAsia="黑体"/>
    </w:rPr>
  </w:style>
  <w:style w:type="paragraph" w:customStyle="1" w:styleId="34">
    <w:name w:val="2"/>
    <w:basedOn w:val="1"/>
    <w:next w:val="1"/>
    <w:qFormat/>
    <w:uiPriority w:val="0"/>
    <w:rPr>
      <w:rFonts w:ascii="Calibri" w:hAnsi="Calibri" w:eastAsia="仿宋_GB2312"/>
      <w:sz w:val="18"/>
      <w:szCs w:val="20"/>
    </w:rPr>
  </w:style>
  <w:style w:type="paragraph" w:customStyle="1" w:styleId="35">
    <w:name w:val="HTML Bottom of Form"/>
    <w:basedOn w:val="1"/>
    <w:next w:val="1"/>
    <w:link w:val="69"/>
    <w:qFormat/>
    <w:uiPriority w:val="0"/>
    <w:pPr>
      <w:pBdr>
        <w:top w:val="single" w:color="auto" w:sz="6" w:space="1"/>
      </w:pBdr>
      <w:jc w:val="center"/>
    </w:pPr>
    <w:rPr>
      <w:rFonts w:ascii="Arial"/>
      <w:vanish/>
      <w:sz w:val="16"/>
    </w:rPr>
  </w:style>
  <w:style w:type="paragraph" w:customStyle="1" w:styleId="36">
    <w:name w:val="HTML Top of Form"/>
    <w:basedOn w:val="1"/>
    <w:next w:val="1"/>
    <w:link w:val="70"/>
    <w:qFormat/>
    <w:uiPriority w:val="0"/>
    <w:pPr>
      <w:pBdr>
        <w:bottom w:val="single" w:color="auto" w:sz="6" w:space="1"/>
      </w:pBdr>
      <w:jc w:val="center"/>
    </w:pPr>
    <w:rPr>
      <w:rFonts w:ascii="Arial"/>
      <w:vanish/>
      <w:sz w:val="16"/>
    </w:rPr>
  </w:style>
  <w:style w:type="paragraph" w:customStyle="1" w:styleId="37">
    <w:name w:val="列出段落1"/>
    <w:basedOn w:val="1"/>
    <w:qFormat/>
    <w:uiPriority w:val="99"/>
    <w:pPr>
      <w:ind w:firstLine="420" w:firstLineChars="200"/>
    </w:pPr>
    <w:rPr>
      <w:rFonts w:ascii="Calibri" w:hAnsi="Calibri" w:cs="Calibri"/>
    </w:rPr>
  </w:style>
  <w:style w:type="paragraph" w:customStyle="1" w:styleId="38">
    <w:name w:val="无格式"/>
    <w:next w:val="1"/>
    <w:qFormat/>
    <w:uiPriority w:val="0"/>
    <w:pPr>
      <w:jc w:val="both"/>
    </w:pPr>
    <w:rPr>
      <w:rFonts w:ascii="Times New Roman" w:hAnsi="Times New Roman" w:eastAsia="宋体" w:cs="Times New Roman"/>
      <w:bCs/>
      <w:kern w:val="2"/>
      <w:sz w:val="24"/>
      <w:szCs w:val="24"/>
      <w:lang w:val="en-US" w:eastAsia="zh-CN" w:bidi="ar-SA"/>
    </w:rPr>
  </w:style>
  <w:style w:type="paragraph" w:customStyle="1" w:styleId="39">
    <w:name w:val="列出段落11"/>
    <w:basedOn w:val="1"/>
    <w:qFormat/>
    <w:uiPriority w:val="34"/>
    <w:pPr>
      <w:spacing w:line="360" w:lineRule="auto"/>
      <w:ind w:firstLine="420" w:firstLineChars="200"/>
    </w:pPr>
    <w:rPr>
      <w:rFonts w:ascii="Calibri" w:hAnsi="Calibri"/>
      <w:sz w:val="24"/>
      <w:szCs w:val="22"/>
    </w:rPr>
  </w:style>
  <w:style w:type="paragraph" w:customStyle="1" w:styleId="40">
    <w:name w:val="List Paragraph"/>
    <w:basedOn w:val="1"/>
    <w:qFormat/>
    <w:uiPriority w:val="34"/>
    <w:pPr>
      <w:ind w:firstLine="420" w:firstLineChars="200"/>
    </w:pPr>
  </w:style>
  <w:style w:type="paragraph" w:customStyle="1" w:styleId="41">
    <w:name w:val="_Style 1"/>
    <w:basedOn w:val="1"/>
    <w:next w:val="1"/>
    <w:qFormat/>
    <w:uiPriority w:val="0"/>
    <w:pPr>
      <w:pBdr>
        <w:bottom w:val="single" w:color="auto" w:sz="6" w:space="1"/>
      </w:pBdr>
      <w:jc w:val="center"/>
    </w:pPr>
    <w:rPr>
      <w:rFonts w:ascii="Arial" w:eastAsia="宋体"/>
      <w:vanish/>
      <w:sz w:val="16"/>
    </w:rPr>
  </w:style>
  <w:style w:type="character" w:customStyle="1" w:styleId="42">
    <w:name w:val="标题 1 Char"/>
    <w:basedOn w:val="18"/>
    <w:link w:val="2"/>
    <w:qFormat/>
    <w:uiPriority w:val="0"/>
    <w:rPr>
      <w:rFonts w:ascii="Times New Roman" w:hAnsi="Times New Roman" w:eastAsia="宋体" w:cs="Times New Roman"/>
      <w:bCs/>
      <w:kern w:val="44"/>
      <w:sz w:val="44"/>
      <w:szCs w:val="44"/>
    </w:rPr>
  </w:style>
  <w:style w:type="character" w:customStyle="1" w:styleId="43">
    <w:name w:val="标题 2 Char"/>
    <w:basedOn w:val="18"/>
    <w:link w:val="3"/>
    <w:qFormat/>
    <w:uiPriority w:val="0"/>
    <w:rPr>
      <w:rFonts w:ascii="Cambria" w:hAnsi="Cambria" w:eastAsia="宋体" w:cs="Times New Roman"/>
      <w:bCs/>
      <w:kern w:val="0"/>
      <w:sz w:val="32"/>
      <w:szCs w:val="32"/>
    </w:rPr>
  </w:style>
  <w:style w:type="character" w:customStyle="1" w:styleId="44">
    <w:name w:val="标题 4 Char"/>
    <w:basedOn w:val="18"/>
    <w:link w:val="4"/>
    <w:qFormat/>
    <w:uiPriority w:val="0"/>
    <w:rPr>
      <w:rFonts w:ascii="Arial" w:hAnsi="Arial" w:eastAsia="黑体" w:cs="Arial"/>
      <w:bCs/>
      <w:sz w:val="28"/>
      <w:szCs w:val="28"/>
    </w:rPr>
  </w:style>
  <w:style w:type="character" w:customStyle="1" w:styleId="45">
    <w:name w:val="页眉 Char"/>
    <w:basedOn w:val="18"/>
    <w:link w:val="13"/>
    <w:qFormat/>
    <w:uiPriority w:val="0"/>
    <w:rPr>
      <w:rFonts w:ascii="仿宋_GB2312" w:eastAsia="仿宋_GB2312"/>
      <w:sz w:val="18"/>
      <w:szCs w:val="18"/>
    </w:rPr>
  </w:style>
  <w:style w:type="character" w:customStyle="1" w:styleId="46">
    <w:name w:val="正文文本缩进 3 Char1"/>
    <w:basedOn w:val="18"/>
    <w:qFormat/>
    <w:uiPriority w:val="0"/>
    <w:rPr>
      <w:rFonts w:ascii="仿宋_GB2312" w:eastAsia="仿宋_GB2312"/>
      <w:kern w:val="2"/>
      <w:sz w:val="16"/>
      <w:szCs w:val="16"/>
    </w:rPr>
  </w:style>
  <w:style w:type="character" w:customStyle="1" w:styleId="47">
    <w:name w:val="正文文本缩进 3 Char"/>
    <w:link w:val="15"/>
    <w:qFormat/>
    <w:uiPriority w:val="0"/>
    <w:rPr>
      <w:rFonts w:ascii="宋体" w:hAnsi="宋体"/>
      <w:sz w:val="32"/>
    </w:rPr>
  </w:style>
  <w:style w:type="character" w:customStyle="1" w:styleId="48">
    <w:name w:val="正文文本缩进 Char"/>
    <w:link w:val="9"/>
    <w:qFormat/>
    <w:uiPriority w:val="0"/>
    <w:rPr>
      <w:sz w:val="28"/>
    </w:rPr>
  </w:style>
  <w:style w:type="character" w:customStyle="1" w:styleId="49">
    <w:name w:val="纯文本 Char"/>
    <w:link w:val="10"/>
    <w:qFormat/>
    <w:uiPriority w:val="0"/>
    <w:rPr>
      <w:rFonts w:ascii="宋体" w:hAnsi="Courier New"/>
      <w:lang w:val="en-US" w:eastAsia="zh-CN"/>
    </w:rPr>
  </w:style>
  <w:style w:type="character" w:customStyle="1" w:styleId="50">
    <w:name w:val="文档结构图 Char"/>
    <w:link w:val="8"/>
    <w:qFormat/>
    <w:uiPriority w:val="0"/>
    <w:rPr>
      <w:rFonts w:ascii="宋体"/>
      <w:sz w:val="18"/>
      <w:szCs w:val="18"/>
    </w:rPr>
  </w:style>
  <w:style w:type="character" w:customStyle="1" w:styleId="51">
    <w:name w:val="文档结构图 Char1"/>
    <w:basedOn w:val="18"/>
    <w:qFormat/>
    <w:uiPriority w:val="0"/>
    <w:rPr>
      <w:rFonts w:ascii="宋体" w:eastAsia="仿宋_GB2312"/>
      <w:kern w:val="2"/>
      <w:sz w:val="18"/>
      <w:szCs w:val="18"/>
    </w:rPr>
  </w:style>
  <w:style w:type="character" w:customStyle="1" w:styleId="52">
    <w:name w:val="标题 Char"/>
    <w:link w:val="17"/>
    <w:qFormat/>
    <w:uiPriority w:val="0"/>
    <w:rPr>
      <w:rFonts w:ascii="Cambria" w:hAnsi="Cambria"/>
      <w:b/>
      <w:bCs/>
      <w:sz w:val="32"/>
      <w:szCs w:val="32"/>
    </w:rPr>
  </w:style>
  <w:style w:type="character" w:customStyle="1" w:styleId="53">
    <w:name w:val="op-map-singlepoint-info-right"/>
    <w:basedOn w:val="18"/>
    <w:qFormat/>
    <w:uiPriority w:val="99"/>
    <w:rPr>
      <w:rFonts w:ascii="仿宋_GB2312" w:eastAsia="仿宋_GB2312"/>
      <w:sz w:val="32"/>
      <w:szCs w:val="32"/>
    </w:rPr>
  </w:style>
  <w:style w:type="character" w:customStyle="1" w:styleId="54">
    <w:name w:val="正文文本缩进 Char1"/>
    <w:basedOn w:val="18"/>
    <w:qFormat/>
    <w:uiPriority w:val="0"/>
    <w:rPr>
      <w:rFonts w:ascii="仿宋_GB2312" w:eastAsia="仿宋_GB2312"/>
      <w:kern w:val="2"/>
      <w:sz w:val="21"/>
      <w:szCs w:val="24"/>
    </w:rPr>
  </w:style>
  <w:style w:type="character" w:customStyle="1" w:styleId="55">
    <w:name w:val="页脚 Char"/>
    <w:basedOn w:val="18"/>
    <w:link w:val="12"/>
    <w:qFormat/>
    <w:uiPriority w:val="99"/>
    <w:rPr>
      <w:rFonts w:ascii="仿宋_GB2312" w:eastAsia="仿宋_GB2312"/>
      <w:sz w:val="18"/>
      <w:szCs w:val="18"/>
    </w:rPr>
  </w:style>
  <w:style w:type="character" w:customStyle="1" w:styleId="56">
    <w:name w:val="标题 Char1"/>
    <w:basedOn w:val="18"/>
    <w:qFormat/>
    <w:uiPriority w:val="0"/>
    <w:rPr>
      <w:rFonts w:ascii="Cambria" w:hAnsi="Cambria" w:eastAsia="仿宋_GB2312" w:cs="Times New Roman"/>
      <w:bCs/>
      <w:kern w:val="2"/>
      <w:sz w:val="32"/>
      <w:szCs w:val="32"/>
    </w:rPr>
  </w:style>
  <w:style w:type="character" w:customStyle="1" w:styleId="57">
    <w:name w:val="pubtime"/>
    <w:basedOn w:val="18"/>
    <w:qFormat/>
    <w:uiPriority w:val="0"/>
    <w:rPr>
      <w:rFonts w:ascii="仿宋_GB2312" w:eastAsia="仿宋_GB2312"/>
      <w:color w:val="000000"/>
      <w:sz w:val="14"/>
      <w:szCs w:val="14"/>
    </w:rPr>
  </w:style>
  <w:style w:type="character" w:customStyle="1" w:styleId="58">
    <w:name w:val="正文2 Char"/>
    <w:link w:val="30"/>
    <w:qFormat/>
    <w:uiPriority w:val="0"/>
    <w:rPr>
      <w:rFonts w:ascii="Calibri" w:hAnsi="Calibri"/>
      <w:sz w:val="24"/>
    </w:rPr>
  </w:style>
  <w:style w:type="character" w:customStyle="1" w:styleId="59">
    <w:name w:val="页脚 Char1"/>
    <w:basedOn w:val="18"/>
    <w:link w:val="12"/>
    <w:semiHidden/>
    <w:qFormat/>
    <w:uiPriority w:val="99"/>
    <w:rPr>
      <w:rFonts w:ascii="Times New Roman" w:hAnsi="Times New Roman" w:eastAsia="宋体" w:cs="Times New Roman"/>
      <w:sz w:val="18"/>
      <w:szCs w:val="18"/>
    </w:rPr>
  </w:style>
  <w:style w:type="character" w:customStyle="1" w:styleId="60">
    <w:name w:val="正文文本缩进 Char2"/>
    <w:basedOn w:val="18"/>
    <w:link w:val="9"/>
    <w:semiHidden/>
    <w:qFormat/>
    <w:uiPriority w:val="99"/>
    <w:rPr>
      <w:rFonts w:ascii="Times New Roman" w:hAnsi="Times New Roman" w:eastAsia="宋体" w:cs="Times New Roman"/>
      <w:szCs w:val="24"/>
    </w:rPr>
  </w:style>
  <w:style w:type="character" w:customStyle="1" w:styleId="61">
    <w:name w:val="正文文本缩进 3 Char2"/>
    <w:basedOn w:val="18"/>
    <w:link w:val="15"/>
    <w:semiHidden/>
    <w:qFormat/>
    <w:uiPriority w:val="99"/>
    <w:rPr>
      <w:rFonts w:ascii="Times New Roman" w:hAnsi="Times New Roman" w:eastAsia="宋体" w:cs="Times New Roman"/>
      <w:sz w:val="16"/>
      <w:szCs w:val="16"/>
    </w:rPr>
  </w:style>
  <w:style w:type="character" w:customStyle="1" w:styleId="62">
    <w:name w:val="页眉 Char1"/>
    <w:basedOn w:val="18"/>
    <w:link w:val="13"/>
    <w:semiHidden/>
    <w:qFormat/>
    <w:uiPriority w:val="99"/>
    <w:rPr>
      <w:rFonts w:ascii="Times New Roman" w:hAnsi="Times New Roman" w:eastAsia="宋体" w:cs="Times New Roman"/>
      <w:sz w:val="18"/>
      <w:szCs w:val="18"/>
    </w:rPr>
  </w:style>
  <w:style w:type="character" w:customStyle="1" w:styleId="63">
    <w:name w:val="批注框文本 Char"/>
    <w:basedOn w:val="18"/>
    <w:link w:val="11"/>
    <w:semiHidden/>
    <w:qFormat/>
    <w:uiPriority w:val="0"/>
    <w:rPr>
      <w:rFonts w:ascii="Times New Roman" w:hAnsi="Times New Roman" w:eastAsia="宋体" w:cs="Times New Roman"/>
      <w:sz w:val="18"/>
      <w:szCs w:val="18"/>
    </w:rPr>
  </w:style>
  <w:style w:type="character" w:customStyle="1" w:styleId="64">
    <w:name w:val="批注文字 Char"/>
    <w:basedOn w:val="18"/>
    <w:link w:val="6"/>
    <w:qFormat/>
    <w:uiPriority w:val="0"/>
    <w:rPr>
      <w:rFonts w:ascii="Times New Roman" w:hAnsi="Times New Roman" w:eastAsia="宋体" w:cs="Times New Roman"/>
      <w:szCs w:val="24"/>
    </w:rPr>
  </w:style>
  <w:style w:type="character" w:customStyle="1" w:styleId="65">
    <w:name w:val="批注主题 Char"/>
    <w:basedOn w:val="64"/>
    <w:link w:val="5"/>
    <w:semiHidden/>
    <w:qFormat/>
    <w:uiPriority w:val="0"/>
    <w:rPr>
      <w:bCs/>
    </w:rPr>
  </w:style>
  <w:style w:type="character" w:customStyle="1" w:styleId="66">
    <w:name w:val="文档结构图 Char2"/>
    <w:basedOn w:val="18"/>
    <w:link w:val="8"/>
    <w:semiHidden/>
    <w:qFormat/>
    <w:uiPriority w:val="99"/>
    <w:rPr>
      <w:rFonts w:ascii="宋体" w:hAnsi="Times New Roman" w:eastAsia="宋体" w:cs="Times New Roman"/>
      <w:sz w:val="18"/>
      <w:szCs w:val="18"/>
    </w:rPr>
  </w:style>
  <w:style w:type="character" w:customStyle="1" w:styleId="67">
    <w:name w:val="纯文本 Char1"/>
    <w:basedOn w:val="18"/>
    <w:link w:val="10"/>
    <w:semiHidden/>
    <w:qFormat/>
    <w:uiPriority w:val="99"/>
    <w:rPr>
      <w:rFonts w:ascii="宋体" w:hAnsi="Courier New" w:eastAsia="宋体" w:cs="Courier New"/>
      <w:szCs w:val="21"/>
    </w:rPr>
  </w:style>
  <w:style w:type="character" w:customStyle="1" w:styleId="68">
    <w:name w:val="标题 Char2"/>
    <w:basedOn w:val="18"/>
    <w:link w:val="17"/>
    <w:qFormat/>
    <w:uiPriority w:val="10"/>
    <w:rPr>
      <w:rFonts w:ascii="Cambria" w:hAnsi="Cambria" w:eastAsia="宋体" w:cs="黑体"/>
      <w:bCs/>
      <w:sz w:val="32"/>
      <w:szCs w:val="32"/>
    </w:rPr>
  </w:style>
  <w:style w:type="character" w:customStyle="1" w:styleId="69">
    <w:name w:val="z-窗体底端 Char"/>
    <w:basedOn w:val="18"/>
    <w:link w:val="35"/>
    <w:qFormat/>
    <w:uiPriority w:val="0"/>
    <w:rPr>
      <w:rFonts w:ascii="Arial" w:hAnsi="Times New Roman" w:eastAsia="宋体" w:cs="Times New Roman"/>
      <w:vanish/>
      <w:sz w:val="16"/>
      <w:szCs w:val="24"/>
    </w:rPr>
  </w:style>
  <w:style w:type="character" w:customStyle="1" w:styleId="70">
    <w:name w:val="z-窗体顶端 Char"/>
    <w:basedOn w:val="18"/>
    <w:link w:val="36"/>
    <w:qFormat/>
    <w:uiPriority w:val="0"/>
    <w:rPr>
      <w:rFonts w:ascii="Arial" w:hAnsi="Times New Roman" w:eastAsia="宋体" w:cs="Times New Roman"/>
      <w:vanish/>
      <w:sz w:val="16"/>
      <w:szCs w:val="24"/>
    </w:rPr>
  </w:style>
</w:styles>
</file>

<file path=word/_rels/document.xml.rels><?xml version="1.0" encoding="UTF-8" standalone="yes"?><Relationships xmlns="http://schemas.openxmlformats.org/package/2006/relationships"><Relationship Id="rId1" Target="fontTable.xml" Type="http://schemas.openxmlformats.org/officeDocument/2006/relationships/fontTable"/><Relationship Id="rId2" Target="styles.xml" Type="http://schemas.openxmlformats.org/officeDocument/2006/relationships/styles"/><Relationship Id="rId3" Target="settings.xml" Type="http://schemas.openxmlformats.org/officeDocument/2006/relationships/settings"/><Relationship Id="rId4" Target="header1.xml" Type="http://schemas.openxmlformats.org/officeDocument/2006/relationships/header"/><Relationship Id="rId5" Target="footer1.xml" Type="http://schemas.openxmlformats.org/officeDocument/2006/relationships/footer"/><Relationship Id="rId6" Target="theme/theme1.xml" Type="http://schemas.openxmlformats.org/officeDocument/2006/relationships/theme"/><Relationship Id="rId7" Target="../customXml/item1.xml" Type="http://schemas.openxmlformats.org/officeDocument/2006/relationships/customXml"/><Relationship Id="rId8" Target="numbering.xml" Type="http://schemas.openxmlformats.org/officeDocument/2006/relationships/numberi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40</Pages>
  <Words>3519</Words>
  <Characters>20059</Characters>
  <Lines>167</Lines>
  <Paragraphs>47</Paragraphs>
  <ScaleCrop>false</ScaleCrop>
  <LinksUpToDate>false</LinksUpToDate>
  <CharactersWithSpaces>0</CharactersWithSpaces>
  <Application>WPS Office 专业版_9.1.0.5343_F1E327BC-269C-435d-A152-05C5408002CA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2018-03-29T02:44:00Z</dcterms:created>
  <dc:creator>Administrator</dc:creator>
  <cp:lastModifiedBy>Administrator</cp:lastModifiedBy>
  <cp:lastPrinted>2019-12-25T00:46:00Z</cp:lastPrinted>
  <dcterms:modified xsi:type="dcterms:W3CDTF">2019-12-26T08:17:23Z</dcterms:modified>
  <dc:title>XXX采购项目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2052-9.1.0.5343</vt:lpwstr>
  </property>
</Properties>
</file>