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第三部分   采购需求</w:t>
      </w:r>
    </w:p>
    <w:p>
      <w:pPr>
        <w:spacing w:line="6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一、项目概述：</w:t>
      </w:r>
    </w:p>
    <w:p>
      <w:pPr>
        <w:widowControl w:val="0"/>
        <w:numPr>
          <w:ilvl w:val="0"/>
          <w:numId w:val="0"/>
        </w:numPr>
        <w:wordWrap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sz w:val="24"/>
        </w:rPr>
        <w:t>本项目为“交钥匙”项目，本项目采购内容为2023年东湖街道两户一联小区雨污管网养护项目等相关内容。投标报价应包括所有服务人员的工资、社保、加班费、福利、培训费、通讯设备、服装费、低值易耗品、工具及相关设备费、临时性杂项服务费、日常养护费、 政策性文件规定及合同包含的所有风险、责任、税费、合理利润等各项全部费用。所有作业人员必须由投标人购买好人身伤害保险；综合单价应考虑风险因素，招标文件未列明，而投标人认为必需的费用也需列入报价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采购清单：</w:t>
      </w:r>
    </w:p>
    <w:tbl>
      <w:tblPr>
        <w:tblStyle w:val="10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596"/>
        <w:gridCol w:w="1464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98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标项一：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康乐小区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DN300以下管道疏通、清淤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17713.73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DN300-DN600管道疏通、清淤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3181.61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DN800-DN1500管道疏通、清淤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316.7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化粪池清掏、外运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处理池清掏、外运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雨水井养护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899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污水井养护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2755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雨水篦养护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无人泵站养护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春晖小区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DN300-DN600管道疏通、清淤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55000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DN800-DN1500管道疏通、清淤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458.02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雨污水井养护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2818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1020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月荷嘉苑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DN300以下管道疏通、清淤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3827.65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DN300-DN600管道疏通、清淤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170.9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雨水井养护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污水井养护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无人泵站养护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金家角小区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DN300以下管道疏通、清淤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748.43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DN300-DN600管道疏通、清淤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2142.9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DN800-DN1500管道疏通、清淤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2.6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雨水井养护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污水井养护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无人泵站养护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赵家坝新村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DN300以下管道疏通、清淤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5315.23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DN300-DN600管道疏通、清淤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2263.71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DN800-DN1500管道疏通、清淤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11.7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雨水井养护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污水井养护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无人泵站养护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圣塘河新村一区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DN300以下管道疏通、清淤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6215.65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DN300-DN600管道疏通、清淤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2832.85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雨水井养护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污水井养护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7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标项二：</w:t>
      </w:r>
    </w:p>
    <w:tbl>
      <w:tblPr>
        <w:tblStyle w:val="10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764"/>
        <w:gridCol w:w="1450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双美嘉苑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DN300以下管道疏通、清淤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6743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DN300-DN600管道疏通、清淤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7609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雨水井养护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污水井养护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1940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875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滩里小区（一区、二区）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DN300以下管道疏通、清淤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4069.37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DN300-DN600管道疏通、清淤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3506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雨水井养护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污水井养护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无人泵站养护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和合坝新村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DN300-DN600管道疏通、清淤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2346.5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雨水井养护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污水井养护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无人泵站养护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乾南嘉苑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DN300以下管道疏通、清淤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2868.84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DN300-DN600管道疏通、清淤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4532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DN800-DN1500管道疏通、清淤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87.13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雨水井养护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污水井养护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无人泵站养护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乾北嘉苑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DN300以下管道疏通、清淤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5288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DN300-DN600管道疏通、清淤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2254.8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DN800-DN1500管道疏通、清淤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雨水井养护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污水井养护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无人泵站养护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坞廊小区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DN300以下管道疏通、清淤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4055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DN300-DN600管道疏通、清淤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2047.59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雨水井养护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污水井养护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康华苑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DN300以下管道疏通、清淤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3509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DN300-DN600管道疏通、清淤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雨水井养护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污水井养护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无人泵站养护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康盛小区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以下管道疏通、清淤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17707.8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DN300-DN600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管道疏通、清淤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2886.6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雨水井养护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1265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污水井养护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1882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无人泵站养护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7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标项三：</w:t>
      </w:r>
    </w:p>
    <w:tbl>
      <w:tblPr>
        <w:tblStyle w:val="10"/>
        <w:tblpPr w:leftFromText="180" w:rightFromText="180" w:vertAnchor="text" w:horzAnchor="page" w:tblpXSpec="center" w:tblpY="310"/>
        <w:tblOverlap w:val="never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770"/>
        <w:gridCol w:w="1521"/>
        <w:gridCol w:w="3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星河嘉园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DN300以下管道疏通、清淤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12662.82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DN300-DN600管道疏通、清淤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6513.8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雨水井养护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污水井养护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1364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梅林小区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DN300以下管道疏通、清淤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1954.8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DN300-DN600管道疏通、清淤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4793.89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DN800-DN1500管道疏通、清淤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458.54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雨水井养护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污水井养护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678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双林小区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DN300以下管道疏通、清淤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15256.83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DN300-DN600管道疏通、清淤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5312.32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化粪池清掏、外运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雨污水井养护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1812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雨水篦养护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无人泵站养护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胡桥家园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DN300以下管道疏通、清淤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16038.91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DN300-DN600管道疏通、清淤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10481.42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化粪池清掏、外运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雨污水井养护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1488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雨水篦养护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无人泵站养护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东罗庄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DN300以下管道疏通、清淤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2300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DN300-DN600管道疏通、清淤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雨污水井养护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阮船埭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DN300以下管道疏通、清淤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2188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DN300-DN600管道疏通、清淤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1020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雨污水井养护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无人泵站养护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胡桥家园南区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DN300以下管道疏通、清淤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3469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DN300-DN600管道疏通、清淤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2348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雨污水井养护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枣李家园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DN300以下管道疏通、清淤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10635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DN300-DN600管道疏通、清淤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1684.9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化粪池清掏、外运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雨水井养护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污水井养护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雨水篦养护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无人泵站养护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600" w:lineRule="exact"/>
        <w:ind w:firstLine="482" w:firstLineChars="200"/>
        <w:jc w:val="left"/>
        <w:textAlignment w:val="auto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sz w:val="24"/>
          <w:lang w:eastAsia="zh-CN"/>
        </w:rPr>
        <w:t>注：数量以现场实际数量为准，服务期</w:t>
      </w:r>
      <w:r>
        <w:rPr>
          <w:rFonts w:hint="eastAsia" w:ascii="宋体" w:hAnsi="宋体" w:cs="宋体"/>
          <w:b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sz w:val="24"/>
          <w:lang w:eastAsia="zh-CN"/>
        </w:rPr>
        <w:t>年。</w:t>
      </w:r>
    </w:p>
    <w:p>
      <w:pPr>
        <w:widowControl w:val="0"/>
        <w:numPr>
          <w:ilvl w:val="0"/>
          <w:numId w:val="2"/>
        </w:numPr>
        <w:wordWrap/>
        <w:adjustRightInd w:val="0"/>
        <w:snapToGrid w:val="0"/>
        <w:spacing w:line="600" w:lineRule="exact"/>
        <w:jc w:val="left"/>
        <w:textAlignment w:val="auto"/>
        <w:rPr>
          <w:rFonts w:hint="eastAsia"/>
        </w:rPr>
      </w:pPr>
      <w:r>
        <w:rPr>
          <w:rFonts w:hint="eastAsia" w:ascii="宋体" w:hAnsi="宋体"/>
          <w:b/>
          <w:bCs/>
          <w:sz w:val="24"/>
          <w:highlight w:val="none"/>
        </w:rPr>
        <w:t>具体服务内容、要求等：</w:t>
      </w:r>
    </w:p>
    <w:p>
      <w:pPr>
        <w:widowControl w:val="0"/>
        <w:wordWrap/>
        <w:adjustRightInd/>
        <w:snapToGrid/>
        <w:spacing w:line="44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养护需求</w:t>
      </w:r>
    </w:p>
    <w:p>
      <w:pPr>
        <w:widowControl w:val="0"/>
        <w:wordWrap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总体标准：排水设施完好，管道畅通，窨井盖无缺失、破损、断裂、错盖等情况，检查井内设置安全防护网。管理制度落实，养护管理人员到位；养护人员作业规范。有防汛、抗台、抗雪等应急预案及措施。档案资料齐全。</w:t>
      </w:r>
    </w:p>
    <w:p>
      <w:pPr>
        <w:widowControl w:val="0"/>
        <w:wordWrap/>
        <w:adjustRightInd/>
        <w:snapToGrid/>
        <w:spacing w:line="440" w:lineRule="exact"/>
        <w:ind w:firstLine="964" w:firstLineChars="4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养护要求：养护单位进场后所有小区</w:t>
      </w: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管道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全面清理一次：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440" w:lineRule="exact"/>
        <w:ind w:firstLine="964" w:firstLineChars="4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管道疏通（进场后一个月内</w:t>
      </w: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对小区所有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管道疏通、清淤，淤泥外运，运距及堆场由投标人自行考虑）。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440" w:lineRule="exact"/>
        <w:ind w:firstLine="964" w:firstLineChars="4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所有化粪池、隔油池清掏、外运。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440" w:lineRule="exact"/>
        <w:ind w:firstLine="964" w:firstLineChars="4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所有窨井巡查、清淤，检查所有窨井是否有缺失、破损、断裂、错盖等情况的及时修补，检查井内设置安全防护网。</w:t>
      </w:r>
    </w:p>
    <w:p>
      <w:pPr>
        <w:widowControl w:val="0"/>
        <w:wordWrap/>
        <w:adjustRightInd/>
        <w:snapToGrid/>
        <w:spacing w:line="440" w:lineRule="exact"/>
        <w:ind w:firstLine="964" w:firstLineChars="4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养护期间每年养护内容包括：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440" w:lineRule="exact"/>
        <w:ind w:firstLine="964" w:firstLineChars="4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管道日常养护：管道日常巡查、疏通、清淤（一年至少清淤二次，最后一次清淤完成后需做CCTV管道检测），淤泥外运，运距及堆场由投标人自行考虑。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440" w:lineRule="exact"/>
        <w:ind w:firstLine="964" w:firstLineChars="4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化粪池、隔油池清掏外运。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440" w:lineRule="exact"/>
        <w:ind w:firstLine="964" w:firstLineChars="4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清理窨井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：</w:t>
      </w: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接户井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、检查井</w:t>
      </w: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日常巡查、清淤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440" w:lineRule="exact"/>
        <w:ind w:firstLine="964" w:firstLineChars="4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井盖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雨水篦子更换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：有破损时及时更换。</w:t>
      </w:r>
    </w:p>
    <w:p>
      <w:pPr>
        <w:pStyle w:val="2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5、小区内无人泵站每月清理一次，泵站有零星破损情况由养护单位负责维修养护</w:t>
      </w:r>
    </w:p>
    <w:p>
      <w:pPr>
        <w:wordWrap/>
        <w:adjustRightInd w:val="0"/>
        <w:snapToGrid w:val="0"/>
        <w:spacing w:line="600" w:lineRule="exact"/>
        <w:ind w:firstLine="723" w:firstLineChars="300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本养护作业除在招投标文件中列明并经招标单位同意外，乙方一律不得将本项目分包、转包及内部经济承包，一经发现立即取消承包资格，作违约处理，并由乙方承担由此引起的法律责任及一切经济损失。</w:t>
      </w:r>
    </w:p>
    <w:p>
      <w:pPr>
        <w:pStyle w:val="2"/>
        <w:ind w:firstLine="964" w:firstLineChars="400"/>
        <w:rPr>
          <w:rFonts w:hint="default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6、合同期内每年考核优秀可以根据原采购合同的约定续签合同。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bookmarkStart w:id="0" w:name="_Toc33194401"/>
      <w:r>
        <w:rPr>
          <w:rFonts w:hint="eastAsia" w:ascii="宋体" w:hAnsi="宋体" w:cs="宋体"/>
          <w:kern w:val="0"/>
          <w:sz w:val="24"/>
        </w:rPr>
        <w:t>▲</w:t>
      </w:r>
      <w:r>
        <w:rPr>
          <w:rFonts w:hint="eastAsia" w:ascii="宋体" w:hAnsi="宋体" w:eastAsia="宋体" w:cs="宋体"/>
          <w:b/>
          <w:sz w:val="24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、服务期：</w:t>
      </w:r>
      <w:bookmarkStart w:id="1" w:name="_GoBack"/>
      <w:bookmarkEnd w:id="1"/>
    </w:p>
    <w:p>
      <w:pPr>
        <w:widowControl w:val="0"/>
        <w:wordWrap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三年；合同期内每年考核优秀可以根据原采购合同的约定续签合同。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cs="宋体"/>
          <w:kern w:val="0"/>
          <w:sz w:val="24"/>
        </w:rPr>
        <w:t>▲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、养护经费的支付：</w:t>
      </w:r>
    </w:p>
    <w:p>
      <w:pPr>
        <w:wordWrap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1）本项目无预付款，养护经费按半年支付一次，结合半年度的考核结果在下一个月初支付给乙方，凭乙方有效发票结算。</w:t>
      </w:r>
    </w:p>
    <w:p>
      <w:pPr>
        <w:wordWrap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2）经半年考核合格后支付半年度的养护经费，应付款项须待区级考核通过按考核结果付清，合同期满后无息退回各保证金。一年度为一个支付周期。</w:t>
      </w:r>
    </w:p>
    <w:p>
      <w:pPr>
        <w:wordWrap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3）合同期内，因道路施工、绿化移交、项目施工等客观原因（因每日水位线变化造成的工程量变化除外）导致绿化养护工程量发生变化的，费用按实际工程量和养护时间结算。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、履约保证金：</w:t>
      </w:r>
    </w:p>
    <w:p>
      <w:pPr>
        <w:adjustRightInd w:val="0"/>
        <w:snapToGrid w:val="0"/>
        <w:spacing w:line="600" w:lineRule="exact"/>
        <w:ind w:firstLine="470" w:firstLineChars="196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在合同签订前，由中标单位向采购人缴纳</w:t>
      </w:r>
      <w:r>
        <w:rPr>
          <w:rFonts w:hint="eastAsia" w:ascii="宋体" w:hAnsi="宋体"/>
          <w:sz w:val="24"/>
        </w:rPr>
        <w:t>中标总</w:t>
      </w:r>
      <w:r>
        <w:rPr>
          <w:rFonts w:hint="eastAsia" w:ascii="宋体" w:hAnsi="宋体"/>
          <w:sz w:val="24"/>
          <w:highlight w:val="none"/>
        </w:rPr>
        <w:t>额</w:t>
      </w:r>
      <w:r>
        <w:rPr>
          <w:rFonts w:hint="eastAsia" w:ascii="宋体" w:hAnsi="宋体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highlight w:val="none"/>
        </w:rPr>
        <w:t>%的履</w:t>
      </w:r>
      <w:r>
        <w:rPr>
          <w:rFonts w:hint="eastAsia" w:ascii="宋体" w:hAnsi="宋体" w:cs="宋体"/>
          <w:kern w:val="0"/>
          <w:sz w:val="24"/>
        </w:rPr>
        <w:t>约保证金，</w:t>
      </w:r>
      <w:r>
        <w:rPr>
          <w:rFonts w:hint="eastAsia" w:ascii="宋体" w:hAnsi="宋体"/>
          <w:sz w:val="24"/>
        </w:rPr>
        <w:t>在合同到期后30天内，经采购人考核合格后退还全部保证金（本履约保证金不计息）。如在合同期限内，</w:t>
      </w:r>
      <w:r>
        <w:rPr>
          <w:rFonts w:hint="eastAsia" w:ascii="宋体" w:hAnsi="宋体"/>
          <w:sz w:val="24"/>
          <w:lang w:val="en-US" w:eastAsia="zh-CN"/>
        </w:rPr>
        <w:t>中标</w:t>
      </w:r>
      <w:r>
        <w:rPr>
          <w:rFonts w:hint="eastAsia" w:ascii="宋体" w:hAnsi="宋体"/>
          <w:sz w:val="24"/>
        </w:rPr>
        <w:t>人终止合同的，履约保证金不予归还。在合同期内如因中标单位养护原因造成采购人损失的，采购人有权酌情扣去一定的履约保证金作为赔偿金。</w:t>
      </w:r>
    </w:p>
    <w:bookmarkEnd w:id="0"/>
    <w:p>
      <w:pPr>
        <w:wordWrap/>
        <w:adjustRightInd w:val="0"/>
        <w:snapToGrid w:val="0"/>
        <w:spacing w:line="6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b/>
          <w:bCs/>
          <w:sz w:val="24"/>
          <w:szCs w:val="24"/>
        </w:rPr>
        <w:t>、采购人认为必须说明的其他内容：</w:t>
      </w:r>
    </w:p>
    <w:p>
      <w:pPr>
        <w:adjustRightInd w:val="0"/>
        <w:snapToGrid w:val="0"/>
        <w:spacing w:line="600" w:lineRule="exact"/>
        <w:ind w:firstLine="470" w:firstLineChars="196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1、根据</w:t>
      </w:r>
      <w:r>
        <w:rPr>
          <w:rFonts w:hint="eastAsia" w:ascii="宋体" w:hAnsi="宋体"/>
          <w:sz w:val="24"/>
          <w:lang w:val="en-US" w:eastAsia="zh-CN"/>
        </w:rPr>
        <w:t>杭州市最低工资标准《杭州市人民政府关于调整市区最低工资标准的通知》（杭政函〔2017〕161号）</w:t>
      </w:r>
      <w:r>
        <w:rPr>
          <w:rFonts w:hint="eastAsia" w:ascii="宋体" w:hAnsi="宋体"/>
          <w:sz w:val="24"/>
        </w:rPr>
        <w:t>精神执行，为</w:t>
      </w:r>
      <w:r>
        <w:rPr>
          <w:rFonts w:hint="eastAsia" w:ascii="宋体" w:hAnsi="宋体"/>
          <w:sz w:val="24"/>
          <w:lang w:eastAsia="zh-CN"/>
        </w:rPr>
        <w:t>养护</w:t>
      </w:r>
      <w:r>
        <w:rPr>
          <w:rFonts w:hint="eastAsia" w:ascii="宋体" w:hAnsi="宋体"/>
          <w:sz w:val="24"/>
        </w:rPr>
        <w:t>人员充分保障其利益，确保稳定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adjustRightInd w:val="0"/>
        <w:snapToGrid w:val="0"/>
        <w:spacing w:line="600" w:lineRule="exact"/>
        <w:ind w:firstLine="470" w:firstLineChars="196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>为确保</w:t>
      </w:r>
      <w:r>
        <w:rPr>
          <w:rFonts w:hint="eastAsia" w:ascii="宋体" w:hAnsi="宋体"/>
          <w:sz w:val="24"/>
          <w:lang w:eastAsia="zh-CN"/>
        </w:rPr>
        <w:t>养护</w:t>
      </w:r>
      <w:r>
        <w:rPr>
          <w:rFonts w:hint="eastAsia" w:ascii="宋体" w:hAnsi="宋体"/>
          <w:sz w:val="24"/>
        </w:rPr>
        <w:t>人员</w:t>
      </w:r>
      <w:r>
        <w:rPr>
          <w:rFonts w:hint="eastAsia" w:ascii="宋体" w:hAnsi="宋体"/>
          <w:sz w:val="24"/>
          <w:lang w:val="en-US" w:eastAsia="zh-CN"/>
        </w:rPr>
        <w:t>的生活稳定，中标人必须在年底前全部付清所有养护人员的工资，</w:t>
      </w:r>
      <w:r>
        <w:rPr>
          <w:rFonts w:hint="eastAsia" w:ascii="宋体" w:hAnsi="宋体"/>
          <w:sz w:val="24"/>
          <w:szCs w:val="24"/>
          <w:lang w:val="en-US" w:eastAsia="zh-CN"/>
        </w:rPr>
        <w:t>否则采购人将在履约保证金和养护经费中扣除相应的费用。</w:t>
      </w:r>
    </w:p>
    <w:p>
      <w:pPr>
        <w:pStyle w:val="8"/>
        <w:rPr>
          <w:rFonts w:hint="eastAsia" w:ascii="宋体" w:hAnsi="宋体" w:eastAsia="宋体" w:cs="宋体"/>
          <w:sz w:val="28"/>
        </w:rPr>
        <w:sectPr>
          <w:pgSz w:w="11906" w:h="16838"/>
          <w:pgMar w:top="1531" w:right="1304" w:bottom="1531" w:left="1361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944B3"/>
    <w:multiLevelType w:val="singleLevel"/>
    <w:tmpl w:val="260944B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CE0969"/>
    <w:multiLevelType w:val="singleLevel"/>
    <w:tmpl w:val="57CE096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6B3E0C6"/>
    <w:multiLevelType w:val="singleLevel"/>
    <w:tmpl w:val="76B3E0C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9A507FB"/>
    <w:multiLevelType w:val="singleLevel"/>
    <w:tmpl w:val="79A507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ODdkMWMzMWVlNDc3ZTZiMmQ0MThiOGNjMWI3MjgifQ=="/>
  </w:docVars>
  <w:rsids>
    <w:rsidRoot w:val="00000000"/>
    <w:rsid w:val="25AD6BEE"/>
    <w:rsid w:val="29E63B08"/>
    <w:rsid w:val="6520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qFormat/>
    <w:uiPriority w:val="0"/>
    <w:pPr>
      <w:ind w:firstLine="420"/>
    </w:pPr>
    <w:rPr>
      <w:rFonts w:hAnsi="Calibri" w:cs="Times New Roman"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13">
    <w:name w:val="font01"/>
    <w:basedOn w:val="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4">
    <w:name w:val="font31"/>
    <w:basedOn w:val="1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21"/>
    <w:basedOn w:val="11"/>
    <w:qFormat/>
    <w:uiPriority w:val="0"/>
    <w:rPr>
      <w:rFonts w:hint="eastAsia" w:ascii="宋体" w:hAnsi="宋体" w:eastAsia="宋体"/>
      <w:kern w:val="2"/>
      <w:sz w:val="28"/>
      <w:szCs w:val="28"/>
      <w:lang w:val="en-US" w:eastAsia="zh-CN" w:bidi="ar-SA"/>
    </w:rPr>
  </w:style>
  <w:style w:type="character" w:customStyle="1" w:styleId="16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2745</Words>
  <Characters>3491</Characters>
  <Lines>0</Lines>
  <Paragraphs>0</Paragraphs>
  <TotalTime>4</TotalTime>
  <ScaleCrop>false</ScaleCrop>
  <LinksUpToDate>false</LinksUpToDate>
  <CharactersWithSpaces>3504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daisycm8</cp:lastModifiedBy>
  <dcterms:modified xsi:type="dcterms:W3CDTF">2023-09-06T10:58:50Z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2A010D9E81194F2E9410159976D8F5CB</vt:lpwstr>
  </property>
</Properties>
</file>