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B38BB">
      <w:pPr>
        <w:pStyle w:val="60"/>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auto"/>
          <w:kern w:val="2"/>
          <w:sz w:val="48"/>
          <w:szCs w:val="48"/>
          <w:lang w:val="en-US" w:eastAsia="zh-CN" w:bidi="ar-SA"/>
        </w:rPr>
      </w:pPr>
      <w:bookmarkStart w:id="0" w:name="_Hlt74729822"/>
      <w:bookmarkEnd w:id="0"/>
      <w:bookmarkStart w:id="1" w:name="_Hlt74649545"/>
      <w:bookmarkEnd w:id="1"/>
      <w:bookmarkStart w:id="2" w:name="_Hlt74707423"/>
      <w:bookmarkEnd w:id="2"/>
      <w:bookmarkStart w:id="3" w:name="_Hlt74728647"/>
      <w:bookmarkEnd w:id="3"/>
      <w:bookmarkStart w:id="4" w:name="第二部分"/>
      <w:bookmarkStart w:id="5" w:name="_Toc91899870"/>
      <w:bookmarkStart w:id="6" w:name="_Toc91899871"/>
    </w:p>
    <w:p w14:paraId="3B886B37">
      <w:pPr>
        <w:pStyle w:val="60"/>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auto"/>
          <w:kern w:val="2"/>
          <w:sz w:val="48"/>
          <w:szCs w:val="48"/>
          <w:lang w:val="en-US" w:eastAsia="zh-CN" w:bidi="ar-SA"/>
        </w:rPr>
      </w:pPr>
    </w:p>
    <w:p w14:paraId="61306768">
      <w:pPr>
        <w:pStyle w:val="60"/>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仿宋" w:hAnsi="仿宋" w:eastAsia="仿宋" w:cs="仿宋"/>
          <w:color w:val="auto"/>
          <w:kern w:val="2"/>
          <w:sz w:val="48"/>
          <w:szCs w:val="48"/>
          <w:lang w:val="en-US" w:eastAsia="zh-CN" w:bidi="ar-SA"/>
        </w:rPr>
      </w:pPr>
      <w:r>
        <w:rPr>
          <w:rFonts w:hint="eastAsia" w:ascii="仿宋" w:hAnsi="仿宋" w:eastAsia="仿宋" w:cs="仿宋"/>
          <w:color w:val="auto"/>
          <w:kern w:val="2"/>
          <w:sz w:val="48"/>
          <w:szCs w:val="48"/>
          <w:lang w:val="en-US" w:eastAsia="zh-CN" w:bidi="ar-SA"/>
        </w:rPr>
        <w:t>档案规范化整理服务政府采购项目</w:t>
      </w:r>
    </w:p>
    <w:p w14:paraId="5C821A25">
      <w:pPr>
        <w:adjustRightInd/>
        <w:spacing w:line="360" w:lineRule="auto"/>
        <w:jc w:val="center"/>
        <w:rPr>
          <w:rFonts w:hint="eastAsia" w:ascii="仿宋" w:hAnsi="仿宋" w:eastAsia="仿宋" w:cs="仿宋"/>
          <w:color w:val="auto"/>
          <w:sz w:val="48"/>
          <w:szCs w:val="48"/>
        </w:rPr>
      </w:pPr>
      <w:r>
        <w:rPr>
          <w:rFonts w:hint="eastAsia" w:ascii="仿宋" w:hAnsi="仿宋" w:eastAsia="仿宋" w:cs="仿宋"/>
          <w:color w:val="auto"/>
          <w:sz w:val="48"/>
          <w:szCs w:val="48"/>
        </w:rPr>
        <w:t xml:space="preserve">招标文件 </w:t>
      </w:r>
    </w:p>
    <w:p w14:paraId="2999B938">
      <w:pPr>
        <w:adjustRightInd/>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 xml:space="preserve"> （电子招投标）</w:t>
      </w:r>
    </w:p>
    <w:p w14:paraId="23BEC601">
      <w:pPr>
        <w:snapToGrid w:val="0"/>
        <w:spacing w:line="360" w:lineRule="auto"/>
        <w:jc w:val="center"/>
        <w:rPr>
          <w:rFonts w:hint="eastAsia" w:ascii="仿宋" w:hAnsi="仿宋" w:eastAsia="仿宋" w:cs="仿宋"/>
          <w:color w:val="auto"/>
          <w:sz w:val="30"/>
          <w:szCs w:val="30"/>
          <w:lang w:val="en-US"/>
        </w:rPr>
      </w:pPr>
      <w:r>
        <w:rPr>
          <w:rFonts w:hint="eastAsia" w:ascii="仿宋" w:hAnsi="仿宋" w:eastAsia="仿宋" w:cs="仿宋"/>
          <w:color w:val="auto"/>
          <w:sz w:val="30"/>
          <w:szCs w:val="30"/>
        </w:rPr>
        <w:t>编号:</w:t>
      </w:r>
      <w:r>
        <w:rPr>
          <w:rFonts w:hint="eastAsia" w:ascii="仿宋" w:hAnsi="仿宋" w:eastAsia="仿宋" w:cs="仿宋"/>
          <w:b w:val="0"/>
          <w:bCs/>
          <w:color w:val="auto"/>
          <w:sz w:val="28"/>
          <w:szCs w:val="28"/>
          <w:lang w:val="en-US" w:eastAsia="zh-CN"/>
        </w:rPr>
        <w:t>SCGKZB-2025-007</w:t>
      </w:r>
    </w:p>
    <w:p w14:paraId="3DA140BB">
      <w:pPr>
        <w:adjustRightInd/>
        <w:spacing w:line="360" w:lineRule="auto"/>
        <w:rPr>
          <w:rFonts w:hint="eastAsia" w:ascii="仿宋" w:hAnsi="仿宋" w:eastAsia="仿宋" w:cs="仿宋"/>
          <w:color w:val="auto"/>
          <w:sz w:val="28"/>
          <w:szCs w:val="20"/>
        </w:rPr>
      </w:pPr>
    </w:p>
    <w:p w14:paraId="32E7EA09">
      <w:pPr>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 xml:space="preserve"> </w:t>
      </w:r>
    </w:p>
    <w:p w14:paraId="7B8BCDA8">
      <w:pPr>
        <w:spacing w:line="360" w:lineRule="auto"/>
        <w:jc w:val="center"/>
        <w:rPr>
          <w:rFonts w:hint="eastAsia" w:ascii="仿宋" w:hAnsi="仿宋" w:eastAsia="仿宋" w:cs="仿宋"/>
          <w:b/>
          <w:color w:val="auto"/>
          <w:sz w:val="44"/>
          <w:szCs w:val="44"/>
        </w:rPr>
      </w:pPr>
    </w:p>
    <w:p w14:paraId="574CCD91">
      <w:pPr>
        <w:pStyle w:val="968"/>
        <w:rPr>
          <w:rFonts w:hint="eastAsia" w:ascii="仿宋" w:hAnsi="仿宋" w:eastAsia="仿宋" w:cs="仿宋"/>
          <w:b/>
          <w:color w:val="auto"/>
          <w:sz w:val="44"/>
          <w:szCs w:val="44"/>
        </w:rPr>
      </w:pPr>
    </w:p>
    <w:p w14:paraId="1DD520FD">
      <w:pPr>
        <w:pStyle w:val="968"/>
        <w:rPr>
          <w:rFonts w:hint="eastAsia" w:ascii="仿宋" w:hAnsi="仿宋" w:eastAsia="仿宋" w:cs="仿宋"/>
          <w:b/>
          <w:color w:val="auto"/>
          <w:sz w:val="44"/>
          <w:szCs w:val="44"/>
        </w:rPr>
      </w:pPr>
    </w:p>
    <w:p w14:paraId="3B4B43A8">
      <w:pPr>
        <w:pStyle w:val="968"/>
        <w:rPr>
          <w:rFonts w:hint="eastAsia" w:ascii="仿宋" w:hAnsi="仿宋" w:eastAsia="仿宋" w:cs="仿宋"/>
          <w:b/>
          <w:color w:val="auto"/>
          <w:sz w:val="44"/>
          <w:szCs w:val="44"/>
        </w:rPr>
      </w:pPr>
    </w:p>
    <w:p w14:paraId="65D5EF02">
      <w:pPr>
        <w:pStyle w:val="968"/>
        <w:rPr>
          <w:rFonts w:hint="eastAsia" w:ascii="仿宋" w:hAnsi="仿宋" w:eastAsia="仿宋" w:cs="仿宋"/>
          <w:b/>
          <w:color w:val="auto"/>
          <w:sz w:val="44"/>
          <w:szCs w:val="44"/>
        </w:rPr>
      </w:pPr>
    </w:p>
    <w:p w14:paraId="72124C24">
      <w:pPr>
        <w:spacing w:line="360" w:lineRule="auto"/>
        <w:jc w:val="center"/>
        <w:rPr>
          <w:rFonts w:hint="eastAsia" w:ascii="仿宋" w:hAnsi="仿宋" w:eastAsia="仿宋" w:cs="仿宋"/>
          <w:color w:val="auto"/>
          <w:sz w:val="24"/>
        </w:rPr>
      </w:pPr>
    </w:p>
    <w:p w14:paraId="6B630CE6">
      <w:pPr>
        <w:spacing w:line="360" w:lineRule="auto"/>
        <w:jc w:val="center"/>
        <w:rPr>
          <w:rFonts w:hint="eastAsia" w:ascii="仿宋" w:hAnsi="仿宋" w:eastAsia="仿宋" w:cs="仿宋"/>
          <w:color w:val="auto"/>
          <w:sz w:val="24"/>
        </w:rPr>
      </w:pPr>
    </w:p>
    <w:p w14:paraId="0C94D7A0">
      <w:pPr>
        <w:pStyle w:val="64"/>
        <w:rPr>
          <w:rFonts w:hint="eastAsia" w:ascii="仿宋" w:hAnsi="仿宋" w:eastAsia="仿宋" w:cs="仿宋"/>
          <w:color w:val="auto"/>
        </w:rPr>
      </w:pPr>
    </w:p>
    <w:p w14:paraId="027B1682">
      <w:pPr>
        <w:spacing w:line="360" w:lineRule="auto"/>
        <w:rPr>
          <w:rFonts w:hint="eastAsia" w:ascii="仿宋" w:hAnsi="仿宋" w:eastAsia="仿宋" w:cs="仿宋"/>
          <w:color w:val="auto"/>
          <w:sz w:val="32"/>
          <w:szCs w:val="32"/>
        </w:rPr>
      </w:pPr>
    </w:p>
    <w:p w14:paraId="6E5EDD0C">
      <w:pPr>
        <w:spacing w:line="360" w:lineRule="auto"/>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杭州市萧山区市场监督管理局</w:t>
      </w:r>
    </w:p>
    <w:p w14:paraId="3A10309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auto"/>
          <w:sz w:val="36"/>
          <w:szCs w:val="36"/>
          <w:lang w:val="en-US" w:eastAsia="zh-CN"/>
        </w:rPr>
      </w:pPr>
      <w:r>
        <w:rPr>
          <w:rFonts w:hint="eastAsia" w:ascii="仿宋" w:hAnsi="仿宋" w:eastAsia="仿宋" w:cs="仿宋"/>
          <w:bCs/>
          <w:color w:val="auto"/>
          <w:sz w:val="36"/>
          <w:szCs w:val="36"/>
          <w:lang w:val="en-US" w:eastAsia="zh-CN"/>
        </w:rPr>
        <w:t>杭州三才工程管理咨询有限公司</w:t>
      </w:r>
    </w:p>
    <w:p w14:paraId="388E2C7B">
      <w:pPr>
        <w:spacing w:line="360" w:lineRule="auto"/>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月</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lang w:eastAsia="zh-CN"/>
        </w:rPr>
        <w:t>日</w:t>
      </w:r>
    </w:p>
    <w:p w14:paraId="26644FB6">
      <w:pPr>
        <w:spacing w:line="360" w:lineRule="auto"/>
        <w:jc w:val="center"/>
        <w:rPr>
          <w:rFonts w:hint="eastAsia" w:ascii="仿宋" w:hAnsi="仿宋" w:eastAsia="仿宋" w:cs="仿宋"/>
          <w:b/>
          <w:color w:val="auto"/>
          <w:sz w:val="48"/>
          <w:szCs w:val="48"/>
        </w:rPr>
      </w:pPr>
    </w:p>
    <w:p w14:paraId="612E8A62">
      <w:pPr>
        <w:spacing w:line="360" w:lineRule="auto"/>
        <w:jc w:val="center"/>
        <w:rPr>
          <w:rFonts w:hint="eastAsia" w:ascii="仿宋" w:hAnsi="仿宋" w:eastAsia="仿宋" w:cs="仿宋"/>
          <w:b/>
          <w:color w:val="auto"/>
          <w:sz w:val="48"/>
          <w:szCs w:val="48"/>
        </w:rPr>
      </w:pPr>
    </w:p>
    <w:p w14:paraId="08AE6AB5">
      <w:pPr>
        <w:spacing w:line="360" w:lineRule="auto"/>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目  录</w:t>
      </w:r>
    </w:p>
    <w:p w14:paraId="7635995E">
      <w:pPr>
        <w:spacing w:line="360" w:lineRule="auto"/>
        <w:rPr>
          <w:rFonts w:hint="eastAsia" w:ascii="仿宋" w:hAnsi="仿宋" w:eastAsia="仿宋" w:cs="仿宋"/>
          <w:color w:val="auto"/>
          <w:sz w:val="32"/>
          <w:szCs w:val="32"/>
        </w:rPr>
      </w:pPr>
    </w:p>
    <w:p w14:paraId="73A7BBEA">
      <w:pPr>
        <w:spacing w:line="360" w:lineRule="auto"/>
        <w:rPr>
          <w:rFonts w:hint="eastAsia" w:ascii="仿宋" w:hAnsi="仿宋" w:eastAsia="仿宋" w:cs="仿宋"/>
          <w:color w:val="auto"/>
          <w:sz w:val="32"/>
          <w:szCs w:val="32"/>
        </w:rPr>
      </w:pPr>
    </w:p>
    <w:p w14:paraId="3889E7F3">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第一部分      招标公告</w:t>
      </w:r>
    </w:p>
    <w:p w14:paraId="6879EDC3">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第二部分      投标人须知</w:t>
      </w:r>
    </w:p>
    <w:p w14:paraId="4A3A9B39">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第三部分      采购需求</w:t>
      </w:r>
    </w:p>
    <w:p w14:paraId="188692AF">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第四部分      评标办法</w:t>
      </w:r>
    </w:p>
    <w:p w14:paraId="6AF502CC">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第五部分      拟签订的合同文本</w:t>
      </w:r>
    </w:p>
    <w:p w14:paraId="6CF21FFD">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第六部分      应提交的有关格式范例</w:t>
      </w:r>
    </w:p>
    <w:p w14:paraId="36A1F393">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8D7146A">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第一部分 招标公告</w:t>
      </w:r>
    </w:p>
    <w:p w14:paraId="7560FC2A">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项目概况</w:t>
      </w:r>
    </w:p>
    <w:p w14:paraId="7BDC7E3A">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u w:val="single"/>
          <w:lang w:val="en-US" w:eastAsia="zh-CN"/>
        </w:rPr>
        <w:t>档案规范化整理服务政府采购项目</w:t>
      </w:r>
      <w:r>
        <w:rPr>
          <w:rFonts w:hint="eastAsia" w:ascii="仿宋" w:hAnsi="仿宋" w:eastAsia="仿宋" w:cs="仿宋"/>
          <w:color w:val="auto"/>
          <w:sz w:val="24"/>
        </w:rPr>
        <w:t>招标项目的潜在投标人应在政采云平台（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"https://www.zcygov.cn/）获取（下载）招标文件，并于202%20年%20月%20日%20点%20分00秒" </w:instrText>
      </w:r>
      <w:r>
        <w:rPr>
          <w:rFonts w:hint="eastAsia" w:ascii="仿宋" w:hAnsi="仿宋" w:eastAsia="仿宋" w:cs="仿宋"/>
          <w:color w:val="auto"/>
        </w:rPr>
        <w:fldChar w:fldCharType="separate"/>
      </w:r>
      <w:r>
        <w:rPr>
          <w:rStyle w:val="79"/>
          <w:rFonts w:hint="eastAsia" w:ascii="仿宋" w:hAnsi="仿宋" w:eastAsia="仿宋" w:cs="仿宋"/>
          <w:snapToGrid/>
          <w:color w:val="auto"/>
          <w:kern w:val="2"/>
          <w:sz w:val="24"/>
          <w:szCs w:val="24"/>
        </w:rPr>
        <w:t>https://www.zcygov.cn/）获取（下载）招标文件，并于</w:t>
      </w:r>
      <w:r>
        <w:rPr>
          <w:rStyle w:val="79"/>
          <w:rFonts w:hint="eastAsia" w:ascii="仿宋" w:hAnsi="仿宋" w:eastAsia="仿宋" w:cs="仿宋"/>
          <w:snapToGrid/>
          <w:color w:val="auto"/>
          <w:kern w:val="2"/>
          <w:sz w:val="24"/>
          <w:szCs w:val="24"/>
          <w:lang w:val="en-US" w:eastAsia="zh-CN"/>
        </w:rPr>
        <w:t>2025</w:t>
      </w:r>
      <w:r>
        <w:rPr>
          <w:rStyle w:val="79"/>
          <w:rFonts w:hint="eastAsia" w:ascii="仿宋" w:hAnsi="仿宋" w:eastAsia="仿宋" w:cs="仿宋"/>
          <w:snapToGrid/>
          <w:color w:val="auto"/>
          <w:kern w:val="2"/>
          <w:sz w:val="24"/>
          <w:szCs w:val="24"/>
        </w:rPr>
        <w:t>年</w:t>
      </w:r>
      <w:r>
        <w:rPr>
          <w:rStyle w:val="79"/>
          <w:rFonts w:hint="eastAsia" w:ascii="仿宋" w:hAnsi="仿宋" w:eastAsia="仿宋" w:cs="仿宋"/>
          <w:snapToGrid/>
          <w:color w:val="auto"/>
          <w:kern w:val="2"/>
          <w:sz w:val="24"/>
          <w:szCs w:val="24"/>
          <w:lang w:val="en-US" w:eastAsia="zh-CN"/>
        </w:rPr>
        <w:t>7</w:t>
      </w:r>
      <w:r>
        <w:rPr>
          <w:rStyle w:val="79"/>
          <w:rFonts w:hint="eastAsia" w:ascii="仿宋" w:hAnsi="仿宋" w:eastAsia="仿宋" w:cs="仿宋"/>
          <w:snapToGrid/>
          <w:color w:val="auto"/>
          <w:kern w:val="2"/>
          <w:sz w:val="24"/>
          <w:szCs w:val="24"/>
        </w:rPr>
        <w:t>月</w:t>
      </w:r>
      <w:r>
        <w:rPr>
          <w:rStyle w:val="79"/>
          <w:rFonts w:hint="eastAsia" w:ascii="仿宋" w:hAnsi="仿宋" w:eastAsia="仿宋" w:cs="仿宋"/>
          <w:snapToGrid/>
          <w:color w:val="auto"/>
          <w:kern w:val="2"/>
          <w:sz w:val="24"/>
          <w:szCs w:val="24"/>
          <w:lang w:val="en-US" w:eastAsia="zh-CN"/>
        </w:rPr>
        <w:t>4</w:t>
      </w:r>
      <w:r>
        <w:rPr>
          <w:rStyle w:val="79"/>
          <w:rFonts w:hint="eastAsia" w:ascii="仿宋" w:hAnsi="仿宋" w:eastAsia="仿宋" w:cs="仿宋"/>
          <w:snapToGrid/>
          <w:color w:val="auto"/>
          <w:kern w:val="2"/>
          <w:sz w:val="24"/>
          <w:szCs w:val="24"/>
        </w:rPr>
        <w:t>日</w:t>
      </w:r>
      <w:r>
        <w:rPr>
          <w:rStyle w:val="79"/>
          <w:rFonts w:hint="eastAsia" w:ascii="仿宋" w:hAnsi="仿宋" w:eastAsia="仿宋" w:cs="仿宋"/>
          <w:snapToGrid/>
          <w:color w:val="auto"/>
          <w:kern w:val="2"/>
          <w:sz w:val="24"/>
          <w:szCs w:val="24"/>
          <w:lang w:val="en-US" w:eastAsia="zh-CN"/>
        </w:rPr>
        <w:t xml:space="preserve"> 9</w:t>
      </w:r>
      <w:r>
        <w:rPr>
          <w:rStyle w:val="79"/>
          <w:rFonts w:hint="eastAsia" w:ascii="仿宋" w:hAnsi="仿宋" w:eastAsia="仿宋" w:cs="仿宋"/>
          <w:snapToGrid/>
          <w:color w:val="auto"/>
          <w:kern w:val="2"/>
          <w:sz w:val="24"/>
          <w:szCs w:val="24"/>
        </w:rPr>
        <w:t>点</w:t>
      </w:r>
      <w:r>
        <w:rPr>
          <w:rStyle w:val="79"/>
          <w:rFonts w:hint="eastAsia" w:ascii="仿宋" w:hAnsi="仿宋" w:eastAsia="仿宋" w:cs="仿宋"/>
          <w:snapToGrid/>
          <w:color w:val="auto"/>
          <w:kern w:val="2"/>
          <w:sz w:val="24"/>
          <w:szCs w:val="24"/>
          <w:lang w:val="en-US" w:eastAsia="zh-CN"/>
        </w:rPr>
        <w:t>30</w:t>
      </w:r>
      <w:r>
        <w:rPr>
          <w:rStyle w:val="79"/>
          <w:rFonts w:hint="eastAsia" w:ascii="仿宋" w:hAnsi="仿宋" w:eastAsia="仿宋" w:cs="仿宋"/>
          <w:snapToGrid/>
          <w:color w:val="auto"/>
          <w:kern w:val="2"/>
          <w:sz w:val="24"/>
          <w:szCs w:val="24"/>
        </w:rPr>
        <w:t>分</w:t>
      </w:r>
      <w:r>
        <w:rPr>
          <w:rStyle w:val="79"/>
          <w:rFonts w:hint="eastAsia" w:ascii="仿宋" w:hAnsi="仿宋" w:eastAsia="仿宋" w:cs="仿宋"/>
          <w:bCs/>
          <w:snapToGrid/>
          <w:color w:val="auto"/>
          <w:kern w:val="2"/>
          <w:sz w:val="24"/>
          <w:szCs w:val="24"/>
        </w:rPr>
        <w:t>00秒</w:t>
      </w:r>
      <w:r>
        <w:rPr>
          <w:rStyle w:val="79"/>
          <w:rFonts w:hint="eastAsia" w:ascii="仿宋" w:hAnsi="仿宋" w:eastAsia="仿宋" w:cs="仿宋"/>
          <w:bCs/>
          <w:snapToGrid/>
          <w:color w:val="auto"/>
          <w:kern w:val="2"/>
          <w:sz w:val="24"/>
          <w:szCs w:val="24"/>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14:paraId="45BB2BD7">
      <w:pPr>
        <w:spacing w:line="360" w:lineRule="auto"/>
        <w:rPr>
          <w:rFonts w:hint="eastAsia" w:ascii="仿宋" w:hAnsi="仿宋" w:eastAsia="仿宋" w:cs="仿宋"/>
          <w:b w:val="0"/>
          <w:bCs/>
          <w:color w:val="auto"/>
          <w:sz w:val="24"/>
        </w:rPr>
      </w:pPr>
      <w:r>
        <w:rPr>
          <w:rFonts w:hint="eastAsia" w:ascii="仿宋" w:hAnsi="仿宋" w:eastAsia="仿宋" w:cs="仿宋"/>
          <w:b w:val="0"/>
          <w:bCs/>
          <w:color w:val="auto"/>
          <w:sz w:val="24"/>
        </w:rPr>
        <w:t xml:space="preserve">一、项目基本情况                                            </w:t>
      </w:r>
    </w:p>
    <w:p w14:paraId="78A1E97C">
      <w:pPr>
        <w:spacing w:line="360" w:lineRule="auto"/>
        <w:rPr>
          <w:rFonts w:hint="eastAsia" w:ascii="仿宋" w:hAnsi="仿宋" w:eastAsia="仿宋" w:cs="仿宋"/>
          <w:b w:val="0"/>
          <w:bCs/>
          <w:color w:val="auto"/>
          <w:sz w:val="24"/>
        </w:rPr>
      </w:pPr>
      <w:r>
        <w:rPr>
          <w:rFonts w:hint="eastAsia" w:ascii="仿宋" w:hAnsi="仿宋" w:eastAsia="仿宋" w:cs="仿宋"/>
          <w:b w:val="0"/>
          <w:bCs/>
          <w:color w:val="auto"/>
          <w:sz w:val="24"/>
        </w:rPr>
        <w:t xml:space="preserve">    项目编号：</w:t>
      </w:r>
      <w:r>
        <w:rPr>
          <w:rFonts w:hint="eastAsia" w:ascii="仿宋" w:hAnsi="仿宋" w:eastAsia="仿宋" w:cs="仿宋"/>
          <w:b w:val="0"/>
          <w:bCs/>
          <w:sz w:val="24"/>
          <w:lang w:val="en-US" w:eastAsia="zh-CN"/>
        </w:rPr>
        <w:t>SCGKZB-2025-007</w:t>
      </w:r>
    </w:p>
    <w:p w14:paraId="7B4B82FF">
      <w:pPr>
        <w:spacing w:line="360" w:lineRule="auto"/>
        <w:rPr>
          <w:rFonts w:hint="eastAsia" w:ascii="仿宋" w:hAnsi="仿宋" w:eastAsia="仿宋" w:cs="仿宋"/>
          <w:b w:val="0"/>
          <w:bCs/>
          <w:color w:val="auto"/>
          <w:sz w:val="24"/>
        </w:rPr>
      </w:pPr>
      <w:r>
        <w:rPr>
          <w:rFonts w:hint="eastAsia" w:ascii="仿宋" w:hAnsi="仿宋" w:eastAsia="仿宋" w:cs="仿宋"/>
          <w:b w:val="0"/>
          <w:bCs/>
          <w:color w:val="auto"/>
          <w:sz w:val="24"/>
        </w:rPr>
        <w:t xml:space="preserve">    项目名称：</w:t>
      </w:r>
      <w:r>
        <w:rPr>
          <w:rFonts w:hint="eastAsia" w:ascii="仿宋" w:hAnsi="仿宋" w:eastAsia="仿宋" w:cs="仿宋"/>
          <w:b w:val="0"/>
          <w:bCs/>
          <w:sz w:val="24"/>
          <w:lang w:val="en-US" w:eastAsia="zh-CN"/>
        </w:rPr>
        <w:t>档案规范化整理服务政府采购项目</w:t>
      </w:r>
    </w:p>
    <w:p w14:paraId="38C5CCA4">
      <w:pPr>
        <w:spacing w:line="360" w:lineRule="auto"/>
        <w:rPr>
          <w:rFonts w:hint="eastAsia" w:ascii="仿宋" w:hAnsi="仿宋" w:eastAsia="仿宋" w:cs="仿宋"/>
          <w:b w:val="0"/>
          <w:bCs/>
          <w:color w:val="auto"/>
          <w:sz w:val="24"/>
        </w:rPr>
      </w:pPr>
      <w:r>
        <w:rPr>
          <w:rFonts w:hint="eastAsia" w:ascii="仿宋" w:hAnsi="仿宋" w:eastAsia="仿宋" w:cs="仿宋"/>
          <w:b w:val="0"/>
          <w:bCs/>
          <w:color w:val="auto"/>
          <w:sz w:val="24"/>
        </w:rPr>
        <w:t xml:space="preserve">    预算金额（元）：</w:t>
      </w:r>
      <w:r>
        <w:rPr>
          <w:rFonts w:hint="eastAsia" w:ascii="仿宋" w:hAnsi="仿宋" w:eastAsia="仿宋" w:cs="仿宋"/>
          <w:b w:val="0"/>
          <w:bCs/>
          <w:sz w:val="24"/>
          <w:lang w:val="en-US" w:eastAsia="zh-CN"/>
        </w:rPr>
        <w:t>1000000</w:t>
      </w:r>
      <w:r>
        <w:rPr>
          <w:rFonts w:hint="eastAsia" w:ascii="仿宋" w:hAnsi="仿宋" w:eastAsia="仿宋" w:cs="仿宋"/>
          <w:b w:val="0"/>
          <w:bCs/>
          <w:color w:val="auto"/>
          <w:sz w:val="24"/>
        </w:rPr>
        <w:t xml:space="preserve"> </w:t>
      </w:r>
    </w:p>
    <w:p w14:paraId="6645C692">
      <w:pPr>
        <w:spacing w:line="360" w:lineRule="auto"/>
        <w:ind w:firstLine="480"/>
        <w:rPr>
          <w:rFonts w:hint="eastAsia" w:ascii="仿宋" w:hAnsi="仿宋" w:eastAsia="仿宋" w:cs="仿宋"/>
          <w:b w:val="0"/>
          <w:bCs/>
          <w:color w:val="auto"/>
          <w:sz w:val="24"/>
        </w:rPr>
      </w:pPr>
      <w:r>
        <w:rPr>
          <w:rFonts w:hint="eastAsia" w:ascii="仿宋" w:hAnsi="仿宋" w:eastAsia="仿宋" w:cs="仿宋"/>
          <w:b w:val="0"/>
          <w:bCs/>
          <w:color w:val="auto"/>
          <w:sz w:val="24"/>
        </w:rPr>
        <w:t>最高限价（元）：</w:t>
      </w:r>
      <w:r>
        <w:rPr>
          <w:rFonts w:hint="eastAsia" w:ascii="仿宋" w:hAnsi="仿宋" w:eastAsia="仿宋" w:cs="仿宋"/>
          <w:b w:val="0"/>
          <w:bCs/>
          <w:sz w:val="24"/>
          <w:lang w:val="en-US" w:eastAsia="zh-CN"/>
        </w:rPr>
        <w:t>920000</w:t>
      </w:r>
      <w:r>
        <w:rPr>
          <w:rFonts w:hint="eastAsia" w:ascii="仿宋" w:hAnsi="仿宋" w:eastAsia="仿宋" w:cs="仿宋"/>
          <w:b w:val="0"/>
          <w:bCs/>
          <w:color w:val="auto"/>
          <w:sz w:val="24"/>
        </w:rPr>
        <w:t xml:space="preserve"> </w:t>
      </w:r>
    </w:p>
    <w:p w14:paraId="07B70082">
      <w:pPr>
        <w:pStyle w:val="3"/>
        <w:spacing w:line="360" w:lineRule="auto"/>
        <w:ind w:firstLine="480"/>
        <w:rPr>
          <w:rFonts w:hint="eastAsia" w:ascii="仿宋" w:hAnsi="仿宋" w:eastAsia="仿宋" w:cs="仿宋"/>
          <w:b w:val="0"/>
          <w:bCs/>
          <w:snapToGrid/>
          <w:color w:val="auto"/>
          <w:kern w:val="2"/>
          <w:sz w:val="24"/>
          <w:szCs w:val="24"/>
        </w:rPr>
      </w:pPr>
      <w:r>
        <w:rPr>
          <w:rFonts w:hint="eastAsia" w:ascii="仿宋" w:hAnsi="仿宋" w:eastAsia="仿宋" w:cs="仿宋"/>
          <w:b w:val="0"/>
          <w:bCs/>
          <w:color w:val="auto"/>
          <w:sz w:val="24"/>
        </w:rPr>
        <w:t>采购需求：</w:t>
      </w:r>
      <w:r>
        <w:rPr>
          <w:rFonts w:hint="eastAsia" w:ascii="仿宋" w:hAnsi="仿宋" w:eastAsia="仿宋" w:cs="仿宋"/>
          <w:b w:val="0"/>
          <w:bCs/>
          <w:sz w:val="24"/>
          <w:lang w:val="en-US" w:eastAsia="zh-CN"/>
        </w:rPr>
        <w:t xml:space="preserve">档案规范化整理服务政府采购项目  </w:t>
      </w:r>
      <w:r>
        <w:rPr>
          <w:rFonts w:hint="eastAsia" w:ascii="仿宋" w:hAnsi="仿宋" w:eastAsia="仿宋" w:cs="仿宋"/>
          <w:b w:val="0"/>
          <w:bCs/>
          <w:snapToGrid/>
          <w:color w:val="auto"/>
          <w:kern w:val="2"/>
          <w:sz w:val="24"/>
          <w:szCs w:val="24"/>
        </w:rPr>
        <w:t xml:space="preserve">主要内容： </w:t>
      </w:r>
      <w:r>
        <w:rPr>
          <w:rFonts w:hint="eastAsia" w:ascii="仿宋" w:hAnsi="仿宋" w:eastAsia="仿宋" w:cs="仿宋"/>
          <w:b w:val="0"/>
          <w:bCs/>
          <w:sz w:val="24"/>
          <w:lang w:val="en-US" w:eastAsia="zh-CN"/>
        </w:rPr>
        <w:t>档案规范化整理服务政府采购项目。</w:t>
      </w:r>
      <w:r>
        <w:rPr>
          <w:rFonts w:hint="eastAsia" w:ascii="仿宋" w:hAnsi="仿宋" w:eastAsia="仿宋" w:cs="仿宋"/>
          <w:b w:val="0"/>
          <w:bCs/>
          <w:snapToGrid/>
          <w:color w:val="auto"/>
          <w:kern w:val="2"/>
          <w:sz w:val="24"/>
          <w:szCs w:val="24"/>
        </w:rPr>
        <w:t>具体以招标文件第三部分采购需求为准，供应商可点击本公告下方“浏览采购文件”查看采购需求。</w:t>
      </w:r>
    </w:p>
    <w:p w14:paraId="208D1E71">
      <w:pPr>
        <w:pStyle w:val="131"/>
        <w:ind w:firstLine="482"/>
        <w:outlineLvl w:val="2"/>
        <w:rPr>
          <w:rFonts w:hint="eastAsia" w:ascii="仿宋" w:hAnsi="仿宋" w:eastAsia="仿宋" w:cs="仿宋"/>
          <w:color w:val="auto"/>
          <w:lang w:eastAsia="zh-CN"/>
        </w:rPr>
      </w:pPr>
      <w:r>
        <w:rPr>
          <w:rFonts w:hint="eastAsia" w:ascii="仿宋" w:hAnsi="仿宋" w:eastAsia="仿宋" w:cs="仿宋"/>
          <w:b/>
          <w:color w:val="auto"/>
        </w:rPr>
        <w:t>合同履约期限：</w:t>
      </w:r>
      <w:r>
        <w:rPr>
          <w:rFonts w:hint="eastAsia" w:ascii="仿宋" w:hAnsi="仿宋" w:eastAsia="仿宋" w:cs="仿宋"/>
          <w:bCs/>
          <w:snapToGrid/>
          <w:color w:val="auto"/>
          <w:kern w:val="2"/>
          <w:sz w:val="24"/>
          <w:szCs w:val="24"/>
        </w:rPr>
        <w:t xml:space="preserve"> </w:t>
      </w:r>
      <w:r>
        <w:rPr>
          <w:rFonts w:hint="eastAsia" w:ascii="仿宋" w:hAnsi="仿宋" w:eastAsia="仿宋" w:cs="仿宋"/>
          <w:b/>
          <w:color w:val="auto"/>
          <w:lang w:eastAsia="zh-CN"/>
        </w:rPr>
        <w:t>详见</w:t>
      </w:r>
      <w:r>
        <w:rPr>
          <w:rFonts w:hint="eastAsia" w:ascii="仿宋" w:hAnsi="仿宋" w:eastAsia="仿宋" w:cs="仿宋"/>
          <w:b/>
          <w:color w:val="auto"/>
          <w:lang w:val="en-US" w:eastAsia="zh-CN"/>
        </w:rPr>
        <w:t>采购需求</w:t>
      </w:r>
    </w:p>
    <w:p w14:paraId="7FFD0FA3">
      <w:pPr>
        <w:pStyle w:val="3"/>
        <w:spacing w:line="360" w:lineRule="auto"/>
        <w:ind w:firstLine="480"/>
        <w:rPr>
          <w:rFonts w:hint="eastAsia" w:ascii="仿宋" w:hAnsi="仿宋" w:eastAsia="仿宋" w:cs="仿宋"/>
          <w:color w:val="auto"/>
          <w:kern w:val="0"/>
          <w:sz w:val="24"/>
        </w:rPr>
      </w:pPr>
      <w:r>
        <w:rPr>
          <w:rFonts w:hint="eastAsia" w:ascii="仿宋" w:hAnsi="仿宋" w:eastAsia="仿宋" w:cs="仿宋"/>
          <w:b/>
          <w:color w:val="auto"/>
          <w:sz w:val="24"/>
        </w:rPr>
        <w:t>本项目接受联合体投标：</w:t>
      </w:r>
      <w:sdt>
        <w:sdtPr>
          <w:rPr>
            <w:rFonts w:hint="eastAsia" w:ascii="仿宋" w:hAnsi="仿宋" w:eastAsia="仿宋" w:cs="仿宋"/>
            <w:snapToGrid/>
            <w:color w:val="auto"/>
            <w:kern w:val="2"/>
            <w:sz w:val="24"/>
            <w:szCs w:val="24"/>
          </w:rPr>
          <w:id w:val="147473684"/>
          <w14:checkbox>
            <w14:checked w14:val="1"/>
            <w14:checkedState w14:val="00FE" w14:font="Wingdings"/>
            <w14:uncheckedState w14:val="2610" w14:font="MS Gothic"/>
          </w14:checkbox>
        </w:sdtPr>
        <w:sdtEndPr>
          <w:rPr>
            <w:rFonts w:hint="eastAsia" w:ascii="仿宋" w:hAnsi="仿宋" w:eastAsia="仿宋" w:cs="仿宋"/>
            <w:snapToGrid/>
            <w:color w:val="auto"/>
            <w:kern w:val="2"/>
            <w:sz w:val="24"/>
            <w:szCs w:val="24"/>
          </w:rPr>
        </w:sdtEndPr>
        <w:sdtContent>
          <w:r>
            <w:rPr>
              <w:rFonts w:hint="eastAsia" w:ascii="Wingdings" w:hAnsi="Wingdings" w:eastAsia="仿宋" w:cs="仿宋"/>
              <w:snapToGrid/>
              <w:color w:val="auto"/>
              <w:kern w:val="2"/>
              <w:sz w:val="24"/>
              <w:szCs w:val="24"/>
              <w:lang w:val="en-US" w:eastAsia="zh-CN" w:bidi="ar-SA"/>
            </w:rPr>
            <w:t>þ</w:t>
          </w:r>
        </w:sdtContent>
      </w:sdt>
      <w:r>
        <w:rPr>
          <w:rFonts w:hint="eastAsia" w:ascii="仿宋" w:hAnsi="仿宋" w:eastAsia="仿宋" w:cs="仿宋"/>
          <w:snapToGrid/>
          <w:color w:val="auto"/>
          <w:kern w:val="2"/>
          <w:sz w:val="24"/>
          <w:szCs w:val="24"/>
        </w:rPr>
        <w:t xml:space="preserve"> </w:t>
      </w:r>
      <w:r>
        <w:rPr>
          <w:rFonts w:hint="eastAsia" w:ascii="仿宋" w:hAnsi="仿宋" w:eastAsia="仿宋" w:cs="仿宋"/>
          <w:b w:val="0"/>
          <w:snapToGrid/>
          <w:color w:val="auto"/>
          <w:kern w:val="2"/>
          <w:sz w:val="24"/>
          <w:szCs w:val="24"/>
          <w:lang w:val="en-US" w:eastAsia="zh-CN"/>
        </w:rPr>
        <w:t>是；</w:t>
      </w:r>
      <w:sdt>
        <w:sdtPr>
          <w:rPr>
            <w:rFonts w:hint="eastAsia" w:ascii="仿宋" w:hAnsi="仿宋" w:eastAsia="仿宋" w:cs="仿宋"/>
            <w:snapToGrid/>
            <w:color w:val="auto"/>
            <w:kern w:val="2"/>
            <w:sz w:val="24"/>
            <w:szCs w:val="24"/>
          </w:rPr>
          <w:id w:val="4649"/>
          <w14:checkbox>
            <w14:checked w14:val="0"/>
            <w14:checkedState w14:val="00FE" w14:font="Wingdings"/>
            <w14:uncheckedState w14:val="2610" w14:font="MS Gothic"/>
          </w14:checkbox>
        </w:sdtPr>
        <w:sdtEndPr>
          <w:rPr>
            <w:rFonts w:hint="eastAsia" w:ascii="仿宋" w:hAnsi="仿宋" w:eastAsia="仿宋" w:cs="仿宋"/>
            <w:snapToGrid/>
            <w:color w:val="auto"/>
            <w:kern w:val="2"/>
            <w:sz w:val="24"/>
            <w:szCs w:val="24"/>
          </w:rPr>
        </w:sdtEndPr>
        <w:sdtContent>
          <w:r>
            <w:rPr>
              <w:rFonts w:hint="eastAsia" w:ascii="仿宋" w:hAnsi="仿宋" w:eastAsia="仿宋" w:cs="仿宋"/>
              <w:snapToGrid/>
              <w:color w:val="auto"/>
              <w:kern w:val="2"/>
              <w:sz w:val="24"/>
              <w:szCs w:val="24"/>
            </w:rPr>
            <w:t>☐</w:t>
          </w:r>
        </w:sdtContent>
      </w:sdt>
      <w:r>
        <w:rPr>
          <w:rFonts w:hint="eastAsia" w:ascii="仿宋" w:hAnsi="仿宋" w:eastAsia="仿宋" w:cs="仿宋"/>
          <w:snapToGrid/>
          <w:color w:val="auto"/>
          <w:kern w:val="2"/>
          <w:sz w:val="24"/>
          <w:szCs w:val="24"/>
        </w:rPr>
        <w:t xml:space="preserve"> </w:t>
      </w:r>
      <w:r>
        <w:rPr>
          <w:rFonts w:hint="eastAsia" w:ascii="仿宋" w:hAnsi="仿宋" w:eastAsia="仿宋" w:cs="仿宋"/>
          <w:b w:val="0"/>
          <w:snapToGrid/>
          <w:color w:val="auto"/>
          <w:kern w:val="2"/>
          <w:sz w:val="24"/>
          <w:szCs w:val="24"/>
          <w:lang w:val="en-US" w:eastAsia="zh-CN"/>
        </w:rPr>
        <w:t>否</w:t>
      </w:r>
    </w:p>
    <w:p w14:paraId="32BB5823">
      <w:pPr>
        <w:spacing w:line="360" w:lineRule="auto"/>
        <w:rPr>
          <w:rFonts w:hint="eastAsia" w:ascii="仿宋" w:hAnsi="仿宋" w:eastAsia="仿宋" w:cs="仿宋"/>
          <w:b/>
          <w:color w:val="auto"/>
          <w:sz w:val="24"/>
        </w:rPr>
      </w:pPr>
      <w:r>
        <w:rPr>
          <w:rFonts w:hint="eastAsia" w:ascii="仿宋" w:hAnsi="仿宋" w:eastAsia="仿宋" w:cs="仿宋"/>
          <w:b/>
          <w:color w:val="auto"/>
          <w:sz w:val="24"/>
        </w:rPr>
        <w:t>二、申请人的资格要求：</w:t>
      </w:r>
    </w:p>
    <w:p w14:paraId="68E68697">
      <w:pPr>
        <w:spacing w:line="360" w:lineRule="auto"/>
        <w:ind w:firstLine="48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8C0B5E8">
      <w:pPr>
        <w:spacing w:line="360" w:lineRule="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 xml:space="preserve">    2.</w:t>
      </w:r>
      <w:r>
        <w:rPr>
          <w:rFonts w:hint="eastAsia" w:ascii="仿宋" w:hAnsi="仿宋" w:eastAsia="仿宋" w:cs="仿宋"/>
          <w:color w:val="auto"/>
        </w:rPr>
        <w:t xml:space="preserve"> </w:t>
      </w:r>
      <w:r>
        <w:rPr>
          <w:rFonts w:hint="eastAsia" w:ascii="仿宋" w:hAnsi="仿宋" w:eastAsia="仿宋" w:cs="仿宋"/>
          <w:snapToGrid w:val="0"/>
          <w:color w:val="auto"/>
          <w:kern w:val="28"/>
          <w:sz w:val="24"/>
          <w:szCs w:val="20"/>
        </w:rPr>
        <w:t>以联合体形式投标的，提供联合协议(本项目不接受联合体投标或者投标人不以联合体形式投标的，则不需要提供) ；</w:t>
      </w:r>
    </w:p>
    <w:p w14:paraId="6C3716ED">
      <w:pPr>
        <w:spacing w:line="360" w:lineRule="auto"/>
        <w:ind w:firstLine="480" w:firstLineChars="20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3.落实政府采购政策需满足的资格要求：</w:t>
      </w:r>
    </w:p>
    <w:p w14:paraId="62131793">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无</w:t>
      </w:r>
      <w:r>
        <w:rPr>
          <w:rFonts w:hint="eastAsia" w:ascii="仿宋" w:hAnsi="仿宋" w:eastAsia="仿宋" w:cs="仿宋"/>
          <w:snapToGrid w:val="0"/>
          <w:color w:val="auto"/>
          <w:kern w:val="28"/>
          <w:sz w:val="24"/>
          <w:szCs w:val="20"/>
        </w:rPr>
        <w:t>（注：不得限制大中型企业与小微企业组成联合体参与投标）；</w:t>
      </w:r>
    </w:p>
    <w:p w14:paraId="0C16DFB0">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4"/>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14:paraId="5EDC6FB1">
      <w:pPr>
        <w:spacing w:line="360" w:lineRule="auto"/>
        <w:ind w:firstLine="897" w:firstLineChars="374"/>
        <w:rPr>
          <w:rFonts w:hint="eastAsia" w:ascii="仿宋" w:hAnsi="仿宋" w:eastAsia="仿宋" w:cs="仿宋"/>
          <w:color w:val="auto"/>
          <w:sz w:val="24"/>
        </w:rPr>
      </w:pPr>
      <w:sdt>
        <w:sdtPr>
          <w:rPr>
            <w:rFonts w:hint="eastAsia" w:ascii="仿宋" w:hAnsi="仿宋" w:eastAsia="仿宋" w:cs="仿宋"/>
            <w:color w:val="auto"/>
            <w:kern w:val="0"/>
            <w:sz w:val="24"/>
          </w:rPr>
          <w:id w:val="5"/>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服务全部由符合政策要求的</w:t>
      </w:r>
      <w:r>
        <w:rPr>
          <w:rFonts w:hint="eastAsia" w:ascii="仿宋" w:hAnsi="仿宋" w:eastAsia="仿宋" w:cs="仿宋"/>
          <w:color w:val="auto"/>
          <w:sz w:val="24"/>
          <w:szCs w:val="24"/>
          <w:highlight w:val="none"/>
        </w:rPr>
        <w:t>中小微</w:t>
      </w:r>
      <w:r>
        <w:rPr>
          <w:rFonts w:hint="eastAsia" w:ascii="仿宋" w:hAnsi="仿宋" w:eastAsia="仿宋" w:cs="仿宋"/>
          <w:color w:val="auto"/>
          <w:sz w:val="24"/>
        </w:rPr>
        <w:t>企业承接，提供中小企业声明函；</w:t>
      </w:r>
    </w:p>
    <w:p w14:paraId="6BECE35B">
      <w:pPr>
        <w:spacing w:line="360" w:lineRule="auto"/>
        <w:ind w:firstLine="897" w:firstLineChars="374"/>
        <w:rPr>
          <w:rFonts w:hint="eastAsia" w:ascii="仿宋" w:hAnsi="仿宋" w:eastAsia="仿宋" w:cs="仿宋"/>
          <w:color w:val="auto"/>
        </w:rPr>
      </w:pPr>
      <w:sdt>
        <w:sdtPr>
          <w:rPr>
            <w:rFonts w:hint="eastAsia" w:ascii="仿宋" w:hAnsi="仿宋" w:eastAsia="仿宋" w:cs="仿宋"/>
            <w:color w:val="auto"/>
            <w:kern w:val="0"/>
            <w:sz w:val="24"/>
          </w:rPr>
          <w:id w:val="6"/>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服务全部由符合政策要求的</w:t>
      </w:r>
      <w:r>
        <w:rPr>
          <w:rFonts w:hint="eastAsia" w:ascii="仿宋" w:hAnsi="仿宋" w:eastAsia="仿宋" w:cs="仿宋"/>
          <w:color w:val="auto"/>
          <w:sz w:val="24"/>
          <w:szCs w:val="24"/>
          <w:highlight w:val="none"/>
        </w:rPr>
        <w:t>小微</w:t>
      </w:r>
      <w:r>
        <w:rPr>
          <w:rFonts w:hint="eastAsia" w:ascii="仿宋" w:hAnsi="仿宋" w:eastAsia="仿宋" w:cs="仿宋"/>
          <w:color w:val="auto"/>
          <w:sz w:val="24"/>
        </w:rPr>
        <w:t>企业承接，提供中小企业声明函；</w:t>
      </w:r>
    </w:p>
    <w:p w14:paraId="0D048E9F">
      <w:pPr>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bookmarkStart w:id="7" w:name="_Hlk101132524"/>
        </w:sdtContent>
      </w:sdt>
      <w:r>
        <w:rPr>
          <w:rFonts w:hint="eastAsia" w:ascii="仿宋" w:hAnsi="仿宋" w:eastAsia="仿宋" w:cs="仿宋"/>
          <w:color w:val="auto"/>
          <w:kern w:val="2"/>
          <w:sz w:val="24"/>
          <w:szCs w:val="24"/>
          <w:highlight w:val="none"/>
        </w:rPr>
        <w:t>供应商应</w:t>
      </w:r>
      <w:r>
        <w:rPr>
          <w:rFonts w:hint="eastAsia" w:ascii="仿宋" w:hAnsi="仿宋" w:eastAsia="仿宋" w:cs="仿宋"/>
          <w:color w:val="auto"/>
          <w:sz w:val="24"/>
          <w:szCs w:val="24"/>
          <w:highlight w:val="none"/>
        </w:rPr>
        <w:t>以联合体形式参加，并按要求提供联合协议和中小企业声明函，联合协议中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pacing w:val="8"/>
          <w:kern w:val="0"/>
          <w:sz w:val="24"/>
          <w:szCs w:val="24"/>
          <w:highlight w:val="none"/>
        </w:rPr>
        <w:t>如果供应商提供</w:t>
      </w:r>
      <w:r>
        <w:rPr>
          <w:rFonts w:hint="eastAsia" w:ascii="仿宋" w:hAnsi="仿宋" w:eastAsia="仿宋" w:cs="仿宋"/>
          <w:color w:val="auto"/>
          <w:spacing w:val="8"/>
          <w:kern w:val="0"/>
          <w:sz w:val="24"/>
          <w:szCs w:val="24"/>
          <w:highlight w:val="none"/>
          <w:lang w:val="en-US" w:eastAsia="zh-CN"/>
        </w:rPr>
        <w:t>的</w:t>
      </w:r>
      <w:r>
        <w:rPr>
          <w:rFonts w:hint="eastAsia" w:ascii="仿宋" w:hAnsi="仿宋" w:eastAsia="仿宋" w:cs="仿宋"/>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仿宋" w:hAnsi="仿宋" w:eastAsia="仿宋" w:cs="仿宋"/>
          <w:color w:val="auto"/>
          <w:spacing w:val="0"/>
          <w:kern w:val="2"/>
          <w:sz w:val="24"/>
          <w:szCs w:val="24"/>
          <w:highlight w:val="none"/>
        </w:rPr>
        <w:t>按要求提供</w:t>
      </w:r>
      <w:r>
        <w:rPr>
          <w:rFonts w:hint="eastAsia" w:ascii="仿宋" w:hAnsi="仿宋" w:eastAsia="仿宋" w:cs="仿宋"/>
          <w:color w:val="auto"/>
          <w:sz w:val="24"/>
          <w:szCs w:val="24"/>
          <w:highlight w:val="none"/>
        </w:rPr>
        <w:t>中小企业声明函；</w:t>
      </w:r>
    </w:p>
    <w:bookmarkEnd w:id="7"/>
    <w:p w14:paraId="75631743">
      <w:pPr>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2"/>
          <w:sz w:val="24"/>
          <w:szCs w:val="24"/>
          <w:highlight w:val="none"/>
        </w:rPr>
        <w:t>供应商应</w:t>
      </w:r>
      <w:r>
        <w:rPr>
          <w:rFonts w:hint="eastAsia" w:ascii="仿宋" w:hAnsi="仿宋" w:eastAsia="仿宋" w:cs="仿宋"/>
          <w:color w:val="auto"/>
          <w:kern w:val="2"/>
          <w:sz w:val="24"/>
          <w:szCs w:val="24"/>
          <w:highlight w:val="none"/>
          <w:lang w:val="en-US" w:eastAsia="zh-CN"/>
        </w:rPr>
        <w:t>以</w:t>
      </w:r>
      <w:r>
        <w:rPr>
          <w:rFonts w:hint="eastAsia" w:ascii="仿宋" w:hAnsi="仿宋" w:eastAsia="仿宋" w:cs="仿宋"/>
          <w:color w:val="auto"/>
          <w:sz w:val="24"/>
          <w:szCs w:val="24"/>
          <w:highlight w:val="none"/>
        </w:rPr>
        <w:t>合同分包形式参加，并按要求提供分包意向协议和中小企业声明函，分包意向协议中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w:t>
      </w:r>
      <w:r>
        <w:rPr>
          <w:rFonts w:hint="eastAsia" w:ascii="仿宋" w:hAnsi="仿宋" w:eastAsia="仿宋" w:cs="仿宋"/>
          <w:color w:val="auto"/>
          <w:spacing w:val="8"/>
          <w:kern w:val="0"/>
          <w:sz w:val="24"/>
          <w:szCs w:val="24"/>
          <w:highlight w:val="none"/>
        </w:rPr>
        <w:t>如果供应商提供</w:t>
      </w:r>
      <w:r>
        <w:rPr>
          <w:rFonts w:hint="eastAsia" w:ascii="仿宋" w:hAnsi="仿宋" w:eastAsia="仿宋" w:cs="仿宋"/>
          <w:color w:val="auto"/>
          <w:spacing w:val="8"/>
          <w:kern w:val="0"/>
          <w:sz w:val="24"/>
          <w:szCs w:val="24"/>
          <w:highlight w:val="none"/>
          <w:lang w:val="en-US" w:eastAsia="zh-CN"/>
        </w:rPr>
        <w:t>的</w:t>
      </w:r>
      <w:r>
        <w:rPr>
          <w:rFonts w:hint="eastAsia" w:ascii="仿宋" w:hAnsi="仿宋" w:eastAsia="仿宋" w:cs="仿宋"/>
          <w:color w:val="auto"/>
          <w:spacing w:val="8"/>
          <w:kern w:val="0"/>
          <w:sz w:val="24"/>
          <w:szCs w:val="24"/>
          <w:highlight w:val="none"/>
        </w:rPr>
        <w:t>所有标的均由中小企业制造、承建或承接，并相应达到了前述比例要求，无需再向中小企业分包，</w:t>
      </w:r>
      <w:r>
        <w:rPr>
          <w:rFonts w:hint="eastAsia" w:ascii="仿宋" w:hAnsi="仿宋" w:eastAsia="仿宋" w:cs="仿宋"/>
          <w:color w:val="auto"/>
          <w:spacing w:val="0"/>
          <w:kern w:val="2"/>
          <w:sz w:val="24"/>
          <w:szCs w:val="24"/>
          <w:highlight w:val="none"/>
        </w:rPr>
        <w:t>按要求提供</w:t>
      </w:r>
      <w:r>
        <w:rPr>
          <w:rFonts w:hint="eastAsia" w:ascii="仿宋" w:hAnsi="仿宋" w:eastAsia="仿宋" w:cs="仿宋"/>
          <w:color w:val="auto"/>
          <w:sz w:val="24"/>
          <w:szCs w:val="24"/>
          <w:highlight w:val="none"/>
        </w:rPr>
        <w:t>中小企业声明函；</w:t>
      </w:r>
    </w:p>
    <w:p w14:paraId="5C63B0DC">
      <w:pPr>
        <w:numPr>
          <w:ilvl w:val="0"/>
          <w:numId w:val="1"/>
        </w:num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本项目的特定资格要求：</w:t>
      </w:r>
    </w:p>
    <w:p w14:paraId="4AB49A1A">
      <w:pPr>
        <w:spacing w:line="360" w:lineRule="auto"/>
        <w:rPr>
          <w:rFonts w:hint="eastAsia" w:ascii="仿宋" w:hAnsi="仿宋" w:eastAsia="仿宋" w:cs="仿宋"/>
          <w:color w:val="auto"/>
        </w:rPr>
      </w:pPr>
      <w:sdt>
        <w:sdtPr>
          <w:rPr>
            <w:rFonts w:hint="eastAsia" w:ascii="仿宋" w:hAnsi="仿宋" w:eastAsia="仿宋" w:cs="仿宋"/>
            <w:color w:val="auto"/>
            <w:sz w:val="24"/>
            <w:szCs w:val="24"/>
            <w:highlight w:val="none"/>
          </w:rPr>
          <w:id w:val="4656"/>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szCs w:val="24"/>
          <w:highlight w:val="none"/>
          <w:lang w:val="en-US" w:eastAsia="zh-CN"/>
        </w:rPr>
        <w:t>无。</w:t>
      </w:r>
    </w:p>
    <w:p w14:paraId="73FEBB60">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5.单位负责人为同一人或者存在直接控股、管理关系的不同供应商，不得参加同一合同项下的政府采购活动；为采购项目提供整体设计、规范编制或者项目</w:t>
      </w:r>
      <w:bookmarkStart w:id="506" w:name="_GoBack"/>
      <w:bookmarkEnd w:id="506"/>
      <w:r>
        <w:rPr>
          <w:rFonts w:hint="eastAsia" w:ascii="仿宋" w:hAnsi="仿宋" w:eastAsia="仿宋" w:cs="仿宋"/>
          <w:color w:val="auto"/>
          <w:sz w:val="24"/>
        </w:rPr>
        <w:t>管理、监理、检测等服务后不得再参加该采购项目的其他采购活动。</w:t>
      </w:r>
    </w:p>
    <w:p w14:paraId="2893E702">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14:paraId="4B5D1065">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u w:val="single"/>
          <w:lang w:val="en-US" w:eastAsia="zh-CN"/>
        </w:rPr>
        <w:t>2025</w:t>
      </w:r>
      <w:r>
        <w:rPr>
          <w:rFonts w:hint="eastAsia" w:ascii="仿宋" w:hAnsi="仿宋" w:eastAsia="仿宋" w:cs="仿宋"/>
          <w:color w:val="auto"/>
          <w:u w:val="single"/>
        </w:rPr>
        <w:t>年</w:t>
      </w:r>
      <w:r>
        <w:rPr>
          <w:rFonts w:hint="eastAsia" w:ascii="仿宋" w:hAnsi="仿宋" w:eastAsia="仿宋" w:cs="仿宋"/>
          <w:color w:val="auto"/>
          <w:u w:val="single"/>
          <w:lang w:val="en-US" w:eastAsia="zh-CN"/>
        </w:rPr>
        <w:t>7</w:t>
      </w:r>
      <w:r>
        <w:rPr>
          <w:rFonts w:hint="eastAsia" w:ascii="仿宋" w:hAnsi="仿宋" w:eastAsia="仿宋" w:cs="仿宋"/>
          <w:color w:val="auto"/>
          <w:u w:val="single"/>
        </w:rPr>
        <w:t>月</w:t>
      </w:r>
      <w:r>
        <w:rPr>
          <w:rFonts w:hint="eastAsia" w:ascii="仿宋" w:hAnsi="仿宋" w:eastAsia="仿宋" w:cs="仿宋"/>
          <w:color w:val="auto"/>
          <w:u w:val="single"/>
          <w:lang w:val="en-US" w:eastAsia="zh-CN"/>
        </w:rPr>
        <w:t>4</w:t>
      </w:r>
      <w:r>
        <w:rPr>
          <w:rFonts w:hint="eastAsia" w:ascii="仿宋" w:hAnsi="仿宋" w:eastAsia="仿宋" w:cs="仿宋"/>
          <w:color w:val="auto"/>
          <w:u w:val="single"/>
        </w:rPr>
        <w:t>日</w:t>
      </w:r>
      <w:r>
        <w:rPr>
          <w:rFonts w:hint="eastAsia" w:ascii="仿宋" w:hAnsi="仿宋" w:eastAsia="仿宋" w:cs="仿宋"/>
          <w:color w:val="auto"/>
          <w:sz w:val="24"/>
        </w:rPr>
        <w:t>，每天上午00:00至12:00 ，下午12:00至23:59（北京时间，线上获取法定节假日均可，线下获取文件法定节假日除外）</w:t>
      </w:r>
    </w:p>
    <w:p w14:paraId="5D4265EE">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14:paraId="2D6247BB">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14:paraId="6251B11F">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14:paraId="4D8BFC0E">
      <w:pPr>
        <w:spacing w:line="360" w:lineRule="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20B2BB3C">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lang w:val="en-US" w:eastAsia="zh-CN"/>
        </w:rPr>
        <w:t>2025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4</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分00秒</w:t>
      </w:r>
      <w:r>
        <w:rPr>
          <w:rFonts w:hint="eastAsia" w:ascii="仿宋" w:hAnsi="仿宋" w:eastAsia="仿宋" w:cs="仿宋"/>
          <w:color w:val="auto"/>
          <w:sz w:val="24"/>
        </w:rPr>
        <w:t>（北京时间）</w:t>
      </w:r>
    </w:p>
    <w:p w14:paraId="6A6A0E7A">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14:paraId="3D4B9E39">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u w:val="single"/>
          <w:lang w:val="en-US" w:eastAsia="zh-CN"/>
        </w:rPr>
        <w:t>2025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4</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分00秒</w:t>
      </w:r>
      <w:r>
        <w:rPr>
          <w:rFonts w:hint="eastAsia" w:ascii="仿宋" w:hAnsi="仿宋" w:eastAsia="仿宋" w:cs="仿宋"/>
          <w:color w:val="auto"/>
          <w:sz w:val="24"/>
        </w:rPr>
        <w:t>（北京时间）</w:t>
      </w:r>
    </w:p>
    <w:p w14:paraId="10C763C1">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14:paraId="0BBA54E3">
      <w:pPr>
        <w:spacing w:line="360" w:lineRule="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14:paraId="4351682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自本公告发布之日起5个工作日。</w:t>
      </w:r>
    </w:p>
    <w:p w14:paraId="14A58997">
      <w:pPr>
        <w:spacing w:line="360" w:lineRule="auto"/>
        <w:rPr>
          <w:rFonts w:hint="eastAsia" w:ascii="仿宋" w:hAnsi="仿宋" w:eastAsia="仿宋" w:cs="仿宋"/>
          <w:b/>
          <w:color w:val="auto"/>
          <w:sz w:val="24"/>
        </w:rPr>
      </w:pPr>
      <w:r>
        <w:rPr>
          <w:rFonts w:hint="eastAsia" w:ascii="仿宋" w:hAnsi="仿宋" w:eastAsia="仿宋" w:cs="仿宋"/>
          <w:b/>
          <w:color w:val="auto"/>
          <w:sz w:val="24"/>
        </w:rPr>
        <w:t>六、其他补充事宜</w:t>
      </w:r>
    </w:p>
    <w:p w14:paraId="690AEA6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849F4E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304587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6516BA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C64D1B2">
      <w:pPr>
        <w:spacing w:line="360" w:lineRule="auto"/>
        <w:rPr>
          <w:rFonts w:hint="eastAsia" w:ascii="仿宋" w:hAnsi="仿宋" w:eastAsia="仿宋" w:cs="仿宋"/>
          <w:b/>
          <w:color w:val="auto"/>
          <w:sz w:val="24"/>
        </w:rPr>
      </w:pPr>
      <w:r>
        <w:rPr>
          <w:rFonts w:hint="eastAsia" w:ascii="仿宋" w:hAnsi="仿宋" w:eastAsia="仿宋" w:cs="仿宋"/>
          <w:b/>
          <w:color w:val="auto"/>
          <w:sz w:val="24"/>
        </w:rPr>
        <w:t>七、对本次采购提出询问、质疑、投诉，请按以下方式联系</w:t>
      </w:r>
    </w:p>
    <w:p w14:paraId="31E111FA">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1.采购人信息</w:t>
      </w:r>
    </w:p>
    <w:p w14:paraId="206B84EC">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名    称：</w:t>
      </w:r>
      <w:r>
        <w:rPr>
          <w:rFonts w:hint="eastAsia" w:ascii="仿宋" w:hAnsi="仿宋" w:eastAsia="仿宋" w:cs="仿宋"/>
          <w:color w:val="auto"/>
          <w:sz w:val="24"/>
          <w:szCs w:val="24"/>
          <w:highlight w:val="none"/>
          <w:lang w:val="en-US" w:eastAsia="zh-CN"/>
        </w:rPr>
        <w:t>杭州市萧山区市场监督管理局</w:t>
      </w:r>
      <w:r>
        <w:rPr>
          <w:rFonts w:hint="eastAsia" w:ascii="仿宋" w:hAnsi="仿宋" w:eastAsia="仿宋" w:cs="仿宋"/>
          <w:color w:val="auto"/>
          <w:sz w:val="24"/>
        </w:rPr>
        <w:t xml:space="preserve"> </w:t>
      </w:r>
    </w:p>
    <w:p w14:paraId="187A5351">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地    址：</w:t>
      </w:r>
      <w:r>
        <w:rPr>
          <w:rFonts w:hint="eastAsia" w:ascii="仿宋" w:hAnsi="仿宋" w:eastAsia="仿宋" w:cs="仿宋"/>
          <w:color w:val="auto"/>
          <w:sz w:val="24"/>
          <w:szCs w:val="24"/>
          <w:highlight w:val="none"/>
          <w:lang w:val="en-US" w:eastAsia="zh-CN"/>
        </w:rPr>
        <w:t xml:space="preserve">杭州市萧山区金城路255号 </w:t>
      </w:r>
      <w:r>
        <w:rPr>
          <w:rFonts w:hint="eastAsia" w:ascii="仿宋" w:hAnsi="仿宋" w:eastAsia="仿宋" w:cs="仿宋"/>
          <w:color w:val="auto"/>
          <w:sz w:val="24"/>
        </w:rPr>
        <w:t xml:space="preserve">     </w:t>
      </w:r>
    </w:p>
    <w:p w14:paraId="62F77DE1">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传    真： /</w:t>
      </w:r>
    </w:p>
    <w:p w14:paraId="4A568788">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项目联系人（询问）：</w:t>
      </w:r>
      <w:r>
        <w:rPr>
          <w:rFonts w:hint="eastAsia" w:ascii="仿宋" w:hAnsi="仿宋" w:eastAsia="仿宋" w:cs="仿宋"/>
          <w:color w:val="auto"/>
          <w:sz w:val="24"/>
          <w:szCs w:val="24"/>
          <w:highlight w:val="none"/>
          <w:lang w:val="en-US" w:eastAsia="zh-CN"/>
        </w:rPr>
        <w:t xml:space="preserve">马主任 </w:t>
      </w:r>
    </w:p>
    <w:p w14:paraId="6F580535">
      <w:pPr>
        <w:spacing w:line="360" w:lineRule="auto"/>
        <w:rPr>
          <w:rFonts w:hint="eastAsia" w:ascii="仿宋" w:hAnsi="仿宋" w:eastAsia="仿宋" w:cs="仿宋"/>
          <w:color w:val="auto"/>
          <w:sz w:val="24"/>
          <w:lang w:val="en-US"/>
        </w:rPr>
      </w:pPr>
      <w:r>
        <w:rPr>
          <w:rFonts w:hint="eastAsia" w:ascii="仿宋" w:hAnsi="仿宋" w:eastAsia="仿宋" w:cs="仿宋"/>
          <w:color w:val="auto"/>
          <w:sz w:val="24"/>
        </w:rPr>
        <w:t xml:space="preserve">    项目联系方式（</w:t>
      </w:r>
      <w:r>
        <w:rPr>
          <w:rFonts w:hint="eastAsia" w:ascii="仿宋" w:hAnsi="仿宋" w:eastAsia="仿宋" w:cs="仿宋"/>
          <w:color w:val="auto"/>
          <w:sz w:val="24"/>
          <w:szCs w:val="24"/>
          <w:highlight w:val="none"/>
          <w:lang w:val="en-US" w:eastAsia="zh-CN"/>
        </w:rPr>
        <w:t>询问）：0571-83899078</w:t>
      </w:r>
    </w:p>
    <w:p w14:paraId="2F5BF558">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质疑联系人：朱先生</w:t>
      </w:r>
    </w:p>
    <w:p w14:paraId="24534308">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质疑联系方式：15158003770</w:t>
      </w:r>
    </w:p>
    <w:p w14:paraId="3C4C7523">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highlight w:val="none"/>
          <w:lang w:val="en-US" w:eastAsia="zh-CN"/>
        </w:rPr>
        <w:t>（请通过以下路径在线提起质疑：政采云-项目采购-询问质疑投诉-质疑列表）</w:t>
      </w:r>
    </w:p>
    <w:p w14:paraId="2920FC93">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2.采购代理机构信息            </w:t>
      </w:r>
    </w:p>
    <w:p w14:paraId="2ED50E9E">
      <w:pPr>
        <w:spacing w:line="360" w:lineRule="auto"/>
        <w:ind w:firstLine="480"/>
        <w:rPr>
          <w:rFonts w:hint="eastAsia" w:ascii="仿宋" w:hAnsi="仿宋" w:eastAsia="仿宋" w:cs="仿宋"/>
          <w:sz w:val="24"/>
        </w:rPr>
      </w:pPr>
      <w:r>
        <w:rPr>
          <w:rFonts w:hint="eastAsia" w:ascii="仿宋" w:hAnsi="仿宋" w:eastAsia="仿宋" w:cs="仿宋"/>
          <w:sz w:val="24"/>
        </w:rPr>
        <w:t>名    称：</w:t>
      </w:r>
      <w:r>
        <w:rPr>
          <w:rFonts w:hint="eastAsia" w:ascii="仿宋" w:hAnsi="仿宋" w:eastAsia="仿宋" w:cs="仿宋"/>
          <w:color w:val="auto"/>
          <w:sz w:val="24"/>
          <w:lang w:val="en-US" w:eastAsia="zh-CN"/>
        </w:rPr>
        <w:t>杭州三才工程管理咨询有限公司</w:t>
      </w:r>
    </w:p>
    <w:p w14:paraId="30927F15">
      <w:pPr>
        <w:spacing w:line="360" w:lineRule="auto"/>
        <w:ind w:firstLine="480"/>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color w:val="auto"/>
          <w:sz w:val="24"/>
          <w:lang w:val="en-US" w:eastAsia="zh-CN"/>
        </w:rPr>
        <w:t>杭州市滨江区长河街道钱龙大厦五楼</w:t>
      </w:r>
    </w:p>
    <w:p w14:paraId="078C1D7E">
      <w:pPr>
        <w:spacing w:line="360" w:lineRule="auto"/>
        <w:rPr>
          <w:rFonts w:hint="eastAsia" w:ascii="仿宋" w:hAnsi="仿宋" w:eastAsia="仿宋" w:cs="仿宋"/>
          <w:sz w:val="24"/>
          <w:lang w:val="en-US" w:eastAsia="zh-CN"/>
        </w:rPr>
      </w:pPr>
      <w:r>
        <w:rPr>
          <w:rFonts w:hint="eastAsia" w:ascii="仿宋" w:hAnsi="仿宋" w:eastAsia="仿宋" w:cs="仿宋"/>
          <w:sz w:val="24"/>
        </w:rPr>
        <w:t xml:space="preserve">    传    真：</w:t>
      </w:r>
      <w:r>
        <w:rPr>
          <w:rFonts w:hint="eastAsia" w:ascii="仿宋" w:hAnsi="仿宋" w:eastAsia="仿宋" w:cs="仿宋"/>
          <w:sz w:val="24"/>
          <w:lang w:val="en-US" w:eastAsia="zh-CN"/>
        </w:rPr>
        <w:t>/</w:t>
      </w:r>
    </w:p>
    <w:p w14:paraId="69C486DE">
      <w:pPr>
        <w:spacing w:line="360" w:lineRule="auto"/>
        <w:rPr>
          <w:rFonts w:hint="eastAsia"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color w:val="auto"/>
          <w:sz w:val="24"/>
        </w:rPr>
        <w:t>王</w:t>
      </w:r>
      <w:r>
        <w:rPr>
          <w:rFonts w:hint="eastAsia" w:ascii="仿宋" w:hAnsi="仿宋" w:eastAsia="仿宋" w:cs="仿宋"/>
          <w:color w:val="auto"/>
          <w:sz w:val="24"/>
          <w:lang w:val="en-US" w:eastAsia="zh-CN"/>
        </w:rPr>
        <w:t>工</w:t>
      </w:r>
      <w:r>
        <w:rPr>
          <w:rFonts w:hint="eastAsia" w:ascii="仿宋" w:hAnsi="仿宋" w:eastAsia="仿宋" w:cs="仿宋"/>
          <w:sz w:val="24"/>
        </w:rPr>
        <w:t xml:space="preserve"> </w:t>
      </w:r>
    </w:p>
    <w:p w14:paraId="46C25089">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w:t>
      </w:r>
      <w:r>
        <w:rPr>
          <w:rFonts w:hint="eastAsia" w:ascii="仿宋" w:hAnsi="仿宋" w:eastAsia="仿宋" w:cs="仿宋"/>
          <w:color w:val="auto"/>
          <w:sz w:val="24"/>
          <w:lang w:val="en-US" w:eastAsia="zh-CN"/>
        </w:rPr>
        <w:t>13958196794</w:t>
      </w:r>
    </w:p>
    <w:p w14:paraId="229C696A">
      <w:pPr>
        <w:spacing w:line="360" w:lineRule="auto"/>
        <w:rPr>
          <w:rFonts w:hint="eastAsia"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color w:val="auto"/>
          <w:sz w:val="24"/>
          <w:highlight w:val="none"/>
        </w:rPr>
        <w:t>虞杰</w:t>
      </w:r>
      <w:r>
        <w:rPr>
          <w:rFonts w:hint="eastAsia" w:ascii="仿宋" w:hAnsi="仿宋" w:eastAsia="仿宋" w:cs="仿宋"/>
          <w:sz w:val="24"/>
        </w:rPr>
        <w:t xml:space="preserve"> </w:t>
      </w:r>
    </w:p>
    <w:p w14:paraId="48DAE7F1">
      <w:pPr>
        <w:spacing w:line="360" w:lineRule="auto"/>
        <w:rPr>
          <w:rFonts w:hint="eastAsia" w:ascii="仿宋" w:hAnsi="仿宋" w:eastAsia="仿宋" w:cs="仿宋"/>
          <w:sz w:val="24"/>
          <w:lang w:val="en-US" w:eastAsia="zh-CN"/>
        </w:rPr>
      </w:pPr>
      <w:r>
        <w:rPr>
          <w:rFonts w:hint="eastAsia" w:ascii="仿宋" w:hAnsi="仿宋" w:eastAsia="仿宋" w:cs="仿宋"/>
          <w:sz w:val="24"/>
        </w:rPr>
        <w:t xml:space="preserve">    质疑联系方式：</w:t>
      </w:r>
      <w:r>
        <w:rPr>
          <w:rFonts w:hint="eastAsia" w:ascii="仿宋" w:hAnsi="仿宋" w:eastAsia="仿宋" w:cs="仿宋"/>
          <w:color w:val="auto"/>
          <w:sz w:val="24"/>
          <w:highlight w:val="none"/>
        </w:rPr>
        <w:t>0571-86606506</w:t>
      </w:r>
    </w:p>
    <w:p w14:paraId="43BEE99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highlight w:val="none"/>
          <w:lang w:val="en-US" w:eastAsia="zh-CN"/>
        </w:rPr>
        <w:t>（请通过以下路径在线提起质疑：政采云-项目采购-询问质疑投诉-质疑列表）</w:t>
      </w:r>
    </w:p>
    <w:p w14:paraId="6DBB1EFA">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3.</w:t>
      </w:r>
      <w:r>
        <w:rPr>
          <w:rFonts w:hint="eastAsia" w:ascii="仿宋" w:hAnsi="仿宋" w:eastAsia="仿宋" w:cs="仿宋"/>
          <w:color w:val="auto"/>
        </w:rPr>
        <w:t xml:space="preserve"> </w:t>
      </w:r>
      <w:r>
        <w:rPr>
          <w:rFonts w:hint="eastAsia" w:ascii="仿宋" w:hAnsi="仿宋" w:eastAsia="仿宋" w:cs="仿宋"/>
          <w:color w:val="auto"/>
          <w:sz w:val="24"/>
        </w:rPr>
        <w:t xml:space="preserve">同级政府采购监督管理部门            </w:t>
      </w:r>
    </w:p>
    <w:p w14:paraId="24161F7C">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名    称：萧山区财政局</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浙江省政府采购行政裁决服务中心（杭州）</w:t>
      </w:r>
    </w:p>
    <w:p w14:paraId="526FBD77">
      <w:pPr>
        <w:spacing w:line="360" w:lineRule="auto"/>
        <w:ind w:left="237" w:leftChars="113" w:firstLine="180" w:firstLineChars="75"/>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lang w:eastAsia="zh-CN"/>
        </w:rPr>
        <w:t>杭州市上城区清泰街549号城建综合大楼11楼</w:t>
      </w:r>
      <w:r>
        <w:rPr>
          <w:rFonts w:hint="eastAsia" w:ascii="仿宋" w:hAnsi="仿宋" w:eastAsia="仿宋" w:cs="仿宋"/>
          <w:color w:val="auto"/>
          <w:sz w:val="24"/>
        </w:rPr>
        <w:t>（快递仅限ems或顺丰）</w:t>
      </w:r>
    </w:p>
    <w:p w14:paraId="05D402EE">
      <w:pPr>
        <w:spacing w:line="360" w:lineRule="auto"/>
        <w:ind w:left="237" w:leftChars="113" w:firstLine="180" w:firstLineChars="75"/>
        <w:rPr>
          <w:rFonts w:hint="eastAsia" w:ascii="仿宋" w:hAnsi="仿宋" w:eastAsia="仿宋" w:cs="仿宋"/>
          <w:color w:val="auto"/>
          <w:sz w:val="24"/>
          <w:lang w:eastAsia="zh-CN"/>
        </w:rPr>
      </w:pPr>
      <w:r>
        <w:rPr>
          <w:rFonts w:hint="eastAsia" w:ascii="仿宋" w:hAnsi="仿宋" w:eastAsia="仿宋" w:cs="仿宋"/>
          <w:color w:val="auto"/>
          <w:sz w:val="24"/>
        </w:rPr>
        <w:t>传    真：</w:t>
      </w:r>
      <w:r>
        <w:rPr>
          <w:rFonts w:hint="eastAsia" w:ascii="仿宋" w:hAnsi="仿宋" w:eastAsia="仿宋" w:cs="仿宋"/>
          <w:color w:val="auto"/>
          <w:sz w:val="24"/>
          <w:lang w:val="en-US" w:eastAsia="zh-CN"/>
        </w:rPr>
        <w:t>/</w:t>
      </w:r>
    </w:p>
    <w:p w14:paraId="69022D98">
      <w:pPr>
        <w:spacing w:line="360" w:lineRule="auto"/>
        <w:ind w:left="237" w:leftChars="113" w:firstLine="180" w:firstLineChars="75"/>
        <w:rPr>
          <w:rFonts w:hint="eastAsia" w:ascii="仿宋" w:hAnsi="仿宋" w:eastAsia="仿宋" w:cs="仿宋"/>
          <w:color w:val="auto"/>
          <w:sz w:val="24"/>
        </w:rPr>
      </w:pPr>
      <w:r>
        <w:rPr>
          <w:rFonts w:hint="eastAsia" w:ascii="仿宋" w:hAnsi="仿宋" w:eastAsia="仿宋" w:cs="仿宋"/>
          <w:color w:val="auto"/>
          <w:sz w:val="24"/>
        </w:rPr>
        <w:t>联系人 ：</w:t>
      </w:r>
      <w:r>
        <w:rPr>
          <w:rFonts w:hint="eastAsia" w:ascii="仿宋" w:hAnsi="仿宋" w:eastAsia="仿宋" w:cs="仿宋"/>
          <w:color w:val="auto"/>
          <w:sz w:val="24"/>
          <w:lang w:val="en-US" w:eastAsia="zh-CN"/>
        </w:rPr>
        <w:t>朱老师</w:t>
      </w:r>
    </w:p>
    <w:p w14:paraId="7E0DA67B">
      <w:pPr>
        <w:spacing w:line="360" w:lineRule="auto"/>
        <w:ind w:left="237" w:leftChars="113" w:firstLine="180" w:firstLineChars="75"/>
        <w:rPr>
          <w:rFonts w:hint="eastAsia" w:ascii="仿宋" w:hAnsi="仿宋" w:eastAsia="仿宋" w:cs="仿宋"/>
          <w:color w:val="auto"/>
          <w:sz w:val="24"/>
          <w:lang w:val="en-US" w:eastAsia="zh-CN"/>
        </w:rPr>
      </w:pPr>
      <w:r>
        <w:rPr>
          <w:rFonts w:hint="eastAsia" w:ascii="仿宋" w:hAnsi="仿宋" w:eastAsia="仿宋" w:cs="仿宋"/>
          <w:color w:val="auto"/>
          <w:sz w:val="24"/>
        </w:rPr>
        <w:t>监督投诉电话：</w:t>
      </w:r>
      <w:r>
        <w:rPr>
          <w:rFonts w:hint="eastAsia" w:ascii="仿宋" w:hAnsi="仿宋" w:eastAsia="仿宋" w:cs="仿宋"/>
          <w:color w:val="auto"/>
          <w:sz w:val="24"/>
          <w:lang w:val="en-US" w:eastAsia="zh-CN"/>
        </w:rPr>
        <w:t>0571-87800218</w:t>
      </w:r>
      <w:r>
        <w:rPr>
          <w:rFonts w:hint="eastAsia" w:ascii="仿宋" w:hAnsi="仿宋" w:eastAsia="仿宋" w:cs="仿宋"/>
          <w:color w:val="auto"/>
          <w:sz w:val="24"/>
        </w:rPr>
        <w:t xml:space="preserve"> </w:t>
      </w:r>
    </w:p>
    <w:p w14:paraId="56BAFAF7">
      <w:pPr>
        <w:spacing w:line="360" w:lineRule="auto"/>
        <w:ind w:firstLine="420" w:firstLineChars="0"/>
        <w:rPr>
          <w:rFonts w:hint="eastAsia" w:ascii="仿宋" w:hAnsi="仿宋" w:eastAsia="仿宋" w:cs="仿宋"/>
          <w:color w:val="auto"/>
          <w:sz w:val="24"/>
        </w:rPr>
      </w:pPr>
      <w:r>
        <w:rPr>
          <w:rFonts w:hint="eastAsia" w:ascii="仿宋" w:hAnsi="仿宋" w:eastAsia="仿宋" w:cs="仿宋"/>
          <w:color w:val="auto"/>
          <w:sz w:val="24"/>
          <w:lang w:eastAsia="zh-CN"/>
        </w:rPr>
        <w:t>政策咨询电话：</w:t>
      </w:r>
      <w:r>
        <w:rPr>
          <w:rFonts w:hint="eastAsia" w:ascii="仿宋" w:hAnsi="仿宋" w:eastAsia="仿宋" w:cs="仿宋"/>
          <w:color w:val="auto"/>
          <w:sz w:val="24"/>
        </w:rPr>
        <w:t>0571-82756122</w:t>
      </w:r>
      <w:r>
        <w:rPr>
          <w:rFonts w:hint="eastAsia" w:ascii="仿宋" w:hAnsi="仿宋" w:eastAsia="仿宋" w:cs="仿宋"/>
          <w:color w:val="auto"/>
          <w:sz w:val="24"/>
          <w:lang w:eastAsia="zh-CN"/>
        </w:rPr>
        <w:t>（汤先生）</w:t>
      </w:r>
    </w:p>
    <w:p w14:paraId="3BDBD0A2">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w:t>
      </w:r>
      <w:r>
        <w:rPr>
          <w:rFonts w:hint="eastAsia" w:ascii="仿宋" w:hAnsi="仿宋" w:eastAsia="仿宋" w:cs="仿宋"/>
          <w:color w:val="auto"/>
          <w:sz w:val="24"/>
          <w:highlight w:val="none"/>
        </w:rPr>
        <w:t>95763</w:t>
      </w:r>
      <w:r>
        <w:rPr>
          <w:rFonts w:hint="eastAsia" w:ascii="仿宋" w:hAnsi="仿宋" w:eastAsia="仿宋" w:cs="仿宋"/>
          <w:color w:val="auto"/>
          <w:sz w:val="24"/>
        </w:rPr>
        <w:t>获取热线服务帮助。</w:t>
      </w:r>
    </w:p>
    <w:p w14:paraId="5B0A1C2F">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14:paraId="65095C02">
      <w:pPr>
        <w:widowControl/>
        <w:adjustRightInd/>
        <w:jc w:val="left"/>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p>
    <w:p w14:paraId="5ED3ED5A">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第二部分</w:t>
      </w:r>
      <w:bookmarkEnd w:id="4"/>
      <w:r>
        <w:rPr>
          <w:rFonts w:hint="eastAsia" w:ascii="仿宋" w:hAnsi="仿宋" w:eastAsia="仿宋" w:cs="仿宋"/>
          <w:b/>
          <w:color w:val="auto"/>
          <w:sz w:val="36"/>
          <w:szCs w:val="20"/>
        </w:rPr>
        <w:t xml:space="preserve"> 投标人须知</w:t>
      </w:r>
      <w:bookmarkEnd w:id="5"/>
    </w:p>
    <w:p w14:paraId="07485827">
      <w:pPr>
        <w:adjustRightInd/>
        <w:spacing w:line="36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6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F05C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58C19FB">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0907D32">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1563DBB">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本项目的特别规定</w:t>
            </w:r>
          </w:p>
        </w:tc>
      </w:tr>
      <w:tr w14:paraId="7CCB14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E146F7B">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257F129">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1B4BB56">
            <w:pPr>
              <w:spacing w:line="360" w:lineRule="auto"/>
              <w:rPr>
                <w:rFonts w:hint="eastAsia" w:ascii="仿宋" w:hAnsi="仿宋" w:eastAsia="仿宋" w:cs="仿宋"/>
                <w:color w:val="auto"/>
                <w:sz w:val="24"/>
              </w:rPr>
            </w:pPr>
            <w:r>
              <w:rPr>
                <w:rFonts w:hint="eastAsia" w:ascii="仿宋" w:hAnsi="仿宋" w:eastAsia="仿宋" w:cs="仿宋"/>
                <w:color w:val="auto"/>
                <w:sz w:val="24"/>
              </w:rPr>
              <w:t>服务类。</w:t>
            </w:r>
          </w:p>
        </w:tc>
      </w:tr>
      <w:tr w14:paraId="0F2F4E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A7744C">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FC39B7D">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640968C">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u w:val="single"/>
                <w:lang w:val="en-US" w:eastAsia="zh-CN"/>
              </w:rPr>
              <w:t>档案规范化整理服务政府采购项目</w:t>
            </w:r>
            <w:r>
              <w:rPr>
                <w:rFonts w:hint="eastAsia" w:ascii="仿宋" w:hAnsi="仿宋" w:eastAsia="仿宋" w:cs="仿宋"/>
              </w:rPr>
              <w:t>，属于</w:t>
            </w:r>
            <w:r>
              <w:rPr>
                <w:rFonts w:hint="eastAsia" w:ascii="仿宋" w:hAnsi="仿宋" w:eastAsia="仿宋" w:cs="仿宋"/>
                <w:u w:val="single"/>
                <w:lang w:val="en-US" w:eastAsia="zh-CN"/>
              </w:rPr>
              <w:t>其他未列明</w:t>
            </w:r>
            <w:r>
              <w:rPr>
                <w:rFonts w:hint="eastAsia" w:ascii="仿宋" w:hAnsi="仿宋" w:eastAsia="仿宋" w:cs="仿宋"/>
                <w:u w:val="none"/>
                <w:lang w:val="en-US" w:eastAsia="zh-CN"/>
              </w:rPr>
              <w:t>行</w:t>
            </w:r>
            <w:r>
              <w:rPr>
                <w:rFonts w:hint="eastAsia" w:ascii="仿宋" w:hAnsi="仿宋" w:eastAsia="仿宋" w:cs="仿宋"/>
                <w:u w:val="none"/>
              </w:rPr>
              <w:t>业</w:t>
            </w:r>
            <w:r>
              <w:rPr>
                <w:rFonts w:hint="eastAsia" w:ascii="仿宋" w:hAnsi="仿宋" w:eastAsia="仿宋" w:cs="仿宋"/>
              </w:rPr>
              <w:t>；</w:t>
            </w:r>
          </w:p>
          <w:p w14:paraId="4B17122B">
            <w:pPr>
              <w:rPr>
                <w:rFonts w:hint="eastAsia" w:ascii="仿宋" w:hAnsi="仿宋" w:eastAsia="仿宋" w:cs="仿宋"/>
                <w:color w:val="auto"/>
              </w:rPr>
            </w:pPr>
            <w:r>
              <w:rPr>
                <w:rFonts w:hint="eastAsia" w:ascii="仿宋" w:hAnsi="仿宋" w:eastAsia="仿宋" w:cs="仿宋"/>
                <w:lang w:val="en-US" w:eastAsia="zh-CN"/>
              </w:rPr>
              <w:t>注：</w:t>
            </w:r>
            <w:r>
              <w:rPr>
                <w:rFonts w:hint="eastAsia" w:ascii="仿宋" w:hAnsi="仿宋" w:eastAsia="仿宋" w:cs="仿宋"/>
              </w:rPr>
              <w:t>中小企业</w:t>
            </w:r>
            <w:r>
              <w:rPr>
                <w:rFonts w:hint="eastAsia" w:ascii="仿宋" w:hAnsi="仿宋" w:eastAsia="仿宋" w:cs="仿宋"/>
                <w:lang w:val="en-US" w:eastAsia="zh-CN"/>
              </w:rPr>
              <w:t>划型标准详见</w:t>
            </w:r>
            <w:r>
              <w:rPr>
                <w:rFonts w:hint="eastAsia" w:ascii="仿宋" w:hAnsi="仿宋" w:eastAsia="仿宋" w:cs="仿宋"/>
              </w:rPr>
              <w:t>附件</w:t>
            </w:r>
            <w:r>
              <w:rPr>
                <w:rFonts w:hint="eastAsia" w:ascii="仿宋" w:hAnsi="仿宋" w:eastAsia="仿宋" w:cs="仿宋"/>
                <w:lang w:val="en-US" w:eastAsia="zh-CN"/>
              </w:rPr>
              <w:t>8。</w:t>
            </w:r>
          </w:p>
        </w:tc>
      </w:tr>
      <w:tr w14:paraId="4F4386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6417849">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AB77A20">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D8547B1">
            <w:pPr>
              <w:bidi w:val="0"/>
              <w:rPr>
                <w:rFonts w:hint="eastAsia" w:ascii="仿宋" w:hAnsi="仿宋" w:eastAsia="仿宋" w:cs="仿宋"/>
                <w:color w:val="auto"/>
                <w:sz w:val="24"/>
                <w:szCs w:val="24"/>
              </w:rPr>
            </w:pPr>
            <w:sdt>
              <w:sdtPr>
                <w:rPr>
                  <w:rFonts w:hint="eastAsia" w:ascii="仿宋" w:hAnsi="仿宋" w:eastAsia="仿宋" w:cs="仿宋"/>
                  <w:color w:val="auto"/>
                  <w:sz w:val="24"/>
                  <w:szCs w:val="24"/>
                </w:rPr>
                <w:id w:val="4658"/>
                <w14:checkbox>
                  <w14:checked w14:val="1"/>
                  <w14:checkedState w14:val="00FE" w14:font="Wingdings"/>
                  <w14:uncheckedState w14:val="2610" w14:font="MS Gothic"/>
                </w14:checkbox>
              </w:sdtPr>
              <w:sdtEndPr>
                <w:rPr>
                  <w:rFonts w:hint="eastAsia" w:ascii="仿宋" w:hAnsi="仿宋" w:eastAsia="仿宋" w:cs="仿宋"/>
                  <w:color w:val="auto"/>
                  <w:sz w:val="24"/>
                  <w:szCs w:val="24"/>
                </w:rPr>
              </w:sdtEndPr>
              <w:sdtContent>
                <w:r>
                  <w:rPr>
                    <w:rFonts w:hint="eastAsia" w:ascii="仿宋" w:hAnsi="仿宋" w:eastAsia="仿宋" w:cs="仿宋"/>
                    <w:color w:val="auto"/>
                    <w:sz w:val="24"/>
                    <w:szCs w:val="24"/>
                  </w:rPr>
                  <w:sym w:font="Wingdings" w:char="F0FE"/>
                </w:r>
              </w:sdtContent>
            </w:sdt>
            <w:r>
              <w:rPr>
                <w:rFonts w:hint="eastAsia" w:ascii="仿宋" w:hAnsi="仿宋" w:eastAsia="仿宋" w:cs="仿宋"/>
                <w:color w:val="auto"/>
                <w:sz w:val="24"/>
                <w:szCs w:val="24"/>
              </w:rPr>
              <w:t>本项目不允许采购进口产品。</w:t>
            </w:r>
          </w:p>
          <w:p w14:paraId="03F5C81D">
            <w:pPr>
              <w:bidi w:val="0"/>
              <w:rPr>
                <w:rFonts w:hint="eastAsia" w:ascii="仿宋" w:hAnsi="仿宋" w:eastAsia="仿宋" w:cs="仿宋"/>
                <w:color w:val="auto"/>
              </w:rPr>
            </w:pPr>
            <w:sdt>
              <w:sdtPr>
                <w:rPr>
                  <w:rFonts w:hint="eastAsia" w:ascii="仿宋" w:hAnsi="仿宋" w:eastAsia="仿宋" w:cs="仿宋"/>
                  <w:color w:val="auto"/>
                  <w:sz w:val="24"/>
                  <w:szCs w:val="24"/>
                </w:rPr>
                <w:id w:val="4659"/>
                <w14:checkbox>
                  <w14:checked w14:val="0"/>
                  <w14:checkedState w14:val="00FE" w14:font="Wingdings"/>
                  <w14:uncheckedState w14:val="2610" w14:font="MS Gothic"/>
                </w14:checkbox>
              </w:sdtPr>
              <w:sdtEndPr>
                <w:rPr>
                  <w:rFonts w:hint="eastAsia" w:ascii="仿宋" w:hAnsi="仿宋" w:eastAsia="仿宋" w:cs="仿宋"/>
                  <w:color w:val="auto"/>
                  <w:sz w:val="24"/>
                  <w:szCs w:val="24"/>
                </w:rPr>
              </w:sdtEndPr>
              <w:sdtContent>
                <w:r>
                  <w:rPr>
                    <w:rFonts w:hint="eastAsia" w:ascii="仿宋" w:hAnsi="仿宋" w:eastAsia="仿宋" w:cs="仿宋"/>
                    <w:color w:val="auto"/>
                    <w:sz w:val="24"/>
                    <w:szCs w:val="24"/>
                  </w:rPr>
                  <w:t>☐</w:t>
                </w:r>
              </w:sdtContent>
            </w:sdt>
            <w:r>
              <w:rPr>
                <w:rFonts w:hint="eastAsia" w:ascii="仿宋" w:hAnsi="仿宋" w:eastAsia="仿宋" w:cs="仿宋"/>
                <w:color w:val="auto"/>
                <w:sz w:val="24"/>
                <w:szCs w:val="24"/>
              </w:rPr>
              <w:t>可以就    采购进口产品。</w:t>
            </w:r>
            <w:r>
              <w:rPr>
                <w:rFonts w:hint="eastAsia" w:ascii="仿宋" w:hAnsi="仿宋" w:eastAsia="仿宋" w:cs="仿宋"/>
                <w:color w:val="auto"/>
                <w:kern w:val="0"/>
                <w:sz w:val="24"/>
                <w:szCs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szCs w:val="24"/>
                <w:highlight w:val="none"/>
                <w:u w:val="single"/>
              </w:rPr>
              <w:t>评分标准</w:t>
            </w:r>
            <w:r>
              <w:rPr>
                <w:rFonts w:hint="eastAsia" w:ascii="仿宋" w:hAnsi="仿宋" w:eastAsia="仿宋" w:cs="仿宋"/>
                <w:color w:val="auto"/>
                <w:kern w:val="0"/>
                <w:sz w:val="24"/>
                <w:szCs w:val="24"/>
                <w:highlight w:val="none"/>
              </w:rPr>
              <w:t>。</w:t>
            </w:r>
          </w:p>
        </w:tc>
      </w:tr>
      <w:tr w14:paraId="03F7AE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066708">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DE27CE5">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F32FD1C">
            <w:pPr>
              <w:spacing w:line="360" w:lineRule="auto"/>
              <w:rPr>
                <w:rFonts w:hint="eastAsia" w:ascii="仿宋" w:hAnsi="仿宋" w:eastAsia="仿宋" w:cs="仿宋"/>
                <w:color w:val="auto"/>
                <w:sz w:val="24"/>
                <w:szCs w:val="24"/>
              </w:rPr>
            </w:pPr>
            <w:sdt>
              <w:sdtPr>
                <w:rPr>
                  <w:rFonts w:hint="eastAsia" w:ascii="仿宋" w:hAnsi="仿宋" w:eastAsia="仿宋" w:cs="仿宋"/>
                  <w:color w:val="auto"/>
                  <w:kern w:val="0"/>
                  <w:sz w:val="24"/>
                  <w:szCs w:val="24"/>
                </w:rPr>
                <w:id w:val="147460941"/>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仿宋" w:hAnsi="仿宋" w:eastAsia="仿宋" w:cs="仿宋"/>
                    <w:color w:val="auto"/>
                    <w:kern w:val="0"/>
                    <w:sz w:val="24"/>
                    <w:szCs w:val="24"/>
                    <w:lang w:val="en-US" w:eastAsia="zh-CN" w:bidi="ar-SA"/>
                  </w:rPr>
                  <w:t>þ</w:t>
                </w:r>
              </w:sdtContent>
            </w:sdt>
            <w:r>
              <w:rPr>
                <w:rFonts w:hint="eastAsia" w:ascii="仿宋" w:hAnsi="仿宋" w:eastAsia="仿宋" w:cs="仿宋"/>
                <w:color w:val="auto"/>
                <w:kern w:val="0"/>
                <w:sz w:val="24"/>
                <w:szCs w:val="24"/>
              </w:rPr>
              <w:t>A</w:t>
            </w:r>
            <w:r>
              <w:rPr>
                <w:rFonts w:hint="eastAsia" w:ascii="仿宋" w:hAnsi="仿宋" w:eastAsia="仿宋" w:cs="仿宋"/>
                <w:color w:val="auto"/>
                <w:sz w:val="24"/>
                <w:szCs w:val="24"/>
              </w:rPr>
              <w:t>同意将非主体、非关键性的工作分包。</w:t>
            </w:r>
          </w:p>
          <w:p w14:paraId="15FF95D5">
            <w:pPr>
              <w:spacing w:line="360" w:lineRule="auto"/>
              <w:rPr>
                <w:rFonts w:hint="eastAsia" w:ascii="仿宋" w:hAnsi="仿宋" w:eastAsia="仿宋" w:cs="仿宋"/>
                <w:color w:val="auto"/>
                <w:sz w:val="24"/>
              </w:rPr>
            </w:pPr>
            <w:r>
              <w:rPr>
                <w:rFonts w:hint="eastAsia" w:ascii="仿宋" w:hAnsi="仿宋" w:eastAsia="仿宋" w:cs="仿宋"/>
                <w:color w:val="auto"/>
                <w:sz w:val="24"/>
                <w:szCs w:val="24"/>
              </w:rPr>
              <w:t>注：不得限制大中型企业向小微企业合理分包。</w:t>
            </w:r>
          </w:p>
        </w:tc>
      </w:tr>
      <w:tr w14:paraId="122A3C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AA6AD8">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B653C23">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75FB113">
            <w:pPr>
              <w:spacing w:line="360" w:lineRule="auto"/>
              <w:rPr>
                <w:rFonts w:hint="eastAsia" w:ascii="仿宋" w:hAnsi="仿宋" w:eastAsia="仿宋" w:cs="仿宋"/>
                <w:color w:val="auto"/>
                <w:sz w:val="24"/>
                <w:szCs w:val="20"/>
              </w:rPr>
            </w:pPr>
            <w:sdt>
              <w:sdtPr>
                <w:rPr>
                  <w:rFonts w:hint="eastAsia" w:ascii="仿宋" w:hAnsi="仿宋" w:eastAsia="仿宋" w:cs="仿宋"/>
                  <w:color w:val="auto"/>
                  <w:kern w:val="0"/>
                  <w:sz w:val="24"/>
                  <w:highlight w:val="none"/>
                </w:rPr>
                <w:id w:val="14745113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tc>
      </w:tr>
      <w:tr w14:paraId="50B804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54D52D5">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0E04016">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7C6AE8A">
            <w:pPr>
              <w:spacing w:line="360" w:lineRule="auto"/>
              <w:rPr>
                <w:rFonts w:hint="eastAsia" w:ascii="仿宋" w:hAnsi="仿宋" w:eastAsia="仿宋" w:cs="仿宋"/>
                <w:color w:val="auto"/>
                <w:sz w:val="24"/>
                <w:szCs w:val="24"/>
                <w:lang w:eastAsia="zh-CN"/>
              </w:rPr>
            </w:pPr>
            <w:sdt>
              <w:sdtPr>
                <w:rPr>
                  <w:rFonts w:hint="eastAsia" w:ascii="仿宋" w:hAnsi="仿宋" w:eastAsia="仿宋" w:cs="仿宋"/>
                  <w:color w:val="auto"/>
                  <w:sz w:val="24"/>
                  <w:szCs w:val="24"/>
                </w:rPr>
                <w:id w:val="4664"/>
                <w14:checkbox>
                  <w14:checked w14:val="1"/>
                  <w14:checkedState w14:val="00FE" w14:font="Wingdings"/>
                  <w14:uncheckedState w14:val="2610" w14:font="MS Gothic"/>
                </w14:checkbox>
              </w:sdtPr>
              <w:sdtEndPr>
                <w:rPr>
                  <w:rFonts w:hint="eastAsia" w:ascii="仿宋" w:hAnsi="仿宋" w:eastAsia="仿宋" w:cs="仿宋"/>
                  <w:color w:val="auto"/>
                  <w:sz w:val="24"/>
                  <w:szCs w:val="24"/>
                </w:rPr>
              </w:sdtEndPr>
              <w:sdtContent>
                <w:r>
                  <w:rPr>
                    <w:rFonts w:hint="eastAsia" w:ascii="仿宋" w:hAnsi="仿宋" w:eastAsia="仿宋" w:cs="仿宋"/>
                    <w:color w:val="auto"/>
                    <w:kern w:val="2"/>
                    <w:sz w:val="24"/>
                    <w:szCs w:val="24"/>
                    <w:lang w:val="en-US" w:eastAsia="zh-CN" w:bidi="ar-SA"/>
                  </w:rPr>
                  <w:t>þ</w:t>
                </w:r>
              </w:sdtContent>
            </w:sdt>
            <w:r>
              <w:rPr>
                <w:rFonts w:hint="eastAsia" w:ascii="仿宋" w:hAnsi="仿宋" w:eastAsia="仿宋" w:cs="仿宋"/>
                <w:color w:val="auto"/>
                <w:sz w:val="24"/>
                <w:szCs w:val="24"/>
              </w:rPr>
              <w:t>A不要求提供</w:t>
            </w:r>
            <w:r>
              <w:rPr>
                <w:rFonts w:hint="eastAsia" w:ascii="仿宋" w:hAnsi="仿宋" w:eastAsia="仿宋" w:cs="仿宋"/>
                <w:color w:val="auto"/>
                <w:sz w:val="24"/>
                <w:szCs w:val="24"/>
                <w:lang w:eastAsia="zh-CN"/>
              </w:rPr>
              <w:t>。</w:t>
            </w:r>
          </w:p>
          <w:p w14:paraId="77B0674A">
            <w:pPr>
              <w:rPr>
                <w:rFonts w:hint="eastAsia" w:ascii="仿宋" w:hAnsi="仿宋" w:eastAsia="仿宋" w:cs="仿宋"/>
                <w:color w:val="auto"/>
              </w:rPr>
            </w:pPr>
            <w:sdt>
              <w:sdtPr>
                <w:rPr>
                  <w:rFonts w:hint="eastAsia" w:ascii="仿宋" w:hAnsi="仿宋" w:eastAsia="仿宋" w:cs="仿宋"/>
                  <w:color w:val="auto"/>
                  <w:sz w:val="24"/>
                  <w:szCs w:val="24"/>
                </w:rPr>
                <w:id w:val="4667"/>
                <w14:checkbox>
                  <w14:checked w14:val="0"/>
                  <w14:checkedState w14:val="00FE" w14:font="Wingdings"/>
                  <w14:uncheckedState w14:val="2610" w14:font="MS Gothic"/>
                </w14:checkbox>
              </w:sdtPr>
              <w:sdtEndPr>
                <w:rPr>
                  <w:rFonts w:hint="eastAsia" w:ascii="仿宋" w:hAnsi="仿宋" w:eastAsia="仿宋" w:cs="仿宋"/>
                  <w:color w:val="auto"/>
                  <w:sz w:val="24"/>
                  <w:szCs w:val="24"/>
                </w:rPr>
              </w:sdtEndPr>
              <w:sdtContent>
                <w:r>
                  <w:rPr>
                    <w:rFonts w:hint="eastAsia" w:ascii="仿宋" w:hAnsi="仿宋" w:eastAsia="仿宋" w:cs="仿宋"/>
                    <w:color w:val="auto"/>
                    <w:kern w:val="2"/>
                    <w:sz w:val="24"/>
                    <w:szCs w:val="24"/>
                    <w:lang w:val="en-US" w:eastAsia="zh-CN" w:bidi="ar-SA"/>
                  </w:rPr>
                  <w:t>☐</w:t>
                </w:r>
              </w:sdtContent>
            </w:sdt>
          </w:p>
        </w:tc>
      </w:tr>
      <w:tr w14:paraId="671CC9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1DB1F8">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6AC8E34">
            <w:pPr>
              <w:snapToGrid w:val="0"/>
              <w:spacing w:line="360" w:lineRule="auto"/>
              <w:jc w:val="center"/>
              <w:rPr>
                <w:rFonts w:hint="eastAsia" w:ascii="仿宋" w:hAnsi="仿宋" w:eastAsia="仿宋" w:cs="仿宋"/>
                <w:bCs/>
                <w:color w:val="auto"/>
                <w:sz w:val="24"/>
              </w:rPr>
            </w:pPr>
            <w:r>
              <w:rPr>
                <w:rFonts w:hint="eastAsia" w:ascii="仿宋" w:hAnsi="仿宋" w:eastAsia="仿宋" w:cs="仿宋"/>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038266A">
            <w:pPr>
              <w:spacing w:line="360" w:lineRule="auto"/>
              <w:rPr>
                <w:rFonts w:hint="eastAsia" w:ascii="仿宋" w:hAnsi="仿宋" w:eastAsia="仿宋" w:cs="仿宋"/>
                <w:b/>
                <w:color w:val="auto"/>
                <w:kern w:val="0"/>
                <w:sz w:val="24"/>
                <w:lang w:val="zh-CN"/>
              </w:rPr>
            </w:pPr>
            <w:sdt>
              <w:sdtPr>
                <w:rPr>
                  <w:rFonts w:hint="eastAsia" w:ascii="仿宋" w:hAnsi="仿宋" w:eastAsia="仿宋" w:cs="仿宋"/>
                  <w:color w:val="auto"/>
                  <w:kern w:val="0"/>
                  <w:sz w:val="24"/>
                  <w:szCs w:val="24"/>
                  <w:highlight w:val="none"/>
                </w:rPr>
                <w:id w:val="467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tc>
      </w:tr>
      <w:tr w14:paraId="3B8683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FDD3558">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17FAEA19">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417BDB3">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（1）资格证明文件：见招标文件第二部分11.1。</w:t>
            </w:r>
          </w:p>
          <w:p w14:paraId="7C63404D">
            <w:pPr>
              <w:spacing w:line="360" w:lineRule="auto"/>
              <w:rPr>
                <w:rFonts w:hint="eastAsia" w:ascii="仿宋" w:hAnsi="仿宋" w:eastAsia="仿宋" w:cs="仿宋"/>
                <w:snapToGrid w:val="0"/>
                <w:color w:val="auto"/>
                <w:kern w:val="0"/>
                <w:szCs w:val="21"/>
              </w:rPr>
            </w:pPr>
            <w:r>
              <w:rPr>
                <w:rFonts w:hint="eastAsia" w:ascii="仿宋" w:hAnsi="仿宋" w:eastAsia="仿宋" w:cs="仿宋"/>
                <w:color w:val="auto"/>
                <w:kern w:val="0"/>
                <w:sz w:val="24"/>
                <w:szCs w:val="24"/>
                <w:lang w:val="zh-CN"/>
              </w:rPr>
              <w:t>投标人未提供有效的资格证明文件的，视为投标人不具备招标文件中规定的资格要求，投标无效。</w:t>
            </w:r>
          </w:p>
        </w:tc>
      </w:tr>
      <w:tr w14:paraId="265026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19746E2F">
            <w:pPr>
              <w:snapToGrid w:val="0"/>
              <w:spacing w:line="360" w:lineRule="auto"/>
              <w:jc w:val="center"/>
              <w:rPr>
                <w:rFonts w:hint="eastAsia" w:ascii="仿宋" w:hAnsi="仿宋" w:eastAsia="仿宋" w:cs="仿宋"/>
                <w:color w:val="auto"/>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0321E6FE">
            <w:pPr>
              <w:snapToGrid w:val="0"/>
              <w:spacing w:line="360" w:lineRule="auto"/>
              <w:jc w:val="center"/>
              <w:rPr>
                <w:rFonts w:hint="eastAsia" w:ascii="仿宋" w:hAnsi="仿宋" w:eastAsia="仿宋" w:cs="仿宋"/>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EC2A7E7">
            <w:pPr>
              <w:spacing w:line="360" w:lineRule="auto"/>
              <w:rPr>
                <w:rFonts w:hint="eastAsia" w:ascii="仿宋" w:hAnsi="仿宋" w:eastAsia="仿宋" w:cs="仿宋"/>
                <w:color w:val="auto"/>
                <w:sz w:val="24"/>
              </w:rPr>
            </w:pPr>
            <w:r>
              <w:rPr>
                <w:rFonts w:hint="eastAsia" w:ascii="仿宋" w:hAnsi="仿宋" w:eastAsia="仿宋" w:cs="仿宋"/>
                <w:color w:val="auto"/>
                <w:sz w:val="24"/>
                <w:szCs w:val="24"/>
              </w:rPr>
              <w:t>（2）资信证明文件：根据招标文件第四部分评标标准提供</w:t>
            </w:r>
            <w:r>
              <w:rPr>
                <w:rFonts w:hint="eastAsia" w:ascii="仿宋" w:hAnsi="仿宋" w:eastAsia="仿宋" w:cs="仿宋"/>
                <w:color w:val="auto"/>
                <w:sz w:val="24"/>
                <w:highlight w:val="none"/>
                <w:u w:val="single"/>
                <w:lang w:val="en-US" w:eastAsia="zh-CN"/>
              </w:rPr>
              <w:t>有效的</w:t>
            </w:r>
            <w:r>
              <w:rPr>
                <w:rFonts w:hint="eastAsia" w:ascii="仿宋" w:hAnsi="仿宋" w:eastAsia="仿宋" w:cs="仿宋"/>
                <w:color w:val="auto"/>
                <w:sz w:val="24"/>
                <w:highlight w:val="none"/>
                <w:u w:val="single"/>
              </w:rPr>
              <w:t>资信证明文件</w:t>
            </w:r>
            <w:r>
              <w:rPr>
                <w:rFonts w:hint="eastAsia" w:ascii="仿宋" w:hAnsi="仿宋" w:eastAsia="仿宋" w:cs="仿宋"/>
                <w:color w:val="auto"/>
                <w:sz w:val="24"/>
                <w:szCs w:val="24"/>
                <w:u w:val="single"/>
              </w:rPr>
              <w:t>。</w:t>
            </w:r>
          </w:p>
        </w:tc>
      </w:tr>
      <w:tr w14:paraId="741429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2227ABF">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459AF57">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A7C539D">
            <w:pPr>
              <w:snapToGrid/>
              <w:spacing w:line="360" w:lineRule="auto"/>
              <w:rPr>
                <w:rFonts w:hint="eastAsia" w:ascii="仿宋" w:hAnsi="仿宋" w:eastAsia="仿宋" w:cs="仿宋"/>
                <w:color w:val="auto"/>
              </w:rPr>
            </w:pPr>
            <w:r>
              <w:rPr>
                <w:rFonts w:hint="eastAsia" w:ascii="仿宋" w:hAnsi="仿宋" w:eastAsia="仿宋" w:cs="仿宋"/>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tc>
      </w:tr>
      <w:tr w14:paraId="63D5D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7426619">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36F2EA7">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7B369CF">
            <w:pPr>
              <w:snapToGrid w:val="0"/>
              <w:spacing w:line="360" w:lineRule="auto"/>
              <w:jc w:val="left"/>
              <w:rPr>
                <w:rFonts w:hint="eastAsia" w:ascii="仿宋" w:hAnsi="仿宋" w:eastAsia="仿宋" w:cs="仿宋"/>
                <w:b/>
                <w:color w:val="auto"/>
                <w:kern w:val="0"/>
                <w:sz w:val="24"/>
                <w:szCs w:val="24"/>
                <w:lang w:val="zh-CN"/>
              </w:rPr>
            </w:pPr>
            <w:r>
              <w:rPr>
                <w:rFonts w:hint="eastAsia" w:ascii="仿宋" w:hAnsi="仿宋" w:eastAsia="仿宋" w:cs="仿宋"/>
                <w:color w:val="auto"/>
                <w:kern w:val="0"/>
                <w:sz w:val="24"/>
                <w:szCs w:val="24"/>
                <w:lang w:val="zh-CN"/>
              </w:rPr>
              <w:t>有关本项目实施所需的所有费用（含税费）均计入报价。</w:t>
            </w:r>
            <w:r>
              <w:rPr>
                <w:rFonts w:hint="eastAsia" w:ascii="仿宋" w:hAnsi="仿宋" w:eastAsia="仿宋" w:cs="仿宋"/>
                <w:b/>
                <w:bCs/>
                <w:color w:val="auto"/>
                <w:kern w:val="0"/>
                <w:sz w:val="24"/>
                <w:szCs w:val="24"/>
                <w:lang w:val="zh-CN"/>
              </w:rPr>
              <w:t>投标文件</w:t>
            </w:r>
            <w:r>
              <w:rPr>
                <w:rFonts w:hint="eastAsia" w:ascii="仿宋" w:hAnsi="仿宋" w:eastAsia="仿宋" w:cs="仿宋"/>
                <w:b/>
                <w:bCs/>
                <w:color w:val="auto"/>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lang w:val="zh-CN"/>
              </w:rPr>
              <w:t>提醒：验收时检测费用由采购人承担，不包含在投标总价中。</w:t>
            </w:r>
          </w:p>
          <w:p w14:paraId="46DC8995">
            <w:pPr>
              <w:snapToGrid w:val="0"/>
              <w:spacing w:line="360" w:lineRule="auto"/>
              <w:jc w:val="left"/>
              <w:rPr>
                <w:rFonts w:hint="eastAsia" w:ascii="仿宋" w:hAnsi="仿宋" w:eastAsia="仿宋" w:cs="仿宋"/>
                <w:b/>
                <w:color w:val="auto"/>
                <w:kern w:val="0"/>
                <w:sz w:val="24"/>
                <w:szCs w:val="24"/>
                <w:lang w:val="zh-CN"/>
              </w:rPr>
            </w:pPr>
            <w:r>
              <w:rPr>
                <w:rFonts w:hint="eastAsia" w:ascii="仿宋" w:hAnsi="仿宋" w:eastAsia="仿宋" w:cs="仿宋"/>
                <w:b/>
                <w:color w:val="auto"/>
                <w:kern w:val="0"/>
                <w:sz w:val="24"/>
                <w:szCs w:val="24"/>
                <w:lang w:val="zh-CN"/>
              </w:rPr>
              <w:t>投标报价出现下列情形的，投标无效：</w:t>
            </w:r>
          </w:p>
          <w:p w14:paraId="0C5D9E81">
            <w:pPr>
              <w:snapToGrid w:val="0"/>
              <w:spacing w:line="360" w:lineRule="auto"/>
              <w:ind w:firstLine="241" w:firstLineChars="100"/>
              <w:jc w:val="left"/>
              <w:rPr>
                <w:rFonts w:hint="eastAsia" w:ascii="仿宋" w:hAnsi="仿宋" w:eastAsia="仿宋" w:cs="仿宋"/>
                <w:b/>
                <w:color w:val="auto"/>
                <w:kern w:val="0"/>
                <w:sz w:val="24"/>
                <w:szCs w:val="24"/>
                <w:lang w:val="zh-CN"/>
              </w:rPr>
            </w:pPr>
            <w:r>
              <w:rPr>
                <w:rFonts w:hint="eastAsia" w:ascii="仿宋" w:hAnsi="仿宋" w:eastAsia="仿宋" w:cs="仿宋"/>
                <w:b/>
                <w:color w:val="auto"/>
                <w:kern w:val="0"/>
                <w:sz w:val="24"/>
                <w:szCs w:val="24"/>
                <w:lang w:val="zh-CN"/>
              </w:rPr>
              <w:t>投标文件出现不是唯一的、有选择性投标报价的；</w:t>
            </w:r>
          </w:p>
          <w:p w14:paraId="2A266459">
            <w:pPr>
              <w:snapToGrid w:val="0"/>
              <w:spacing w:line="360" w:lineRule="auto"/>
              <w:ind w:firstLine="241" w:firstLineChars="100"/>
              <w:jc w:val="left"/>
              <w:rPr>
                <w:rFonts w:hint="eastAsia" w:ascii="仿宋" w:hAnsi="仿宋" w:eastAsia="仿宋" w:cs="仿宋"/>
                <w:color w:val="auto"/>
                <w:kern w:val="0"/>
                <w:sz w:val="24"/>
                <w:szCs w:val="24"/>
                <w:lang w:val="zh-CN"/>
              </w:rPr>
            </w:pPr>
            <w:r>
              <w:rPr>
                <w:rFonts w:hint="eastAsia" w:ascii="仿宋" w:hAnsi="仿宋" w:eastAsia="仿宋" w:cs="仿宋"/>
                <w:b/>
                <w:color w:val="auto"/>
                <w:kern w:val="0"/>
                <w:sz w:val="24"/>
                <w:szCs w:val="24"/>
                <w:lang w:val="zh-CN"/>
              </w:rPr>
              <w:t>投标报价超过招标文件中规定的预算金额或者最高限价的;</w:t>
            </w:r>
          </w:p>
          <w:p w14:paraId="631D34A9">
            <w:pPr>
              <w:spacing w:line="360" w:lineRule="auto"/>
              <w:ind w:firstLine="241" w:firstLineChars="100"/>
              <w:rPr>
                <w:rFonts w:hint="eastAsia" w:ascii="仿宋" w:hAnsi="仿宋" w:eastAsia="仿宋" w:cs="仿宋"/>
                <w:b/>
                <w:color w:val="auto"/>
                <w:sz w:val="24"/>
                <w:szCs w:val="24"/>
              </w:rPr>
            </w:pPr>
            <w:r>
              <w:rPr>
                <w:rFonts w:hint="eastAsia" w:ascii="仿宋" w:hAnsi="仿宋" w:eastAsia="仿宋" w:cs="仿宋"/>
                <w:b/>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rPr>
              <w:t>;</w:t>
            </w:r>
          </w:p>
          <w:p w14:paraId="46A695E6">
            <w:pPr>
              <w:spacing w:line="360" w:lineRule="auto"/>
              <w:ind w:firstLine="241" w:firstLineChars="100"/>
              <w:rPr>
                <w:rFonts w:hint="eastAsia" w:ascii="仿宋" w:hAnsi="仿宋" w:eastAsia="仿宋" w:cs="仿宋"/>
                <w:color w:val="auto"/>
                <w:sz w:val="24"/>
              </w:rPr>
            </w:pPr>
            <w:r>
              <w:rPr>
                <w:rFonts w:hint="eastAsia" w:ascii="仿宋" w:hAnsi="仿宋" w:eastAsia="仿宋" w:cs="仿宋"/>
                <w:b/>
                <w:color w:val="auto"/>
                <w:kern w:val="0"/>
                <w:sz w:val="24"/>
                <w:szCs w:val="24"/>
              </w:rPr>
              <w:t>投标人对根据修正原则修正后的报价不确认的</w:t>
            </w:r>
            <w:r>
              <w:rPr>
                <w:rFonts w:hint="eastAsia" w:ascii="仿宋" w:hAnsi="仿宋" w:eastAsia="仿宋" w:cs="仿宋"/>
                <w:b/>
                <w:color w:val="auto"/>
                <w:sz w:val="24"/>
                <w:szCs w:val="24"/>
              </w:rPr>
              <w:t>。</w:t>
            </w:r>
          </w:p>
        </w:tc>
      </w:tr>
      <w:tr w14:paraId="0F4757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727C6C60">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1843" w:type="dxa"/>
            <w:tcBorders>
              <w:top w:val="single" w:color="000000" w:sz="8" w:space="0"/>
              <w:left w:val="single" w:color="000000" w:sz="2" w:space="0"/>
              <w:right w:val="single" w:color="000000" w:sz="8" w:space="0"/>
            </w:tcBorders>
            <w:vAlign w:val="center"/>
          </w:tcPr>
          <w:p w14:paraId="34A31181">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7C6ADF1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308ABACC">
            <w:pPr>
              <w:snapToGrid w:val="0"/>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本项目支持《杭州市萧山区政府采购支持中小企业信用融资暂行办法》。</w:t>
            </w:r>
          </w:p>
          <w:p w14:paraId="092A0F5C">
            <w:pPr>
              <w:spacing w:after="0"/>
              <w:rPr>
                <w:rFonts w:hint="eastAsia" w:ascii="仿宋" w:hAnsi="仿宋" w:eastAsia="仿宋" w:cs="仿宋"/>
                <w:color w:val="auto"/>
                <w:sz w:val="24"/>
              </w:rPr>
            </w:pPr>
            <w:r>
              <w:rPr>
                <w:rFonts w:hint="eastAsia" w:ascii="仿宋" w:hAnsi="仿宋" w:eastAsia="仿宋" w:cs="仿宋"/>
                <w:color w:val="auto"/>
                <w:sz w:val="24"/>
                <w:szCs w:val="24"/>
                <w:highlight w:val="none"/>
              </w:rPr>
              <w:t>有融资需求的中标供应商可参照相关规定及银行方案凭政府采购合同向相关合作银行提出信用融资（贷款）申请。详见</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"http://www.xiaoshan.gov.cn/art/2018/12/20/art_1229293109_1559514.html" </w:instrText>
            </w:r>
            <w:r>
              <w:rPr>
                <w:rFonts w:hint="eastAsia" w:ascii="仿宋" w:hAnsi="仿宋" w:eastAsia="仿宋" w:cs="仿宋"/>
                <w:color w:val="auto"/>
                <w:sz w:val="24"/>
                <w:szCs w:val="24"/>
                <w:highlight w:val="none"/>
              </w:rPr>
              <w:fldChar w:fldCharType="separate"/>
            </w:r>
            <w:r>
              <w:rPr>
                <w:rStyle w:val="79"/>
                <w:rFonts w:hint="eastAsia" w:ascii="仿宋" w:hAnsi="仿宋" w:eastAsia="仿宋" w:cs="仿宋"/>
                <w:snapToGrid/>
                <w:color w:val="auto"/>
                <w:sz w:val="24"/>
                <w:szCs w:val="24"/>
                <w:highlight w:val="none"/>
              </w:rPr>
              <w:t>http://www.xiaoshan.gov.cn/art/2018/12/20/art_1229293109_1559514.html</w:t>
            </w:r>
            <w:r>
              <w:rPr>
                <w:rStyle w:val="79"/>
                <w:rFonts w:hint="eastAsia" w:ascii="仿宋" w:hAnsi="仿宋" w:eastAsia="仿宋" w:cs="仿宋"/>
                <w:snapToGrid/>
                <w:color w:val="auto"/>
                <w:sz w:val="24"/>
                <w:szCs w:val="24"/>
                <w:highlight w:val="none"/>
              </w:rPr>
              <w:fldChar w:fldCharType="end"/>
            </w:r>
          </w:p>
        </w:tc>
      </w:tr>
      <w:tr w14:paraId="004F8A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A18B07C">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D7D1DFA">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7B0EA69D">
            <w:pPr>
              <w:pStyle w:val="32"/>
              <w:spacing w:line="360" w:lineRule="auto"/>
              <w:rPr>
                <w:rFonts w:hint="eastAsia" w:ascii="仿宋" w:hAnsi="仿宋" w:eastAsia="仿宋" w:cs="仿宋"/>
                <w:color w:val="auto"/>
                <w:kern w:val="28"/>
                <w:sz w:val="24"/>
                <w:lang w:val="en-US" w:eastAsia="zh-CN"/>
              </w:rPr>
            </w:pPr>
            <w:r>
              <w:rPr>
                <w:rFonts w:hint="eastAsia" w:ascii="仿宋" w:hAnsi="仿宋" w:eastAsia="仿宋" w:cs="仿宋"/>
                <w:color w:val="auto"/>
                <w:kern w:val="28"/>
                <w:sz w:val="24"/>
                <w:lang w:val="en-US" w:eastAsia="zh-CN"/>
              </w:rPr>
              <w:t>不收取</w:t>
            </w:r>
          </w:p>
        </w:tc>
      </w:tr>
      <w:tr w14:paraId="40AB7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F8CAB1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1F201E25">
            <w:pPr>
              <w:jc w:val="center"/>
              <w:rPr>
                <w:rFonts w:hint="eastAsia" w:ascii="仿宋" w:hAnsi="仿宋" w:eastAsia="仿宋" w:cs="仿宋"/>
                <w:b/>
                <w:color w:val="auto"/>
                <w:sz w:val="24"/>
              </w:rPr>
            </w:pPr>
            <w:r>
              <w:rPr>
                <w:rFonts w:hint="eastAsia" w:ascii="仿宋" w:hAnsi="仿宋" w:eastAsia="仿宋" w:cs="仿宋"/>
                <w:b/>
                <w:color w:val="auto"/>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69F55C35">
            <w:pPr>
              <w:spacing w:after="0"/>
              <w:rPr>
                <w:rFonts w:hint="eastAsia" w:ascii="仿宋" w:hAnsi="仿宋" w:eastAsia="仿宋" w:cs="仿宋"/>
                <w:color w:val="auto"/>
                <w:kern w:val="28"/>
                <w:sz w:val="24"/>
                <w:lang w:val="en-US"/>
              </w:rPr>
            </w:pPr>
            <w:r>
              <w:rPr>
                <w:rFonts w:hint="eastAsia" w:ascii="仿宋" w:hAnsi="仿宋" w:eastAsia="仿宋" w:cs="仿宋"/>
                <w:snapToGrid w:val="0"/>
                <w:kern w:val="28"/>
                <w:sz w:val="24"/>
                <w:szCs w:val="24"/>
                <w:lang w:val="en-US" w:eastAsia="zh-CN" w:bidi="ar-SA"/>
              </w:rPr>
              <w:t>由成交供应商支付。代理服务费计费标准：以成交金额为计费基准，按计价格[2002]1980号文规定收费标准计取，不足2000元按2000元计。专家评审费按实结算。</w:t>
            </w:r>
          </w:p>
        </w:tc>
      </w:tr>
      <w:tr w14:paraId="330859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0A163A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158B553B">
            <w:pPr>
              <w:jc w:val="center"/>
              <w:rPr>
                <w:rFonts w:hint="eastAsia" w:ascii="仿宋" w:hAnsi="仿宋" w:eastAsia="仿宋" w:cs="仿宋"/>
                <w:color w:val="auto"/>
              </w:rPr>
            </w:pPr>
            <w:r>
              <w:rPr>
                <w:rFonts w:hint="eastAsia" w:ascii="仿宋" w:hAnsi="仿宋" w:eastAsia="仿宋" w:cs="仿宋"/>
                <w:b/>
                <w:color w:val="auto"/>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3584273F">
            <w:pPr>
              <w:spacing w:after="0"/>
              <w:rPr>
                <w:rFonts w:hint="eastAsia" w:ascii="仿宋" w:hAnsi="仿宋" w:eastAsia="仿宋" w:cs="仿宋"/>
                <w:color w:val="auto"/>
              </w:rPr>
            </w:pPr>
            <w:r>
              <w:rPr>
                <w:rFonts w:hint="eastAsia" w:ascii="仿宋" w:hAnsi="仿宋" w:eastAsia="仿宋" w:cs="仿宋"/>
                <w:color w:val="auto"/>
                <w:sz w:val="24"/>
                <w:szCs w:val="24"/>
              </w:rPr>
              <w:t>本项目由采购人进行资格文件及信用信息查询。</w:t>
            </w:r>
          </w:p>
        </w:tc>
      </w:tr>
      <w:tr w14:paraId="30808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FAF0BE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15BB8354">
            <w:pPr>
              <w:jc w:val="center"/>
              <w:rPr>
                <w:rFonts w:hint="eastAsia" w:ascii="仿宋" w:hAnsi="仿宋" w:eastAsia="仿宋" w:cs="仿宋"/>
                <w:b/>
                <w:color w:val="auto"/>
                <w:sz w:val="22"/>
              </w:rPr>
            </w:pPr>
            <w:r>
              <w:rPr>
                <w:rFonts w:hint="eastAsia" w:ascii="仿宋" w:hAnsi="仿宋" w:eastAsia="仿宋" w:cs="仿宋"/>
                <w:b/>
                <w:color w:val="auto"/>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07B8A8B3">
            <w:pPr>
              <w:snapToGrid w:val="0"/>
              <w:spacing w:after="0"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采购人、采购机构质疑接收人、联系方式：详见公告</w:t>
            </w:r>
          </w:p>
          <w:p w14:paraId="16F0304E">
            <w:pPr>
              <w:snapToGrid w:val="0"/>
              <w:spacing w:after="0"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线上提交质疑方式：政采云线上质疑路径：项目采购-询问质疑投诉-质疑列表。请使用ca签章在每一页质疑文件中加盖电子公章，上传完整附件。</w:t>
            </w:r>
          </w:p>
          <w:p w14:paraId="0CC3F9C3">
            <w:pPr>
              <w:snapToGrid w:val="0"/>
              <w:spacing w:after="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本项目涉及资格条件、采购需求、评分办法及采购过程中有关现场考察或开标前答疑会等事项由</w:t>
            </w:r>
            <w:r>
              <w:rPr>
                <w:rFonts w:hint="eastAsia" w:ascii="仿宋" w:hAnsi="仿宋" w:eastAsia="仿宋" w:cs="仿宋"/>
                <w:b/>
                <w:bCs/>
                <w:color w:val="auto"/>
                <w:sz w:val="24"/>
                <w:szCs w:val="24"/>
              </w:rPr>
              <w:t>采购人</w:t>
            </w:r>
            <w:r>
              <w:rPr>
                <w:rFonts w:hint="eastAsia" w:ascii="仿宋" w:hAnsi="仿宋" w:eastAsia="仿宋" w:cs="仿宋"/>
                <w:color w:val="auto"/>
                <w:sz w:val="24"/>
                <w:szCs w:val="24"/>
              </w:rPr>
              <w:t>进行答复。</w:t>
            </w:r>
          </w:p>
          <w:p w14:paraId="72FE62F7">
            <w:pPr>
              <w:spacing w:after="0"/>
              <w:rPr>
                <w:rFonts w:hint="eastAsia" w:ascii="仿宋" w:hAnsi="仿宋" w:eastAsia="仿宋" w:cs="仿宋"/>
                <w:color w:val="auto"/>
                <w:sz w:val="22"/>
              </w:rPr>
            </w:pPr>
            <w:r>
              <w:rPr>
                <w:rFonts w:hint="eastAsia" w:ascii="仿宋" w:hAnsi="仿宋" w:eastAsia="仿宋" w:cs="仿宋"/>
                <w:color w:val="auto"/>
                <w:sz w:val="24"/>
                <w:szCs w:val="24"/>
              </w:rPr>
              <w:t>涉及流程规范性、组织程序等相关事项，由</w:t>
            </w:r>
            <w:r>
              <w:rPr>
                <w:rFonts w:hint="eastAsia" w:ascii="仿宋" w:hAnsi="仿宋" w:eastAsia="仿宋" w:cs="仿宋"/>
                <w:b/>
                <w:bCs/>
                <w:color w:val="auto"/>
                <w:sz w:val="24"/>
                <w:szCs w:val="24"/>
              </w:rPr>
              <w:t>采购</w:t>
            </w:r>
            <w:r>
              <w:rPr>
                <w:rFonts w:hint="eastAsia" w:ascii="仿宋" w:hAnsi="仿宋" w:eastAsia="仿宋" w:cs="仿宋"/>
                <w:b/>
                <w:bCs/>
                <w:color w:val="auto"/>
                <w:sz w:val="24"/>
                <w:szCs w:val="24"/>
                <w:lang w:eastAsia="zh-CN"/>
              </w:rPr>
              <w:t>代理</w:t>
            </w:r>
            <w:r>
              <w:rPr>
                <w:rFonts w:hint="eastAsia" w:ascii="仿宋" w:hAnsi="仿宋" w:eastAsia="仿宋" w:cs="仿宋"/>
                <w:b/>
                <w:bCs/>
                <w:color w:val="auto"/>
                <w:sz w:val="24"/>
                <w:szCs w:val="24"/>
              </w:rPr>
              <w:t>机构</w:t>
            </w:r>
            <w:r>
              <w:rPr>
                <w:rFonts w:hint="eastAsia" w:ascii="仿宋" w:hAnsi="仿宋" w:eastAsia="仿宋" w:cs="仿宋"/>
                <w:color w:val="auto"/>
                <w:sz w:val="24"/>
                <w:szCs w:val="24"/>
              </w:rPr>
              <w:t>进行答复。</w:t>
            </w:r>
          </w:p>
        </w:tc>
      </w:tr>
      <w:tr w14:paraId="770F76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8C23FF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128B850A">
            <w:pPr>
              <w:jc w:val="center"/>
              <w:rPr>
                <w:rFonts w:hint="eastAsia" w:ascii="仿宋" w:hAnsi="仿宋" w:eastAsia="仿宋" w:cs="仿宋"/>
                <w:b/>
                <w:color w:val="auto"/>
                <w:sz w:val="22"/>
              </w:rPr>
            </w:pPr>
            <w:r>
              <w:rPr>
                <w:rFonts w:hint="eastAsia" w:ascii="仿宋" w:hAnsi="仿宋" w:eastAsia="仿宋" w:cs="仿宋"/>
                <w:b/>
                <w:color w:val="auto"/>
                <w:sz w:val="24"/>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24338D95">
            <w:pPr>
              <w:rPr>
                <w:rFonts w:hint="eastAsia" w:ascii="仿宋" w:hAnsi="仿宋" w:eastAsia="仿宋" w:cs="仿宋"/>
                <w:color w:val="auto"/>
                <w:sz w:val="22"/>
              </w:rPr>
            </w:pPr>
            <w:r>
              <w:rPr>
                <w:rFonts w:hint="eastAsia" w:ascii="仿宋" w:hAnsi="仿宋" w:eastAsia="仿宋" w:cs="仿宋"/>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联系电话: 0571-83587785/0571-82816012 联系地址: 萧山区通惠北路2-1号304室</w:t>
            </w:r>
          </w:p>
        </w:tc>
      </w:tr>
      <w:tr w14:paraId="30D5D7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79875ED">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17</w:t>
            </w:r>
          </w:p>
        </w:tc>
        <w:tc>
          <w:tcPr>
            <w:tcW w:w="1843" w:type="dxa"/>
            <w:vMerge w:val="restart"/>
            <w:tcBorders>
              <w:top w:val="single" w:color="000000" w:sz="8" w:space="0"/>
              <w:left w:val="single" w:color="000000" w:sz="2" w:space="0"/>
              <w:right w:val="single" w:color="000000" w:sz="8" w:space="0"/>
            </w:tcBorders>
            <w:vAlign w:val="center"/>
          </w:tcPr>
          <w:p w14:paraId="4B8F0895">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A2207F4">
            <w:pPr>
              <w:pStyle w:val="2"/>
              <w:ind w:left="0" w:leftChars="0" w:firstLine="0" w:firstLineChars="0"/>
              <w:rPr>
                <w:rFonts w:hint="eastAsia" w:ascii="仿宋" w:hAnsi="仿宋" w:eastAsia="仿宋" w:cs="仿宋"/>
                <w:snapToGrid w:val="0"/>
                <w:color w:val="auto"/>
                <w:kern w:val="28"/>
                <w:sz w:val="24"/>
              </w:rPr>
            </w:pPr>
            <w:r>
              <w:rPr>
                <w:rFonts w:hint="eastAsia" w:ascii="仿宋" w:hAnsi="仿宋" w:eastAsia="仿宋" w:cs="仿宋"/>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6ECD3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4C06BC9D">
            <w:pPr>
              <w:snapToGrid w:val="0"/>
              <w:spacing w:line="360" w:lineRule="auto"/>
              <w:jc w:val="center"/>
              <w:rPr>
                <w:rFonts w:hint="eastAsia" w:ascii="仿宋" w:hAnsi="仿宋" w:eastAsia="仿宋" w:cs="仿宋"/>
                <w:color w:val="auto"/>
                <w:sz w:val="24"/>
              </w:rPr>
            </w:pPr>
          </w:p>
        </w:tc>
        <w:tc>
          <w:tcPr>
            <w:tcW w:w="1843" w:type="dxa"/>
            <w:vMerge w:val="continue"/>
            <w:tcBorders>
              <w:left w:val="single" w:color="000000" w:sz="2" w:space="0"/>
              <w:right w:val="single" w:color="000000" w:sz="8" w:space="0"/>
            </w:tcBorders>
            <w:vAlign w:val="center"/>
          </w:tcPr>
          <w:p w14:paraId="503EC38B">
            <w:pPr>
              <w:snapToGrid w:val="0"/>
              <w:spacing w:line="360" w:lineRule="auto"/>
              <w:jc w:val="center"/>
              <w:rPr>
                <w:rFonts w:hint="eastAsia" w:ascii="仿宋" w:hAnsi="仿宋" w:eastAsia="仿宋" w:cs="仿宋"/>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060760F">
            <w:pPr>
              <w:spacing w:line="360" w:lineRule="auto"/>
              <w:rPr>
                <w:rFonts w:hint="eastAsia" w:ascii="仿宋" w:hAnsi="仿宋" w:eastAsia="仿宋" w:cs="仿宋"/>
                <w:color w:val="auto"/>
                <w:sz w:val="24"/>
                <w:szCs w:val="24"/>
              </w:rPr>
            </w:pPr>
            <w:sdt>
              <w:sdtPr>
                <w:rPr>
                  <w:rFonts w:hint="eastAsia" w:ascii="仿宋" w:hAnsi="仿宋" w:eastAsia="仿宋" w:cs="仿宋"/>
                  <w:color w:val="auto"/>
                  <w:sz w:val="24"/>
                  <w:szCs w:val="24"/>
                </w:rPr>
                <w:id w:val="4672"/>
                <w14:checkbox>
                  <w14:checked w14:val="0"/>
                  <w14:checkedState w14:val="00FE" w14:font="Wingdings"/>
                  <w14:uncheckedState w14:val="2610" w14:font="MS Gothic"/>
                </w14:checkbox>
              </w:sdtPr>
              <w:sdtEndPr>
                <w:rPr>
                  <w:rFonts w:hint="eastAsia" w:ascii="仿宋" w:hAnsi="仿宋" w:eastAsia="仿宋" w:cs="仿宋"/>
                  <w:color w:val="auto"/>
                  <w:sz w:val="24"/>
                  <w:szCs w:val="24"/>
                </w:rPr>
              </w:sdtEndPr>
              <w:sdtContent>
                <w:r>
                  <w:rPr>
                    <w:rFonts w:hint="eastAsia" w:ascii="仿宋" w:hAnsi="仿宋" w:eastAsia="仿宋" w:cs="仿宋"/>
                    <w:color w:val="auto"/>
                    <w:sz w:val="24"/>
                    <w:szCs w:val="24"/>
                  </w:rPr>
                  <w:t>☐</w:t>
                </w:r>
              </w:sdtContent>
            </w:sdt>
            <w:r>
              <w:rPr>
                <w:rFonts w:hint="eastAsia" w:ascii="仿宋" w:hAnsi="仿宋" w:eastAsia="仿宋" w:cs="仿宋"/>
                <w:color w:val="auto"/>
                <w:sz w:val="24"/>
                <w:szCs w:val="24"/>
              </w:rPr>
              <w:t>联合体投标的，联合体各方均需按招标文件第四部分评标标准要求提供资信证明文件，否则视为不符合相关要求。</w:t>
            </w:r>
          </w:p>
          <w:p w14:paraId="34F1A746">
            <w:pPr>
              <w:pStyle w:val="2"/>
              <w:ind w:left="0" w:leftChars="0" w:firstLine="0" w:firstLineChars="0"/>
              <w:rPr>
                <w:rFonts w:hint="eastAsia" w:ascii="仿宋" w:hAnsi="仿宋" w:eastAsia="仿宋" w:cs="仿宋"/>
                <w:color w:val="auto"/>
              </w:rPr>
            </w:pPr>
            <w:sdt>
              <w:sdtPr>
                <w:rPr>
                  <w:rFonts w:hint="eastAsia" w:ascii="仿宋" w:hAnsi="仿宋" w:eastAsia="仿宋" w:cs="仿宋"/>
                  <w:color w:val="auto"/>
                  <w:sz w:val="24"/>
                  <w:szCs w:val="24"/>
                </w:rPr>
                <w:id w:val="1052570136"/>
                <w14:checkbox>
                  <w14:checked w14:val="1"/>
                  <w14:checkedState w14:val="00FE" w14:font="Wingdings"/>
                  <w14:uncheckedState w14:val="2610" w14:font="MS Gothic"/>
                </w14:checkbox>
              </w:sdtPr>
              <w:sdtEndPr>
                <w:rPr>
                  <w:rFonts w:hint="eastAsia" w:ascii="仿宋" w:hAnsi="仿宋" w:eastAsia="仿宋" w:cs="仿宋"/>
                  <w:b w:val="0"/>
                  <w:bCs w:val="0"/>
                  <w:snapToGrid w:val="0"/>
                  <w:color w:val="auto"/>
                  <w:kern w:val="28"/>
                  <w:sz w:val="24"/>
                  <w:szCs w:val="24"/>
                  <w:lang w:val="en-US" w:eastAsia="zh-CN" w:bidi="ar-SA"/>
                </w:rPr>
              </w:sdtEndPr>
              <w:sdtContent>
                <w:r>
                  <w:rPr>
                    <w:rFonts w:hint="eastAsia" w:ascii="仿宋" w:hAnsi="仿宋" w:eastAsia="仿宋" w:cs="仿宋"/>
                    <w:color w:val="auto"/>
                    <w:sz w:val="24"/>
                    <w:szCs w:val="24"/>
                  </w:rPr>
                  <w:sym w:font="Wingdings" w:char="F0FE"/>
                </w:r>
              </w:sdtContent>
            </w:sdt>
            <w:r>
              <w:rPr>
                <w:rFonts w:hint="eastAsia" w:ascii="仿宋" w:hAnsi="仿宋" w:eastAsia="仿宋" w:cs="仿宋"/>
                <w:b w:val="0"/>
                <w:bCs w:val="0"/>
                <w:snapToGrid w:val="0"/>
                <w:color w:val="auto"/>
                <w:kern w:val="28"/>
                <w:sz w:val="24"/>
                <w:szCs w:val="24"/>
                <w:lang w:val="en-US" w:eastAsia="zh-CN" w:bidi="ar-SA"/>
              </w:rPr>
              <w:t>联合体投标的，联合体中有一方或者联合体成员根据分工按招标文件第四部分评标标准要求提供资信证明文件的，视为符合了相关要求。</w:t>
            </w:r>
          </w:p>
        </w:tc>
      </w:tr>
      <w:tr w14:paraId="675B60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1A8512AA">
            <w:pPr>
              <w:snapToGrid w:val="0"/>
              <w:spacing w:line="360" w:lineRule="auto"/>
              <w:jc w:val="center"/>
              <w:rPr>
                <w:rFonts w:hint="eastAsia" w:ascii="仿宋" w:hAnsi="仿宋" w:eastAsia="仿宋" w:cs="仿宋"/>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55718893">
            <w:pPr>
              <w:snapToGrid w:val="0"/>
              <w:spacing w:line="360" w:lineRule="auto"/>
              <w:jc w:val="center"/>
              <w:rPr>
                <w:rFonts w:hint="eastAsia" w:ascii="仿宋" w:hAnsi="仿宋" w:eastAsia="仿宋" w:cs="仿宋"/>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8A54450">
            <w:pPr>
              <w:spacing w:line="360" w:lineRule="auto"/>
              <w:rPr>
                <w:rFonts w:hint="eastAsia" w:ascii="仿宋" w:hAnsi="仿宋" w:eastAsia="仿宋" w:cs="仿宋"/>
                <w:b/>
                <w:bCs/>
                <w:color w:val="auto"/>
              </w:rPr>
            </w:pPr>
            <w:r>
              <w:rPr>
                <w:rFonts w:hint="eastAsia" w:ascii="仿宋" w:hAnsi="仿宋" w:eastAsia="仿宋" w:cs="仿宋"/>
                <w:color w:val="auto"/>
                <w:kern w:val="0"/>
                <w:sz w:val="24"/>
                <w:highlight w:val="none"/>
              </w:rPr>
              <w:t>招标文件第四部分评审因素对应的要求及第五部分采购合同的内容视为采购需求的一部分。</w:t>
            </w:r>
          </w:p>
        </w:tc>
      </w:tr>
      <w:bookmarkEnd w:id="6"/>
    </w:tbl>
    <w:p w14:paraId="3387B430">
      <w:pPr>
        <w:rPr>
          <w:rFonts w:hint="eastAsia" w:ascii="仿宋" w:hAnsi="仿宋" w:eastAsia="仿宋" w:cs="仿宋"/>
          <w:b/>
          <w:color w:val="auto"/>
          <w:sz w:val="32"/>
          <w:szCs w:val="20"/>
        </w:rPr>
      </w:pPr>
      <w:bookmarkStart w:id="8" w:name="第三部分"/>
      <w:bookmarkStart w:id="9" w:name="_Toc164416483"/>
      <w:r>
        <w:rPr>
          <w:rFonts w:hint="eastAsia" w:ascii="仿宋" w:hAnsi="仿宋" w:eastAsia="仿宋" w:cs="仿宋"/>
          <w:b/>
          <w:color w:val="auto"/>
          <w:sz w:val="32"/>
          <w:szCs w:val="20"/>
        </w:rPr>
        <w:br w:type="page"/>
      </w:r>
    </w:p>
    <w:p w14:paraId="45DB1CFD">
      <w:pPr>
        <w:adjustRightInd/>
        <w:spacing w:line="36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一、总则</w:t>
      </w:r>
    </w:p>
    <w:p w14:paraId="39E81738">
      <w:pPr>
        <w:snapToGrid w:val="0"/>
        <w:spacing w:line="360" w:lineRule="auto"/>
        <w:jc w:val="left"/>
        <w:outlineLvl w:val="1"/>
        <w:rPr>
          <w:rFonts w:hint="eastAsia" w:ascii="仿宋" w:hAnsi="仿宋" w:eastAsia="仿宋" w:cs="仿宋"/>
          <w:b/>
          <w:color w:val="auto"/>
          <w:sz w:val="24"/>
        </w:rPr>
      </w:pPr>
      <w:bookmarkStart w:id="10" w:name="_Toc91899903"/>
      <w:r>
        <w:rPr>
          <w:rFonts w:hint="eastAsia" w:ascii="仿宋" w:hAnsi="仿宋" w:eastAsia="仿宋" w:cs="仿宋"/>
          <w:b/>
          <w:color w:val="auto"/>
          <w:sz w:val="24"/>
        </w:rPr>
        <w:t>1. 适用范围</w:t>
      </w:r>
    </w:p>
    <w:p w14:paraId="62406974">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14:paraId="3333CF9B">
      <w:pPr>
        <w:numPr>
          <w:ilvl w:val="0"/>
          <w:numId w:val="2"/>
        </w:numPr>
        <w:adjustRightInd/>
        <w:spacing w:line="360" w:lineRule="auto"/>
        <w:outlineLvl w:val="0"/>
        <w:rPr>
          <w:rFonts w:hint="eastAsia" w:ascii="仿宋" w:hAnsi="仿宋" w:eastAsia="仿宋" w:cs="仿宋"/>
          <w:b/>
          <w:color w:val="auto"/>
          <w:sz w:val="24"/>
        </w:rPr>
      </w:pPr>
      <w:r>
        <w:rPr>
          <w:rFonts w:hint="eastAsia" w:ascii="仿宋" w:hAnsi="仿宋" w:eastAsia="仿宋" w:cs="仿宋"/>
          <w:b/>
          <w:color w:val="auto"/>
          <w:sz w:val="24"/>
        </w:rPr>
        <w:t>定义</w:t>
      </w:r>
    </w:p>
    <w:p w14:paraId="59E32AA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 “采购人”系指招标公告中载明的本项目的采购人。</w:t>
      </w:r>
    </w:p>
    <w:p w14:paraId="402570D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 “采购代理机构”系指招标公告中载明的本项目的采购代理机构。</w:t>
      </w:r>
    </w:p>
    <w:p w14:paraId="11849CD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 “投标人”系指是指响应招标、参加投标竞争的法人、其他组织或者自然人。</w:t>
      </w:r>
    </w:p>
    <w:p w14:paraId="5BB51EA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14:paraId="1494178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8544C1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2.6“电子交易平台”系指本项目政府采购活动所依托的政府采购云平台（https://www.zcygov.cn/）。</w:t>
      </w:r>
    </w:p>
    <w:p w14:paraId="4264916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w:t>
      </w:r>
      <w:sdt>
        <w:sdtPr>
          <w:rPr>
            <w:rFonts w:hint="eastAsia" w:ascii="仿宋" w:hAnsi="仿宋" w:eastAsia="仿宋" w:cs="仿宋"/>
            <w:color w:val="auto"/>
            <w:kern w:val="0"/>
            <w:sz w:val="24"/>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 系指适用本项目的要求，“</w:t>
      </w:r>
      <w:sdt>
        <w:sdtPr>
          <w:rPr>
            <w:rFonts w:hint="eastAsia" w:ascii="仿宋" w:hAnsi="仿宋" w:eastAsia="仿宋" w:cs="仿宋"/>
            <w:color w:val="auto"/>
            <w:kern w:val="0"/>
            <w:sz w:val="24"/>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 系指不适用本项目的要求。</w:t>
      </w:r>
    </w:p>
    <w:p w14:paraId="3DFC9A43">
      <w:pPr>
        <w:spacing w:line="360" w:lineRule="auto"/>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采购项目需要落实的政府采购政策</w:t>
      </w:r>
    </w:p>
    <w:p w14:paraId="462CB6BC">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rPr>
        <w:t>优先采购向我国企业转让技术、与我国企业签订消化吸收再创新方案的供应商的进口产品</w:t>
      </w:r>
      <w:r>
        <w:rPr>
          <w:rFonts w:hint="eastAsia" w:ascii="仿宋" w:hAnsi="仿宋" w:eastAsia="仿宋" w:cs="仿宋"/>
          <w:color w:val="auto"/>
          <w:sz w:val="24"/>
        </w:rPr>
        <w:t>。</w:t>
      </w:r>
    </w:p>
    <w:p w14:paraId="52090500">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3.2 支持绿色发展</w:t>
      </w:r>
    </w:p>
    <w:p w14:paraId="52F44AC0">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3497338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6F90939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仿宋" w:hAnsi="仿宋" w:eastAsia="仿宋" w:cs="仿宋"/>
          <w:color w:val="auto"/>
          <w:sz w:val="24"/>
        </w:rPr>
        <w:t>鼓励采购单位优先采购秸秆环保板材等资源综合利用产品。鼓励采购单位优先采购绿色物流配送服务、提供新能源交通工具的租赁服务。</w:t>
      </w:r>
    </w:p>
    <w:p w14:paraId="5FEFCA4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5219A65C">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3.3</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支持中小企业发展</w:t>
      </w:r>
    </w:p>
    <w:p w14:paraId="6710666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ECA5A1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14:paraId="492002E5">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bCs/>
          <w:color w:val="auto"/>
          <w:sz w:val="24"/>
        </w:rPr>
        <w:t>3.3.2</w:t>
      </w:r>
      <w:r>
        <w:rPr>
          <w:rFonts w:hint="eastAsia" w:ascii="仿宋" w:hAnsi="仿宋" w:eastAsia="仿宋" w:cs="仿宋"/>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60E7227">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14:paraId="0918BC5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auto"/>
          <w:kern w:val="28"/>
          <w:sz w:val="24"/>
        </w:rPr>
        <w:t>招标文件第四部分</w:t>
      </w:r>
      <w:r>
        <w:rPr>
          <w:rFonts w:hint="eastAsia" w:ascii="仿宋" w:hAnsi="仿宋" w:eastAsia="仿宋" w:cs="仿宋"/>
          <w:color w:val="auto"/>
          <w:sz w:val="24"/>
          <w:u w:val="single"/>
        </w:rPr>
        <w:t>评标办分法明确具体的扣除比例，未明确的，</w:t>
      </w:r>
      <w:r>
        <w:rPr>
          <w:rFonts w:hint="eastAsia" w:ascii="仿宋" w:hAnsi="仿宋" w:eastAsia="仿宋" w:cs="仿宋"/>
          <w:color w:val="auto"/>
          <w:sz w:val="24"/>
        </w:rPr>
        <w:t>给予20%的扣除），用扣除后的价格参与评审。接受大中型企业与小微企业组成联合体或者允许大中型企业向一家或者多家小微企业分包的政府采购货物项目，对于</w:t>
      </w:r>
      <w:bookmarkStart w:id="12" w:name="_Hlk101132181"/>
      <w:r>
        <w:rPr>
          <w:rFonts w:hint="eastAsia" w:ascii="仿宋" w:hAnsi="仿宋" w:eastAsia="仿宋" w:cs="仿宋"/>
          <w:color w:val="auto"/>
          <w:sz w:val="24"/>
        </w:rPr>
        <w:t>联合协议或者分包意向协议约定小微企业的合同份额占到合同总金额30%以上的</w:t>
      </w:r>
      <w:bookmarkEnd w:id="12"/>
      <w:r>
        <w:rPr>
          <w:rFonts w:hint="eastAsia" w:ascii="仿宋" w:hAnsi="仿宋" w:eastAsia="仿宋" w:cs="仿宋"/>
          <w:color w:val="auto"/>
          <w:sz w:val="24"/>
        </w:rPr>
        <w:t>，对联合体或者大中型企业的报价给予4%-6%（</w:t>
      </w:r>
      <w:r>
        <w:rPr>
          <w:rFonts w:hint="eastAsia" w:ascii="仿宋" w:hAnsi="仿宋" w:eastAsia="仿宋" w:cs="仿宋"/>
          <w:snapToGrid w:val="0"/>
          <w:color w:val="auto"/>
          <w:kern w:val="28"/>
          <w:sz w:val="24"/>
        </w:rPr>
        <w:t>招标文件第四部分</w:t>
      </w:r>
      <w:r>
        <w:rPr>
          <w:rFonts w:hint="eastAsia" w:ascii="仿宋" w:hAnsi="仿宋" w:eastAsia="仿宋" w:cs="仿宋"/>
          <w:color w:val="auto"/>
          <w:sz w:val="24"/>
          <w:u w:val="single"/>
        </w:rPr>
        <w:t>评标办分法明确具体的扣除比例，未明确的，</w:t>
      </w:r>
      <w:r>
        <w:rPr>
          <w:rFonts w:hint="eastAsia" w:ascii="仿宋" w:hAnsi="仿宋" w:eastAsia="仿宋" w:cs="仿宋"/>
          <w:color w:val="auto"/>
          <w:sz w:val="24"/>
        </w:rPr>
        <w:t>给予6%的扣除）的扣除，用扣除后的价格参加评审。组成联合体或者接受分包的小微企业与联合体内其他企业、分包企业之间存在直接控股、管理关系的，不享受价格扣除优惠政策。</w:t>
      </w:r>
    </w:p>
    <w:p w14:paraId="620B16A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3.3.4符合《关于促进残疾人就业政府采购政策的通知》（财库〔2017〕141号）规定的条件并提供《残疾人福利性单位声明函》（附件1）的残疾人福利性单位视同小型、微型企业；</w:t>
      </w:r>
    </w:p>
    <w:p w14:paraId="2454719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7A5552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3.3.6</w:t>
      </w:r>
      <w:r>
        <w:rPr>
          <w:rFonts w:hint="eastAsia" w:ascii="仿宋" w:hAnsi="仿宋" w:eastAsia="仿宋" w:cs="仿宋"/>
          <w:color w:val="auto"/>
          <w:sz w:val="24"/>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auto"/>
          <w:sz w:val="24"/>
        </w:rPr>
        <w:t>。</w:t>
      </w:r>
    </w:p>
    <w:p w14:paraId="3ED8F4D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3.3.7中小企业享受扶持政策获得政府采购合同的，小微企业不得将合同分包给大中型企业，中型企业不得将合同分包给大型企业。</w:t>
      </w:r>
    </w:p>
    <w:p w14:paraId="460CDAFC">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 xml:space="preserve">3.4 </w:t>
      </w:r>
      <w:r>
        <w:rPr>
          <w:rFonts w:hint="eastAsia" w:ascii="仿宋" w:hAnsi="仿宋" w:eastAsia="仿宋" w:cs="仿宋"/>
          <w:bCs/>
          <w:color w:val="auto"/>
          <w:sz w:val="24"/>
        </w:rPr>
        <w:t>支持创新发展</w:t>
      </w:r>
    </w:p>
    <w:p w14:paraId="68B746E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3.4.1 </w:t>
      </w:r>
      <w:r>
        <w:rPr>
          <w:rFonts w:hint="eastAsia" w:ascii="仿宋" w:hAnsi="仿宋" w:eastAsia="仿宋" w:cs="仿宋"/>
          <w:color w:val="auto"/>
          <w:sz w:val="24"/>
          <w:lang w:eastAsia="zh-CN"/>
        </w:rPr>
        <w:t>首台套、“制造精品”、“专精特新”等创新产品按规定享受政府采购支持政策</w:t>
      </w:r>
      <w:r>
        <w:rPr>
          <w:rFonts w:hint="eastAsia" w:ascii="仿宋" w:hAnsi="仿宋" w:eastAsia="仿宋" w:cs="仿宋"/>
          <w:color w:val="auto"/>
          <w:sz w:val="24"/>
        </w:rPr>
        <w:t>。</w:t>
      </w:r>
    </w:p>
    <w:p w14:paraId="198765A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3.4.2</w:t>
      </w:r>
      <w:r>
        <w:rPr>
          <w:rFonts w:hint="eastAsia" w:ascii="仿宋" w:hAnsi="仿宋" w:eastAsia="仿宋" w:cs="仿宋"/>
          <w:b w:val="0"/>
          <w:bCs w:val="0"/>
          <w:color w:val="auto"/>
          <w:sz w:val="24"/>
          <w:szCs w:val="24"/>
          <w:highlight w:val="none"/>
          <w:lang w:val="en-US" w:eastAsia="zh-CN"/>
        </w:rPr>
        <w:t>采购人应当贯彻落实知识产权保护相关法律法规，</w:t>
      </w:r>
      <w:r>
        <w:rPr>
          <w:rFonts w:hint="eastAsia" w:ascii="仿宋" w:hAnsi="仿宋" w:eastAsia="仿宋" w:cs="仿宋"/>
          <w:b w:val="0"/>
          <w:bCs w:val="0"/>
          <w:color w:val="auto"/>
          <w:sz w:val="24"/>
          <w:szCs w:val="24"/>
          <w:highlight w:val="none"/>
          <w:lang w:val="en-US"/>
        </w:rPr>
        <w:t>应当采购使用正版软件。</w:t>
      </w:r>
    </w:p>
    <w:p w14:paraId="4FA59E1C">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3.5</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平等对待内外资企业和符合条件的破产重整企业</w:t>
      </w:r>
    </w:p>
    <w:p w14:paraId="4A81BB8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平等对待内外资企业和符合条件的破产重整企业，切实保障企业公平竞争，平等维护企业的合法利益。</w:t>
      </w:r>
    </w:p>
    <w:p w14:paraId="0930D716">
      <w:pPr>
        <w:spacing w:line="360" w:lineRule="auto"/>
        <w:rPr>
          <w:rFonts w:hint="eastAsia" w:ascii="仿宋" w:hAnsi="仿宋" w:eastAsia="仿宋" w:cs="仿宋"/>
          <w:b/>
          <w:color w:val="auto"/>
        </w:rPr>
      </w:pPr>
      <w:r>
        <w:rPr>
          <w:rFonts w:hint="eastAsia" w:ascii="仿宋" w:hAnsi="仿宋" w:eastAsia="仿宋" w:cs="仿宋"/>
          <w:b/>
          <w:color w:val="auto"/>
          <w:sz w:val="24"/>
        </w:rPr>
        <w:t>4. 询问、质疑、投诉</w:t>
      </w:r>
    </w:p>
    <w:p w14:paraId="1991B1D9">
      <w:pPr>
        <w:spacing w:line="360" w:lineRule="auto"/>
        <w:ind w:firstLine="240" w:firstLineChars="100"/>
        <w:rPr>
          <w:rFonts w:hint="eastAsia" w:ascii="仿宋" w:hAnsi="仿宋" w:eastAsia="仿宋" w:cs="仿宋"/>
          <w:color w:val="auto"/>
          <w:sz w:val="24"/>
          <w:lang w:val="zh-CN"/>
        </w:rPr>
      </w:pPr>
      <w:r>
        <w:rPr>
          <w:rFonts w:hint="eastAsia" w:ascii="仿宋" w:hAnsi="仿宋" w:eastAsia="仿宋" w:cs="仿宋"/>
          <w:color w:val="auto"/>
          <w:sz w:val="24"/>
          <w:lang w:val="zh-CN"/>
        </w:rPr>
        <w:t>4.1</w:t>
      </w:r>
      <w:r>
        <w:rPr>
          <w:rFonts w:hint="eastAsia" w:ascii="仿宋" w:hAnsi="仿宋" w:eastAsia="仿宋" w:cs="仿宋"/>
          <w:color w:val="auto"/>
          <w:sz w:val="24"/>
        </w:rPr>
        <w:t xml:space="preserve"> </w:t>
      </w:r>
      <w:r>
        <w:rPr>
          <w:rFonts w:hint="eastAsia" w:ascii="仿宋" w:hAnsi="仿宋" w:eastAsia="仿宋" w:cs="仿宋"/>
          <w:color w:val="auto"/>
          <w:sz w:val="24"/>
          <w:lang w:val="zh-CN"/>
        </w:rPr>
        <w:t>在线询问、质疑、投诉</w:t>
      </w:r>
    </w:p>
    <w:p w14:paraId="694F9692">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E4EE44A">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供应商询问</w:t>
      </w:r>
    </w:p>
    <w:p w14:paraId="140341E1">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24F771F">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4.3</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供应商质疑</w:t>
      </w:r>
    </w:p>
    <w:p w14:paraId="56BF48E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4.3</w:t>
      </w:r>
      <w:r>
        <w:rPr>
          <w:rFonts w:hint="eastAsia" w:ascii="仿宋" w:hAnsi="仿宋" w:eastAsia="仿宋" w:cs="仿宋"/>
          <w:color w:val="auto"/>
          <w:sz w:val="24"/>
        </w:rPr>
        <w:t>.1提出质疑的供应商应当是参与所质疑项目采购活动的供应商。潜在供应商已依法获取其可质疑的招标文件的，可以对该文件提出质疑。</w:t>
      </w:r>
    </w:p>
    <w:p w14:paraId="5E3370B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4.3</w:t>
      </w:r>
      <w:r>
        <w:rPr>
          <w:rFonts w:hint="eastAsia" w:ascii="仿宋" w:hAnsi="仿宋" w:eastAsia="仿宋" w:cs="仿宋"/>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9B472D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4.3.2.1对招标文件提出质疑的，质疑期限为供应商获得招标文件之日或者招标文件公告期限届满之日起计算。</w:t>
      </w:r>
    </w:p>
    <w:p w14:paraId="5F10D09E">
      <w:pPr>
        <w:spacing w:line="360" w:lineRule="auto"/>
        <w:ind w:left="479" w:leftChars="228"/>
        <w:rPr>
          <w:rFonts w:hint="eastAsia" w:ascii="仿宋" w:hAnsi="仿宋" w:eastAsia="仿宋" w:cs="仿宋"/>
          <w:color w:val="auto"/>
          <w:sz w:val="24"/>
        </w:rPr>
      </w:pPr>
      <w:r>
        <w:rPr>
          <w:rFonts w:hint="eastAsia" w:ascii="仿宋" w:hAnsi="仿宋" w:eastAsia="仿宋" w:cs="仿宋"/>
          <w:color w:val="auto"/>
          <w:sz w:val="24"/>
        </w:rPr>
        <w:t>4.3.2.2对采购过程提出质疑的，质疑期限为各采购程序环节结束之日起计算。4.3.2.3对采购结果提出质疑的，质疑期限自采购结果公告期限届满之日起计算。</w:t>
      </w:r>
    </w:p>
    <w:p w14:paraId="5E4A34EB">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4.3.3</w:t>
      </w:r>
      <w:r>
        <w:rPr>
          <w:rFonts w:hint="eastAsia" w:ascii="仿宋" w:hAnsi="仿宋" w:eastAsia="仿宋" w:cs="仿宋"/>
          <w:color w:val="auto"/>
          <w:sz w:val="24"/>
        </w:rPr>
        <w:t>供应商提出质疑应当提交质疑函和必要的证明材料。质疑函应当包括下列内容：</w:t>
      </w:r>
    </w:p>
    <w:p w14:paraId="48AB93B3">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4.3.3.1供应商的姓名或者名称、地址、邮编、联系人及联系电话；</w:t>
      </w:r>
    </w:p>
    <w:p w14:paraId="512ACA90">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4.3.3.2质疑项目的名称、编号；</w:t>
      </w:r>
    </w:p>
    <w:p w14:paraId="10F22828">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4.3.3.3具体、明确的质疑事项和与质疑事项相关的请求；</w:t>
      </w:r>
    </w:p>
    <w:p w14:paraId="133D5DAF">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4.3.3.4事实依据；</w:t>
      </w:r>
    </w:p>
    <w:p w14:paraId="582DDD06">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4.3.3.5必要的法律依据；</w:t>
      </w:r>
    </w:p>
    <w:p w14:paraId="2F6D152D">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4.3.3.6提出质疑的日期。</w:t>
      </w:r>
    </w:p>
    <w:p w14:paraId="505D8F1C">
      <w:pPr>
        <w:spacing w:line="360" w:lineRule="auto"/>
        <w:ind w:left="479" w:leftChars="228"/>
        <w:rPr>
          <w:rFonts w:hint="eastAsia" w:ascii="仿宋" w:hAnsi="仿宋" w:eastAsia="仿宋" w:cs="仿宋"/>
          <w:color w:val="auto"/>
        </w:rPr>
      </w:pPr>
      <w:r>
        <w:rPr>
          <w:rFonts w:hint="eastAsia" w:ascii="仿宋" w:hAnsi="仿宋" w:eastAsia="仿宋" w:cs="仿宋"/>
          <w:color w:val="auto"/>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56B42F25">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4.3.4对同一采购程序环节的质疑，供应商须在法定质疑期内一次性提出。</w:t>
      </w:r>
    </w:p>
    <w:p w14:paraId="61C6EF18">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E84046C">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4.3.6询问或者质疑事项可能影响采购结果的，采购人应当暂停签订合同，已经签订合同的，应当中止履行合同。</w:t>
      </w:r>
    </w:p>
    <w:p w14:paraId="31A83579">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4.4</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供应商投诉</w:t>
      </w:r>
    </w:p>
    <w:p w14:paraId="6AB0A23F">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3A57175F">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4.4.2供应商投诉的事项不得超出已质疑事项的范围，基于质疑答复内容提出的投诉事项除外。</w:t>
      </w:r>
    </w:p>
    <w:p w14:paraId="10F0D9B6">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4.4.3供应商投诉应当有明确的请求和必要的证明材料。</w:t>
      </w:r>
    </w:p>
    <w:p w14:paraId="31940C28">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4.4.4 以联合体形式参加政府采购活动的，其投诉应当由组成联合体的所有供应商共同提出。</w:t>
      </w:r>
    </w:p>
    <w:p w14:paraId="05C253C2">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w:t>
      </w:r>
      <w:r>
        <w:rPr>
          <w:rFonts w:hint="eastAsia" w:ascii="仿宋" w:hAnsi="仿宋" w:eastAsia="仿宋" w:cs="仿宋"/>
          <w:color w:val="auto"/>
          <w:highlight w:val="none"/>
          <w:lang w:eastAsia="zh-CN"/>
        </w:rPr>
        <w:t>及各区、县（市）</w:t>
      </w:r>
      <w:r>
        <w:rPr>
          <w:rFonts w:hint="eastAsia" w:ascii="仿宋" w:hAnsi="仿宋" w:eastAsia="仿宋" w:cs="仿宋"/>
          <w:color w:val="auto"/>
          <w:highlight w:val="none"/>
        </w:rPr>
        <w:t>政府采购项目投诉材料可寄送浙江省政府采购行政裁决服务中心（杭州），地址：</w:t>
      </w:r>
      <w:r>
        <w:rPr>
          <w:rFonts w:hint="eastAsia" w:ascii="仿宋" w:hAnsi="仿宋" w:eastAsia="仿宋" w:cs="仿宋"/>
          <w:i w:val="0"/>
          <w:caps w:val="0"/>
          <w:color w:val="auto"/>
          <w:spacing w:val="0"/>
          <w:sz w:val="24"/>
          <w:szCs w:val="24"/>
          <w:highlight w:val="none"/>
          <w:lang w:eastAsia="zh-CN"/>
        </w:rPr>
        <w:t>杭州市上城区清泰街549号城建综合大楼11楼</w:t>
      </w:r>
      <w:r>
        <w:rPr>
          <w:rFonts w:hint="eastAsia" w:ascii="仿宋" w:hAnsi="仿宋" w:eastAsia="仿宋" w:cs="仿宋"/>
          <w:i w:val="0"/>
          <w:caps w:val="0"/>
          <w:color w:val="auto"/>
          <w:spacing w:val="0"/>
          <w:sz w:val="24"/>
          <w:szCs w:val="24"/>
          <w:highlight w:val="none"/>
        </w:rPr>
        <w:t>（快递仅限ems或顺丰）</w:t>
      </w:r>
      <w:r>
        <w:rPr>
          <w:rFonts w:hint="eastAsia" w:ascii="仿宋" w:hAnsi="仿宋" w:eastAsia="仿宋" w:cs="仿宋"/>
          <w:i w:val="0"/>
          <w:caps w:val="0"/>
          <w:color w:val="auto"/>
          <w:spacing w:val="0"/>
          <w:sz w:val="24"/>
          <w:szCs w:val="24"/>
          <w:highlight w:val="none"/>
          <w:lang w:eastAsia="zh-CN"/>
        </w:rPr>
        <w:t>，</w:t>
      </w:r>
      <w:r>
        <w:rPr>
          <w:rFonts w:hint="eastAsia" w:ascii="仿宋" w:hAnsi="仿宋" w:eastAsia="仿宋" w:cs="仿宋"/>
          <w:color w:val="auto"/>
          <w:highlight w:val="none"/>
        </w:rPr>
        <w:t>收件人：朱女士</w:t>
      </w:r>
      <w:r>
        <w:rPr>
          <w:rFonts w:hint="eastAsia" w:ascii="仿宋" w:hAnsi="仿宋" w:eastAsia="仿宋" w:cs="仿宋"/>
          <w:color w:val="auto"/>
          <w:sz w:val="24"/>
          <w:highlight w:val="none"/>
        </w:rPr>
        <w:t>、王女士</w:t>
      </w:r>
      <w:r>
        <w:rPr>
          <w:rFonts w:hint="eastAsia" w:ascii="仿宋" w:hAnsi="仿宋" w:eastAsia="仿宋" w:cs="仿宋"/>
          <w:color w:val="auto"/>
          <w:highlight w:val="none"/>
        </w:rPr>
        <w:t>，电话：0571-</w:t>
      </w:r>
      <w:r>
        <w:rPr>
          <w:rFonts w:hint="eastAsia" w:ascii="仿宋" w:hAnsi="仿宋" w:eastAsia="仿宋" w:cs="仿宋"/>
          <w:i w:val="0"/>
          <w:caps w:val="0"/>
          <w:color w:val="auto"/>
          <w:spacing w:val="0"/>
          <w:sz w:val="24"/>
          <w:szCs w:val="24"/>
          <w:highlight w:val="none"/>
        </w:rPr>
        <w:t>8</w:t>
      </w:r>
      <w:r>
        <w:rPr>
          <w:rFonts w:hint="eastAsia" w:ascii="仿宋" w:hAnsi="仿宋" w:eastAsia="仿宋" w:cs="仿宋"/>
          <w:i w:val="0"/>
          <w:caps w:val="0"/>
          <w:color w:val="auto"/>
          <w:spacing w:val="0"/>
          <w:sz w:val="24"/>
          <w:szCs w:val="24"/>
          <w:highlight w:val="none"/>
          <w:lang w:val="en-US" w:eastAsia="zh-CN"/>
        </w:rPr>
        <w:t>7227671,0571-87800218</w:t>
      </w:r>
      <w:r>
        <w:rPr>
          <w:rFonts w:hint="eastAsia" w:ascii="仿宋" w:hAnsi="仿宋" w:eastAsia="仿宋" w:cs="仿宋"/>
          <w:color w:val="auto"/>
          <w:highlight w:val="none"/>
        </w:rPr>
        <w:t>。</w:t>
      </w:r>
    </w:p>
    <w:p w14:paraId="769C5FB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4.5 补偿救济</w:t>
      </w:r>
    </w:p>
    <w:p w14:paraId="34D837D6">
      <w:pPr>
        <w:pStyle w:val="888"/>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采购人因政策变化、规划调整而不履行政府采购合同的，供应商可依据《杭州市涉企补偿救济实施办法（试行）》向采购人提起补偿申请。</w:t>
      </w:r>
    </w:p>
    <w:p w14:paraId="49E320F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投诉书范本及制作说明详见附件3。</w:t>
      </w:r>
    </w:p>
    <w:p w14:paraId="191733BE">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二、招标文件的构成、澄清、修改</w:t>
      </w:r>
    </w:p>
    <w:p w14:paraId="425AFA45">
      <w:pPr>
        <w:spacing w:line="360" w:lineRule="auto"/>
        <w:rPr>
          <w:rFonts w:hint="eastAsia" w:ascii="仿宋" w:hAnsi="仿宋" w:eastAsia="仿宋" w:cs="仿宋"/>
          <w:b/>
          <w:color w:val="auto"/>
          <w:sz w:val="24"/>
        </w:rPr>
      </w:pPr>
      <w:r>
        <w:rPr>
          <w:rFonts w:hint="eastAsia" w:ascii="仿宋" w:hAnsi="仿宋" w:eastAsia="仿宋" w:cs="仿宋"/>
          <w:b/>
          <w:color w:val="auto"/>
          <w:sz w:val="24"/>
        </w:rPr>
        <w:t>5</w:t>
      </w:r>
      <w:r>
        <w:rPr>
          <w:rFonts w:hint="eastAsia" w:ascii="仿宋" w:hAnsi="仿宋" w:eastAsia="仿宋" w:cs="仿宋"/>
          <w:b/>
          <w:color w:val="auto"/>
          <w:sz w:val="24"/>
          <w:lang w:val="en-US" w:eastAsia="zh-CN"/>
        </w:rPr>
        <w:t xml:space="preserve">. </w:t>
      </w:r>
      <w:r>
        <w:rPr>
          <w:rFonts w:hint="eastAsia" w:ascii="仿宋" w:hAnsi="仿宋" w:eastAsia="仿宋" w:cs="仿宋"/>
          <w:b/>
          <w:color w:val="auto"/>
          <w:sz w:val="24"/>
        </w:rPr>
        <w:t>招标文件的构成</w:t>
      </w:r>
    </w:p>
    <w:p w14:paraId="21E7D6AB">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5.1 招标文件包括下列文件及附件：</w:t>
      </w:r>
    </w:p>
    <w:p w14:paraId="2D53977B">
      <w:pPr>
        <w:pStyle w:val="32"/>
        <w:tabs>
          <w:tab w:val="left" w:pos="840"/>
        </w:tabs>
        <w:spacing w:line="360" w:lineRule="auto"/>
        <w:ind w:firstLine="960" w:firstLineChars="400"/>
        <w:rPr>
          <w:rFonts w:hint="eastAsia" w:ascii="仿宋" w:hAnsi="仿宋" w:eastAsia="仿宋" w:cs="仿宋"/>
          <w:snapToGrid/>
          <w:color w:val="auto"/>
          <w:sz w:val="24"/>
          <w:szCs w:val="24"/>
          <w:lang w:val="zh-CN"/>
        </w:rPr>
      </w:pPr>
      <w:r>
        <w:rPr>
          <w:rFonts w:hint="eastAsia" w:ascii="仿宋" w:hAnsi="仿宋" w:eastAsia="仿宋" w:cs="仿宋"/>
          <w:snapToGrid/>
          <w:color w:val="auto"/>
          <w:sz w:val="24"/>
          <w:szCs w:val="24"/>
          <w:lang w:val="zh-CN"/>
        </w:rPr>
        <w:t>5.1.1招标公告；</w:t>
      </w:r>
    </w:p>
    <w:p w14:paraId="730FC4D8">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snapToGrid/>
          <w:color w:val="auto"/>
          <w:sz w:val="24"/>
          <w:szCs w:val="24"/>
          <w:lang w:val="zh-CN"/>
        </w:rPr>
        <w:t>.1.2投标人须知</w:t>
      </w:r>
      <w:r>
        <w:rPr>
          <w:rFonts w:hint="eastAsia" w:ascii="仿宋" w:hAnsi="仿宋" w:eastAsia="仿宋" w:cs="仿宋"/>
          <w:color w:val="auto"/>
          <w:sz w:val="24"/>
          <w:szCs w:val="24"/>
        </w:rPr>
        <w:t>；</w:t>
      </w:r>
    </w:p>
    <w:p w14:paraId="7AD32324">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5.1.3采购需求；</w:t>
      </w:r>
    </w:p>
    <w:p w14:paraId="01D49F83">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5.1.4评标办法；</w:t>
      </w:r>
    </w:p>
    <w:p w14:paraId="231FFBF3">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5.1.5拟签订的合同文本；</w:t>
      </w:r>
    </w:p>
    <w:p w14:paraId="424EBF88">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rPr>
        <w:t>5.1.6</w:t>
      </w:r>
      <w:r>
        <w:rPr>
          <w:rFonts w:hint="eastAsia" w:ascii="仿宋" w:hAnsi="仿宋" w:eastAsia="仿宋" w:cs="仿宋"/>
          <w:color w:val="auto"/>
          <w:sz w:val="24"/>
          <w:szCs w:val="24"/>
        </w:rPr>
        <w:t>应提交的有关格式范例。</w:t>
      </w:r>
    </w:p>
    <w:p w14:paraId="1BFBF3A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5.2与本项目有关的</w:t>
      </w:r>
      <w:r>
        <w:rPr>
          <w:rFonts w:hint="eastAsia" w:ascii="仿宋" w:hAnsi="仿宋" w:eastAsia="仿宋" w:cs="仿宋"/>
          <w:bCs/>
          <w:color w:val="auto"/>
          <w:sz w:val="24"/>
        </w:rPr>
        <w:t>澄清或者修改的内容为招标文件的组成部分</w:t>
      </w:r>
      <w:r>
        <w:rPr>
          <w:rFonts w:hint="eastAsia" w:ascii="仿宋" w:hAnsi="仿宋" w:eastAsia="仿宋" w:cs="仿宋"/>
          <w:color w:val="auto"/>
          <w:sz w:val="24"/>
        </w:rPr>
        <w:t>。</w:t>
      </w:r>
    </w:p>
    <w:p w14:paraId="15CEB0E8">
      <w:pPr>
        <w:pStyle w:val="32"/>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6. 招标文件的澄清、修改</w:t>
      </w:r>
    </w:p>
    <w:p w14:paraId="13B31DA8">
      <w:pPr>
        <w:pStyle w:val="131"/>
        <w:snapToGrid w:val="0"/>
        <w:spacing w:before="0"/>
        <w:ind w:firstLine="480"/>
        <w:rPr>
          <w:rFonts w:hint="eastAsia" w:ascii="仿宋" w:hAnsi="仿宋" w:eastAsia="仿宋" w:cs="仿宋"/>
          <w:color w:val="auto"/>
        </w:rPr>
      </w:pPr>
      <w:r>
        <w:rPr>
          <w:rFonts w:hint="eastAsia" w:ascii="仿宋" w:hAnsi="仿宋" w:eastAsia="仿宋" w:cs="仿宋"/>
          <w:color w:val="auto"/>
        </w:rPr>
        <w:t>6.1已获取招标文件的潜在投标人，若有问题需要澄清，应于投标截止时间前，以书面形式向采购代理机构提出。</w:t>
      </w:r>
    </w:p>
    <w:p w14:paraId="5AC6CBF8">
      <w:pPr>
        <w:pStyle w:val="131"/>
        <w:snapToGrid w:val="0"/>
        <w:spacing w:before="0"/>
        <w:ind w:firstLine="480"/>
        <w:rPr>
          <w:rFonts w:hint="eastAsia" w:ascii="仿宋" w:hAnsi="仿宋" w:eastAsia="仿宋" w:cs="仿宋"/>
          <w:color w:val="auto"/>
        </w:rPr>
      </w:pPr>
      <w:r>
        <w:rPr>
          <w:rFonts w:hint="eastAsia" w:ascii="仿宋" w:hAnsi="仿宋" w:eastAsia="仿宋" w:cs="仿宋"/>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DA80D22">
      <w:pPr>
        <w:adjustRightInd/>
        <w:spacing w:line="360" w:lineRule="auto"/>
        <w:jc w:val="center"/>
        <w:outlineLvl w:val="0"/>
        <w:rPr>
          <w:rFonts w:hint="eastAsia" w:ascii="仿宋" w:hAnsi="仿宋" w:eastAsia="仿宋" w:cs="仿宋"/>
          <w:b/>
          <w:color w:val="auto"/>
          <w:sz w:val="32"/>
          <w:szCs w:val="21"/>
        </w:rPr>
      </w:pPr>
      <w:r>
        <w:rPr>
          <w:rFonts w:hint="eastAsia" w:ascii="仿宋" w:hAnsi="仿宋" w:eastAsia="仿宋" w:cs="仿宋"/>
          <w:b/>
          <w:color w:val="auto"/>
          <w:sz w:val="32"/>
          <w:szCs w:val="21"/>
        </w:rPr>
        <w:t>三、投标</w:t>
      </w:r>
    </w:p>
    <w:p w14:paraId="01A6CEF1">
      <w:pPr>
        <w:pStyle w:val="32"/>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7. 招标文件的获取</w:t>
      </w:r>
    </w:p>
    <w:p w14:paraId="25973972">
      <w:pPr>
        <w:spacing w:line="36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详见招标公告中获取招标文件的时间期限、地点、方式及招标文件售价。</w:t>
      </w:r>
    </w:p>
    <w:p w14:paraId="747A663C">
      <w:pPr>
        <w:pStyle w:val="32"/>
        <w:numPr>
          <w:ilvl w:val="0"/>
          <w:numId w:val="3"/>
        </w:num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开标前答疑会或现场考察</w:t>
      </w:r>
    </w:p>
    <w:p w14:paraId="08672A5C">
      <w:pPr>
        <w:pStyle w:val="3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14:paraId="6A6B86BA">
      <w:pPr>
        <w:pStyle w:val="32"/>
        <w:numPr>
          <w:ilvl w:val="0"/>
          <w:numId w:val="3"/>
        </w:numPr>
        <w:spacing w:line="360" w:lineRule="auto"/>
        <w:ind w:left="0" w:leftChars="0" w:firstLine="0" w:firstLineChars="0"/>
        <w:rPr>
          <w:rFonts w:hint="eastAsia" w:ascii="仿宋" w:hAnsi="仿宋" w:eastAsia="仿宋" w:cs="仿宋"/>
          <w:b/>
          <w:color w:val="auto"/>
          <w:sz w:val="24"/>
          <w:szCs w:val="24"/>
        </w:rPr>
      </w:pPr>
      <w:r>
        <w:rPr>
          <w:rFonts w:hint="eastAsia" w:ascii="仿宋" w:hAnsi="仿宋" w:eastAsia="仿宋" w:cs="仿宋"/>
          <w:b/>
          <w:color w:val="auto"/>
          <w:sz w:val="24"/>
          <w:szCs w:val="24"/>
        </w:rPr>
        <w:t>投标保证金</w:t>
      </w:r>
    </w:p>
    <w:p w14:paraId="252F8F71">
      <w:pPr>
        <w:pStyle w:val="3"/>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7FC1CFB3">
      <w:pPr>
        <w:pStyle w:val="32"/>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 投标文件的语言</w:t>
      </w:r>
    </w:p>
    <w:p w14:paraId="4CB55A7A">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14:paraId="071C21C2">
      <w:pPr>
        <w:pStyle w:val="32"/>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 投标文件的组成</w:t>
      </w:r>
    </w:p>
    <w:p w14:paraId="7C73222F">
      <w:pPr>
        <w:snapToGrid w:val="0"/>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snapToGrid w:val="0"/>
          <w:color w:val="auto"/>
          <w:sz w:val="24"/>
          <w:highlight w:val="none"/>
        </w:rPr>
        <w:t>▲投标文件至少应包括以下文件。</w:t>
      </w:r>
    </w:p>
    <w:p w14:paraId="451C5FA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b/>
          <w:color w:val="auto"/>
          <w:sz w:val="24"/>
        </w:rPr>
        <w:t>资格文件</w:t>
      </w:r>
      <w:r>
        <w:rPr>
          <w:rFonts w:hint="eastAsia" w:ascii="仿宋" w:hAnsi="仿宋" w:eastAsia="仿宋" w:cs="仿宋"/>
          <w:color w:val="auto"/>
          <w:sz w:val="24"/>
        </w:rPr>
        <w:t>：</w:t>
      </w:r>
    </w:p>
    <w:p w14:paraId="74CDBE11">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11.1.1符合参加政府采购活动应当具备的一般条件的承诺函；</w:t>
      </w:r>
    </w:p>
    <w:p w14:paraId="17021291">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11.1.2</w:t>
      </w:r>
      <w:bookmarkStart w:id="13" w:name="_Hlk101259339"/>
      <w:r>
        <w:rPr>
          <w:rFonts w:hint="eastAsia" w:ascii="仿宋" w:hAnsi="仿宋" w:eastAsia="仿宋" w:cs="仿宋"/>
          <w:snapToGrid w:val="0"/>
          <w:color w:val="auto"/>
          <w:kern w:val="28"/>
          <w:sz w:val="24"/>
          <w:szCs w:val="20"/>
        </w:rPr>
        <w:t>联合协议</w:t>
      </w:r>
      <w:bookmarkEnd w:id="13"/>
      <w:r>
        <w:rPr>
          <w:rFonts w:hint="eastAsia" w:ascii="仿宋" w:hAnsi="仿宋" w:eastAsia="仿宋" w:cs="仿宋"/>
          <w:snapToGrid w:val="0"/>
          <w:color w:val="auto"/>
          <w:kern w:val="28"/>
          <w:sz w:val="24"/>
          <w:szCs w:val="20"/>
        </w:rPr>
        <w:t>（如果有)；</w:t>
      </w:r>
    </w:p>
    <w:p w14:paraId="06D32D01">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11.1.3落实政府采购政策需满足的资格要求</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3D06FDD8">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11.1.4本项目的特定资格要求</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2097FD8C">
      <w:pPr>
        <w:snapToGrid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2商务技术</w:t>
      </w:r>
      <w:r>
        <w:rPr>
          <w:rFonts w:hint="eastAsia" w:ascii="仿宋" w:hAnsi="仿宋" w:eastAsia="仿宋" w:cs="仿宋"/>
          <w:color w:val="auto"/>
          <w:sz w:val="24"/>
          <w:lang w:val="zh-CN"/>
        </w:rPr>
        <w:t>文件：</w:t>
      </w:r>
    </w:p>
    <w:p w14:paraId="755D6FBC">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11.2.1投标函；</w:t>
      </w:r>
      <w:r>
        <w:rPr>
          <w:rFonts w:hint="eastAsia" w:ascii="仿宋" w:hAnsi="仿宋" w:eastAsia="仿宋" w:cs="仿宋"/>
          <w:color w:val="auto"/>
          <w:sz w:val="24"/>
          <w:lang w:val="zh-CN"/>
        </w:rPr>
        <w:t xml:space="preserve"> </w:t>
      </w:r>
    </w:p>
    <w:p w14:paraId="23757623">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11.2.2授权委托书或法定代表人（单位负责人、自然人本人）身份证明；</w:t>
      </w:r>
    </w:p>
    <w:p w14:paraId="5A703E75">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11.2.3分包意向协议</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4289861A">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11.2.4符合性审查资料；</w:t>
      </w:r>
    </w:p>
    <w:p w14:paraId="505063AC">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11.2.5评标标准相应的商务技术资料；</w:t>
      </w:r>
    </w:p>
    <w:p w14:paraId="18E30440">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11.2.6投标标的清单；</w:t>
      </w:r>
    </w:p>
    <w:p w14:paraId="003BC3A6">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11.2.7商务技术偏离表；</w:t>
      </w:r>
    </w:p>
    <w:p w14:paraId="1A882DD1">
      <w:pPr>
        <w:snapToGrid w:val="0"/>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14:paraId="6C094196">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r>
        <w:rPr>
          <w:rFonts w:hint="eastAsia" w:ascii="仿宋" w:hAnsi="仿宋" w:eastAsia="仿宋" w:cs="仿宋"/>
          <w:color w:val="auto"/>
          <w:sz w:val="24"/>
        </w:rPr>
        <w:t xml:space="preserve"> </w:t>
      </w:r>
    </w:p>
    <w:p w14:paraId="5B3E03E7">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11.3.1开标一览表（报价表）；</w:t>
      </w:r>
    </w:p>
    <w:p w14:paraId="5C918581">
      <w:pPr>
        <w:pStyle w:val="966"/>
        <w:adjustRightInd w:val="0"/>
        <w:spacing w:line="360" w:lineRule="auto"/>
        <w:ind w:firstLine="960" w:firstLineChars="400"/>
        <w:rPr>
          <w:rFonts w:hint="eastAsia" w:ascii="仿宋" w:hAnsi="仿宋" w:eastAsia="仿宋" w:cs="仿宋"/>
          <w:color w:val="auto"/>
        </w:rPr>
      </w:pPr>
      <w:r>
        <w:rPr>
          <w:rFonts w:hint="eastAsia" w:ascii="仿宋" w:hAnsi="仿宋" w:eastAsia="仿宋" w:cs="仿宋"/>
          <w:b w:val="0"/>
          <w:bCs w:val="0"/>
          <w:color w:val="auto"/>
          <w:sz w:val="24"/>
          <w:szCs w:val="24"/>
          <w:highlight w:val="none"/>
          <w:lang w:val="en-US"/>
        </w:rPr>
        <w:t>11.3.</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p>
    <w:p w14:paraId="1CAB413A">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w:t>
      </w:r>
      <w:r>
        <w:rPr>
          <w:rFonts w:hint="eastAsia" w:ascii="仿宋" w:hAnsi="仿宋" w:eastAsia="仿宋" w:cs="仿宋"/>
          <w:color w:val="auto"/>
          <w:sz w:val="24"/>
          <w:lang w:val="en-US" w:eastAsia="zh-CN"/>
        </w:rPr>
        <w:t>3</w:t>
      </w:r>
      <w:r>
        <w:rPr>
          <w:rFonts w:hint="eastAsia" w:ascii="仿宋" w:hAnsi="仿宋" w:eastAsia="仿宋" w:cs="仿宋"/>
          <w:color w:val="auto"/>
          <w:sz w:val="24"/>
        </w:rPr>
        <w:t>中小企业声明函。</w:t>
      </w:r>
    </w:p>
    <w:p w14:paraId="14123620">
      <w:pPr>
        <w:spacing w:line="360" w:lineRule="auto"/>
        <w:ind w:firstLine="723" w:firstLineChars="300"/>
        <w:rPr>
          <w:rFonts w:hint="eastAsia" w:ascii="仿宋" w:hAnsi="仿宋" w:eastAsia="仿宋" w:cs="仿宋"/>
          <w:b/>
          <w:color w:val="auto"/>
          <w:sz w:val="24"/>
        </w:rPr>
      </w:pPr>
      <w:r>
        <w:rPr>
          <w:rFonts w:hint="eastAsia" w:ascii="仿宋" w:hAnsi="仿宋" w:eastAsia="仿宋" w:cs="仿宋"/>
          <w:b/>
          <w:color w:val="auto"/>
          <w:sz w:val="24"/>
        </w:rPr>
        <w:t>投标文件含有采购人不能接受的附加条件的，投标无效；</w:t>
      </w:r>
    </w:p>
    <w:p w14:paraId="48F31872">
      <w:pPr>
        <w:spacing w:line="360" w:lineRule="auto"/>
        <w:ind w:firstLine="723" w:firstLineChars="300"/>
        <w:rPr>
          <w:rFonts w:hint="eastAsia" w:ascii="仿宋" w:hAnsi="仿宋" w:eastAsia="仿宋" w:cs="仿宋"/>
          <w:b/>
          <w:color w:val="auto"/>
          <w:sz w:val="24"/>
        </w:rPr>
      </w:pPr>
      <w:r>
        <w:rPr>
          <w:rFonts w:hint="eastAsia" w:ascii="仿宋" w:hAnsi="仿宋" w:eastAsia="仿宋" w:cs="仿宋"/>
          <w:b/>
          <w:color w:val="auto"/>
          <w:sz w:val="24"/>
        </w:rPr>
        <w:t>投标人提供虚假材料投标的，投标无效。</w:t>
      </w:r>
    </w:p>
    <w:p w14:paraId="23A9C5E8">
      <w:pPr>
        <w:spacing w:line="360" w:lineRule="auto"/>
        <w:ind w:firstLine="720" w:firstLineChars="300"/>
        <w:rPr>
          <w:rFonts w:hint="eastAsia" w:ascii="仿宋" w:hAnsi="仿宋" w:eastAsia="仿宋" w:cs="仿宋"/>
          <w:color w:val="auto"/>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02EFCB30">
      <w:pPr>
        <w:pStyle w:val="131"/>
        <w:snapToGrid w:val="0"/>
        <w:spacing w:before="0"/>
        <w:ind w:firstLine="0" w:firstLineChars="0"/>
        <w:outlineLvl w:val="0"/>
        <w:rPr>
          <w:rFonts w:hint="eastAsia" w:ascii="仿宋" w:hAnsi="仿宋" w:eastAsia="仿宋" w:cs="仿宋"/>
          <w:b/>
          <w:color w:val="auto"/>
          <w:szCs w:val="24"/>
        </w:rPr>
      </w:pPr>
      <w:r>
        <w:rPr>
          <w:rFonts w:hint="eastAsia" w:ascii="仿宋" w:hAnsi="仿宋" w:eastAsia="仿宋" w:cs="仿宋"/>
          <w:b/>
          <w:color w:val="auto"/>
          <w:szCs w:val="24"/>
        </w:rPr>
        <w:t>12</w:t>
      </w:r>
      <w:r>
        <w:rPr>
          <w:rFonts w:hint="eastAsia" w:ascii="仿宋" w:hAnsi="仿宋" w:eastAsia="仿宋" w:cs="仿宋"/>
          <w:b/>
          <w:color w:val="auto"/>
          <w:kern w:val="0"/>
          <w:szCs w:val="24"/>
          <w:lang w:val="zh-CN"/>
        </w:rPr>
        <w:t xml:space="preserve">. </w:t>
      </w:r>
      <w:r>
        <w:rPr>
          <w:rFonts w:hint="eastAsia" w:ascii="仿宋" w:hAnsi="仿宋" w:eastAsia="仿宋" w:cs="仿宋"/>
          <w:b/>
          <w:color w:val="auto"/>
          <w:szCs w:val="24"/>
        </w:rPr>
        <w:t>投标文件的编制</w:t>
      </w:r>
    </w:p>
    <w:p w14:paraId="13959A92">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kern w:val="0"/>
          <w:sz w:val="24"/>
          <w:lang w:val="zh-CN"/>
        </w:rPr>
        <w:t>12.1投标文件分为资格文件、商务技术文件、报价文件三部分。</w:t>
      </w:r>
      <w:r>
        <w:rPr>
          <w:rFonts w:hint="eastAsia" w:ascii="仿宋" w:hAnsi="仿宋" w:eastAsia="仿宋" w:cs="仿宋"/>
          <w:color w:val="auto"/>
          <w:kern w:val="0"/>
          <w:sz w:val="24"/>
          <w:highlight w:val="none"/>
          <w:lang w:val="zh-CN"/>
        </w:rPr>
        <w:t>如果本项目分多个标项的，投标人应按所投标项提交相应的投标文件。</w:t>
      </w:r>
      <w:r>
        <w:rPr>
          <w:rFonts w:hint="eastAsia" w:ascii="仿宋" w:hAnsi="仿宋" w:eastAsia="仿宋" w:cs="仿宋"/>
          <w:color w:val="auto"/>
          <w:kern w:val="0"/>
          <w:sz w:val="24"/>
          <w:lang w:val="zh-CN"/>
        </w:rPr>
        <w:t>各投标人在编制投标文件时请按照招标文件第六部分规定的格式进行，混乱的编排导致投标文件被误读或评标委员会查找不到有效文件是投标人的风险。</w:t>
      </w:r>
    </w:p>
    <w:p w14:paraId="3F83D085">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0AA42C1">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12.3使用“政采云电子交易客户端”需要提前申领CA数字证书，申领流程请自行前往“浙江政府采购网-下载专区-电子交易客户端-CA驱动和申领流程”进行查阅。</w:t>
      </w:r>
    </w:p>
    <w:p w14:paraId="74C7B2A1">
      <w:pPr>
        <w:numPr>
          <w:ilvl w:val="0"/>
          <w:numId w:val="4"/>
        </w:numPr>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rPr>
        <w:t>投标文件的签署、盖章</w:t>
      </w:r>
    </w:p>
    <w:p w14:paraId="0DF7CA44">
      <w:pPr>
        <w:pStyle w:val="131"/>
        <w:snapToGrid w:val="0"/>
        <w:spacing w:before="0"/>
        <w:ind w:firstLine="480"/>
        <w:rPr>
          <w:rFonts w:hint="eastAsia" w:ascii="仿宋" w:hAnsi="仿宋" w:eastAsia="仿宋" w:cs="仿宋"/>
          <w:b/>
          <w:color w:val="auto"/>
        </w:rPr>
      </w:pPr>
      <w:r>
        <w:rPr>
          <w:rFonts w:hint="eastAsia" w:ascii="仿宋" w:hAnsi="仿宋" w:eastAsia="仿宋" w:cs="仿宋"/>
          <w:color w:val="auto"/>
          <w:szCs w:val="24"/>
        </w:rPr>
        <w:t>13.1投标文件按照招标文件第六部分格式要</w:t>
      </w:r>
      <w:r>
        <w:rPr>
          <w:rFonts w:hint="eastAsia" w:ascii="仿宋" w:hAnsi="仿宋" w:eastAsia="仿宋" w:cs="仿宋"/>
          <w:color w:val="auto"/>
        </w:rPr>
        <w:t>求进行签署、盖章。</w:t>
      </w:r>
      <w:r>
        <w:rPr>
          <w:rFonts w:hint="eastAsia" w:ascii="仿宋" w:hAnsi="仿宋" w:eastAsia="仿宋" w:cs="仿宋"/>
          <w:b/>
          <w:color w:val="auto"/>
        </w:rPr>
        <w:t>▲投标人的投标文件未按照招标文件要求签署、盖章的，其投标无效</w:t>
      </w:r>
      <w:r>
        <w:rPr>
          <w:rFonts w:hint="eastAsia" w:ascii="仿宋" w:hAnsi="仿宋" w:eastAsia="仿宋" w:cs="仿宋"/>
          <w:color w:val="auto"/>
          <w:szCs w:val="24"/>
        </w:rPr>
        <w:t>。</w:t>
      </w:r>
    </w:p>
    <w:p w14:paraId="594F4F87">
      <w:pPr>
        <w:pStyle w:val="131"/>
        <w:snapToGrid w:val="0"/>
        <w:spacing w:before="0"/>
        <w:ind w:firstLine="480"/>
        <w:rPr>
          <w:rFonts w:hint="eastAsia" w:ascii="仿宋" w:hAnsi="仿宋" w:eastAsia="仿宋" w:cs="仿宋"/>
          <w:color w:val="auto"/>
        </w:rPr>
      </w:pPr>
      <w:r>
        <w:rPr>
          <w:rFonts w:hint="eastAsia" w:ascii="仿宋" w:hAnsi="仿宋" w:eastAsia="仿宋" w:cs="仿宋"/>
          <w:color w:val="auto"/>
        </w:rPr>
        <w:t>13.2为确保网上操作合法、有效和安全，投标人应当在投标截止时间前完成在“政府采购云平台”的身份认证，确保在电子投标过程中能够对相关数据电文进行加密和使用电子签名。</w:t>
      </w:r>
    </w:p>
    <w:p w14:paraId="66AD5F37">
      <w:pPr>
        <w:pStyle w:val="131"/>
        <w:snapToGrid w:val="0"/>
        <w:spacing w:before="0"/>
        <w:ind w:firstLine="480"/>
        <w:rPr>
          <w:rFonts w:hint="eastAsia" w:ascii="仿宋" w:hAnsi="仿宋" w:eastAsia="仿宋" w:cs="仿宋"/>
          <w:color w:val="auto"/>
          <w:szCs w:val="24"/>
        </w:rPr>
      </w:pPr>
      <w:r>
        <w:rPr>
          <w:rFonts w:hint="eastAsia" w:ascii="仿宋" w:hAnsi="仿宋" w:eastAsia="仿宋" w:cs="仿宋"/>
          <w:color w:val="auto"/>
        </w:rPr>
        <w:t>13.3招标文件对投标文件签署、盖章的要求适用于电子签名。</w:t>
      </w:r>
    </w:p>
    <w:p w14:paraId="732834D6">
      <w:pPr>
        <w:pStyle w:val="131"/>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14. 投标文件的提交、补充、修改、撤回</w:t>
      </w:r>
    </w:p>
    <w:p w14:paraId="585564CC">
      <w:pPr>
        <w:pStyle w:val="131"/>
        <w:ind w:firstLine="480"/>
        <w:rPr>
          <w:rFonts w:hint="eastAsia" w:ascii="仿宋" w:hAnsi="仿宋" w:eastAsia="仿宋" w:cs="仿宋"/>
          <w:color w:val="auto"/>
          <w:szCs w:val="24"/>
        </w:rPr>
      </w:pPr>
      <w:r>
        <w:rPr>
          <w:rFonts w:hint="eastAsia" w:ascii="仿宋" w:hAnsi="仿宋" w:eastAsia="仿宋" w:cs="仿宋"/>
          <w:color w:val="auto"/>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22751AF3">
      <w:pPr>
        <w:pStyle w:val="131"/>
        <w:spacing w:before="0"/>
        <w:ind w:firstLine="480"/>
        <w:rPr>
          <w:rFonts w:hint="eastAsia" w:ascii="仿宋" w:hAnsi="仿宋" w:eastAsia="仿宋" w:cs="仿宋"/>
          <w:color w:val="auto"/>
          <w:szCs w:val="24"/>
        </w:rPr>
      </w:pPr>
      <w:r>
        <w:rPr>
          <w:rFonts w:hint="eastAsia" w:ascii="仿宋" w:hAnsi="仿宋" w:eastAsia="仿宋" w:cs="仿宋"/>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6EFA6717">
      <w:pPr>
        <w:pStyle w:val="131"/>
        <w:spacing w:before="0"/>
        <w:ind w:firstLine="480"/>
        <w:rPr>
          <w:rFonts w:hint="eastAsia" w:ascii="仿宋" w:hAnsi="仿宋" w:eastAsia="仿宋" w:cs="仿宋"/>
          <w:color w:val="auto"/>
          <w:szCs w:val="24"/>
        </w:rPr>
      </w:pPr>
      <w:r>
        <w:rPr>
          <w:rFonts w:hint="eastAsia" w:ascii="仿宋" w:hAnsi="仿宋" w:eastAsia="仿宋" w:cs="仿宋"/>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746DE876">
      <w:pPr>
        <w:pStyle w:val="32"/>
        <w:numPr>
          <w:ilvl w:val="0"/>
          <w:numId w:val="5"/>
        </w:num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备份投标文件</w:t>
      </w:r>
    </w:p>
    <w:p w14:paraId="6F11FE20">
      <w:pPr>
        <w:pStyle w:val="32"/>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rPr>
        <w:t>但采购人、采购代理机构不强制或变相强制投标人提交备份投标文件。</w:t>
      </w:r>
    </w:p>
    <w:p w14:paraId="22691F1D">
      <w:pPr>
        <w:pStyle w:val="32"/>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color w:val="auto"/>
          <w:sz w:val="24"/>
        </w:rPr>
        <w:t>DVD光盘等存储介质</w:t>
      </w:r>
      <w:r>
        <w:rPr>
          <w:rFonts w:hint="eastAsia" w:ascii="仿宋" w:hAnsi="仿宋" w:eastAsia="仿宋" w:cs="仿宋"/>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rPr>
        <w:t>不符合上述制作、</w:t>
      </w:r>
      <w:r>
        <w:rPr>
          <w:rFonts w:hint="eastAsia" w:ascii="仿宋" w:hAnsi="仿宋" w:eastAsia="仿宋" w:cs="仿宋"/>
          <w:b/>
          <w:color w:val="auto"/>
          <w:sz w:val="24"/>
          <w:szCs w:val="24"/>
        </w:rPr>
        <w:t>存储、密封规定的备份投标文件将被视为无效或者被拒绝接收。</w:t>
      </w:r>
    </w:p>
    <w:p w14:paraId="2318663D">
      <w:pPr>
        <w:pStyle w:val="3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4A05364A">
      <w:pPr>
        <w:pStyle w:val="3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rPr>
        <w:t>招标文件第二部分投标人须知前附表规定的备份投标文件送达地点；</w:t>
      </w:r>
      <w:r>
        <w:rPr>
          <w:rFonts w:hint="eastAsia" w:ascii="仿宋" w:hAnsi="仿宋" w:eastAsia="仿宋" w:cs="仿宋"/>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3F6A4937">
      <w:pPr>
        <w:pStyle w:val="32"/>
        <w:spacing w:line="360" w:lineRule="auto"/>
        <w:ind w:firstLine="479" w:firstLineChars="199"/>
        <w:rPr>
          <w:rFonts w:hint="eastAsia" w:ascii="仿宋" w:hAnsi="仿宋" w:eastAsia="仿宋" w:cs="仿宋"/>
          <w:b/>
          <w:color w:val="auto"/>
          <w:sz w:val="24"/>
          <w:szCs w:val="24"/>
        </w:rPr>
      </w:pPr>
      <w:r>
        <w:rPr>
          <w:rFonts w:hint="eastAsia" w:ascii="仿宋" w:hAnsi="仿宋" w:eastAsia="仿宋" w:cs="仿宋"/>
          <w:b/>
          <w:color w:val="auto"/>
          <w:sz w:val="24"/>
          <w:szCs w:val="24"/>
        </w:rPr>
        <w:t>15.5投标人仅提交备份投标文件，未在电子交易平台传输递交投标文件的，投标无效。</w:t>
      </w:r>
    </w:p>
    <w:p w14:paraId="4BD6A9E1">
      <w:pPr>
        <w:pStyle w:val="131"/>
        <w:numPr>
          <w:ilvl w:val="0"/>
          <w:numId w:val="6"/>
        </w:numPr>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投标文件的无效处理</w:t>
      </w:r>
    </w:p>
    <w:p w14:paraId="13C9FC6A">
      <w:pPr>
        <w:pStyle w:val="24"/>
        <w:spacing w:line="360" w:lineRule="auto"/>
        <w:ind w:firstLine="360" w:firstLineChars="150"/>
        <w:rPr>
          <w:rFonts w:hint="eastAsia" w:ascii="仿宋" w:hAnsi="仿宋" w:eastAsia="仿宋" w:cs="仿宋"/>
          <w:color w:val="auto"/>
          <w:szCs w:val="21"/>
        </w:rPr>
      </w:pPr>
      <w:r>
        <w:rPr>
          <w:rFonts w:hint="eastAsia" w:ascii="仿宋" w:hAnsi="仿宋" w:eastAsia="仿宋" w:cs="仿宋"/>
          <w:color w:val="auto"/>
          <w:szCs w:val="21"/>
        </w:rPr>
        <w:t>有招标文件第四部分</w:t>
      </w:r>
      <w:r>
        <w:rPr>
          <w:rFonts w:hint="eastAsia" w:ascii="仿宋" w:hAnsi="仿宋" w:eastAsia="仿宋" w:cs="仿宋"/>
          <w:color w:val="auto"/>
        </w:rPr>
        <w:t>4.2规定</w:t>
      </w:r>
      <w:r>
        <w:rPr>
          <w:rFonts w:hint="eastAsia" w:ascii="仿宋" w:hAnsi="仿宋" w:eastAsia="仿宋" w:cs="仿宋"/>
          <w:color w:val="auto"/>
          <w:szCs w:val="21"/>
        </w:rPr>
        <w:t>的情形之一的，投标无效：</w:t>
      </w:r>
    </w:p>
    <w:p w14:paraId="7A9BAB69">
      <w:pPr>
        <w:pStyle w:val="131"/>
        <w:numPr>
          <w:ilvl w:val="0"/>
          <w:numId w:val="6"/>
        </w:numPr>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投标有效期</w:t>
      </w:r>
    </w:p>
    <w:p w14:paraId="3477E224">
      <w:pPr>
        <w:spacing w:line="360" w:lineRule="auto"/>
        <w:ind w:firstLine="480" w:firstLineChars="200"/>
        <w:rPr>
          <w:rFonts w:hint="eastAsia" w:ascii="仿宋" w:hAnsi="仿宋" w:eastAsia="仿宋" w:cs="仿宋"/>
          <w:b/>
          <w:color w:val="auto"/>
          <w:sz w:val="24"/>
          <w:szCs w:val="21"/>
        </w:rPr>
      </w:pPr>
      <w:r>
        <w:rPr>
          <w:rFonts w:hint="eastAsia" w:ascii="仿宋" w:hAnsi="仿宋" w:eastAsia="仿宋" w:cs="仿宋"/>
          <w:color w:val="auto"/>
          <w:sz w:val="24"/>
          <w:szCs w:val="20"/>
        </w:rPr>
        <w:t>17.1投标有效期为从提交投标文件的截止之日起90天。▲</w:t>
      </w:r>
      <w:r>
        <w:rPr>
          <w:rFonts w:hint="eastAsia" w:ascii="仿宋" w:hAnsi="仿宋" w:eastAsia="仿宋" w:cs="仿宋"/>
          <w:b/>
          <w:color w:val="auto"/>
          <w:sz w:val="24"/>
          <w:szCs w:val="20"/>
        </w:rPr>
        <w:t>投标人的投标文件中承</w:t>
      </w:r>
      <w:r>
        <w:rPr>
          <w:rFonts w:hint="eastAsia" w:ascii="仿宋" w:hAnsi="仿宋" w:eastAsia="仿宋" w:cs="仿宋"/>
          <w:b/>
          <w:color w:val="auto"/>
          <w:sz w:val="24"/>
          <w:szCs w:val="21"/>
        </w:rPr>
        <w:t>诺的投标有效期少于招标文件中载明的投标有效期的，投标无效。</w:t>
      </w:r>
    </w:p>
    <w:p w14:paraId="5803FE5C">
      <w:pPr>
        <w:pStyle w:val="131"/>
        <w:spacing w:before="0"/>
        <w:ind w:firstLine="480"/>
        <w:rPr>
          <w:rFonts w:hint="eastAsia" w:ascii="仿宋" w:hAnsi="仿宋" w:eastAsia="仿宋" w:cs="仿宋"/>
          <w:color w:val="auto"/>
        </w:rPr>
      </w:pPr>
      <w:r>
        <w:rPr>
          <w:rFonts w:hint="eastAsia" w:ascii="仿宋" w:hAnsi="仿宋" w:eastAsia="仿宋" w:cs="仿宋"/>
          <w:color w:val="auto"/>
        </w:rPr>
        <w:t>17.2投标文件合格投递后，自投标截止日期起，在投标有效期内有效。</w:t>
      </w:r>
    </w:p>
    <w:p w14:paraId="009C63BF">
      <w:pPr>
        <w:pStyle w:val="131"/>
        <w:spacing w:before="0"/>
        <w:ind w:firstLine="480"/>
        <w:rPr>
          <w:rFonts w:hint="eastAsia" w:ascii="仿宋" w:hAnsi="仿宋" w:eastAsia="仿宋" w:cs="仿宋"/>
          <w:color w:val="auto"/>
        </w:rPr>
      </w:pPr>
      <w:r>
        <w:rPr>
          <w:rFonts w:hint="eastAsia" w:ascii="仿宋" w:hAnsi="仿宋" w:eastAsia="仿宋" w:cs="仿宋"/>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0EAB4C7D">
      <w:pPr>
        <w:pStyle w:val="131"/>
        <w:spacing w:before="0"/>
        <w:ind w:firstLine="480"/>
        <w:rPr>
          <w:rFonts w:hint="eastAsia" w:ascii="仿宋" w:hAnsi="仿宋" w:eastAsia="仿宋" w:cs="仿宋"/>
          <w:color w:val="auto"/>
        </w:rPr>
      </w:pPr>
      <w:r>
        <w:rPr>
          <w:rFonts w:hint="eastAsia" w:ascii="仿宋" w:hAnsi="仿宋" w:eastAsia="仿宋" w:cs="仿宋"/>
          <w:color w:val="auto"/>
        </w:rPr>
        <w:t>17.4在投标截止时间起至投标有效期届满，供应商投标文件不可撤销。</w:t>
      </w:r>
    </w:p>
    <w:p w14:paraId="020EED00">
      <w:pPr>
        <w:pStyle w:val="131"/>
        <w:spacing w:before="0"/>
        <w:ind w:left="0" w:leftChars="0" w:firstLine="0" w:firstLineChars="0"/>
        <w:jc w:val="center"/>
        <w:rPr>
          <w:rFonts w:hint="eastAsia" w:ascii="仿宋" w:hAnsi="仿宋" w:eastAsia="仿宋" w:cs="仿宋"/>
          <w:b/>
          <w:color w:val="auto"/>
          <w:sz w:val="32"/>
        </w:rPr>
      </w:pPr>
      <w:r>
        <w:rPr>
          <w:rFonts w:hint="eastAsia" w:ascii="仿宋" w:hAnsi="仿宋" w:eastAsia="仿宋" w:cs="仿宋"/>
          <w:b/>
          <w:color w:val="auto"/>
          <w:sz w:val="32"/>
        </w:rPr>
        <w:t>四、开标</w:t>
      </w:r>
    </w:p>
    <w:p w14:paraId="441159A0">
      <w:pPr>
        <w:pStyle w:val="557"/>
        <w:spacing w:before="0" w:line="360" w:lineRule="auto"/>
        <w:ind w:left="0" w:leftChars="0" w:firstLine="0" w:firstLineChars="0"/>
        <w:contextualSpacing/>
        <w:rPr>
          <w:rFonts w:hint="eastAsia" w:ascii="仿宋" w:hAnsi="仿宋" w:eastAsia="仿宋" w:cs="仿宋"/>
          <w:color w:val="auto"/>
          <w:sz w:val="24"/>
        </w:rPr>
      </w:pPr>
      <w:r>
        <w:rPr>
          <w:rFonts w:hint="eastAsia" w:ascii="仿宋" w:hAnsi="仿宋" w:eastAsia="仿宋" w:cs="仿宋"/>
          <w:b/>
          <w:color w:val="auto"/>
          <w:sz w:val="24"/>
          <w:szCs w:val="24"/>
        </w:rPr>
        <w:t>18.</w:t>
      </w:r>
      <w:r>
        <w:rPr>
          <w:rFonts w:hint="eastAsia" w:ascii="仿宋" w:hAnsi="仿宋" w:eastAsia="仿宋" w:cs="仿宋"/>
          <w:b/>
          <w:color w:val="auto"/>
          <w:sz w:val="24"/>
          <w:szCs w:val="24"/>
          <w:lang w:val="en-US" w:eastAsia="zh-CN"/>
        </w:rPr>
        <w:t xml:space="preserve"> </w:t>
      </w:r>
      <w:r>
        <w:rPr>
          <w:rFonts w:hint="eastAsia" w:ascii="仿宋" w:hAnsi="仿宋" w:eastAsia="仿宋" w:cs="仿宋"/>
          <w:b/>
          <w:color w:val="auto"/>
          <w:sz w:val="24"/>
          <w:szCs w:val="24"/>
        </w:rPr>
        <w:t>开标</w:t>
      </w:r>
      <w:r>
        <w:rPr>
          <w:rFonts w:hint="eastAsia" w:ascii="仿宋" w:hAnsi="仿宋" w:eastAsia="仿宋" w:cs="仿宋"/>
          <w:color w:val="auto"/>
          <w:sz w:val="24"/>
        </w:rPr>
        <w:t xml:space="preserve"> </w:t>
      </w:r>
    </w:p>
    <w:p w14:paraId="249DF81B">
      <w:pPr>
        <w:pStyle w:val="557"/>
        <w:spacing w:before="0" w:line="360" w:lineRule="auto"/>
        <w:ind w:left="0"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18.1</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按照招标文件规定的时间通过电子交易平台组织开标，所有投标人均应当准时在线参加。投标人不足3家的，不得开标。</w:t>
      </w:r>
    </w:p>
    <w:p w14:paraId="0DA94FAA">
      <w:pPr>
        <w:pStyle w:val="557"/>
        <w:spacing w:before="0" w:line="360" w:lineRule="auto"/>
        <w:ind w:left="0" w:firstLine="240" w:firstLineChars="100"/>
        <w:contextualSpacing/>
        <w:rPr>
          <w:rFonts w:hint="eastAsia" w:ascii="仿宋" w:hAnsi="仿宋" w:eastAsia="仿宋" w:cs="仿宋"/>
          <w:color w:val="auto"/>
          <w:sz w:val="24"/>
        </w:rPr>
      </w:pPr>
      <w:r>
        <w:rPr>
          <w:rFonts w:hint="eastAsia" w:ascii="仿宋" w:hAnsi="仿宋" w:eastAsia="仿宋" w:cs="仿宋"/>
          <w:color w:val="auto"/>
          <w:sz w:val="24"/>
        </w:rPr>
        <w:t>　18.2开标时，电子交易平台按开标时间自动提取所有投标文件。</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依托电子交易平台发起开始解密指令，投标人按照平台提示和招标文件的规定在半小时内完成在线解密。</w:t>
      </w:r>
    </w:p>
    <w:p w14:paraId="330607A7">
      <w:pPr>
        <w:pStyle w:val="557"/>
        <w:spacing w:before="0" w:line="360" w:lineRule="auto"/>
        <w:ind w:left="0" w:firstLine="240" w:firstLineChars="100"/>
        <w:contextualSpacing/>
        <w:rPr>
          <w:rFonts w:hint="eastAsia" w:ascii="仿宋" w:hAnsi="仿宋" w:eastAsia="仿宋" w:cs="仿宋"/>
          <w:b/>
          <w:color w:val="auto"/>
          <w:sz w:val="24"/>
        </w:rPr>
      </w:pPr>
      <w:r>
        <w:rPr>
          <w:rFonts w:hint="eastAsia" w:ascii="仿宋" w:hAnsi="仿宋" w:eastAsia="仿宋" w:cs="仿宋"/>
          <w:color w:val="auto"/>
          <w:sz w:val="24"/>
        </w:rPr>
        <w:t>　18.3</w:t>
      </w:r>
      <w:r>
        <w:rPr>
          <w:rFonts w:hint="eastAsia" w:ascii="仿宋" w:hAnsi="仿宋" w:eastAsia="仿宋" w:cs="仿宋"/>
          <w:b/>
          <w:color w:val="auto"/>
          <w:sz w:val="24"/>
        </w:rPr>
        <w:t>投标文件未按时解密，投标人提供了备份投标文件的，以备份投标文件作为依据，否则视为投标文件撤回。投标文件已按时解密的，备份投标文件自动失效。</w:t>
      </w:r>
    </w:p>
    <w:p w14:paraId="02ABF3CC">
      <w:pPr>
        <w:pStyle w:val="131"/>
        <w:spacing w:before="0"/>
        <w:ind w:left="0" w:leftChars="0" w:firstLine="0" w:firstLineChars="0"/>
        <w:jc w:val="center"/>
        <w:rPr>
          <w:rFonts w:hint="eastAsia" w:ascii="仿宋" w:hAnsi="仿宋" w:eastAsia="仿宋" w:cs="仿宋"/>
          <w:b/>
          <w:color w:val="auto"/>
          <w:sz w:val="24"/>
        </w:rPr>
      </w:pPr>
      <w:r>
        <w:rPr>
          <w:rFonts w:hint="eastAsia" w:ascii="仿宋" w:hAnsi="仿宋" w:eastAsia="仿宋" w:cs="仿宋"/>
          <w:b/>
          <w:color w:val="auto"/>
          <w:sz w:val="32"/>
          <w:lang w:eastAsia="zh-CN"/>
        </w:rPr>
        <w:t>五</w:t>
      </w:r>
      <w:r>
        <w:rPr>
          <w:rFonts w:hint="eastAsia" w:ascii="仿宋" w:hAnsi="仿宋" w:eastAsia="仿宋" w:cs="仿宋"/>
          <w:b/>
          <w:color w:val="auto"/>
          <w:sz w:val="32"/>
        </w:rPr>
        <w:t>、</w:t>
      </w:r>
      <w:r>
        <w:rPr>
          <w:rFonts w:hint="eastAsia" w:ascii="仿宋" w:hAnsi="仿宋" w:eastAsia="仿宋" w:cs="仿宋"/>
          <w:b/>
          <w:color w:val="auto"/>
          <w:sz w:val="32"/>
          <w:lang w:eastAsia="zh-CN"/>
        </w:rPr>
        <w:t>资格审查</w:t>
      </w:r>
    </w:p>
    <w:p w14:paraId="2F80F123">
      <w:pPr>
        <w:widowControl/>
        <w:numPr>
          <w:ilvl w:val="0"/>
          <w:numId w:val="7"/>
        </w:numPr>
        <w:spacing w:before="100" w:beforeAutospacing="1" w:after="240" w:line="360" w:lineRule="auto"/>
        <w:jc w:val="left"/>
        <w:rPr>
          <w:rFonts w:hint="eastAsia" w:ascii="仿宋" w:hAnsi="仿宋" w:eastAsia="仿宋" w:cs="仿宋"/>
          <w:b/>
          <w:color w:val="auto"/>
          <w:sz w:val="24"/>
          <w:szCs w:val="20"/>
        </w:rPr>
      </w:pPr>
      <w:r>
        <w:rPr>
          <w:rFonts w:hint="eastAsia" w:ascii="仿宋" w:hAnsi="仿宋" w:eastAsia="仿宋" w:cs="仿宋"/>
          <w:b/>
          <w:color w:val="auto"/>
          <w:sz w:val="24"/>
          <w:szCs w:val="20"/>
        </w:rPr>
        <w:t>资格审查</w:t>
      </w:r>
    </w:p>
    <w:p w14:paraId="6283824E">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19.1</w:t>
      </w:r>
      <w:r>
        <w:rPr>
          <w:rFonts w:hint="eastAsia" w:ascii="仿宋" w:hAnsi="仿宋" w:eastAsia="仿宋" w:cs="仿宋"/>
          <w:color w:val="auto"/>
          <w:sz w:val="24"/>
        </w:rPr>
        <w:t>采购人或采购代理机构依据法律法规和招标文件的规定，对投标人的资格进行审查。</w:t>
      </w:r>
    </w:p>
    <w:p w14:paraId="1351A41B">
      <w:pPr>
        <w:pStyle w:val="131"/>
        <w:spacing w:before="0"/>
        <w:ind w:firstLine="480"/>
        <w:rPr>
          <w:rFonts w:hint="eastAsia" w:ascii="仿宋" w:hAnsi="仿宋" w:eastAsia="仿宋" w:cs="仿宋"/>
          <w:color w:val="auto"/>
        </w:rPr>
      </w:pPr>
      <w:r>
        <w:rPr>
          <w:rFonts w:hint="eastAsia" w:ascii="仿宋" w:hAnsi="仿宋" w:eastAsia="仿宋" w:cs="仿宋"/>
          <w:color w:val="auto"/>
          <w:kern w:val="0"/>
          <w:szCs w:val="24"/>
        </w:rPr>
        <w:t>19.2投标人未按照招标文件要求提供与</w:t>
      </w:r>
      <w:r>
        <w:rPr>
          <w:rFonts w:hint="eastAsia" w:ascii="仿宋" w:hAnsi="仿宋" w:eastAsia="仿宋" w:cs="仿宋"/>
          <w:color w:val="auto"/>
        </w:rPr>
        <w:t>资格条件相应的</w:t>
      </w:r>
      <w:r>
        <w:rPr>
          <w:rFonts w:hint="eastAsia" w:ascii="仿宋" w:hAnsi="仿宋" w:eastAsia="仿宋" w:cs="仿宋"/>
          <w:color w:val="auto"/>
          <w:kern w:val="0"/>
          <w:szCs w:val="24"/>
        </w:rPr>
        <w:t>有效资格证明材料的，视为</w:t>
      </w:r>
      <w:r>
        <w:rPr>
          <w:rFonts w:hint="eastAsia" w:ascii="仿宋" w:hAnsi="仿宋" w:eastAsia="仿宋" w:cs="仿宋"/>
          <w:color w:val="auto"/>
        </w:rPr>
        <w:t>投标人不具备招标文件中规定的资格要求，其投标无效。</w:t>
      </w:r>
    </w:p>
    <w:p w14:paraId="22C9D5CD">
      <w:pPr>
        <w:pStyle w:val="131"/>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3对未通过资格审查的投标人，采购人或采购代理机构告知其未通过的原因。</w:t>
      </w:r>
    </w:p>
    <w:p w14:paraId="337FE20D">
      <w:pPr>
        <w:pStyle w:val="131"/>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4合格投标人不足3家的，不再评标。</w:t>
      </w:r>
    </w:p>
    <w:p w14:paraId="3D1B59A7">
      <w:pPr>
        <w:pStyle w:val="131"/>
        <w:numPr>
          <w:ilvl w:val="0"/>
          <w:numId w:val="7"/>
        </w:numPr>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信用信息查询</w:t>
      </w:r>
    </w:p>
    <w:p w14:paraId="6DE8A651">
      <w:pPr>
        <w:pStyle w:val="131"/>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4E009DB7">
      <w:pPr>
        <w:pStyle w:val="131"/>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20.2信用信息查询记录和证据留存的具体方式：现场查询的投标人的信用记录、查询结果经确认后将与采购文件一起存档。</w:t>
      </w:r>
    </w:p>
    <w:p w14:paraId="22232C27">
      <w:pPr>
        <w:pStyle w:val="131"/>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20.3信用信息的使用规则：经查询列入失信被执行人名单、重大税收违法案件当事人名单、政府采购严重违法失信行为记录名单的投标人将被拒绝参与政府采购活动。</w:t>
      </w:r>
    </w:p>
    <w:p w14:paraId="5D7E51D6">
      <w:pPr>
        <w:pStyle w:val="131"/>
        <w:spacing w:before="0"/>
        <w:ind w:firstLine="480"/>
        <w:rPr>
          <w:rFonts w:hint="eastAsia" w:ascii="仿宋" w:hAnsi="仿宋" w:eastAsia="仿宋" w:cs="仿宋"/>
          <w:color w:val="auto"/>
        </w:rPr>
      </w:pPr>
      <w:r>
        <w:rPr>
          <w:rFonts w:hint="eastAsia" w:ascii="仿宋" w:hAnsi="仿宋" w:eastAsia="仿宋" w:cs="仿宋"/>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14:paraId="0BE9BE2D">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六</w:t>
      </w:r>
      <w:r>
        <w:rPr>
          <w:rFonts w:hint="eastAsia" w:ascii="仿宋" w:hAnsi="仿宋" w:eastAsia="仿宋" w:cs="仿宋"/>
          <w:b/>
          <w:color w:val="auto"/>
          <w:sz w:val="32"/>
          <w:szCs w:val="32"/>
        </w:rPr>
        <w:t>、评标</w:t>
      </w:r>
    </w:p>
    <w:p w14:paraId="79CAAD4E">
      <w:pPr>
        <w:spacing w:line="360" w:lineRule="auto"/>
        <w:rPr>
          <w:rFonts w:hint="eastAsia" w:ascii="仿宋" w:hAnsi="仿宋" w:eastAsia="仿宋" w:cs="仿宋"/>
          <w:b/>
          <w:color w:val="auto"/>
          <w:sz w:val="24"/>
        </w:rPr>
      </w:pPr>
      <w:r>
        <w:rPr>
          <w:rFonts w:hint="eastAsia" w:ascii="仿宋" w:hAnsi="仿宋" w:eastAsia="仿宋" w:cs="仿宋"/>
          <w:b/>
          <w:color w:val="auto"/>
          <w:sz w:val="24"/>
        </w:rPr>
        <w:t>21.</w:t>
      </w:r>
      <w:r>
        <w:rPr>
          <w:rFonts w:hint="eastAsia" w:ascii="仿宋" w:hAnsi="仿宋" w:eastAsia="仿宋" w:cs="仿宋"/>
          <w:color w:val="auto"/>
        </w:rPr>
        <w:t xml:space="preserve"> </w:t>
      </w:r>
      <w:r>
        <w:rPr>
          <w:rFonts w:hint="eastAsia" w:ascii="仿宋" w:hAnsi="仿宋" w:eastAsia="仿宋" w:cs="仿宋"/>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rPr>
        <w:t>详见招标文件第四部分评标办法。</w:t>
      </w:r>
    </w:p>
    <w:p w14:paraId="4E8F6645">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七</w:t>
      </w:r>
      <w:r>
        <w:rPr>
          <w:rFonts w:hint="eastAsia" w:ascii="仿宋" w:hAnsi="仿宋" w:eastAsia="仿宋" w:cs="仿宋"/>
          <w:b/>
          <w:color w:val="auto"/>
          <w:sz w:val="32"/>
          <w:szCs w:val="32"/>
        </w:rPr>
        <w:t>、定标</w:t>
      </w:r>
    </w:p>
    <w:p w14:paraId="3DA8FBCE">
      <w:pPr>
        <w:pStyle w:val="24"/>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22. 确定中标供应商</w:t>
      </w:r>
    </w:p>
    <w:p w14:paraId="34F9C724">
      <w:pPr>
        <w:pStyle w:val="131"/>
        <w:snapToGrid w:val="0"/>
        <w:spacing w:before="0"/>
        <w:ind w:firstLine="480"/>
        <w:rPr>
          <w:rFonts w:hint="eastAsia" w:ascii="仿宋" w:hAnsi="仿宋" w:eastAsia="仿宋" w:cs="仿宋"/>
          <w:b/>
          <w:color w:val="auto"/>
          <w:szCs w:val="24"/>
        </w:rPr>
      </w:pPr>
      <w:r>
        <w:rPr>
          <w:rFonts w:hint="eastAsia" w:ascii="仿宋" w:hAnsi="仿宋" w:eastAsia="仿宋" w:cs="仿宋"/>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仿宋" w:hAnsi="仿宋" w:eastAsia="仿宋" w:cs="仿宋"/>
          <w:color w:val="auto"/>
          <w:szCs w:val="24"/>
          <w:lang w:eastAsia="zh-CN"/>
        </w:rPr>
        <w:t>，</w:t>
      </w:r>
      <w:r>
        <w:rPr>
          <w:rFonts w:hint="eastAsia" w:ascii="仿宋" w:hAnsi="仿宋" w:eastAsia="仿宋" w:cs="仿宋"/>
          <w:color w:val="auto"/>
          <w:szCs w:val="24"/>
          <w:highlight w:val="none"/>
        </w:rPr>
        <w:t>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w:t>
      </w:r>
      <w:r>
        <w:rPr>
          <w:rFonts w:hint="eastAsia" w:ascii="仿宋" w:hAnsi="仿宋" w:eastAsia="仿宋" w:cs="仿宋"/>
          <w:color w:val="auto"/>
          <w:szCs w:val="24"/>
        </w:rPr>
        <w:t>。中标、成交通知书和中标、成交结果公告应当在规定时间内同时发出。</w:t>
      </w:r>
    </w:p>
    <w:p w14:paraId="7250E5BF">
      <w:pPr>
        <w:pStyle w:val="131"/>
        <w:snapToGrid w:val="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23. 中标通知与中标结果公告</w:t>
      </w:r>
    </w:p>
    <w:p w14:paraId="2ACE0CA6">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23.1自中标人确定之日起2个工作日内，采购代理机构通过电子交易平台向中标人发出中标通知书，同时编制发布采购结果公告。采购代理机构也可以以纸质形式进行中标通知。</w:t>
      </w:r>
    </w:p>
    <w:p w14:paraId="7395C0CF">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62E0DC0">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23.3公告期限为1个工作日。</w:t>
      </w:r>
    </w:p>
    <w:p w14:paraId="6A88C122">
      <w:pPr>
        <w:pStyle w:val="2"/>
        <w:tabs>
          <w:tab w:val="clear" w:pos="432"/>
        </w:tabs>
        <w:ind w:left="12" w:hanging="12"/>
        <w:rPr>
          <w:rFonts w:hint="eastAsia" w:ascii="仿宋" w:hAnsi="仿宋" w:eastAsia="仿宋" w:cs="仿宋"/>
          <w:color w:val="auto"/>
        </w:rPr>
      </w:pPr>
      <w:r>
        <w:rPr>
          <w:rFonts w:hint="eastAsia" w:ascii="仿宋" w:hAnsi="仿宋" w:eastAsia="仿宋" w:cs="仿宋"/>
          <w:b/>
          <w:bCs/>
          <w:color w:val="auto"/>
          <w:kern w:val="2"/>
          <w:sz w:val="24"/>
          <w:szCs w:val="24"/>
          <w:lang w:val="zh-CN" w:eastAsia="zh-CN" w:bidi="ar-SA"/>
        </w:rPr>
        <w:t>24.</w:t>
      </w:r>
      <w:r>
        <w:rPr>
          <w:rFonts w:hint="eastAsia" w:ascii="仿宋" w:hAnsi="仿宋" w:eastAsia="仿宋" w:cs="仿宋"/>
          <w:b/>
          <w:bCs/>
          <w:color w:val="auto"/>
          <w:kern w:val="2"/>
          <w:sz w:val="24"/>
          <w:szCs w:val="24"/>
          <w:lang w:val="zh-CN" w:eastAsia="zh-CN"/>
        </w:rPr>
        <w:t>及时复核供应商材料。</w:t>
      </w:r>
      <w:r>
        <w:rPr>
          <w:rFonts w:hint="eastAsia" w:ascii="仿宋" w:hAnsi="仿宋" w:eastAsia="仿宋" w:cs="仿宋"/>
          <w:b w:val="0"/>
          <w:bCs w:val="0"/>
          <w:i w:val="0"/>
          <w:iCs w:val="0"/>
          <w:caps w:val="0"/>
          <w:color w:val="auto"/>
          <w:spacing w:val="0"/>
          <w:kern w:val="2"/>
          <w:sz w:val="24"/>
          <w:szCs w:val="24"/>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48FA660A">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lang w:eastAsia="zh-CN"/>
        </w:rPr>
        <w:t>八</w:t>
      </w:r>
      <w:r>
        <w:rPr>
          <w:rFonts w:hint="eastAsia" w:ascii="仿宋" w:hAnsi="仿宋" w:eastAsia="仿宋" w:cs="仿宋"/>
          <w:b/>
          <w:color w:val="auto"/>
          <w:sz w:val="32"/>
        </w:rPr>
        <w:t>、合同授予</w:t>
      </w:r>
    </w:p>
    <w:p w14:paraId="59212BD0">
      <w:pPr>
        <w:pStyle w:val="24"/>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w:t>
      </w:r>
      <w:r>
        <w:rPr>
          <w:rFonts w:hint="eastAsia" w:ascii="仿宋" w:hAnsi="仿宋" w:eastAsia="仿宋" w:cs="仿宋"/>
          <w:b/>
          <w:color w:val="auto"/>
          <w:lang w:val="en-US" w:eastAsia="zh-CN"/>
        </w:rPr>
        <w:t>5</w:t>
      </w:r>
      <w:r>
        <w:rPr>
          <w:rFonts w:hint="eastAsia" w:ascii="仿宋" w:hAnsi="仿宋" w:eastAsia="仿宋" w:cs="仿宋"/>
          <w:b/>
          <w:color w:val="auto"/>
        </w:rPr>
        <w:t xml:space="preserve">. </w:t>
      </w:r>
      <w:r>
        <w:rPr>
          <w:rFonts w:hint="eastAsia" w:ascii="仿宋" w:hAnsi="仿宋" w:eastAsia="仿宋" w:cs="仿宋"/>
          <w:color w:val="auto"/>
        </w:rPr>
        <w:t>合同主要条款详见第五部分拟签订的合同文本。</w:t>
      </w:r>
    </w:p>
    <w:p w14:paraId="4828CC30">
      <w:pPr>
        <w:pStyle w:val="24"/>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w:t>
      </w:r>
      <w:r>
        <w:rPr>
          <w:rFonts w:hint="eastAsia" w:ascii="仿宋" w:hAnsi="仿宋" w:eastAsia="仿宋" w:cs="仿宋"/>
          <w:b/>
          <w:color w:val="auto"/>
          <w:lang w:val="en-US" w:eastAsia="zh-CN"/>
        </w:rPr>
        <w:t>6</w:t>
      </w:r>
      <w:r>
        <w:rPr>
          <w:rFonts w:hint="eastAsia" w:ascii="仿宋" w:hAnsi="仿宋" w:eastAsia="仿宋" w:cs="仿宋"/>
          <w:b/>
          <w:color w:val="auto"/>
        </w:rPr>
        <w:t>. 合同的签订</w:t>
      </w:r>
    </w:p>
    <w:p w14:paraId="426053CB">
      <w:pPr>
        <w:widowControl/>
        <w:shd w:val="clear" w:color="auto" w:fill="FFFFFF"/>
        <w:spacing w:line="360" w:lineRule="auto"/>
        <w:ind w:firstLine="480"/>
        <w:jc w:val="left"/>
        <w:rPr>
          <w:rFonts w:hint="eastAsia" w:ascii="仿宋" w:hAnsi="仿宋" w:eastAsia="仿宋" w:cs="仿宋"/>
          <w:color w:val="auto"/>
          <w:kern w:val="0"/>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6</w:t>
      </w:r>
      <w:r>
        <w:rPr>
          <w:rFonts w:hint="eastAsia" w:ascii="仿宋" w:hAnsi="仿宋" w:eastAsia="仿宋" w:cs="仿宋"/>
          <w:color w:val="auto"/>
          <w:sz w:val="24"/>
        </w:rPr>
        <w:t>.1</w:t>
      </w:r>
      <w:r>
        <w:rPr>
          <w:rFonts w:hint="eastAsia" w:ascii="仿宋" w:hAnsi="仿宋" w:eastAsia="仿宋" w:cs="仿宋"/>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1D966A3">
      <w:pPr>
        <w:pStyle w:val="131"/>
        <w:snapToGrid w:val="0"/>
        <w:spacing w:before="0"/>
        <w:ind w:firstLine="480"/>
        <w:rPr>
          <w:rFonts w:hint="eastAsia" w:ascii="仿宋" w:hAnsi="仿宋" w:eastAsia="仿宋" w:cs="仿宋"/>
          <w:color w:val="auto"/>
          <w:kern w:val="0"/>
        </w:rPr>
      </w:pPr>
      <w:r>
        <w:rPr>
          <w:rFonts w:hint="eastAsia" w:ascii="仿宋" w:hAnsi="仿宋" w:eastAsia="仿宋" w:cs="仿宋"/>
          <w:color w:val="auto"/>
          <w:kern w:val="0"/>
          <w:lang w:val="zh-CN"/>
        </w:rPr>
        <w:t>2</w:t>
      </w:r>
      <w:r>
        <w:rPr>
          <w:rFonts w:hint="eastAsia" w:ascii="仿宋" w:hAnsi="仿宋" w:eastAsia="仿宋" w:cs="仿宋"/>
          <w:color w:val="auto"/>
          <w:kern w:val="0"/>
          <w:lang w:val="en-US" w:eastAsia="zh-CN"/>
        </w:rPr>
        <w:t>6</w:t>
      </w:r>
      <w:r>
        <w:rPr>
          <w:rFonts w:hint="eastAsia" w:ascii="仿宋" w:hAnsi="仿宋" w:eastAsia="仿宋" w:cs="仿宋"/>
          <w:color w:val="auto"/>
          <w:kern w:val="0"/>
          <w:lang w:val="zh-CN"/>
        </w:rPr>
        <w:t>.2中标人按规定的日期、时间、地点，由法定代表人或其授权代表与采购人代表签订合同。如中标人为联合体的，由联合体成员各方法定代表人或其授权代表与采购人代表签订合同。</w:t>
      </w:r>
    </w:p>
    <w:p w14:paraId="59B1B00E">
      <w:pPr>
        <w:pStyle w:val="131"/>
        <w:snapToGrid w:val="0"/>
        <w:spacing w:before="0"/>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6</w:t>
      </w:r>
      <w:r>
        <w:rPr>
          <w:rFonts w:hint="eastAsia" w:ascii="仿宋" w:hAnsi="仿宋" w:eastAsia="仿宋" w:cs="仿宋"/>
          <w:color w:val="auto"/>
        </w:rPr>
        <w:t>.3如签订合同并生效后，供应商无故拒绝或延期，除按照合同条款处理外，列入不良行为记录一次，并给予通报。</w:t>
      </w:r>
    </w:p>
    <w:p w14:paraId="66533D48">
      <w:pPr>
        <w:pStyle w:val="131"/>
        <w:snapToGrid w:val="0"/>
        <w:spacing w:before="0"/>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6</w:t>
      </w:r>
      <w:r>
        <w:rPr>
          <w:rFonts w:hint="eastAsia" w:ascii="仿宋" w:hAnsi="仿宋" w:eastAsia="仿宋" w:cs="仿宋"/>
          <w:color w:val="auto"/>
        </w:rPr>
        <w:t>.4中标供应商拒绝与采购人签订合同的，采购人可以按照评审报告推荐的中标或者成交候选人名单排序，确定下一候选人为中标供应商，也可以重新开展政府采购活动。</w:t>
      </w:r>
    </w:p>
    <w:p w14:paraId="787E868A">
      <w:pPr>
        <w:pStyle w:val="131"/>
        <w:snapToGrid w:val="0"/>
        <w:spacing w:before="0" w:after="120"/>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6</w:t>
      </w:r>
      <w:r>
        <w:rPr>
          <w:rFonts w:hint="eastAsia" w:ascii="仿宋" w:hAnsi="仿宋" w:eastAsia="仿宋" w:cs="仿宋"/>
          <w:color w:val="auto"/>
        </w:rPr>
        <w:t>.5采购合同由采购人与中标供应商根据招标文件、投标文件等内容通过政府采购电子交易平台在线签订，自动备案。</w:t>
      </w:r>
    </w:p>
    <w:p w14:paraId="5F936D6F">
      <w:pPr>
        <w:pStyle w:val="24"/>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w:t>
      </w:r>
      <w:r>
        <w:rPr>
          <w:rFonts w:hint="eastAsia" w:ascii="仿宋" w:hAnsi="仿宋" w:eastAsia="仿宋" w:cs="仿宋"/>
          <w:b/>
          <w:color w:val="auto"/>
          <w:lang w:val="en-US" w:eastAsia="zh-CN"/>
        </w:rPr>
        <w:t>7</w:t>
      </w:r>
      <w:r>
        <w:rPr>
          <w:rFonts w:hint="eastAsia" w:ascii="仿宋" w:hAnsi="仿宋" w:eastAsia="仿宋" w:cs="仿宋"/>
          <w:b/>
          <w:color w:val="auto"/>
        </w:rPr>
        <w:t>. 履约保证金</w:t>
      </w:r>
    </w:p>
    <w:p w14:paraId="12251BD1">
      <w:pPr>
        <w:tabs>
          <w:tab w:val="left" w:pos="0"/>
        </w:tabs>
        <w:spacing w:line="360" w:lineRule="auto"/>
        <w:ind w:firstLine="482"/>
        <w:rPr>
          <w:rFonts w:hint="eastAsia" w:ascii="仿宋" w:hAnsi="仿宋" w:eastAsia="仿宋" w:cs="仿宋"/>
          <w:color w:val="auto"/>
          <w:sz w:val="24"/>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。履约保证金的数额不得超过政府采购合同金额的1%，</w:t>
      </w:r>
      <w:r>
        <w:rPr>
          <w:rFonts w:hint="eastAsia" w:ascii="仿宋" w:hAnsi="仿宋" w:eastAsia="仿宋" w:cs="仿宋"/>
          <w:color w:val="auto"/>
          <w:kern w:val="2"/>
          <w:sz w:val="24"/>
          <w:highlight w:val="none"/>
        </w:rPr>
        <w:t>鼓励根据项目特点、供应商诚信等因素免收履约保证金或降低缴纳比例</w:t>
      </w:r>
      <w:r>
        <w:rPr>
          <w:rFonts w:hint="eastAsia" w:ascii="仿宋" w:hAnsi="仿宋" w:eastAsia="仿宋" w:cs="仿宋"/>
          <w:color w:val="auto"/>
          <w:kern w:val="2"/>
          <w:sz w:val="24"/>
        </w:rPr>
        <w:t>。</w:t>
      </w:r>
      <w:r>
        <w:rPr>
          <w:rFonts w:hint="eastAsia" w:ascii="仿宋" w:hAnsi="仿宋" w:eastAsia="仿宋" w:cs="仿宋"/>
          <w:color w:val="auto"/>
          <w:sz w:val="24"/>
        </w:rPr>
        <w:t>鼓励和支持供应商以银行、保险公司出具的保函形式提供履约保证金。采购人不得拒收履约保函，项目验收结束后应及时退还，延迟退还的，应当按照合同约定和法律规定承担相应的赔偿责任。</w:t>
      </w:r>
    </w:p>
    <w:p w14:paraId="21F46677">
      <w:pPr>
        <w:tabs>
          <w:tab w:val="left" w:pos="0"/>
        </w:tabs>
        <w:spacing w:line="360" w:lineRule="auto"/>
        <w:ind w:firstLine="482"/>
        <w:rPr>
          <w:rFonts w:hint="eastAsia" w:ascii="仿宋" w:hAnsi="仿宋" w:eastAsia="仿宋" w:cs="仿宋"/>
          <w:b w:val="0"/>
          <w:bCs w:val="0"/>
          <w:snapToGrid w:val="0"/>
          <w:color w:val="auto"/>
          <w:kern w:val="28"/>
          <w:sz w:val="24"/>
        </w:rPr>
      </w:pPr>
      <w:r>
        <w:rPr>
          <w:rFonts w:hint="eastAsia" w:ascii="仿宋" w:hAnsi="仿宋" w:eastAsia="仿宋" w:cs="仿宋"/>
          <w:b w:val="0"/>
          <w:bCs w:val="0"/>
          <w:snapToGrid w:val="0"/>
          <w:color w:val="auto"/>
          <w:kern w:val="28"/>
          <w:sz w:val="24"/>
        </w:rPr>
        <w:t>供应商</w:t>
      </w:r>
      <w:r>
        <w:rPr>
          <w:rFonts w:hint="eastAsia" w:ascii="仿宋" w:hAnsi="仿宋" w:eastAsia="仿宋" w:cs="仿宋"/>
          <w:b w:val="0"/>
          <w:bCs w:val="0"/>
          <w:snapToGrid w:val="0"/>
          <w:color w:val="auto"/>
          <w:kern w:val="28"/>
          <w:sz w:val="24"/>
          <w:lang w:val="en-US"/>
        </w:rPr>
        <w:t>可</w:t>
      </w:r>
      <w:r>
        <w:rPr>
          <w:rFonts w:hint="eastAsia" w:ascii="仿宋" w:hAnsi="仿宋" w:eastAsia="仿宋" w:cs="仿宋"/>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 w:val="0"/>
          <w:bCs w:val="0"/>
          <w:snapToGrid w:val="0"/>
          <w:color w:val="auto"/>
          <w:kern w:val="28"/>
          <w:sz w:val="24"/>
          <w:lang w:val="en-US" w:eastAsia="zh-CN"/>
        </w:rPr>
        <w:t>95763</w:t>
      </w:r>
      <w:r>
        <w:rPr>
          <w:rFonts w:hint="eastAsia" w:ascii="仿宋" w:hAnsi="仿宋" w:eastAsia="仿宋" w:cs="仿宋"/>
          <w:b w:val="0"/>
          <w:bCs w:val="0"/>
          <w:snapToGrid w:val="0"/>
          <w:color w:val="auto"/>
          <w:kern w:val="28"/>
          <w:sz w:val="24"/>
        </w:rPr>
        <w:t>。</w:t>
      </w:r>
    </w:p>
    <w:p w14:paraId="6B1D2DC4">
      <w:pPr>
        <w:pStyle w:val="2"/>
        <w:numPr>
          <w:ilvl w:val="0"/>
          <w:numId w:val="0"/>
        </w:numPr>
        <w:ind w:leftChars="0"/>
        <w:rPr>
          <w:rFonts w:hint="eastAsia" w:ascii="仿宋" w:hAnsi="仿宋" w:eastAsia="仿宋" w:cs="仿宋"/>
          <w:color w:val="auto"/>
          <w:highlight w:val="none"/>
        </w:rPr>
      </w:pPr>
      <w:r>
        <w:rPr>
          <w:rFonts w:hint="eastAsia" w:ascii="仿宋" w:hAnsi="仿宋" w:eastAsia="仿宋" w:cs="仿宋"/>
          <w:b/>
          <w:bCs/>
          <w:color w:val="auto"/>
          <w:kern w:val="2"/>
          <w:sz w:val="24"/>
          <w:szCs w:val="32"/>
          <w:highlight w:val="none"/>
          <w:lang w:val="en-US" w:eastAsia="zh-CN"/>
        </w:rPr>
        <w:t>28.</w:t>
      </w:r>
      <w:r>
        <w:rPr>
          <w:rFonts w:hint="eastAsia" w:ascii="仿宋" w:hAnsi="仿宋" w:eastAsia="仿宋" w:cs="仿宋"/>
          <w:b/>
          <w:bCs/>
          <w:color w:val="auto"/>
          <w:kern w:val="2"/>
          <w:sz w:val="24"/>
          <w:szCs w:val="32"/>
          <w:highlight w:val="none"/>
          <w:lang w:val="en-US"/>
        </w:rPr>
        <w:t>预付款</w:t>
      </w:r>
    </w:p>
    <w:p w14:paraId="53C79C90">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rPr>
        <w:t>不低于</w:t>
      </w:r>
      <w:r>
        <w:rPr>
          <w:rFonts w:hint="eastAsia" w:ascii="仿宋" w:hAnsi="仿宋" w:eastAsia="仿宋" w:cs="仿宋"/>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kern w:val="2"/>
          <w:sz w:val="24"/>
          <w:highlight w:val="none"/>
          <w:lang w:val="en-US" w:eastAsia="zh-CN"/>
        </w:rPr>
        <w:t>95763</w:t>
      </w:r>
      <w:r>
        <w:rPr>
          <w:rFonts w:hint="eastAsia" w:ascii="仿宋" w:hAnsi="仿宋" w:eastAsia="仿宋" w:cs="仿宋"/>
          <w:color w:val="auto"/>
          <w:kern w:val="2"/>
          <w:sz w:val="24"/>
          <w:highlight w:val="none"/>
        </w:rPr>
        <w:t>。</w:t>
      </w:r>
    </w:p>
    <w:p w14:paraId="14A3C83F">
      <w:pPr>
        <w:snapToGrid w:val="0"/>
        <w:spacing w:line="360" w:lineRule="auto"/>
        <w:ind w:firstLine="3357" w:firstLineChars="1045"/>
        <w:rPr>
          <w:rFonts w:hint="eastAsia" w:ascii="仿宋" w:hAnsi="仿宋" w:eastAsia="仿宋" w:cs="仿宋"/>
          <w:b/>
          <w:color w:val="auto"/>
          <w:sz w:val="24"/>
        </w:rPr>
      </w:pPr>
      <w:r>
        <w:rPr>
          <w:rFonts w:hint="eastAsia" w:ascii="仿宋" w:hAnsi="仿宋" w:eastAsia="仿宋" w:cs="仿宋"/>
          <w:b/>
          <w:color w:val="auto"/>
          <w:sz w:val="32"/>
          <w:lang w:eastAsia="zh-CN"/>
        </w:rPr>
        <w:t>九</w:t>
      </w:r>
      <w:r>
        <w:rPr>
          <w:rFonts w:hint="eastAsia" w:ascii="仿宋" w:hAnsi="仿宋" w:eastAsia="仿宋" w:cs="仿宋"/>
          <w:b/>
          <w:color w:val="auto"/>
          <w:sz w:val="32"/>
        </w:rPr>
        <w:t>、电子交易活动的中止</w:t>
      </w:r>
    </w:p>
    <w:p w14:paraId="5A872715">
      <w:pPr>
        <w:pStyle w:val="131"/>
        <w:snapToGrid w:val="0"/>
        <w:spacing w:before="0"/>
        <w:ind w:firstLine="0" w:firstLineChars="0"/>
        <w:rPr>
          <w:rFonts w:hint="eastAsia" w:ascii="仿宋" w:hAnsi="仿宋" w:eastAsia="仿宋" w:cs="仿宋"/>
          <w:color w:val="auto"/>
        </w:rPr>
      </w:pPr>
      <w:r>
        <w:rPr>
          <w:rFonts w:hint="eastAsia" w:ascii="仿宋" w:hAnsi="仿宋" w:eastAsia="仿宋" w:cs="仿宋"/>
          <w:b/>
          <w:bCs/>
          <w:color w:val="auto"/>
          <w:kern w:val="2"/>
          <w:sz w:val="24"/>
          <w:szCs w:val="20"/>
        </w:rPr>
        <w:t>2</w:t>
      </w:r>
      <w:r>
        <w:rPr>
          <w:rFonts w:hint="eastAsia" w:ascii="仿宋" w:hAnsi="仿宋" w:eastAsia="仿宋" w:cs="仿宋"/>
          <w:b/>
          <w:bCs/>
          <w:color w:val="auto"/>
          <w:kern w:val="2"/>
          <w:sz w:val="24"/>
          <w:szCs w:val="24"/>
          <w:lang w:val="en-US" w:eastAsia="zh-CN"/>
        </w:rPr>
        <w:t>9</w:t>
      </w:r>
      <w:r>
        <w:rPr>
          <w:rFonts w:hint="eastAsia" w:ascii="仿宋" w:hAnsi="仿宋" w:eastAsia="仿宋" w:cs="仿宋"/>
          <w:b/>
          <w:color w:val="auto"/>
          <w:szCs w:val="24"/>
        </w:rPr>
        <w:t>. 电子交易活动的中止。</w:t>
      </w:r>
      <w:r>
        <w:rPr>
          <w:rFonts w:hint="eastAsia" w:ascii="仿宋" w:hAnsi="仿宋" w:eastAsia="仿宋" w:cs="仿宋"/>
          <w:color w:val="auto"/>
        </w:rPr>
        <w:t>采购过程中出现以下情形，导致电子交易平台无法正常运行，或者无法保证电子交易的公平、公正和安全时，</w:t>
      </w:r>
      <w:r>
        <w:rPr>
          <w:rFonts w:hint="eastAsia" w:ascii="仿宋" w:hAnsi="仿宋" w:eastAsia="仿宋" w:cs="仿宋"/>
          <w:color w:val="auto"/>
          <w:lang w:eastAsia="zh-CN"/>
        </w:rPr>
        <w:t>采购代理机构</w:t>
      </w:r>
      <w:r>
        <w:rPr>
          <w:rFonts w:hint="eastAsia" w:ascii="仿宋" w:hAnsi="仿宋" w:eastAsia="仿宋" w:cs="仿宋"/>
          <w:color w:val="auto"/>
        </w:rPr>
        <w:t>可中止电子交易活动：</w:t>
      </w:r>
    </w:p>
    <w:p w14:paraId="19827A3F">
      <w:pPr>
        <w:pStyle w:val="131"/>
        <w:snapToGrid w:val="0"/>
        <w:spacing w:before="0"/>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9</w:t>
      </w:r>
      <w:r>
        <w:rPr>
          <w:rFonts w:hint="eastAsia" w:ascii="仿宋" w:hAnsi="仿宋" w:eastAsia="仿宋" w:cs="仿宋"/>
          <w:color w:val="auto"/>
        </w:rPr>
        <w:t xml:space="preserve">.1电子交易平台发生故障而无法登录访问的； </w:t>
      </w:r>
    </w:p>
    <w:p w14:paraId="2F4FF967">
      <w:pPr>
        <w:pStyle w:val="131"/>
        <w:snapToGrid w:val="0"/>
        <w:spacing w:before="0"/>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9</w:t>
      </w:r>
      <w:r>
        <w:rPr>
          <w:rFonts w:hint="eastAsia" w:ascii="仿宋" w:hAnsi="仿宋" w:eastAsia="仿宋" w:cs="仿宋"/>
          <w:color w:val="auto"/>
        </w:rPr>
        <w:t>.2电子交易平台应用或数据库出现错误，不能进行正常操作的；</w:t>
      </w:r>
    </w:p>
    <w:p w14:paraId="2AE5390B">
      <w:pPr>
        <w:pStyle w:val="131"/>
        <w:snapToGrid w:val="0"/>
        <w:spacing w:before="0"/>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9</w:t>
      </w:r>
      <w:r>
        <w:rPr>
          <w:rFonts w:hint="eastAsia" w:ascii="仿宋" w:hAnsi="仿宋" w:eastAsia="仿宋" w:cs="仿宋"/>
          <w:color w:val="auto"/>
        </w:rPr>
        <w:t>.3电子交易平台发现严重安全漏洞，有潜在泄密危险的；</w:t>
      </w:r>
    </w:p>
    <w:p w14:paraId="46A6D2E4">
      <w:pPr>
        <w:pStyle w:val="131"/>
        <w:snapToGrid w:val="0"/>
        <w:spacing w:before="0"/>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9</w:t>
      </w:r>
      <w:r>
        <w:rPr>
          <w:rFonts w:hint="eastAsia" w:ascii="仿宋" w:hAnsi="仿宋" w:eastAsia="仿宋" w:cs="仿宋"/>
          <w:color w:val="auto"/>
        </w:rPr>
        <w:t xml:space="preserve">.4病毒发作导致不能进行正常操作的； </w:t>
      </w:r>
    </w:p>
    <w:p w14:paraId="007D0D9B">
      <w:pPr>
        <w:pStyle w:val="131"/>
        <w:snapToGrid w:val="0"/>
        <w:spacing w:before="0"/>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9</w:t>
      </w:r>
      <w:r>
        <w:rPr>
          <w:rFonts w:hint="eastAsia" w:ascii="仿宋" w:hAnsi="仿宋" w:eastAsia="仿宋" w:cs="仿宋"/>
          <w:color w:val="auto"/>
        </w:rPr>
        <w:t>.5其他无法保证电子交易的公平、公正和安全的情况。</w:t>
      </w:r>
    </w:p>
    <w:p w14:paraId="4E27AEB5">
      <w:pPr>
        <w:pStyle w:val="131"/>
        <w:snapToGrid w:val="0"/>
        <w:spacing w:before="0"/>
        <w:ind w:firstLine="0" w:firstLineChars="0"/>
        <w:rPr>
          <w:rFonts w:hint="eastAsia" w:ascii="仿宋" w:hAnsi="仿宋" w:eastAsia="仿宋" w:cs="仿宋"/>
          <w:color w:val="auto"/>
        </w:rPr>
      </w:pPr>
      <w:r>
        <w:rPr>
          <w:rFonts w:hint="eastAsia" w:ascii="仿宋" w:hAnsi="仿宋" w:eastAsia="仿宋" w:cs="仿宋"/>
          <w:color w:val="auto"/>
          <w:lang w:val="en-US" w:eastAsia="zh-CN"/>
        </w:rPr>
        <w:t>30</w:t>
      </w:r>
      <w:r>
        <w:rPr>
          <w:rFonts w:hint="eastAsia" w:ascii="仿宋" w:hAnsi="仿宋" w:eastAsia="仿宋" w:cs="仿宋"/>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2EABD1DF">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lang w:eastAsia="zh-CN"/>
        </w:rPr>
        <w:t>十</w:t>
      </w:r>
      <w:r>
        <w:rPr>
          <w:rFonts w:hint="eastAsia" w:ascii="仿宋" w:hAnsi="仿宋" w:eastAsia="仿宋" w:cs="仿宋"/>
          <w:b/>
          <w:color w:val="auto"/>
          <w:sz w:val="32"/>
        </w:rPr>
        <w:t>、验收</w:t>
      </w:r>
    </w:p>
    <w:p w14:paraId="27B8442D">
      <w:pPr>
        <w:pStyle w:val="24"/>
        <w:spacing w:line="360" w:lineRule="auto"/>
        <w:ind w:firstLine="0" w:firstLineChars="0"/>
        <w:rPr>
          <w:rFonts w:hint="eastAsia" w:ascii="仿宋" w:hAnsi="仿宋" w:eastAsia="仿宋" w:cs="仿宋"/>
          <w:b/>
          <w:color w:val="auto"/>
        </w:rPr>
      </w:pPr>
      <w:r>
        <w:rPr>
          <w:rFonts w:hint="eastAsia" w:ascii="仿宋" w:hAnsi="仿宋" w:eastAsia="仿宋" w:cs="仿宋"/>
          <w:b/>
          <w:color w:val="auto"/>
        </w:rPr>
        <w:t>3</w:t>
      </w:r>
      <w:r>
        <w:rPr>
          <w:rFonts w:hint="eastAsia" w:ascii="仿宋" w:hAnsi="仿宋" w:eastAsia="仿宋" w:cs="仿宋"/>
          <w:b/>
          <w:color w:val="auto"/>
          <w:lang w:val="en-US" w:eastAsia="zh-CN"/>
        </w:rPr>
        <w:t>1</w:t>
      </w:r>
      <w:r>
        <w:rPr>
          <w:rFonts w:hint="eastAsia" w:ascii="仿宋" w:hAnsi="仿宋" w:eastAsia="仿宋" w:cs="仿宋"/>
          <w:b/>
          <w:color w:val="auto"/>
        </w:rPr>
        <w:t>.</w:t>
      </w:r>
      <w:r>
        <w:rPr>
          <w:rFonts w:hint="eastAsia" w:ascii="仿宋" w:hAnsi="仿宋" w:eastAsia="仿宋" w:cs="仿宋"/>
          <w:b/>
          <w:color w:val="auto"/>
          <w:lang w:val="en-US" w:eastAsia="zh-CN"/>
        </w:rPr>
        <w:t xml:space="preserve"> </w:t>
      </w:r>
      <w:r>
        <w:rPr>
          <w:rFonts w:hint="eastAsia" w:ascii="仿宋" w:hAnsi="仿宋" w:eastAsia="仿宋" w:cs="仿宋"/>
          <w:b/>
          <w:color w:val="auto"/>
        </w:rPr>
        <w:t>验收</w:t>
      </w:r>
    </w:p>
    <w:p w14:paraId="419B1014">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3</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.1</w:t>
      </w:r>
      <w:r>
        <w:rPr>
          <w:rFonts w:hint="eastAsia" w:ascii="仿宋" w:hAnsi="仿宋" w:eastAsia="仿宋" w:cs="仿宋"/>
          <w:color w:val="auto"/>
          <w:kern w:val="0"/>
          <w:sz w:val="24"/>
          <w:highlight w:val="none"/>
        </w:rPr>
        <w:t>采购人应当根据采购项目的具体情况，自行组织项目验收或者委托采购代理机构验收。</w:t>
      </w:r>
      <w:r>
        <w:rPr>
          <w:rFonts w:hint="eastAsia" w:ascii="仿宋" w:hAnsi="仿宋" w:eastAsia="仿宋" w:cs="仿宋"/>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1660609">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3</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.2采购人可以邀请参加本项目的其他投标人或者第三方机构参与验收。参与验收的投标人或者第三方机构的意见作为验收书的参考资料一并存档。</w:t>
      </w:r>
    </w:p>
    <w:p w14:paraId="0CF293F2">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3</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E29BE18">
      <w:pPr>
        <w:tabs>
          <w:tab w:val="left" w:pos="0"/>
        </w:tabs>
        <w:spacing w:line="360" w:lineRule="auto"/>
        <w:ind w:firstLine="480"/>
        <w:rPr>
          <w:rFonts w:hint="eastAsia" w:ascii="仿宋" w:hAnsi="仿宋" w:eastAsia="仿宋" w:cs="仿宋"/>
          <w:color w:val="auto"/>
          <w:kern w:val="0"/>
          <w:sz w:val="24"/>
          <w:lang w:eastAsia="zh-CN"/>
        </w:rPr>
      </w:pPr>
      <w:r>
        <w:rPr>
          <w:rFonts w:hint="eastAsia" w:ascii="仿宋" w:hAnsi="仿宋" w:eastAsia="仿宋" w:cs="仿宋"/>
          <w:color w:val="auto"/>
          <w:kern w:val="0"/>
          <w:sz w:val="24"/>
        </w:rPr>
        <w:t>3</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仿宋" w:hAnsi="仿宋" w:eastAsia="仿宋" w:cs="仿宋"/>
          <w:color w:val="auto"/>
          <w:kern w:val="0"/>
          <w:sz w:val="24"/>
          <w:lang w:eastAsia="zh-CN"/>
        </w:rPr>
        <w:t>。</w:t>
      </w:r>
    </w:p>
    <w:bookmarkEnd w:id="8"/>
    <w:bookmarkEnd w:id="9"/>
    <w:bookmarkEnd w:id="10"/>
    <w:p w14:paraId="38F4A9C9">
      <w:pPr>
        <w:widowControl/>
        <w:adjustRightInd/>
        <w:jc w:val="left"/>
        <w:rPr>
          <w:rFonts w:hint="eastAsia" w:ascii="仿宋" w:hAnsi="仿宋" w:eastAsia="仿宋" w:cs="仿宋"/>
          <w:color w:val="auto"/>
          <w:kern w:val="0"/>
          <w:sz w:val="24"/>
        </w:rPr>
      </w:pPr>
      <w:bookmarkStart w:id="14" w:name="_Hlt68403820"/>
      <w:bookmarkEnd w:id="14"/>
      <w:bookmarkStart w:id="15" w:name="_Hlt75236011"/>
      <w:bookmarkEnd w:id="15"/>
      <w:bookmarkStart w:id="16" w:name="_Hlt68073093"/>
      <w:bookmarkEnd w:id="16"/>
      <w:bookmarkStart w:id="17" w:name="_Hlt75236290"/>
      <w:bookmarkEnd w:id="17"/>
      <w:bookmarkStart w:id="18" w:name="_Hlt74730295"/>
      <w:bookmarkEnd w:id="18"/>
      <w:bookmarkStart w:id="19" w:name="_Hlt74729768"/>
      <w:bookmarkEnd w:id="19"/>
      <w:bookmarkStart w:id="20" w:name="_Hlt68072998"/>
      <w:bookmarkEnd w:id="20"/>
      <w:bookmarkStart w:id="21" w:name="_Hlt68072990"/>
      <w:bookmarkEnd w:id="21"/>
      <w:bookmarkStart w:id="22" w:name="_Hlt75236101"/>
      <w:bookmarkEnd w:id="22"/>
      <w:bookmarkStart w:id="23" w:name="_Hlt68057669"/>
      <w:bookmarkEnd w:id="23"/>
      <w:bookmarkStart w:id="24" w:name="_Hlt74714665"/>
      <w:bookmarkEnd w:id="24"/>
      <w:bookmarkStart w:id="25" w:name="_Hlt74707468"/>
      <w:bookmarkEnd w:id="25"/>
      <w:bookmarkStart w:id="26" w:name="第四部分"/>
      <w:r>
        <w:rPr>
          <w:rFonts w:hint="eastAsia" w:ascii="仿宋" w:hAnsi="仿宋" w:eastAsia="仿宋" w:cs="仿宋"/>
          <w:color w:val="auto"/>
          <w:kern w:val="0"/>
          <w:sz w:val="24"/>
        </w:rPr>
        <w:br w:type="page"/>
      </w:r>
    </w:p>
    <w:p w14:paraId="2FE7B2CC">
      <w:pPr>
        <w:spacing w:line="360" w:lineRule="auto"/>
        <w:jc w:val="center"/>
        <w:outlineLvl w:val="0"/>
        <w:rPr>
          <w:rFonts w:hint="eastAsia" w:ascii="仿宋" w:hAnsi="仿宋" w:eastAsia="仿宋" w:cs="仿宋"/>
          <w:b/>
          <w:sz w:val="36"/>
          <w:szCs w:val="36"/>
        </w:rPr>
      </w:pPr>
      <w:r>
        <w:rPr>
          <w:rFonts w:hint="eastAsia" w:ascii="仿宋" w:hAnsi="仿宋" w:eastAsia="仿宋" w:cs="仿宋"/>
          <w:b/>
          <w:color w:val="auto"/>
          <w:sz w:val="36"/>
          <w:szCs w:val="36"/>
        </w:rPr>
        <w:t xml:space="preserve">第三部分   </w:t>
      </w:r>
      <w:r>
        <w:rPr>
          <w:rFonts w:hint="eastAsia" w:ascii="仿宋" w:hAnsi="仿宋" w:eastAsia="仿宋" w:cs="仿宋"/>
          <w:b/>
          <w:sz w:val="36"/>
          <w:szCs w:val="36"/>
        </w:rPr>
        <w:t>采购需求</w:t>
      </w:r>
    </w:p>
    <w:p w14:paraId="66C30D54">
      <w:pPr>
        <w:snapToGrid w:val="0"/>
        <w:rPr>
          <w:rStyle w:val="964"/>
          <w:rFonts w:hint="eastAsia" w:ascii="仿宋" w:hAnsi="仿宋" w:eastAsia="仿宋" w:cs="仿宋"/>
          <w:b w:val="0"/>
          <w:bCs w:val="0"/>
          <w:sz w:val="24"/>
          <w:szCs w:val="24"/>
        </w:rPr>
      </w:pPr>
      <w:r>
        <w:rPr>
          <w:rStyle w:val="964"/>
          <w:rFonts w:hint="eastAsia" w:ascii="仿宋" w:hAnsi="仿宋" w:eastAsia="仿宋" w:cs="仿宋"/>
          <w:b w:val="0"/>
          <w:bCs w:val="0"/>
          <w:sz w:val="24"/>
          <w:szCs w:val="24"/>
        </w:rPr>
        <w:t>属于实质性要求条款的，请用符号“▲”标明，否则属于非实质性要求。</w:t>
      </w:r>
    </w:p>
    <w:p w14:paraId="63E34BD2">
      <w:pPr>
        <w:snapToGrid w:val="0"/>
        <w:rPr>
          <w:rStyle w:val="964"/>
          <w:rFonts w:hint="eastAsia" w:ascii="仿宋" w:hAnsi="仿宋" w:eastAsia="仿宋" w:cs="仿宋"/>
          <w:b w:val="0"/>
          <w:bCs w:val="0"/>
          <w:sz w:val="24"/>
          <w:szCs w:val="24"/>
        </w:rPr>
      </w:pPr>
      <w:r>
        <w:rPr>
          <w:rStyle w:val="964"/>
          <w:rFonts w:hint="eastAsia" w:ascii="仿宋" w:hAnsi="仿宋" w:eastAsia="仿宋" w:cs="仿宋"/>
          <w:b w:val="0"/>
          <w:bCs w:val="0"/>
          <w:sz w:val="24"/>
          <w:szCs w:val="24"/>
        </w:rPr>
        <w:t>“★”系产品采购项目中单一产品或核心产品。</w:t>
      </w:r>
    </w:p>
    <w:p w14:paraId="44D51101">
      <w:pPr>
        <w:pStyle w:val="2"/>
        <w:numPr>
          <w:ilvl w:val="0"/>
          <w:numId w:val="8"/>
        </w:num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采购</w:t>
      </w:r>
      <w:r>
        <w:rPr>
          <w:rFonts w:hint="eastAsia" w:ascii="仿宋" w:hAnsi="仿宋" w:eastAsia="仿宋" w:cs="仿宋"/>
          <w:b w:val="0"/>
          <w:bCs w:val="0"/>
          <w:sz w:val="24"/>
          <w:szCs w:val="24"/>
        </w:rPr>
        <w:t>一览表</w:t>
      </w:r>
    </w:p>
    <w:tbl>
      <w:tblPr>
        <w:tblStyle w:val="65"/>
        <w:tblW w:w="5000" w:type="pct"/>
        <w:jc w:val="center"/>
        <w:tblLayout w:type="autofit"/>
        <w:tblCellMar>
          <w:top w:w="0" w:type="dxa"/>
          <w:left w:w="0" w:type="dxa"/>
          <w:bottom w:w="0" w:type="dxa"/>
          <w:right w:w="0" w:type="dxa"/>
        </w:tblCellMar>
      </w:tblPr>
      <w:tblGrid>
        <w:gridCol w:w="642"/>
        <w:gridCol w:w="3555"/>
        <w:gridCol w:w="1630"/>
        <w:gridCol w:w="833"/>
        <w:gridCol w:w="833"/>
        <w:gridCol w:w="833"/>
      </w:tblGrid>
      <w:tr w14:paraId="7B27115C">
        <w:tblPrEx>
          <w:tblCellMar>
            <w:top w:w="0" w:type="dxa"/>
            <w:left w:w="0" w:type="dxa"/>
            <w:bottom w:w="0" w:type="dxa"/>
            <w:right w:w="0" w:type="dxa"/>
          </w:tblCellMar>
        </w:tblPrEx>
        <w:trPr>
          <w:cantSplit/>
          <w:trHeight w:val="663" w:hRule="atLeast"/>
          <w:jc w:val="center"/>
        </w:trPr>
        <w:tc>
          <w:tcPr>
            <w:tcW w:w="3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CFA20EA">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序号</w:t>
            </w:r>
          </w:p>
        </w:tc>
        <w:tc>
          <w:tcPr>
            <w:tcW w:w="213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2CD8AC5">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名称</w:t>
            </w:r>
          </w:p>
        </w:tc>
        <w:tc>
          <w:tcPr>
            <w:tcW w:w="97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25198A3">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服务要求</w:t>
            </w:r>
          </w:p>
        </w:tc>
        <w:tc>
          <w:tcPr>
            <w:tcW w:w="50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F595C5E">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单位</w:t>
            </w:r>
          </w:p>
        </w:tc>
        <w:tc>
          <w:tcPr>
            <w:tcW w:w="50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23929A3">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数量</w:t>
            </w:r>
          </w:p>
        </w:tc>
        <w:tc>
          <w:tcPr>
            <w:tcW w:w="500" w:type="pct"/>
            <w:tcBorders>
              <w:top w:val="single" w:color="auto" w:sz="4" w:space="0"/>
              <w:left w:val="nil"/>
              <w:bottom w:val="single" w:color="auto" w:sz="4" w:space="0"/>
              <w:right w:val="single" w:color="auto" w:sz="4" w:space="0"/>
            </w:tcBorders>
            <w:vAlign w:val="center"/>
          </w:tcPr>
          <w:p w14:paraId="15FF387F">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备注</w:t>
            </w:r>
          </w:p>
        </w:tc>
      </w:tr>
      <w:tr w14:paraId="2ADBF898">
        <w:tblPrEx>
          <w:tblCellMar>
            <w:top w:w="0" w:type="dxa"/>
            <w:left w:w="0" w:type="dxa"/>
            <w:bottom w:w="0" w:type="dxa"/>
            <w:right w:w="0" w:type="dxa"/>
          </w:tblCellMar>
        </w:tblPrEx>
        <w:trPr>
          <w:cantSplit/>
          <w:trHeight w:val="873" w:hRule="atLeast"/>
          <w:jc w:val="center"/>
        </w:trPr>
        <w:tc>
          <w:tcPr>
            <w:tcW w:w="3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4D20397">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1</w:t>
            </w:r>
          </w:p>
        </w:tc>
        <w:tc>
          <w:tcPr>
            <w:tcW w:w="213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7E0736D">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档案规范化整理服务政府采购项目</w:t>
            </w:r>
          </w:p>
        </w:tc>
        <w:tc>
          <w:tcPr>
            <w:tcW w:w="97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8B8DF95">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详见招标需求</w:t>
            </w:r>
          </w:p>
        </w:tc>
        <w:tc>
          <w:tcPr>
            <w:tcW w:w="50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7663FCE">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项</w:t>
            </w:r>
          </w:p>
        </w:tc>
        <w:tc>
          <w:tcPr>
            <w:tcW w:w="50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8AA9229">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1</w:t>
            </w:r>
          </w:p>
        </w:tc>
        <w:tc>
          <w:tcPr>
            <w:tcW w:w="500" w:type="pct"/>
            <w:tcBorders>
              <w:top w:val="single" w:color="auto" w:sz="4" w:space="0"/>
              <w:left w:val="nil"/>
              <w:bottom w:val="single" w:color="auto" w:sz="4" w:space="0"/>
              <w:right w:val="single" w:color="auto" w:sz="4" w:space="0"/>
            </w:tcBorders>
            <w:vAlign w:val="center"/>
          </w:tcPr>
          <w:p w14:paraId="52B5FDF1">
            <w:pPr>
              <w:spacing w:line="360" w:lineRule="auto"/>
              <w:jc w:val="center"/>
              <w:rPr>
                <w:rFonts w:hint="eastAsia" w:ascii="仿宋" w:hAnsi="仿宋" w:eastAsia="仿宋" w:cs="仿宋"/>
                <w:b w:val="0"/>
                <w:bCs w:val="0"/>
                <w:sz w:val="24"/>
                <w:szCs w:val="24"/>
              </w:rPr>
            </w:pPr>
          </w:p>
        </w:tc>
      </w:tr>
    </w:tbl>
    <w:p w14:paraId="1AC01F1F">
      <w:pPr>
        <w:pStyle w:val="2"/>
        <w:numPr>
          <w:ilvl w:val="0"/>
          <w:numId w:val="8"/>
        </w:num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采购</w:t>
      </w:r>
      <w:r>
        <w:rPr>
          <w:rFonts w:hint="eastAsia" w:ascii="仿宋" w:hAnsi="仿宋" w:eastAsia="仿宋" w:cs="仿宋"/>
          <w:b w:val="0"/>
          <w:bCs w:val="0"/>
          <w:sz w:val="24"/>
          <w:szCs w:val="24"/>
        </w:rPr>
        <w:t>需求</w:t>
      </w:r>
    </w:p>
    <w:p w14:paraId="58536522">
      <w:pPr>
        <w:pStyle w:val="58"/>
        <w:spacing w:line="360" w:lineRule="auto"/>
        <w:ind w:left="510" w:firstLine="0" w:firstLineChars="0"/>
        <w:rPr>
          <w:rFonts w:hint="eastAsia" w:ascii="仿宋" w:hAnsi="仿宋" w:eastAsia="仿宋" w:cs="仿宋"/>
          <w:b w:val="0"/>
          <w:bCs w:val="0"/>
          <w:sz w:val="24"/>
          <w:szCs w:val="24"/>
        </w:rPr>
      </w:pPr>
      <w:r>
        <w:rPr>
          <w:rFonts w:hint="eastAsia" w:ascii="仿宋" w:hAnsi="仿宋" w:eastAsia="仿宋" w:cs="仿宋"/>
          <w:b w:val="0"/>
          <w:bCs w:val="0"/>
          <w:sz w:val="24"/>
          <w:szCs w:val="24"/>
        </w:rPr>
        <w:t>（一）项目概述</w:t>
      </w:r>
    </w:p>
    <w:p w14:paraId="125BA451">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随着政府数字化转型工作和“最多跑一次”改革的深入推进，作为公共服务事项的企业档案查询已上线杭州亲清在线，对档案整理、扫描、归档提出了更快、更高的要求，急需实时同步整理与数字化，达到随时能利用；同时，我局在履行职能过程中产生了大量的档案，均需按规范开展档案管理。为确保档案的规范整理、高效利用和安全保管，需要通过服务外包，委托专业的机构参与档案管理，包括但不限于以下工作内容：根据需要正确地完成各类企业登记档案等业务档案、文书档案、执法档案等我局现有或新增类别档案的规范化整理、上架和条目著录；根据我局要求对各类档案进行核对、扫描、质检；所有档案数据导入档案管理系统，形成准确完整的档案条目数据库和档案影像数据库：做好各类档案的对外对内查询服务；做好档案制度制订、档案业务培训指导、档案库房整理、数据统计、档案迁移、对外移交；通过萧山区档案局组织的档案年度执法检查及其他上级部门的档案检查，其他与档案相关的工作。</w:t>
      </w:r>
    </w:p>
    <w:p w14:paraId="0BD13834">
      <w:pPr>
        <w:pStyle w:val="58"/>
        <w:spacing w:line="360" w:lineRule="auto"/>
        <w:ind w:left="510" w:firstLine="0" w:firstLineChars="0"/>
        <w:rPr>
          <w:rFonts w:hint="eastAsia" w:ascii="仿宋" w:hAnsi="仿宋" w:eastAsia="仿宋" w:cs="仿宋"/>
          <w:b w:val="0"/>
          <w:bCs w:val="0"/>
          <w:sz w:val="24"/>
          <w:szCs w:val="24"/>
        </w:rPr>
      </w:pPr>
      <w:r>
        <w:rPr>
          <w:rFonts w:hint="eastAsia" w:ascii="仿宋" w:hAnsi="仿宋" w:eastAsia="仿宋" w:cs="仿宋"/>
          <w:b w:val="0"/>
          <w:bCs w:val="0"/>
          <w:sz w:val="24"/>
          <w:szCs w:val="24"/>
        </w:rPr>
        <w:t>（二）采购需求表</w:t>
      </w:r>
    </w:p>
    <w:tbl>
      <w:tblPr>
        <w:tblStyle w:val="65"/>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2539"/>
        <w:gridCol w:w="658"/>
        <w:gridCol w:w="1590"/>
        <w:gridCol w:w="1454"/>
        <w:gridCol w:w="1524"/>
      </w:tblGrid>
      <w:tr w14:paraId="121C1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30" w:type="pct"/>
            <w:vAlign w:val="center"/>
          </w:tcPr>
          <w:p w14:paraId="5F5580ED">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序号</w:t>
            </w:r>
          </w:p>
        </w:tc>
        <w:tc>
          <w:tcPr>
            <w:tcW w:w="1493" w:type="pct"/>
            <w:vAlign w:val="center"/>
          </w:tcPr>
          <w:p w14:paraId="6E3FF77C">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档案类别及主要工作内容</w:t>
            </w:r>
          </w:p>
        </w:tc>
        <w:tc>
          <w:tcPr>
            <w:tcW w:w="387" w:type="pct"/>
            <w:vAlign w:val="center"/>
          </w:tcPr>
          <w:p w14:paraId="270645C3">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单位</w:t>
            </w:r>
          </w:p>
        </w:tc>
        <w:tc>
          <w:tcPr>
            <w:tcW w:w="935" w:type="pct"/>
            <w:shd w:val="clear" w:color="auto" w:fill="auto"/>
            <w:vAlign w:val="center"/>
          </w:tcPr>
          <w:p w14:paraId="61FFFD74">
            <w:pPr>
              <w:spacing w:line="360" w:lineRule="auto"/>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其他类型</w:t>
            </w:r>
          </w:p>
        </w:tc>
        <w:tc>
          <w:tcPr>
            <w:tcW w:w="855" w:type="pct"/>
            <w:vAlign w:val="center"/>
          </w:tcPr>
          <w:p w14:paraId="7449C64C">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备注</w:t>
            </w:r>
          </w:p>
        </w:tc>
        <w:tc>
          <w:tcPr>
            <w:tcW w:w="896" w:type="pct"/>
            <w:vAlign w:val="center"/>
          </w:tcPr>
          <w:p w14:paraId="4D495A5A">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▲最高限价（单价）</w:t>
            </w:r>
          </w:p>
        </w:tc>
      </w:tr>
      <w:tr w14:paraId="2BECB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430" w:type="pct"/>
            <w:vAlign w:val="center"/>
          </w:tcPr>
          <w:p w14:paraId="5B5A6097">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1</w:t>
            </w:r>
          </w:p>
        </w:tc>
        <w:tc>
          <w:tcPr>
            <w:tcW w:w="1493" w:type="pct"/>
            <w:vAlign w:val="center"/>
          </w:tcPr>
          <w:p w14:paraId="353875AB">
            <w:pPr>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企业登记档案等业务档案和文书档案整理（包括条目）</w:t>
            </w:r>
          </w:p>
        </w:tc>
        <w:tc>
          <w:tcPr>
            <w:tcW w:w="387" w:type="pct"/>
            <w:vAlign w:val="center"/>
          </w:tcPr>
          <w:p w14:paraId="520701C7">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件</w:t>
            </w:r>
          </w:p>
        </w:tc>
        <w:tc>
          <w:tcPr>
            <w:tcW w:w="935" w:type="pct"/>
            <w:shd w:val="clear" w:color="auto" w:fill="auto"/>
            <w:vAlign w:val="center"/>
          </w:tcPr>
          <w:p w14:paraId="5BE0B787">
            <w:pPr>
              <w:spacing w:line="360"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档案整理（含全流程电子档案）</w:t>
            </w:r>
          </w:p>
        </w:tc>
        <w:tc>
          <w:tcPr>
            <w:tcW w:w="855" w:type="pct"/>
            <w:vAlign w:val="center"/>
          </w:tcPr>
          <w:p w14:paraId="2328DA13">
            <w:pPr>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档案盒采购单位负责提供。</w:t>
            </w:r>
          </w:p>
        </w:tc>
        <w:tc>
          <w:tcPr>
            <w:tcW w:w="896" w:type="pct"/>
            <w:vAlign w:val="center"/>
          </w:tcPr>
          <w:p w14:paraId="7142D4DB">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7.00元/件</w:t>
            </w:r>
          </w:p>
        </w:tc>
      </w:tr>
      <w:tr w14:paraId="6B662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430" w:type="pct"/>
            <w:vAlign w:val="center"/>
          </w:tcPr>
          <w:p w14:paraId="33ACBB62">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2</w:t>
            </w:r>
          </w:p>
        </w:tc>
        <w:tc>
          <w:tcPr>
            <w:tcW w:w="1493" w:type="pct"/>
            <w:vAlign w:val="center"/>
          </w:tcPr>
          <w:p w14:paraId="049D7812">
            <w:pPr>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档案扫描（A4幅面）</w:t>
            </w:r>
          </w:p>
        </w:tc>
        <w:tc>
          <w:tcPr>
            <w:tcW w:w="387" w:type="pct"/>
            <w:vAlign w:val="center"/>
          </w:tcPr>
          <w:p w14:paraId="2813F95F">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张/页</w:t>
            </w:r>
          </w:p>
        </w:tc>
        <w:tc>
          <w:tcPr>
            <w:tcW w:w="935" w:type="pct"/>
            <w:shd w:val="clear" w:color="auto" w:fill="auto"/>
            <w:vAlign w:val="center"/>
          </w:tcPr>
          <w:p w14:paraId="58309BC2">
            <w:pPr>
              <w:spacing w:line="360"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全文扫描以A4幅面作为一页的标准进行计算，项目中涉及A3幅面按200%折算成A4幅面计算</w:t>
            </w:r>
          </w:p>
        </w:tc>
        <w:tc>
          <w:tcPr>
            <w:tcW w:w="855" w:type="pct"/>
            <w:vAlign w:val="center"/>
          </w:tcPr>
          <w:p w14:paraId="3D6B688B">
            <w:pPr>
              <w:spacing w:line="360" w:lineRule="auto"/>
              <w:ind w:firstLine="480" w:firstLineChars="200"/>
              <w:rPr>
                <w:rFonts w:hint="eastAsia" w:ascii="仿宋" w:hAnsi="仿宋" w:eastAsia="仿宋" w:cs="仿宋"/>
                <w:b w:val="0"/>
                <w:bCs w:val="0"/>
                <w:sz w:val="24"/>
                <w:szCs w:val="24"/>
              </w:rPr>
            </w:pPr>
          </w:p>
        </w:tc>
        <w:tc>
          <w:tcPr>
            <w:tcW w:w="896" w:type="pct"/>
            <w:vAlign w:val="center"/>
          </w:tcPr>
          <w:p w14:paraId="7DD4E51A">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0.50元/（张/页）</w:t>
            </w:r>
          </w:p>
        </w:tc>
      </w:tr>
      <w:tr w14:paraId="1911C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430" w:type="pct"/>
            <w:vAlign w:val="center"/>
          </w:tcPr>
          <w:p w14:paraId="48629A53">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3</w:t>
            </w:r>
          </w:p>
        </w:tc>
        <w:tc>
          <w:tcPr>
            <w:tcW w:w="1493" w:type="pct"/>
            <w:vAlign w:val="center"/>
          </w:tcPr>
          <w:p w14:paraId="09C740CA">
            <w:pPr>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企业档案整理（一页纸档案）</w:t>
            </w:r>
          </w:p>
        </w:tc>
        <w:tc>
          <w:tcPr>
            <w:tcW w:w="387" w:type="pct"/>
            <w:vAlign w:val="center"/>
          </w:tcPr>
          <w:p w14:paraId="3C0D48AB">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张</w:t>
            </w:r>
          </w:p>
        </w:tc>
        <w:tc>
          <w:tcPr>
            <w:tcW w:w="935" w:type="pct"/>
            <w:shd w:val="clear" w:color="auto" w:fill="auto"/>
            <w:vAlign w:val="center"/>
          </w:tcPr>
          <w:p w14:paraId="059EE12A">
            <w:pPr>
              <w:spacing w:line="360"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企业档案整理（一页纸档案）工作</w:t>
            </w:r>
          </w:p>
        </w:tc>
        <w:tc>
          <w:tcPr>
            <w:tcW w:w="855" w:type="pct"/>
            <w:vAlign w:val="center"/>
          </w:tcPr>
          <w:p w14:paraId="30B58482">
            <w:pPr>
              <w:spacing w:line="360" w:lineRule="auto"/>
              <w:ind w:firstLine="480" w:firstLineChars="200"/>
              <w:rPr>
                <w:rFonts w:hint="eastAsia" w:ascii="仿宋" w:hAnsi="仿宋" w:eastAsia="仿宋" w:cs="仿宋"/>
                <w:b w:val="0"/>
                <w:bCs w:val="0"/>
                <w:sz w:val="24"/>
                <w:szCs w:val="24"/>
              </w:rPr>
            </w:pPr>
          </w:p>
        </w:tc>
        <w:tc>
          <w:tcPr>
            <w:tcW w:w="896" w:type="pct"/>
            <w:vAlign w:val="center"/>
          </w:tcPr>
          <w:p w14:paraId="3C1552AE">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highlight w:val="none"/>
              </w:rPr>
              <w:t>2</w:t>
            </w:r>
            <w:r>
              <w:rPr>
                <w:rFonts w:hint="eastAsia" w:ascii="仿宋" w:hAnsi="仿宋" w:eastAsia="仿宋" w:cs="仿宋"/>
                <w:b w:val="0"/>
                <w:bCs w:val="0"/>
                <w:sz w:val="24"/>
                <w:szCs w:val="24"/>
                <w:highlight w:val="none"/>
                <w:lang w:val="en-US" w:eastAsia="zh-CN"/>
              </w:rPr>
              <w:t>.00</w:t>
            </w:r>
            <w:r>
              <w:rPr>
                <w:rFonts w:hint="eastAsia" w:ascii="仿宋" w:hAnsi="仿宋" w:eastAsia="仿宋" w:cs="仿宋"/>
                <w:b w:val="0"/>
                <w:bCs w:val="0"/>
                <w:sz w:val="24"/>
                <w:szCs w:val="24"/>
                <w:highlight w:val="none"/>
              </w:rPr>
              <w:t>元/张</w:t>
            </w:r>
          </w:p>
        </w:tc>
      </w:tr>
      <w:tr w14:paraId="5F3AC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430" w:type="pct"/>
            <w:vAlign w:val="center"/>
          </w:tcPr>
          <w:p w14:paraId="722602C1">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4</w:t>
            </w:r>
          </w:p>
        </w:tc>
        <w:tc>
          <w:tcPr>
            <w:tcW w:w="1493" w:type="pct"/>
            <w:vAlign w:val="center"/>
          </w:tcPr>
          <w:p w14:paraId="37449947">
            <w:pPr>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执法档案</w:t>
            </w:r>
          </w:p>
        </w:tc>
        <w:tc>
          <w:tcPr>
            <w:tcW w:w="387" w:type="pct"/>
            <w:vAlign w:val="center"/>
          </w:tcPr>
          <w:p w14:paraId="5DB919AC">
            <w:pPr>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件</w:t>
            </w:r>
          </w:p>
        </w:tc>
        <w:tc>
          <w:tcPr>
            <w:tcW w:w="935" w:type="pct"/>
            <w:shd w:val="clear" w:color="auto" w:fill="auto"/>
            <w:vAlign w:val="center"/>
          </w:tcPr>
          <w:p w14:paraId="601D8081">
            <w:pPr>
              <w:spacing w:line="360" w:lineRule="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档案整理（正卷和副卷分开编码和装订）</w:t>
            </w:r>
          </w:p>
        </w:tc>
        <w:tc>
          <w:tcPr>
            <w:tcW w:w="855" w:type="pct"/>
            <w:vAlign w:val="center"/>
          </w:tcPr>
          <w:p w14:paraId="1D9EA9CB">
            <w:pPr>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档案盒采购单位负责提供。</w:t>
            </w:r>
          </w:p>
        </w:tc>
        <w:tc>
          <w:tcPr>
            <w:tcW w:w="896" w:type="pct"/>
            <w:vAlign w:val="center"/>
          </w:tcPr>
          <w:p w14:paraId="6AE49BD2">
            <w:pPr>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16元/件</w:t>
            </w:r>
          </w:p>
        </w:tc>
      </w:tr>
    </w:tbl>
    <w:p w14:paraId="2BD0F950">
      <w:pPr>
        <w:pStyle w:val="58"/>
        <w:spacing w:line="360" w:lineRule="auto"/>
        <w:ind w:left="510" w:firstLine="0" w:firstLineChars="0"/>
        <w:rPr>
          <w:rFonts w:hint="eastAsia" w:ascii="仿宋" w:hAnsi="仿宋" w:eastAsia="仿宋" w:cs="仿宋"/>
          <w:b w:val="0"/>
          <w:bCs w:val="0"/>
          <w:sz w:val="24"/>
          <w:szCs w:val="24"/>
        </w:rPr>
      </w:pPr>
    </w:p>
    <w:p w14:paraId="5EFF0CA1">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注：除上述服务内容外，其他服务内容均不单独报价，涉及的相关费用均视作已包含在上述服务内容中。中标人（乙方，以下同）在正确履行服务合同后，采购人（甲方，以下同）将以实际整理加工完成的档案数量进行合同结算，投标人在投标文件中所报综合单价作为本次服务采购的最终结算依据，实际按照整理加工完成的档案数量乘以综合单价计算项目结算价。</w:t>
      </w:r>
    </w:p>
    <w:p w14:paraId="36C7FBE5">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（三）项目组织要求</w:t>
      </w:r>
    </w:p>
    <w:p w14:paraId="311747E6">
      <w:pPr>
        <w:spacing w:line="360" w:lineRule="auto"/>
        <w:ind w:firstLine="470" w:firstLineChars="196"/>
        <w:rPr>
          <w:rFonts w:hint="eastAsia" w:ascii="仿宋" w:hAnsi="仿宋" w:eastAsia="仿宋" w:cs="仿宋"/>
          <w:b w:val="0"/>
          <w:bCs w:val="0"/>
          <w:sz w:val="24"/>
          <w:szCs w:val="24"/>
        </w:rPr>
      </w:pPr>
      <w:r>
        <w:rPr>
          <w:rFonts w:hint="eastAsia" w:ascii="仿宋" w:hAnsi="仿宋" w:eastAsia="仿宋" w:cs="仿宋"/>
          <w:b w:val="0"/>
          <w:bCs w:val="0"/>
          <w:sz w:val="24"/>
          <w:szCs w:val="24"/>
        </w:rPr>
        <w:t>中标人派驻熟练档案工作人员驻点，按采购人的要求为采购人处理局机关各类档案的鉴定、整理、编目、数字化加工以及纸质材料的装订、上架等工作；档案对外、对内查询工作；档案的迁移、移交工作；制度制定、业务指导、数据统计工作；库房整理、布局、搬迁、制作标签、安全检查工作；档案年检（包括全宗卷的整理、编纂与汇编）以及其他档案关联工作。通过此项目的实施，要达到企业档案及其他各类档案在移交后有特殊需要的移交1小时内即可完成整理、扫描供查询，企业档案在5个工作日内全部完成整理、扫描供查询。（以上企业档案包括纸质档案和全流程电子档案，其中全流程的完成审批即为电子档案移交）。</w:t>
      </w:r>
    </w:p>
    <w:p w14:paraId="71A64B3F">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（四）服务方式要求</w:t>
      </w:r>
    </w:p>
    <w:p w14:paraId="13A1A0BB">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由中标人指派人员、自带整理加工所需的设备、工具、材料到采购人指定的工作场所进行档案整理和数字化加工服务。采购人仅提供窗口查询所需必要设施设备，如电脑、打印机以及纸张、装具等办公用品，其他均由中标人自行准备。</w:t>
      </w:r>
    </w:p>
    <w:p w14:paraId="3A9FEEB1">
      <w:pPr>
        <w:spacing w:line="360" w:lineRule="auto"/>
        <w:ind w:firstLine="480" w:firstLineChars="200"/>
        <w:rPr>
          <w:rFonts w:hint="eastAsia" w:ascii="仿宋" w:hAnsi="仿宋" w:eastAsia="仿宋" w:cs="仿宋"/>
          <w:b w:val="0"/>
          <w:bCs w:val="0"/>
          <w:sz w:val="24"/>
          <w:szCs w:val="24"/>
          <w:highlight w:val="yellow"/>
        </w:rPr>
      </w:pPr>
      <w:r>
        <w:rPr>
          <w:rFonts w:hint="eastAsia" w:ascii="仿宋" w:hAnsi="仿宋" w:eastAsia="仿宋" w:cs="仿宋"/>
          <w:b w:val="0"/>
          <w:bCs w:val="0"/>
          <w:sz w:val="24"/>
          <w:szCs w:val="24"/>
          <w:highlight w:val="none"/>
        </w:rPr>
        <w:t>本项目要求在合同规定的服务期限开始之日起1年内完成。</w:t>
      </w:r>
    </w:p>
    <w:p w14:paraId="47E47A51">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（五）技术要求</w:t>
      </w:r>
    </w:p>
    <w:p w14:paraId="233551F7">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1、总则：严格管理，明确责任，严格执行安全保密管理制度，确保档案实体原件和数字化档案信息的安全；严格落实质量管理措施，各关键工作环节须安排有行政执法业务档案管理工作经验的专业人员进行实时监督和质量管控，确保各环节工作符合规范和质量要求，建立完整、规范的工作记录。</w:t>
      </w:r>
    </w:p>
    <w:p w14:paraId="4F9630B8">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2、档案规范化整理要求</w:t>
      </w:r>
    </w:p>
    <w:p w14:paraId="4FD7E154">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1）对局机关的各类业务档案进行规范化整理，特别是企业登记档案的整理，及时做好企业登记档案的迁出、迁入，满足企业的查档需求。</w:t>
      </w:r>
    </w:p>
    <w:p w14:paraId="27EC2F3B">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2）对局机关的文书档案、特种载体档案等档案进行规范化整理，通过萧山区档案年度执法检查。</w:t>
      </w:r>
    </w:p>
    <w:p w14:paraId="1D1EB0C1">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3）对执法档案进行规范化整理，正卷、副卷分开编码和装订，装盒后运到新塘库房进行上架。</w:t>
      </w:r>
    </w:p>
    <w:p w14:paraId="2ADCAA80">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4）档案分类合理，类目体系科学，逻辑清楚、不交叉，反映采购人的职能工作内容。</w:t>
      </w:r>
    </w:p>
    <w:p w14:paraId="6E85AF96">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5）各类档案采用的档案整理方式符合档案特点，反映业务工作流程和内容，保持文件之间的有机联系。</w:t>
      </w:r>
    </w:p>
    <w:p w14:paraId="19AE0B73">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6）文书档案整理符合《归档文件整理规则》（DA/T 22-2015）；业务档案整理符合《文书档案案卷格式》（GB/T 9705-2008）、《浙江省行政处罚案件档案整理规则》（DB33/T 498-2004）、《杭州市行政审批案卷质量规范》（杭府法﹝2009﹞16号）、《浙江省质量技术监督行政审批案卷立卷归档管理办法》（浙质法发〔2013〕228号）；会计档案整理符合《会计档案案卷格式》（DA/T 39-2008）、《会计档案管理办法》（财政部令第79号）；特种载体档案整理符合《照片档案管理规范》（GB/T 11821-2002）、《印章档案整理规则》（DA/T 40-2008）。</w:t>
      </w:r>
    </w:p>
    <w:p w14:paraId="44F9FB4A">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7）档案案卷格式符合采购人要求和档案规范。</w:t>
      </w:r>
    </w:p>
    <w:p w14:paraId="452A2EC8">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8）按不同类别编制档号和档案目录。用计算机套打或用黑色水笔规范书（写）案卷封面、卷内目录和备考表各项内容，内容准确，格式规范、美观。</w:t>
      </w:r>
    </w:p>
    <w:p w14:paraId="7E5193E2">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9）装订应牢固、安全、简便，做到文件不损页、不倒页、不压字。按要求编制页码，去除金属物，不规范的纸张要进行托裱，图纸按规范要求折叠。案卷必须平整、整齐、美观，卷内图纸折叠规范，装订牢固，不影响借阅利用。</w:t>
      </w:r>
    </w:p>
    <w:p w14:paraId="1AA32E27">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10）案卷厚度一般控制在2-4cm，案卷装盒保管，规范填写案卷盒上各项内容，书写字迹清晰、工整、美观，字、码打印整洁。档案盒尺寸符合档案规范要求，所用各规格型号卷盒必须干燥、平整，不得起壳、脱胶。</w:t>
      </w:r>
    </w:p>
    <w:p w14:paraId="3B992CC1">
      <w:pPr>
        <w:pStyle w:val="58"/>
        <w:spacing w:line="360" w:lineRule="auto"/>
        <w:ind w:left="510" w:firstLine="0" w:firstLineChars="0"/>
        <w:rPr>
          <w:rFonts w:hint="eastAsia" w:ascii="仿宋" w:hAnsi="仿宋" w:eastAsia="仿宋" w:cs="仿宋"/>
          <w:b w:val="0"/>
          <w:bCs w:val="0"/>
          <w:sz w:val="24"/>
          <w:szCs w:val="24"/>
        </w:rPr>
      </w:pPr>
      <w:r>
        <w:rPr>
          <w:rFonts w:hint="eastAsia" w:ascii="仿宋" w:hAnsi="仿宋" w:eastAsia="仿宋" w:cs="仿宋"/>
          <w:b w:val="0"/>
          <w:bCs w:val="0"/>
          <w:sz w:val="24"/>
          <w:szCs w:val="24"/>
        </w:rPr>
        <w:t>11）编制库房内各类别档案排架方案，完成档案实体上架。</w:t>
      </w:r>
    </w:p>
    <w:p w14:paraId="1D743045">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3、数字化加工</w:t>
      </w:r>
    </w:p>
    <w:p w14:paraId="0D6C8FFA">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1）目录数据库结构符合《浙江省省直单位文书档案目录数据库结构与交换格式》（浙档发[2011]17号）和采购人档案管理系统要求；档案条目著录准确，符合《档案著录规则》。实现条目与实体的一一对应。</w:t>
      </w:r>
    </w:p>
    <w:p w14:paraId="18DC132F">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2）档案扫描：对保管期限为永久、30年（长期）的档案进行扫描，具体扫描范围和扫描顺序根据采购人要求而定。</w:t>
      </w:r>
    </w:p>
    <w:p w14:paraId="4DD8AFBD">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根据档案幅面的大小和纸张状况，选择相应扫描仪。其中大幅面档案可采用大幅面数码平台，也可以采用小幅面扫描后的图像拼接方式处理；同页有两个以上文件，需分别扫描。</w:t>
      </w:r>
    </w:p>
    <w:p w14:paraId="0CDAD24F">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所有档案均须采用彩色模式进行扫描。扫描分辨率参数大小的选择，原则上以扫描后的图像清晰、完整、不影响图像的利用效果为准。对档案文件进行扫描时，其分辨率均选择≥300dpi。特殊情况下，如文字偏小、密集、清晰度较差等，适当提高分辨率。对特殊纸质档案，如照片等，扫描分辨率选择≥600dpi。档案扫描过程中应保持原档方向。</w:t>
      </w:r>
    </w:p>
    <w:p w14:paraId="41C2E2B6">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3）图像处理：扫描后的图像进行逐页纠偏、裁黑边（不许裁档案图像内的白边）、排序等处理，但不得改变图像内容，包括原档案中的污损，确保扫描件页面内容居中，档案原貌信息完整、不变、可读；扫描图像字迹清晰、颜色恰当，亮度及明暗对比尽可能接近原件，图像整体倾斜小于1度；对大幅面档案进行分区扫描后形成的多幅图像拼接完整、正确、无拼接痕迹；所有数字化产品封装前后同件档案页面大小一致，前后两份纸张规格相同的文件页面大小一致；文件排列顺序正确。</w:t>
      </w:r>
    </w:p>
    <w:p w14:paraId="6C803AEE">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4）图像储存：以目录数据库内该文件档号对扫描图像进行命名。数据光盘内文件电子影像存储格式为JPG格式、PDF格式。扫描后的电子文件需要提交脱机硬盘存储。</w:t>
      </w:r>
    </w:p>
    <w:p w14:paraId="0E619BFF">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5）数据导入档案系统：验收合格的目录数据与扫描图像文件，应导入采购人的档案影像查询系统、数字档案管理系统，导入挂接成功率需达到100%，符合上级部门检查要求。</w:t>
      </w:r>
    </w:p>
    <w:p w14:paraId="51AA4FE4">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6）档案的装订：遵循尽可能保持档案原貌的原则，对扫描后的档案进行装订。档案装订必须采用专业装订线进行装订，不可使用金属装订物；如原始档案中发现金属装订物，应予以剔除。应遵循“两对齐”要求，即装订线一侧边缘对齐，档案内页下边缘对齐。</w:t>
      </w:r>
    </w:p>
    <w:p w14:paraId="0DC7B7E5">
      <w:pPr>
        <w:spacing w:line="360" w:lineRule="auto"/>
        <w:ind w:firstLine="480"/>
        <w:rPr>
          <w:rFonts w:hint="eastAsia" w:ascii="仿宋" w:hAnsi="仿宋" w:eastAsia="仿宋" w:cs="仿宋"/>
          <w:b w:val="0"/>
          <w:bCs w:val="0"/>
          <w:sz w:val="24"/>
          <w:szCs w:val="24"/>
        </w:rPr>
      </w:pPr>
      <w:r>
        <w:rPr>
          <w:rFonts w:hint="eastAsia" w:ascii="仿宋" w:hAnsi="仿宋" w:eastAsia="仿宋" w:cs="仿宋"/>
          <w:b w:val="0"/>
          <w:bCs w:val="0"/>
          <w:sz w:val="24"/>
          <w:szCs w:val="24"/>
        </w:rPr>
        <w:t>注：如采购人要求数据导入挂接到不同的系统时，中标人必须无条件配合执行，相关价格风险请自行考虑到各已列明的分项报价中。</w:t>
      </w:r>
    </w:p>
    <w:p w14:paraId="1105900E">
      <w:pPr>
        <w:pStyle w:val="58"/>
        <w:spacing w:line="360" w:lineRule="auto"/>
        <w:ind w:left="510" w:firstLine="0" w:firstLineChars="0"/>
        <w:rPr>
          <w:rFonts w:hint="eastAsia" w:ascii="仿宋" w:hAnsi="仿宋" w:eastAsia="仿宋" w:cs="仿宋"/>
          <w:b w:val="0"/>
          <w:bCs w:val="0"/>
          <w:sz w:val="24"/>
          <w:szCs w:val="24"/>
        </w:rPr>
      </w:pPr>
    </w:p>
    <w:p w14:paraId="4DD7E7BF">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4、窗口档案查询服务</w:t>
      </w:r>
    </w:p>
    <w:p w14:paraId="6EE2662C">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1）中标人</w:t>
      </w:r>
      <w:r>
        <w:rPr>
          <w:rFonts w:hint="eastAsia" w:ascii="仿宋" w:hAnsi="仿宋" w:eastAsia="仿宋" w:cs="仿宋"/>
          <w:b w:val="0"/>
          <w:bCs w:val="0"/>
          <w:sz w:val="24"/>
          <w:szCs w:val="24"/>
          <w:lang w:val="en-US" w:eastAsia="zh-CN"/>
        </w:rPr>
        <w:t>需根据采购人需求安排档案查询服务岗</w:t>
      </w:r>
      <w:r>
        <w:rPr>
          <w:rFonts w:hint="eastAsia" w:ascii="仿宋" w:hAnsi="仿宋" w:eastAsia="仿宋" w:cs="仿宋"/>
          <w:b w:val="0"/>
          <w:bCs w:val="0"/>
          <w:sz w:val="24"/>
          <w:szCs w:val="24"/>
        </w:rPr>
        <w:t>（要求设AB岗</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，对外提供各类业务档案查询服务。查询服务人员应熟悉各类业务档案查询业务。</w:t>
      </w:r>
    </w:p>
    <w:p w14:paraId="7E769360">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2）中标人应安排足够人员，确保能满足查档要求。</w:t>
      </w:r>
    </w:p>
    <w:p w14:paraId="2600D192">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3）严格遵守采购人的工作时间</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仪容举止端庄、着装整洁统一。</w:t>
      </w:r>
    </w:p>
    <w:p w14:paraId="634D71E3">
      <w:pPr>
        <w:pStyle w:val="2"/>
        <w:rPr>
          <w:rFonts w:hint="default" w:eastAsia="仿宋"/>
          <w:lang w:val="en-US" w:eastAsia="zh-CN"/>
        </w:rPr>
      </w:pPr>
      <w:r>
        <w:rPr>
          <w:rFonts w:hint="eastAsia" w:ascii="仿宋" w:eastAsia="仿宋" w:cs="仿宋"/>
          <w:b w:val="0"/>
          <w:bCs w:val="0"/>
          <w:sz w:val="24"/>
          <w:szCs w:val="24"/>
          <w:lang w:val="en-US" w:eastAsia="zh-CN"/>
        </w:rPr>
        <w:t xml:space="preserve">    4）负责与项目相关的其他辅助服务工作。</w:t>
      </w:r>
    </w:p>
    <w:p w14:paraId="4B57FEF8">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5、质量保障需求</w:t>
      </w:r>
    </w:p>
    <w:p w14:paraId="09DD5B52">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1）中标单位提交严格的质量控制方案，其中内容包括：质量控制目标、质量保障计划、质量保障方案、质量控制流程、质量保障措施等。</w:t>
      </w:r>
    </w:p>
    <w:p w14:paraId="0C05097F">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2）质量自检：中标单位必须建立严格的质量检测体系，对规范化后的数据进行自检，自检达到杭州市萧山区市场监督管理局的数据质量标准后，才能提交杭州市萧山区市场监督管理局验收。投标人需在投标材料中详细说明拟采用的质检方案。</w:t>
      </w:r>
    </w:p>
    <w:p w14:paraId="384A0329">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3）过程管理：中标人在进行档案规范化整理各环节均应进行详细的登记，建立工作日志，完工验收时应提交工作日志、质量检验、验收记录等资料。中标人需安排1名负责人，全权负责该项目的日常运作，包括人员的日常管理以及整理质量把控，每2周要向萧山区市场监督管理局通报当前进度、累计进度以及具体工作量。</w:t>
      </w:r>
    </w:p>
    <w:p w14:paraId="042E8092">
      <w:pPr>
        <w:spacing w:line="360" w:lineRule="auto"/>
        <w:ind w:firstLine="480" w:firstLineChars="200"/>
        <w:rPr>
          <w:rFonts w:hint="eastAsia" w:ascii="仿宋" w:hAnsi="仿宋" w:eastAsia="仿宋" w:cs="仿宋"/>
          <w:b w:val="0"/>
          <w:bCs w:val="0"/>
          <w:sz w:val="24"/>
          <w:szCs w:val="24"/>
        </w:rPr>
      </w:pPr>
      <w:bookmarkStart w:id="27" w:name="_Toc129773851"/>
      <w:r>
        <w:rPr>
          <w:rFonts w:hint="eastAsia" w:ascii="仿宋" w:hAnsi="仿宋" w:eastAsia="仿宋" w:cs="仿宋"/>
          <w:b w:val="0"/>
          <w:bCs w:val="0"/>
          <w:sz w:val="24"/>
          <w:szCs w:val="24"/>
        </w:rPr>
        <w:t>6、验收要求</w:t>
      </w:r>
      <w:bookmarkEnd w:id="27"/>
    </w:p>
    <w:p w14:paraId="07070515">
      <w:pPr>
        <w:spacing w:line="360" w:lineRule="auto"/>
        <w:ind w:firstLine="420"/>
        <w:rPr>
          <w:rFonts w:hint="eastAsia" w:ascii="仿宋" w:hAnsi="仿宋" w:eastAsia="仿宋" w:cs="仿宋"/>
          <w:b w:val="0"/>
          <w:bCs w:val="0"/>
          <w:sz w:val="24"/>
          <w:szCs w:val="24"/>
        </w:rPr>
      </w:pPr>
      <w:r>
        <w:rPr>
          <w:rFonts w:hint="eastAsia" w:ascii="仿宋" w:hAnsi="仿宋" w:eastAsia="仿宋" w:cs="仿宋"/>
          <w:b w:val="0"/>
          <w:bCs w:val="0"/>
          <w:sz w:val="24"/>
          <w:szCs w:val="24"/>
        </w:rPr>
        <w:t>1）中标人数据自检合格后，递交萧山区市场监督管理局验收。验收的内容包括整理后档案实体、档案目录、图像及图像挂接成果。由萧山区市场监督管理局确定方式。</w:t>
      </w:r>
    </w:p>
    <w:p w14:paraId="335AB844">
      <w:pPr>
        <w:spacing w:line="360" w:lineRule="auto"/>
        <w:ind w:firstLine="420"/>
        <w:rPr>
          <w:rFonts w:hint="eastAsia" w:ascii="仿宋" w:hAnsi="仿宋" w:eastAsia="仿宋" w:cs="仿宋"/>
          <w:b w:val="0"/>
          <w:bCs w:val="0"/>
          <w:sz w:val="24"/>
          <w:szCs w:val="24"/>
        </w:rPr>
      </w:pPr>
      <w:r>
        <w:rPr>
          <w:rFonts w:hint="eastAsia" w:ascii="仿宋" w:hAnsi="仿宋" w:eastAsia="仿宋" w:cs="仿宋"/>
          <w:b w:val="0"/>
          <w:bCs w:val="0"/>
          <w:sz w:val="24"/>
          <w:szCs w:val="24"/>
        </w:rPr>
        <w:t>2）档案目录各著录项目内容准确，其中，档号、题名等关键性字段的合格率要求达到100%。</w:t>
      </w:r>
    </w:p>
    <w:p w14:paraId="3A5BE70A">
      <w:pPr>
        <w:spacing w:line="360" w:lineRule="auto"/>
        <w:ind w:firstLine="420"/>
        <w:rPr>
          <w:rFonts w:hint="eastAsia" w:ascii="仿宋" w:hAnsi="仿宋" w:eastAsia="仿宋" w:cs="仿宋"/>
          <w:b w:val="0"/>
          <w:bCs w:val="0"/>
          <w:sz w:val="24"/>
          <w:szCs w:val="24"/>
        </w:rPr>
      </w:pPr>
      <w:r>
        <w:rPr>
          <w:rFonts w:hint="eastAsia" w:ascii="仿宋" w:hAnsi="仿宋" w:eastAsia="仿宋" w:cs="仿宋"/>
          <w:b w:val="0"/>
          <w:bCs w:val="0"/>
          <w:sz w:val="24"/>
          <w:szCs w:val="24"/>
        </w:rPr>
        <w:t>3）档案整理分类正确、组卷（件）合理、排列有序；档号编制唯一、科学；案卷（件）格式符合采购人要求和档案规范，装订美观、卷（件）内各页顺序正确、不压字、不倒页、不漏页。</w:t>
      </w:r>
    </w:p>
    <w:p w14:paraId="72BB3868">
      <w:pPr>
        <w:spacing w:line="360" w:lineRule="auto"/>
        <w:ind w:firstLine="420"/>
        <w:rPr>
          <w:rFonts w:hint="eastAsia" w:ascii="仿宋" w:hAnsi="仿宋" w:eastAsia="仿宋" w:cs="仿宋"/>
          <w:b w:val="0"/>
          <w:bCs w:val="0"/>
          <w:sz w:val="24"/>
          <w:szCs w:val="24"/>
        </w:rPr>
      </w:pPr>
      <w:r>
        <w:rPr>
          <w:rFonts w:hint="eastAsia" w:ascii="仿宋" w:hAnsi="仿宋" w:eastAsia="仿宋" w:cs="仿宋"/>
          <w:b w:val="0"/>
          <w:bCs w:val="0"/>
          <w:sz w:val="24"/>
          <w:szCs w:val="24"/>
        </w:rPr>
        <w:t>4）扫描图像符合萧山区市场监督管理局要求，条目数据导入和数据挂接准确率达到100%。</w:t>
      </w:r>
    </w:p>
    <w:p w14:paraId="136FDC74">
      <w:pPr>
        <w:spacing w:line="360" w:lineRule="auto"/>
        <w:ind w:firstLine="420"/>
        <w:rPr>
          <w:rFonts w:hint="eastAsia" w:ascii="仿宋" w:hAnsi="仿宋" w:eastAsia="仿宋" w:cs="仿宋"/>
          <w:b w:val="0"/>
          <w:bCs w:val="0"/>
          <w:sz w:val="24"/>
          <w:szCs w:val="24"/>
        </w:rPr>
      </w:pPr>
      <w:r>
        <w:rPr>
          <w:rFonts w:hint="eastAsia" w:ascii="仿宋" w:hAnsi="仿宋" w:eastAsia="仿宋" w:cs="仿宋"/>
          <w:b w:val="0"/>
          <w:bCs w:val="0"/>
          <w:sz w:val="24"/>
          <w:szCs w:val="24"/>
        </w:rPr>
        <w:t>5）数据验收合格后，中标人需移动硬盘一式俩份移交给萧山区市场监督管理局。在数据移交后的三年中，如发现较大质量问题，中标人必须无偿返工，直至验收合格为止。</w:t>
      </w:r>
    </w:p>
    <w:p w14:paraId="1D96A5CD">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（六）保密与安全</w:t>
      </w:r>
    </w:p>
    <w:p w14:paraId="37637A2C">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1.中标人负责对所有参加本项目的工作人员进行审查，确保社会关系清楚，历史清白，中标人工作人员应签订保密责任书。身份证复印件、保密责任书、员工登记表等相关资料由采购人存档备案；中标人在工作期间必须遵守杭州市萧山区市场监督管理局的相关保密制度。</w:t>
      </w:r>
    </w:p>
    <w:p w14:paraId="7E52B582">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2.档案整理和数字化成果所有权属杭州市萧山区市场监督管理局，各种统计资料、影像资料、光盘资料、纸质资料及各种清单等项目加工中的所有信息资料在项目结束时都必须完整完全移交，不得下载、留存、持有和使用杭州市萧山区市场监督管理局的任何档案信息，违者承担法律责任并予严厉经济处罚。</w:t>
      </w:r>
    </w:p>
    <w:p w14:paraId="460A4006">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3.为保证档案原件的安全和信息安全，中标人在规范化过程中所使用的所有数字化设备和软件须经萧山区保密局安全保密检测，有安全隐患的一律不得使用。进入作业现场的计算机设备等应做相应处理，封闭所有计算机存储设备外围接口。数据存储服务器不得与其他部门公用，计算机硬盘不得带离作业现场。项目完成时，所有在项目过程中使用设备须经杭州市萧山区市场监督管理局和萧山区保密局检查，清除所有的留存信息并作安全技术处理，中标人须将所有使用过的存储器全部交给杭州市萧山区市场监督管理局处理。</w:t>
      </w:r>
    </w:p>
    <w:p w14:paraId="12471381">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4.工作人员不得带入有信息录入传播功能的设备（相机、手机、U盘等）；不得以任何形式将各项档案资料带出指定工作现场，不得以任何形式进行泄漏、传播；不得无故查看及讨论档案内容；工作期间，作业场所为封闭区间，无关人员不得进入。</w:t>
      </w:r>
    </w:p>
    <w:p w14:paraId="4BC3EFDD">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5.中标人必须保证档案内容与档案载体的安全，并在合同中进行责任约定；中标人在工作中必须与杭州市萧山区市场监督管理局做好档案的安全交接，并有记录；不得损坏、丢失和涂改档案；中标人作息时间与杭州市萧山区市场监督管理局工作人员基本一致。</w:t>
      </w:r>
    </w:p>
    <w:p w14:paraId="36D5CD5F">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6.项目保障要求</w:t>
      </w:r>
    </w:p>
    <w:p w14:paraId="4334986B">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规范项目保障措施。该项要求中标人在培训保障、人员保障、产量保障、质量保障和设备保障上提供完整的措施。</w:t>
      </w:r>
    </w:p>
    <w:p w14:paraId="53C811B8">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制定现场管理制度。包括对员工纪律、考勤管理、物品管理、卫生管理、休息管理、操作管理、档案保护、档案保密等几个方面的制度建设。</w:t>
      </w:r>
    </w:p>
    <w:p w14:paraId="3D5C994F">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提供保密管理方案。保密管理方案要求包括保密管理原则、组织机构与工作职责、人员管理、保密载体管理、保密场所与设备管理、保密项目管理、泄密事件处理、保密纪律等内容。</w:t>
      </w:r>
    </w:p>
    <w:p w14:paraId="247240E5">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完善安全管理方案。安全管理方案的完善包括安全管理原则、现场安全管理、人员安全管理、设备安全管理、档案安全管理、信息安全措施。</w:t>
      </w:r>
    </w:p>
    <w:p w14:paraId="0AFDAF9E">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（七）售后服务要求</w:t>
      </w:r>
    </w:p>
    <w:p w14:paraId="4146E976">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1.售后服务期限：项目验收交付使用后，中标人要提供三年免费质量保证和售后服务，并有三年期满后提供有偿服务的技术支持方案。</w:t>
      </w:r>
    </w:p>
    <w:p w14:paraId="58772A66">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2.售后服务方式及响应时间：采用现场维护方式，中标人24小时热线响应，在接到电话要求后必须在4小时内到达维护地点，以保证数据的安全运行。</w:t>
      </w:r>
    </w:p>
    <w:p w14:paraId="6EA2741A">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3.售后服务问题解决时间：一般问题在4小时内解决，严重问题中标人要及时提出用户可接受的解决方案和服务承诺。</w:t>
      </w:r>
    </w:p>
    <w:p w14:paraId="694CFC9C">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4.列出其他售后服务承诺内容。</w:t>
      </w:r>
    </w:p>
    <w:p w14:paraId="38A32F48">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（八）其他要求</w:t>
      </w:r>
    </w:p>
    <w:p w14:paraId="6759B8F1">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1）服务期内除窗口查询所需必要设施设备，如电脑、打印机以及纸张等办公用品，由采购人提供，其他整理扫描的所有设施设备以及办公用品，均由中标人承担，采购人不提供档案规范化所需的设备。</w:t>
      </w:r>
    </w:p>
    <w:p w14:paraId="7818E2F1">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2）根据萧山区市场监管局的需要做好市场监管所档案的归档工作，当甲方有需求时，5个工作日内乙方人员必须进场工作。</w:t>
      </w:r>
    </w:p>
    <w:p w14:paraId="6DC73F3E">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3）双方各指定专人做好档案的清点交接工作。相关表单随同档案一起交接。</w:t>
      </w:r>
    </w:p>
    <w:p w14:paraId="0FD22BEE">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4）要求投标人在投标同时成立项目组，指定专人负责该项目，项目负责人必须为投标人公司中层以上管理人员，并列出具体的项目操作标准及流程、项目实施计划、人员及保证措施。</w:t>
      </w:r>
    </w:p>
    <w:p w14:paraId="0CEC0D6D">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5）在服务期内，安排常驻人员进行档案规范化整理服务，具体人数要与业务量相匹配，达到萧山区市场监督管理局的要求。</w:t>
      </w:r>
    </w:p>
    <w:p w14:paraId="56CBB868">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6）参与项目实施的项目负责人需负责过3个以上整理和数字化加工项目，且有3年以上相关工作经验，根据岗位要求，必须保证到位率达到100%。参与项目实施的工作人员必须具有一定的档案整理及档案扫描工作经验，所有参与项目实施的工作人员要有很高的纪律性和自觉性，遵守保密规定；中途不得随意更换工作人员，如需更换应事先征得杭州市萧山区市场监督管理局同意。</w:t>
      </w:r>
    </w:p>
    <w:p w14:paraId="606E5541">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7）各投标人在投标时要特别强调指出所承诺的服务内容，其中包括项目完甲方成时间、公司的技术力量、技术服务内容、保密措施、质量水平、售后服务响应时间等。</w:t>
      </w:r>
    </w:p>
    <w:p w14:paraId="328A2014">
      <w:pPr>
        <w:pStyle w:val="58"/>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highlight w:val="none"/>
        </w:rPr>
      </w:pPr>
      <w:r>
        <w:rPr>
          <w:rFonts w:hint="eastAsia" w:ascii="仿宋" w:hAnsi="仿宋" w:eastAsia="仿宋" w:cs="仿宋"/>
          <w:b w:val="0"/>
          <w:bCs w:val="0"/>
          <w:sz w:val="24"/>
          <w:szCs w:val="24"/>
          <w:highlight w:val="none"/>
          <w:lang w:val="en-US" w:eastAsia="zh-CN"/>
        </w:rPr>
        <w:t>8</w:t>
      </w:r>
      <w:r>
        <w:rPr>
          <w:rFonts w:hint="eastAsia" w:ascii="仿宋" w:hAnsi="仿宋" w:eastAsia="仿宋" w:cs="仿宋"/>
          <w:b w:val="0"/>
          <w:bCs w:val="0"/>
          <w:sz w:val="24"/>
          <w:szCs w:val="24"/>
          <w:highlight w:val="none"/>
        </w:rPr>
        <w:t>）</w:t>
      </w:r>
      <w:r>
        <w:rPr>
          <w:rFonts w:hint="eastAsia" w:ascii="仿宋" w:hAnsi="仿宋" w:eastAsia="仿宋" w:cs="仿宋"/>
          <w:bCs/>
          <w:color w:val="auto"/>
          <w:sz w:val="24"/>
          <w:szCs w:val="24"/>
          <w:highlight w:val="none"/>
          <w:lang w:val="en-US" w:eastAsia="zh-CN"/>
        </w:rPr>
        <w:t>在本项目招标完成签订合同前，为保证服务的连续性，自上一年合同额完成至本项目合同签订前由原服务单位继续服务，期间实际已产生的档案整理、数字化加工等费用需按原合同价格按实折算（该费用不竞争），中标人负责支付原服务单位延续合同期间的费用。</w:t>
      </w:r>
    </w:p>
    <w:p w14:paraId="03C998E6">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（九）项目需执行的国家相关标准、行业标准、地方标准或其他标准、规范。</w:t>
      </w:r>
    </w:p>
    <w:p w14:paraId="0F4DFEA4">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highlight w:val="none"/>
        </w:rPr>
        <w:t>（十）付款方式：</w:t>
      </w:r>
      <w:r>
        <w:rPr>
          <w:rFonts w:hint="eastAsia" w:ascii="仿宋" w:hAnsi="仿宋" w:eastAsia="仿宋" w:cs="仿宋"/>
          <w:b w:val="0"/>
          <w:bCs w:val="0"/>
          <w:sz w:val="24"/>
          <w:szCs w:val="24"/>
        </w:rPr>
        <w:t>项目按单价结算，合同签订后，甲方支付预算金额的40%作为预付款，乙方在完成至60%工作量时甲方支付至应付金额的60%，项目实施完成验收结束后按实际工作量进行最终结算。</w:t>
      </w:r>
    </w:p>
    <w:p w14:paraId="5220B032">
      <w:pPr>
        <w:widowControl/>
        <w:wordWrap/>
        <w:snapToGrid w:val="0"/>
        <w:spacing w:before="0" w:beforeAutospacing="0" w:after="0" w:afterAutospacing="0" w:line="360" w:lineRule="auto"/>
        <w:ind w:right="0" w:firstLine="480" w:firstLineChars="200"/>
        <w:jc w:val="left"/>
        <w:textAlignment w:val="auto"/>
        <w:rPr>
          <w:rFonts w:hint="eastAsia" w:ascii="仿宋" w:hAnsi="仿宋" w:eastAsia="仿宋" w:cs="仿宋"/>
          <w:sz w:val="24"/>
          <w:szCs w:val="24"/>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14:paraId="2A60184A">
      <w:pPr>
        <w:tabs>
          <w:tab w:val="left" w:pos="0"/>
        </w:tabs>
        <w:spacing w:line="360" w:lineRule="auto"/>
        <w:ind w:firstLine="480"/>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注：</w:t>
      </w:r>
    </w:p>
    <w:p w14:paraId="4390A2CD">
      <w:pPr>
        <w:tabs>
          <w:tab w:val="left" w:pos="0"/>
        </w:tabs>
        <w:spacing w:line="360" w:lineRule="auto"/>
        <w:ind w:firstLine="480"/>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1、如有附图，仅作参考。</w:t>
      </w:r>
    </w:p>
    <w:p w14:paraId="1EC27D19">
      <w:pPr>
        <w:tabs>
          <w:tab w:val="left" w:pos="0"/>
        </w:tabs>
        <w:spacing w:line="360" w:lineRule="auto"/>
        <w:ind w:firstLine="480"/>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2、打▲内容为实质性要求，不允许有负偏离，否则将以涉及无效投标条款作无效投标。</w:t>
      </w:r>
    </w:p>
    <w:p w14:paraId="2645EDC4">
      <w:pPr>
        <w:tabs>
          <w:tab w:val="left" w:pos="0"/>
        </w:tabs>
        <w:spacing w:line="360" w:lineRule="auto"/>
        <w:ind w:firstLine="480"/>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3、中标人所提供的货物、服务须与投标承诺一致，不得以次充好、偷工减料，若在项目验收中发现有上述情况，将向有关部门举报，根据相关规定进行处理。</w:t>
      </w:r>
    </w:p>
    <w:p w14:paraId="4172D773">
      <w:pPr>
        <w:rPr>
          <w:rFonts w:hint="eastAsia" w:ascii="仿宋" w:hAnsi="仿宋" w:eastAsia="仿宋" w:cs="仿宋"/>
          <w:b/>
          <w:color w:val="auto"/>
          <w:sz w:val="24"/>
          <w:szCs w:val="24"/>
        </w:rPr>
      </w:pPr>
    </w:p>
    <w:p w14:paraId="003FD11F">
      <w:pPr>
        <w:spacing w:line="360" w:lineRule="auto"/>
        <w:jc w:val="center"/>
        <w:outlineLvl w:val="0"/>
        <w:rPr>
          <w:rFonts w:hint="eastAsia" w:ascii="仿宋" w:hAnsi="仿宋" w:eastAsia="仿宋" w:cs="仿宋"/>
          <w:b/>
          <w:color w:val="auto"/>
          <w:sz w:val="36"/>
          <w:szCs w:val="36"/>
        </w:rPr>
      </w:pPr>
    </w:p>
    <w:p w14:paraId="70E93BAC">
      <w:pPr>
        <w:spacing w:line="360" w:lineRule="auto"/>
        <w:jc w:val="center"/>
        <w:outlineLvl w:val="0"/>
        <w:rPr>
          <w:rFonts w:hint="eastAsia" w:ascii="仿宋" w:hAnsi="仿宋" w:eastAsia="仿宋" w:cs="仿宋"/>
          <w:b/>
          <w:color w:val="auto"/>
          <w:sz w:val="36"/>
          <w:szCs w:val="36"/>
        </w:rPr>
      </w:pPr>
    </w:p>
    <w:p w14:paraId="48BCB2D9">
      <w:pPr>
        <w:spacing w:line="360" w:lineRule="auto"/>
        <w:jc w:val="center"/>
        <w:outlineLvl w:val="0"/>
        <w:rPr>
          <w:rFonts w:hint="eastAsia" w:ascii="仿宋" w:hAnsi="仿宋" w:eastAsia="仿宋" w:cs="仿宋"/>
          <w:b/>
          <w:color w:val="auto"/>
          <w:sz w:val="36"/>
          <w:szCs w:val="36"/>
        </w:rPr>
      </w:pPr>
    </w:p>
    <w:p w14:paraId="639339BD">
      <w:pPr>
        <w:spacing w:line="360" w:lineRule="auto"/>
        <w:jc w:val="center"/>
        <w:outlineLvl w:val="0"/>
        <w:rPr>
          <w:rFonts w:hint="eastAsia" w:ascii="仿宋" w:hAnsi="仿宋" w:eastAsia="仿宋" w:cs="仿宋"/>
          <w:b/>
          <w:color w:val="auto"/>
          <w:sz w:val="36"/>
          <w:szCs w:val="36"/>
        </w:rPr>
      </w:pPr>
    </w:p>
    <w:p w14:paraId="5DD2EE02">
      <w:pPr>
        <w:spacing w:line="360" w:lineRule="auto"/>
        <w:jc w:val="center"/>
        <w:outlineLvl w:val="0"/>
        <w:rPr>
          <w:rFonts w:hint="eastAsia" w:ascii="仿宋" w:hAnsi="仿宋" w:eastAsia="仿宋" w:cs="仿宋"/>
          <w:b/>
          <w:color w:val="auto"/>
          <w:sz w:val="36"/>
          <w:szCs w:val="36"/>
        </w:rPr>
      </w:pPr>
    </w:p>
    <w:p w14:paraId="37660342">
      <w:pPr>
        <w:spacing w:line="360" w:lineRule="auto"/>
        <w:jc w:val="center"/>
        <w:outlineLvl w:val="0"/>
        <w:rPr>
          <w:rFonts w:hint="eastAsia" w:ascii="仿宋" w:hAnsi="仿宋" w:eastAsia="仿宋" w:cs="仿宋"/>
          <w:b/>
          <w:color w:val="auto"/>
          <w:sz w:val="36"/>
          <w:szCs w:val="36"/>
        </w:rPr>
      </w:pPr>
    </w:p>
    <w:p w14:paraId="5D3762D0">
      <w:pPr>
        <w:spacing w:line="360" w:lineRule="auto"/>
        <w:jc w:val="center"/>
        <w:outlineLvl w:val="0"/>
        <w:rPr>
          <w:rFonts w:hint="eastAsia" w:ascii="仿宋" w:hAnsi="仿宋" w:eastAsia="仿宋" w:cs="仿宋"/>
          <w:b/>
          <w:color w:val="auto"/>
          <w:sz w:val="36"/>
          <w:szCs w:val="36"/>
        </w:rPr>
      </w:pPr>
    </w:p>
    <w:p w14:paraId="150454A3">
      <w:pPr>
        <w:spacing w:line="360" w:lineRule="auto"/>
        <w:jc w:val="center"/>
        <w:outlineLvl w:val="0"/>
        <w:rPr>
          <w:rFonts w:hint="eastAsia" w:ascii="仿宋" w:hAnsi="仿宋" w:eastAsia="仿宋" w:cs="仿宋"/>
          <w:b/>
          <w:color w:val="auto"/>
          <w:sz w:val="36"/>
          <w:szCs w:val="36"/>
        </w:rPr>
      </w:pPr>
    </w:p>
    <w:p w14:paraId="7BA43C1C">
      <w:pPr>
        <w:spacing w:line="360" w:lineRule="auto"/>
        <w:jc w:val="center"/>
        <w:outlineLvl w:val="0"/>
        <w:rPr>
          <w:rFonts w:hint="eastAsia" w:ascii="仿宋" w:hAnsi="仿宋" w:eastAsia="仿宋" w:cs="仿宋"/>
          <w:b/>
          <w:color w:val="auto"/>
          <w:sz w:val="36"/>
          <w:szCs w:val="36"/>
        </w:rPr>
      </w:pPr>
    </w:p>
    <w:p w14:paraId="36B8B6FF">
      <w:pPr>
        <w:spacing w:line="360" w:lineRule="auto"/>
        <w:jc w:val="center"/>
        <w:outlineLvl w:val="0"/>
        <w:rPr>
          <w:rFonts w:hint="eastAsia" w:ascii="仿宋" w:hAnsi="仿宋" w:eastAsia="仿宋" w:cs="仿宋"/>
          <w:b/>
          <w:color w:val="auto"/>
          <w:sz w:val="36"/>
          <w:szCs w:val="36"/>
        </w:rPr>
      </w:pPr>
    </w:p>
    <w:p w14:paraId="1D07681F">
      <w:pPr>
        <w:spacing w:line="360" w:lineRule="auto"/>
        <w:jc w:val="center"/>
        <w:outlineLvl w:val="0"/>
        <w:rPr>
          <w:rFonts w:hint="eastAsia" w:ascii="仿宋" w:hAnsi="仿宋" w:eastAsia="仿宋" w:cs="仿宋"/>
          <w:b/>
          <w:color w:val="auto"/>
          <w:sz w:val="36"/>
          <w:szCs w:val="36"/>
        </w:rPr>
      </w:pPr>
    </w:p>
    <w:p w14:paraId="65AB52F3">
      <w:pPr>
        <w:spacing w:line="360" w:lineRule="auto"/>
        <w:jc w:val="center"/>
        <w:outlineLvl w:val="0"/>
        <w:rPr>
          <w:rFonts w:hint="eastAsia" w:ascii="仿宋" w:hAnsi="仿宋" w:eastAsia="仿宋" w:cs="仿宋"/>
          <w:b/>
          <w:color w:val="auto"/>
          <w:sz w:val="36"/>
          <w:szCs w:val="36"/>
        </w:rPr>
      </w:pPr>
    </w:p>
    <w:p w14:paraId="67ED05E7">
      <w:pPr>
        <w:spacing w:line="360" w:lineRule="auto"/>
        <w:jc w:val="center"/>
        <w:outlineLvl w:val="0"/>
        <w:rPr>
          <w:rFonts w:hint="eastAsia" w:ascii="仿宋" w:hAnsi="仿宋" w:eastAsia="仿宋" w:cs="仿宋"/>
          <w:b/>
          <w:color w:val="auto"/>
          <w:sz w:val="36"/>
          <w:szCs w:val="36"/>
        </w:rPr>
      </w:pPr>
    </w:p>
    <w:p w14:paraId="48380683">
      <w:pPr>
        <w:spacing w:line="360" w:lineRule="auto"/>
        <w:jc w:val="center"/>
        <w:outlineLvl w:val="0"/>
        <w:rPr>
          <w:rFonts w:hint="eastAsia" w:ascii="仿宋" w:hAnsi="仿宋" w:eastAsia="仿宋" w:cs="仿宋"/>
          <w:b/>
          <w:color w:val="auto"/>
          <w:sz w:val="36"/>
          <w:szCs w:val="36"/>
        </w:rPr>
      </w:pPr>
    </w:p>
    <w:p w14:paraId="1F22D5D6">
      <w:pPr>
        <w:spacing w:line="360" w:lineRule="auto"/>
        <w:jc w:val="center"/>
        <w:outlineLvl w:val="0"/>
        <w:rPr>
          <w:rFonts w:hint="eastAsia" w:ascii="仿宋" w:hAnsi="仿宋" w:eastAsia="仿宋" w:cs="仿宋"/>
          <w:b/>
          <w:color w:val="auto"/>
          <w:sz w:val="36"/>
          <w:szCs w:val="36"/>
        </w:rPr>
      </w:pPr>
    </w:p>
    <w:p w14:paraId="01825F84">
      <w:pPr>
        <w:spacing w:line="360" w:lineRule="auto"/>
        <w:jc w:val="both"/>
        <w:outlineLvl w:val="0"/>
        <w:rPr>
          <w:rFonts w:hint="eastAsia" w:ascii="仿宋" w:hAnsi="仿宋" w:eastAsia="仿宋" w:cs="仿宋"/>
          <w:b/>
          <w:color w:val="auto"/>
          <w:sz w:val="36"/>
          <w:szCs w:val="36"/>
        </w:rPr>
      </w:pPr>
    </w:p>
    <w:p w14:paraId="5D546D34">
      <w:pPr>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第四部分   </w:t>
      </w:r>
      <w:bookmarkStart w:id="28" w:name="_Toc184308047"/>
      <w:bookmarkEnd w:id="28"/>
      <w:bookmarkStart w:id="29" w:name="_Toc184312090"/>
      <w:bookmarkEnd w:id="29"/>
      <w:bookmarkStart w:id="30" w:name="_Toc184308067"/>
      <w:bookmarkEnd w:id="30"/>
      <w:bookmarkStart w:id="31" w:name="_Toc184314420"/>
      <w:bookmarkEnd w:id="31"/>
      <w:bookmarkStart w:id="32" w:name="_Toc184308049"/>
      <w:bookmarkEnd w:id="32"/>
      <w:bookmarkStart w:id="33" w:name="_Toc184312067"/>
      <w:bookmarkEnd w:id="33"/>
      <w:bookmarkStart w:id="34" w:name="_Toc184310292"/>
      <w:bookmarkEnd w:id="34"/>
      <w:bookmarkStart w:id="35" w:name="_Toc184314479"/>
      <w:bookmarkEnd w:id="35"/>
      <w:bookmarkStart w:id="36" w:name="_Toc184314456"/>
      <w:bookmarkEnd w:id="36"/>
      <w:bookmarkStart w:id="37" w:name="_Toc184308062"/>
      <w:bookmarkEnd w:id="37"/>
      <w:bookmarkStart w:id="38" w:name="_Toc184308052"/>
      <w:bookmarkEnd w:id="38"/>
      <w:bookmarkStart w:id="39" w:name="_Toc184312110"/>
      <w:bookmarkEnd w:id="39"/>
      <w:bookmarkStart w:id="40" w:name="_Toc184310344"/>
      <w:bookmarkEnd w:id="40"/>
      <w:bookmarkStart w:id="41" w:name="_Toc184308093"/>
      <w:bookmarkEnd w:id="41"/>
      <w:bookmarkStart w:id="42" w:name="_Toc184312081"/>
      <w:bookmarkEnd w:id="42"/>
      <w:bookmarkStart w:id="43" w:name="_Toc184314410"/>
      <w:bookmarkEnd w:id="43"/>
      <w:bookmarkStart w:id="44" w:name="_Toc184310303"/>
      <w:bookmarkEnd w:id="44"/>
      <w:bookmarkStart w:id="45" w:name="_Toc184314462"/>
      <w:bookmarkEnd w:id="45"/>
      <w:bookmarkStart w:id="46" w:name="_Toc184308068"/>
      <w:bookmarkEnd w:id="46"/>
      <w:bookmarkStart w:id="47" w:name="_Toc184314431"/>
      <w:bookmarkEnd w:id="47"/>
      <w:bookmarkStart w:id="48" w:name="_Toc184314448"/>
      <w:bookmarkEnd w:id="48"/>
      <w:bookmarkStart w:id="49" w:name="_Toc184314440"/>
      <w:bookmarkEnd w:id="49"/>
      <w:bookmarkStart w:id="50" w:name="_Toc184308065"/>
      <w:bookmarkEnd w:id="50"/>
      <w:bookmarkStart w:id="51" w:name="_Toc184310334"/>
      <w:bookmarkEnd w:id="51"/>
      <w:bookmarkStart w:id="52" w:name="_Toc184314421"/>
      <w:bookmarkEnd w:id="52"/>
      <w:bookmarkStart w:id="53" w:name="_Toc184314424"/>
      <w:bookmarkEnd w:id="53"/>
      <w:bookmarkStart w:id="54" w:name="_Toc184310322"/>
      <w:bookmarkEnd w:id="54"/>
      <w:bookmarkStart w:id="55" w:name="_Toc184310318"/>
      <w:bookmarkEnd w:id="55"/>
      <w:bookmarkStart w:id="56" w:name="_Toc184310301"/>
      <w:bookmarkEnd w:id="56"/>
      <w:bookmarkStart w:id="57" w:name="_Toc184310305"/>
      <w:bookmarkEnd w:id="57"/>
      <w:bookmarkStart w:id="58" w:name="_Toc184308074"/>
      <w:bookmarkEnd w:id="58"/>
      <w:bookmarkStart w:id="59" w:name="_Toc184310315"/>
      <w:bookmarkEnd w:id="59"/>
      <w:bookmarkStart w:id="60" w:name="_Toc184314430"/>
      <w:bookmarkEnd w:id="60"/>
      <w:bookmarkStart w:id="61" w:name="_Toc184313289"/>
      <w:bookmarkEnd w:id="61"/>
      <w:bookmarkStart w:id="62" w:name="_Toc184313244"/>
      <w:bookmarkEnd w:id="62"/>
      <w:bookmarkStart w:id="63" w:name="_Toc184308071"/>
      <w:bookmarkEnd w:id="63"/>
      <w:bookmarkStart w:id="64" w:name="_Toc184308038"/>
      <w:bookmarkEnd w:id="64"/>
      <w:bookmarkStart w:id="65" w:name="_Toc184312113"/>
      <w:bookmarkEnd w:id="65"/>
      <w:bookmarkStart w:id="66" w:name="_Toc184310332"/>
      <w:bookmarkEnd w:id="66"/>
      <w:bookmarkStart w:id="67" w:name="_Toc184310276"/>
      <w:bookmarkEnd w:id="67"/>
      <w:bookmarkStart w:id="68" w:name="_Toc184313267"/>
      <w:bookmarkEnd w:id="68"/>
      <w:bookmarkStart w:id="69" w:name="_Toc184310309"/>
      <w:bookmarkEnd w:id="69"/>
      <w:bookmarkStart w:id="70" w:name="_Toc184314476"/>
      <w:bookmarkEnd w:id="70"/>
      <w:bookmarkStart w:id="71" w:name="_Toc184310300"/>
      <w:bookmarkEnd w:id="71"/>
      <w:bookmarkStart w:id="72" w:name="_Toc184312122"/>
      <w:bookmarkEnd w:id="72"/>
      <w:bookmarkStart w:id="73" w:name="_Toc184313240"/>
      <w:bookmarkEnd w:id="73"/>
      <w:bookmarkStart w:id="74" w:name="_Toc184314416"/>
      <w:bookmarkEnd w:id="74"/>
      <w:bookmarkStart w:id="75" w:name="_Toc184310279"/>
      <w:bookmarkEnd w:id="75"/>
      <w:bookmarkStart w:id="76" w:name="_Toc184314426"/>
      <w:bookmarkEnd w:id="76"/>
      <w:bookmarkStart w:id="77" w:name="_Toc184312080"/>
      <w:bookmarkEnd w:id="77"/>
      <w:bookmarkStart w:id="78" w:name="_Toc184313246"/>
      <w:bookmarkEnd w:id="78"/>
      <w:bookmarkStart w:id="79" w:name="_Toc184312093"/>
      <w:bookmarkEnd w:id="79"/>
      <w:bookmarkStart w:id="80" w:name="_Toc184312074"/>
      <w:bookmarkEnd w:id="80"/>
      <w:bookmarkStart w:id="81" w:name="_Toc184312094"/>
      <w:bookmarkEnd w:id="81"/>
      <w:bookmarkStart w:id="82" w:name="_Toc184314411"/>
      <w:bookmarkEnd w:id="82"/>
      <w:bookmarkStart w:id="83" w:name="_Toc184308046"/>
      <w:bookmarkEnd w:id="83"/>
      <w:bookmarkStart w:id="84" w:name="_Toc184312135"/>
      <w:bookmarkEnd w:id="84"/>
      <w:bookmarkStart w:id="85" w:name="_Toc184313274"/>
      <w:bookmarkEnd w:id="85"/>
      <w:bookmarkStart w:id="86" w:name="_Toc184310296"/>
      <w:bookmarkEnd w:id="86"/>
      <w:bookmarkStart w:id="87" w:name="_Toc184312103"/>
      <w:bookmarkEnd w:id="87"/>
      <w:bookmarkStart w:id="88" w:name="_Toc184308069"/>
      <w:bookmarkEnd w:id="88"/>
      <w:bookmarkStart w:id="89" w:name="_Toc184313263"/>
      <w:bookmarkEnd w:id="89"/>
      <w:bookmarkStart w:id="90" w:name="_Toc184314461"/>
      <w:bookmarkEnd w:id="90"/>
      <w:bookmarkStart w:id="91" w:name="_Toc184314449"/>
      <w:bookmarkEnd w:id="91"/>
      <w:bookmarkStart w:id="92" w:name="_Toc184314477"/>
      <w:bookmarkEnd w:id="92"/>
      <w:bookmarkStart w:id="93" w:name="_Toc184312136"/>
      <w:bookmarkEnd w:id="93"/>
      <w:bookmarkStart w:id="94" w:name="_Toc184313293"/>
      <w:bookmarkEnd w:id="94"/>
      <w:bookmarkStart w:id="95" w:name="_Toc184313265"/>
      <w:bookmarkEnd w:id="95"/>
      <w:bookmarkStart w:id="96" w:name="_Toc184312091"/>
      <w:bookmarkEnd w:id="96"/>
      <w:bookmarkStart w:id="97" w:name="_Toc184310294"/>
      <w:bookmarkEnd w:id="97"/>
      <w:bookmarkStart w:id="98" w:name="_Toc184313259"/>
      <w:bookmarkEnd w:id="98"/>
      <w:bookmarkStart w:id="99" w:name="_Toc184312095"/>
      <w:bookmarkEnd w:id="99"/>
      <w:bookmarkStart w:id="100" w:name="_Toc184310323"/>
      <w:bookmarkEnd w:id="100"/>
      <w:bookmarkStart w:id="101" w:name="_Toc184310340"/>
      <w:bookmarkEnd w:id="101"/>
      <w:bookmarkStart w:id="102" w:name="_Toc184312112"/>
      <w:bookmarkEnd w:id="102"/>
      <w:bookmarkStart w:id="103" w:name="_Toc184308057"/>
      <w:bookmarkEnd w:id="103"/>
      <w:bookmarkStart w:id="104" w:name="_Toc184308088"/>
      <w:bookmarkEnd w:id="104"/>
      <w:bookmarkStart w:id="105" w:name="_Toc184308082"/>
      <w:bookmarkEnd w:id="105"/>
      <w:bookmarkStart w:id="106" w:name="_Toc184312100"/>
      <w:bookmarkEnd w:id="106"/>
      <w:bookmarkStart w:id="107" w:name="_Toc184314447"/>
      <w:bookmarkEnd w:id="107"/>
      <w:bookmarkStart w:id="108" w:name="_Toc184314480"/>
      <w:bookmarkEnd w:id="108"/>
      <w:bookmarkStart w:id="109" w:name="_Toc184312097"/>
      <w:bookmarkEnd w:id="109"/>
      <w:bookmarkStart w:id="110" w:name="_Toc184314425"/>
      <w:bookmarkEnd w:id="110"/>
      <w:bookmarkStart w:id="111" w:name="_Toc184314474"/>
      <w:bookmarkEnd w:id="111"/>
      <w:bookmarkStart w:id="112" w:name="_Toc184314473"/>
      <w:bookmarkEnd w:id="112"/>
      <w:bookmarkStart w:id="113" w:name="_Toc184313264"/>
      <w:bookmarkEnd w:id="113"/>
      <w:bookmarkStart w:id="114" w:name="_Toc184312128"/>
      <w:bookmarkEnd w:id="114"/>
      <w:bookmarkStart w:id="115" w:name="_Toc184313270"/>
      <w:bookmarkEnd w:id="115"/>
      <w:bookmarkStart w:id="116" w:name="_Toc184308091"/>
      <w:bookmarkEnd w:id="116"/>
      <w:bookmarkStart w:id="117" w:name="_Toc184310342"/>
      <w:bookmarkEnd w:id="117"/>
      <w:bookmarkStart w:id="118" w:name="_Toc184308055"/>
      <w:bookmarkEnd w:id="118"/>
      <w:bookmarkStart w:id="119" w:name="_Toc184310290"/>
      <w:bookmarkEnd w:id="119"/>
      <w:bookmarkStart w:id="120" w:name="_Toc184313269"/>
      <w:bookmarkEnd w:id="120"/>
      <w:bookmarkStart w:id="121" w:name="_Toc184312139"/>
      <w:bookmarkEnd w:id="121"/>
      <w:bookmarkStart w:id="122" w:name="_Toc184314466"/>
      <w:bookmarkEnd w:id="122"/>
      <w:bookmarkStart w:id="123" w:name="_Toc184314471"/>
      <w:bookmarkEnd w:id="123"/>
      <w:bookmarkStart w:id="124" w:name="_Toc184308108"/>
      <w:bookmarkEnd w:id="124"/>
      <w:bookmarkStart w:id="125" w:name="_Toc184314436"/>
      <w:bookmarkEnd w:id="125"/>
      <w:bookmarkStart w:id="126" w:name="_Toc184308102"/>
      <w:bookmarkEnd w:id="126"/>
      <w:bookmarkStart w:id="127" w:name="_Toc184308094"/>
      <w:bookmarkEnd w:id="127"/>
      <w:bookmarkStart w:id="128" w:name="_Toc184312137"/>
      <w:bookmarkEnd w:id="128"/>
      <w:bookmarkStart w:id="129" w:name="_Toc184314475"/>
      <w:bookmarkEnd w:id="129"/>
      <w:bookmarkStart w:id="130" w:name="_Toc184310299"/>
      <w:bookmarkEnd w:id="130"/>
      <w:bookmarkStart w:id="131" w:name="_Toc184308036"/>
      <w:bookmarkEnd w:id="131"/>
      <w:bookmarkStart w:id="132" w:name="_Toc184313243"/>
      <w:bookmarkEnd w:id="132"/>
      <w:bookmarkStart w:id="133" w:name="_Toc184314438"/>
      <w:bookmarkEnd w:id="133"/>
      <w:bookmarkStart w:id="134" w:name="_Toc184314455"/>
      <w:bookmarkEnd w:id="134"/>
      <w:bookmarkStart w:id="135" w:name="_Toc184313288"/>
      <w:bookmarkEnd w:id="135"/>
      <w:bookmarkStart w:id="136" w:name="_Toc184308059"/>
      <w:bookmarkEnd w:id="136"/>
      <w:bookmarkStart w:id="137" w:name="_Toc184310314"/>
      <w:bookmarkEnd w:id="137"/>
      <w:bookmarkStart w:id="138" w:name="_Toc184312070"/>
      <w:bookmarkEnd w:id="138"/>
      <w:bookmarkStart w:id="139" w:name="_Toc184312079"/>
      <w:bookmarkEnd w:id="139"/>
      <w:bookmarkStart w:id="140" w:name="_Toc184313290"/>
      <w:bookmarkEnd w:id="140"/>
      <w:bookmarkStart w:id="141" w:name="_Toc184308056"/>
      <w:bookmarkEnd w:id="141"/>
      <w:bookmarkStart w:id="142" w:name="_Toc184313287"/>
      <w:bookmarkEnd w:id="142"/>
      <w:bookmarkStart w:id="143" w:name="_Toc184308078"/>
      <w:bookmarkEnd w:id="143"/>
      <w:bookmarkStart w:id="144" w:name="_Toc184314444"/>
      <w:bookmarkEnd w:id="144"/>
      <w:bookmarkStart w:id="145" w:name="_Toc184312084"/>
      <w:bookmarkEnd w:id="145"/>
      <w:bookmarkStart w:id="146" w:name="_Toc184313306"/>
      <w:bookmarkEnd w:id="146"/>
      <w:bookmarkStart w:id="147" w:name="_Toc184308083"/>
      <w:bookmarkEnd w:id="147"/>
      <w:bookmarkStart w:id="148" w:name="_Toc184308085"/>
      <w:bookmarkEnd w:id="148"/>
      <w:bookmarkStart w:id="149" w:name="_Toc184308051"/>
      <w:bookmarkEnd w:id="149"/>
      <w:bookmarkStart w:id="150" w:name="_Toc184310307"/>
      <w:bookmarkEnd w:id="150"/>
      <w:bookmarkStart w:id="151" w:name="_Toc184312088"/>
      <w:bookmarkEnd w:id="151"/>
      <w:bookmarkStart w:id="152" w:name="_Toc184313275"/>
      <w:bookmarkEnd w:id="152"/>
      <w:bookmarkStart w:id="153" w:name="_Toc184310278"/>
      <w:bookmarkEnd w:id="153"/>
      <w:bookmarkStart w:id="154" w:name="_Toc184312104"/>
      <w:bookmarkEnd w:id="154"/>
      <w:bookmarkStart w:id="155" w:name="_Toc184314472"/>
      <w:bookmarkEnd w:id="155"/>
      <w:bookmarkStart w:id="156" w:name="_Toc184308063"/>
      <w:bookmarkEnd w:id="156"/>
      <w:bookmarkStart w:id="157" w:name="_Toc184314439"/>
      <w:bookmarkEnd w:id="157"/>
      <w:bookmarkStart w:id="158" w:name="_Toc184310283"/>
      <w:bookmarkEnd w:id="158"/>
      <w:bookmarkStart w:id="159" w:name="_Toc184314422"/>
      <w:bookmarkEnd w:id="159"/>
      <w:bookmarkStart w:id="160" w:name="_Toc184310325"/>
      <w:bookmarkEnd w:id="160"/>
      <w:bookmarkStart w:id="161" w:name="_Toc184310327"/>
      <w:bookmarkEnd w:id="161"/>
      <w:bookmarkStart w:id="162" w:name="_Toc184313281"/>
      <w:bookmarkEnd w:id="162"/>
      <w:bookmarkStart w:id="163" w:name="_Toc184310304"/>
      <w:bookmarkEnd w:id="163"/>
      <w:bookmarkStart w:id="164" w:name="_Toc184314457"/>
      <w:bookmarkEnd w:id="164"/>
      <w:bookmarkStart w:id="165" w:name="_Toc184313276"/>
      <w:bookmarkEnd w:id="165"/>
      <w:bookmarkStart w:id="166" w:name="_Toc184313303"/>
      <w:bookmarkEnd w:id="166"/>
      <w:bookmarkStart w:id="167" w:name="_Toc184312108"/>
      <w:bookmarkEnd w:id="167"/>
      <w:bookmarkStart w:id="168" w:name="_Toc184313247"/>
      <w:bookmarkEnd w:id="168"/>
      <w:bookmarkStart w:id="169" w:name="_Toc184313283"/>
      <w:bookmarkEnd w:id="169"/>
      <w:bookmarkStart w:id="170" w:name="_Toc184308073"/>
      <w:bookmarkEnd w:id="170"/>
      <w:bookmarkStart w:id="171" w:name="_Toc184312096"/>
      <w:bookmarkEnd w:id="171"/>
      <w:bookmarkStart w:id="172" w:name="_Toc184314452"/>
      <w:bookmarkEnd w:id="172"/>
      <w:bookmarkStart w:id="173" w:name="_Toc184313245"/>
      <w:bookmarkEnd w:id="173"/>
      <w:bookmarkStart w:id="174" w:name="_Toc184314446"/>
      <w:bookmarkEnd w:id="174"/>
      <w:bookmarkStart w:id="175" w:name="_Toc184312077"/>
      <w:bookmarkEnd w:id="175"/>
      <w:bookmarkStart w:id="176" w:name="_Toc184310287"/>
      <w:bookmarkEnd w:id="176"/>
      <w:bookmarkStart w:id="177" w:name="_Toc184314433"/>
      <w:bookmarkEnd w:id="177"/>
      <w:bookmarkStart w:id="178" w:name="_Toc184310338"/>
      <w:bookmarkEnd w:id="178"/>
      <w:bookmarkStart w:id="179" w:name="_Toc184314427"/>
      <w:bookmarkEnd w:id="179"/>
      <w:bookmarkStart w:id="180" w:name="_Toc184314459"/>
      <w:bookmarkEnd w:id="180"/>
      <w:bookmarkStart w:id="181" w:name="_Toc184313295"/>
      <w:bookmarkEnd w:id="181"/>
      <w:bookmarkStart w:id="182" w:name="_Toc184313300"/>
      <w:bookmarkEnd w:id="182"/>
      <w:bookmarkStart w:id="183" w:name="_Toc184314442"/>
      <w:bookmarkEnd w:id="183"/>
      <w:bookmarkStart w:id="184" w:name="_Toc184313256"/>
      <w:bookmarkEnd w:id="184"/>
      <w:bookmarkStart w:id="185" w:name="_Toc184314437"/>
      <w:bookmarkEnd w:id="185"/>
      <w:bookmarkStart w:id="186" w:name="_Toc184313249"/>
      <w:bookmarkEnd w:id="186"/>
      <w:bookmarkStart w:id="187" w:name="_Toc184308050"/>
      <w:bookmarkEnd w:id="187"/>
      <w:bookmarkStart w:id="188" w:name="_Toc184312126"/>
      <w:bookmarkEnd w:id="188"/>
      <w:bookmarkStart w:id="189" w:name="_Toc184314443"/>
      <w:bookmarkEnd w:id="189"/>
      <w:bookmarkStart w:id="190" w:name="_Toc184313298"/>
      <w:bookmarkEnd w:id="190"/>
      <w:bookmarkStart w:id="191" w:name="_Toc184314465"/>
      <w:bookmarkEnd w:id="191"/>
      <w:bookmarkStart w:id="192" w:name="_Toc184310273"/>
      <w:bookmarkEnd w:id="192"/>
      <w:bookmarkStart w:id="193" w:name="_Toc184313241"/>
      <w:bookmarkEnd w:id="193"/>
      <w:bookmarkStart w:id="194" w:name="_Toc184308048"/>
      <w:bookmarkEnd w:id="194"/>
      <w:bookmarkStart w:id="195" w:name="_Toc184310319"/>
      <w:bookmarkEnd w:id="195"/>
      <w:bookmarkStart w:id="196" w:name="_Toc184313282"/>
      <w:bookmarkEnd w:id="196"/>
      <w:bookmarkStart w:id="197" w:name="_Toc184314434"/>
      <w:bookmarkEnd w:id="197"/>
      <w:bookmarkStart w:id="198" w:name="_Toc184310272"/>
      <w:bookmarkEnd w:id="198"/>
      <w:bookmarkStart w:id="199" w:name="_Toc184308066"/>
      <w:bookmarkEnd w:id="199"/>
      <w:bookmarkStart w:id="200" w:name="_Toc184310274"/>
      <w:bookmarkEnd w:id="200"/>
      <w:bookmarkStart w:id="201" w:name="_Toc184308099"/>
      <w:bookmarkEnd w:id="201"/>
      <w:bookmarkStart w:id="202" w:name="_Toc184308090"/>
      <w:bookmarkEnd w:id="202"/>
      <w:bookmarkStart w:id="203" w:name="_Toc184308043"/>
      <w:bookmarkEnd w:id="203"/>
      <w:bookmarkStart w:id="204" w:name="_Toc184312105"/>
      <w:bookmarkEnd w:id="204"/>
      <w:bookmarkStart w:id="205" w:name="_Toc184308064"/>
      <w:bookmarkEnd w:id="205"/>
      <w:bookmarkStart w:id="206" w:name="_Toc184312072"/>
      <w:bookmarkEnd w:id="206"/>
      <w:bookmarkStart w:id="207" w:name="_Toc184313250"/>
      <w:bookmarkEnd w:id="207"/>
      <w:bookmarkStart w:id="208" w:name="_Toc184310331"/>
      <w:bookmarkEnd w:id="208"/>
      <w:bookmarkStart w:id="209" w:name="_Toc184308077"/>
      <w:bookmarkEnd w:id="209"/>
      <w:bookmarkStart w:id="210" w:name="_Toc184313271"/>
      <w:bookmarkEnd w:id="210"/>
      <w:bookmarkStart w:id="211" w:name="_Toc184312107"/>
      <w:bookmarkEnd w:id="211"/>
      <w:bookmarkStart w:id="212" w:name="_Toc184313260"/>
      <w:bookmarkEnd w:id="212"/>
      <w:bookmarkStart w:id="213" w:name="_Toc184312119"/>
      <w:bookmarkEnd w:id="213"/>
      <w:bookmarkStart w:id="214" w:name="_Toc184313309"/>
      <w:bookmarkEnd w:id="214"/>
      <w:bookmarkStart w:id="215" w:name="_Toc184308096"/>
      <w:bookmarkEnd w:id="215"/>
      <w:bookmarkStart w:id="216" w:name="_Toc184313239"/>
      <w:bookmarkEnd w:id="216"/>
      <w:bookmarkStart w:id="217" w:name="_Toc184310302"/>
      <w:bookmarkEnd w:id="217"/>
      <w:bookmarkStart w:id="218" w:name="_Toc184312086"/>
      <w:bookmarkEnd w:id="218"/>
      <w:bookmarkStart w:id="219" w:name="_Toc184313279"/>
      <w:bookmarkEnd w:id="219"/>
      <w:bookmarkStart w:id="220" w:name="_Toc184314458"/>
      <w:bookmarkEnd w:id="220"/>
      <w:bookmarkStart w:id="221" w:name="_Toc184308100"/>
      <w:bookmarkEnd w:id="221"/>
      <w:bookmarkStart w:id="222" w:name="_Toc184312078"/>
      <w:bookmarkEnd w:id="222"/>
      <w:bookmarkStart w:id="223" w:name="_Toc184312118"/>
      <w:bookmarkEnd w:id="223"/>
      <w:bookmarkStart w:id="224" w:name="_Toc184312102"/>
      <w:bookmarkEnd w:id="224"/>
      <w:bookmarkStart w:id="225" w:name="_Toc184310282"/>
      <w:bookmarkEnd w:id="225"/>
      <w:bookmarkStart w:id="226" w:name="_Toc184314478"/>
      <w:bookmarkEnd w:id="226"/>
      <w:bookmarkStart w:id="227" w:name="_Toc184312121"/>
      <w:bookmarkEnd w:id="227"/>
      <w:bookmarkStart w:id="228" w:name="_Toc184313254"/>
      <w:bookmarkEnd w:id="228"/>
      <w:bookmarkStart w:id="229" w:name="_Toc184314423"/>
      <w:bookmarkEnd w:id="229"/>
      <w:bookmarkStart w:id="230" w:name="_Toc184308042"/>
      <w:bookmarkEnd w:id="230"/>
      <w:bookmarkStart w:id="231" w:name="_Toc184310285"/>
      <w:bookmarkEnd w:id="231"/>
      <w:bookmarkStart w:id="232" w:name="_Toc184308081"/>
      <w:bookmarkEnd w:id="232"/>
      <w:bookmarkStart w:id="233" w:name="_Toc184310321"/>
      <w:bookmarkEnd w:id="233"/>
      <w:bookmarkStart w:id="234" w:name="_Toc184310335"/>
      <w:bookmarkEnd w:id="234"/>
      <w:bookmarkStart w:id="235" w:name="_Toc184313258"/>
      <w:bookmarkEnd w:id="235"/>
      <w:bookmarkStart w:id="236" w:name="_Toc184308080"/>
      <w:bookmarkEnd w:id="236"/>
      <w:bookmarkStart w:id="237" w:name="_Toc184313305"/>
      <w:bookmarkEnd w:id="237"/>
      <w:bookmarkStart w:id="238" w:name="_Toc184313304"/>
      <w:bookmarkEnd w:id="238"/>
      <w:bookmarkStart w:id="239" w:name="_Toc184308037"/>
      <w:bookmarkEnd w:id="239"/>
      <w:bookmarkStart w:id="240" w:name="_Toc184310277"/>
      <w:bookmarkEnd w:id="240"/>
      <w:bookmarkStart w:id="241" w:name="_Toc184312106"/>
      <w:bookmarkEnd w:id="241"/>
      <w:bookmarkStart w:id="242" w:name="_Toc184308101"/>
      <w:bookmarkEnd w:id="242"/>
      <w:bookmarkStart w:id="243" w:name="_Toc184314468"/>
      <w:bookmarkEnd w:id="243"/>
      <w:bookmarkStart w:id="244" w:name="_Toc184313238"/>
      <w:bookmarkEnd w:id="244"/>
      <w:bookmarkStart w:id="245" w:name="_Toc184314470"/>
      <w:bookmarkEnd w:id="245"/>
      <w:bookmarkStart w:id="246" w:name="_Toc184314428"/>
      <w:bookmarkEnd w:id="246"/>
      <w:bookmarkStart w:id="247" w:name="_Toc184310297"/>
      <w:bookmarkEnd w:id="247"/>
      <w:bookmarkStart w:id="248" w:name="_Toc184310275"/>
      <w:bookmarkEnd w:id="248"/>
      <w:bookmarkStart w:id="249" w:name="_Toc184308089"/>
      <w:bookmarkEnd w:id="249"/>
      <w:bookmarkStart w:id="250" w:name="_Toc184313273"/>
      <w:bookmarkEnd w:id="250"/>
      <w:bookmarkStart w:id="251" w:name="_Toc184313252"/>
      <w:bookmarkEnd w:id="251"/>
      <w:bookmarkStart w:id="252" w:name="_Toc184310291"/>
      <w:bookmarkEnd w:id="252"/>
      <w:bookmarkStart w:id="253" w:name="_Toc184313266"/>
      <w:bookmarkEnd w:id="253"/>
      <w:bookmarkStart w:id="254" w:name="_Toc184310324"/>
      <w:bookmarkEnd w:id="254"/>
      <w:bookmarkStart w:id="255" w:name="_Toc184312075"/>
      <w:bookmarkEnd w:id="255"/>
      <w:bookmarkStart w:id="256" w:name="_Toc184310313"/>
      <w:bookmarkEnd w:id="256"/>
      <w:bookmarkStart w:id="257" w:name="_Toc184308072"/>
      <w:bookmarkEnd w:id="257"/>
      <w:bookmarkStart w:id="258" w:name="_Toc184312131"/>
      <w:bookmarkEnd w:id="258"/>
      <w:bookmarkStart w:id="259" w:name="_Toc184314482"/>
      <w:bookmarkEnd w:id="259"/>
      <w:bookmarkStart w:id="260" w:name="_Toc184312101"/>
      <w:bookmarkEnd w:id="260"/>
      <w:bookmarkStart w:id="261" w:name="_Toc184314451"/>
      <w:bookmarkEnd w:id="261"/>
      <w:bookmarkStart w:id="262" w:name="_Toc184314441"/>
      <w:bookmarkEnd w:id="262"/>
      <w:bookmarkStart w:id="263" w:name="_Toc184308040"/>
      <w:bookmarkEnd w:id="263"/>
      <w:bookmarkStart w:id="264" w:name="_Toc184312089"/>
      <w:bookmarkEnd w:id="264"/>
      <w:bookmarkStart w:id="265" w:name="_Toc184308087"/>
      <w:bookmarkEnd w:id="265"/>
      <w:bookmarkStart w:id="266" w:name="_Toc184314464"/>
      <w:bookmarkEnd w:id="266"/>
      <w:bookmarkStart w:id="267" w:name="_Toc184312120"/>
      <w:bookmarkEnd w:id="267"/>
      <w:bookmarkStart w:id="268" w:name="_Toc184313261"/>
      <w:bookmarkEnd w:id="268"/>
      <w:bookmarkStart w:id="269" w:name="_Toc184312138"/>
      <w:bookmarkEnd w:id="269"/>
      <w:bookmarkStart w:id="270" w:name="_Toc184314445"/>
      <w:bookmarkEnd w:id="270"/>
      <w:bookmarkStart w:id="271" w:name="_Toc184314467"/>
      <w:bookmarkEnd w:id="271"/>
      <w:bookmarkStart w:id="272" w:name="_Toc184310343"/>
      <w:bookmarkEnd w:id="272"/>
      <w:bookmarkStart w:id="273" w:name="_Toc184310298"/>
      <w:bookmarkEnd w:id="273"/>
      <w:bookmarkStart w:id="274" w:name="_Toc184313253"/>
      <w:bookmarkEnd w:id="274"/>
      <w:bookmarkStart w:id="275" w:name="_Toc184313272"/>
      <w:bookmarkEnd w:id="275"/>
      <w:bookmarkStart w:id="276" w:name="_Toc184312076"/>
      <w:bookmarkEnd w:id="276"/>
      <w:bookmarkStart w:id="277" w:name="_Toc184310339"/>
      <w:bookmarkEnd w:id="277"/>
      <w:bookmarkStart w:id="278" w:name="_Toc184313292"/>
      <w:bookmarkEnd w:id="278"/>
      <w:bookmarkStart w:id="279" w:name="_Toc184310317"/>
      <w:bookmarkEnd w:id="279"/>
      <w:bookmarkStart w:id="280" w:name="_Toc184314450"/>
      <w:bookmarkEnd w:id="280"/>
      <w:bookmarkStart w:id="281" w:name="_Toc184313297"/>
      <w:bookmarkEnd w:id="281"/>
      <w:bookmarkStart w:id="282" w:name="_Toc184314418"/>
      <w:bookmarkEnd w:id="282"/>
      <w:bookmarkStart w:id="283" w:name="_Toc184312098"/>
      <w:bookmarkEnd w:id="283"/>
      <w:bookmarkStart w:id="284" w:name="_Toc184310341"/>
      <w:bookmarkEnd w:id="284"/>
      <w:bookmarkStart w:id="285" w:name="_Toc184312071"/>
      <w:bookmarkEnd w:id="285"/>
      <w:bookmarkStart w:id="286" w:name="_Toc184310280"/>
      <w:bookmarkEnd w:id="286"/>
      <w:bookmarkStart w:id="287" w:name="_Toc184308106"/>
      <w:bookmarkEnd w:id="287"/>
      <w:bookmarkStart w:id="288" w:name="_Toc184308060"/>
      <w:bookmarkEnd w:id="288"/>
      <w:bookmarkStart w:id="289" w:name="_Toc184308104"/>
      <w:bookmarkEnd w:id="289"/>
      <w:bookmarkStart w:id="290" w:name="_Toc184312115"/>
      <w:bookmarkEnd w:id="290"/>
      <w:bookmarkStart w:id="291" w:name="_Toc184308041"/>
      <w:bookmarkEnd w:id="291"/>
      <w:bookmarkStart w:id="292" w:name="_Toc184312068"/>
      <w:bookmarkEnd w:id="292"/>
      <w:bookmarkStart w:id="293" w:name="_Toc184312117"/>
      <w:bookmarkEnd w:id="293"/>
      <w:bookmarkStart w:id="294" w:name="_Toc184310286"/>
      <w:bookmarkEnd w:id="294"/>
      <w:bookmarkStart w:id="295" w:name="_Toc184308107"/>
      <w:bookmarkEnd w:id="295"/>
      <w:bookmarkStart w:id="296" w:name="_Toc184312130"/>
      <w:bookmarkEnd w:id="296"/>
      <w:bookmarkStart w:id="297" w:name="_Toc184310295"/>
      <w:bookmarkEnd w:id="297"/>
      <w:bookmarkStart w:id="298" w:name="_Toc184312127"/>
      <w:bookmarkEnd w:id="298"/>
      <w:bookmarkStart w:id="299" w:name="_Toc184313284"/>
      <w:bookmarkEnd w:id="299"/>
      <w:bookmarkStart w:id="300" w:name="_Toc184308097"/>
      <w:bookmarkEnd w:id="300"/>
      <w:bookmarkStart w:id="301" w:name="_Toc184312069"/>
      <w:bookmarkEnd w:id="301"/>
      <w:bookmarkStart w:id="302" w:name="_Toc184308045"/>
      <w:bookmarkEnd w:id="302"/>
      <w:bookmarkStart w:id="303" w:name="_Toc184310311"/>
      <w:bookmarkEnd w:id="303"/>
      <w:bookmarkStart w:id="304" w:name="_Toc184308086"/>
      <w:bookmarkEnd w:id="304"/>
      <w:bookmarkStart w:id="305" w:name="_Toc184310308"/>
      <w:bookmarkEnd w:id="305"/>
      <w:bookmarkStart w:id="306" w:name="_Toc184314453"/>
      <w:bookmarkEnd w:id="306"/>
      <w:bookmarkStart w:id="307" w:name="_Toc184312116"/>
      <w:bookmarkEnd w:id="307"/>
      <w:bookmarkStart w:id="308" w:name="_Toc184314469"/>
      <w:bookmarkEnd w:id="308"/>
      <w:bookmarkStart w:id="309" w:name="_Toc184312085"/>
      <w:bookmarkEnd w:id="309"/>
      <w:bookmarkStart w:id="310" w:name="_Toc184310284"/>
      <w:bookmarkEnd w:id="310"/>
      <w:bookmarkStart w:id="311" w:name="_Toc184312124"/>
      <w:bookmarkEnd w:id="311"/>
      <w:bookmarkStart w:id="312" w:name="_Toc184308075"/>
      <w:bookmarkEnd w:id="312"/>
      <w:bookmarkStart w:id="313" w:name="_Toc184313308"/>
      <w:bookmarkEnd w:id="313"/>
      <w:bookmarkStart w:id="314" w:name="_Toc184312123"/>
      <w:bookmarkEnd w:id="314"/>
      <w:bookmarkStart w:id="315" w:name="_Toc184314417"/>
      <w:bookmarkEnd w:id="315"/>
      <w:bookmarkStart w:id="316" w:name="_Toc184314429"/>
      <w:bookmarkEnd w:id="316"/>
      <w:bookmarkStart w:id="317" w:name="_Toc184313296"/>
      <w:bookmarkEnd w:id="317"/>
      <w:bookmarkStart w:id="318" w:name="_Toc184308079"/>
      <w:bookmarkEnd w:id="318"/>
      <w:bookmarkStart w:id="319" w:name="_Toc184308061"/>
      <w:bookmarkEnd w:id="319"/>
      <w:bookmarkStart w:id="320" w:name="_Toc184314432"/>
      <w:bookmarkEnd w:id="320"/>
      <w:bookmarkStart w:id="321" w:name="_Toc184313299"/>
      <w:bookmarkEnd w:id="321"/>
      <w:bookmarkStart w:id="322" w:name="_Toc184310312"/>
      <w:bookmarkEnd w:id="322"/>
      <w:bookmarkStart w:id="323" w:name="_Toc184313285"/>
      <w:bookmarkEnd w:id="323"/>
      <w:bookmarkStart w:id="324" w:name="_Toc184308084"/>
      <w:bookmarkEnd w:id="324"/>
      <w:bookmarkStart w:id="325" w:name="_Toc184308103"/>
      <w:bookmarkEnd w:id="325"/>
      <w:bookmarkStart w:id="326" w:name="_Toc184313291"/>
      <w:bookmarkEnd w:id="326"/>
      <w:bookmarkStart w:id="327" w:name="_Toc184314454"/>
      <w:bookmarkEnd w:id="327"/>
      <w:bookmarkStart w:id="328" w:name="_Toc184310336"/>
      <w:bookmarkEnd w:id="328"/>
      <w:bookmarkStart w:id="329" w:name="_Toc184308095"/>
      <w:bookmarkEnd w:id="329"/>
      <w:bookmarkStart w:id="330" w:name="_Toc184313294"/>
      <w:bookmarkEnd w:id="330"/>
      <w:bookmarkStart w:id="331" w:name="_Toc184310328"/>
      <w:bookmarkEnd w:id="331"/>
      <w:bookmarkStart w:id="332" w:name="_Toc184312099"/>
      <w:bookmarkEnd w:id="332"/>
      <w:bookmarkStart w:id="333" w:name="_Toc184308044"/>
      <w:bookmarkEnd w:id="333"/>
      <w:bookmarkStart w:id="334" w:name="_Toc184314463"/>
      <w:bookmarkEnd w:id="334"/>
      <w:bookmarkStart w:id="335" w:name="_Toc184314481"/>
      <w:bookmarkEnd w:id="335"/>
      <w:bookmarkStart w:id="336" w:name="_Toc184312125"/>
      <w:bookmarkEnd w:id="336"/>
      <w:bookmarkStart w:id="337" w:name="_Toc184310281"/>
      <w:bookmarkEnd w:id="337"/>
      <w:bookmarkStart w:id="338" w:name="_Toc184310333"/>
      <w:bookmarkEnd w:id="338"/>
      <w:bookmarkStart w:id="339" w:name="_Toc184312082"/>
      <w:bookmarkEnd w:id="339"/>
      <w:bookmarkStart w:id="340" w:name="_Toc184310289"/>
      <w:bookmarkEnd w:id="340"/>
      <w:bookmarkStart w:id="341" w:name="_Toc184314460"/>
      <w:bookmarkEnd w:id="341"/>
      <w:bookmarkStart w:id="342" w:name="_Toc184313310"/>
      <w:bookmarkEnd w:id="342"/>
      <w:bookmarkStart w:id="343" w:name="_Toc184313286"/>
      <w:bookmarkEnd w:id="343"/>
      <w:bookmarkStart w:id="344" w:name="_Toc184313262"/>
      <w:bookmarkEnd w:id="344"/>
      <w:bookmarkStart w:id="345" w:name="_Toc184313242"/>
      <w:bookmarkEnd w:id="345"/>
      <w:bookmarkStart w:id="346" w:name="_Toc184308058"/>
      <w:bookmarkEnd w:id="346"/>
      <w:bookmarkStart w:id="347" w:name="_Toc184312133"/>
      <w:bookmarkEnd w:id="347"/>
      <w:bookmarkStart w:id="348" w:name="_Toc184312087"/>
      <w:bookmarkEnd w:id="348"/>
      <w:bookmarkStart w:id="349" w:name="_Toc184310293"/>
      <w:bookmarkEnd w:id="349"/>
      <w:bookmarkStart w:id="350" w:name="_Toc184313277"/>
      <w:bookmarkEnd w:id="350"/>
      <w:bookmarkStart w:id="351" w:name="_Toc184313268"/>
      <w:bookmarkEnd w:id="351"/>
      <w:bookmarkStart w:id="352" w:name="_Toc184308098"/>
      <w:bookmarkEnd w:id="352"/>
      <w:bookmarkStart w:id="353" w:name="_Toc184308105"/>
      <w:bookmarkEnd w:id="353"/>
      <w:bookmarkStart w:id="354" w:name="_Toc184310316"/>
      <w:bookmarkEnd w:id="354"/>
      <w:bookmarkStart w:id="355" w:name="_Toc184308070"/>
      <w:bookmarkEnd w:id="355"/>
      <w:bookmarkStart w:id="356" w:name="_Toc184310330"/>
      <w:bookmarkEnd w:id="356"/>
      <w:bookmarkStart w:id="357" w:name="_Toc184313248"/>
      <w:bookmarkEnd w:id="357"/>
      <w:bookmarkStart w:id="358" w:name="_Toc184310306"/>
      <w:bookmarkEnd w:id="358"/>
      <w:bookmarkStart w:id="359" w:name="_Toc184314415"/>
      <w:bookmarkEnd w:id="359"/>
      <w:bookmarkStart w:id="360" w:name="_Toc184312083"/>
      <w:bookmarkEnd w:id="360"/>
      <w:bookmarkStart w:id="361" w:name="_Toc184313307"/>
      <w:bookmarkEnd w:id="361"/>
      <w:bookmarkStart w:id="362" w:name="_Toc184310320"/>
      <w:bookmarkEnd w:id="362"/>
      <w:bookmarkStart w:id="363" w:name="_Toc184312073"/>
      <w:bookmarkEnd w:id="363"/>
      <w:bookmarkStart w:id="364" w:name="_Toc184308092"/>
      <w:bookmarkEnd w:id="364"/>
      <w:bookmarkStart w:id="365" w:name="_Toc184314412"/>
      <w:bookmarkEnd w:id="365"/>
      <w:bookmarkStart w:id="366" w:name="_Toc184314419"/>
      <w:bookmarkEnd w:id="366"/>
      <w:bookmarkStart w:id="367" w:name="_Toc184310288"/>
      <w:bookmarkEnd w:id="367"/>
      <w:bookmarkStart w:id="368" w:name="_Toc184308054"/>
      <w:bookmarkEnd w:id="368"/>
      <w:bookmarkStart w:id="369" w:name="_Toc184313280"/>
      <w:bookmarkEnd w:id="369"/>
      <w:bookmarkStart w:id="370" w:name="_Toc184310310"/>
      <w:bookmarkEnd w:id="370"/>
      <w:bookmarkStart w:id="371" w:name="_Toc184310329"/>
      <w:bookmarkEnd w:id="371"/>
      <w:bookmarkStart w:id="372" w:name="_Toc184313255"/>
      <w:bookmarkEnd w:id="372"/>
      <w:bookmarkStart w:id="373" w:name="_Toc184312111"/>
      <w:bookmarkEnd w:id="373"/>
      <w:bookmarkStart w:id="374" w:name="_Toc184312114"/>
      <w:bookmarkEnd w:id="374"/>
      <w:bookmarkStart w:id="375" w:name="_Toc184308039"/>
      <w:bookmarkEnd w:id="375"/>
      <w:bookmarkStart w:id="376" w:name="_Toc184314435"/>
      <w:bookmarkEnd w:id="376"/>
      <w:bookmarkStart w:id="377" w:name="_Toc184308076"/>
      <w:bookmarkEnd w:id="377"/>
      <w:bookmarkStart w:id="378" w:name="_Toc184314413"/>
      <w:bookmarkEnd w:id="378"/>
      <w:bookmarkStart w:id="379" w:name="_Toc184312134"/>
      <w:bookmarkEnd w:id="379"/>
      <w:bookmarkStart w:id="380" w:name="_Toc184312129"/>
      <w:bookmarkEnd w:id="380"/>
      <w:bookmarkStart w:id="381" w:name="_Toc184313278"/>
      <w:bookmarkEnd w:id="381"/>
      <w:bookmarkStart w:id="382" w:name="_Toc184312109"/>
      <w:bookmarkEnd w:id="382"/>
      <w:bookmarkStart w:id="383" w:name="_Toc184313302"/>
      <w:bookmarkEnd w:id="383"/>
      <w:bookmarkStart w:id="384" w:name="_Toc184310337"/>
      <w:bookmarkEnd w:id="384"/>
      <w:bookmarkStart w:id="385" w:name="_Toc184313251"/>
      <w:bookmarkEnd w:id="385"/>
      <w:bookmarkStart w:id="386" w:name="_Toc184312092"/>
      <w:bookmarkEnd w:id="386"/>
      <w:bookmarkStart w:id="387" w:name="_Toc184314414"/>
      <w:bookmarkEnd w:id="387"/>
      <w:bookmarkStart w:id="388" w:name="_Toc184313257"/>
      <w:bookmarkEnd w:id="388"/>
      <w:bookmarkStart w:id="389" w:name="_Toc184310326"/>
      <w:bookmarkEnd w:id="389"/>
      <w:bookmarkStart w:id="390" w:name="_Toc184308053"/>
      <w:bookmarkEnd w:id="390"/>
      <w:bookmarkStart w:id="391" w:name="_Toc184313301"/>
      <w:bookmarkEnd w:id="391"/>
      <w:bookmarkStart w:id="392" w:name="_Toc184312132"/>
      <w:bookmarkEnd w:id="392"/>
      <w:r>
        <w:rPr>
          <w:rFonts w:hint="eastAsia" w:ascii="仿宋" w:hAnsi="仿宋" w:eastAsia="仿宋" w:cs="仿宋"/>
          <w:b/>
          <w:color w:val="auto"/>
          <w:sz w:val="36"/>
          <w:szCs w:val="36"/>
        </w:rPr>
        <w:t>评标办法</w:t>
      </w:r>
    </w:p>
    <w:p w14:paraId="3BA4509C">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评标办法前附表</w:t>
      </w:r>
    </w:p>
    <w:p w14:paraId="575A493B">
      <w:pPr>
        <w:rPr>
          <w:rFonts w:hint="eastAsia" w:ascii="仿宋" w:hAnsi="仿宋" w:eastAsia="仿宋" w:cs="仿宋"/>
          <w:b/>
          <w:sz w:val="24"/>
          <w:szCs w:val="24"/>
        </w:rPr>
      </w:pPr>
      <w:r>
        <w:rPr>
          <w:rFonts w:hint="eastAsia" w:ascii="仿宋" w:hAnsi="仿宋" w:eastAsia="仿宋" w:cs="仿宋"/>
          <w:b/>
          <w:sz w:val="24"/>
          <w:szCs w:val="24"/>
        </w:rPr>
        <w:t>商务技术分（90分）</w:t>
      </w:r>
    </w:p>
    <w:tbl>
      <w:tblPr>
        <w:tblStyle w:val="65"/>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53"/>
        <w:gridCol w:w="1499"/>
        <w:gridCol w:w="5021"/>
        <w:gridCol w:w="709"/>
        <w:gridCol w:w="850"/>
      </w:tblGrid>
      <w:tr w14:paraId="611C2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tcPr>
          <w:p w14:paraId="526812A6">
            <w:pPr>
              <w:jc w:val="center"/>
              <w:rPr>
                <w:rFonts w:hint="eastAsia" w:ascii="仿宋" w:hAnsi="仿宋" w:eastAsia="仿宋" w:cs="仿宋"/>
                <w:sz w:val="21"/>
                <w:szCs w:val="21"/>
              </w:rPr>
            </w:pPr>
          </w:p>
        </w:tc>
        <w:tc>
          <w:tcPr>
            <w:tcW w:w="553" w:type="dxa"/>
            <w:shd w:val="clear" w:color="auto" w:fill="auto"/>
            <w:vAlign w:val="center"/>
          </w:tcPr>
          <w:p w14:paraId="2189C68E">
            <w:pPr>
              <w:jc w:val="center"/>
              <w:rPr>
                <w:rFonts w:hint="eastAsia" w:ascii="仿宋" w:hAnsi="仿宋" w:eastAsia="仿宋" w:cs="仿宋"/>
                <w:sz w:val="21"/>
                <w:szCs w:val="21"/>
              </w:rPr>
            </w:pPr>
            <w:r>
              <w:rPr>
                <w:rFonts w:hint="eastAsia" w:ascii="仿宋" w:hAnsi="仿宋" w:eastAsia="仿宋" w:cs="仿宋"/>
                <w:sz w:val="21"/>
                <w:szCs w:val="21"/>
              </w:rPr>
              <w:t>序号</w:t>
            </w:r>
          </w:p>
        </w:tc>
        <w:tc>
          <w:tcPr>
            <w:tcW w:w="6520" w:type="dxa"/>
            <w:gridSpan w:val="2"/>
            <w:shd w:val="clear" w:color="auto" w:fill="auto"/>
            <w:vAlign w:val="center"/>
          </w:tcPr>
          <w:p w14:paraId="48125D4F">
            <w:pPr>
              <w:jc w:val="center"/>
              <w:rPr>
                <w:rFonts w:hint="eastAsia" w:ascii="仿宋" w:hAnsi="仿宋" w:eastAsia="仿宋" w:cs="仿宋"/>
                <w:sz w:val="21"/>
                <w:szCs w:val="21"/>
              </w:rPr>
            </w:pPr>
            <w:r>
              <w:rPr>
                <w:rFonts w:hint="eastAsia" w:ascii="仿宋" w:hAnsi="仿宋" w:eastAsia="仿宋" w:cs="仿宋"/>
                <w:sz w:val="21"/>
                <w:szCs w:val="21"/>
              </w:rPr>
              <w:t>评分内容和标准</w:t>
            </w:r>
          </w:p>
        </w:tc>
        <w:tc>
          <w:tcPr>
            <w:tcW w:w="709" w:type="dxa"/>
            <w:shd w:val="clear" w:color="auto" w:fill="auto"/>
            <w:vAlign w:val="center"/>
          </w:tcPr>
          <w:p w14:paraId="1F045E54">
            <w:pPr>
              <w:jc w:val="center"/>
              <w:rPr>
                <w:rFonts w:hint="eastAsia" w:ascii="仿宋" w:hAnsi="仿宋" w:eastAsia="仿宋" w:cs="仿宋"/>
                <w:sz w:val="21"/>
                <w:szCs w:val="21"/>
              </w:rPr>
            </w:pPr>
            <w:r>
              <w:rPr>
                <w:rFonts w:hint="eastAsia" w:ascii="仿宋" w:hAnsi="仿宋" w:eastAsia="仿宋" w:cs="仿宋"/>
                <w:sz w:val="21"/>
                <w:szCs w:val="21"/>
              </w:rPr>
              <w:t>分值区间</w:t>
            </w:r>
          </w:p>
        </w:tc>
        <w:tc>
          <w:tcPr>
            <w:tcW w:w="850" w:type="dxa"/>
            <w:shd w:val="clear" w:color="auto" w:fill="auto"/>
            <w:vAlign w:val="center"/>
          </w:tcPr>
          <w:p w14:paraId="225FE084">
            <w:pPr>
              <w:jc w:val="center"/>
              <w:rPr>
                <w:rFonts w:hint="eastAsia" w:ascii="仿宋" w:hAnsi="仿宋" w:eastAsia="仿宋" w:cs="仿宋"/>
                <w:sz w:val="21"/>
                <w:szCs w:val="21"/>
              </w:rPr>
            </w:pPr>
            <w:r>
              <w:rPr>
                <w:rFonts w:hint="eastAsia" w:ascii="仿宋" w:hAnsi="仿宋" w:eastAsia="仿宋" w:cs="仿宋"/>
                <w:sz w:val="21"/>
                <w:szCs w:val="21"/>
              </w:rPr>
              <w:t>主客观分</w:t>
            </w:r>
          </w:p>
        </w:tc>
      </w:tr>
      <w:tr w14:paraId="78FA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09" w:type="dxa"/>
            <w:vMerge w:val="restart"/>
            <w:shd w:val="clear" w:color="auto" w:fill="auto"/>
            <w:vAlign w:val="center"/>
          </w:tcPr>
          <w:p w14:paraId="0C41DAEE">
            <w:pPr>
              <w:pStyle w:val="58"/>
              <w:spacing w:after="120"/>
              <w:ind w:left="0" w:leftChars="0" w:firstLine="0" w:firstLineChars="0"/>
              <w:jc w:val="center"/>
              <w:rPr>
                <w:rFonts w:hint="eastAsia" w:ascii="仿宋" w:hAnsi="仿宋" w:eastAsia="仿宋" w:cs="仿宋"/>
                <w:sz w:val="21"/>
                <w:szCs w:val="21"/>
              </w:rPr>
            </w:pPr>
            <w:r>
              <w:rPr>
                <w:rFonts w:hint="eastAsia" w:ascii="仿宋" w:hAnsi="仿宋" w:eastAsia="仿宋" w:cs="仿宋"/>
                <w:sz w:val="21"/>
                <w:szCs w:val="21"/>
              </w:rPr>
              <w:t>商务资信分</w:t>
            </w:r>
          </w:p>
        </w:tc>
        <w:tc>
          <w:tcPr>
            <w:tcW w:w="553" w:type="dxa"/>
            <w:vMerge w:val="restart"/>
            <w:shd w:val="clear" w:color="auto" w:fill="auto"/>
            <w:vAlign w:val="center"/>
          </w:tcPr>
          <w:p w14:paraId="16F2FF25">
            <w:pPr>
              <w:pStyle w:val="58"/>
              <w:widowControl/>
              <w:numPr>
                <w:ilvl w:val="0"/>
                <w:numId w:val="0"/>
              </w:numPr>
              <w:adjustRightInd/>
              <w:spacing w:after="120" w:line="240" w:lineRule="auto"/>
              <w:ind w:leftChars="0"/>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499" w:type="dxa"/>
            <w:vMerge w:val="restart"/>
            <w:shd w:val="clear" w:color="auto" w:fill="auto"/>
            <w:vAlign w:val="center"/>
          </w:tcPr>
          <w:p w14:paraId="15313450">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企业资信</w:t>
            </w:r>
          </w:p>
        </w:tc>
        <w:tc>
          <w:tcPr>
            <w:tcW w:w="5021" w:type="dxa"/>
            <w:shd w:val="clear" w:color="auto" w:fill="auto"/>
            <w:vAlign w:val="center"/>
          </w:tcPr>
          <w:p w14:paraId="77611608">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投标人具有信息安全管理体系认证证书、质量管理体系认证证书、隐私管理体系认证证书、信息技术服务管理体系认证、档案数字化服务管理体系认证证书，每个得1分，最高得5分。（认证范围须包含档案整理、数字化服务）</w:t>
            </w:r>
          </w:p>
          <w:p w14:paraId="2104E8CA">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【提供国家认监委网站（全国认证认可信息公共服务平台）从业机构查询证明及有效的证书复印件并加盖公章，未提供不得分】</w:t>
            </w:r>
          </w:p>
        </w:tc>
        <w:tc>
          <w:tcPr>
            <w:tcW w:w="709" w:type="dxa"/>
            <w:shd w:val="clear" w:color="auto" w:fill="auto"/>
            <w:vAlign w:val="center"/>
          </w:tcPr>
          <w:p w14:paraId="796EEDBB">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0-5</w:t>
            </w:r>
          </w:p>
        </w:tc>
        <w:tc>
          <w:tcPr>
            <w:tcW w:w="850" w:type="dxa"/>
            <w:shd w:val="clear" w:color="auto" w:fill="auto"/>
            <w:vAlign w:val="center"/>
          </w:tcPr>
          <w:p w14:paraId="6A54BD49">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客观分</w:t>
            </w:r>
          </w:p>
        </w:tc>
      </w:tr>
      <w:tr w14:paraId="47E30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09" w:type="dxa"/>
            <w:vMerge w:val="continue"/>
            <w:shd w:val="clear" w:color="auto" w:fill="auto"/>
          </w:tcPr>
          <w:p w14:paraId="5E2DC423">
            <w:pPr>
              <w:rPr>
                <w:rFonts w:hint="eastAsia" w:ascii="仿宋" w:hAnsi="仿宋" w:eastAsia="仿宋" w:cs="仿宋"/>
                <w:sz w:val="21"/>
                <w:szCs w:val="21"/>
              </w:rPr>
            </w:pPr>
          </w:p>
        </w:tc>
        <w:tc>
          <w:tcPr>
            <w:tcW w:w="553" w:type="dxa"/>
            <w:vMerge w:val="continue"/>
            <w:shd w:val="clear" w:color="auto" w:fill="auto"/>
            <w:vAlign w:val="center"/>
          </w:tcPr>
          <w:p w14:paraId="07851246">
            <w:pPr>
              <w:rPr>
                <w:rFonts w:hint="eastAsia" w:ascii="仿宋" w:hAnsi="仿宋" w:eastAsia="仿宋" w:cs="仿宋"/>
                <w:sz w:val="21"/>
                <w:szCs w:val="21"/>
              </w:rPr>
            </w:pPr>
          </w:p>
        </w:tc>
        <w:tc>
          <w:tcPr>
            <w:tcW w:w="1499" w:type="dxa"/>
            <w:vMerge w:val="continue"/>
            <w:shd w:val="clear" w:color="auto" w:fill="auto"/>
            <w:vAlign w:val="center"/>
          </w:tcPr>
          <w:p w14:paraId="12A38F86">
            <w:pPr>
              <w:rPr>
                <w:rFonts w:hint="eastAsia" w:ascii="仿宋" w:hAnsi="仿宋" w:eastAsia="仿宋" w:cs="仿宋"/>
                <w:sz w:val="21"/>
                <w:szCs w:val="21"/>
              </w:rPr>
            </w:pPr>
          </w:p>
        </w:tc>
        <w:tc>
          <w:tcPr>
            <w:tcW w:w="5021" w:type="dxa"/>
            <w:shd w:val="clear" w:color="auto" w:fill="auto"/>
            <w:vAlign w:val="center"/>
          </w:tcPr>
          <w:p w14:paraId="24FC01F1">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投标人具有国家秘密载体印制资质证书（资质类别：涉密档案数字化加工）的，甲级得3分，乙级得1分,。【提供有效的证书复印件并加盖公章，未提供不得分】</w:t>
            </w:r>
          </w:p>
        </w:tc>
        <w:tc>
          <w:tcPr>
            <w:tcW w:w="709" w:type="dxa"/>
            <w:shd w:val="clear" w:color="auto" w:fill="auto"/>
            <w:vAlign w:val="center"/>
          </w:tcPr>
          <w:p w14:paraId="74C5F0E8">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0-3</w:t>
            </w:r>
          </w:p>
        </w:tc>
        <w:tc>
          <w:tcPr>
            <w:tcW w:w="850" w:type="dxa"/>
            <w:shd w:val="clear" w:color="auto" w:fill="auto"/>
            <w:vAlign w:val="center"/>
          </w:tcPr>
          <w:p w14:paraId="1FC1B0BC">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客观分</w:t>
            </w:r>
          </w:p>
        </w:tc>
      </w:tr>
      <w:tr w14:paraId="6849C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09" w:type="dxa"/>
            <w:vMerge w:val="continue"/>
            <w:shd w:val="clear" w:color="auto" w:fill="auto"/>
          </w:tcPr>
          <w:p w14:paraId="55904172">
            <w:pPr>
              <w:rPr>
                <w:rFonts w:hint="eastAsia" w:ascii="仿宋" w:hAnsi="仿宋" w:eastAsia="仿宋" w:cs="仿宋"/>
                <w:color w:val="auto"/>
                <w:sz w:val="21"/>
                <w:szCs w:val="21"/>
                <w:lang w:val="en-US" w:eastAsia="zh-CN"/>
              </w:rPr>
            </w:pPr>
          </w:p>
        </w:tc>
        <w:tc>
          <w:tcPr>
            <w:tcW w:w="553" w:type="dxa"/>
            <w:vMerge w:val="continue"/>
            <w:shd w:val="clear" w:color="auto" w:fill="auto"/>
            <w:vAlign w:val="center"/>
          </w:tcPr>
          <w:p w14:paraId="29C3DB46">
            <w:pPr>
              <w:rPr>
                <w:rFonts w:hint="eastAsia" w:ascii="仿宋" w:hAnsi="仿宋" w:eastAsia="仿宋" w:cs="仿宋"/>
                <w:color w:val="auto"/>
                <w:sz w:val="21"/>
                <w:szCs w:val="21"/>
                <w:lang w:val="en-US" w:eastAsia="zh-CN"/>
              </w:rPr>
            </w:pPr>
          </w:p>
        </w:tc>
        <w:tc>
          <w:tcPr>
            <w:tcW w:w="1499" w:type="dxa"/>
            <w:vMerge w:val="continue"/>
            <w:shd w:val="clear" w:color="auto" w:fill="auto"/>
            <w:vAlign w:val="center"/>
          </w:tcPr>
          <w:p w14:paraId="41F2824B">
            <w:pPr>
              <w:rPr>
                <w:rFonts w:hint="eastAsia" w:ascii="仿宋" w:hAnsi="仿宋" w:eastAsia="仿宋" w:cs="仿宋"/>
                <w:color w:val="auto"/>
                <w:sz w:val="21"/>
                <w:szCs w:val="21"/>
                <w:lang w:val="en-US" w:eastAsia="zh-CN"/>
              </w:rPr>
            </w:pPr>
          </w:p>
        </w:tc>
        <w:tc>
          <w:tcPr>
            <w:tcW w:w="5021" w:type="dxa"/>
            <w:shd w:val="clear" w:color="auto" w:fill="auto"/>
            <w:vAlign w:val="center"/>
          </w:tcPr>
          <w:p w14:paraId="2763118F">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投标人具有中国信息安全测评中心颁发的信息安全服务资质证书的得2分。</w:t>
            </w:r>
          </w:p>
          <w:p w14:paraId="2B462A01">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【提供有效的证书复印件并加盖公章，未提供不得分】</w:t>
            </w:r>
          </w:p>
        </w:tc>
        <w:tc>
          <w:tcPr>
            <w:tcW w:w="709" w:type="dxa"/>
            <w:shd w:val="clear" w:color="auto" w:fill="auto"/>
            <w:vAlign w:val="center"/>
          </w:tcPr>
          <w:p w14:paraId="26004697">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0-2</w:t>
            </w:r>
          </w:p>
        </w:tc>
        <w:tc>
          <w:tcPr>
            <w:tcW w:w="850" w:type="dxa"/>
            <w:shd w:val="clear" w:color="auto" w:fill="auto"/>
            <w:vAlign w:val="center"/>
          </w:tcPr>
          <w:p w14:paraId="2EC88DBE">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客观分</w:t>
            </w:r>
          </w:p>
        </w:tc>
      </w:tr>
      <w:tr w14:paraId="0F4EB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09" w:type="dxa"/>
            <w:vMerge w:val="continue"/>
            <w:shd w:val="clear" w:color="auto" w:fill="auto"/>
          </w:tcPr>
          <w:p w14:paraId="3FBCB887">
            <w:pPr>
              <w:rPr>
                <w:rFonts w:hint="eastAsia" w:ascii="仿宋" w:hAnsi="仿宋" w:eastAsia="仿宋" w:cs="仿宋"/>
                <w:sz w:val="21"/>
                <w:szCs w:val="21"/>
              </w:rPr>
            </w:pPr>
          </w:p>
        </w:tc>
        <w:tc>
          <w:tcPr>
            <w:tcW w:w="553" w:type="dxa"/>
            <w:shd w:val="clear" w:color="auto" w:fill="auto"/>
            <w:vAlign w:val="center"/>
          </w:tcPr>
          <w:p w14:paraId="3346AB0E">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499" w:type="dxa"/>
            <w:shd w:val="clear" w:color="auto" w:fill="auto"/>
            <w:vAlign w:val="center"/>
          </w:tcPr>
          <w:p w14:paraId="6A64A0B5">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同类业绩</w:t>
            </w:r>
          </w:p>
        </w:tc>
        <w:tc>
          <w:tcPr>
            <w:tcW w:w="5021" w:type="dxa"/>
            <w:shd w:val="clear" w:color="auto" w:fill="auto"/>
            <w:vAlign w:val="center"/>
          </w:tcPr>
          <w:p w14:paraId="11CDAAE5">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投标人2021年1月1日以来（以合同签订时间为准）具有同类项目业绩的，每个得0.5分，最高得1分。【提供合同复印件并加盖公章，未提供不得分】</w:t>
            </w:r>
          </w:p>
        </w:tc>
        <w:tc>
          <w:tcPr>
            <w:tcW w:w="709" w:type="dxa"/>
            <w:shd w:val="clear" w:color="auto" w:fill="auto"/>
            <w:vAlign w:val="center"/>
          </w:tcPr>
          <w:p w14:paraId="7A7E4859">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0-1</w:t>
            </w:r>
          </w:p>
        </w:tc>
        <w:tc>
          <w:tcPr>
            <w:tcW w:w="850" w:type="dxa"/>
            <w:shd w:val="clear" w:color="auto" w:fill="auto"/>
            <w:vAlign w:val="center"/>
          </w:tcPr>
          <w:p w14:paraId="60D345EB">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客观分</w:t>
            </w:r>
          </w:p>
        </w:tc>
      </w:tr>
      <w:tr w14:paraId="00092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09" w:type="dxa"/>
            <w:vMerge w:val="continue"/>
            <w:shd w:val="clear" w:color="auto" w:fill="auto"/>
          </w:tcPr>
          <w:p w14:paraId="1F1D85EE">
            <w:pPr>
              <w:rPr>
                <w:rFonts w:hint="eastAsia" w:ascii="仿宋" w:hAnsi="仿宋" w:eastAsia="仿宋" w:cs="仿宋"/>
                <w:sz w:val="21"/>
                <w:szCs w:val="21"/>
              </w:rPr>
            </w:pPr>
          </w:p>
        </w:tc>
        <w:tc>
          <w:tcPr>
            <w:tcW w:w="553" w:type="dxa"/>
            <w:vMerge w:val="restart"/>
            <w:shd w:val="clear" w:color="auto" w:fill="auto"/>
            <w:vAlign w:val="center"/>
          </w:tcPr>
          <w:p w14:paraId="720B09C8">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1499" w:type="dxa"/>
            <w:vMerge w:val="restart"/>
            <w:shd w:val="clear" w:color="auto" w:fill="auto"/>
            <w:vAlign w:val="center"/>
          </w:tcPr>
          <w:p w14:paraId="349A8F95">
            <w:pPr>
              <w:rPr>
                <w:rFonts w:hint="eastAsia" w:ascii="仿宋" w:hAnsi="仿宋" w:eastAsia="仿宋" w:cs="仿宋"/>
                <w:color w:val="auto"/>
                <w:sz w:val="21"/>
                <w:szCs w:val="21"/>
              </w:rPr>
            </w:pPr>
          </w:p>
          <w:p w14:paraId="394BE821">
            <w:pPr>
              <w:rPr>
                <w:rFonts w:hint="eastAsia" w:ascii="仿宋" w:hAnsi="仿宋" w:eastAsia="仿宋" w:cs="仿宋"/>
                <w:color w:val="auto"/>
                <w:sz w:val="21"/>
                <w:szCs w:val="21"/>
              </w:rPr>
            </w:pPr>
            <w:r>
              <w:rPr>
                <w:rFonts w:hint="eastAsia" w:ascii="仿宋" w:hAnsi="仿宋" w:eastAsia="仿宋" w:cs="仿宋"/>
                <w:color w:val="auto"/>
                <w:sz w:val="21"/>
                <w:szCs w:val="21"/>
              </w:rPr>
              <w:t>项目团队配备情况</w:t>
            </w:r>
          </w:p>
          <w:p w14:paraId="6C571D08">
            <w:pPr>
              <w:rPr>
                <w:rFonts w:hint="eastAsia" w:ascii="仿宋" w:hAnsi="仿宋" w:eastAsia="仿宋" w:cs="仿宋"/>
                <w:color w:val="auto"/>
                <w:sz w:val="21"/>
                <w:szCs w:val="21"/>
              </w:rPr>
            </w:pPr>
          </w:p>
        </w:tc>
        <w:tc>
          <w:tcPr>
            <w:tcW w:w="5021" w:type="dxa"/>
            <w:shd w:val="clear" w:color="auto" w:fill="auto"/>
            <w:vAlign w:val="center"/>
          </w:tcPr>
          <w:p w14:paraId="729E29A0">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拟投入本项目负责人具有档案高级及以上职称，保密培训证书，档案人员继续教育培训证书，档案服务项目经理高级研修班培训证书，每提供一个证书得1分，最高得4分。【</w:t>
            </w:r>
            <w:r>
              <w:rPr>
                <w:rFonts w:hint="eastAsia" w:ascii="仿宋" w:hAnsi="仿宋" w:eastAsia="仿宋" w:cs="仿宋"/>
                <w:sz w:val="21"/>
                <w:szCs w:val="21"/>
                <w:highlight w:val="none"/>
              </w:rPr>
              <w:t>提供有效证明材料复印件和由投标人缴纳的</w:t>
            </w:r>
            <w:r>
              <w:rPr>
                <w:rFonts w:hint="eastAsia" w:ascii="仿宋" w:hAnsi="仿宋" w:eastAsia="仿宋" w:cs="仿宋"/>
                <w:sz w:val="21"/>
                <w:szCs w:val="21"/>
                <w:highlight w:val="none"/>
                <w:lang w:val="en-US" w:eastAsia="zh-CN"/>
              </w:rPr>
              <w:t>近三个月任意一个月社保扫描件并加盖投标人公章，不提供不得分</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w:t>
            </w:r>
          </w:p>
        </w:tc>
        <w:tc>
          <w:tcPr>
            <w:tcW w:w="709" w:type="dxa"/>
            <w:shd w:val="clear" w:color="auto" w:fill="auto"/>
            <w:vAlign w:val="center"/>
          </w:tcPr>
          <w:p w14:paraId="238D0E11">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0-4</w:t>
            </w:r>
          </w:p>
        </w:tc>
        <w:tc>
          <w:tcPr>
            <w:tcW w:w="850" w:type="dxa"/>
            <w:shd w:val="clear" w:color="auto" w:fill="auto"/>
            <w:vAlign w:val="center"/>
          </w:tcPr>
          <w:p w14:paraId="77611FBE">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客观分</w:t>
            </w:r>
          </w:p>
        </w:tc>
      </w:tr>
      <w:tr w14:paraId="14839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09" w:type="dxa"/>
            <w:vMerge w:val="continue"/>
            <w:shd w:val="clear" w:color="auto" w:fill="auto"/>
          </w:tcPr>
          <w:p w14:paraId="0A8C68AD">
            <w:pPr>
              <w:rPr>
                <w:rFonts w:hint="eastAsia" w:ascii="仿宋" w:hAnsi="仿宋" w:eastAsia="仿宋" w:cs="仿宋"/>
                <w:sz w:val="21"/>
                <w:szCs w:val="21"/>
              </w:rPr>
            </w:pPr>
          </w:p>
        </w:tc>
        <w:tc>
          <w:tcPr>
            <w:tcW w:w="553" w:type="dxa"/>
            <w:vMerge w:val="continue"/>
            <w:shd w:val="clear" w:color="auto" w:fill="auto"/>
            <w:vAlign w:val="center"/>
          </w:tcPr>
          <w:p w14:paraId="21C81F4B">
            <w:pPr>
              <w:rPr>
                <w:rFonts w:hint="eastAsia" w:ascii="仿宋" w:hAnsi="仿宋" w:eastAsia="仿宋" w:cs="仿宋"/>
                <w:sz w:val="21"/>
                <w:szCs w:val="21"/>
              </w:rPr>
            </w:pPr>
          </w:p>
        </w:tc>
        <w:tc>
          <w:tcPr>
            <w:tcW w:w="1499" w:type="dxa"/>
            <w:vMerge w:val="continue"/>
            <w:shd w:val="clear" w:color="auto" w:fill="auto"/>
            <w:vAlign w:val="center"/>
          </w:tcPr>
          <w:p w14:paraId="564F7329">
            <w:pPr>
              <w:rPr>
                <w:rFonts w:hint="eastAsia" w:ascii="仿宋" w:hAnsi="仿宋" w:eastAsia="仿宋" w:cs="仿宋"/>
                <w:sz w:val="21"/>
                <w:szCs w:val="21"/>
              </w:rPr>
            </w:pPr>
          </w:p>
        </w:tc>
        <w:tc>
          <w:tcPr>
            <w:tcW w:w="5021" w:type="dxa"/>
            <w:shd w:val="clear" w:color="auto" w:fill="auto"/>
            <w:vAlign w:val="center"/>
          </w:tcPr>
          <w:p w14:paraId="29164F37">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拟派项目实施团队整体情况评价。评价因素包括拟派项目实施团队配置的人员数量、人员专业水平、类似工作经验、分工情况、人员培训等。有档案职称证书或行业主管部门颁发的安全保密培训证书且有档案管理岗位培训证书的，每有一人得1分，最高得6分。【</w:t>
            </w:r>
            <w:r>
              <w:rPr>
                <w:rFonts w:hint="eastAsia" w:ascii="仿宋" w:hAnsi="仿宋" w:eastAsia="仿宋" w:cs="仿宋"/>
                <w:sz w:val="21"/>
                <w:szCs w:val="21"/>
                <w:highlight w:val="none"/>
              </w:rPr>
              <w:t>提供有效证明材料复印件和由投标人缴纳的</w:t>
            </w:r>
            <w:r>
              <w:rPr>
                <w:rFonts w:hint="eastAsia" w:ascii="仿宋" w:hAnsi="仿宋" w:eastAsia="仿宋" w:cs="仿宋"/>
                <w:sz w:val="21"/>
                <w:szCs w:val="21"/>
                <w:highlight w:val="none"/>
                <w:lang w:val="en-US" w:eastAsia="zh-CN"/>
              </w:rPr>
              <w:t>近三个月任意一个月社保扫描件并加盖投标人公章，不提</w:t>
            </w:r>
          </w:p>
          <w:p w14:paraId="16EBFF4F">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供不得分</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w:t>
            </w:r>
          </w:p>
        </w:tc>
        <w:tc>
          <w:tcPr>
            <w:tcW w:w="709" w:type="dxa"/>
            <w:shd w:val="clear" w:color="auto" w:fill="auto"/>
            <w:vAlign w:val="center"/>
          </w:tcPr>
          <w:p w14:paraId="0EB0B5B5">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0-6</w:t>
            </w:r>
          </w:p>
        </w:tc>
        <w:tc>
          <w:tcPr>
            <w:tcW w:w="850" w:type="dxa"/>
            <w:shd w:val="clear" w:color="auto" w:fill="auto"/>
            <w:vAlign w:val="center"/>
          </w:tcPr>
          <w:p w14:paraId="5DF1ACFA">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客观分</w:t>
            </w:r>
          </w:p>
        </w:tc>
      </w:tr>
      <w:tr w14:paraId="43E4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shd w:val="clear" w:color="auto" w:fill="auto"/>
          </w:tcPr>
          <w:p w14:paraId="0513605E">
            <w:pPr>
              <w:rPr>
                <w:rFonts w:hint="eastAsia" w:ascii="仿宋" w:hAnsi="仿宋" w:eastAsia="仿宋" w:cs="仿宋"/>
                <w:sz w:val="21"/>
                <w:szCs w:val="21"/>
              </w:rPr>
            </w:pPr>
            <w:r>
              <w:rPr>
                <w:rFonts w:hint="eastAsia" w:ascii="仿宋" w:hAnsi="仿宋" w:eastAsia="仿宋" w:cs="仿宋"/>
                <w:sz w:val="21"/>
                <w:szCs w:val="21"/>
              </w:rPr>
              <w:t>技术服务分</w:t>
            </w:r>
          </w:p>
        </w:tc>
        <w:tc>
          <w:tcPr>
            <w:tcW w:w="553" w:type="dxa"/>
            <w:vMerge w:val="restart"/>
            <w:shd w:val="clear" w:color="auto" w:fill="auto"/>
            <w:vAlign w:val="center"/>
          </w:tcPr>
          <w:p w14:paraId="433F82F8">
            <w:pPr>
              <w:pStyle w:val="58"/>
              <w:widowControl/>
              <w:numPr>
                <w:ilvl w:val="0"/>
                <w:numId w:val="0"/>
              </w:numPr>
              <w:adjustRightInd/>
              <w:spacing w:after="120" w:line="240" w:lineRule="auto"/>
              <w:ind w:leftChars="0"/>
              <w:contextualSpacing/>
              <w:jc w:val="center"/>
              <w:rPr>
                <w:rFonts w:hint="eastAsia" w:ascii="仿宋" w:hAnsi="仿宋" w:eastAsia="仿宋" w:cs="仿宋"/>
                <w:sz w:val="21"/>
                <w:szCs w:val="21"/>
                <w:lang w:eastAsia="zh-CN"/>
              </w:rPr>
            </w:pPr>
          </w:p>
        </w:tc>
        <w:tc>
          <w:tcPr>
            <w:tcW w:w="1499" w:type="dxa"/>
            <w:vMerge w:val="restart"/>
            <w:shd w:val="clear" w:color="auto" w:fill="auto"/>
            <w:vAlign w:val="center"/>
          </w:tcPr>
          <w:p w14:paraId="3F0488D3">
            <w:pPr>
              <w:rPr>
                <w:rFonts w:hint="eastAsia" w:ascii="仿宋" w:hAnsi="仿宋" w:eastAsia="仿宋" w:cs="仿宋"/>
                <w:sz w:val="21"/>
                <w:szCs w:val="21"/>
              </w:rPr>
            </w:pPr>
            <w:r>
              <w:rPr>
                <w:rFonts w:hint="eastAsia" w:ascii="仿宋" w:hAnsi="仿宋" w:eastAsia="仿宋" w:cs="仿宋"/>
                <w:color w:val="auto"/>
                <w:sz w:val="21"/>
                <w:szCs w:val="21"/>
                <w:lang w:val="en-US" w:eastAsia="zh-CN"/>
              </w:rPr>
              <w:t>项目实施方案</w:t>
            </w:r>
          </w:p>
        </w:tc>
        <w:tc>
          <w:tcPr>
            <w:tcW w:w="5021" w:type="dxa"/>
            <w:shd w:val="clear" w:color="auto" w:fill="auto"/>
            <w:vAlign w:val="center"/>
          </w:tcPr>
          <w:p w14:paraId="68C51770">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投标方案的合理性、科学性、全面性（对项目整体认识是否全面、深刻，论述完整清晰完整等进行综合评定）。</w:t>
            </w:r>
          </w:p>
          <w:p w14:paraId="0D4D3EB1">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方案内容完整且与项目匹配度好的得5分；</w:t>
            </w:r>
          </w:p>
          <w:p w14:paraId="7700B5CB">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方案内容较为完整且与项目匹配度较好的得4分；</w:t>
            </w:r>
          </w:p>
          <w:p w14:paraId="7169738D">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方案内容基本完整且与项目匹配度较好的得3分；</w:t>
            </w:r>
          </w:p>
          <w:p w14:paraId="43BB70AD">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方案内容存在欠缺或与项目匹配度一般的得2分；</w:t>
            </w:r>
          </w:p>
          <w:p w14:paraId="79CF820A">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方案内容缺失严重或与项目不匹配的得1分；</w:t>
            </w:r>
          </w:p>
          <w:p w14:paraId="2FB295F9">
            <w:pP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不提供不得分</w:t>
            </w:r>
            <w:r>
              <w:rPr>
                <w:rFonts w:hint="eastAsia" w:ascii="仿宋" w:hAnsi="仿宋" w:eastAsia="仿宋" w:cs="仿宋"/>
                <w:color w:val="auto"/>
                <w:sz w:val="21"/>
                <w:szCs w:val="21"/>
                <w:lang w:val="zh-CN" w:eastAsia="zh-CN"/>
              </w:rPr>
              <w:t>。</w:t>
            </w:r>
          </w:p>
        </w:tc>
        <w:tc>
          <w:tcPr>
            <w:tcW w:w="709" w:type="dxa"/>
            <w:shd w:val="clear" w:color="auto" w:fill="auto"/>
            <w:vAlign w:val="center"/>
          </w:tcPr>
          <w:p w14:paraId="579DFD38">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0-5</w:t>
            </w:r>
          </w:p>
        </w:tc>
        <w:tc>
          <w:tcPr>
            <w:tcW w:w="850" w:type="dxa"/>
            <w:shd w:val="clear" w:color="auto" w:fill="auto"/>
            <w:vAlign w:val="center"/>
          </w:tcPr>
          <w:p w14:paraId="7D3BF245">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主观分</w:t>
            </w:r>
          </w:p>
        </w:tc>
      </w:tr>
      <w:tr w14:paraId="3CC9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shd w:val="clear" w:color="auto" w:fill="auto"/>
          </w:tcPr>
          <w:p w14:paraId="7CF485CA">
            <w:pPr>
              <w:pStyle w:val="58"/>
              <w:spacing w:after="120"/>
              <w:ind w:left="420" w:firstLine="480"/>
              <w:rPr>
                <w:rFonts w:hint="eastAsia" w:ascii="仿宋" w:hAnsi="仿宋" w:eastAsia="仿宋" w:cs="仿宋"/>
                <w:sz w:val="21"/>
                <w:szCs w:val="21"/>
              </w:rPr>
            </w:pPr>
          </w:p>
        </w:tc>
        <w:tc>
          <w:tcPr>
            <w:tcW w:w="553" w:type="dxa"/>
            <w:vMerge w:val="continue"/>
            <w:shd w:val="clear" w:color="auto" w:fill="auto"/>
            <w:vAlign w:val="center"/>
          </w:tcPr>
          <w:p w14:paraId="7A801FBE">
            <w:pPr>
              <w:pStyle w:val="58"/>
              <w:widowControl/>
              <w:numPr>
                <w:ilvl w:val="0"/>
                <w:numId w:val="0"/>
              </w:numPr>
              <w:adjustRightInd/>
              <w:spacing w:after="120" w:line="240" w:lineRule="auto"/>
              <w:ind w:leftChars="0"/>
              <w:contextualSpacing/>
              <w:jc w:val="center"/>
              <w:rPr>
                <w:rFonts w:hint="eastAsia" w:ascii="仿宋" w:hAnsi="仿宋" w:eastAsia="仿宋" w:cs="仿宋"/>
                <w:sz w:val="21"/>
                <w:szCs w:val="21"/>
                <w:lang w:eastAsia="zh-CN"/>
              </w:rPr>
            </w:pPr>
          </w:p>
        </w:tc>
        <w:tc>
          <w:tcPr>
            <w:tcW w:w="1499" w:type="dxa"/>
            <w:vMerge w:val="continue"/>
            <w:shd w:val="clear" w:color="auto" w:fill="auto"/>
            <w:vAlign w:val="center"/>
          </w:tcPr>
          <w:p w14:paraId="151D5A88">
            <w:pPr>
              <w:rPr>
                <w:rFonts w:hint="eastAsia" w:ascii="仿宋" w:hAnsi="仿宋" w:eastAsia="仿宋" w:cs="仿宋"/>
                <w:color w:val="auto"/>
                <w:sz w:val="21"/>
                <w:szCs w:val="21"/>
                <w:lang w:val="en-US" w:eastAsia="zh-CN"/>
              </w:rPr>
            </w:pPr>
          </w:p>
        </w:tc>
        <w:tc>
          <w:tcPr>
            <w:tcW w:w="5021" w:type="dxa"/>
            <w:shd w:val="clear" w:color="auto" w:fill="auto"/>
            <w:vAlign w:val="center"/>
          </w:tcPr>
          <w:p w14:paraId="05FA7DBE">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有详细的加工流程整体设计方案，本项目实施技术方案是否符合采购人实际需求。</w:t>
            </w:r>
          </w:p>
          <w:p w14:paraId="1979E987">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方案内容完整且与项目匹配度好的得6分；</w:t>
            </w:r>
          </w:p>
          <w:p w14:paraId="3DB8172B">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方案内容较为完整且与项目匹配度较好的得4分；</w:t>
            </w:r>
          </w:p>
          <w:p w14:paraId="7399962F">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方案内容基本完整且与项目匹配度较好的得3分；</w:t>
            </w:r>
          </w:p>
          <w:p w14:paraId="249F74F2">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方案内容存在欠缺或与项目匹配度一般的得2分；</w:t>
            </w:r>
          </w:p>
          <w:p w14:paraId="3A44B376">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方案内容缺失严重或与项目不匹配的得1分；</w:t>
            </w:r>
          </w:p>
          <w:p w14:paraId="494EB20F">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不提供不得分</w:t>
            </w:r>
            <w:r>
              <w:rPr>
                <w:rFonts w:hint="eastAsia" w:ascii="仿宋" w:hAnsi="仿宋" w:eastAsia="仿宋" w:cs="仿宋"/>
                <w:color w:val="auto"/>
                <w:sz w:val="21"/>
                <w:szCs w:val="21"/>
                <w:highlight w:val="none"/>
                <w:lang w:val="zh-CN" w:eastAsia="zh-CN"/>
              </w:rPr>
              <w:t>。</w:t>
            </w:r>
          </w:p>
        </w:tc>
        <w:tc>
          <w:tcPr>
            <w:tcW w:w="709" w:type="dxa"/>
            <w:shd w:val="clear" w:color="auto" w:fill="auto"/>
            <w:vAlign w:val="center"/>
          </w:tcPr>
          <w:p w14:paraId="3B120D10">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0-6</w:t>
            </w:r>
          </w:p>
        </w:tc>
        <w:tc>
          <w:tcPr>
            <w:tcW w:w="850" w:type="dxa"/>
            <w:shd w:val="clear" w:color="auto" w:fill="auto"/>
            <w:vAlign w:val="center"/>
          </w:tcPr>
          <w:p w14:paraId="7C0FBE8D">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主观分</w:t>
            </w:r>
          </w:p>
        </w:tc>
      </w:tr>
      <w:tr w14:paraId="375D4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09" w:type="dxa"/>
            <w:vMerge w:val="continue"/>
            <w:shd w:val="clear" w:color="auto" w:fill="auto"/>
          </w:tcPr>
          <w:p w14:paraId="7F6B2FD6">
            <w:pPr>
              <w:pStyle w:val="58"/>
              <w:spacing w:after="120"/>
              <w:ind w:left="420" w:firstLine="480"/>
              <w:rPr>
                <w:rFonts w:hint="eastAsia" w:ascii="仿宋" w:hAnsi="仿宋" w:eastAsia="仿宋" w:cs="仿宋"/>
                <w:sz w:val="21"/>
                <w:szCs w:val="21"/>
              </w:rPr>
            </w:pPr>
          </w:p>
        </w:tc>
        <w:tc>
          <w:tcPr>
            <w:tcW w:w="553" w:type="dxa"/>
            <w:vMerge w:val="restart"/>
            <w:shd w:val="clear" w:color="auto" w:fill="auto"/>
            <w:vAlign w:val="center"/>
          </w:tcPr>
          <w:p w14:paraId="21F05944">
            <w:pPr>
              <w:pStyle w:val="58"/>
              <w:widowControl/>
              <w:numPr>
                <w:ilvl w:val="0"/>
                <w:numId w:val="0"/>
              </w:numPr>
              <w:adjustRightInd/>
              <w:spacing w:after="120" w:line="240" w:lineRule="auto"/>
              <w:ind w:leftChars="0"/>
              <w:contextualSpacing/>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499" w:type="dxa"/>
            <w:vMerge w:val="restart"/>
            <w:shd w:val="clear" w:color="auto" w:fill="auto"/>
            <w:vAlign w:val="center"/>
          </w:tcPr>
          <w:p w14:paraId="0317ADFF">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jc w:val="center"/>
              <w:rPr>
                <w:rFonts w:hint="eastAsia" w:ascii="仿宋" w:hAnsi="仿宋" w:eastAsia="仿宋" w:cs="仿宋"/>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auto"/>
                <w:sz w:val="21"/>
                <w:szCs w:val="21"/>
                <w:highlight w:val="none"/>
              </w:rPr>
              <w:t>项目实施安全与保密控制</w:t>
            </w:r>
          </w:p>
        </w:tc>
        <w:tc>
          <w:tcPr>
            <w:tcW w:w="5021" w:type="dxa"/>
            <w:shd w:val="clear" w:color="auto" w:fill="auto"/>
            <w:vAlign w:val="top"/>
          </w:tcPr>
          <w:p w14:paraId="63780AD0">
            <w:pPr>
              <w:numPr>
                <w:ilvl w:val="0"/>
                <w:numId w:val="9"/>
              </w:num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根据投标单位对组织实施项目的组织机构设置、人员配备、责任分工、制度建设等进行综合评定。</w:t>
            </w:r>
          </w:p>
          <w:p w14:paraId="07DAC0CF">
            <w:pPr>
              <w:numPr>
                <w:ilvl w:val="0"/>
                <w:numId w:val="0"/>
              </w:num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方案内容完整且与项目匹配度好的得5分；</w:t>
            </w:r>
          </w:p>
          <w:p w14:paraId="492B328E">
            <w:pPr>
              <w:numPr>
                <w:ilvl w:val="0"/>
                <w:numId w:val="0"/>
              </w:num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方案内容较为完整且与项目匹配度较好的得4分；</w:t>
            </w:r>
          </w:p>
          <w:p w14:paraId="188E6121">
            <w:pPr>
              <w:numPr>
                <w:ilvl w:val="0"/>
                <w:numId w:val="0"/>
              </w:num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方案内容基本完整且与项目匹配度较好的得3分；</w:t>
            </w:r>
          </w:p>
          <w:p w14:paraId="7F809EC1">
            <w:pPr>
              <w:numPr>
                <w:ilvl w:val="0"/>
                <w:numId w:val="0"/>
              </w:num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方案内容存在欠缺或与项目匹配度一般的得2分；</w:t>
            </w:r>
          </w:p>
          <w:p w14:paraId="073D7EEF">
            <w:pPr>
              <w:numPr>
                <w:ilvl w:val="0"/>
                <w:numId w:val="0"/>
              </w:num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方案内容缺失严重或与项目不匹配的得1分；</w:t>
            </w:r>
          </w:p>
          <w:p w14:paraId="06B9E963">
            <w:pPr>
              <w:numPr>
                <w:ilvl w:val="0"/>
                <w:numId w:val="0"/>
              </w:num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不提供不得分</w:t>
            </w:r>
            <w:r>
              <w:rPr>
                <w:rFonts w:hint="eastAsia" w:ascii="仿宋" w:hAnsi="仿宋" w:eastAsia="仿宋" w:cs="仿宋"/>
                <w:color w:val="auto"/>
                <w:sz w:val="21"/>
                <w:szCs w:val="21"/>
                <w:lang w:val="zh-CN" w:eastAsia="zh-CN"/>
              </w:rPr>
              <w:t>。</w:t>
            </w:r>
          </w:p>
        </w:tc>
        <w:tc>
          <w:tcPr>
            <w:tcW w:w="709" w:type="dxa"/>
            <w:shd w:val="clear" w:color="auto" w:fill="auto"/>
            <w:vAlign w:val="center"/>
          </w:tcPr>
          <w:p w14:paraId="704F4941">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0-5</w:t>
            </w:r>
          </w:p>
        </w:tc>
        <w:tc>
          <w:tcPr>
            <w:tcW w:w="850" w:type="dxa"/>
            <w:shd w:val="clear" w:color="auto" w:fill="auto"/>
            <w:vAlign w:val="center"/>
          </w:tcPr>
          <w:p w14:paraId="3AFA365B">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主观分</w:t>
            </w:r>
          </w:p>
        </w:tc>
      </w:tr>
      <w:tr w14:paraId="33B3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09" w:type="dxa"/>
            <w:vMerge w:val="continue"/>
            <w:shd w:val="clear" w:color="auto" w:fill="auto"/>
          </w:tcPr>
          <w:p w14:paraId="4737A888">
            <w:pPr>
              <w:jc w:val="center"/>
              <w:rPr>
                <w:rFonts w:hint="eastAsia" w:ascii="仿宋" w:hAnsi="仿宋" w:eastAsia="仿宋" w:cs="仿宋"/>
                <w:sz w:val="21"/>
                <w:szCs w:val="21"/>
              </w:rPr>
            </w:pPr>
          </w:p>
        </w:tc>
        <w:tc>
          <w:tcPr>
            <w:tcW w:w="553" w:type="dxa"/>
            <w:vMerge w:val="continue"/>
            <w:shd w:val="clear" w:color="auto" w:fill="auto"/>
            <w:vAlign w:val="center"/>
          </w:tcPr>
          <w:p w14:paraId="38D2DBAE">
            <w:pPr>
              <w:jc w:val="center"/>
              <w:rPr>
                <w:rFonts w:hint="eastAsia" w:ascii="仿宋" w:hAnsi="仿宋" w:eastAsia="仿宋" w:cs="仿宋"/>
                <w:sz w:val="21"/>
                <w:szCs w:val="21"/>
              </w:rPr>
            </w:pPr>
          </w:p>
        </w:tc>
        <w:tc>
          <w:tcPr>
            <w:tcW w:w="1499" w:type="dxa"/>
            <w:vMerge w:val="continue"/>
            <w:shd w:val="clear" w:color="auto" w:fill="auto"/>
            <w:vAlign w:val="center"/>
          </w:tcPr>
          <w:p w14:paraId="1AE17681">
            <w:pPr>
              <w:jc w:val="center"/>
              <w:rPr>
                <w:rFonts w:hint="eastAsia" w:ascii="仿宋" w:hAnsi="仿宋" w:eastAsia="仿宋" w:cs="仿宋"/>
                <w:sz w:val="21"/>
                <w:szCs w:val="21"/>
              </w:rPr>
            </w:pPr>
          </w:p>
        </w:tc>
        <w:tc>
          <w:tcPr>
            <w:tcW w:w="5021" w:type="dxa"/>
            <w:shd w:val="clear" w:color="auto" w:fill="auto"/>
            <w:vAlign w:val="top"/>
          </w:tcPr>
          <w:p w14:paraId="3008E376">
            <w:pPr>
              <w:numPr>
                <w:ilvl w:val="0"/>
                <w:numId w:val="9"/>
              </w:numPr>
              <w:ind w:left="0" w:leftChars="0" w:firstLine="0" w:firstLine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根据投标单位提供的项目保密控制方案。</w:t>
            </w:r>
          </w:p>
          <w:p w14:paraId="56980775">
            <w:pPr>
              <w:numPr>
                <w:ilvl w:val="0"/>
                <w:numId w:val="0"/>
              </w:numPr>
              <w:ind w:left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方案内容完整且与项目匹配度好的得5分；</w:t>
            </w:r>
          </w:p>
          <w:p w14:paraId="6D1A009F">
            <w:pPr>
              <w:numPr>
                <w:ilvl w:val="0"/>
                <w:numId w:val="0"/>
              </w:numPr>
              <w:ind w:left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方案内容较为完整且与项目匹配度较好的得4分；</w:t>
            </w:r>
          </w:p>
          <w:p w14:paraId="1F11D3F2">
            <w:pPr>
              <w:numPr>
                <w:ilvl w:val="0"/>
                <w:numId w:val="0"/>
              </w:numPr>
              <w:ind w:left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方案内容基本完整且与项目匹配度较好的得3分；</w:t>
            </w:r>
          </w:p>
          <w:p w14:paraId="7B9776AD">
            <w:pPr>
              <w:numPr>
                <w:ilvl w:val="0"/>
                <w:numId w:val="0"/>
              </w:numPr>
              <w:ind w:left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方案内容存在欠缺或与项目匹配度一般的得2分；</w:t>
            </w:r>
          </w:p>
          <w:p w14:paraId="15F46D75">
            <w:pPr>
              <w:numPr>
                <w:ilvl w:val="0"/>
                <w:numId w:val="0"/>
              </w:numPr>
              <w:ind w:left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方案内容缺失严重或与项目不匹配的得1分；</w:t>
            </w:r>
          </w:p>
          <w:p w14:paraId="439F041E">
            <w:pPr>
              <w:numPr>
                <w:ilvl w:val="0"/>
                <w:numId w:val="0"/>
              </w:numPr>
              <w:ind w:left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不提供不得分</w:t>
            </w:r>
            <w:r>
              <w:rPr>
                <w:rFonts w:hint="eastAsia" w:ascii="仿宋" w:hAnsi="仿宋" w:eastAsia="仿宋" w:cs="仿宋"/>
                <w:color w:val="auto"/>
                <w:sz w:val="21"/>
                <w:szCs w:val="21"/>
                <w:lang w:val="zh-CN" w:eastAsia="zh-CN"/>
              </w:rPr>
              <w:t>。</w:t>
            </w:r>
          </w:p>
        </w:tc>
        <w:tc>
          <w:tcPr>
            <w:tcW w:w="709" w:type="dxa"/>
            <w:shd w:val="clear" w:color="auto" w:fill="auto"/>
            <w:vAlign w:val="center"/>
          </w:tcPr>
          <w:p w14:paraId="11977D8F">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0-5</w:t>
            </w:r>
          </w:p>
        </w:tc>
        <w:tc>
          <w:tcPr>
            <w:tcW w:w="850" w:type="dxa"/>
            <w:shd w:val="clear" w:color="auto" w:fill="auto"/>
            <w:vAlign w:val="center"/>
          </w:tcPr>
          <w:p w14:paraId="5B5A71E4">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主观分</w:t>
            </w:r>
          </w:p>
        </w:tc>
      </w:tr>
      <w:tr w14:paraId="1995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09" w:type="dxa"/>
            <w:vMerge w:val="continue"/>
            <w:shd w:val="clear" w:color="auto" w:fill="auto"/>
          </w:tcPr>
          <w:p w14:paraId="0F2242C2">
            <w:pPr>
              <w:jc w:val="center"/>
              <w:rPr>
                <w:rFonts w:hint="eastAsia" w:ascii="仿宋" w:hAnsi="仿宋" w:eastAsia="仿宋" w:cs="仿宋"/>
                <w:color w:val="000000"/>
                <w:sz w:val="21"/>
                <w:szCs w:val="21"/>
                <w:lang w:eastAsia="zh-CN"/>
              </w:rPr>
            </w:pPr>
          </w:p>
        </w:tc>
        <w:tc>
          <w:tcPr>
            <w:tcW w:w="553" w:type="dxa"/>
            <w:vMerge w:val="continue"/>
            <w:shd w:val="clear" w:color="auto" w:fill="auto"/>
            <w:vAlign w:val="center"/>
          </w:tcPr>
          <w:p w14:paraId="446889BF">
            <w:pPr>
              <w:jc w:val="center"/>
              <w:rPr>
                <w:rFonts w:hint="eastAsia" w:ascii="仿宋" w:hAnsi="仿宋" w:eastAsia="仿宋" w:cs="仿宋"/>
                <w:color w:val="000000"/>
                <w:sz w:val="21"/>
                <w:szCs w:val="21"/>
                <w:lang w:eastAsia="zh-CN"/>
              </w:rPr>
            </w:pPr>
          </w:p>
        </w:tc>
        <w:tc>
          <w:tcPr>
            <w:tcW w:w="1499" w:type="dxa"/>
            <w:vMerge w:val="continue"/>
            <w:shd w:val="clear" w:color="auto" w:fill="auto"/>
            <w:vAlign w:val="center"/>
          </w:tcPr>
          <w:p w14:paraId="21161647">
            <w:pPr>
              <w:jc w:val="center"/>
              <w:rPr>
                <w:rFonts w:hint="eastAsia" w:ascii="仿宋" w:hAnsi="仿宋" w:eastAsia="仿宋" w:cs="仿宋"/>
                <w:color w:val="000000"/>
                <w:sz w:val="21"/>
                <w:szCs w:val="21"/>
                <w:lang w:eastAsia="zh-CN"/>
              </w:rPr>
            </w:pPr>
          </w:p>
        </w:tc>
        <w:tc>
          <w:tcPr>
            <w:tcW w:w="5021" w:type="dxa"/>
            <w:shd w:val="clear" w:color="auto" w:fill="auto"/>
            <w:vAlign w:val="top"/>
          </w:tcPr>
          <w:p w14:paraId="2B0DB653">
            <w:pPr>
              <w:numPr>
                <w:ilvl w:val="0"/>
                <w:numId w:val="9"/>
              </w:numPr>
              <w:ind w:left="0" w:leftChars="0" w:firstLine="0" w:firstLine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根据投标单位提供的安全管理制度的完整可行性，包括人员的安全管理、工作日志管理、档案安全管理、设备及数据安全管理等进行综合评定。</w:t>
            </w:r>
          </w:p>
          <w:p w14:paraId="7679B7DE">
            <w:pPr>
              <w:numPr>
                <w:ilvl w:val="0"/>
                <w:numId w:val="0"/>
              </w:numPr>
              <w:ind w:left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方案内容完整且与项目匹配度好的得5分；</w:t>
            </w:r>
          </w:p>
          <w:p w14:paraId="24EE2E45">
            <w:pPr>
              <w:numPr>
                <w:ilvl w:val="0"/>
                <w:numId w:val="0"/>
              </w:numPr>
              <w:ind w:left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方案内容较为完整且与项目匹配度较好的得4分；</w:t>
            </w:r>
          </w:p>
          <w:p w14:paraId="0F29DD8B">
            <w:pPr>
              <w:numPr>
                <w:ilvl w:val="0"/>
                <w:numId w:val="0"/>
              </w:numPr>
              <w:ind w:left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方案内容基本完整且与项目匹配度较好的得3分；</w:t>
            </w:r>
          </w:p>
          <w:p w14:paraId="565D8F78">
            <w:pPr>
              <w:numPr>
                <w:ilvl w:val="0"/>
                <w:numId w:val="0"/>
              </w:numPr>
              <w:ind w:left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方案内容存在欠缺或与项目匹配度一般的得2分；</w:t>
            </w:r>
          </w:p>
          <w:p w14:paraId="06E4AD83">
            <w:pPr>
              <w:numPr>
                <w:ilvl w:val="0"/>
                <w:numId w:val="0"/>
              </w:numPr>
              <w:ind w:left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方案内容缺失严重或与项目不匹配的得1分；</w:t>
            </w:r>
          </w:p>
          <w:p w14:paraId="77150C9A">
            <w:pPr>
              <w:numPr>
                <w:ilvl w:val="0"/>
                <w:numId w:val="0"/>
              </w:numPr>
              <w:ind w:left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不提供不得分</w:t>
            </w:r>
            <w:r>
              <w:rPr>
                <w:rFonts w:hint="eastAsia" w:ascii="仿宋" w:hAnsi="仿宋" w:eastAsia="仿宋" w:cs="仿宋"/>
                <w:color w:val="auto"/>
                <w:sz w:val="21"/>
                <w:szCs w:val="21"/>
                <w:lang w:val="zh-CN" w:eastAsia="zh-CN"/>
              </w:rPr>
              <w:t>。</w:t>
            </w:r>
          </w:p>
        </w:tc>
        <w:tc>
          <w:tcPr>
            <w:tcW w:w="709" w:type="dxa"/>
            <w:shd w:val="clear" w:color="auto" w:fill="auto"/>
            <w:vAlign w:val="center"/>
          </w:tcPr>
          <w:p w14:paraId="1CCB6A05">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0-5</w:t>
            </w:r>
          </w:p>
        </w:tc>
        <w:tc>
          <w:tcPr>
            <w:tcW w:w="850" w:type="dxa"/>
            <w:shd w:val="clear" w:color="auto" w:fill="auto"/>
            <w:vAlign w:val="center"/>
          </w:tcPr>
          <w:p w14:paraId="512F5E8C">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主观分</w:t>
            </w:r>
          </w:p>
        </w:tc>
      </w:tr>
      <w:tr w14:paraId="7999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709" w:type="dxa"/>
            <w:vMerge w:val="continue"/>
            <w:shd w:val="clear" w:color="auto" w:fill="auto"/>
          </w:tcPr>
          <w:p w14:paraId="00962FFB">
            <w:pPr>
              <w:jc w:val="center"/>
              <w:rPr>
                <w:rFonts w:hint="eastAsia" w:ascii="仿宋" w:hAnsi="仿宋" w:eastAsia="仿宋" w:cs="仿宋"/>
                <w:color w:val="000000"/>
                <w:sz w:val="21"/>
                <w:szCs w:val="21"/>
                <w:lang w:eastAsia="zh-CN"/>
              </w:rPr>
            </w:pPr>
          </w:p>
        </w:tc>
        <w:tc>
          <w:tcPr>
            <w:tcW w:w="553" w:type="dxa"/>
            <w:vMerge w:val="continue"/>
            <w:shd w:val="clear" w:color="auto" w:fill="auto"/>
            <w:vAlign w:val="center"/>
          </w:tcPr>
          <w:p w14:paraId="62496FB8">
            <w:pPr>
              <w:jc w:val="center"/>
              <w:rPr>
                <w:rFonts w:hint="eastAsia" w:ascii="仿宋" w:hAnsi="仿宋" w:eastAsia="仿宋" w:cs="仿宋"/>
                <w:color w:val="000000"/>
                <w:sz w:val="21"/>
                <w:szCs w:val="21"/>
                <w:lang w:eastAsia="zh-CN"/>
              </w:rPr>
            </w:pPr>
          </w:p>
        </w:tc>
        <w:tc>
          <w:tcPr>
            <w:tcW w:w="1499" w:type="dxa"/>
            <w:vMerge w:val="continue"/>
            <w:shd w:val="clear" w:color="auto" w:fill="auto"/>
            <w:vAlign w:val="center"/>
          </w:tcPr>
          <w:p w14:paraId="1C40341C">
            <w:pPr>
              <w:jc w:val="center"/>
              <w:rPr>
                <w:rFonts w:hint="eastAsia" w:ascii="仿宋" w:hAnsi="仿宋" w:eastAsia="仿宋" w:cs="仿宋"/>
                <w:color w:val="000000"/>
                <w:sz w:val="21"/>
                <w:szCs w:val="21"/>
                <w:lang w:eastAsia="zh-CN"/>
              </w:rPr>
            </w:pPr>
          </w:p>
        </w:tc>
        <w:tc>
          <w:tcPr>
            <w:tcW w:w="5021" w:type="dxa"/>
            <w:shd w:val="clear" w:color="auto" w:fill="auto"/>
            <w:vAlign w:val="top"/>
          </w:tcPr>
          <w:p w14:paraId="775368A4">
            <w:pPr>
              <w:numPr>
                <w:ilvl w:val="0"/>
                <w:numId w:val="9"/>
              </w:numPr>
              <w:ind w:left="0" w:leftChars="0" w:firstLine="0" w:firstLine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根据投标单位提供的现场管理方案，包括档案领取退换、现场借阅、纪律、卫生、操作、档案保护等进行综合评定。</w:t>
            </w:r>
          </w:p>
          <w:p w14:paraId="21B67566">
            <w:pPr>
              <w:numPr>
                <w:ilvl w:val="0"/>
                <w:numId w:val="0"/>
              </w:numPr>
              <w:ind w:left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r>
              <w:rPr>
                <w:rFonts w:hint="eastAsia" w:ascii="仿宋" w:hAnsi="仿宋" w:eastAsia="仿宋" w:cs="仿宋"/>
                <w:color w:val="auto"/>
                <w:sz w:val="21"/>
                <w:szCs w:val="21"/>
                <w:lang w:val="zh-CN" w:eastAsia="zh-CN"/>
              </w:rPr>
              <w:t>。</w:t>
            </w:r>
          </w:p>
        </w:tc>
        <w:tc>
          <w:tcPr>
            <w:tcW w:w="709" w:type="dxa"/>
            <w:shd w:val="clear" w:color="auto" w:fill="auto"/>
            <w:vAlign w:val="center"/>
          </w:tcPr>
          <w:p w14:paraId="2C953C2A">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0-5</w:t>
            </w:r>
          </w:p>
        </w:tc>
        <w:tc>
          <w:tcPr>
            <w:tcW w:w="850" w:type="dxa"/>
            <w:shd w:val="clear" w:color="auto" w:fill="auto"/>
            <w:vAlign w:val="center"/>
          </w:tcPr>
          <w:p w14:paraId="065D5D3E">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主观分</w:t>
            </w:r>
          </w:p>
        </w:tc>
      </w:tr>
      <w:tr w14:paraId="7329A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709" w:type="dxa"/>
            <w:vMerge w:val="continue"/>
            <w:shd w:val="clear" w:color="auto" w:fill="auto"/>
          </w:tcPr>
          <w:p w14:paraId="1C43E138">
            <w:pPr>
              <w:rPr>
                <w:rFonts w:hint="eastAsia" w:ascii="仿宋" w:hAnsi="仿宋" w:eastAsia="仿宋" w:cs="仿宋"/>
                <w:sz w:val="21"/>
                <w:szCs w:val="21"/>
              </w:rPr>
            </w:pPr>
          </w:p>
        </w:tc>
        <w:tc>
          <w:tcPr>
            <w:tcW w:w="553" w:type="dxa"/>
            <w:vMerge w:val="continue"/>
            <w:shd w:val="clear" w:color="auto" w:fill="auto"/>
            <w:vAlign w:val="center"/>
          </w:tcPr>
          <w:p w14:paraId="025D979F">
            <w:pPr>
              <w:rPr>
                <w:rFonts w:hint="eastAsia" w:ascii="仿宋" w:hAnsi="仿宋" w:eastAsia="仿宋" w:cs="仿宋"/>
                <w:sz w:val="21"/>
                <w:szCs w:val="21"/>
              </w:rPr>
            </w:pPr>
          </w:p>
        </w:tc>
        <w:tc>
          <w:tcPr>
            <w:tcW w:w="1499" w:type="dxa"/>
            <w:vMerge w:val="continue"/>
            <w:shd w:val="clear" w:color="auto" w:fill="auto"/>
            <w:vAlign w:val="center"/>
          </w:tcPr>
          <w:p w14:paraId="77545CD9">
            <w:pPr>
              <w:rPr>
                <w:rFonts w:hint="eastAsia" w:ascii="仿宋" w:hAnsi="仿宋" w:eastAsia="仿宋" w:cs="仿宋"/>
                <w:sz w:val="21"/>
                <w:szCs w:val="21"/>
              </w:rPr>
            </w:pPr>
          </w:p>
        </w:tc>
        <w:tc>
          <w:tcPr>
            <w:tcW w:w="5021" w:type="dxa"/>
            <w:shd w:val="clear" w:color="auto" w:fill="auto"/>
            <w:vAlign w:val="top"/>
          </w:tcPr>
          <w:p w14:paraId="064A8D79">
            <w:pPr>
              <w:numPr>
                <w:ilvl w:val="0"/>
                <w:numId w:val="9"/>
              </w:numPr>
              <w:ind w:left="0" w:leftChars="0" w:firstLine="0" w:firstLine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根据投标单位提供的数据及信息安全管理方案。方案内容完整且与项目匹配度好的得5分；</w:t>
            </w:r>
          </w:p>
          <w:p w14:paraId="3FE659BA">
            <w:pPr>
              <w:numPr>
                <w:ilvl w:val="0"/>
                <w:numId w:val="0"/>
              </w:numPr>
              <w:ind w:left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方案内容较为完整且与项目匹配度较好的得4分；</w:t>
            </w:r>
          </w:p>
          <w:p w14:paraId="75381293">
            <w:pPr>
              <w:numPr>
                <w:ilvl w:val="0"/>
                <w:numId w:val="0"/>
              </w:numPr>
              <w:ind w:left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方案内容基本完整且与项目匹配度较好的得3分；</w:t>
            </w:r>
          </w:p>
          <w:p w14:paraId="6C90C04F">
            <w:pPr>
              <w:numPr>
                <w:ilvl w:val="0"/>
                <w:numId w:val="0"/>
              </w:numPr>
              <w:ind w:left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方案内容存在欠缺或与项目匹配度一般的得2分；</w:t>
            </w:r>
          </w:p>
          <w:p w14:paraId="4588B5FD">
            <w:pPr>
              <w:numPr>
                <w:ilvl w:val="0"/>
                <w:numId w:val="0"/>
              </w:numPr>
              <w:ind w:left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方案内容缺失严重或与项目不匹配的得1分；</w:t>
            </w:r>
          </w:p>
          <w:p w14:paraId="00BC5018">
            <w:pPr>
              <w:numPr>
                <w:ilvl w:val="0"/>
                <w:numId w:val="0"/>
              </w:numPr>
              <w:ind w:left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不提供不得分</w:t>
            </w:r>
            <w:r>
              <w:rPr>
                <w:rFonts w:hint="eastAsia" w:ascii="仿宋" w:hAnsi="仿宋" w:eastAsia="仿宋" w:cs="仿宋"/>
                <w:color w:val="auto"/>
                <w:sz w:val="21"/>
                <w:szCs w:val="21"/>
                <w:lang w:val="zh-CN" w:eastAsia="zh-CN"/>
              </w:rPr>
              <w:t>。</w:t>
            </w:r>
          </w:p>
        </w:tc>
        <w:tc>
          <w:tcPr>
            <w:tcW w:w="709" w:type="dxa"/>
            <w:shd w:val="clear" w:color="auto" w:fill="auto"/>
            <w:vAlign w:val="center"/>
          </w:tcPr>
          <w:p w14:paraId="08ECC3DD">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0-5</w:t>
            </w:r>
          </w:p>
        </w:tc>
        <w:tc>
          <w:tcPr>
            <w:tcW w:w="850" w:type="dxa"/>
            <w:shd w:val="clear" w:color="auto" w:fill="auto"/>
            <w:vAlign w:val="center"/>
          </w:tcPr>
          <w:p w14:paraId="02D32437">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主观分</w:t>
            </w:r>
          </w:p>
        </w:tc>
      </w:tr>
      <w:tr w14:paraId="01855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09" w:type="dxa"/>
            <w:vMerge w:val="continue"/>
            <w:shd w:val="clear" w:color="auto" w:fill="auto"/>
          </w:tcPr>
          <w:p w14:paraId="6DDC1E59">
            <w:pPr>
              <w:pStyle w:val="58"/>
              <w:spacing w:after="120"/>
              <w:ind w:left="420" w:firstLine="480"/>
              <w:rPr>
                <w:rFonts w:hint="eastAsia" w:ascii="仿宋" w:hAnsi="仿宋" w:eastAsia="仿宋" w:cs="仿宋"/>
                <w:sz w:val="21"/>
                <w:szCs w:val="21"/>
              </w:rPr>
            </w:pPr>
          </w:p>
        </w:tc>
        <w:tc>
          <w:tcPr>
            <w:tcW w:w="553" w:type="dxa"/>
            <w:shd w:val="clear" w:color="auto" w:fill="auto"/>
            <w:vAlign w:val="center"/>
          </w:tcPr>
          <w:p w14:paraId="5CBF6A6A">
            <w:pPr>
              <w:pStyle w:val="58"/>
              <w:widowControl/>
              <w:numPr>
                <w:ilvl w:val="0"/>
                <w:numId w:val="0"/>
              </w:numPr>
              <w:adjustRightInd/>
              <w:spacing w:after="120" w:line="240" w:lineRule="auto"/>
              <w:ind w:leftChars="0"/>
              <w:contextualSpacing/>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1499" w:type="dxa"/>
            <w:shd w:val="clear" w:color="auto" w:fill="auto"/>
            <w:vAlign w:val="center"/>
          </w:tcPr>
          <w:p w14:paraId="67A8E10A">
            <w:pPr>
              <w:widowControl/>
              <w:adjustRightInd w:val="0"/>
              <w:snapToGrid w:val="0"/>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auto"/>
                <w:sz w:val="21"/>
                <w:szCs w:val="21"/>
                <w:highlight w:val="none"/>
              </w:rPr>
              <w:t>质量控制方案</w:t>
            </w:r>
          </w:p>
        </w:tc>
        <w:tc>
          <w:tcPr>
            <w:tcW w:w="5021" w:type="dxa"/>
            <w:shd w:val="clear" w:color="auto" w:fill="auto"/>
            <w:vAlign w:val="center"/>
          </w:tcPr>
          <w:p w14:paraId="2393617D">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质量控制方案，内容包括：质量控制目标、质量保障计划、质量保障体系、质量控制流程、质量规范记录等。</w:t>
            </w:r>
          </w:p>
          <w:p w14:paraId="17148A76">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方案内容完整且与项目匹配度好的得6分；</w:t>
            </w:r>
          </w:p>
          <w:p w14:paraId="4704ED2E">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方案内容较为完整且与项目匹配度较好的得4分；</w:t>
            </w:r>
          </w:p>
          <w:p w14:paraId="434678C6">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方案内容基本完整且与项目匹配度较好的得3分；</w:t>
            </w:r>
          </w:p>
          <w:p w14:paraId="325534E8">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方案内容存在欠缺或与项目匹配度一般的得2分；</w:t>
            </w:r>
          </w:p>
          <w:p w14:paraId="2D4B35F2">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方案内容缺失严重或与项目不匹配的得1分；</w:t>
            </w:r>
          </w:p>
          <w:p w14:paraId="46C372F2">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不提供不得分</w:t>
            </w:r>
            <w:r>
              <w:rPr>
                <w:rFonts w:hint="eastAsia" w:ascii="仿宋" w:hAnsi="仿宋" w:eastAsia="仿宋" w:cs="仿宋"/>
                <w:color w:val="auto"/>
                <w:sz w:val="21"/>
                <w:szCs w:val="21"/>
                <w:highlight w:val="none"/>
                <w:lang w:val="zh-CN" w:eastAsia="zh-CN"/>
              </w:rPr>
              <w:t>。</w:t>
            </w:r>
          </w:p>
        </w:tc>
        <w:tc>
          <w:tcPr>
            <w:tcW w:w="709" w:type="dxa"/>
            <w:shd w:val="clear" w:color="auto" w:fill="auto"/>
            <w:vAlign w:val="center"/>
          </w:tcPr>
          <w:p w14:paraId="30F81CAC">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0-6</w:t>
            </w:r>
          </w:p>
        </w:tc>
        <w:tc>
          <w:tcPr>
            <w:tcW w:w="850" w:type="dxa"/>
            <w:shd w:val="clear" w:color="auto" w:fill="auto"/>
            <w:vAlign w:val="center"/>
          </w:tcPr>
          <w:p w14:paraId="579AC1BF">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主观分</w:t>
            </w:r>
          </w:p>
        </w:tc>
      </w:tr>
      <w:tr w14:paraId="262DE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shd w:val="clear" w:color="auto" w:fill="auto"/>
          </w:tcPr>
          <w:p w14:paraId="1D57ED48">
            <w:pPr>
              <w:pStyle w:val="58"/>
              <w:spacing w:after="120"/>
              <w:ind w:left="420" w:firstLine="480"/>
              <w:rPr>
                <w:rFonts w:hint="eastAsia" w:ascii="仿宋" w:hAnsi="仿宋" w:eastAsia="仿宋" w:cs="仿宋"/>
                <w:sz w:val="21"/>
                <w:szCs w:val="21"/>
              </w:rPr>
            </w:pPr>
          </w:p>
        </w:tc>
        <w:tc>
          <w:tcPr>
            <w:tcW w:w="553" w:type="dxa"/>
            <w:shd w:val="clear" w:color="auto" w:fill="auto"/>
            <w:vAlign w:val="center"/>
          </w:tcPr>
          <w:p w14:paraId="643A1F6A">
            <w:pPr>
              <w:pStyle w:val="58"/>
              <w:widowControl/>
              <w:numPr>
                <w:ilvl w:val="0"/>
                <w:numId w:val="0"/>
              </w:numPr>
              <w:adjustRightInd/>
              <w:spacing w:after="120" w:line="240" w:lineRule="auto"/>
              <w:ind w:leftChars="0"/>
              <w:contextualSpacing/>
              <w:jc w:val="both"/>
              <w:rPr>
                <w:rFonts w:hint="eastAsia" w:ascii="仿宋" w:hAnsi="仿宋" w:eastAsia="仿宋" w:cs="仿宋"/>
                <w:sz w:val="21"/>
                <w:szCs w:val="21"/>
                <w:lang w:val="en-US"/>
              </w:rPr>
            </w:pPr>
            <w:r>
              <w:rPr>
                <w:rFonts w:hint="eastAsia" w:ascii="仿宋" w:hAnsi="仿宋" w:eastAsia="仿宋" w:cs="仿宋"/>
                <w:sz w:val="21"/>
                <w:szCs w:val="21"/>
                <w:lang w:val="en-US" w:eastAsia="zh-CN"/>
              </w:rPr>
              <w:t>7</w:t>
            </w:r>
          </w:p>
        </w:tc>
        <w:tc>
          <w:tcPr>
            <w:tcW w:w="1499" w:type="dxa"/>
            <w:shd w:val="clear" w:color="auto" w:fill="auto"/>
            <w:vAlign w:val="center"/>
          </w:tcPr>
          <w:p w14:paraId="37EB893B">
            <w:pPr>
              <w:pStyle w:val="235"/>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质量保证措施</w:t>
            </w:r>
          </w:p>
        </w:tc>
        <w:tc>
          <w:tcPr>
            <w:tcW w:w="5021" w:type="dxa"/>
            <w:shd w:val="clear" w:color="auto" w:fill="auto"/>
            <w:vAlign w:val="center"/>
          </w:tcPr>
          <w:p w14:paraId="2338D5C0">
            <w:pPr>
              <w:widowControl/>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服务质量保证情况（根据服务期限、可实现程度、提供优惠等情况综合评定）。</w:t>
            </w:r>
          </w:p>
          <w:p w14:paraId="3361DF4E">
            <w:pPr>
              <w:widowControl/>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方案内容完整且与项目匹配度好的得5分；</w:t>
            </w:r>
          </w:p>
          <w:p w14:paraId="1BF9260C">
            <w:pPr>
              <w:widowControl/>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方案内容较为完整且与项目匹配度较好的得4分；</w:t>
            </w:r>
          </w:p>
          <w:p w14:paraId="67411C1A">
            <w:pPr>
              <w:widowControl/>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方案内容基本完整且与项目匹配度较好的得3分；</w:t>
            </w:r>
          </w:p>
          <w:p w14:paraId="1E52250F">
            <w:pPr>
              <w:widowControl/>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方案内容存在欠缺或与项目匹配度一般的得2分；</w:t>
            </w:r>
          </w:p>
          <w:p w14:paraId="17FFD4AB">
            <w:pPr>
              <w:widowControl/>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方案内容缺失严重或与项目不匹配的得1分；</w:t>
            </w:r>
          </w:p>
          <w:p w14:paraId="32BCA479">
            <w:pPr>
              <w:widowControl/>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不提供不得分</w:t>
            </w:r>
            <w:r>
              <w:rPr>
                <w:rFonts w:hint="eastAsia" w:ascii="仿宋" w:hAnsi="仿宋" w:eastAsia="仿宋" w:cs="仿宋"/>
                <w:color w:val="auto"/>
                <w:kern w:val="2"/>
                <w:sz w:val="21"/>
                <w:szCs w:val="21"/>
                <w:lang w:val="zh-CN" w:eastAsia="zh-CN" w:bidi="ar-SA"/>
              </w:rPr>
              <w:t>。</w:t>
            </w:r>
          </w:p>
        </w:tc>
        <w:tc>
          <w:tcPr>
            <w:tcW w:w="709" w:type="dxa"/>
            <w:shd w:val="clear" w:color="auto" w:fill="auto"/>
            <w:vAlign w:val="center"/>
          </w:tcPr>
          <w:p w14:paraId="55907F30">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0-5</w:t>
            </w:r>
          </w:p>
        </w:tc>
        <w:tc>
          <w:tcPr>
            <w:tcW w:w="850" w:type="dxa"/>
            <w:shd w:val="clear" w:color="auto" w:fill="auto"/>
            <w:vAlign w:val="center"/>
          </w:tcPr>
          <w:p w14:paraId="3727DBEB">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主观分</w:t>
            </w:r>
          </w:p>
        </w:tc>
      </w:tr>
      <w:tr w14:paraId="6DBE9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shd w:val="clear" w:color="auto" w:fill="auto"/>
          </w:tcPr>
          <w:p w14:paraId="7F850AC2">
            <w:pPr>
              <w:pStyle w:val="58"/>
              <w:spacing w:after="120"/>
              <w:ind w:left="420" w:firstLine="480"/>
              <w:rPr>
                <w:rFonts w:hint="eastAsia" w:ascii="仿宋" w:hAnsi="仿宋" w:eastAsia="仿宋" w:cs="仿宋"/>
                <w:sz w:val="21"/>
                <w:szCs w:val="21"/>
              </w:rPr>
            </w:pPr>
          </w:p>
        </w:tc>
        <w:tc>
          <w:tcPr>
            <w:tcW w:w="553" w:type="dxa"/>
            <w:shd w:val="clear" w:color="auto" w:fill="auto"/>
            <w:vAlign w:val="center"/>
          </w:tcPr>
          <w:p w14:paraId="3908AC35">
            <w:pPr>
              <w:pStyle w:val="58"/>
              <w:widowControl/>
              <w:numPr>
                <w:ilvl w:val="0"/>
                <w:numId w:val="0"/>
              </w:numPr>
              <w:adjustRightInd/>
              <w:spacing w:after="120" w:line="240" w:lineRule="auto"/>
              <w:ind w:leftChars="0"/>
              <w:contextualSpacing/>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8</w:t>
            </w:r>
          </w:p>
        </w:tc>
        <w:tc>
          <w:tcPr>
            <w:tcW w:w="1499" w:type="dxa"/>
            <w:shd w:val="clear" w:color="auto" w:fill="auto"/>
            <w:vAlign w:val="center"/>
          </w:tcPr>
          <w:p w14:paraId="51C342C7">
            <w:pPr>
              <w:pStyle w:val="235"/>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应急预案</w:t>
            </w:r>
          </w:p>
        </w:tc>
        <w:tc>
          <w:tcPr>
            <w:tcW w:w="5021" w:type="dxa"/>
            <w:shd w:val="clear" w:color="auto" w:fill="auto"/>
            <w:vAlign w:val="center"/>
          </w:tcPr>
          <w:p w14:paraId="08DA89A7">
            <w:pPr>
              <w:widowControl/>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应急预案（根据投标人提供的应急预案措施、突发情况应对、后续处理方案等综合评定）。</w:t>
            </w:r>
          </w:p>
          <w:p w14:paraId="5235BA69">
            <w:pPr>
              <w:widowControl/>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方案内容完整且与项目匹配度好的得6分；</w:t>
            </w:r>
          </w:p>
          <w:p w14:paraId="365EE816">
            <w:pPr>
              <w:widowControl/>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方案内容较为完整且与项目匹配度较好的得4分；</w:t>
            </w:r>
          </w:p>
          <w:p w14:paraId="20E0384C">
            <w:pPr>
              <w:widowControl/>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方案内容基本完整且与项目匹配度较好的得3分；</w:t>
            </w:r>
          </w:p>
          <w:p w14:paraId="3CD89725">
            <w:pPr>
              <w:widowControl/>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方案内容存在欠缺或与项目匹配度一般的得2分；</w:t>
            </w:r>
          </w:p>
          <w:p w14:paraId="6D872DC8">
            <w:pPr>
              <w:widowControl/>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方案内容缺失严重或与项目不匹配的得1分；</w:t>
            </w:r>
          </w:p>
          <w:p w14:paraId="22792DBD">
            <w:pPr>
              <w:widowControl/>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不提供不得分</w:t>
            </w:r>
            <w:r>
              <w:rPr>
                <w:rFonts w:hint="eastAsia" w:ascii="仿宋" w:hAnsi="仿宋" w:eastAsia="仿宋" w:cs="仿宋"/>
                <w:color w:val="auto"/>
                <w:kern w:val="2"/>
                <w:sz w:val="21"/>
                <w:szCs w:val="21"/>
                <w:highlight w:val="none"/>
                <w:lang w:val="zh-CN" w:eastAsia="zh-CN" w:bidi="ar-SA"/>
              </w:rPr>
              <w:t>。</w:t>
            </w:r>
          </w:p>
        </w:tc>
        <w:tc>
          <w:tcPr>
            <w:tcW w:w="709" w:type="dxa"/>
            <w:shd w:val="clear" w:color="auto" w:fill="auto"/>
            <w:vAlign w:val="center"/>
          </w:tcPr>
          <w:p w14:paraId="5CD4B629">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0-6</w:t>
            </w:r>
          </w:p>
        </w:tc>
        <w:tc>
          <w:tcPr>
            <w:tcW w:w="850" w:type="dxa"/>
            <w:shd w:val="clear" w:color="auto" w:fill="auto"/>
            <w:vAlign w:val="center"/>
          </w:tcPr>
          <w:p w14:paraId="7140DC40">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主观分</w:t>
            </w:r>
          </w:p>
        </w:tc>
      </w:tr>
      <w:tr w14:paraId="58554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tcPr>
          <w:p w14:paraId="650FFEA0">
            <w:pPr>
              <w:pStyle w:val="58"/>
              <w:spacing w:after="120"/>
              <w:ind w:left="420" w:firstLine="480"/>
              <w:rPr>
                <w:rFonts w:hint="eastAsia" w:ascii="仿宋" w:hAnsi="仿宋" w:eastAsia="仿宋" w:cs="仿宋"/>
                <w:sz w:val="21"/>
                <w:szCs w:val="21"/>
              </w:rPr>
            </w:pPr>
          </w:p>
        </w:tc>
        <w:tc>
          <w:tcPr>
            <w:tcW w:w="553" w:type="dxa"/>
            <w:shd w:val="clear" w:color="auto" w:fill="auto"/>
            <w:vAlign w:val="center"/>
          </w:tcPr>
          <w:p w14:paraId="6D467546">
            <w:pPr>
              <w:pStyle w:val="58"/>
              <w:widowControl/>
              <w:numPr>
                <w:ilvl w:val="0"/>
                <w:numId w:val="0"/>
              </w:numPr>
              <w:adjustRightInd/>
              <w:spacing w:after="120" w:line="240" w:lineRule="auto"/>
              <w:ind w:leftChars="0"/>
              <w:contextualSpacing/>
              <w:jc w:val="center"/>
              <w:rPr>
                <w:rFonts w:hint="eastAsia" w:ascii="仿宋" w:hAnsi="仿宋" w:eastAsia="仿宋" w:cs="仿宋"/>
                <w:sz w:val="21"/>
                <w:szCs w:val="21"/>
                <w:lang w:val="en-US" w:eastAsia="zh-CN"/>
              </w:rPr>
            </w:pPr>
          </w:p>
        </w:tc>
        <w:tc>
          <w:tcPr>
            <w:tcW w:w="1499" w:type="dxa"/>
            <w:shd w:val="clear" w:color="auto" w:fill="auto"/>
            <w:vAlign w:val="center"/>
          </w:tcPr>
          <w:p w14:paraId="13CCC56A">
            <w:pPr>
              <w:pStyle w:val="235"/>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合理化建议</w:t>
            </w:r>
          </w:p>
        </w:tc>
        <w:tc>
          <w:tcPr>
            <w:tcW w:w="5021" w:type="dxa"/>
            <w:shd w:val="clear" w:color="auto" w:fill="auto"/>
            <w:vAlign w:val="center"/>
          </w:tcPr>
          <w:p w14:paraId="08958BAA">
            <w:pPr>
              <w:pStyle w:val="235"/>
              <w:snapToGrid w:val="0"/>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根据投标单位针对本项目提出的合理化建议等综合评定。</w:t>
            </w:r>
          </w:p>
          <w:p w14:paraId="331D5740">
            <w:pPr>
              <w:pStyle w:val="235"/>
              <w:snapToGrid w:val="0"/>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方案内容完整且与项目匹配度好的得5分；</w:t>
            </w:r>
          </w:p>
          <w:p w14:paraId="18841C55">
            <w:pPr>
              <w:pStyle w:val="235"/>
              <w:snapToGrid w:val="0"/>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方案内容较为完整且与项目匹配度较好的得4分；</w:t>
            </w:r>
          </w:p>
          <w:p w14:paraId="4CF9320E">
            <w:pPr>
              <w:pStyle w:val="235"/>
              <w:snapToGrid w:val="0"/>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方案内容基本完整且与项目匹配度较好的得3分；</w:t>
            </w:r>
          </w:p>
          <w:p w14:paraId="30447B65">
            <w:pPr>
              <w:pStyle w:val="235"/>
              <w:snapToGrid w:val="0"/>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方案内容存在欠缺或与项目匹配度一般的得2分；</w:t>
            </w:r>
          </w:p>
          <w:p w14:paraId="3FD6A189">
            <w:pPr>
              <w:pStyle w:val="235"/>
              <w:snapToGrid w:val="0"/>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方案内容缺失严重或与项目不匹配的得1分；</w:t>
            </w:r>
          </w:p>
          <w:p w14:paraId="3CFD7B58">
            <w:pPr>
              <w:pStyle w:val="235"/>
              <w:snapToGrid w:val="0"/>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不提供不得分</w:t>
            </w:r>
            <w:r>
              <w:rPr>
                <w:rFonts w:hint="eastAsia" w:ascii="仿宋" w:hAnsi="仿宋" w:eastAsia="仿宋" w:cs="仿宋"/>
                <w:color w:val="auto"/>
                <w:kern w:val="2"/>
                <w:sz w:val="21"/>
                <w:szCs w:val="21"/>
                <w:lang w:val="zh-CN" w:eastAsia="zh-CN" w:bidi="ar-SA"/>
              </w:rPr>
              <w:t>。</w:t>
            </w:r>
          </w:p>
        </w:tc>
        <w:tc>
          <w:tcPr>
            <w:tcW w:w="709" w:type="dxa"/>
            <w:shd w:val="clear" w:color="auto" w:fill="auto"/>
            <w:vAlign w:val="center"/>
          </w:tcPr>
          <w:p w14:paraId="2ACF8B09">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0-5</w:t>
            </w:r>
          </w:p>
        </w:tc>
        <w:tc>
          <w:tcPr>
            <w:tcW w:w="850" w:type="dxa"/>
            <w:shd w:val="clear" w:color="auto" w:fill="auto"/>
            <w:vAlign w:val="center"/>
          </w:tcPr>
          <w:p w14:paraId="0E2E64B6">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主观分</w:t>
            </w:r>
          </w:p>
        </w:tc>
      </w:tr>
      <w:tr w14:paraId="5AC52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tcPr>
          <w:p w14:paraId="4959704E">
            <w:pPr>
              <w:pStyle w:val="58"/>
              <w:spacing w:after="120"/>
              <w:ind w:left="420" w:firstLine="480"/>
              <w:rPr>
                <w:rFonts w:hint="eastAsia" w:ascii="仿宋" w:hAnsi="仿宋" w:eastAsia="仿宋" w:cs="仿宋"/>
                <w:sz w:val="21"/>
                <w:szCs w:val="21"/>
              </w:rPr>
            </w:pPr>
          </w:p>
        </w:tc>
        <w:tc>
          <w:tcPr>
            <w:tcW w:w="553" w:type="dxa"/>
            <w:shd w:val="clear" w:color="auto" w:fill="auto"/>
            <w:vAlign w:val="center"/>
          </w:tcPr>
          <w:p w14:paraId="4FF07B5D">
            <w:pPr>
              <w:pStyle w:val="58"/>
              <w:widowControl/>
              <w:numPr>
                <w:ilvl w:val="0"/>
                <w:numId w:val="0"/>
              </w:numPr>
              <w:adjustRightInd/>
              <w:spacing w:after="120" w:line="240" w:lineRule="auto"/>
              <w:ind w:leftChars="0"/>
              <w:contextualSpacing/>
              <w:jc w:val="center"/>
              <w:rPr>
                <w:rFonts w:hint="eastAsia" w:ascii="仿宋" w:hAnsi="仿宋" w:eastAsia="仿宋" w:cs="仿宋"/>
                <w:sz w:val="21"/>
                <w:szCs w:val="21"/>
                <w:lang w:val="en-US" w:eastAsia="zh-CN"/>
              </w:rPr>
            </w:pPr>
          </w:p>
        </w:tc>
        <w:tc>
          <w:tcPr>
            <w:tcW w:w="1499" w:type="dxa"/>
            <w:shd w:val="clear" w:color="auto" w:fill="auto"/>
            <w:vAlign w:val="center"/>
          </w:tcPr>
          <w:p w14:paraId="56C02D8C">
            <w:pPr>
              <w:pStyle w:val="235"/>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项目实施重、难点</w:t>
            </w:r>
          </w:p>
        </w:tc>
        <w:tc>
          <w:tcPr>
            <w:tcW w:w="5021" w:type="dxa"/>
            <w:shd w:val="clear" w:color="auto" w:fill="auto"/>
            <w:vAlign w:val="center"/>
          </w:tcPr>
          <w:p w14:paraId="55E2BB59">
            <w:pPr>
              <w:pStyle w:val="235"/>
              <w:snapToGrid w:val="0"/>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根据投标单位针对本项目实施重难点提出的处理方案等综合评定。</w:t>
            </w:r>
          </w:p>
          <w:p w14:paraId="3560B5AC">
            <w:pPr>
              <w:pStyle w:val="235"/>
              <w:snapToGrid w:val="0"/>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方案内容完整且与项目匹配度好的得5分；</w:t>
            </w:r>
          </w:p>
          <w:p w14:paraId="72D6D013">
            <w:pPr>
              <w:pStyle w:val="235"/>
              <w:snapToGrid w:val="0"/>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方案内容较为完整且与项目匹配度较好的得4分；</w:t>
            </w:r>
          </w:p>
          <w:p w14:paraId="45C73A10">
            <w:pPr>
              <w:pStyle w:val="235"/>
              <w:snapToGrid w:val="0"/>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方案内容基本完整且与项目匹配度较好的得3分；</w:t>
            </w:r>
          </w:p>
          <w:p w14:paraId="313A7A64">
            <w:pPr>
              <w:pStyle w:val="235"/>
              <w:snapToGrid w:val="0"/>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方案内容存在欠缺或与项目匹配度一般的得2分；</w:t>
            </w:r>
          </w:p>
          <w:p w14:paraId="588B984D">
            <w:pPr>
              <w:pStyle w:val="235"/>
              <w:snapToGrid w:val="0"/>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方案内容缺失严重或与项目不匹配的得1分；</w:t>
            </w:r>
          </w:p>
          <w:p w14:paraId="0D9570DE">
            <w:pPr>
              <w:pStyle w:val="235"/>
              <w:snapToGrid w:val="0"/>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不提供不得分</w:t>
            </w:r>
            <w:r>
              <w:rPr>
                <w:rFonts w:hint="eastAsia" w:ascii="仿宋" w:hAnsi="仿宋" w:eastAsia="仿宋" w:cs="仿宋"/>
                <w:color w:val="auto"/>
                <w:kern w:val="2"/>
                <w:sz w:val="21"/>
                <w:szCs w:val="21"/>
                <w:lang w:val="zh-CN" w:eastAsia="zh-CN" w:bidi="ar-SA"/>
              </w:rPr>
              <w:t>。</w:t>
            </w:r>
          </w:p>
        </w:tc>
        <w:tc>
          <w:tcPr>
            <w:tcW w:w="709" w:type="dxa"/>
            <w:shd w:val="clear" w:color="auto" w:fill="auto"/>
            <w:vAlign w:val="center"/>
          </w:tcPr>
          <w:p w14:paraId="65AB6EE7">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0-5</w:t>
            </w:r>
          </w:p>
        </w:tc>
        <w:tc>
          <w:tcPr>
            <w:tcW w:w="850" w:type="dxa"/>
            <w:shd w:val="clear" w:color="auto" w:fill="auto"/>
            <w:vAlign w:val="center"/>
          </w:tcPr>
          <w:p w14:paraId="3726C85F">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主观分</w:t>
            </w:r>
          </w:p>
        </w:tc>
      </w:tr>
      <w:tr w14:paraId="332B7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09" w:type="dxa"/>
            <w:vMerge w:val="restart"/>
            <w:shd w:val="clear" w:color="auto" w:fill="auto"/>
          </w:tcPr>
          <w:p w14:paraId="6DA6B644">
            <w:pPr>
              <w:pStyle w:val="58"/>
              <w:spacing w:after="120"/>
              <w:ind w:left="420" w:firstLine="480"/>
              <w:rPr>
                <w:rFonts w:hint="eastAsia" w:ascii="仿宋" w:hAnsi="仿宋" w:eastAsia="仿宋" w:cs="仿宋"/>
                <w:color w:val="auto"/>
                <w:kern w:val="2"/>
                <w:sz w:val="21"/>
                <w:szCs w:val="21"/>
                <w:lang w:val="en-US" w:eastAsia="zh-CN" w:bidi="ar-SA"/>
              </w:rPr>
            </w:pPr>
          </w:p>
        </w:tc>
        <w:tc>
          <w:tcPr>
            <w:tcW w:w="553" w:type="dxa"/>
            <w:vMerge w:val="restart"/>
            <w:shd w:val="clear" w:color="auto" w:fill="auto"/>
            <w:vAlign w:val="center"/>
          </w:tcPr>
          <w:p w14:paraId="1A048673">
            <w:pPr>
              <w:pStyle w:val="58"/>
              <w:widowControl/>
              <w:numPr>
                <w:ilvl w:val="0"/>
                <w:numId w:val="0"/>
              </w:numPr>
              <w:adjustRightInd/>
              <w:spacing w:after="120" w:line="240" w:lineRule="auto"/>
              <w:ind w:leftChars="0"/>
              <w:contextualSpacing/>
              <w:jc w:val="center"/>
              <w:rPr>
                <w:rFonts w:hint="eastAsia" w:ascii="仿宋" w:hAnsi="仿宋" w:eastAsia="仿宋" w:cs="仿宋"/>
                <w:color w:val="auto"/>
                <w:kern w:val="2"/>
                <w:sz w:val="21"/>
                <w:szCs w:val="21"/>
                <w:lang w:val="en-US" w:eastAsia="zh-CN" w:bidi="ar-SA"/>
              </w:rPr>
            </w:pPr>
          </w:p>
        </w:tc>
        <w:tc>
          <w:tcPr>
            <w:tcW w:w="1499" w:type="dxa"/>
            <w:vMerge w:val="restart"/>
            <w:shd w:val="clear" w:color="auto" w:fill="auto"/>
            <w:vAlign w:val="center"/>
          </w:tcPr>
          <w:p w14:paraId="7E681581">
            <w:pPr>
              <w:pStyle w:val="235"/>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售后服务</w:t>
            </w:r>
          </w:p>
        </w:tc>
        <w:tc>
          <w:tcPr>
            <w:tcW w:w="5021" w:type="dxa"/>
            <w:shd w:val="clear" w:color="auto" w:fill="auto"/>
            <w:vAlign w:val="center"/>
          </w:tcPr>
          <w:p w14:paraId="337667B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响应时间情况：供应商承诺在响应后能在半个小时内到达采购人指定现场的得2分，承诺1小时内到达采购人指定现场的得1分。</w:t>
            </w:r>
          </w:p>
          <w:p w14:paraId="7C4C6F69">
            <w:pPr>
              <w:pStyle w:val="235"/>
              <w:snapToGrid w:val="0"/>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（提供相关承诺函，未提供的不得分。）</w:t>
            </w:r>
          </w:p>
        </w:tc>
        <w:tc>
          <w:tcPr>
            <w:tcW w:w="709" w:type="dxa"/>
            <w:shd w:val="clear" w:color="auto" w:fill="auto"/>
            <w:vAlign w:val="center"/>
          </w:tcPr>
          <w:p w14:paraId="7849362B">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0-2</w:t>
            </w:r>
          </w:p>
        </w:tc>
        <w:tc>
          <w:tcPr>
            <w:tcW w:w="850" w:type="dxa"/>
            <w:shd w:val="clear" w:color="auto" w:fill="auto"/>
            <w:vAlign w:val="center"/>
          </w:tcPr>
          <w:p w14:paraId="0BCFC6E3">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客观分</w:t>
            </w:r>
          </w:p>
        </w:tc>
      </w:tr>
      <w:tr w14:paraId="078FC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09" w:type="dxa"/>
            <w:vMerge w:val="continue"/>
            <w:shd w:val="clear" w:color="auto" w:fill="auto"/>
          </w:tcPr>
          <w:p w14:paraId="264C2990">
            <w:pPr>
              <w:widowControl/>
              <w:jc w:val="left"/>
              <w:rPr>
                <w:rFonts w:hint="eastAsia" w:ascii="仿宋" w:hAnsi="仿宋" w:eastAsia="仿宋" w:cs="仿宋"/>
                <w:sz w:val="21"/>
                <w:szCs w:val="21"/>
              </w:rPr>
            </w:pPr>
          </w:p>
        </w:tc>
        <w:tc>
          <w:tcPr>
            <w:tcW w:w="553" w:type="dxa"/>
            <w:vMerge w:val="continue"/>
            <w:shd w:val="clear" w:color="auto" w:fill="auto"/>
            <w:vAlign w:val="center"/>
          </w:tcPr>
          <w:p w14:paraId="473F969C">
            <w:pPr>
              <w:widowControl/>
              <w:jc w:val="left"/>
              <w:rPr>
                <w:rFonts w:hint="eastAsia" w:ascii="仿宋" w:hAnsi="仿宋" w:eastAsia="仿宋" w:cs="仿宋"/>
                <w:sz w:val="21"/>
                <w:szCs w:val="21"/>
              </w:rPr>
            </w:pPr>
          </w:p>
        </w:tc>
        <w:tc>
          <w:tcPr>
            <w:tcW w:w="1499" w:type="dxa"/>
            <w:vMerge w:val="continue"/>
            <w:shd w:val="clear" w:color="auto" w:fill="auto"/>
            <w:vAlign w:val="center"/>
          </w:tcPr>
          <w:p w14:paraId="21540972">
            <w:pPr>
              <w:widowControl/>
              <w:jc w:val="left"/>
              <w:rPr>
                <w:rFonts w:hint="eastAsia" w:ascii="仿宋" w:hAnsi="仿宋" w:eastAsia="仿宋" w:cs="仿宋"/>
                <w:sz w:val="21"/>
                <w:szCs w:val="21"/>
              </w:rPr>
            </w:pPr>
          </w:p>
        </w:tc>
        <w:tc>
          <w:tcPr>
            <w:tcW w:w="5021" w:type="dxa"/>
            <w:shd w:val="clear" w:color="auto" w:fill="auto"/>
            <w:vAlign w:val="center"/>
          </w:tcPr>
          <w:p w14:paraId="140EEE3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对免费维护服务期限、售后服务计划、服务范围、服务人员安排、一般问题解决措施等综合评定。</w:t>
            </w:r>
          </w:p>
          <w:p w14:paraId="10DC40C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方案内容完整且与项目匹配度好的得4分；</w:t>
            </w:r>
          </w:p>
          <w:p w14:paraId="52EACE8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方案内容基本完整且与项目匹配度较好的得3分；</w:t>
            </w:r>
          </w:p>
          <w:p w14:paraId="347F5E8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方案内容存在欠缺或与项目匹配度一般的得2分；</w:t>
            </w:r>
          </w:p>
          <w:p w14:paraId="39FDBA4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方案内容缺失严重或与项目不匹配的得1分；</w:t>
            </w:r>
          </w:p>
          <w:p w14:paraId="54A7FB2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不提供不得分</w:t>
            </w:r>
            <w:r>
              <w:rPr>
                <w:rFonts w:hint="eastAsia" w:ascii="仿宋" w:hAnsi="仿宋" w:eastAsia="仿宋" w:cs="仿宋"/>
                <w:color w:val="auto"/>
                <w:kern w:val="2"/>
                <w:sz w:val="21"/>
                <w:szCs w:val="21"/>
                <w:lang w:val="zh-CN" w:eastAsia="zh-CN" w:bidi="ar-SA"/>
              </w:rPr>
              <w:t>。</w:t>
            </w:r>
          </w:p>
        </w:tc>
        <w:tc>
          <w:tcPr>
            <w:tcW w:w="709" w:type="dxa"/>
            <w:shd w:val="clear" w:color="auto" w:fill="auto"/>
            <w:vAlign w:val="center"/>
          </w:tcPr>
          <w:p w14:paraId="4E1EE7A3">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0-4</w:t>
            </w:r>
          </w:p>
        </w:tc>
        <w:tc>
          <w:tcPr>
            <w:tcW w:w="850" w:type="dxa"/>
            <w:shd w:val="clear" w:color="auto" w:fill="auto"/>
            <w:vAlign w:val="center"/>
          </w:tcPr>
          <w:p w14:paraId="1B072A82">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主观分</w:t>
            </w:r>
          </w:p>
        </w:tc>
      </w:tr>
    </w:tbl>
    <w:p w14:paraId="0A3D9751">
      <w:pPr>
        <w:spacing w:line="360" w:lineRule="auto"/>
        <w:rPr>
          <w:rFonts w:hint="eastAsia" w:ascii="仿宋" w:hAnsi="仿宋" w:eastAsia="仿宋" w:cs="仿宋"/>
          <w:b/>
          <w:sz w:val="24"/>
          <w:szCs w:val="24"/>
        </w:rPr>
      </w:pPr>
    </w:p>
    <w:p w14:paraId="1BFAC7AE">
      <w:pPr>
        <w:spacing w:line="360" w:lineRule="auto"/>
        <w:rPr>
          <w:rFonts w:hint="eastAsia" w:ascii="仿宋" w:hAnsi="仿宋" w:eastAsia="仿宋" w:cs="仿宋"/>
          <w:b/>
          <w:sz w:val="24"/>
          <w:szCs w:val="24"/>
        </w:rPr>
      </w:pPr>
      <w:r>
        <w:rPr>
          <w:rFonts w:hint="eastAsia" w:ascii="仿宋" w:hAnsi="仿宋" w:eastAsia="仿宋" w:cs="仿宋"/>
          <w:b/>
          <w:sz w:val="24"/>
          <w:szCs w:val="24"/>
        </w:rPr>
        <w:t>价格分（10分）</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313"/>
      </w:tblGrid>
      <w:tr w14:paraId="68DB2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0A001E65">
            <w:pPr>
              <w:spacing w:line="360" w:lineRule="auto"/>
              <w:jc w:val="center"/>
              <w:rPr>
                <w:rFonts w:hint="eastAsia" w:ascii="华文中宋" w:hAnsi="华文中宋" w:eastAsia="华文中宋" w:cs="仿宋"/>
                <w:sz w:val="24"/>
                <w:szCs w:val="24"/>
              </w:rPr>
            </w:pPr>
            <w:r>
              <w:rPr>
                <w:rFonts w:hint="eastAsia" w:ascii="华文中宋" w:hAnsi="华文中宋" w:eastAsia="华文中宋" w:cs="仿宋"/>
                <w:sz w:val="24"/>
                <w:szCs w:val="24"/>
              </w:rPr>
              <w:t>价格权值</w:t>
            </w:r>
          </w:p>
        </w:tc>
        <w:tc>
          <w:tcPr>
            <w:tcW w:w="6313" w:type="dxa"/>
            <w:tcBorders>
              <w:top w:val="single" w:color="auto" w:sz="4" w:space="0"/>
              <w:left w:val="single" w:color="auto" w:sz="4" w:space="0"/>
              <w:bottom w:val="single" w:color="auto" w:sz="4" w:space="0"/>
              <w:right w:val="single" w:color="auto" w:sz="4" w:space="0"/>
            </w:tcBorders>
            <w:noWrap/>
            <w:vAlign w:val="center"/>
          </w:tcPr>
          <w:p w14:paraId="419AC097">
            <w:pPr>
              <w:spacing w:line="360" w:lineRule="auto"/>
              <w:jc w:val="center"/>
              <w:rPr>
                <w:rFonts w:hint="eastAsia" w:ascii="华文中宋" w:hAnsi="华文中宋" w:eastAsia="华文中宋" w:cs="仿宋"/>
                <w:sz w:val="24"/>
                <w:szCs w:val="24"/>
              </w:rPr>
            </w:pPr>
            <w:r>
              <w:rPr>
                <w:rFonts w:hint="eastAsia" w:ascii="华文中宋" w:hAnsi="华文中宋" w:eastAsia="华文中宋" w:cs="仿宋"/>
                <w:sz w:val="24"/>
                <w:szCs w:val="24"/>
              </w:rPr>
              <w:t>计算方法</w:t>
            </w:r>
          </w:p>
        </w:tc>
      </w:tr>
      <w:tr w14:paraId="40CFB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3A8D712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企业登记档案等业务档案和文书档案整理（包括条目）：价格权值=0.04</w:t>
            </w:r>
          </w:p>
        </w:tc>
        <w:tc>
          <w:tcPr>
            <w:tcW w:w="6313" w:type="dxa"/>
            <w:tcBorders>
              <w:top w:val="single" w:color="auto" w:sz="4" w:space="0"/>
              <w:left w:val="single" w:color="auto" w:sz="4" w:space="0"/>
              <w:bottom w:val="single" w:color="auto" w:sz="4" w:space="0"/>
              <w:right w:val="single" w:color="auto" w:sz="4" w:space="0"/>
            </w:tcBorders>
            <w:noWrap/>
            <w:vAlign w:val="center"/>
          </w:tcPr>
          <w:p w14:paraId="5F3BFC6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最低有效投标价格为评标基准价</w:t>
            </w:r>
          </w:p>
          <w:p w14:paraId="1B4EDD9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投标报价得分=(评标基准价／投标报价)×价格权值×100 </w:t>
            </w:r>
          </w:p>
          <w:p w14:paraId="3B97284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（计算得分保留小数点后2位）</w:t>
            </w:r>
          </w:p>
          <w:p w14:paraId="30F1A18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评标过程中，不得去掉报价中的最高报价和最低报价。</w:t>
            </w:r>
          </w:p>
        </w:tc>
      </w:tr>
      <w:tr w14:paraId="2F2B9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7C7B598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档案扫描（A4幅面）：价格权值=0.03</w:t>
            </w:r>
          </w:p>
        </w:tc>
        <w:tc>
          <w:tcPr>
            <w:tcW w:w="6313" w:type="dxa"/>
            <w:tcBorders>
              <w:top w:val="single" w:color="auto" w:sz="4" w:space="0"/>
              <w:left w:val="single" w:color="auto" w:sz="4" w:space="0"/>
              <w:bottom w:val="single" w:color="auto" w:sz="4" w:space="0"/>
              <w:right w:val="single" w:color="auto" w:sz="4" w:space="0"/>
            </w:tcBorders>
            <w:noWrap/>
            <w:vAlign w:val="center"/>
          </w:tcPr>
          <w:p w14:paraId="2326DDB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最低有效投标价格为评标基准价</w:t>
            </w:r>
          </w:p>
          <w:p w14:paraId="2514CCE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投标报价得分=(评标基准价／投标报价)×价格权值×100 </w:t>
            </w:r>
          </w:p>
          <w:p w14:paraId="2A05E42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（计算得分保留小数点后2位）</w:t>
            </w:r>
          </w:p>
          <w:p w14:paraId="3F0EA06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评标过程中，不得去掉报价中的最高报价和最低报价。</w:t>
            </w:r>
          </w:p>
        </w:tc>
      </w:tr>
      <w:tr w14:paraId="7850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377AD7F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企业档案整理（一页纸档案）：价格权值=0.02</w:t>
            </w:r>
          </w:p>
        </w:tc>
        <w:tc>
          <w:tcPr>
            <w:tcW w:w="6313" w:type="dxa"/>
            <w:tcBorders>
              <w:top w:val="single" w:color="auto" w:sz="4" w:space="0"/>
              <w:left w:val="single" w:color="auto" w:sz="4" w:space="0"/>
              <w:bottom w:val="single" w:color="auto" w:sz="4" w:space="0"/>
              <w:right w:val="single" w:color="auto" w:sz="4" w:space="0"/>
            </w:tcBorders>
            <w:noWrap/>
            <w:vAlign w:val="center"/>
          </w:tcPr>
          <w:p w14:paraId="7EBBB10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最低有效投标价格为评标基准价</w:t>
            </w:r>
          </w:p>
          <w:p w14:paraId="0182A63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投标报价得分=(评标基准价／投标报价)×价格权值×100 </w:t>
            </w:r>
          </w:p>
          <w:p w14:paraId="0C2F7C0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（计算得分保留小数点后2位）</w:t>
            </w:r>
          </w:p>
          <w:p w14:paraId="14B4D4A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评标过程中，不得去掉报价中的最高报价和最低报价。</w:t>
            </w:r>
          </w:p>
        </w:tc>
      </w:tr>
      <w:tr w14:paraId="087EB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7DC3F31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执法档案整理：价格权值=0.01</w:t>
            </w:r>
          </w:p>
        </w:tc>
        <w:tc>
          <w:tcPr>
            <w:tcW w:w="6313" w:type="dxa"/>
            <w:tcBorders>
              <w:top w:val="single" w:color="auto" w:sz="4" w:space="0"/>
              <w:left w:val="single" w:color="auto" w:sz="4" w:space="0"/>
              <w:bottom w:val="single" w:color="auto" w:sz="4" w:space="0"/>
              <w:right w:val="single" w:color="auto" w:sz="4" w:space="0"/>
            </w:tcBorders>
            <w:noWrap/>
            <w:vAlign w:val="center"/>
          </w:tcPr>
          <w:p w14:paraId="756762B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最低有效投标价格为评标基准价</w:t>
            </w:r>
          </w:p>
          <w:p w14:paraId="1A42CD7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投标报价得分=(评标基准价／投标报价)×价格权值×100 </w:t>
            </w:r>
          </w:p>
          <w:p w14:paraId="0FD01C2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（计算得分保留小数点后2位）</w:t>
            </w:r>
          </w:p>
          <w:p w14:paraId="615156E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评标过程中，不得去掉报价中的最高报价和最低报价。</w:t>
            </w:r>
          </w:p>
        </w:tc>
      </w:tr>
    </w:tbl>
    <w:p w14:paraId="5ED0A8BE">
      <w:pPr>
        <w:pStyle w:val="64"/>
        <w:ind w:left="0" w:leftChars="0" w:firstLine="0" w:firstLineChars="0"/>
        <w:rPr>
          <w:rFonts w:hint="eastAsia" w:ascii="仿宋" w:hAnsi="仿宋" w:eastAsia="仿宋" w:cs="仿宋"/>
        </w:rPr>
      </w:pPr>
    </w:p>
    <w:bookmarkEnd w:id="26"/>
    <w:p w14:paraId="627344BB">
      <w:pPr>
        <w:spacing w:line="360" w:lineRule="auto"/>
        <w:rPr>
          <w:rFonts w:hint="eastAsia" w:ascii="仿宋" w:hAnsi="仿宋" w:eastAsia="仿宋" w:cs="仿宋"/>
          <w:color w:val="auto"/>
          <w:sz w:val="24"/>
        </w:rPr>
      </w:pPr>
      <w:bookmarkStart w:id="393" w:name="第五部分"/>
      <w:bookmarkStart w:id="394" w:name="_Toc86217003"/>
      <w:r>
        <w:rPr>
          <w:rFonts w:hint="eastAsia" w:ascii="仿宋" w:hAnsi="仿宋" w:eastAsia="仿宋" w:cs="仿宋"/>
          <w:color w:val="auto"/>
          <w:sz w:val="20"/>
          <w:szCs w:val="20"/>
          <w:shd w:val="clear" w:color="auto" w:fill="FFFFFF"/>
        </w:rPr>
        <w:t>*</w:t>
      </w:r>
      <w:r>
        <w:rPr>
          <w:rFonts w:hint="eastAsia" w:ascii="仿宋" w:hAnsi="仿宋" w:eastAsia="仿宋" w:cs="仿宋"/>
          <w:color w:val="auto"/>
          <w:sz w:val="24"/>
        </w:rPr>
        <w:t xml:space="preserve">备注：1、投标人编制投标文件（商务技术文件部分）时，建议按此目录（序号和内容）提供评标标准相应的商务技术资料。 </w:t>
      </w:r>
    </w:p>
    <w:p w14:paraId="62B18C3C">
      <w:pPr>
        <w:spacing w:line="360" w:lineRule="auto"/>
        <w:rPr>
          <w:rFonts w:hint="eastAsia" w:ascii="仿宋" w:hAnsi="仿宋" w:eastAsia="仿宋" w:cs="仿宋"/>
          <w:color w:val="auto"/>
          <w:sz w:val="24"/>
        </w:rPr>
      </w:pPr>
      <w:r>
        <w:rPr>
          <w:rFonts w:hint="eastAsia" w:ascii="仿宋" w:hAnsi="仿宋" w:eastAsia="仿宋" w:cs="仿宋"/>
          <w:color w:val="auto"/>
          <w:sz w:val="24"/>
        </w:rPr>
        <w:t>2、评分条款中涉及的业绩、荣誉、人员、社保等分公司均有效。涉及社保、劳动关系证明关系的，如人员为法人代表，则无需提供相关证明，提供营业执照及身份证。</w:t>
      </w:r>
    </w:p>
    <w:p w14:paraId="485B3535">
      <w:pPr>
        <w:spacing w:line="360" w:lineRule="auto"/>
        <w:rPr>
          <w:rFonts w:hint="eastAsia" w:ascii="仿宋" w:hAnsi="仿宋" w:eastAsia="仿宋" w:cs="仿宋"/>
          <w:color w:val="auto"/>
          <w:sz w:val="24"/>
        </w:rPr>
      </w:pPr>
      <w:r>
        <w:rPr>
          <w:rFonts w:hint="eastAsia" w:ascii="仿宋" w:hAnsi="仿宋" w:eastAsia="仿宋" w:cs="仿宋"/>
          <w:color w:val="auto"/>
          <w:sz w:val="24"/>
        </w:rPr>
        <w:t>3、投标文件中如附有外文资料，必须逐一对应翻译成中文并加盖投标人公章后附在相关外文资料后面，否则外文资料不予认可。</w:t>
      </w:r>
    </w:p>
    <w:p w14:paraId="1000F4B8">
      <w:pPr>
        <w:pStyle w:val="2"/>
        <w:rPr>
          <w:rFonts w:hint="default" w:eastAsia="仿宋"/>
          <w:lang w:val="en-US" w:eastAsia="zh-CN"/>
        </w:rPr>
      </w:pPr>
      <w:r>
        <w:rPr>
          <w:rFonts w:hint="eastAsia" w:ascii="仿宋" w:eastAsia="仿宋" w:cs="仿宋"/>
          <w:color w:val="auto"/>
          <w:sz w:val="24"/>
          <w:lang w:val="en-US" w:eastAsia="zh-CN"/>
        </w:rPr>
        <w:t>4</w:t>
      </w:r>
      <w:r>
        <w:rPr>
          <w:rFonts w:hint="eastAsia" w:ascii="仿宋" w:hAnsi="仿宋" w:eastAsia="仿宋" w:cs="仿宋"/>
          <w:color w:val="auto"/>
          <w:sz w:val="24"/>
        </w:rPr>
        <w:t>、</w:t>
      </w:r>
      <w:r>
        <w:rPr>
          <w:rFonts w:hint="eastAsia" w:ascii="仿宋" w:eastAsia="仿宋" w:cs="仿宋"/>
          <w:color w:val="auto"/>
          <w:sz w:val="24"/>
          <w:lang w:val="en-US" w:eastAsia="zh-CN"/>
        </w:rPr>
        <w:t>投标人报价须报综合单价，今后综合单价不作调整。</w:t>
      </w:r>
    </w:p>
    <w:p w14:paraId="2ADDAB47">
      <w:pPr>
        <w:snapToGrid w:val="0"/>
        <w:spacing w:line="360" w:lineRule="auto"/>
        <w:rPr>
          <w:rFonts w:hint="eastAsia" w:ascii="仿宋" w:hAnsi="仿宋" w:eastAsia="仿宋" w:cs="仿宋"/>
          <w:b/>
          <w:color w:val="auto"/>
          <w:sz w:val="28"/>
          <w:szCs w:val="28"/>
        </w:rPr>
      </w:pPr>
      <w:r>
        <w:rPr>
          <w:rFonts w:hint="eastAsia" w:ascii="仿宋" w:hAnsi="仿宋" w:eastAsia="仿宋" w:cs="仿宋"/>
          <w:b/>
          <w:color w:val="auto"/>
          <w:sz w:val="32"/>
        </w:rPr>
        <w:t>一、评标方法</w:t>
      </w:r>
    </w:p>
    <w:p w14:paraId="159C0C61">
      <w:pPr>
        <w:adjustRightInd/>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14:paraId="59BB0937">
      <w:pPr>
        <w:adjustRightInd/>
        <w:spacing w:line="360" w:lineRule="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14:paraId="07EEA8B6">
      <w:pPr>
        <w:spacing w:line="36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kern w:val="0"/>
          <w:sz w:val="24"/>
        </w:rPr>
        <w:t>见评标办法前附表。</w:t>
      </w:r>
    </w:p>
    <w:p w14:paraId="4CBC85D8">
      <w:pPr>
        <w:spacing w:line="360" w:lineRule="auto"/>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三、评标程序</w:t>
      </w:r>
    </w:p>
    <w:p w14:paraId="2D7CCEE6">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14:paraId="40CD4627">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14:paraId="2707930B">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14:paraId="1B6E3977">
      <w:pPr>
        <w:spacing w:line="36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14:paraId="790E0B3B">
      <w:pPr>
        <w:pStyle w:val="131"/>
        <w:spacing w:before="0"/>
        <w:ind w:firstLine="508" w:firstLineChars="212"/>
        <w:rPr>
          <w:rFonts w:hint="eastAsia"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14:paraId="1DEA2E18">
      <w:pPr>
        <w:pStyle w:val="131"/>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14:paraId="321912F6">
      <w:pPr>
        <w:pStyle w:val="131"/>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14:paraId="042C158D">
      <w:pPr>
        <w:pStyle w:val="131"/>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14:paraId="412BDA11">
      <w:pPr>
        <w:pStyle w:val="131"/>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14:paraId="2DC629FD">
      <w:pPr>
        <w:pStyle w:val="131"/>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1B4C612">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14:paraId="0C13BF4F">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14:paraId="1EAD1AD3">
      <w:pPr>
        <w:pStyle w:val="131"/>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1ECF37E">
      <w:pPr>
        <w:pStyle w:val="131"/>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EC6FCBE">
      <w:pPr>
        <w:spacing w:line="36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2AD754D">
      <w:pPr>
        <w:spacing w:line="360" w:lineRule="auto"/>
        <w:ind w:firstLine="480" w:firstLineChars="200"/>
        <w:rPr>
          <w:rFonts w:hint="eastAsia"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0B310A2">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w:t>
      </w:r>
      <w:r>
        <w:rPr>
          <w:rFonts w:hint="eastAsia" w:ascii="仿宋" w:hAnsi="仿宋" w:eastAsia="仿宋" w:cs="仿宋"/>
          <w:bCs/>
          <w:color w:val="auto"/>
          <w:kern w:val="0"/>
          <w:sz w:val="24"/>
        </w:rPr>
        <w:t>6</w:t>
      </w:r>
      <w:r>
        <w:rPr>
          <w:rFonts w:hint="eastAsia" w:ascii="仿宋" w:hAnsi="仿宋" w:eastAsia="仿宋" w:cs="仿宋"/>
          <w:b/>
          <w:color w:val="auto"/>
          <w:kern w:val="0"/>
          <w:sz w:val="24"/>
        </w:rPr>
        <w:t>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81E57CB">
      <w:pPr>
        <w:widowControl/>
        <w:shd w:val="clear" w:color="auto" w:fill="FFFFFF"/>
        <w:adjustRightInd/>
        <w:spacing w:after="225" w:line="315" w:lineRule="atLeast"/>
        <w:jc w:val="left"/>
        <w:rPr>
          <w:rFonts w:hint="eastAsia" w:ascii="仿宋" w:hAnsi="仿宋" w:eastAsia="仿宋" w:cs="仿宋"/>
          <w:b/>
          <w:color w:val="auto"/>
          <w:sz w:val="32"/>
        </w:rPr>
      </w:pPr>
      <w:r>
        <w:rPr>
          <w:rFonts w:hint="eastAsia" w:ascii="仿宋" w:hAnsi="仿宋" w:eastAsia="仿宋" w:cs="仿宋"/>
          <w:b/>
          <w:color w:val="auto"/>
          <w:sz w:val="32"/>
        </w:rPr>
        <w:t>四、评标中的其他事项</w:t>
      </w:r>
    </w:p>
    <w:p w14:paraId="2DF086B2">
      <w:pPr>
        <w:pStyle w:val="131"/>
        <w:spacing w:before="0"/>
        <w:ind w:firstLine="472" w:firstLineChars="196"/>
        <w:rPr>
          <w:rFonts w:hint="eastAsia"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BDC4CBA">
      <w:pPr>
        <w:pStyle w:val="24"/>
        <w:spacing w:line="360" w:lineRule="auto"/>
        <w:ind w:left="954" w:leftChars="226" w:hanging="479" w:firstLineChars="0"/>
        <w:rPr>
          <w:rFonts w:hint="eastAsia"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有下列情形之一的，投标无效：</w:t>
      </w:r>
    </w:p>
    <w:p w14:paraId="4F77A258">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4.2.1投标人不具备招标文件中规定的资格要求的（投标人未提供有效的资格文件的，视为投标人不具备招标文件中规定的资格要求）；</w:t>
      </w:r>
    </w:p>
    <w:p w14:paraId="6BABF074">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4.2.2投标文件未按照招标文件要求签署、盖章的；</w:t>
      </w:r>
    </w:p>
    <w:p w14:paraId="2BD76CCF">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4535E75A">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4.2.4投标文件含有采购人不能接受的附加条件的；</w:t>
      </w:r>
    </w:p>
    <w:p w14:paraId="67DDF42D">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4.2.5投标文件中承诺的投标有效期少于招标文件中载明的投标有效期的；</w:t>
      </w:r>
    </w:p>
    <w:p w14:paraId="694F21C8">
      <w:pPr>
        <w:snapToGrid w:val="0"/>
        <w:spacing w:line="360" w:lineRule="auto"/>
        <w:ind w:firstLine="120" w:firstLineChars="5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4.2.6投标文件出现不是唯一的、有选择性投标报价的;</w:t>
      </w:r>
    </w:p>
    <w:p w14:paraId="6328AED3">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4.2.7</w:t>
      </w:r>
      <w:r>
        <w:rPr>
          <w:rFonts w:hint="eastAsia" w:ascii="仿宋" w:hAnsi="仿宋" w:eastAsia="仿宋" w:cs="仿宋"/>
          <w:color w:val="auto"/>
          <w:kern w:val="0"/>
          <w:sz w:val="24"/>
          <w:highlight w:val="none"/>
        </w:rPr>
        <w:t>投标报价超过招标文件中规定的预算金额或者最高限价的; 投标报价低于项目预算50%，未在报价文件中详细阐述不影响产品质量或者诚信履约的具体原因的；</w:t>
      </w:r>
    </w:p>
    <w:p w14:paraId="3F7CB87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rPr>
        <w:t>4.2.8</w:t>
      </w:r>
      <w:r>
        <w:rPr>
          <w:rFonts w:hint="eastAsia" w:ascii="仿宋" w:hAnsi="仿宋" w:eastAsia="仿宋" w:cs="仿宋"/>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63D96FA8">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4.2.9投标人对根据修正原则修正后的报价不确认的；</w:t>
      </w:r>
    </w:p>
    <w:p w14:paraId="327661A8">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4.2.10投标人提供虚假材料投标的；</w:t>
      </w:r>
    </w:p>
    <w:p w14:paraId="44F97E16">
      <w:pPr>
        <w:spacing w:line="360" w:lineRule="auto"/>
        <w:ind w:firstLine="240" w:firstLineChars="100"/>
        <w:rPr>
          <w:rFonts w:hint="eastAsia" w:ascii="仿宋" w:hAnsi="仿宋" w:eastAsia="仿宋" w:cs="仿宋"/>
          <w:color w:val="auto"/>
          <w:kern w:val="0"/>
          <w:sz w:val="24"/>
        </w:rPr>
      </w:pPr>
      <w:r>
        <w:rPr>
          <w:rFonts w:hint="eastAsia" w:ascii="仿宋" w:hAnsi="仿宋" w:eastAsia="仿宋" w:cs="仿宋"/>
          <w:color w:val="auto"/>
          <w:kern w:val="0"/>
          <w:sz w:val="24"/>
        </w:rPr>
        <w:t xml:space="preserve">  4.2.11投标人有恶意串通、妨碍其他投标人的竞争行为、损害采购人或者其他投标人的合法权益情形的；</w:t>
      </w:r>
    </w:p>
    <w:p w14:paraId="44DBABC2">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kern w:val="0"/>
          <w:sz w:val="24"/>
          <w:highlight w:val="none"/>
        </w:rPr>
        <w:t>4.2.12</w:t>
      </w:r>
      <w:r>
        <w:rPr>
          <w:rFonts w:hint="eastAsia" w:ascii="仿宋" w:hAnsi="仿宋" w:eastAsia="仿宋" w:cs="仿宋"/>
          <w:color w:val="auto"/>
          <w:kern w:val="0"/>
          <w:sz w:val="24"/>
          <w:highlight w:val="none"/>
          <w:lang w:val="en-US" w:eastAsia="zh-CN"/>
        </w:rPr>
        <w:t>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1A3FA6E9">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w:t>
      </w: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投标人仅提交备份投标文件，未在电子交易平台传输递交投标文件的，投标无效；</w:t>
      </w:r>
    </w:p>
    <w:p w14:paraId="7E8D33B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投标人未提供样品或提供的样品不满足采购需求实质性条件的，投标无效；</w:t>
      </w:r>
    </w:p>
    <w:p w14:paraId="2531548F">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投标文件不满足招标文件的实质性要求的；</w:t>
      </w:r>
    </w:p>
    <w:p w14:paraId="0E6C2FB6">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w:t>
      </w:r>
      <w:r>
        <w:rPr>
          <w:rFonts w:hint="eastAsia" w:ascii="仿宋" w:hAnsi="仿宋" w:eastAsia="仿宋" w:cs="仿宋"/>
          <w:color w:val="auto"/>
          <w:kern w:val="0"/>
          <w:sz w:val="24"/>
          <w:lang w:val="en-US" w:eastAsia="zh-CN"/>
        </w:rPr>
        <w:t>6</w:t>
      </w:r>
      <w:r>
        <w:rPr>
          <w:rFonts w:hint="eastAsia" w:ascii="仿宋" w:hAnsi="仿宋" w:eastAsia="仿宋" w:cs="仿宋"/>
          <w:color w:val="auto"/>
          <w:kern w:val="0"/>
          <w:sz w:val="24"/>
        </w:rPr>
        <w:t>法律、法规、规章（适用本市的）及省级以上规范性文件（适用本市的）规定的其他无效情形。</w:t>
      </w:r>
    </w:p>
    <w:p w14:paraId="53EF20D8">
      <w:pPr>
        <w:pStyle w:val="24"/>
        <w:snapToGrid w:val="0"/>
        <w:spacing w:line="360" w:lineRule="auto"/>
        <w:ind w:firstLine="472" w:firstLineChars="196"/>
        <w:rPr>
          <w:rFonts w:hint="eastAsia" w:ascii="仿宋" w:hAnsi="仿宋" w:eastAsia="仿宋" w:cs="仿宋"/>
          <w:color w:val="auto"/>
        </w:rPr>
      </w:pPr>
      <w:r>
        <w:rPr>
          <w:rFonts w:hint="eastAsia" w:ascii="仿宋" w:hAnsi="仿宋" w:eastAsia="仿宋" w:cs="仿宋"/>
          <w:b/>
          <w:color w:val="auto"/>
        </w:rPr>
        <w:t>5.废标。</w:t>
      </w:r>
      <w:r>
        <w:rPr>
          <w:rFonts w:hint="eastAsia" w:ascii="仿宋" w:hAnsi="仿宋" w:eastAsia="仿宋" w:cs="仿宋"/>
          <w:color w:val="auto"/>
        </w:rPr>
        <w:t>根据《中华人民共和国政府采购法》第三十六条之规定，在采购中，出现下列情形之一的，应予废标：</w:t>
      </w:r>
    </w:p>
    <w:p w14:paraId="324F96E1">
      <w:pPr>
        <w:pStyle w:val="24"/>
        <w:snapToGrid w:val="0"/>
        <w:spacing w:line="360" w:lineRule="auto"/>
        <w:rPr>
          <w:rFonts w:hint="eastAsia" w:ascii="仿宋" w:hAnsi="仿宋" w:eastAsia="仿宋" w:cs="仿宋"/>
          <w:color w:val="auto"/>
        </w:rPr>
      </w:pPr>
      <w:r>
        <w:rPr>
          <w:rFonts w:hint="eastAsia" w:ascii="仿宋" w:hAnsi="仿宋" w:eastAsia="仿宋" w:cs="仿宋"/>
          <w:color w:val="auto"/>
        </w:rPr>
        <w:t>5.1符合专业条件的供应商或者对招标文件作实质响应的供应商不足3家的；</w:t>
      </w:r>
    </w:p>
    <w:p w14:paraId="61762A3A">
      <w:pPr>
        <w:pStyle w:val="24"/>
        <w:snapToGrid w:val="0"/>
        <w:spacing w:line="360" w:lineRule="auto"/>
        <w:rPr>
          <w:rFonts w:hint="eastAsia" w:ascii="仿宋" w:hAnsi="仿宋" w:eastAsia="仿宋" w:cs="仿宋"/>
          <w:color w:val="auto"/>
        </w:rPr>
      </w:pPr>
      <w:r>
        <w:rPr>
          <w:rFonts w:hint="eastAsia" w:ascii="仿宋" w:hAnsi="仿宋" w:eastAsia="仿宋" w:cs="仿宋"/>
          <w:color w:val="auto"/>
        </w:rPr>
        <w:t>5.2出现影响采购公正的违法、违规行为的；</w:t>
      </w:r>
    </w:p>
    <w:p w14:paraId="7D24A8BF">
      <w:pPr>
        <w:pStyle w:val="24"/>
        <w:snapToGrid w:val="0"/>
        <w:spacing w:line="360" w:lineRule="auto"/>
        <w:rPr>
          <w:rFonts w:hint="eastAsia" w:ascii="仿宋" w:hAnsi="仿宋" w:eastAsia="仿宋" w:cs="仿宋"/>
          <w:color w:val="auto"/>
        </w:rPr>
      </w:pPr>
      <w:r>
        <w:rPr>
          <w:rFonts w:hint="eastAsia" w:ascii="仿宋" w:hAnsi="仿宋" w:eastAsia="仿宋" w:cs="仿宋"/>
          <w:color w:val="auto"/>
        </w:rPr>
        <w:t>5.3投标人的报价均超过了采购预算，采购人不能支付的；</w:t>
      </w:r>
    </w:p>
    <w:p w14:paraId="165C2DD3">
      <w:pPr>
        <w:pStyle w:val="24"/>
        <w:snapToGrid w:val="0"/>
        <w:spacing w:line="360" w:lineRule="auto"/>
        <w:rPr>
          <w:rFonts w:hint="eastAsia" w:ascii="仿宋" w:hAnsi="仿宋" w:eastAsia="仿宋" w:cs="仿宋"/>
          <w:color w:val="auto"/>
        </w:rPr>
      </w:pPr>
      <w:r>
        <w:rPr>
          <w:rFonts w:hint="eastAsia" w:ascii="仿宋" w:hAnsi="仿宋" w:eastAsia="仿宋" w:cs="仿宋"/>
          <w:color w:val="auto"/>
        </w:rPr>
        <w:t>5.4因重大变故，采购任务取消的。</w:t>
      </w:r>
    </w:p>
    <w:p w14:paraId="0DD79E19">
      <w:pPr>
        <w:pStyle w:val="24"/>
        <w:snapToGrid w:val="0"/>
        <w:spacing w:line="360" w:lineRule="auto"/>
        <w:rPr>
          <w:rFonts w:hint="eastAsia" w:ascii="仿宋" w:hAnsi="仿宋" w:eastAsia="仿宋" w:cs="仿宋"/>
          <w:color w:val="auto"/>
        </w:rPr>
      </w:pPr>
      <w:r>
        <w:rPr>
          <w:rFonts w:hint="eastAsia" w:ascii="仿宋" w:hAnsi="仿宋" w:eastAsia="仿宋" w:cs="仿宋"/>
          <w:color w:val="auto"/>
        </w:rPr>
        <w:t>废标后，采购代理机构应当将废标理由通知所有投标人。</w:t>
      </w:r>
    </w:p>
    <w:p w14:paraId="2B275633">
      <w:pPr>
        <w:pStyle w:val="24"/>
        <w:snapToGrid w:val="0"/>
        <w:spacing w:line="360" w:lineRule="auto"/>
        <w:ind w:firstLine="590" w:firstLineChars="245"/>
        <w:rPr>
          <w:rFonts w:hint="eastAsia" w:ascii="仿宋" w:hAnsi="仿宋" w:eastAsia="仿宋" w:cs="仿宋"/>
          <w:color w:val="auto"/>
        </w:rPr>
      </w:pPr>
      <w:r>
        <w:rPr>
          <w:rFonts w:hint="eastAsia" w:ascii="仿宋" w:hAnsi="仿宋" w:eastAsia="仿宋" w:cs="仿宋"/>
          <w:b/>
          <w:color w:val="auto"/>
        </w:rPr>
        <w:t>6.修改招标文件，重新组织采购活动。</w:t>
      </w:r>
      <w:r>
        <w:rPr>
          <w:rFonts w:hint="eastAsia" w:ascii="仿宋" w:hAnsi="仿宋" w:eastAsia="仿宋" w:cs="仿宋"/>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1EDE327">
      <w:pPr>
        <w:pStyle w:val="24"/>
        <w:snapToGrid w:val="0"/>
        <w:spacing w:line="360" w:lineRule="auto"/>
        <w:ind w:firstLine="482"/>
        <w:rPr>
          <w:rFonts w:hint="eastAsia" w:ascii="仿宋" w:hAnsi="仿宋" w:eastAsia="仿宋" w:cs="仿宋"/>
          <w:color w:val="auto"/>
        </w:rPr>
      </w:pPr>
      <w:r>
        <w:rPr>
          <w:rFonts w:hint="eastAsia" w:ascii="仿宋" w:hAnsi="仿宋" w:eastAsia="仿宋" w:cs="仿宋"/>
          <w:b/>
          <w:color w:val="auto"/>
          <w:kern w:val="0"/>
        </w:rPr>
        <w:t>7.重新开展采购。</w:t>
      </w:r>
      <w:r>
        <w:rPr>
          <w:rFonts w:hint="eastAsia" w:ascii="仿宋" w:hAnsi="仿宋" w:eastAsia="仿宋" w:cs="仿宋"/>
          <w:color w:val="auto"/>
        </w:rPr>
        <w:t>有政府采购法第七十一条、第七十二条规定的违法行为之一，影响或者可能影响中标结果的，依照下列规定处理：</w:t>
      </w:r>
    </w:p>
    <w:p w14:paraId="39DBB666">
      <w:pPr>
        <w:pStyle w:val="24"/>
        <w:snapToGrid w:val="0"/>
        <w:spacing w:line="360" w:lineRule="auto"/>
        <w:rPr>
          <w:rFonts w:hint="eastAsia" w:ascii="仿宋" w:hAnsi="仿宋" w:eastAsia="仿宋" w:cs="仿宋"/>
          <w:color w:val="auto"/>
        </w:rPr>
      </w:pPr>
      <w:r>
        <w:rPr>
          <w:rFonts w:hint="eastAsia" w:ascii="仿宋" w:hAnsi="仿宋" w:eastAsia="仿宋" w:cs="仿宋"/>
          <w:color w:val="auto"/>
        </w:rPr>
        <w:t>7.1未确定中标供应商的，终止本次政府采购活动，重新开展政府采购活动。</w:t>
      </w:r>
    </w:p>
    <w:p w14:paraId="77E2A1F5">
      <w:pPr>
        <w:pStyle w:val="24"/>
        <w:snapToGrid w:val="0"/>
        <w:spacing w:line="360" w:lineRule="auto"/>
        <w:rPr>
          <w:rFonts w:hint="eastAsia" w:ascii="仿宋" w:hAnsi="仿宋" w:eastAsia="仿宋" w:cs="仿宋"/>
          <w:color w:val="auto"/>
        </w:rPr>
      </w:pPr>
      <w:r>
        <w:rPr>
          <w:rFonts w:hint="eastAsia" w:ascii="仿宋" w:hAnsi="仿宋" w:eastAsia="仿宋" w:cs="仿宋"/>
          <w:color w:val="auto"/>
        </w:rPr>
        <w:t>7.2已确定中标供应商但尚未签订政府采购合同的，中标结果无效，从合格的中标候选人中另行确定中标供应商；没有合格的中标候选人的，重新开展政府采购活动。</w:t>
      </w:r>
    </w:p>
    <w:p w14:paraId="741AD26D">
      <w:pPr>
        <w:pStyle w:val="24"/>
        <w:snapToGrid w:val="0"/>
        <w:spacing w:line="360" w:lineRule="auto"/>
        <w:rPr>
          <w:rFonts w:hint="eastAsia" w:ascii="仿宋" w:hAnsi="仿宋" w:eastAsia="仿宋" w:cs="仿宋"/>
          <w:color w:val="auto"/>
        </w:rPr>
      </w:pPr>
      <w:r>
        <w:rPr>
          <w:rFonts w:hint="eastAsia" w:ascii="仿宋" w:hAnsi="仿宋" w:eastAsia="仿宋" w:cs="仿宋"/>
          <w:color w:val="auto"/>
        </w:rPr>
        <w:t>7.3政府采购合同已签订但尚未履行的，撤销合同，从合格的中标候选人中另行确定中标供应商；没有合格的中标候选人的，重新开展政府采购活动。</w:t>
      </w:r>
    </w:p>
    <w:p w14:paraId="0750B01D">
      <w:pPr>
        <w:pStyle w:val="24"/>
        <w:snapToGrid w:val="0"/>
        <w:spacing w:line="360" w:lineRule="auto"/>
        <w:rPr>
          <w:rFonts w:hint="eastAsia" w:ascii="仿宋" w:hAnsi="仿宋" w:eastAsia="仿宋" w:cs="仿宋"/>
          <w:color w:val="auto"/>
        </w:rPr>
      </w:pPr>
      <w:r>
        <w:rPr>
          <w:rFonts w:hint="eastAsia" w:ascii="仿宋" w:hAnsi="仿宋" w:eastAsia="仿宋" w:cs="仿宋"/>
          <w:color w:val="auto"/>
        </w:rPr>
        <w:t>7.4政府采购合同已经履行，给采购人、供应商造成损失的，由责任人承担赔偿责任。</w:t>
      </w:r>
    </w:p>
    <w:p w14:paraId="685EC288">
      <w:pPr>
        <w:spacing w:line="360" w:lineRule="auto"/>
        <w:ind w:firstLine="420"/>
        <w:outlineLvl w:val="0"/>
        <w:rPr>
          <w:rFonts w:hint="eastAsia" w:ascii="仿宋" w:hAnsi="仿宋" w:eastAsia="仿宋" w:cs="仿宋"/>
          <w:color w:val="auto"/>
        </w:rPr>
      </w:pPr>
      <w:r>
        <w:rPr>
          <w:rFonts w:hint="eastAsia" w:ascii="仿宋" w:hAnsi="仿宋" w:eastAsia="仿宋" w:cs="仿宋"/>
          <w:color w:val="auto"/>
        </w:rPr>
        <w:t>7.</w:t>
      </w:r>
      <w:r>
        <w:rPr>
          <w:rFonts w:hint="eastAsia" w:ascii="仿宋" w:hAnsi="仿宋" w:eastAsia="仿宋" w:cs="仿宋"/>
          <w:color w:val="auto"/>
          <w:sz w:val="24"/>
        </w:rPr>
        <w:t>5政府采购当事人有其他违反政府采购法或者政府采购法实施条例等法律法规规定的行为，经改正后仍然影响或者可能影响中标结果或者依法被认定为中标无效的，依照7.1-7.4规定处理。</w:t>
      </w:r>
    </w:p>
    <w:p w14:paraId="30FD868B">
      <w:pPr>
        <w:rPr>
          <w:rFonts w:hint="eastAsia" w:ascii="仿宋" w:hAnsi="仿宋" w:eastAsia="仿宋" w:cs="仿宋"/>
          <w:color w:val="auto"/>
        </w:rPr>
      </w:pPr>
      <w:r>
        <w:rPr>
          <w:rFonts w:hint="eastAsia" w:ascii="仿宋" w:hAnsi="仿宋" w:eastAsia="仿宋" w:cs="仿宋"/>
          <w:color w:val="auto"/>
        </w:rPr>
        <w:br w:type="page"/>
      </w:r>
    </w:p>
    <w:p w14:paraId="0BC4F4FF">
      <w:pPr>
        <w:numPr>
          <w:ilvl w:val="0"/>
          <w:numId w:val="10"/>
        </w:numPr>
        <w:spacing w:line="360" w:lineRule="auto"/>
        <w:ind w:left="720" w:leftChars="343" w:firstLine="1084" w:firstLineChars="300"/>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拟签订的合同文本</w:t>
      </w:r>
    </w:p>
    <w:p w14:paraId="5A4114BE">
      <w:pPr>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14:paraId="34BC4C4C">
      <w:pPr>
        <w:pStyle w:val="2"/>
        <w:ind w:left="0" w:firstLine="0"/>
        <w:rPr>
          <w:rFonts w:hint="eastAsia" w:ascii="仿宋" w:hAnsi="仿宋" w:eastAsia="仿宋" w:cs="仿宋"/>
          <w:color w:val="auto"/>
        </w:rPr>
      </w:pPr>
    </w:p>
    <w:p w14:paraId="1BE2BC57">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14:paraId="69687C0E">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（服务类）</w:t>
      </w:r>
    </w:p>
    <w:p w14:paraId="523F2CE9">
      <w:pPr>
        <w:pStyle w:val="701"/>
        <w:ind w:firstLine="2843" w:firstLineChars="1180"/>
        <w:rPr>
          <w:rFonts w:hint="eastAsia" w:ascii="仿宋" w:hAnsi="仿宋" w:eastAsia="仿宋" w:cs="仿宋"/>
          <w:b/>
          <w:color w:val="auto"/>
          <w:szCs w:val="24"/>
        </w:rPr>
      </w:pPr>
      <w:r>
        <w:rPr>
          <w:rFonts w:hint="eastAsia" w:ascii="仿宋" w:hAnsi="仿宋" w:eastAsia="仿宋" w:cs="仿宋"/>
          <w:b/>
          <w:color w:val="auto"/>
          <w:szCs w:val="24"/>
        </w:rPr>
        <w:t>第一部分 合同书</w:t>
      </w:r>
    </w:p>
    <w:p w14:paraId="6A135043">
      <w:pPr>
        <w:spacing w:before="120" w:line="22" w:lineRule="atLeast"/>
        <w:rPr>
          <w:rFonts w:hint="eastAsia" w:ascii="仿宋" w:hAnsi="仿宋" w:eastAsia="仿宋" w:cs="仿宋"/>
          <w:color w:val="auto"/>
          <w:sz w:val="24"/>
        </w:rPr>
      </w:pPr>
    </w:p>
    <w:p w14:paraId="7C997DAC">
      <w:pPr>
        <w:pStyle w:val="2"/>
        <w:rPr>
          <w:rFonts w:hint="eastAsia" w:ascii="仿宋" w:hAnsi="仿宋" w:eastAsia="仿宋" w:cs="仿宋"/>
          <w:color w:val="auto"/>
        </w:rPr>
      </w:pPr>
    </w:p>
    <w:p w14:paraId="5A6213BC">
      <w:pPr>
        <w:spacing w:before="120" w:line="22" w:lineRule="atLeast"/>
        <w:ind w:left="960"/>
        <w:rPr>
          <w:rFonts w:hint="eastAsia"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14:paraId="3EE6C194">
      <w:pPr>
        <w:pStyle w:val="598"/>
        <w:spacing w:before="120" w:line="22" w:lineRule="atLeast"/>
        <w:rPr>
          <w:rFonts w:hint="eastAsia" w:ascii="仿宋" w:hAnsi="仿宋" w:eastAsia="仿宋" w:cs="仿宋"/>
          <w:color w:val="auto"/>
          <w:szCs w:val="24"/>
        </w:rPr>
      </w:pPr>
    </w:p>
    <w:p w14:paraId="5A616DEB">
      <w:pPr>
        <w:pStyle w:val="598"/>
        <w:spacing w:before="120" w:line="22" w:lineRule="atLeast"/>
        <w:rPr>
          <w:rFonts w:hint="eastAsia" w:ascii="仿宋" w:hAnsi="仿宋" w:eastAsia="仿宋" w:cs="仿宋"/>
          <w:color w:val="auto"/>
          <w:szCs w:val="24"/>
        </w:rPr>
      </w:pPr>
    </w:p>
    <w:p w14:paraId="40167F73">
      <w:pPr>
        <w:rPr>
          <w:rFonts w:hint="eastAsia" w:ascii="仿宋" w:hAnsi="仿宋" w:eastAsia="仿宋" w:cs="仿宋"/>
          <w:color w:val="auto"/>
          <w:sz w:val="24"/>
        </w:rPr>
      </w:pPr>
    </w:p>
    <w:p w14:paraId="1A12643C">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14:paraId="26F48E0C">
      <w:pPr>
        <w:spacing w:before="120" w:line="22" w:lineRule="atLeast"/>
        <w:rPr>
          <w:rFonts w:hint="eastAsia" w:ascii="仿宋" w:hAnsi="仿宋" w:eastAsia="仿宋" w:cs="仿宋"/>
          <w:color w:val="auto"/>
          <w:sz w:val="24"/>
        </w:rPr>
      </w:pPr>
    </w:p>
    <w:p w14:paraId="37B28F64">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14:paraId="7B9F812B">
      <w:pPr>
        <w:spacing w:before="120" w:line="22" w:lineRule="atLeast"/>
        <w:rPr>
          <w:rFonts w:hint="eastAsia" w:ascii="仿宋" w:hAnsi="仿宋" w:eastAsia="仿宋" w:cs="仿宋"/>
          <w:color w:val="auto"/>
          <w:sz w:val="24"/>
        </w:rPr>
      </w:pPr>
    </w:p>
    <w:p w14:paraId="1477A6EE">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14:paraId="5D7802E3">
      <w:pPr>
        <w:spacing w:before="120" w:line="22" w:lineRule="atLeast"/>
        <w:rPr>
          <w:rFonts w:hint="eastAsia" w:ascii="仿宋" w:hAnsi="仿宋" w:eastAsia="仿宋" w:cs="仿宋"/>
          <w:color w:val="auto"/>
          <w:sz w:val="24"/>
        </w:rPr>
      </w:pPr>
    </w:p>
    <w:p w14:paraId="03D9CC7A">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7F9A1317">
      <w:pPr>
        <w:rPr>
          <w:rFonts w:hint="eastAsia" w:ascii="仿宋" w:hAnsi="仿宋" w:eastAsia="仿宋" w:cs="仿宋"/>
          <w:b/>
          <w:color w:val="auto"/>
          <w:sz w:val="24"/>
        </w:rPr>
      </w:pPr>
      <w:r>
        <w:rPr>
          <w:rFonts w:hint="eastAsia" w:ascii="仿宋" w:hAnsi="仿宋" w:eastAsia="仿宋" w:cs="仿宋"/>
          <w:b/>
          <w:color w:val="auto"/>
          <w:sz w:val="24"/>
        </w:rPr>
        <w:br w:type="page"/>
      </w:r>
    </w:p>
    <w:p w14:paraId="40AD945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（项目名称）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（中标或者成交供应商名称） </w:t>
      </w:r>
      <w:r>
        <w:rPr>
          <w:rFonts w:hint="eastAsia" w:ascii="仿宋" w:hAnsi="仿宋" w:eastAsia="仿宋" w:cs="仿宋"/>
          <w:color w:val="auto"/>
          <w:sz w:val="24"/>
        </w:rPr>
        <w:t>为该项目中标或者成交供应商。现于中标或者成交通知书发出之日起10个工作日内，按照采购文件确定的事项签订本合同。</w:t>
      </w:r>
    </w:p>
    <w:p w14:paraId="4D3C617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（中或者成交标供应商名称）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14:paraId="04A0F3E5">
      <w:pPr>
        <w:spacing w:line="560" w:lineRule="exact"/>
        <w:ind w:firstLine="482" w:firstLineChars="200"/>
        <w:outlineLvl w:val="0"/>
        <w:rPr>
          <w:rFonts w:hint="eastAsia" w:ascii="仿宋" w:hAnsi="仿宋" w:eastAsia="仿宋" w:cs="仿宋"/>
          <w:color w:val="auto"/>
          <w:sz w:val="24"/>
        </w:rPr>
      </w:pPr>
      <w:bookmarkStart w:id="395" w:name="_Toc19273"/>
      <w:bookmarkStart w:id="396" w:name="_Toc28855"/>
      <w:bookmarkStart w:id="397" w:name="_Toc15367"/>
      <w:bookmarkStart w:id="398" w:name="_Toc22967"/>
      <w:bookmarkStart w:id="399" w:name="_Toc20421"/>
      <w:r>
        <w:rPr>
          <w:rFonts w:hint="eastAsia" w:ascii="仿宋" w:hAnsi="仿宋" w:eastAsia="仿宋" w:cs="仿宋"/>
          <w:b/>
          <w:color w:val="auto"/>
          <w:sz w:val="24"/>
        </w:rPr>
        <w:t>1.1 合同组成部分</w:t>
      </w:r>
      <w:bookmarkEnd w:id="395"/>
      <w:bookmarkEnd w:id="396"/>
      <w:bookmarkEnd w:id="397"/>
      <w:bookmarkEnd w:id="398"/>
      <w:bookmarkEnd w:id="399"/>
    </w:p>
    <w:p w14:paraId="433974F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4ADD4F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1.1.1 本合同及其补充合同、变更协议；</w:t>
      </w:r>
    </w:p>
    <w:p w14:paraId="7880BB5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1.1.2 中标或者成交通知书；</w:t>
      </w:r>
    </w:p>
    <w:p w14:paraId="14B74A4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1.1.3 投标或者响应文件（含澄清或者说明文件）；</w:t>
      </w:r>
    </w:p>
    <w:p w14:paraId="66C3F94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1.1.4 采购文件（含澄清或者修改文件）；</w:t>
      </w:r>
    </w:p>
    <w:p w14:paraId="44A6875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1.1.5 其他相关采购文件。</w:t>
      </w:r>
    </w:p>
    <w:p w14:paraId="66397A03">
      <w:pPr>
        <w:spacing w:line="560" w:lineRule="exact"/>
        <w:ind w:firstLine="482" w:firstLineChars="200"/>
        <w:outlineLvl w:val="0"/>
        <w:rPr>
          <w:rFonts w:hint="eastAsia" w:ascii="仿宋" w:hAnsi="仿宋" w:eastAsia="仿宋" w:cs="仿宋"/>
          <w:b/>
          <w:color w:val="auto"/>
          <w:sz w:val="24"/>
        </w:rPr>
      </w:pPr>
      <w:bookmarkStart w:id="400" w:name="_Toc6311"/>
      <w:bookmarkStart w:id="401" w:name="_Toc18585"/>
      <w:bookmarkStart w:id="402" w:name="_Toc6773"/>
      <w:bookmarkStart w:id="403" w:name="_Toc22185"/>
      <w:bookmarkStart w:id="404" w:name="_Toc2918"/>
      <w:r>
        <w:rPr>
          <w:rFonts w:hint="eastAsia" w:ascii="仿宋" w:hAnsi="仿宋" w:eastAsia="仿宋" w:cs="仿宋"/>
          <w:b/>
          <w:color w:val="auto"/>
          <w:sz w:val="24"/>
        </w:rPr>
        <w:t>1.2 标的</w:t>
      </w:r>
      <w:bookmarkEnd w:id="400"/>
      <w:bookmarkEnd w:id="401"/>
      <w:bookmarkEnd w:id="402"/>
      <w:bookmarkEnd w:id="403"/>
      <w:bookmarkEnd w:id="404"/>
    </w:p>
    <w:p w14:paraId="5CA564B6">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1.2.1 服务内容：</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77B57376">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1.2.2 服务标准：</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296FED27">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1.2.3 技术保障：</w:t>
      </w:r>
      <w:r>
        <w:rPr>
          <w:rFonts w:hint="eastAsia" w:ascii="仿宋" w:hAnsi="仿宋" w:eastAsia="仿宋" w:cs="仿宋"/>
          <w:color w:val="auto"/>
          <w:sz w:val="24"/>
          <w:u w:val="single"/>
        </w:rPr>
        <w:t>　　　　　　　　　                      　      ；</w:t>
      </w:r>
    </w:p>
    <w:p w14:paraId="70B532B4">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1.2.4 服务人员组成：</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3749B98A">
      <w:pPr>
        <w:pStyle w:val="959"/>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1.2.5合同</w:t>
      </w:r>
      <w:r>
        <w:rPr>
          <w:rFonts w:hint="eastAsia" w:ascii="仿宋" w:hAnsi="仿宋" w:eastAsia="仿宋" w:cs="仿宋"/>
          <w:color w:val="auto"/>
          <w:u w:val="single"/>
        </w:rPr>
        <w:t xml:space="preserve">     </w:t>
      </w:r>
      <w:r>
        <w:rPr>
          <w:rFonts w:hint="eastAsia" w:ascii="仿宋" w:hAnsi="仿宋" w:eastAsia="仿宋" w:cs="仿宋"/>
          <w:color w:val="auto"/>
        </w:rPr>
        <w:t>（是/否）涉及货物。若涉及货物的的，则：</w:t>
      </w:r>
    </w:p>
    <w:p w14:paraId="293FE143">
      <w:pPr>
        <w:spacing w:line="560" w:lineRule="exact"/>
        <w:ind w:firstLine="480" w:firstLineChars="200"/>
        <w:rPr>
          <w:rFonts w:hint="eastAsia" w:ascii="仿宋" w:hAnsi="仿宋" w:eastAsia="仿宋" w:cs="仿宋"/>
          <w:color w:val="auto"/>
          <w:sz w:val="24"/>
          <w:u w:val="single"/>
        </w:rPr>
      </w:pPr>
      <w:bookmarkStart w:id="405" w:name="_Toc5635"/>
      <w:bookmarkStart w:id="406" w:name="_Toc21124"/>
      <w:bookmarkStart w:id="407" w:name="_Toc4929"/>
      <w:bookmarkStart w:id="408" w:name="_Toc1386"/>
      <w:bookmarkStart w:id="409" w:name="_Toc13918"/>
      <w:r>
        <w:rPr>
          <w:rFonts w:hint="eastAsia" w:ascii="仿宋" w:hAnsi="仿宋" w:eastAsia="仿宋" w:cs="仿宋"/>
          <w:color w:val="auto"/>
          <w:sz w:val="24"/>
        </w:rPr>
        <w:t>1.2.5.1 货物名称、品牌、规格型号、花色：</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74724F18">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1.2.5.2 货物数量：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12DCBDA8">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1.2.5.3 货物质量：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0F2D5410">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1.3 价款</w:t>
      </w:r>
      <w:bookmarkEnd w:id="405"/>
      <w:bookmarkEnd w:id="406"/>
      <w:bookmarkEnd w:id="407"/>
      <w:bookmarkEnd w:id="408"/>
      <w:bookmarkEnd w:id="409"/>
    </w:p>
    <w:p w14:paraId="52E38FF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本项目采用以下第</w:t>
      </w:r>
      <w:r>
        <w:rPr>
          <w:rFonts w:hint="eastAsia" w:ascii="仿宋" w:hAnsi="仿宋" w:eastAsia="仿宋" w:cs="仿宋"/>
          <w:color w:val="auto"/>
          <w:sz w:val="24"/>
          <w:u w:val="single"/>
        </w:rPr>
        <w:t xml:space="preserve">     </w:t>
      </w:r>
      <w:r>
        <w:rPr>
          <w:rFonts w:hint="eastAsia" w:ascii="仿宋" w:hAnsi="仿宋" w:eastAsia="仿宋" w:cs="仿宋"/>
          <w:color w:val="auto"/>
          <w:sz w:val="24"/>
        </w:rPr>
        <w:t>条款规定的计价方式计价。</w:t>
      </w:r>
    </w:p>
    <w:p w14:paraId="66373A5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1.3.1总价合同，本合同总价（含税）为：￥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14:paraId="7BF39720">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分项价格：</w:t>
      </w:r>
    </w:p>
    <w:tbl>
      <w:tblPr>
        <w:tblStyle w:val="6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E18D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041743">
            <w:pPr>
              <w:pStyle w:val="320"/>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402" w:type="dxa"/>
            <w:vAlign w:val="center"/>
          </w:tcPr>
          <w:p w14:paraId="4D807A58">
            <w:pPr>
              <w:pStyle w:val="320"/>
              <w:spacing w:line="560" w:lineRule="exact"/>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分项名称</w:t>
            </w:r>
          </w:p>
        </w:tc>
        <w:tc>
          <w:tcPr>
            <w:tcW w:w="2552" w:type="dxa"/>
            <w:vAlign w:val="center"/>
          </w:tcPr>
          <w:p w14:paraId="6B22B71F">
            <w:pPr>
              <w:pStyle w:val="320"/>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分项价格</w:t>
            </w:r>
          </w:p>
        </w:tc>
      </w:tr>
      <w:tr w14:paraId="727FF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4672569">
            <w:pPr>
              <w:pStyle w:val="320"/>
              <w:spacing w:line="560" w:lineRule="exact"/>
              <w:ind w:firstLine="200"/>
              <w:jc w:val="center"/>
              <w:rPr>
                <w:rFonts w:hint="eastAsia" w:ascii="仿宋" w:hAnsi="仿宋" w:eastAsia="仿宋" w:cs="仿宋"/>
                <w:color w:val="auto"/>
                <w:sz w:val="24"/>
                <w:szCs w:val="24"/>
              </w:rPr>
            </w:pPr>
          </w:p>
        </w:tc>
        <w:tc>
          <w:tcPr>
            <w:tcW w:w="3402" w:type="dxa"/>
            <w:vAlign w:val="center"/>
          </w:tcPr>
          <w:p w14:paraId="23448AAD">
            <w:pPr>
              <w:pStyle w:val="320"/>
              <w:spacing w:line="560" w:lineRule="exact"/>
              <w:ind w:firstLine="200"/>
              <w:jc w:val="center"/>
              <w:rPr>
                <w:rFonts w:hint="eastAsia" w:ascii="仿宋" w:hAnsi="仿宋" w:eastAsia="仿宋" w:cs="仿宋"/>
                <w:color w:val="auto"/>
                <w:sz w:val="24"/>
                <w:szCs w:val="24"/>
              </w:rPr>
            </w:pPr>
          </w:p>
        </w:tc>
        <w:tc>
          <w:tcPr>
            <w:tcW w:w="2552" w:type="dxa"/>
            <w:vAlign w:val="center"/>
          </w:tcPr>
          <w:p w14:paraId="36BD0DCD">
            <w:pPr>
              <w:pStyle w:val="320"/>
              <w:spacing w:line="560" w:lineRule="exact"/>
              <w:ind w:firstLine="200"/>
              <w:jc w:val="center"/>
              <w:rPr>
                <w:rFonts w:hint="eastAsia" w:ascii="仿宋" w:hAnsi="仿宋" w:eastAsia="仿宋" w:cs="仿宋"/>
                <w:color w:val="auto"/>
                <w:sz w:val="24"/>
                <w:szCs w:val="24"/>
              </w:rPr>
            </w:pPr>
          </w:p>
        </w:tc>
      </w:tr>
      <w:tr w14:paraId="48693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D491AAC">
            <w:pPr>
              <w:pStyle w:val="320"/>
              <w:spacing w:line="560" w:lineRule="exact"/>
              <w:ind w:firstLine="200"/>
              <w:jc w:val="center"/>
              <w:rPr>
                <w:rFonts w:hint="eastAsia" w:ascii="仿宋" w:hAnsi="仿宋" w:eastAsia="仿宋" w:cs="仿宋"/>
                <w:color w:val="auto"/>
                <w:sz w:val="24"/>
                <w:szCs w:val="24"/>
              </w:rPr>
            </w:pPr>
          </w:p>
        </w:tc>
        <w:tc>
          <w:tcPr>
            <w:tcW w:w="3402" w:type="dxa"/>
            <w:vAlign w:val="center"/>
          </w:tcPr>
          <w:p w14:paraId="70F9A40D">
            <w:pPr>
              <w:pStyle w:val="320"/>
              <w:spacing w:line="560" w:lineRule="exact"/>
              <w:ind w:firstLine="200"/>
              <w:jc w:val="center"/>
              <w:rPr>
                <w:rFonts w:hint="eastAsia" w:ascii="仿宋" w:hAnsi="仿宋" w:eastAsia="仿宋" w:cs="仿宋"/>
                <w:color w:val="auto"/>
                <w:sz w:val="24"/>
                <w:szCs w:val="24"/>
              </w:rPr>
            </w:pPr>
          </w:p>
        </w:tc>
        <w:tc>
          <w:tcPr>
            <w:tcW w:w="2552" w:type="dxa"/>
            <w:vAlign w:val="center"/>
          </w:tcPr>
          <w:p w14:paraId="037B0E3F">
            <w:pPr>
              <w:pStyle w:val="320"/>
              <w:spacing w:line="560" w:lineRule="exact"/>
              <w:ind w:firstLine="200"/>
              <w:jc w:val="center"/>
              <w:rPr>
                <w:rFonts w:hint="eastAsia" w:ascii="仿宋" w:hAnsi="仿宋" w:eastAsia="仿宋" w:cs="仿宋"/>
                <w:color w:val="auto"/>
                <w:sz w:val="24"/>
                <w:szCs w:val="24"/>
              </w:rPr>
            </w:pPr>
          </w:p>
        </w:tc>
      </w:tr>
      <w:tr w14:paraId="5C9F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BD4559E">
            <w:pPr>
              <w:pStyle w:val="320"/>
              <w:spacing w:line="560" w:lineRule="exact"/>
              <w:ind w:firstLine="200"/>
              <w:jc w:val="center"/>
              <w:rPr>
                <w:rFonts w:hint="eastAsia" w:ascii="仿宋" w:hAnsi="仿宋" w:eastAsia="仿宋" w:cs="仿宋"/>
                <w:color w:val="auto"/>
                <w:sz w:val="24"/>
                <w:szCs w:val="24"/>
              </w:rPr>
            </w:pPr>
          </w:p>
        </w:tc>
        <w:tc>
          <w:tcPr>
            <w:tcW w:w="3402" w:type="dxa"/>
            <w:vAlign w:val="center"/>
          </w:tcPr>
          <w:p w14:paraId="116E736E">
            <w:pPr>
              <w:pStyle w:val="320"/>
              <w:spacing w:line="560" w:lineRule="exact"/>
              <w:ind w:firstLine="200"/>
              <w:jc w:val="center"/>
              <w:rPr>
                <w:rFonts w:hint="eastAsia" w:ascii="仿宋" w:hAnsi="仿宋" w:eastAsia="仿宋" w:cs="仿宋"/>
                <w:color w:val="auto"/>
                <w:sz w:val="24"/>
                <w:szCs w:val="24"/>
              </w:rPr>
            </w:pPr>
          </w:p>
        </w:tc>
        <w:tc>
          <w:tcPr>
            <w:tcW w:w="2552" w:type="dxa"/>
            <w:vAlign w:val="center"/>
          </w:tcPr>
          <w:p w14:paraId="3D567FB7">
            <w:pPr>
              <w:pStyle w:val="320"/>
              <w:spacing w:line="560" w:lineRule="exact"/>
              <w:ind w:firstLine="200"/>
              <w:jc w:val="center"/>
              <w:rPr>
                <w:rFonts w:hint="eastAsia" w:ascii="仿宋" w:hAnsi="仿宋" w:eastAsia="仿宋" w:cs="仿宋"/>
                <w:color w:val="auto"/>
                <w:sz w:val="24"/>
                <w:szCs w:val="24"/>
              </w:rPr>
            </w:pPr>
          </w:p>
        </w:tc>
      </w:tr>
      <w:tr w14:paraId="0E87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7AF636F">
            <w:pPr>
              <w:pStyle w:val="320"/>
              <w:spacing w:line="560" w:lineRule="exact"/>
              <w:ind w:firstLine="200"/>
              <w:jc w:val="center"/>
              <w:rPr>
                <w:rFonts w:hint="eastAsia" w:ascii="仿宋" w:hAnsi="仿宋" w:eastAsia="仿宋" w:cs="仿宋"/>
                <w:color w:val="auto"/>
                <w:sz w:val="24"/>
                <w:szCs w:val="24"/>
              </w:rPr>
            </w:pPr>
          </w:p>
        </w:tc>
        <w:tc>
          <w:tcPr>
            <w:tcW w:w="3402" w:type="dxa"/>
            <w:vAlign w:val="center"/>
          </w:tcPr>
          <w:p w14:paraId="51F9A7DA">
            <w:pPr>
              <w:pStyle w:val="320"/>
              <w:spacing w:line="560" w:lineRule="exact"/>
              <w:ind w:firstLine="200"/>
              <w:jc w:val="center"/>
              <w:rPr>
                <w:rFonts w:hint="eastAsia" w:ascii="仿宋" w:hAnsi="仿宋" w:eastAsia="仿宋" w:cs="仿宋"/>
                <w:color w:val="auto"/>
                <w:sz w:val="24"/>
                <w:szCs w:val="24"/>
              </w:rPr>
            </w:pPr>
          </w:p>
        </w:tc>
        <w:tc>
          <w:tcPr>
            <w:tcW w:w="2552" w:type="dxa"/>
            <w:vAlign w:val="center"/>
          </w:tcPr>
          <w:p w14:paraId="502A820E">
            <w:pPr>
              <w:pStyle w:val="320"/>
              <w:spacing w:line="560" w:lineRule="exact"/>
              <w:ind w:firstLine="200"/>
              <w:jc w:val="center"/>
              <w:rPr>
                <w:rFonts w:hint="eastAsia" w:ascii="仿宋" w:hAnsi="仿宋" w:eastAsia="仿宋" w:cs="仿宋"/>
                <w:color w:val="auto"/>
                <w:sz w:val="24"/>
                <w:szCs w:val="24"/>
              </w:rPr>
            </w:pPr>
          </w:p>
        </w:tc>
      </w:tr>
      <w:tr w14:paraId="1F11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BC6CAED">
            <w:pPr>
              <w:pStyle w:val="320"/>
              <w:spacing w:line="560" w:lineRule="exact"/>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2552" w:type="dxa"/>
            <w:vAlign w:val="center"/>
          </w:tcPr>
          <w:p w14:paraId="71003163">
            <w:pPr>
              <w:pStyle w:val="320"/>
              <w:spacing w:line="560" w:lineRule="exact"/>
              <w:ind w:firstLine="200"/>
              <w:jc w:val="center"/>
              <w:rPr>
                <w:rFonts w:hint="eastAsia" w:ascii="仿宋" w:hAnsi="仿宋" w:eastAsia="仿宋" w:cs="仿宋"/>
                <w:color w:val="auto"/>
                <w:sz w:val="24"/>
                <w:szCs w:val="24"/>
              </w:rPr>
            </w:pPr>
          </w:p>
        </w:tc>
      </w:tr>
    </w:tbl>
    <w:p w14:paraId="701037AA">
      <w:pPr>
        <w:spacing w:line="560" w:lineRule="exact"/>
        <w:ind w:firstLine="480" w:firstLineChars="200"/>
        <w:rPr>
          <w:rFonts w:hint="eastAsia" w:ascii="仿宋" w:hAnsi="仿宋" w:eastAsia="仿宋" w:cs="仿宋"/>
          <w:color w:val="auto"/>
          <w:sz w:val="24"/>
        </w:rPr>
      </w:pPr>
      <w:bookmarkStart w:id="410" w:name="_Toc14993"/>
      <w:bookmarkStart w:id="411" w:name="_Toc26916"/>
      <w:bookmarkStart w:id="412" w:name="_Toc30506"/>
      <w:bookmarkStart w:id="413" w:name="_Toc3654"/>
      <w:bookmarkStart w:id="414" w:name="_Toc30158"/>
      <w:r>
        <w:rPr>
          <w:rFonts w:hint="eastAsia" w:ascii="仿宋" w:hAnsi="仿宋" w:eastAsia="仿宋" w:cs="仿宋"/>
          <w:bCs/>
          <w:color w:val="auto"/>
          <w:sz w:val="24"/>
        </w:rPr>
        <w:t>1.3.2单价合同，本合同单价（含税）标准为：</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。服务工作量的计量方式为：</w:t>
      </w:r>
      <w:r>
        <w:rPr>
          <w:rFonts w:hint="eastAsia" w:ascii="仿宋" w:hAnsi="仿宋" w:eastAsia="仿宋" w:cs="仿宋"/>
          <w:bCs/>
          <w:color w:val="auto"/>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。单价合同，在合同履行期间内，根据实际完成的工作量据实结算，但结算总价上限不得超过预算金额或者双方确定的金额￥</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14:paraId="61B780AA">
      <w:pPr>
        <w:pStyle w:val="2"/>
        <w:rPr>
          <w:rFonts w:hint="eastAsia" w:ascii="仿宋" w:hAnsi="仿宋" w:eastAsia="仿宋" w:cs="仿宋"/>
          <w:color w:val="auto"/>
          <w:lang w:val="en-US"/>
        </w:rPr>
      </w:pPr>
      <w:r>
        <w:rPr>
          <w:rFonts w:hint="eastAsia" w:ascii="仿宋" w:hAnsi="仿宋" w:eastAsia="仿宋" w:cs="仿宋"/>
          <w:color w:val="auto"/>
          <w:sz w:val="24"/>
          <w:lang w:val="en-US"/>
        </w:rPr>
        <w:t xml:space="preserve">    </w:t>
      </w:r>
      <w:r>
        <w:rPr>
          <w:rFonts w:hint="eastAsia" w:ascii="仿宋" w:hAnsi="仿宋" w:eastAsia="仿宋" w:cs="仿宋"/>
          <w:b w:val="0"/>
          <w:bCs w:val="0"/>
          <w:color w:val="auto"/>
          <w:sz w:val="24"/>
          <w:lang w:val="en-US"/>
        </w:rPr>
        <w:t>1.3.3其他计价方式：</w:t>
      </w:r>
      <w:r>
        <w:rPr>
          <w:rFonts w:hint="eastAsia" w:ascii="仿宋" w:hAnsi="仿宋" w:eastAsia="仿宋" w:cs="仿宋"/>
          <w:b w:val="0"/>
          <w:bCs w:val="0"/>
          <w:color w:val="auto"/>
          <w:sz w:val="24"/>
          <w:u w:val="single"/>
          <w:lang w:val="en-US"/>
        </w:rPr>
        <w:t xml:space="preserve">                   </w:t>
      </w:r>
      <w:r>
        <w:rPr>
          <w:rFonts w:hint="eastAsia" w:ascii="仿宋" w:hAnsi="仿宋" w:eastAsia="仿宋" w:cs="仿宋"/>
          <w:b w:val="0"/>
          <w:bCs w:val="0"/>
          <w:color w:val="auto"/>
          <w:sz w:val="24"/>
        </w:rPr>
        <w:t>。</w:t>
      </w:r>
    </w:p>
    <w:bookmarkEnd w:id="410"/>
    <w:bookmarkEnd w:id="411"/>
    <w:bookmarkEnd w:id="412"/>
    <w:bookmarkEnd w:id="413"/>
    <w:bookmarkEnd w:id="414"/>
    <w:p w14:paraId="22E0842D">
      <w:pPr>
        <w:pStyle w:val="959"/>
        <w:spacing w:before="0" w:beforeAutospacing="0" w:after="0" w:afterAutospacing="0" w:line="360" w:lineRule="auto"/>
        <w:ind w:firstLine="480"/>
        <w:rPr>
          <w:rFonts w:hint="eastAsia" w:ascii="仿宋" w:hAnsi="仿宋" w:eastAsia="仿宋" w:cs="仿宋"/>
          <w:b/>
          <w:color w:val="auto"/>
        </w:rPr>
      </w:pPr>
      <w:bookmarkStart w:id="415" w:name="_Toc31421"/>
      <w:bookmarkStart w:id="416" w:name="_Toc3625"/>
      <w:bookmarkStart w:id="417" w:name="_Toc8772"/>
      <w:bookmarkStart w:id="418" w:name="_Toc11108"/>
      <w:bookmarkStart w:id="419" w:name="_Toc4760"/>
      <w:r>
        <w:rPr>
          <w:rFonts w:hint="eastAsia" w:ascii="仿宋" w:hAnsi="仿宋" w:eastAsia="仿宋" w:cs="仿宋"/>
          <w:b/>
          <w:color w:val="auto"/>
        </w:rPr>
        <w:t>1.4履约保证金</w:t>
      </w:r>
    </w:p>
    <w:p w14:paraId="1FDAD55F">
      <w:pPr>
        <w:pStyle w:val="959"/>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乙方</w:t>
      </w:r>
      <w:r>
        <w:rPr>
          <w:rFonts w:hint="eastAsia" w:ascii="仿宋" w:hAnsi="仿宋" w:eastAsia="仿宋" w:cs="仿宋"/>
          <w:color w:val="auto"/>
          <w:u w:val="single"/>
        </w:rPr>
        <w:t xml:space="preserve">     </w:t>
      </w:r>
      <w:r>
        <w:rPr>
          <w:rFonts w:hint="eastAsia" w:ascii="仿宋" w:hAnsi="仿宋" w:eastAsia="仿宋" w:cs="仿宋"/>
          <w:color w:val="auto"/>
        </w:rPr>
        <w:t>（是/否）需要支付履约保证金。若需要支付履约保证金的，则：</w:t>
      </w:r>
    </w:p>
    <w:p w14:paraId="49975985">
      <w:pPr>
        <w:spacing w:line="560" w:lineRule="exact"/>
        <w:ind w:firstLine="480" w:firstLineChars="200"/>
        <w:outlineLvl w:val="0"/>
        <w:rPr>
          <w:rFonts w:hint="eastAsia" w:ascii="仿宋" w:hAnsi="仿宋" w:eastAsia="仿宋" w:cs="仿宋"/>
          <w:color w:val="auto"/>
          <w:kern w:val="0"/>
          <w:sz w:val="24"/>
        </w:rPr>
      </w:pPr>
      <w:r>
        <w:rPr>
          <w:rFonts w:hint="eastAsia" w:ascii="仿宋" w:hAnsi="仿宋" w:eastAsia="仿宋" w:cs="仿宋"/>
          <w:color w:val="auto"/>
          <w:kern w:val="0"/>
          <w:sz w:val="24"/>
        </w:rPr>
        <w:t>1.4.1履约保证金的比例为合同金额的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5346B11F">
      <w:pPr>
        <w:spacing w:line="560" w:lineRule="exact"/>
        <w:ind w:firstLine="480" w:firstLineChars="200"/>
        <w:outlineLvl w:val="0"/>
        <w:rPr>
          <w:rFonts w:hint="eastAsia" w:ascii="仿宋" w:hAnsi="仿宋" w:eastAsia="仿宋" w:cs="仿宋"/>
          <w:color w:val="auto"/>
          <w:kern w:val="0"/>
          <w:sz w:val="24"/>
        </w:rPr>
      </w:pPr>
      <w:r>
        <w:rPr>
          <w:rFonts w:hint="eastAsia" w:ascii="仿宋" w:hAnsi="仿宋" w:eastAsia="仿宋" w:cs="仿宋"/>
          <w:color w:val="auto"/>
          <w:kern w:val="0"/>
          <w:sz w:val="24"/>
        </w:rPr>
        <w:t>1.4.2履约保证金支付方式详见</w:t>
      </w:r>
      <w:r>
        <w:rPr>
          <w:rFonts w:hint="eastAsia" w:ascii="仿宋" w:hAnsi="仿宋" w:eastAsia="仿宋" w:cs="仿宋"/>
          <w:color w:val="auto"/>
          <w:kern w:val="0"/>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1D885F02">
      <w:pPr>
        <w:pStyle w:val="2"/>
        <w:tabs>
          <w:tab w:val="left" w:pos="0"/>
        </w:tabs>
        <w:spacing w:line="560" w:lineRule="exact"/>
        <w:ind w:left="0" w:firstLine="480" w:firstLineChars="200"/>
        <w:rPr>
          <w:rFonts w:hint="eastAsia" w:ascii="仿宋" w:hAnsi="仿宋" w:eastAsia="仿宋" w:cs="仿宋"/>
          <w:color w:val="auto"/>
          <w:lang w:val="en-US"/>
        </w:rPr>
      </w:pPr>
      <w:r>
        <w:rPr>
          <w:rFonts w:hint="eastAsia" w:ascii="仿宋" w:hAnsi="仿宋" w:eastAsia="仿宋" w:cs="仿宋"/>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5ABF570">
      <w:pPr>
        <w:spacing w:line="560" w:lineRule="exact"/>
        <w:ind w:firstLine="480" w:firstLineChars="200"/>
        <w:outlineLvl w:val="0"/>
        <w:rPr>
          <w:rFonts w:hint="eastAsia" w:ascii="仿宋" w:hAnsi="仿宋" w:eastAsia="仿宋" w:cs="仿宋"/>
          <w:color w:val="auto"/>
          <w:kern w:val="0"/>
          <w:sz w:val="24"/>
        </w:rPr>
      </w:pPr>
      <w:r>
        <w:rPr>
          <w:rFonts w:hint="eastAsia" w:ascii="仿宋" w:hAnsi="仿宋" w:eastAsia="仿宋" w:cs="仿宋"/>
          <w:color w:val="auto"/>
          <w:kern w:val="0"/>
          <w:sz w:val="24"/>
        </w:rPr>
        <w:t>1.4.4甲方在项目验收结束后及时退还履约保证金。甲方在项目通过验收之日起</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u w:val="single"/>
        </w:rPr>
        <w:t xml:space="preserve">  0.05（可根据情况修改）  </w:t>
      </w:r>
      <w:r>
        <w:rPr>
          <w:rFonts w:hint="eastAsia" w:ascii="仿宋" w:hAnsi="仿宋" w:eastAsia="仿宋" w:cs="仿宋"/>
          <w:color w:val="auto"/>
          <w:kern w:val="0"/>
          <w:sz w:val="24"/>
        </w:rPr>
        <w:t>%计算，最高限额为本合同履约保证金的</w:t>
      </w:r>
      <w:r>
        <w:rPr>
          <w:rFonts w:hint="eastAsia" w:ascii="仿宋" w:hAnsi="仿宋" w:eastAsia="仿宋" w:cs="仿宋"/>
          <w:color w:val="auto"/>
          <w:kern w:val="0"/>
          <w:sz w:val="24"/>
          <w:u w:val="single"/>
        </w:rPr>
        <w:t xml:space="preserve">  20  </w:t>
      </w:r>
      <w:r>
        <w:rPr>
          <w:rFonts w:hint="eastAsia" w:ascii="仿宋" w:hAnsi="仿宋" w:eastAsia="仿宋" w:cs="仿宋"/>
          <w:color w:val="auto"/>
          <w:kern w:val="0"/>
          <w:sz w:val="24"/>
        </w:rPr>
        <w:t xml:space="preserve"> %。</w:t>
      </w:r>
    </w:p>
    <w:p w14:paraId="195DC3F7">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1.5预付款</w:t>
      </w:r>
    </w:p>
    <w:p w14:paraId="4AE29902">
      <w:pPr>
        <w:pStyle w:val="959"/>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甲方</w:t>
      </w:r>
      <w:r>
        <w:rPr>
          <w:rFonts w:hint="eastAsia" w:ascii="仿宋" w:hAnsi="仿宋" w:eastAsia="仿宋" w:cs="仿宋"/>
          <w:color w:val="auto"/>
          <w:u w:val="single"/>
        </w:rPr>
        <w:t xml:space="preserve">     </w:t>
      </w:r>
      <w:r>
        <w:rPr>
          <w:rFonts w:hint="eastAsia" w:ascii="仿宋" w:hAnsi="仿宋" w:eastAsia="仿宋" w:cs="仿宋"/>
          <w:color w:val="auto"/>
        </w:rPr>
        <w:t>（是/否）需要支付预付款。若需要支付预付款的，则：</w:t>
      </w:r>
    </w:p>
    <w:p w14:paraId="66F94F89">
      <w:pPr>
        <w:spacing w:line="56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1.5.1预付款比例、支付方式、时间详见</w:t>
      </w:r>
      <w:r>
        <w:rPr>
          <w:rFonts w:hint="eastAsia" w:ascii="仿宋" w:hAnsi="仿宋" w:eastAsia="仿宋" w:cs="仿宋"/>
          <w:color w:val="auto"/>
          <w:kern w:val="0"/>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0B84DE9D">
      <w:pPr>
        <w:pStyle w:val="959"/>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1.5.2预付款的扣回方式详见</w:t>
      </w:r>
      <w:r>
        <w:rPr>
          <w:rFonts w:hint="eastAsia"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14:paraId="0D391A64">
      <w:pPr>
        <w:pStyle w:val="959"/>
        <w:spacing w:before="0" w:beforeAutospacing="0" w:after="0" w:afterAutospacing="0" w:line="360" w:lineRule="auto"/>
        <w:ind w:firstLine="480"/>
        <w:rPr>
          <w:rFonts w:hint="eastAsia" w:ascii="仿宋" w:hAnsi="仿宋" w:eastAsia="仿宋" w:cs="仿宋"/>
          <w:color w:val="auto"/>
          <w:u w:val="single"/>
        </w:rPr>
      </w:pPr>
      <w:r>
        <w:rPr>
          <w:rFonts w:hint="eastAsia" w:ascii="仿宋" w:hAnsi="仿宋" w:eastAsia="仿宋" w:cs="仿宋"/>
          <w:color w:val="auto"/>
        </w:rPr>
        <w:t>1.5.3预付款的担保措施详见</w:t>
      </w:r>
      <w:r>
        <w:rPr>
          <w:rFonts w:hint="eastAsia"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14:paraId="0566F7A6">
      <w:pPr>
        <w:pStyle w:val="959"/>
        <w:spacing w:before="0" w:beforeAutospacing="0" w:after="0" w:afterAutospacing="0" w:line="360" w:lineRule="auto"/>
        <w:ind w:firstLine="480"/>
        <w:rPr>
          <w:rFonts w:hint="eastAsia" w:ascii="仿宋" w:hAnsi="仿宋" w:eastAsia="仿宋" w:cs="仿宋"/>
          <w:b/>
          <w:bCs/>
          <w:color w:val="auto"/>
        </w:rPr>
      </w:pPr>
      <w:r>
        <w:rPr>
          <w:rFonts w:hint="eastAsia" w:ascii="仿宋" w:hAnsi="仿宋" w:eastAsia="仿宋" w:cs="仿宋"/>
          <w:b/>
          <w:bCs/>
          <w:color w:val="auto"/>
        </w:rPr>
        <w:t>1.6资金支付</w:t>
      </w:r>
    </w:p>
    <w:p w14:paraId="45909642">
      <w:pPr>
        <w:pStyle w:val="959"/>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74DEF9C">
      <w:pPr>
        <w:spacing w:line="560" w:lineRule="exact"/>
        <w:ind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1.6.2资金支付的方式、时间和条件详见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2A3CCB4D">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1.7 履行期限、地点和方式</w:t>
      </w:r>
      <w:bookmarkEnd w:id="415"/>
      <w:bookmarkEnd w:id="416"/>
      <w:bookmarkEnd w:id="417"/>
      <w:bookmarkEnd w:id="418"/>
      <w:bookmarkEnd w:id="419"/>
    </w:p>
    <w:p w14:paraId="7E29DEE7">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1.7.1 服务交付（实施）的时间（期限）：</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56A1536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1.7.2 服务交付（实施）的地点（地域范围）：</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4C86EB7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1.7.3 服务交付（实施）的方式：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2387C6AE">
      <w:pPr>
        <w:spacing w:line="560" w:lineRule="exact"/>
        <w:ind w:firstLine="480" w:firstLineChars="200"/>
        <w:outlineLvl w:val="0"/>
        <w:rPr>
          <w:rFonts w:hint="eastAsia" w:ascii="仿宋" w:hAnsi="仿宋" w:eastAsia="仿宋" w:cs="仿宋"/>
          <w:bCs/>
          <w:color w:val="auto"/>
          <w:sz w:val="24"/>
        </w:rPr>
      </w:pPr>
      <w:bookmarkStart w:id="420" w:name="_Toc24662"/>
      <w:bookmarkStart w:id="421" w:name="_Toc3079"/>
      <w:bookmarkStart w:id="422" w:name="_Toc8586"/>
      <w:bookmarkStart w:id="423" w:name="_Toc5698"/>
      <w:bookmarkStart w:id="424" w:name="_Toc2375"/>
      <w:r>
        <w:rPr>
          <w:rFonts w:hint="eastAsia" w:ascii="仿宋" w:hAnsi="仿宋" w:eastAsia="仿宋" w:cs="仿宋"/>
          <w:bCs/>
          <w:color w:val="auto"/>
          <w:sz w:val="24"/>
        </w:rPr>
        <w:t>1.7.4若服务涉及货物的，则货物的：</w:t>
      </w:r>
    </w:p>
    <w:p w14:paraId="6958B7F7">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1.7.4.1 交付期限：详见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4A4B536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1.7.4.2 交付地点：</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3E54513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1.7.4.3 交付方式：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52F99490">
      <w:pPr>
        <w:spacing w:line="560" w:lineRule="exact"/>
        <w:ind w:firstLine="482" w:firstLineChars="200"/>
        <w:outlineLvl w:val="0"/>
        <w:rPr>
          <w:rFonts w:hint="eastAsia" w:ascii="仿宋" w:hAnsi="仿宋" w:eastAsia="仿宋" w:cs="仿宋"/>
          <w:color w:val="auto"/>
          <w:sz w:val="24"/>
          <w:u w:val="single"/>
        </w:rPr>
      </w:pPr>
      <w:r>
        <w:rPr>
          <w:rFonts w:hint="eastAsia" w:ascii="仿宋" w:hAnsi="仿宋" w:eastAsia="仿宋" w:cs="仿宋"/>
          <w:b/>
          <w:color w:val="auto"/>
          <w:sz w:val="24"/>
        </w:rPr>
        <w:t>1.8违约责任</w:t>
      </w:r>
      <w:bookmarkEnd w:id="420"/>
      <w:bookmarkEnd w:id="421"/>
      <w:bookmarkEnd w:id="422"/>
      <w:bookmarkEnd w:id="423"/>
      <w:bookmarkEnd w:id="424"/>
    </w:p>
    <w:p w14:paraId="0D1BC02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u w:val="single"/>
        </w:rPr>
        <w:t xml:space="preserve">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%；迟延履行的违约金计算数额达到前述最高限额之日起，甲方有权在要求乙方支付违约金的同时，书面通知乙方解除本合同；</w:t>
      </w:r>
    </w:p>
    <w:p w14:paraId="1196B4E0">
      <w:pPr>
        <w:pStyle w:val="2"/>
        <w:ind w:left="0" w:firstLine="480" w:firstLineChars="200"/>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u w:val="single"/>
          <w:lang w:val="en-US"/>
        </w:rPr>
        <w:t xml:space="preserve">  0.0</w:t>
      </w:r>
      <w:r>
        <w:rPr>
          <w:rFonts w:hint="eastAsia" w:ascii="仿宋" w:hAnsi="仿宋" w:eastAsia="仿宋" w:cs="仿宋"/>
          <w:b w:val="0"/>
          <w:bCs w:val="0"/>
          <w:color w:val="auto"/>
          <w:sz w:val="24"/>
          <w:szCs w:val="24"/>
          <w:lang w:val="en-US"/>
        </w:rPr>
        <w:t xml:space="preserve">5（可根据情况修改） </w:t>
      </w:r>
      <w:r>
        <w:rPr>
          <w:rFonts w:hint="eastAsia" w:ascii="仿宋" w:hAnsi="仿宋" w:eastAsia="仿宋" w:cs="仿宋"/>
          <w:b w:val="0"/>
          <w:bCs w:val="0"/>
          <w:color w:val="auto"/>
          <w:sz w:val="24"/>
          <w:szCs w:val="24"/>
          <w:u w:val="single"/>
          <w:lang w:val="en-US"/>
        </w:rPr>
        <w:t xml:space="preserve">  </w:t>
      </w:r>
      <w:r>
        <w:rPr>
          <w:rFonts w:hint="eastAsia" w:ascii="仿宋" w:hAnsi="仿宋" w:eastAsia="仿宋" w:cs="仿宋"/>
          <w:b w:val="0"/>
          <w:bCs w:val="0"/>
          <w:color w:val="auto"/>
          <w:sz w:val="24"/>
          <w:szCs w:val="24"/>
          <w:lang w:val="en-US"/>
        </w:rPr>
        <w:t>%计算，最高限额为本合同总价的</w:t>
      </w:r>
      <w:r>
        <w:rPr>
          <w:rFonts w:hint="eastAsia" w:ascii="仿宋" w:hAnsi="仿宋" w:eastAsia="仿宋" w:cs="仿宋"/>
          <w:b w:val="0"/>
          <w:bCs w:val="0"/>
          <w:color w:val="auto"/>
          <w:sz w:val="24"/>
          <w:szCs w:val="24"/>
          <w:u w:val="single"/>
          <w:lang w:val="en-US"/>
        </w:rPr>
        <w:t xml:space="preserve">  20  </w:t>
      </w:r>
      <w:r>
        <w:rPr>
          <w:rFonts w:hint="eastAsia" w:ascii="仿宋" w:hAnsi="仿宋" w:eastAsia="仿宋" w:cs="仿宋"/>
          <w:b w:val="0"/>
          <w:bCs w:val="0"/>
          <w:color w:val="auto"/>
          <w:sz w:val="24"/>
          <w:szCs w:val="24"/>
          <w:lang w:val="en-US"/>
        </w:rPr>
        <w:t>%；迟延交付货物的违约金计算数额达到前述最高限额之日起，甲方有权在要求乙方支付违约金的同时，书面通知乙方解除本合同；</w:t>
      </w:r>
    </w:p>
    <w:p w14:paraId="317FDB5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w:t>
      </w:r>
      <w:r>
        <w:rPr>
          <w:rFonts w:hint="eastAsia" w:ascii="仿宋" w:hAnsi="仿宋" w:eastAsia="仿宋" w:cs="仿宋"/>
          <w:color w:val="auto"/>
          <w:kern w:val="0"/>
          <w:sz w:val="24"/>
          <w:u w:val="single"/>
        </w:rPr>
        <w:t>（可根据情况修改）</w:t>
      </w:r>
      <w:r>
        <w:rPr>
          <w:rFonts w:hint="eastAsia" w:ascii="仿宋" w:hAnsi="仿宋" w:eastAsia="仿宋" w:cs="仿宋"/>
          <w:color w:val="auto"/>
          <w:sz w:val="24"/>
          <w:u w:val="single"/>
        </w:rPr>
        <w:t xml:space="preserve">   </w:t>
      </w:r>
      <w:r>
        <w:rPr>
          <w:rFonts w:hint="eastAsia" w:ascii="仿宋" w:hAnsi="仿宋" w:eastAsia="仿宋" w:cs="仿宋"/>
          <w:color w:val="auto"/>
          <w:sz w:val="24"/>
        </w:rPr>
        <w:t>%；迟延付款的违约金计算数额达到前述最高限额之日起，乙方有权在要求甲方支付违约金的同时，书面通知甲方解除本合同；</w:t>
      </w:r>
    </w:p>
    <w:p w14:paraId="6F5C4CA2">
      <w:pPr>
        <w:spacing w:line="560" w:lineRule="exact"/>
        <w:ind w:firstLine="480" w:firstLineChars="200"/>
        <w:rPr>
          <w:rFonts w:hint="eastAsia" w:ascii="仿宋" w:hAnsi="仿宋" w:eastAsia="仿宋" w:cs="仿宋"/>
          <w:color w:val="auto"/>
          <w:sz w:val="24"/>
        </w:rPr>
      </w:pPr>
      <w:bookmarkStart w:id="425" w:name="_Toc30329"/>
      <w:bookmarkStart w:id="426" w:name="_Toc26807"/>
      <w:bookmarkStart w:id="427" w:name="_Toc9497"/>
      <w:bookmarkStart w:id="428" w:name="_Toc18683"/>
      <w:bookmarkStart w:id="429" w:name="_Toc32454"/>
      <w:r>
        <w:rPr>
          <w:rFonts w:hint="eastAsia" w:ascii="仿宋" w:hAnsi="仿宋" w:eastAsia="仿宋" w:cs="仿宋"/>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4FCE47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AD0D01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5322F210">
      <w:pPr>
        <w:spacing w:line="560" w:lineRule="exact"/>
        <w:ind w:right="-420" w:rightChars="-200" w:firstLine="480" w:firstLineChars="200"/>
        <w:rPr>
          <w:rFonts w:hint="eastAsia" w:ascii="仿宋" w:hAnsi="仿宋" w:eastAsia="仿宋" w:cs="仿宋"/>
          <w:color w:val="auto"/>
        </w:rPr>
      </w:pPr>
      <w:r>
        <w:rPr>
          <w:rFonts w:hint="eastAsia" w:ascii="仿宋" w:hAnsi="仿宋" w:eastAsia="仿宋" w:cs="仿宋"/>
          <w:color w:val="auto"/>
          <w:sz w:val="24"/>
        </w:rPr>
        <w:t>1.8.7违约责任</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另有约定的，从其约定。</w:t>
      </w:r>
    </w:p>
    <w:bookmarkEnd w:id="425"/>
    <w:bookmarkEnd w:id="426"/>
    <w:bookmarkEnd w:id="427"/>
    <w:bookmarkEnd w:id="428"/>
    <w:bookmarkEnd w:id="429"/>
    <w:p w14:paraId="5C566FD6">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1.9合同争议的解决</w:t>
      </w:r>
    </w:p>
    <w:p w14:paraId="152BF97F">
      <w:pPr>
        <w:spacing w:line="560" w:lineRule="exact"/>
        <w:ind w:left="-61" w:leftChars="-29" w:right="-420" w:rightChars="-200" w:firstLine="240" w:firstLineChars="100"/>
        <w:rPr>
          <w:rFonts w:hint="eastAsia" w:ascii="仿宋" w:hAnsi="仿宋" w:eastAsia="仿宋" w:cs="仿宋"/>
          <w:color w:val="auto"/>
          <w:sz w:val="24"/>
        </w:rPr>
      </w:pPr>
      <w:r>
        <w:rPr>
          <w:rFonts w:hint="eastAsia" w:ascii="仿宋" w:hAnsi="仿宋" w:eastAsia="仿宋" w:cs="仿宋"/>
          <w:color w:val="auto"/>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u w:val="single"/>
        </w:rPr>
        <w:t xml:space="preserve">      </w:t>
      </w:r>
      <w:r>
        <w:rPr>
          <w:rFonts w:hint="eastAsia" w:ascii="仿宋" w:hAnsi="仿宋" w:eastAsia="仿宋" w:cs="仿宋"/>
          <w:color w:val="auto"/>
          <w:sz w:val="24"/>
        </w:rPr>
        <w:t>条款规定的方式解决：</w:t>
      </w:r>
    </w:p>
    <w:p w14:paraId="12113759">
      <w:pPr>
        <w:spacing w:line="560" w:lineRule="exact"/>
        <w:ind w:left="-420" w:leftChars="-200" w:right="-420" w:rightChars="-200" w:firstLine="600" w:firstLineChars="250"/>
        <w:rPr>
          <w:rFonts w:hint="eastAsia" w:ascii="仿宋" w:hAnsi="仿宋" w:eastAsia="仿宋" w:cs="仿宋"/>
          <w:color w:val="auto"/>
          <w:sz w:val="24"/>
        </w:rPr>
      </w:pPr>
      <w:r>
        <w:rPr>
          <w:rFonts w:hint="eastAsia" w:ascii="仿宋" w:hAnsi="仿宋" w:eastAsia="仿宋" w:cs="仿宋"/>
          <w:color w:val="auto"/>
          <w:sz w:val="24"/>
        </w:rPr>
        <w:t>1.9.1 将争议提交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仲裁委员会依申请仲裁时其现行有效的仲裁规则裁决；</w:t>
      </w:r>
    </w:p>
    <w:p w14:paraId="4B075AF8">
      <w:pPr>
        <w:spacing w:line="560" w:lineRule="exact"/>
        <w:ind w:left="-420" w:leftChars="-200" w:right="-420" w:rightChars="-200" w:firstLine="600" w:firstLineChars="250"/>
        <w:rPr>
          <w:rFonts w:hint="eastAsia" w:ascii="仿宋" w:hAnsi="仿宋" w:eastAsia="仿宋" w:cs="仿宋"/>
          <w:color w:val="auto"/>
          <w:sz w:val="24"/>
        </w:rPr>
      </w:pPr>
      <w:r>
        <w:rPr>
          <w:rFonts w:hint="eastAsia" w:ascii="仿宋" w:hAnsi="仿宋" w:eastAsia="仿宋" w:cs="仿宋"/>
          <w:color w:val="auto"/>
          <w:sz w:val="24"/>
        </w:rPr>
        <w:t>1.9.2 向</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人民法院起诉。</w:t>
      </w:r>
    </w:p>
    <w:p w14:paraId="1D14E77B">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2.0 合同生效</w:t>
      </w:r>
    </w:p>
    <w:p w14:paraId="71A5EC26">
      <w:pPr>
        <w:spacing w:line="560" w:lineRule="exact"/>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本合同自双方当事人盖章签字时生效。</w:t>
      </w:r>
    </w:p>
    <w:p w14:paraId="5F9B6115">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14:paraId="072BD702">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14:paraId="37F42781">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住所：                                   住所：</w:t>
      </w:r>
    </w:p>
    <w:p w14:paraId="77460BC3">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法定代表人或                             法定代表人或</w:t>
      </w:r>
    </w:p>
    <w:p w14:paraId="60F3BD10">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授权代表（签字）：                       授权代表（签字）: </w:t>
      </w:r>
    </w:p>
    <w:p w14:paraId="3429EB4E">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联系人：                                 联系人：</w:t>
      </w:r>
    </w:p>
    <w:p w14:paraId="7278576A">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14:paraId="4CB8558C">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邮政编码：                               邮政编码：</w:t>
      </w:r>
    </w:p>
    <w:p w14:paraId="38FFB83E">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14:paraId="4D4ADF40">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传真:                                    传真:</w:t>
      </w:r>
    </w:p>
    <w:p w14:paraId="40DDFC63">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lang w:val="zh-CN"/>
        </w:rPr>
        <w:t>电子邮箱：                               电子邮箱：</w:t>
      </w:r>
    </w:p>
    <w:p w14:paraId="13E23D26">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开户银行：                               开户银行： </w:t>
      </w:r>
    </w:p>
    <w:p w14:paraId="4C284EDD">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开户名称：                               开户名称： </w:t>
      </w:r>
    </w:p>
    <w:p w14:paraId="0E490391">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开户账号：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开户账号：</w:t>
      </w:r>
    </w:p>
    <w:p w14:paraId="17B9A758">
      <w:pPr>
        <w:pStyle w:val="701"/>
        <w:spacing w:line="560" w:lineRule="exact"/>
        <w:ind w:firstLine="482"/>
        <w:jc w:val="center"/>
        <w:rPr>
          <w:rFonts w:hint="eastAsia" w:ascii="仿宋" w:hAnsi="仿宋" w:eastAsia="仿宋" w:cs="仿宋"/>
          <w:b/>
          <w:color w:val="auto"/>
          <w:szCs w:val="24"/>
        </w:rPr>
      </w:pPr>
      <w:r>
        <w:rPr>
          <w:rFonts w:hint="eastAsia" w:ascii="仿宋" w:hAnsi="仿宋" w:eastAsia="仿宋" w:cs="仿宋"/>
          <w:b/>
          <w:color w:val="auto"/>
          <w:szCs w:val="24"/>
        </w:rPr>
        <w:t>第二部分 合同一般条款</w:t>
      </w:r>
    </w:p>
    <w:p w14:paraId="11A09309">
      <w:pPr>
        <w:spacing w:line="560" w:lineRule="exact"/>
        <w:ind w:firstLine="482" w:firstLineChars="200"/>
        <w:outlineLvl w:val="0"/>
        <w:rPr>
          <w:rFonts w:hint="eastAsia" w:ascii="仿宋" w:hAnsi="仿宋" w:eastAsia="仿宋" w:cs="仿宋"/>
          <w:b/>
          <w:color w:val="auto"/>
          <w:sz w:val="24"/>
        </w:rPr>
      </w:pPr>
      <w:bookmarkStart w:id="430" w:name="_Toc19680"/>
      <w:bookmarkStart w:id="431" w:name="_Toc5228"/>
      <w:bookmarkStart w:id="432" w:name="_Toc25079"/>
      <w:bookmarkStart w:id="433" w:name="_Toc31297"/>
      <w:bookmarkStart w:id="434" w:name="_Toc14021"/>
      <w:r>
        <w:rPr>
          <w:rFonts w:hint="eastAsia" w:ascii="仿宋" w:hAnsi="仿宋" w:eastAsia="仿宋" w:cs="仿宋"/>
          <w:b/>
          <w:color w:val="auto"/>
          <w:sz w:val="24"/>
        </w:rPr>
        <w:t>2.1 定义</w:t>
      </w:r>
      <w:bookmarkEnd w:id="430"/>
      <w:bookmarkEnd w:id="431"/>
      <w:bookmarkEnd w:id="432"/>
      <w:bookmarkEnd w:id="433"/>
      <w:bookmarkEnd w:id="434"/>
    </w:p>
    <w:p w14:paraId="622E12C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本合同中的下列词语应按以下内容进行解释：</w:t>
      </w:r>
    </w:p>
    <w:p w14:paraId="0C17D29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 “合同”系指采购人和中标或成交供应商签订的载明双方当事人所达成的协议，并包括所有的附件、附录和构成合同的其他文件。</w:t>
      </w:r>
    </w:p>
    <w:p w14:paraId="31848AF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 “合同价”系指根据合同约定，中标或成交供应商在完全履行合同义务后，采购人应支付给中标或成交供应商的价格。</w:t>
      </w:r>
    </w:p>
    <w:p w14:paraId="1D00DFB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2.1.3 “服务”系指中标或成交供应商根据合同约定应向采购人履行的除货物和工程以外的其他政府采购对象，包括采购人自身需要的服务和向社会公众提供的公共服务。</w:t>
      </w:r>
    </w:p>
    <w:p w14:paraId="0D47315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 “甲方”系指与中标或成交供应商签署合同的采购人；采购人委托采购代理机构代表其与乙方签订合同的，采购人的授权委托书作为合同附件。</w:t>
      </w:r>
    </w:p>
    <w:p w14:paraId="55F89B1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0D6B15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 “现场”系指合同约定提供服务的地点。</w:t>
      </w:r>
    </w:p>
    <w:p w14:paraId="17878456">
      <w:pPr>
        <w:spacing w:line="560" w:lineRule="exact"/>
        <w:ind w:firstLine="482" w:firstLineChars="200"/>
        <w:outlineLvl w:val="0"/>
        <w:rPr>
          <w:rFonts w:hint="eastAsia" w:ascii="仿宋" w:hAnsi="仿宋" w:eastAsia="仿宋" w:cs="仿宋"/>
          <w:b/>
          <w:color w:val="auto"/>
          <w:sz w:val="24"/>
        </w:rPr>
      </w:pPr>
      <w:bookmarkStart w:id="435" w:name="_Toc23289"/>
      <w:bookmarkStart w:id="436" w:name="_Toc31402"/>
      <w:bookmarkStart w:id="437" w:name="_Toc3769"/>
      <w:bookmarkStart w:id="438" w:name="_Toc16752"/>
      <w:bookmarkStart w:id="439" w:name="_Toc19539"/>
      <w:r>
        <w:rPr>
          <w:rFonts w:hint="eastAsia" w:ascii="仿宋" w:hAnsi="仿宋" w:eastAsia="仿宋" w:cs="仿宋"/>
          <w:b/>
          <w:color w:val="auto"/>
          <w:sz w:val="24"/>
        </w:rPr>
        <w:t>2.2 技术规范</w:t>
      </w:r>
      <w:bookmarkEnd w:id="435"/>
      <w:bookmarkEnd w:id="436"/>
      <w:bookmarkEnd w:id="437"/>
      <w:bookmarkEnd w:id="438"/>
      <w:bookmarkEnd w:id="439"/>
    </w:p>
    <w:p w14:paraId="0674736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F6F20EA">
      <w:pPr>
        <w:spacing w:line="560" w:lineRule="exact"/>
        <w:ind w:firstLine="482" w:firstLineChars="200"/>
        <w:outlineLvl w:val="0"/>
        <w:rPr>
          <w:rFonts w:hint="eastAsia" w:ascii="仿宋" w:hAnsi="仿宋" w:eastAsia="仿宋" w:cs="仿宋"/>
          <w:b/>
          <w:color w:val="auto"/>
          <w:sz w:val="24"/>
        </w:rPr>
      </w:pPr>
      <w:bookmarkStart w:id="440" w:name="_Toc9161"/>
      <w:bookmarkStart w:id="441" w:name="_Toc13673"/>
      <w:bookmarkStart w:id="442" w:name="_Toc27945"/>
      <w:bookmarkStart w:id="443" w:name="_Toc4133"/>
      <w:bookmarkStart w:id="444" w:name="_Toc12412"/>
      <w:r>
        <w:rPr>
          <w:rFonts w:hint="eastAsia" w:ascii="仿宋" w:hAnsi="仿宋" w:eastAsia="仿宋" w:cs="仿宋"/>
          <w:b/>
          <w:color w:val="auto"/>
          <w:sz w:val="24"/>
        </w:rPr>
        <w:t>2.3 知识产权</w:t>
      </w:r>
      <w:bookmarkEnd w:id="440"/>
      <w:bookmarkEnd w:id="441"/>
      <w:bookmarkEnd w:id="442"/>
      <w:bookmarkEnd w:id="443"/>
      <w:bookmarkEnd w:id="444"/>
    </w:p>
    <w:p w14:paraId="0607208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B0B389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2.3.2 合同涉及技术成果的归属和收益的分成办法的，详见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70E03331">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2.4 履约检查和问题反馈</w:t>
      </w:r>
    </w:p>
    <w:p w14:paraId="7117478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ABD4BE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2.4.2 合同履行期间，甲方有权将履行过程中出现的问题反馈给乙方，双方当事人应以书面形式约定需要完善和改进的内容。</w:t>
      </w:r>
    </w:p>
    <w:p w14:paraId="74DE442D">
      <w:pPr>
        <w:spacing w:line="560" w:lineRule="exact"/>
        <w:ind w:firstLine="482" w:firstLineChars="200"/>
        <w:outlineLvl w:val="0"/>
        <w:rPr>
          <w:rFonts w:hint="eastAsia" w:ascii="仿宋" w:hAnsi="仿宋" w:eastAsia="仿宋" w:cs="仿宋"/>
          <w:b/>
          <w:color w:val="auto"/>
          <w:sz w:val="24"/>
        </w:rPr>
      </w:pPr>
      <w:bookmarkStart w:id="445" w:name="_Toc31233"/>
      <w:bookmarkStart w:id="446" w:name="_Toc26555"/>
      <w:bookmarkStart w:id="447" w:name="_Toc32670"/>
      <w:bookmarkStart w:id="448" w:name="_Toc15447"/>
      <w:bookmarkStart w:id="449" w:name="_Toc22011"/>
      <w:r>
        <w:rPr>
          <w:rFonts w:hint="eastAsia" w:ascii="仿宋" w:hAnsi="仿宋" w:eastAsia="仿宋" w:cs="仿宋"/>
          <w:b/>
          <w:color w:val="auto"/>
          <w:sz w:val="24"/>
        </w:rPr>
        <w:t>2.5 结算方式和付款条件</w:t>
      </w:r>
      <w:bookmarkEnd w:id="445"/>
      <w:bookmarkEnd w:id="446"/>
      <w:bookmarkEnd w:id="447"/>
      <w:bookmarkEnd w:id="448"/>
      <w:bookmarkEnd w:id="449"/>
    </w:p>
    <w:p w14:paraId="105C599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06ECE40B">
      <w:pPr>
        <w:spacing w:line="560" w:lineRule="exact"/>
        <w:ind w:firstLine="482" w:firstLineChars="200"/>
        <w:outlineLvl w:val="0"/>
        <w:rPr>
          <w:rFonts w:hint="eastAsia" w:ascii="仿宋" w:hAnsi="仿宋" w:eastAsia="仿宋" w:cs="仿宋"/>
          <w:b/>
          <w:color w:val="auto"/>
          <w:sz w:val="24"/>
        </w:rPr>
      </w:pPr>
      <w:bookmarkStart w:id="450" w:name="_Toc13467"/>
      <w:bookmarkStart w:id="451" w:name="_Toc16163"/>
      <w:bookmarkStart w:id="452" w:name="_Toc13154"/>
      <w:bookmarkStart w:id="453" w:name="_Toc30507"/>
      <w:bookmarkStart w:id="454" w:name="_Toc18990"/>
      <w:r>
        <w:rPr>
          <w:rFonts w:hint="eastAsia" w:ascii="仿宋" w:hAnsi="仿宋" w:eastAsia="仿宋" w:cs="仿宋"/>
          <w:b/>
          <w:color w:val="auto"/>
          <w:sz w:val="24"/>
        </w:rPr>
        <w:t>2.6 技术资料和保密义务</w:t>
      </w:r>
      <w:bookmarkEnd w:id="450"/>
      <w:bookmarkEnd w:id="451"/>
      <w:bookmarkEnd w:id="452"/>
      <w:bookmarkEnd w:id="453"/>
      <w:bookmarkEnd w:id="454"/>
    </w:p>
    <w:p w14:paraId="4E1FDD8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2.6.1 乙方有权依据合同约定和项目需要，向甲方了解有关情况，调阅有关资料等，甲方应予积极配合；</w:t>
      </w:r>
    </w:p>
    <w:p w14:paraId="344AE69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2.6.2 乙方有义务妥善保管和保护由甲方提供的前款信息和资料等；</w:t>
      </w:r>
    </w:p>
    <w:p w14:paraId="7AB0F7D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DA784D9">
      <w:pPr>
        <w:spacing w:line="560" w:lineRule="exact"/>
        <w:ind w:firstLine="482" w:firstLineChars="200"/>
        <w:outlineLvl w:val="0"/>
        <w:rPr>
          <w:rFonts w:hint="eastAsia" w:ascii="仿宋" w:hAnsi="仿宋" w:eastAsia="仿宋" w:cs="仿宋"/>
          <w:b/>
          <w:color w:val="auto"/>
          <w:sz w:val="24"/>
        </w:rPr>
      </w:pPr>
      <w:bookmarkStart w:id="455" w:name="_Toc19069"/>
      <w:r>
        <w:rPr>
          <w:rFonts w:hint="eastAsia" w:ascii="仿宋" w:hAnsi="仿宋" w:eastAsia="仿宋" w:cs="仿宋"/>
          <w:b/>
          <w:color w:val="auto"/>
          <w:sz w:val="24"/>
        </w:rPr>
        <w:t>2.7 质量保证</w:t>
      </w:r>
      <w:bookmarkEnd w:id="455"/>
    </w:p>
    <w:p w14:paraId="6C4B0E9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2.7.1 乙方应建立和完善履行合同的内部质量保证体系，并提供相关内部规章制度给甲方，以便甲方进行监督检查；</w:t>
      </w:r>
    </w:p>
    <w:p w14:paraId="0E475E6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2.7.2 乙方应保证履行合同的人员数量和素质、软件和硬件设备的配置、场地、环境和设施等满足全面履行合同的要求，并应接受甲方的监督检查。</w:t>
      </w:r>
    </w:p>
    <w:p w14:paraId="2D24538E">
      <w:pPr>
        <w:spacing w:line="560" w:lineRule="exact"/>
        <w:ind w:firstLine="482" w:firstLineChars="200"/>
        <w:outlineLvl w:val="0"/>
        <w:rPr>
          <w:rFonts w:hint="eastAsia" w:ascii="仿宋" w:hAnsi="仿宋" w:eastAsia="仿宋" w:cs="仿宋"/>
          <w:b/>
          <w:color w:val="auto"/>
          <w:sz w:val="24"/>
        </w:rPr>
      </w:pPr>
      <w:bookmarkStart w:id="456" w:name="_Toc22267"/>
      <w:r>
        <w:rPr>
          <w:rFonts w:hint="eastAsia" w:ascii="仿宋" w:hAnsi="仿宋" w:eastAsia="仿宋" w:cs="仿宋"/>
          <w:b/>
          <w:color w:val="auto"/>
          <w:sz w:val="24"/>
        </w:rPr>
        <w:t>2.8 延迟履行</w:t>
      </w:r>
      <w:bookmarkEnd w:id="456"/>
    </w:p>
    <w:p w14:paraId="4EF7E5A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70BF1141">
      <w:pPr>
        <w:spacing w:line="560" w:lineRule="exact"/>
        <w:ind w:firstLine="482" w:firstLineChars="200"/>
        <w:outlineLvl w:val="0"/>
        <w:rPr>
          <w:rFonts w:hint="eastAsia" w:ascii="仿宋" w:hAnsi="仿宋" w:eastAsia="仿宋" w:cs="仿宋"/>
          <w:b/>
          <w:color w:val="auto"/>
          <w:sz w:val="24"/>
        </w:rPr>
      </w:pPr>
      <w:bookmarkStart w:id="457" w:name="_Toc10611"/>
      <w:r>
        <w:rPr>
          <w:rFonts w:hint="eastAsia" w:ascii="仿宋" w:hAnsi="仿宋" w:eastAsia="仿宋" w:cs="仿宋"/>
          <w:b/>
          <w:color w:val="auto"/>
          <w:sz w:val="24"/>
        </w:rPr>
        <w:t>2.9 合同变更</w:t>
      </w:r>
      <w:bookmarkEnd w:id="457"/>
    </w:p>
    <w:p w14:paraId="606783A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合同继续履行将损害国家利益和社会公共利益的，双方当事人应当以书面形式变更合同。有过错的一方应当承担赔偿责任，双方当事人都有过错的，各自承担相应的责任。</w:t>
      </w:r>
    </w:p>
    <w:p w14:paraId="1D77F495">
      <w:pPr>
        <w:spacing w:line="560" w:lineRule="exact"/>
        <w:ind w:firstLine="482" w:firstLineChars="200"/>
        <w:outlineLvl w:val="0"/>
        <w:rPr>
          <w:rFonts w:hint="eastAsia" w:ascii="仿宋" w:hAnsi="仿宋" w:eastAsia="仿宋" w:cs="仿宋"/>
          <w:b/>
          <w:color w:val="auto"/>
          <w:sz w:val="24"/>
        </w:rPr>
      </w:pPr>
      <w:bookmarkStart w:id="458" w:name="_Toc42"/>
      <w:bookmarkStart w:id="459" w:name="_Toc23368"/>
      <w:bookmarkStart w:id="460" w:name="_Toc10663"/>
      <w:bookmarkStart w:id="461" w:name="_Toc21830"/>
      <w:bookmarkStart w:id="462" w:name="_Toc26689"/>
      <w:r>
        <w:rPr>
          <w:rFonts w:hint="eastAsia" w:ascii="仿宋" w:hAnsi="仿宋" w:eastAsia="仿宋" w:cs="仿宋"/>
          <w:b/>
          <w:color w:val="auto"/>
          <w:sz w:val="24"/>
        </w:rPr>
        <w:t>2.10 合同转让和分包</w:t>
      </w:r>
      <w:bookmarkEnd w:id="458"/>
      <w:bookmarkEnd w:id="459"/>
      <w:bookmarkEnd w:id="460"/>
      <w:bookmarkEnd w:id="461"/>
      <w:bookmarkEnd w:id="462"/>
    </w:p>
    <w:p w14:paraId="36D27F9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E7A3C81">
      <w:pPr>
        <w:spacing w:line="560" w:lineRule="exact"/>
        <w:ind w:firstLine="482" w:firstLineChars="200"/>
        <w:outlineLvl w:val="0"/>
        <w:rPr>
          <w:rFonts w:hint="eastAsia" w:ascii="仿宋" w:hAnsi="仿宋" w:eastAsia="仿宋" w:cs="仿宋"/>
          <w:b/>
          <w:color w:val="auto"/>
          <w:sz w:val="24"/>
        </w:rPr>
      </w:pPr>
      <w:bookmarkStart w:id="463" w:name="_Toc32494"/>
      <w:bookmarkStart w:id="464" w:name="_Toc25571"/>
      <w:bookmarkStart w:id="465" w:name="_Toc4720"/>
      <w:bookmarkStart w:id="466" w:name="_Toc14371"/>
      <w:bookmarkStart w:id="467" w:name="_Toc26633"/>
      <w:r>
        <w:rPr>
          <w:rFonts w:hint="eastAsia" w:ascii="仿宋" w:hAnsi="仿宋" w:eastAsia="仿宋" w:cs="仿宋"/>
          <w:b/>
          <w:color w:val="auto"/>
          <w:sz w:val="24"/>
        </w:rPr>
        <w:t>2.11 不可抗力</w:t>
      </w:r>
      <w:bookmarkEnd w:id="463"/>
      <w:bookmarkEnd w:id="464"/>
      <w:bookmarkEnd w:id="465"/>
      <w:bookmarkEnd w:id="466"/>
      <w:bookmarkEnd w:id="467"/>
    </w:p>
    <w:p w14:paraId="5690E25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2.11.1如果任何一方遭遇法律规定的不可抗力，致使合同履行受阻时，履行合同的期限应予延长，延长的期限应相当于不可抗力所影响的时间；</w:t>
      </w:r>
    </w:p>
    <w:p w14:paraId="7BDAE06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2.11.2 因不可抗力致使不能实现合同目的的，当事人可以解除合同；</w:t>
      </w:r>
    </w:p>
    <w:p w14:paraId="7A4DAE0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2.11.3 因不可抗力致使合同有变更必要的，双方当事人应在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约定时间内以书面形式变更合同；</w:t>
      </w:r>
    </w:p>
    <w:p w14:paraId="54B1548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2.11.4受不可抗力影响的一方在不可抗力发生后，应在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约定时间内以书面形式通知对方当事人，并在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约定时间内，将有关部门出具的证明文件送达对方当事人。</w:t>
      </w:r>
    </w:p>
    <w:p w14:paraId="6EFE305A">
      <w:pPr>
        <w:spacing w:line="560" w:lineRule="exact"/>
        <w:ind w:firstLine="482" w:firstLineChars="200"/>
        <w:outlineLvl w:val="0"/>
        <w:rPr>
          <w:rFonts w:hint="eastAsia" w:ascii="仿宋" w:hAnsi="仿宋" w:eastAsia="仿宋" w:cs="仿宋"/>
          <w:b/>
          <w:color w:val="auto"/>
          <w:sz w:val="24"/>
        </w:rPr>
      </w:pPr>
      <w:bookmarkStart w:id="468" w:name="_Toc24465"/>
      <w:bookmarkStart w:id="469" w:name="_Toc14115"/>
      <w:bookmarkStart w:id="470" w:name="_Toc25783"/>
      <w:bookmarkStart w:id="471" w:name="_Toc23854"/>
      <w:bookmarkStart w:id="472" w:name="_Toc3638"/>
      <w:r>
        <w:rPr>
          <w:rFonts w:hint="eastAsia" w:ascii="仿宋" w:hAnsi="仿宋" w:eastAsia="仿宋" w:cs="仿宋"/>
          <w:b/>
          <w:color w:val="auto"/>
          <w:sz w:val="24"/>
        </w:rPr>
        <w:t>2.12 税费</w:t>
      </w:r>
      <w:bookmarkEnd w:id="468"/>
      <w:bookmarkEnd w:id="469"/>
      <w:bookmarkEnd w:id="470"/>
      <w:bookmarkEnd w:id="471"/>
      <w:bookmarkEnd w:id="472"/>
    </w:p>
    <w:p w14:paraId="2C3B6C6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与合同有关的一切税费，均按照中华人民共和国法律的相关规定缴纳。</w:t>
      </w:r>
    </w:p>
    <w:p w14:paraId="3D92B256">
      <w:pPr>
        <w:spacing w:line="560" w:lineRule="exact"/>
        <w:ind w:firstLine="482" w:firstLineChars="200"/>
        <w:outlineLvl w:val="0"/>
        <w:rPr>
          <w:rFonts w:hint="eastAsia" w:ascii="仿宋" w:hAnsi="仿宋" w:eastAsia="仿宋" w:cs="仿宋"/>
          <w:b/>
          <w:color w:val="auto"/>
          <w:sz w:val="24"/>
        </w:rPr>
      </w:pPr>
      <w:bookmarkStart w:id="473" w:name="_Toc30105"/>
      <w:bookmarkStart w:id="474" w:name="_Toc25525"/>
      <w:bookmarkStart w:id="475" w:name="_Toc7315"/>
      <w:bookmarkStart w:id="476" w:name="_Toc14814"/>
      <w:bookmarkStart w:id="477" w:name="_Toc26883"/>
      <w:r>
        <w:rPr>
          <w:rFonts w:hint="eastAsia" w:ascii="仿宋" w:hAnsi="仿宋" w:eastAsia="仿宋" w:cs="仿宋"/>
          <w:b/>
          <w:color w:val="auto"/>
          <w:sz w:val="24"/>
        </w:rPr>
        <w:t>2.13 乙方破产</w:t>
      </w:r>
      <w:bookmarkEnd w:id="473"/>
      <w:bookmarkEnd w:id="474"/>
      <w:bookmarkEnd w:id="475"/>
      <w:bookmarkEnd w:id="476"/>
      <w:bookmarkEnd w:id="477"/>
    </w:p>
    <w:p w14:paraId="2864CA8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24FE3B3">
      <w:pPr>
        <w:spacing w:line="560" w:lineRule="exact"/>
        <w:ind w:firstLine="482" w:firstLineChars="200"/>
        <w:outlineLvl w:val="0"/>
        <w:rPr>
          <w:rFonts w:hint="eastAsia" w:ascii="仿宋" w:hAnsi="仿宋" w:eastAsia="仿宋" w:cs="仿宋"/>
          <w:b/>
          <w:color w:val="auto"/>
          <w:sz w:val="24"/>
        </w:rPr>
      </w:pPr>
      <w:bookmarkStart w:id="478" w:name="_Toc23323"/>
      <w:bookmarkStart w:id="479" w:name="_Toc1123"/>
      <w:bookmarkStart w:id="480" w:name="_Toc2016"/>
      <w:r>
        <w:rPr>
          <w:rFonts w:hint="eastAsia" w:ascii="仿宋" w:hAnsi="仿宋" w:eastAsia="仿宋" w:cs="仿宋"/>
          <w:b/>
          <w:color w:val="auto"/>
          <w:sz w:val="24"/>
        </w:rPr>
        <w:t>2.14 合同中止、终止</w:t>
      </w:r>
      <w:bookmarkEnd w:id="478"/>
      <w:bookmarkEnd w:id="479"/>
      <w:bookmarkEnd w:id="480"/>
    </w:p>
    <w:p w14:paraId="161BF4B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2.14.1 双方当事人不得擅自中止或者终止合同；</w:t>
      </w:r>
    </w:p>
    <w:p w14:paraId="22B1C23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2.14.2合同继续履行将损害国家利益和社会公共利益的，双方当事人应当中止或者终止合同。有过错的一方应当承担赔偿责任，双方当事人都有过错的，各自承担相应的责任。</w:t>
      </w:r>
    </w:p>
    <w:p w14:paraId="4BAE576D">
      <w:pPr>
        <w:spacing w:line="560" w:lineRule="exact"/>
        <w:ind w:firstLine="482" w:firstLineChars="200"/>
        <w:outlineLvl w:val="0"/>
        <w:rPr>
          <w:rFonts w:hint="eastAsia" w:ascii="仿宋" w:hAnsi="仿宋" w:eastAsia="仿宋" w:cs="仿宋"/>
          <w:b/>
          <w:color w:val="auto"/>
          <w:sz w:val="24"/>
        </w:rPr>
      </w:pPr>
      <w:bookmarkStart w:id="481" w:name="_Toc1969"/>
      <w:bookmarkStart w:id="482" w:name="_Toc14525"/>
      <w:bookmarkStart w:id="483" w:name="_Toc17363"/>
      <w:r>
        <w:rPr>
          <w:rFonts w:hint="eastAsia" w:ascii="仿宋" w:hAnsi="仿宋" w:eastAsia="仿宋" w:cs="仿宋"/>
          <w:b/>
          <w:color w:val="auto"/>
          <w:sz w:val="24"/>
        </w:rPr>
        <w:t>2.15 检验和验收</w:t>
      </w:r>
      <w:bookmarkEnd w:id="481"/>
      <w:bookmarkEnd w:id="482"/>
      <w:bookmarkEnd w:id="483"/>
    </w:p>
    <w:p w14:paraId="0420A525">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2.15.1 乙方按照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的约定，定期提交服务报告，甲方按照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的约定进行定期验收；</w:t>
      </w:r>
    </w:p>
    <w:p w14:paraId="569B1F9A">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687AF67">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2.15.3 检验和验收标准、程序等具体内容以及前述验收书的效力详见</w:t>
      </w:r>
      <w:r>
        <w:rPr>
          <w:rFonts w:hint="eastAsia" w:ascii="仿宋" w:hAnsi="仿宋" w:eastAsia="仿宋" w:cs="仿宋"/>
          <w:b/>
          <w:i/>
          <w:color w:val="auto"/>
          <w:sz w:val="24"/>
          <w:u w:val="single"/>
        </w:rPr>
        <w:t>合同专用条款</w:t>
      </w:r>
      <w:r>
        <w:rPr>
          <w:rFonts w:hint="eastAsia" w:ascii="仿宋" w:hAnsi="仿宋" w:eastAsia="仿宋" w:cs="仿宋"/>
          <w:i/>
          <w:color w:val="auto"/>
          <w:sz w:val="24"/>
        </w:rPr>
        <w:t>。</w:t>
      </w:r>
    </w:p>
    <w:p w14:paraId="73F76ECB">
      <w:pPr>
        <w:spacing w:line="560" w:lineRule="exact"/>
        <w:ind w:firstLine="482" w:firstLineChars="200"/>
        <w:outlineLvl w:val="0"/>
        <w:rPr>
          <w:rFonts w:hint="eastAsia" w:ascii="仿宋" w:hAnsi="仿宋" w:eastAsia="仿宋" w:cs="仿宋"/>
          <w:b/>
          <w:color w:val="auto"/>
          <w:sz w:val="24"/>
        </w:rPr>
      </w:pPr>
      <w:bookmarkStart w:id="484" w:name="_Toc12666"/>
      <w:bookmarkStart w:id="485" w:name="_Toc25198"/>
      <w:bookmarkStart w:id="486" w:name="_Toc9808"/>
      <w:bookmarkStart w:id="487" w:name="_Toc2308"/>
      <w:bookmarkStart w:id="488" w:name="_Toc31892"/>
      <w:r>
        <w:rPr>
          <w:rFonts w:hint="eastAsia" w:ascii="仿宋" w:hAnsi="仿宋" w:eastAsia="仿宋" w:cs="仿宋"/>
          <w:b/>
          <w:color w:val="auto"/>
          <w:sz w:val="24"/>
        </w:rPr>
        <w:t>2.16 通知和送达</w:t>
      </w:r>
      <w:bookmarkEnd w:id="484"/>
      <w:bookmarkEnd w:id="485"/>
      <w:bookmarkEnd w:id="486"/>
      <w:bookmarkEnd w:id="487"/>
      <w:bookmarkEnd w:id="488"/>
    </w:p>
    <w:p w14:paraId="231A7E79">
      <w:pPr>
        <w:spacing w:line="560" w:lineRule="exact"/>
        <w:ind w:firstLine="480" w:firstLineChars="200"/>
        <w:rPr>
          <w:rFonts w:hint="eastAsia" w:ascii="仿宋" w:hAnsi="仿宋" w:eastAsia="仿宋" w:cs="仿宋"/>
          <w:color w:val="auto"/>
          <w:sz w:val="24"/>
        </w:rPr>
      </w:pPr>
      <w:bookmarkStart w:id="489" w:name="_Toc18401"/>
      <w:bookmarkStart w:id="490" w:name="_Toc27674"/>
      <w:r>
        <w:rPr>
          <w:rFonts w:hint="eastAsia" w:ascii="仿宋" w:hAnsi="仿宋" w:eastAsia="仿宋" w:cs="仿宋"/>
          <w:color w:val="auto"/>
          <w:sz w:val="24"/>
        </w:rPr>
        <w:t xml:space="preserve">2.17.1任何一方因履行合同而以合同第一部分尾部所列明的传真或电子邮件 </w:t>
      </w:r>
      <w:r>
        <w:rPr>
          <w:rFonts w:hint="eastAsia" w:ascii="仿宋" w:hAnsi="仿宋" w:eastAsia="仿宋" w:cs="仿宋"/>
          <w:color w:val="auto"/>
          <w:sz w:val="24"/>
          <w:u w:val="single"/>
        </w:rPr>
        <w:t xml:space="preserve">       </w:t>
      </w:r>
      <w:r>
        <w:rPr>
          <w:rFonts w:hint="eastAsia" w:ascii="仿宋" w:hAnsi="仿宋" w:eastAsia="仿宋" w:cs="仿宋"/>
          <w:color w:val="auto"/>
          <w:sz w:val="24"/>
        </w:rPr>
        <w:t>发出的所有通知、文件、材料，均视为已向对方当事人送达；任何一方变更上述送达方式或者地址的，应于</w:t>
      </w:r>
      <w:r>
        <w:rPr>
          <w:rFonts w:hint="eastAsia" w:ascii="仿宋" w:hAnsi="仿宋" w:eastAsia="仿宋" w:cs="仿宋"/>
          <w:color w:val="auto"/>
          <w:sz w:val="24"/>
          <w:u w:val="single"/>
        </w:rPr>
        <w:t>3</w:t>
      </w:r>
      <w:r>
        <w:rPr>
          <w:rFonts w:hint="eastAsia" w:ascii="仿宋" w:hAnsi="仿宋" w:eastAsia="仿宋" w:cs="仿宋"/>
          <w:color w:val="auto"/>
          <w:sz w:val="24"/>
        </w:rPr>
        <w:t>个工作日内书面通知对方当事人，在对方当事人收到有关变更通知之前，变更前的约定送达方式或者地址仍视为有效。</w:t>
      </w:r>
    </w:p>
    <w:p w14:paraId="21EF6A0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9"/>
      <w:bookmarkEnd w:id="490"/>
    </w:p>
    <w:p w14:paraId="171D83E7">
      <w:pPr>
        <w:spacing w:line="560" w:lineRule="exact"/>
        <w:ind w:firstLine="482" w:firstLineChars="200"/>
        <w:outlineLvl w:val="0"/>
        <w:rPr>
          <w:rFonts w:hint="eastAsia" w:ascii="仿宋" w:hAnsi="仿宋" w:eastAsia="仿宋" w:cs="仿宋"/>
          <w:b/>
          <w:color w:val="auto"/>
          <w:sz w:val="24"/>
        </w:rPr>
      </w:pPr>
      <w:bookmarkStart w:id="491" w:name="_Toc20808"/>
      <w:bookmarkStart w:id="492" w:name="_Toc27644"/>
      <w:bookmarkStart w:id="493" w:name="_Toc28906"/>
      <w:bookmarkStart w:id="494" w:name="_Toc12254"/>
      <w:bookmarkStart w:id="495" w:name="_Toc5063"/>
      <w:r>
        <w:rPr>
          <w:rFonts w:hint="eastAsia" w:ascii="仿宋" w:hAnsi="仿宋" w:eastAsia="仿宋" w:cs="仿宋"/>
          <w:b/>
          <w:color w:val="auto"/>
          <w:sz w:val="24"/>
        </w:rPr>
        <w:t>2.17 合同使用的文字和适用的法律</w:t>
      </w:r>
      <w:bookmarkEnd w:id="491"/>
      <w:bookmarkEnd w:id="492"/>
      <w:bookmarkEnd w:id="493"/>
      <w:bookmarkEnd w:id="494"/>
      <w:bookmarkEnd w:id="495"/>
    </w:p>
    <w:p w14:paraId="12A5EC6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2.17.1 合同使用汉语书就、变更和解释；</w:t>
      </w:r>
    </w:p>
    <w:p w14:paraId="1FB59A6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2.17.2 合同适用中华人民共和国法律。</w:t>
      </w:r>
    </w:p>
    <w:p w14:paraId="012E005E">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2.18 计量单位</w:t>
      </w:r>
    </w:p>
    <w:p w14:paraId="6994731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除技术规范中另有规定外,合同的计量单位均使用国家法定计量单位。</w:t>
      </w:r>
    </w:p>
    <w:p w14:paraId="295F10DE">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2.19合同份数</w:t>
      </w:r>
    </w:p>
    <w:p w14:paraId="452B7BF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合同份数按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规定，每份均具有同等法律效力。</w:t>
      </w:r>
    </w:p>
    <w:p w14:paraId="2E087E9C">
      <w:pPr>
        <w:spacing w:line="360" w:lineRule="auto"/>
        <w:jc w:val="center"/>
        <w:outlineLvl w:val="0"/>
        <w:rPr>
          <w:rFonts w:hint="eastAsia" w:ascii="仿宋" w:hAnsi="仿宋" w:eastAsia="仿宋" w:cs="仿宋"/>
          <w:b/>
          <w:color w:val="auto"/>
          <w:sz w:val="24"/>
        </w:rPr>
      </w:pPr>
      <w:r>
        <w:rPr>
          <w:rFonts w:hint="eastAsia" w:ascii="仿宋" w:hAnsi="仿宋" w:eastAsia="仿宋" w:cs="仿宋"/>
          <w:b/>
          <w:color w:val="auto"/>
          <w:sz w:val="24"/>
        </w:rPr>
        <w:t>第三部分  合同专用条款</w:t>
      </w:r>
    </w:p>
    <w:p w14:paraId="72D49820">
      <w:pPr>
        <w:spacing w:line="560" w:lineRule="exact"/>
        <w:ind w:left="-420" w:leftChars="-200" w:right="-420" w:rightChars="-200" w:firstLine="480" w:firstLineChars="200"/>
        <w:rPr>
          <w:rFonts w:hint="eastAsia" w:ascii="仿宋" w:hAnsi="仿宋" w:eastAsia="仿宋" w:cs="仿宋"/>
          <w:color w:val="auto"/>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44A03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114DD3B2">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条款号</w:t>
            </w:r>
          </w:p>
        </w:tc>
        <w:tc>
          <w:tcPr>
            <w:tcW w:w="8149" w:type="dxa"/>
            <w:vAlign w:val="center"/>
          </w:tcPr>
          <w:p w14:paraId="41E929B4">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约定内容</w:t>
            </w:r>
          </w:p>
        </w:tc>
      </w:tr>
      <w:tr w14:paraId="5CF81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0353BED">
            <w:pPr>
              <w:spacing w:line="360" w:lineRule="auto"/>
              <w:rPr>
                <w:rFonts w:hint="eastAsia" w:ascii="仿宋" w:hAnsi="仿宋" w:eastAsia="仿宋" w:cs="仿宋"/>
                <w:color w:val="auto"/>
                <w:sz w:val="24"/>
              </w:rPr>
            </w:pPr>
            <w:r>
              <w:rPr>
                <w:rFonts w:hint="eastAsia" w:ascii="仿宋" w:hAnsi="仿宋" w:eastAsia="仿宋" w:cs="仿宋"/>
                <w:color w:val="auto"/>
                <w:sz w:val="24"/>
              </w:rPr>
              <w:t>1.3.2</w:t>
            </w:r>
          </w:p>
        </w:tc>
        <w:tc>
          <w:tcPr>
            <w:tcW w:w="8149" w:type="dxa"/>
            <w:vAlign w:val="center"/>
          </w:tcPr>
          <w:p w14:paraId="1EEDB447">
            <w:pPr>
              <w:spacing w:line="360" w:lineRule="auto"/>
              <w:rPr>
                <w:rFonts w:hint="eastAsia" w:ascii="仿宋" w:hAnsi="仿宋" w:eastAsia="仿宋" w:cs="仿宋"/>
                <w:color w:val="auto"/>
                <w:sz w:val="24"/>
              </w:rPr>
            </w:pPr>
          </w:p>
        </w:tc>
      </w:tr>
      <w:tr w14:paraId="792ED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51012ED">
            <w:pPr>
              <w:spacing w:line="360" w:lineRule="auto"/>
              <w:rPr>
                <w:rFonts w:hint="eastAsia" w:ascii="仿宋" w:hAnsi="仿宋" w:eastAsia="仿宋" w:cs="仿宋"/>
                <w:color w:val="auto"/>
                <w:sz w:val="24"/>
              </w:rPr>
            </w:pPr>
            <w:r>
              <w:rPr>
                <w:rFonts w:hint="eastAsia" w:ascii="仿宋" w:hAnsi="仿宋" w:eastAsia="仿宋" w:cs="仿宋"/>
                <w:color w:val="auto"/>
                <w:sz w:val="24"/>
              </w:rPr>
              <w:t>1.4.2</w:t>
            </w:r>
          </w:p>
        </w:tc>
        <w:tc>
          <w:tcPr>
            <w:tcW w:w="8149" w:type="dxa"/>
            <w:vAlign w:val="center"/>
          </w:tcPr>
          <w:p w14:paraId="158E6B68">
            <w:pPr>
              <w:spacing w:line="360" w:lineRule="auto"/>
              <w:rPr>
                <w:rFonts w:hint="eastAsia" w:ascii="仿宋" w:hAnsi="仿宋" w:eastAsia="仿宋" w:cs="仿宋"/>
                <w:color w:val="auto"/>
                <w:sz w:val="24"/>
              </w:rPr>
            </w:pPr>
          </w:p>
        </w:tc>
      </w:tr>
      <w:tr w14:paraId="71E88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8ED5BB6">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1.5.1 </w:t>
            </w:r>
          </w:p>
        </w:tc>
        <w:tc>
          <w:tcPr>
            <w:tcW w:w="8149" w:type="dxa"/>
            <w:vAlign w:val="center"/>
          </w:tcPr>
          <w:p w14:paraId="69D479D5">
            <w:pPr>
              <w:spacing w:line="360" w:lineRule="auto"/>
              <w:rPr>
                <w:rFonts w:hint="eastAsia" w:ascii="仿宋" w:hAnsi="仿宋" w:eastAsia="仿宋" w:cs="仿宋"/>
                <w:color w:val="auto"/>
                <w:sz w:val="24"/>
              </w:rPr>
            </w:pPr>
          </w:p>
        </w:tc>
      </w:tr>
      <w:tr w14:paraId="48E6C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DB0AC32">
            <w:pPr>
              <w:spacing w:line="360" w:lineRule="auto"/>
              <w:rPr>
                <w:rFonts w:hint="eastAsia" w:ascii="仿宋" w:hAnsi="仿宋" w:eastAsia="仿宋" w:cs="仿宋"/>
                <w:color w:val="auto"/>
                <w:sz w:val="24"/>
              </w:rPr>
            </w:pPr>
            <w:r>
              <w:rPr>
                <w:rFonts w:hint="eastAsia" w:ascii="仿宋" w:hAnsi="仿宋" w:eastAsia="仿宋" w:cs="仿宋"/>
                <w:color w:val="auto"/>
                <w:sz w:val="24"/>
              </w:rPr>
              <w:t>1.5.2</w:t>
            </w:r>
          </w:p>
        </w:tc>
        <w:tc>
          <w:tcPr>
            <w:tcW w:w="8149" w:type="dxa"/>
            <w:vAlign w:val="center"/>
          </w:tcPr>
          <w:p w14:paraId="0DE0C6D2">
            <w:pPr>
              <w:spacing w:line="360" w:lineRule="auto"/>
              <w:rPr>
                <w:rFonts w:hint="eastAsia" w:ascii="仿宋" w:hAnsi="仿宋" w:eastAsia="仿宋" w:cs="仿宋"/>
                <w:color w:val="auto"/>
                <w:sz w:val="24"/>
              </w:rPr>
            </w:pPr>
          </w:p>
        </w:tc>
      </w:tr>
      <w:tr w14:paraId="55D68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49820CF">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1.5.3 </w:t>
            </w:r>
          </w:p>
        </w:tc>
        <w:tc>
          <w:tcPr>
            <w:tcW w:w="8149" w:type="dxa"/>
            <w:vAlign w:val="center"/>
          </w:tcPr>
          <w:p w14:paraId="6933A1AC">
            <w:pPr>
              <w:spacing w:line="360" w:lineRule="auto"/>
              <w:rPr>
                <w:rFonts w:hint="eastAsia" w:ascii="仿宋" w:hAnsi="仿宋" w:eastAsia="仿宋" w:cs="仿宋"/>
                <w:color w:val="auto"/>
                <w:sz w:val="24"/>
              </w:rPr>
            </w:pPr>
          </w:p>
        </w:tc>
      </w:tr>
      <w:tr w14:paraId="5C6F2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FE5B9E8">
            <w:pPr>
              <w:spacing w:line="360" w:lineRule="auto"/>
              <w:rPr>
                <w:rFonts w:hint="eastAsia" w:ascii="仿宋" w:hAnsi="仿宋" w:eastAsia="仿宋" w:cs="仿宋"/>
                <w:color w:val="auto"/>
                <w:sz w:val="24"/>
              </w:rPr>
            </w:pPr>
            <w:r>
              <w:rPr>
                <w:rFonts w:hint="eastAsia" w:ascii="仿宋" w:hAnsi="仿宋" w:eastAsia="仿宋" w:cs="仿宋"/>
                <w:color w:val="auto"/>
                <w:sz w:val="24"/>
              </w:rPr>
              <w:t>1.6.2</w:t>
            </w:r>
          </w:p>
        </w:tc>
        <w:tc>
          <w:tcPr>
            <w:tcW w:w="8149" w:type="dxa"/>
            <w:vAlign w:val="center"/>
          </w:tcPr>
          <w:p w14:paraId="3EE2EAA8">
            <w:pPr>
              <w:spacing w:line="360" w:lineRule="auto"/>
              <w:rPr>
                <w:rFonts w:hint="eastAsia" w:ascii="仿宋" w:hAnsi="仿宋" w:eastAsia="仿宋" w:cs="仿宋"/>
                <w:color w:val="auto"/>
                <w:sz w:val="24"/>
              </w:rPr>
            </w:pPr>
          </w:p>
        </w:tc>
      </w:tr>
      <w:tr w14:paraId="0D162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C1FC18B">
            <w:pPr>
              <w:spacing w:line="360" w:lineRule="auto"/>
              <w:rPr>
                <w:rFonts w:hint="eastAsia" w:ascii="仿宋" w:hAnsi="仿宋" w:eastAsia="仿宋" w:cs="仿宋"/>
                <w:color w:val="auto"/>
                <w:sz w:val="24"/>
              </w:rPr>
            </w:pPr>
            <w:r>
              <w:rPr>
                <w:rFonts w:hint="eastAsia" w:ascii="仿宋" w:hAnsi="仿宋" w:eastAsia="仿宋" w:cs="仿宋"/>
                <w:color w:val="auto"/>
                <w:sz w:val="24"/>
              </w:rPr>
              <w:t>1.7.1</w:t>
            </w:r>
          </w:p>
        </w:tc>
        <w:tc>
          <w:tcPr>
            <w:tcW w:w="8149" w:type="dxa"/>
            <w:vAlign w:val="center"/>
          </w:tcPr>
          <w:p w14:paraId="11878B3A">
            <w:pPr>
              <w:spacing w:line="360" w:lineRule="auto"/>
              <w:rPr>
                <w:rFonts w:hint="eastAsia" w:ascii="仿宋" w:hAnsi="仿宋" w:eastAsia="仿宋" w:cs="仿宋"/>
                <w:color w:val="auto"/>
                <w:sz w:val="24"/>
              </w:rPr>
            </w:pPr>
          </w:p>
        </w:tc>
      </w:tr>
      <w:tr w14:paraId="720AF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C472ECF">
            <w:pPr>
              <w:spacing w:line="360" w:lineRule="auto"/>
              <w:rPr>
                <w:rFonts w:hint="eastAsia" w:ascii="仿宋" w:hAnsi="仿宋" w:eastAsia="仿宋" w:cs="仿宋"/>
                <w:color w:val="auto"/>
                <w:sz w:val="24"/>
              </w:rPr>
            </w:pPr>
            <w:r>
              <w:rPr>
                <w:rFonts w:hint="eastAsia" w:ascii="仿宋" w:hAnsi="仿宋" w:eastAsia="仿宋" w:cs="仿宋"/>
                <w:color w:val="auto"/>
                <w:sz w:val="24"/>
              </w:rPr>
              <w:t>1.7.2</w:t>
            </w:r>
          </w:p>
        </w:tc>
        <w:tc>
          <w:tcPr>
            <w:tcW w:w="8149" w:type="dxa"/>
            <w:vAlign w:val="center"/>
          </w:tcPr>
          <w:p w14:paraId="657AEEF3">
            <w:pPr>
              <w:spacing w:line="360" w:lineRule="auto"/>
              <w:rPr>
                <w:rFonts w:hint="eastAsia" w:ascii="仿宋" w:hAnsi="仿宋" w:eastAsia="仿宋" w:cs="仿宋"/>
                <w:color w:val="auto"/>
                <w:sz w:val="24"/>
              </w:rPr>
            </w:pPr>
          </w:p>
        </w:tc>
      </w:tr>
      <w:tr w14:paraId="4AB3E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79549E7">
            <w:pPr>
              <w:spacing w:line="360" w:lineRule="auto"/>
              <w:rPr>
                <w:rFonts w:hint="eastAsia" w:ascii="仿宋" w:hAnsi="仿宋" w:eastAsia="仿宋" w:cs="仿宋"/>
                <w:color w:val="auto"/>
                <w:sz w:val="24"/>
              </w:rPr>
            </w:pPr>
            <w:r>
              <w:rPr>
                <w:rFonts w:hint="eastAsia" w:ascii="仿宋" w:hAnsi="仿宋" w:eastAsia="仿宋" w:cs="仿宋"/>
                <w:color w:val="auto"/>
                <w:sz w:val="24"/>
              </w:rPr>
              <w:t>1.7.3</w:t>
            </w:r>
          </w:p>
        </w:tc>
        <w:tc>
          <w:tcPr>
            <w:tcW w:w="8149" w:type="dxa"/>
            <w:vAlign w:val="center"/>
          </w:tcPr>
          <w:p w14:paraId="3A95D9D5">
            <w:pPr>
              <w:spacing w:line="360" w:lineRule="auto"/>
              <w:rPr>
                <w:rFonts w:hint="eastAsia" w:ascii="仿宋" w:hAnsi="仿宋" w:eastAsia="仿宋" w:cs="仿宋"/>
                <w:color w:val="auto"/>
                <w:sz w:val="24"/>
              </w:rPr>
            </w:pPr>
          </w:p>
        </w:tc>
      </w:tr>
      <w:tr w14:paraId="37F17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B7D1429">
            <w:pPr>
              <w:spacing w:line="360" w:lineRule="auto"/>
              <w:rPr>
                <w:rFonts w:hint="eastAsia" w:ascii="仿宋" w:hAnsi="仿宋" w:eastAsia="仿宋" w:cs="仿宋"/>
                <w:color w:val="auto"/>
                <w:sz w:val="24"/>
              </w:rPr>
            </w:pPr>
            <w:r>
              <w:rPr>
                <w:rFonts w:hint="eastAsia" w:ascii="仿宋" w:hAnsi="仿宋" w:eastAsia="仿宋" w:cs="仿宋"/>
                <w:color w:val="auto"/>
                <w:sz w:val="24"/>
              </w:rPr>
              <w:t>1.7.4.1</w:t>
            </w:r>
          </w:p>
        </w:tc>
        <w:tc>
          <w:tcPr>
            <w:tcW w:w="8149" w:type="dxa"/>
            <w:vAlign w:val="center"/>
          </w:tcPr>
          <w:p w14:paraId="75F05D91">
            <w:pPr>
              <w:spacing w:line="360" w:lineRule="auto"/>
              <w:rPr>
                <w:rFonts w:hint="eastAsia" w:ascii="仿宋" w:hAnsi="仿宋" w:eastAsia="仿宋" w:cs="仿宋"/>
                <w:color w:val="auto"/>
                <w:sz w:val="24"/>
              </w:rPr>
            </w:pPr>
          </w:p>
        </w:tc>
      </w:tr>
      <w:tr w14:paraId="22014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1359CD2">
            <w:pPr>
              <w:spacing w:line="360" w:lineRule="auto"/>
              <w:rPr>
                <w:rFonts w:hint="eastAsia" w:ascii="仿宋" w:hAnsi="仿宋" w:eastAsia="仿宋" w:cs="仿宋"/>
                <w:color w:val="auto"/>
                <w:sz w:val="24"/>
              </w:rPr>
            </w:pPr>
            <w:r>
              <w:rPr>
                <w:rFonts w:hint="eastAsia" w:ascii="仿宋" w:hAnsi="仿宋" w:eastAsia="仿宋" w:cs="仿宋"/>
                <w:color w:val="auto"/>
                <w:sz w:val="24"/>
              </w:rPr>
              <w:t>1.7.4.2</w:t>
            </w:r>
          </w:p>
        </w:tc>
        <w:tc>
          <w:tcPr>
            <w:tcW w:w="8149" w:type="dxa"/>
            <w:vAlign w:val="center"/>
          </w:tcPr>
          <w:p w14:paraId="007AA3DA">
            <w:pPr>
              <w:spacing w:line="360" w:lineRule="auto"/>
              <w:rPr>
                <w:rFonts w:hint="eastAsia" w:ascii="仿宋" w:hAnsi="仿宋" w:eastAsia="仿宋" w:cs="仿宋"/>
                <w:color w:val="auto"/>
                <w:sz w:val="24"/>
              </w:rPr>
            </w:pPr>
          </w:p>
        </w:tc>
      </w:tr>
      <w:tr w14:paraId="7C45C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D66408A">
            <w:pPr>
              <w:spacing w:line="360" w:lineRule="auto"/>
              <w:rPr>
                <w:rFonts w:hint="eastAsia" w:ascii="仿宋" w:hAnsi="仿宋" w:eastAsia="仿宋" w:cs="仿宋"/>
                <w:color w:val="auto"/>
                <w:sz w:val="24"/>
              </w:rPr>
            </w:pPr>
            <w:r>
              <w:rPr>
                <w:rFonts w:hint="eastAsia" w:ascii="仿宋" w:hAnsi="仿宋" w:eastAsia="仿宋" w:cs="仿宋"/>
                <w:color w:val="auto"/>
                <w:sz w:val="24"/>
              </w:rPr>
              <w:t>1.7.4.3</w:t>
            </w:r>
          </w:p>
        </w:tc>
        <w:tc>
          <w:tcPr>
            <w:tcW w:w="8149" w:type="dxa"/>
            <w:vAlign w:val="center"/>
          </w:tcPr>
          <w:p w14:paraId="4159BD42">
            <w:pPr>
              <w:spacing w:line="360" w:lineRule="auto"/>
              <w:rPr>
                <w:rFonts w:hint="eastAsia" w:ascii="仿宋" w:hAnsi="仿宋" w:eastAsia="仿宋" w:cs="仿宋"/>
                <w:color w:val="auto"/>
                <w:sz w:val="24"/>
              </w:rPr>
            </w:pPr>
          </w:p>
        </w:tc>
      </w:tr>
      <w:tr w14:paraId="2B90C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0613722">
            <w:pPr>
              <w:spacing w:line="360" w:lineRule="auto"/>
              <w:rPr>
                <w:rFonts w:hint="eastAsia" w:ascii="仿宋" w:hAnsi="仿宋" w:eastAsia="仿宋" w:cs="仿宋"/>
                <w:color w:val="auto"/>
                <w:sz w:val="24"/>
              </w:rPr>
            </w:pPr>
            <w:r>
              <w:rPr>
                <w:rFonts w:hint="eastAsia" w:ascii="仿宋" w:hAnsi="仿宋" w:eastAsia="仿宋" w:cs="仿宋"/>
                <w:color w:val="auto"/>
                <w:sz w:val="24"/>
              </w:rPr>
              <w:t>1.8.7</w:t>
            </w:r>
          </w:p>
        </w:tc>
        <w:tc>
          <w:tcPr>
            <w:tcW w:w="8149" w:type="dxa"/>
            <w:vAlign w:val="center"/>
          </w:tcPr>
          <w:p w14:paraId="4D720B86">
            <w:pPr>
              <w:spacing w:line="360" w:lineRule="auto"/>
              <w:rPr>
                <w:rFonts w:hint="eastAsia" w:ascii="仿宋" w:hAnsi="仿宋" w:eastAsia="仿宋" w:cs="仿宋"/>
                <w:color w:val="auto"/>
                <w:sz w:val="24"/>
              </w:rPr>
            </w:pPr>
          </w:p>
        </w:tc>
      </w:tr>
      <w:tr w14:paraId="72199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FCBF41D">
            <w:pPr>
              <w:spacing w:line="360" w:lineRule="auto"/>
              <w:rPr>
                <w:rFonts w:hint="eastAsia" w:ascii="仿宋" w:hAnsi="仿宋" w:eastAsia="仿宋" w:cs="仿宋"/>
                <w:color w:val="auto"/>
                <w:sz w:val="24"/>
              </w:rPr>
            </w:pPr>
            <w:r>
              <w:rPr>
                <w:rFonts w:hint="eastAsia" w:ascii="仿宋" w:hAnsi="仿宋" w:eastAsia="仿宋" w:cs="仿宋"/>
                <w:color w:val="auto"/>
                <w:sz w:val="24"/>
              </w:rPr>
              <w:t>1.9.1</w:t>
            </w:r>
          </w:p>
        </w:tc>
        <w:tc>
          <w:tcPr>
            <w:tcW w:w="8149" w:type="dxa"/>
            <w:vAlign w:val="center"/>
          </w:tcPr>
          <w:p w14:paraId="2F15EAB8">
            <w:pPr>
              <w:spacing w:line="360" w:lineRule="auto"/>
              <w:rPr>
                <w:rFonts w:hint="eastAsia" w:ascii="仿宋" w:hAnsi="仿宋" w:eastAsia="仿宋" w:cs="仿宋"/>
                <w:color w:val="auto"/>
                <w:sz w:val="24"/>
              </w:rPr>
            </w:pPr>
          </w:p>
        </w:tc>
      </w:tr>
      <w:tr w14:paraId="2E685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C68A6BF">
            <w:pPr>
              <w:spacing w:line="360" w:lineRule="auto"/>
              <w:rPr>
                <w:rFonts w:hint="eastAsia" w:ascii="仿宋" w:hAnsi="仿宋" w:eastAsia="仿宋" w:cs="仿宋"/>
                <w:color w:val="auto"/>
                <w:sz w:val="24"/>
              </w:rPr>
            </w:pPr>
            <w:r>
              <w:rPr>
                <w:rFonts w:hint="eastAsia" w:ascii="仿宋" w:hAnsi="仿宋" w:eastAsia="仿宋" w:cs="仿宋"/>
                <w:color w:val="auto"/>
                <w:sz w:val="24"/>
              </w:rPr>
              <w:t>1.9.2</w:t>
            </w:r>
          </w:p>
        </w:tc>
        <w:tc>
          <w:tcPr>
            <w:tcW w:w="8149" w:type="dxa"/>
            <w:vAlign w:val="center"/>
          </w:tcPr>
          <w:p w14:paraId="06A8B8A1">
            <w:pPr>
              <w:spacing w:line="360" w:lineRule="auto"/>
              <w:rPr>
                <w:rFonts w:hint="eastAsia" w:ascii="仿宋" w:hAnsi="仿宋" w:eastAsia="仿宋" w:cs="仿宋"/>
                <w:color w:val="auto"/>
                <w:sz w:val="24"/>
              </w:rPr>
            </w:pPr>
          </w:p>
        </w:tc>
      </w:tr>
      <w:tr w14:paraId="04993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61C9AA">
            <w:pPr>
              <w:spacing w:line="360" w:lineRule="auto"/>
              <w:rPr>
                <w:rFonts w:hint="eastAsia" w:ascii="仿宋" w:hAnsi="仿宋" w:eastAsia="仿宋" w:cs="仿宋"/>
                <w:color w:val="auto"/>
                <w:sz w:val="24"/>
              </w:rPr>
            </w:pPr>
            <w:r>
              <w:rPr>
                <w:rFonts w:hint="eastAsia" w:ascii="仿宋" w:hAnsi="仿宋" w:eastAsia="仿宋" w:cs="仿宋"/>
                <w:color w:val="auto"/>
                <w:sz w:val="24"/>
              </w:rPr>
              <w:t>2.3.2</w:t>
            </w:r>
          </w:p>
        </w:tc>
        <w:tc>
          <w:tcPr>
            <w:tcW w:w="8149" w:type="dxa"/>
            <w:vAlign w:val="center"/>
          </w:tcPr>
          <w:p w14:paraId="04DD9B68">
            <w:pPr>
              <w:spacing w:line="360" w:lineRule="auto"/>
              <w:ind w:left="-420" w:leftChars="-200" w:right="-420" w:rightChars="-200" w:firstLine="480" w:firstLineChars="200"/>
              <w:rPr>
                <w:rFonts w:hint="eastAsia" w:ascii="仿宋" w:hAnsi="仿宋" w:eastAsia="仿宋" w:cs="仿宋"/>
                <w:color w:val="auto"/>
                <w:sz w:val="24"/>
              </w:rPr>
            </w:pPr>
          </w:p>
        </w:tc>
      </w:tr>
      <w:tr w14:paraId="18718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98516C4">
            <w:pPr>
              <w:spacing w:line="360" w:lineRule="auto"/>
              <w:rPr>
                <w:rFonts w:hint="eastAsia" w:ascii="仿宋" w:hAnsi="仿宋" w:eastAsia="仿宋" w:cs="仿宋"/>
                <w:color w:val="auto"/>
                <w:sz w:val="24"/>
              </w:rPr>
            </w:pPr>
            <w:r>
              <w:rPr>
                <w:rFonts w:hint="eastAsia" w:ascii="仿宋" w:hAnsi="仿宋" w:eastAsia="仿宋" w:cs="仿宋"/>
                <w:color w:val="auto"/>
                <w:sz w:val="24"/>
              </w:rPr>
              <w:t>2.5</w:t>
            </w:r>
          </w:p>
        </w:tc>
        <w:tc>
          <w:tcPr>
            <w:tcW w:w="8149" w:type="dxa"/>
            <w:vAlign w:val="center"/>
          </w:tcPr>
          <w:p w14:paraId="3B981B8A">
            <w:pPr>
              <w:spacing w:line="360" w:lineRule="auto"/>
              <w:ind w:left="-420" w:leftChars="-200" w:right="-420" w:rightChars="-200" w:firstLine="480" w:firstLineChars="200"/>
              <w:rPr>
                <w:rFonts w:hint="eastAsia" w:ascii="仿宋" w:hAnsi="仿宋" w:eastAsia="仿宋" w:cs="仿宋"/>
                <w:color w:val="auto"/>
                <w:sz w:val="24"/>
              </w:rPr>
            </w:pPr>
          </w:p>
        </w:tc>
      </w:tr>
      <w:tr w14:paraId="5F7D2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5B29498">
            <w:pPr>
              <w:spacing w:line="360" w:lineRule="auto"/>
              <w:rPr>
                <w:rFonts w:hint="eastAsia" w:ascii="仿宋" w:hAnsi="仿宋" w:eastAsia="仿宋" w:cs="仿宋"/>
                <w:color w:val="auto"/>
                <w:sz w:val="24"/>
              </w:rPr>
            </w:pPr>
            <w:r>
              <w:rPr>
                <w:rFonts w:hint="eastAsia" w:ascii="仿宋" w:hAnsi="仿宋" w:eastAsia="仿宋" w:cs="仿宋"/>
                <w:color w:val="auto"/>
                <w:sz w:val="24"/>
              </w:rPr>
              <w:t>2.11.3</w:t>
            </w:r>
          </w:p>
        </w:tc>
        <w:tc>
          <w:tcPr>
            <w:tcW w:w="8149" w:type="dxa"/>
            <w:vAlign w:val="center"/>
          </w:tcPr>
          <w:p w14:paraId="22C88DBC">
            <w:pPr>
              <w:spacing w:line="360" w:lineRule="auto"/>
              <w:rPr>
                <w:rFonts w:hint="eastAsia" w:ascii="仿宋" w:hAnsi="仿宋" w:eastAsia="仿宋" w:cs="仿宋"/>
                <w:color w:val="auto"/>
                <w:sz w:val="24"/>
              </w:rPr>
            </w:pPr>
          </w:p>
        </w:tc>
      </w:tr>
      <w:tr w14:paraId="6F75F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3DE57F67">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2.11.4 </w:t>
            </w:r>
          </w:p>
        </w:tc>
        <w:tc>
          <w:tcPr>
            <w:tcW w:w="8149" w:type="dxa"/>
          </w:tcPr>
          <w:p w14:paraId="5FE18E8D">
            <w:pPr>
              <w:spacing w:line="360" w:lineRule="auto"/>
              <w:rPr>
                <w:rFonts w:hint="eastAsia" w:ascii="仿宋" w:hAnsi="仿宋" w:eastAsia="仿宋" w:cs="仿宋"/>
                <w:color w:val="auto"/>
                <w:sz w:val="24"/>
              </w:rPr>
            </w:pPr>
          </w:p>
        </w:tc>
      </w:tr>
      <w:tr w14:paraId="75A21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54E9EC7">
            <w:pPr>
              <w:spacing w:line="360" w:lineRule="auto"/>
              <w:rPr>
                <w:rFonts w:hint="eastAsia" w:ascii="仿宋" w:hAnsi="仿宋" w:eastAsia="仿宋" w:cs="仿宋"/>
                <w:color w:val="auto"/>
                <w:sz w:val="24"/>
              </w:rPr>
            </w:pPr>
            <w:r>
              <w:rPr>
                <w:rFonts w:hint="eastAsia" w:ascii="仿宋" w:hAnsi="仿宋" w:eastAsia="仿宋" w:cs="仿宋"/>
                <w:color w:val="auto"/>
                <w:sz w:val="24"/>
              </w:rPr>
              <w:t>2.15.1</w:t>
            </w:r>
          </w:p>
        </w:tc>
        <w:tc>
          <w:tcPr>
            <w:tcW w:w="8149" w:type="dxa"/>
            <w:vAlign w:val="center"/>
          </w:tcPr>
          <w:p w14:paraId="195EB276">
            <w:pPr>
              <w:spacing w:line="360" w:lineRule="auto"/>
              <w:rPr>
                <w:rFonts w:hint="eastAsia" w:ascii="仿宋" w:hAnsi="仿宋" w:eastAsia="仿宋" w:cs="仿宋"/>
                <w:color w:val="auto"/>
                <w:sz w:val="24"/>
              </w:rPr>
            </w:pPr>
          </w:p>
        </w:tc>
      </w:tr>
      <w:tr w14:paraId="17FFC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C57BE63">
            <w:pPr>
              <w:spacing w:line="360" w:lineRule="auto"/>
              <w:rPr>
                <w:rFonts w:hint="eastAsia" w:ascii="仿宋" w:hAnsi="仿宋" w:eastAsia="仿宋" w:cs="仿宋"/>
                <w:color w:val="auto"/>
                <w:sz w:val="24"/>
              </w:rPr>
            </w:pPr>
            <w:r>
              <w:rPr>
                <w:rFonts w:hint="eastAsia" w:ascii="仿宋" w:hAnsi="仿宋" w:eastAsia="仿宋" w:cs="仿宋"/>
                <w:color w:val="auto"/>
                <w:sz w:val="24"/>
              </w:rPr>
              <w:t>2.15.3</w:t>
            </w:r>
          </w:p>
        </w:tc>
        <w:tc>
          <w:tcPr>
            <w:tcW w:w="8149" w:type="dxa"/>
            <w:vAlign w:val="center"/>
          </w:tcPr>
          <w:p w14:paraId="4A8BA122">
            <w:pPr>
              <w:spacing w:line="360" w:lineRule="auto"/>
              <w:rPr>
                <w:rFonts w:hint="eastAsia" w:ascii="仿宋" w:hAnsi="仿宋" w:eastAsia="仿宋" w:cs="仿宋"/>
                <w:color w:val="auto"/>
                <w:sz w:val="24"/>
              </w:rPr>
            </w:pPr>
          </w:p>
        </w:tc>
      </w:tr>
      <w:tr w14:paraId="4983C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0DC56FA4">
            <w:pPr>
              <w:spacing w:line="360" w:lineRule="auto"/>
              <w:rPr>
                <w:rFonts w:hint="eastAsia" w:ascii="仿宋" w:hAnsi="仿宋" w:eastAsia="仿宋" w:cs="仿宋"/>
                <w:color w:val="auto"/>
                <w:sz w:val="24"/>
              </w:rPr>
            </w:pPr>
            <w:r>
              <w:rPr>
                <w:rFonts w:hint="eastAsia" w:ascii="仿宋" w:hAnsi="仿宋" w:eastAsia="仿宋" w:cs="仿宋"/>
                <w:color w:val="auto"/>
                <w:sz w:val="24"/>
              </w:rPr>
              <w:t>2.19</w:t>
            </w:r>
          </w:p>
        </w:tc>
        <w:tc>
          <w:tcPr>
            <w:tcW w:w="8149" w:type="dxa"/>
          </w:tcPr>
          <w:p w14:paraId="5441A4A6">
            <w:pPr>
              <w:spacing w:line="360" w:lineRule="auto"/>
              <w:rPr>
                <w:rFonts w:hint="eastAsia" w:ascii="仿宋" w:hAnsi="仿宋" w:eastAsia="仿宋" w:cs="仿宋"/>
                <w:color w:val="auto"/>
                <w:sz w:val="24"/>
              </w:rPr>
            </w:pPr>
          </w:p>
        </w:tc>
      </w:tr>
    </w:tbl>
    <w:p w14:paraId="2646616B">
      <w:pPr>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p>
    <w:p w14:paraId="4C3BC960">
      <w:pPr>
        <w:widowControl/>
        <w:adjustRightInd/>
        <w:jc w:val="center"/>
        <w:rPr>
          <w:rFonts w:hint="eastAsia" w:ascii="仿宋" w:hAnsi="仿宋" w:eastAsia="仿宋" w:cs="仿宋"/>
          <w:b/>
          <w:color w:val="auto"/>
          <w:sz w:val="36"/>
          <w:szCs w:val="20"/>
        </w:rPr>
      </w:pPr>
      <w:r>
        <w:rPr>
          <w:rFonts w:hint="eastAsia" w:ascii="仿宋" w:hAnsi="仿宋" w:eastAsia="仿宋" w:cs="仿宋"/>
          <w:b/>
          <w:color w:val="auto"/>
          <w:sz w:val="36"/>
          <w:szCs w:val="20"/>
        </w:rPr>
        <w:t>第六部分</w:t>
      </w:r>
      <w:bookmarkEnd w:id="393"/>
      <w:r>
        <w:rPr>
          <w:rFonts w:hint="eastAsia" w:ascii="仿宋" w:hAnsi="仿宋" w:eastAsia="仿宋" w:cs="仿宋"/>
          <w:b/>
          <w:color w:val="auto"/>
          <w:sz w:val="36"/>
          <w:szCs w:val="20"/>
        </w:rPr>
        <w:t xml:space="preserve"> </w:t>
      </w:r>
      <w:bookmarkEnd w:id="394"/>
      <w:r>
        <w:rPr>
          <w:rFonts w:hint="eastAsia" w:ascii="仿宋" w:hAnsi="仿宋" w:eastAsia="仿宋" w:cs="仿宋"/>
          <w:b/>
          <w:color w:val="auto"/>
          <w:sz w:val="36"/>
          <w:szCs w:val="20"/>
        </w:rPr>
        <w:t>应提交的有关格式范例</w:t>
      </w:r>
    </w:p>
    <w:p w14:paraId="02A8385E">
      <w:pPr>
        <w:spacing w:line="360" w:lineRule="auto"/>
        <w:jc w:val="center"/>
        <w:outlineLvl w:val="0"/>
        <w:rPr>
          <w:rFonts w:hint="eastAsia" w:ascii="仿宋" w:hAnsi="仿宋" w:eastAsia="仿宋" w:cs="仿宋"/>
          <w:b/>
          <w:color w:val="auto"/>
          <w:kern w:val="0"/>
          <w:sz w:val="36"/>
          <w:szCs w:val="36"/>
        </w:rPr>
      </w:pPr>
    </w:p>
    <w:p w14:paraId="0EE0746A">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14:paraId="24271CA5">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2F56BB65">
      <w:pPr>
        <w:spacing w:line="360" w:lineRule="auto"/>
        <w:jc w:val="center"/>
        <w:outlineLvl w:val="0"/>
        <w:rPr>
          <w:rFonts w:hint="eastAsia" w:ascii="仿宋" w:hAnsi="仿宋" w:eastAsia="仿宋" w:cs="仿宋"/>
          <w:b/>
          <w:color w:val="auto"/>
          <w:kern w:val="0"/>
          <w:sz w:val="36"/>
          <w:szCs w:val="36"/>
        </w:rPr>
      </w:pPr>
    </w:p>
    <w:p w14:paraId="2D59568B">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（1）符合参加政府采购活动应当具备的一般条件的承诺函……………（页码）</w:t>
      </w:r>
    </w:p>
    <w:p w14:paraId="7F8DE742">
      <w:pPr>
        <w:snapToGrid w:val="0"/>
        <w:spacing w:line="360" w:lineRule="auto"/>
        <w:rPr>
          <w:rFonts w:hint="eastAsia" w:ascii="仿宋" w:hAnsi="仿宋" w:eastAsia="仿宋" w:cs="仿宋"/>
          <w:color w:val="auto"/>
          <w:sz w:val="24"/>
        </w:rPr>
      </w:pPr>
      <w:r>
        <w:rPr>
          <w:rFonts w:hint="eastAsia" w:ascii="仿宋" w:hAnsi="仿宋" w:eastAsia="仿宋" w:cs="仿宋"/>
          <w:snapToGrid w:val="0"/>
          <w:color w:val="auto"/>
          <w:kern w:val="28"/>
          <w:sz w:val="24"/>
          <w:szCs w:val="20"/>
        </w:rPr>
        <w:t>（2）联合协议</w:t>
      </w:r>
      <w:r>
        <w:rPr>
          <w:rFonts w:hint="eastAsia" w:ascii="仿宋" w:hAnsi="仿宋" w:eastAsia="仿宋" w:cs="仿宋"/>
          <w:color w:val="auto"/>
          <w:sz w:val="24"/>
        </w:rPr>
        <w:t>………………………………………………………………（页码）</w:t>
      </w:r>
    </w:p>
    <w:p w14:paraId="5E2D30D6">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（3）落实政府采购政策需满足的资格要求………………………………（页码）</w:t>
      </w:r>
    </w:p>
    <w:p w14:paraId="39612314">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（4）本项目的特定资格要求………………………………………………（页码）</w:t>
      </w:r>
    </w:p>
    <w:p w14:paraId="0852584A">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62CFF6A7">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一、 符合参加政府采购活动应当具备的一般条件的承诺函</w:t>
      </w:r>
    </w:p>
    <w:p w14:paraId="0A0660D3">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（采购人）、（采购代理机构）：</w:t>
      </w:r>
    </w:p>
    <w:p w14:paraId="75268905">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我方参与（项目名称）【招标编号：（采购编号）】政府采购活动，郑重承诺：</w:t>
      </w:r>
    </w:p>
    <w:p w14:paraId="49EF5BB0">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14:paraId="0ED0275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1、具有独立承担民事责任的能力；</w:t>
      </w:r>
    </w:p>
    <w:p w14:paraId="34A31022">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14:paraId="1D8023A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14:paraId="55B45EE2">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14:paraId="0AFAFB3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14:paraId="4771CC1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14:paraId="1B74FA4F">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14:paraId="27F4F0A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14:paraId="6CB11C90">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14:paraId="0C444940">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14:paraId="3BF77864">
      <w:pPr>
        <w:snapToGrid w:val="0"/>
        <w:spacing w:line="36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14:paraId="5324A828">
      <w:pPr>
        <w:snapToGrid w:val="0"/>
        <w:spacing w:line="360" w:lineRule="auto"/>
        <w:rPr>
          <w:rFonts w:hint="eastAsia" w:ascii="仿宋" w:hAnsi="仿宋" w:eastAsia="仿宋" w:cs="仿宋"/>
          <w:b/>
          <w:color w:val="auto"/>
          <w:kern w:val="0"/>
          <w:sz w:val="32"/>
          <w:szCs w:val="32"/>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6A894346">
      <w:pPr>
        <w:snapToGrid w:val="0"/>
        <w:spacing w:line="360" w:lineRule="auto"/>
        <w:ind w:right="480" w:firstLine="559" w:firstLineChars="233"/>
        <w:jc w:val="left"/>
        <w:rPr>
          <w:rFonts w:hint="eastAsia" w:ascii="仿宋" w:hAnsi="仿宋" w:eastAsia="仿宋" w:cs="仿宋"/>
          <w:color w:val="auto"/>
        </w:rPr>
      </w:pPr>
      <w:r>
        <w:rPr>
          <w:rFonts w:hint="eastAsia" w:ascii="仿宋" w:hAnsi="仿宋" w:eastAsia="仿宋" w:cs="仿宋"/>
          <w:color w:val="auto"/>
          <w:sz w:val="24"/>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CB37644">
      <w:pPr>
        <w:widowControl/>
        <w:spacing w:line="360" w:lineRule="auto"/>
        <w:ind w:firstLine="643" w:firstLineChars="20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二、联合协议（如果有）</w:t>
      </w:r>
    </w:p>
    <w:p w14:paraId="6FC24747">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[以联合体形式投标的，提供联合协议（附件5）；本项目不接受联合体投标或者投标人不以联合体形式投标的，则不需要提供）]</w:t>
      </w:r>
    </w:p>
    <w:p w14:paraId="3B86177F">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三、落实政府采购政策需满足的资格要求</w:t>
      </w:r>
    </w:p>
    <w:p w14:paraId="3337F2CE">
      <w:pPr>
        <w:spacing w:line="360" w:lineRule="auto"/>
        <w:rPr>
          <w:rFonts w:hint="eastAsia" w:ascii="仿宋" w:hAnsi="仿宋" w:eastAsia="仿宋" w:cs="仿宋"/>
          <w:color w:val="auto"/>
          <w:sz w:val="24"/>
        </w:rPr>
      </w:pPr>
      <w:r>
        <w:rPr>
          <w:rFonts w:hint="eastAsia" w:ascii="仿宋" w:hAnsi="仿宋" w:eastAsia="仿宋" w:cs="仿宋"/>
          <w:color w:val="auto"/>
          <w:sz w:val="24"/>
        </w:rPr>
        <w:t>（根据招标公告落实政府采购政策需满足的资格要求选择提供相应的材料；未要求的，无需提供）</w:t>
      </w:r>
    </w:p>
    <w:p w14:paraId="630CF073">
      <w:pPr>
        <w:snapToGrid w:val="0"/>
        <w:spacing w:before="50" w:after="50"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A</w:t>
      </w:r>
      <w:r>
        <w:rPr>
          <w:rFonts w:hint="eastAsia" w:ascii="仿宋" w:hAnsi="仿宋" w:eastAsia="仿宋" w:cs="仿宋"/>
          <w:color w:val="auto"/>
          <w:sz w:val="24"/>
        </w:rPr>
        <w:t xml:space="preserve">.专门面向中小企业，服务全部由符合政策要求的中小企业（或小微企业）承接的，提供相应的中小企业声明函（附件7）。 </w:t>
      </w:r>
    </w:p>
    <w:p w14:paraId="460433B2">
      <w:pPr>
        <w:widowControl/>
        <w:spacing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视同符合了资格条件，无需再与其他中小企业组成联合体参加政府采购活动，无需提供联合协议。</w:t>
      </w:r>
      <w:r>
        <w:rPr>
          <w:rFonts w:hint="eastAsia" w:ascii="仿宋" w:hAnsi="仿宋" w:eastAsia="仿宋" w:cs="仿宋"/>
          <w:b/>
          <w:color w:val="auto"/>
          <w:sz w:val="24"/>
        </w:rPr>
        <w:t xml:space="preserve">    </w:t>
      </w:r>
    </w:p>
    <w:p w14:paraId="3B66B58A">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视同符合了资格条件，无需再向中小企业分包，无需提供分包意向协议。</w:t>
      </w:r>
    </w:p>
    <w:p w14:paraId="24930DF3">
      <w:pPr>
        <w:widowControl/>
        <w:spacing w:line="360" w:lineRule="auto"/>
        <w:ind w:left="15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四、本项目的特定资格要求</w:t>
      </w:r>
    </w:p>
    <w:p w14:paraId="7A853C7C">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（根据招标公告本项目的特定资格要求提供相应的材料；未要求的，无需提供）</w:t>
      </w:r>
    </w:p>
    <w:p w14:paraId="15B14419">
      <w:pP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br w:type="page"/>
      </w:r>
    </w:p>
    <w:p w14:paraId="114BA40C">
      <w:pPr>
        <w:spacing w:line="360" w:lineRule="auto"/>
        <w:ind w:right="420"/>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14:paraId="7415063E">
      <w:pPr>
        <w:spacing w:line="360" w:lineRule="auto"/>
        <w:jc w:val="center"/>
        <w:outlineLvl w:val="0"/>
        <w:rPr>
          <w:rFonts w:hint="eastAsia" w:ascii="仿宋" w:hAnsi="仿宋" w:eastAsia="仿宋" w:cs="仿宋"/>
          <w:b/>
          <w:color w:val="auto"/>
          <w:kern w:val="0"/>
          <w:sz w:val="24"/>
        </w:rPr>
      </w:pPr>
    </w:p>
    <w:p w14:paraId="754D38C1">
      <w:pPr>
        <w:spacing w:line="360" w:lineRule="auto"/>
        <w:jc w:val="center"/>
        <w:outlineLvl w:val="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14:paraId="61F594C0">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（1）投标函</w:t>
      </w:r>
      <w:r>
        <w:rPr>
          <w:rFonts w:hint="eastAsia" w:ascii="仿宋" w:hAnsi="仿宋" w:eastAsia="仿宋" w:cs="仿宋"/>
          <w:color w:val="auto"/>
        </w:rPr>
        <w:t>…………………………………………………………………………………（页码）</w:t>
      </w:r>
      <w:r>
        <w:rPr>
          <w:rFonts w:hint="eastAsia" w:ascii="仿宋" w:hAnsi="仿宋" w:eastAsia="仿宋" w:cs="仿宋"/>
          <w:color w:val="auto"/>
          <w:sz w:val="24"/>
        </w:rPr>
        <w:t>（2）授权委托书或法定代表人（单位负责人、自然人本人）身份证明</w:t>
      </w:r>
      <w:r>
        <w:rPr>
          <w:rFonts w:hint="eastAsia" w:ascii="仿宋" w:hAnsi="仿宋" w:eastAsia="仿宋" w:cs="仿宋"/>
          <w:color w:val="auto"/>
        </w:rPr>
        <w:t>………（页码）</w:t>
      </w:r>
    </w:p>
    <w:p w14:paraId="48A4FE14">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（3）分包意向协议</w:t>
      </w:r>
      <w:r>
        <w:rPr>
          <w:rFonts w:hint="eastAsia" w:ascii="仿宋" w:hAnsi="仿宋" w:eastAsia="仿宋" w:cs="仿宋"/>
          <w:color w:val="auto"/>
        </w:rPr>
        <w:t>…………………………………………………………………………（页码）</w:t>
      </w:r>
    </w:p>
    <w:p w14:paraId="50C02FAA">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（4）符合性审查资料</w:t>
      </w:r>
      <w:r>
        <w:rPr>
          <w:rFonts w:hint="eastAsia" w:ascii="仿宋" w:hAnsi="仿宋" w:eastAsia="仿宋" w:cs="仿宋"/>
          <w:color w:val="auto"/>
        </w:rPr>
        <w:t>………………………………………………………………………（页码）</w:t>
      </w:r>
    </w:p>
    <w:p w14:paraId="1934AE07">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（5）评标标准相应的商务技术资料</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r>
        <w:rPr>
          <w:rFonts w:hint="eastAsia" w:ascii="仿宋" w:hAnsi="仿宋" w:eastAsia="仿宋" w:cs="仿宋"/>
          <w:color w:val="auto"/>
          <w:sz w:val="24"/>
        </w:rPr>
        <w:t>（6）投标标的清单</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r>
        <w:rPr>
          <w:rFonts w:hint="eastAsia" w:ascii="仿宋" w:hAnsi="仿宋" w:eastAsia="仿宋" w:cs="仿宋"/>
          <w:color w:val="auto"/>
          <w:sz w:val="24"/>
        </w:rPr>
        <w:t>（7）商务技术偏离表</w:t>
      </w:r>
      <w:r>
        <w:rPr>
          <w:rFonts w:hint="eastAsia" w:ascii="仿宋" w:hAnsi="仿宋" w:eastAsia="仿宋" w:cs="仿宋"/>
          <w:color w:val="auto"/>
        </w:rPr>
        <w:t>………………………………………………………………………（页码）</w:t>
      </w:r>
    </w:p>
    <w:p w14:paraId="555A7198">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r>
        <w:rPr>
          <w:rFonts w:hint="eastAsia" w:ascii="仿宋" w:hAnsi="仿宋" w:eastAsia="仿宋" w:cs="仿宋"/>
          <w:color w:val="auto"/>
        </w:rPr>
        <w:t>…………………………………………………（页码）</w:t>
      </w:r>
    </w:p>
    <w:p w14:paraId="6C95BE40">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65117F82">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kern w:val="0"/>
          <w:sz w:val="32"/>
          <w:szCs w:val="32"/>
        </w:rPr>
        <w:t>一、投标</w:t>
      </w:r>
      <w:r>
        <w:rPr>
          <w:rFonts w:hint="eastAsia" w:ascii="仿宋" w:hAnsi="仿宋" w:eastAsia="仿宋" w:cs="仿宋"/>
          <w:b/>
          <w:color w:val="auto"/>
          <w:sz w:val="32"/>
          <w:szCs w:val="32"/>
        </w:rPr>
        <w:t>函</w:t>
      </w:r>
    </w:p>
    <w:p w14:paraId="1318A8D5">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（采购人）、（采购代理机构）：</w:t>
      </w:r>
    </w:p>
    <w:p w14:paraId="61072BF1">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我方参加你方组织的（项目名称）【招标编号：（采购编号）】招标的有关活动，并对此项目进行投标。为此：</w:t>
      </w:r>
    </w:p>
    <w:p w14:paraId="7FC7561B">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1、我方承诺投标有效期从提交投标文件的截止之日起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天（不少于90天）</w:t>
      </w:r>
      <w:r>
        <w:rPr>
          <w:rFonts w:hint="eastAsia" w:ascii="仿宋" w:hAnsi="仿宋" w:eastAsia="仿宋" w:cs="仿宋"/>
          <w:color w:val="auto"/>
        </w:rPr>
        <w:t>，</w:t>
      </w:r>
      <w:r>
        <w:rPr>
          <w:rFonts w:hint="eastAsia" w:ascii="仿宋" w:hAnsi="仿宋" w:eastAsia="仿宋" w:cs="仿宋"/>
          <w:color w:val="auto"/>
          <w:sz w:val="24"/>
        </w:rPr>
        <w:t>本投标文件在投标有效期满之前均具有约束力。</w:t>
      </w:r>
    </w:p>
    <w:p w14:paraId="40D8AB27">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2、我方的投标文件包括以下内容：</w:t>
      </w:r>
    </w:p>
    <w:p w14:paraId="497BA176">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2.1资格文件：</w:t>
      </w:r>
    </w:p>
    <w:p w14:paraId="02A8AD5E">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2.1.1承诺函；</w:t>
      </w:r>
    </w:p>
    <w:p w14:paraId="3F949C9B">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2.1.2</w:t>
      </w:r>
      <w:r>
        <w:rPr>
          <w:rFonts w:hint="eastAsia" w:ascii="仿宋" w:hAnsi="仿宋" w:eastAsia="仿宋" w:cs="仿宋"/>
          <w:snapToGrid w:val="0"/>
          <w:color w:val="auto"/>
          <w:kern w:val="28"/>
          <w:sz w:val="24"/>
          <w:szCs w:val="20"/>
        </w:rPr>
        <w:t>联合协议</w:t>
      </w:r>
      <w:bookmarkStart w:id="496" w:name="_Hlk101257010"/>
      <w:r>
        <w:rPr>
          <w:rFonts w:hint="eastAsia" w:ascii="仿宋" w:hAnsi="仿宋" w:eastAsia="仿宋" w:cs="仿宋"/>
          <w:color w:val="auto"/>
          <w:sz w:val="24"/>
        </w:rPr>
        <w:t>（如果有)</w:t>
      </w:r>
      <w:bookmarkEnd w:id="496"/>
      <w:r>
        <w:rPr>
          <w:rFonts w:hint="eastAsia" w:ascii="仿宋" w:hAnsi="仿宋" w:eastAsia="仿宋" w:cs="仿宋"/>
          <w:snapToGrid w:val="0"/>
          <w:color w:val="auto"/>
          <w:kern w:val="28"/>
          <w:sz w:val="24"/>
          <w:szCs w:val="20"/>
        </w:rPr>
        <w:t>；</w:t>
      </w:r>
    </w:p>
    <w:p w14:paraId="662704C9">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2.1.3落实政府采购政策需满足的资格要求（如果有）；</w:t>
      </w:r>
    </w:p>
    <w:p w14:paraId="371943D5">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2.1.4本项目的特定资格要求（如果有)。</w:t>
      </w:r>
    </w:p>
    <w:p w14:paraId="2FE1583A">
      <w:pPr>
        <w:snapToGrid w:val="0"/>
        <w:spacing w:line="360" w:lineRule="auto"/>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14:paraId="33E337B8">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2.2.1投标函；</w:t>
      </w:r>
      <w:r>
        <w:rPr>
          <w:rFonts w:hint="eastAsia" w:ascii="仿宋" w:hAnsi="仿宋" w:eastAsia="仿宋" w:cs="仿宋"/>
          <w:color w:val="auto"/>
          <w:sz w:val="24"/>
          <w:lang w:val="zh-CN"/>
        </w:rPr>
        <w:t xml:space="preserve"> </w:t>
      </w:r>
    </w:p>
    <w:p w14:paraId="3E1BA6A3">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14:paraId="64989686">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2.2.3分包意向协议（如果有)；</w:t>
      </w:r>
    </w:p>
    <w:p w14:paraId="4D2DD1FB">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2.2.4符合性审查资料；</w:t>
      </w:r>
    </w:p>
    <w:p w14:paraId="076729DA">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2.2.5评标标准相应的商务技术资料；</w:t>
      </w:r>
    </w:p>
    <w:p w14:paraId="73D6FFF8">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2.2.6投标标的清单；</w:t>
      </w:r>
    </w:p>
    <w:p w14:paraId="0BAD68DF">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2.2.7商务技术偏离表；</w:t>
      </w:r>
    </w:p>
    <w:p w14:paraId="7B3D6491">
      <w:pPr>
        <w:snapToGrid w:val="0"/>
        <w:spacing w:line="360" w:lineRule="auto"/>
        <w:ind w:left="420" w:leftChars="2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14:paraId="32BD9E6F">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14:paraId="398015B8">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p>
    <w:p w14:paraId="7DD2F00A">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2.3.2中小企业声明函（如果有）。</w:t>
      </w:r>
    </w:p>
    <w:p w14:paraId="2334FA5A">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38DCA6F0">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4、如我方中标，我方承诺：</w:t>
      </w:r>
    </w:p>
    <w:p w14:paraId="7FC8B4DE">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4.1在收到中标通知书后，在中标通知书规定的期限内与你方签订合同； </w:t>
      </w:r>
    </w:p>
    <w:p w14:paraId="720FEC26">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4.2在签订合同时不向你方提出附加条件； </w:t>
      </w:r>
    </w:p>
    <w:p w14:paraId="4249CAC1">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4.3按照招标文件要求提交履约保证金； </w:t>
      </w:r>
    </w:p>
    <w:p w14:paraId="76C6ED15">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4.4在合同约定的期限内完成合同规定的全部义务。 </w:t>
      </w:r>
    </w:p>
    <w:p w14:paraId="2ADA2213">
      <w:pPr>
        <w:numPr>
          <w:ilvl w:val="0"/>
          <w:numId w:val="11"/>
        </w:numPr>
        <w:snapToGrid/>
        <w:spacing w:line="360" w:lineRule="auto"/>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highlight w:val="none"/>
          <w:lang w:val="en-US" w:eastAsia="zh-CN"/>
        </w:rPr>
        <w:t>对</w:t>
      </w:r>
      <w:r>
        <w:rPr>
          <w:rFonts w:hint="eastAsia" w:ascii="仿宋" w:hAnsi="仿宋" w:eastAsia="仿宋" w:cs="仿宋"/>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B34C927">
      <w:pPr>
        <w:numPr>
          <w:ilvl w:val="0"/>
          <w:numId w:val="11"/>
        </w:numPr>
        <w:snapToGrid/>
        <w:spacing w:line="360" w:lineRule="auto"/>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rPr>
        <w:t>其他补充说明:</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4697F345">
      <w:pPr>
        <w:spacing w:line="360" w:lineRule="auto"/>
        <w:ind w:firstLine="3600" w:firstLineChars="1500"/>
        <w:rPr>
          <w:rFonts w:hint="eastAsia" w:ascii="仿宋" w:hAnsi="仿宋" w:eastAsia="仿宋" w:cs="仿宋"/>
          <w:color w:val="auto"/>
          <w:sz w:val="24"/>
        </w:rPr>
      </w:pPr>
      <w:r>
        <w:rPr>
          <w:rFonts w:hint="eastAsia" w:ascii="仿宋" w:hAnsi="仿宋" w:eastAsia="仿宋" w:cs="仿宋"/>
          <w:color w:val="auto"/>
          <w:sz w:val="24"/>
        </w:rPr>
        <w:t xml:space="preserve">投标人名称（电子签名）：                          </w:t>
      </w:r>
    </w:p>
    <w:p w14:paraId="74572A65">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4A89DEF2">
      <w:pPr>
        <w:snapToGrid w:val="0"/>
        <w:spacing w:line="360" w:lineRule="auto"/>
        <w:ind w:left="420" w:leftChars="200" w:firstLine="4200" w:firstLineChars="1750"/>
        <w:rPr>
          <w:rFonts w:hint="eastAsia" w:ascii="仿宋" w:hAnsi="仿宋" w:eastAsia="仿宋" w:cs="仿宋"/>
          <w:color w:val="auto"/>
          <w:kern w:val="0"/>
          <w:sz w:val="24"/>
          <w:u w:val="single"/>
        </w:rPr>
      </w:pPr>
    </w:p>
    <w:p w14:paraId="7EC16BC8">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265FB377">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718B2355">
      <w:pPr>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二、授权委托书或法定代表人（单位负责人、自然人本人）身份证明</w:t>
      </w:r>
    </w:p>
    <w:p w14:paraId="1E7E82A2">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lang w:val="zh-CN"/>
        </w:rPr>
        <w:t>注：▲供应商委派不在本单位缴纳社保的人员作为授权代表（代理人）的，应当在投标（响应）文件中，说明具体原因、授权代表缴纳社保的单位，并附列该授权代表缴纳社保清单。</w:t>
      </w:r>
    </w:p>
    <w:p w14:paraId="162E4CBD">
      <w:pPr>
        <w:snapToGrid w:val="0"/>
        <w:spacing w:line="360" w:lineRule="auto"/>
        <w:ind w:firstLine="2872" w:firstLineChars="894"/>
        <w:rPr>
          <w:rFonts w:hint="eastAsia" w:ascii="仿宋" w:hAnsi="仿宋" w:eastAsia="仿宋" w:cs="仿宋"/>
          <w:color w:val="auto"/>
        </w:rPr>
      </w:pPr>
      <w:r>
        <w:rPr>
          <w:rFonts w:hint="eastAsia" w:ascii="仿宋" w:hAnsi="仿宋" w:eastAsia="仿宋" w:cs="仿宋"/>
          <w:b/>
          <w:color w:val="auto"/>
          <w:kern w:val="0"/>
          <w:sz w:val="32"/>
          <w:szCs w:val="32"/>
          <w:lang w:val="zh-CN"/>
        </w:rPr>
        <w:t>授权委托书（适用于非联合体投标）</w:t>
      </w:r>
    </w:p>
    <w:p w14:paraId="6ABE2963">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404E5E77">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14:paraId="398B6CAE">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14:paraId="5A112383">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14:paraId="37793170">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投标人名称(电子签名)：</w:t>
      </w:r>
    </w:p>
    <w:p w14:paraId="6353BD1B">
      <w:pPr>
        <w:snapToGrid w:val="0"/>
        <w:spacing w:line="360" w:lineRule="auto"/>
        <w:rPr>
          <w:rFonts w:hint="eastAsia" w:ascii="仿宋" w:hAnsi="仿宋" w:eastAsia="仿宋" w:cs="仿宋"/>
          <w:color w:val="auto"/>
          <w:sz w:val="24"/>
        </w:rPr>
      </w:pPr>
      <w:r>
        <w:rPr>
          <w:rFonts w:hint="eastAsia" w:ascii="仿宋" w:hAnsi="仿宋" w:eastAsia="仿宋" w:cs="仿宋"/>
          <w:color w:val="auto"/>
          <w:kern w:val="0"/>
          <w:sz w:val="24"/>
          <w:lang w:val="zh-CN"/>
        </w:rPr>
        <w:t xml:space="preserve">                                                 签发日期：  年  月   日</w:t>
      </w:r>
    </w:p>
    <w:p w14:paraId="65601EA9">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zh-CN"/>
        </w:rPr>
        <w:t>授权委托书（适用于联合体投标）</w:t>
      </w:r>
    </w:p>
    <w:p w14:paraId="783B5223">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6D491E9A">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14:paraId="297B935B">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14:paraId="22574869">
      <w:pPr>
        <w:snapToGrid w:val="0"/>
        <w:spacing w:line="360" w:lineRule="auto"/>
        <w:rPr>
          <w:rFonts w:hint="eastAsia" w:ascii="仿宋" w:hAnsi="仿宋" w:eastAsia="仿宋" w:cs="仿宋"/>
          <w:color w:val="auto"/>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14:paraId="32E37F8C">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0342B0D8">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39CA027E">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14:paraId="7E679AF2">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3E9F027E">
      <w:pP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br w:type="page"/>
      </w:r>
    </w:p>
    <w:p w14:paraId="12B77C6E">
      <w:pPr>
        <w:autoSpaceDE w:val="0"/>
        <w:autoSpaceDN w:val="0"/>
        <w:spacing w:line="360" w:lineRule="auto"/>
        <w:jc w:val="center"/>
        <w:rPr>
          <w:rFonts w:hint="eastAsia" w:ascii="仿宋" w:hAnsi="仿宋" w:eastAsia="仿宋" w:cs="仿宋"/>
          <w:b/>
          <w:color w:val="auto"/>
          <w:sz w:val="24"/>
        </w:rPr>
      </w:pPr>
      <w:r>
        <w:rPr>
          <w:rFonts w:hint="eastAsia" w:ascii="仿宋" w:hAnsi="仿宋" w:eastAsia="仿宋" w:cs="仿宋"/>
          <w:b/>
          <w:color w:val="auto"/>
          <w:kern w:val="0"/>
          <w:sz w:val="32"/>
          <w:szCs w:val="32"/>
          <w:lang w:val="zh-CN"/>
        </w:rPr>
        <w:t>法定代表人、单位负责人或自然人本人</w:t>
      </w:r>
      <w:r>
        <w:rPr>
          <w:rFonts w:hint="eastAsia" w:ascii="仿宋" w:hAnsi="仿宋" w:eastAsia="仿宋" w:cs="仿宋"/>
          <w:b/>
          <w:color w:val="auto"/>
          <w:sz w:val="30"/>
          <w:szCs w:val="30"/>
        </w:rPr>
        <w:t>的身份证明（适用于法定代表人、单位负责人或者自然人本人代表投标人参加投标）</w:t>
      </w:r>
    </w:p>
    <w:p w14:paraId="59CAA5CC">
      <w:pPr>
        <w:pStyle w:val="149"/>
        <w:spacing w:line="360" w:lineRule="auto"/>
        <w:rPr>
          <w:rFonts w:hint="eastAsia" w:ascii="仿宋" w:hAnsi="仿宋" w:eastAsia="仿宋" w:cs="仿宋"/>
          <w:bCs/>
          <w:color w:val="auto"/>
          <w:sz w:val="24"/>
        </w:rPr>
      </w:pPr>
      <w:r>
        <w:rPr>
          <w:rFonts w:hint="eastAsia" w:ascii="仿宋" w:hAnsi="仿宋" w:eastAsia="仿宋" w:cs="仿宋"/>
          <w:bCs/>
          <w:color w:val="auto"/>
          <w:sz w:val="24"/>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1F4D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96A276E">
            <w:pPr>
              <w:pStyle w:val="149"/>
              <w:adjustRightIn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正面：                                 反面：</w:t>
            </w:r>
          </w:p>
          <w:p w14:paraId="18A19198">
            <w:pPr>
              <w:pStyle w:val="149"/>
              <w:adjustRightInd w:val="0"/>
              <w:spacing w:line="360" w:lineRule="auto"/>
              <w:rPr>
                <w:rFonts w:hint="eastAsia" w:ascii="仿宋" w:hAnsi="仿宋" w:eastAsia="仿宋" w:cs="仿宋"/>
                <w:bCs/>
                <w:color w:val="auto"/>
                <w:sz w:val="24"/>
              </w:rPr>
            </w:pPr>
          </w:p>
        </w:tc>
      </w:tr>
    </w:tbl>
    <w:p w14:paraId="12E829EE">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14:paraId="369A20BE">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             </w:t>
      </w:r>
    </w:p>
    <w:p w14:paraId="0CA21058">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78915A15">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5213F4D6">
      <w:pPr>
        <w:snapToGrid w:val="0"/>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三、分包意向协议（如果有）</w:t>
      </w:r>
    </w:p>
    <w:p w14:paraId="47A14397">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rPr>
        <w:t>]</w:t>
      </w:r>
    </w:p>
    <w:p w14:paraId="47549848">
      <w:pPr>
        <w:snapToGrid w:val="0"/>
        <w:spacing w:line="360" w:lineRule="auto"/>
        <w:rPr>
          <w:rFonts w:hint="eastAsia" w:ascii="仿宋" w:hAnsi="仿宋" w:eastAsia="仿宋" w:cs="仿宋"/>
          <w:color w:val="auto"/>
          <w:kern w:val="0"/>
          <w:sz w:val="24"/>
        </w:rPr>
      </w:pPr>
    </w:p>
    <w:p w14:paraId="2C5F3F2E">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四、符合性审查资料</w:t>
      </w:r>
    </w:p>
    <w:p w14:paraId="0F4D3A8B">
      <w:pPr>
        <w:jc w:val="center"/>
        <w:rPr>
          <w:rFonts w:hint="eastAsia" w:ascii="仿宋" w:hAnsi="仿宋" w:eastAsia="仿宋" w:cs="仿宋"/>
          <w:b/>
          <w:color w:val="auto"/>
          <w:kern w:val="0"/>
          <w:sz w:val="32"/>
          <w:szCs w:val="32"/>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1E0B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D254A50">
            <w:pPr>
              <w:snapToGrid w:val="0"/>
              <w:spacing w:line="240" w:lineRule="atLeast"/>
              <w:jc w:val="center"/>
              <w:rPr>
                <w:rFonts w:hint="eastAsia" w:ascii="仿宋" w:hAnsi="仿宋" w:eastAsia="仿宋" w:cs="仿宋"/>
                <w:b w:val="0"/>
                <w:bCs/>
                <w:color w:val="auto"/>
                <w:sz w:val="24"/>
              </w:rPr>
            </w:pPr>
            <w:r>
              <w:rPr>
                <w:rFonts w:hint="eastAsia" w:ascii="仿宋" w:hAnsi="仿宋" w:eastAsia="仿宋" w:cs="仿宋"/>
                <w:b/>
                <w:color w:val="auto"/>
                <w:sz w:val="24"/>
                <w:highlight w:val="none"/>
              </w:rPr>
              <w:t>序号</w:t>
            </w:r>
          </w:p>
        </w:tc>
        <w:tc>
          <w:tcPr>
            <w:tcW w:w="4991" w:type="dxa"/>
            <w:vAlign w:val="center"/>
          </w:tcPr>
          <w:p w14:paraId="7A219AEB">
            <w:pPr>
              <w:snapToGrid w:val="0"/>
              <w:spacing w:line="240" w:lineRule="atLeast"/>
              <w:jc w:val="center"/>
              <w:rPr>
                <w:rFonts w:hint="eastAsia" w:ascii="仿宋" w:hAnsi="仿宋" w:eastAsia="仿宋" w:cs="仿宋"/>
                <w:b w:val="0"/>
                <w:bCs/>
                <w:color w:val="auto"/>
                <w:sz w:val="24"/>
              </w:rPr>
            </w:pPr>
            <w:r>
              <w:rPr>
                <w:rFonts w:hint="eastAsia" w:ascii="仿宋" w:hAnsi="仿宋" w:eastAsia="仿宋" w:cs="仿宋"/>
                <w:b/>
                <w:color w:val="auto"/>
                <w:sz w:val="24"/>
                <w:highlight w:val="none"/>
              </w:rPr>
              <w:t>实质性要求</w:t>
            </w:r>
          </w:p>
        </w:tc>
        <w:tc>
          <w:tcPr>
            <w:tcW w:w="2551" w:type="dxa"/>
            <w:vAlign w:val="center"/>
          </w:tcPr>
          <w:p w14:paraId="3BA19B21">
            <w:pPr>
              <w:snapToGrid w:val="0"/>
              <w:spacing w:line="240" w:lineRule="atLeast"/>
              <w:jc w:val="center"/>
              <w:rPr>
                <w:rFonts w:hint="eastAsia" w:ascii="仿宋" w:hAnsi="仿宋" w:eastAsia="仿宋" w:cs="仿宋"/>
                <w:b w:val="0"/>
                <w:bCs/>
                <w:color w:val="auto"/>
                <w:sz w:val="24"/>
              </w:rPr>
            </w:pPr>
            <w:r>
              <w:rPr>
                <w:rFonts w:hint="eastAsia" w:ascii="仿宋" w:hAnsi="仿宋" w:eastAsia="仿宋" w:cs="仿宋"/>
                <w:b/>
                <w:color w:val="auto"/>
                <w:sz w:val="24"/>
                <w:highlight w:val="none"/>
              </w:rPr>
              <w:t>需要提供的符合性审查资料</w:t>
            </w:r>
          </w:p>
        </w:tc>
        <w:tc>
          <w:tcPr>
            <w:tcW w:w="1418" w:type="dxa"/>
            <w:vAlign w:val="center"/>
          </w:tcPr>
          <w:p w14:paraId="6682D138">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028135DB">
            <w:pPr>
              <w:snapToGrid w:val="0"/>
              <w:spacing w:line="240" w:lineRule="atLeast"/>
              <w:jc w:val="center"/>
              <w:rPr>
                <w:rFonts w:hint="eastAsia" w:ascii="仿宋" w:hAnsi="仿宋" w:eastAsia="仿宋" w:cs="仿宋"/>
                <w:b w:val="0"/>
                <w:bCs/>
                <w:color w:val="auto"/>
                <w:sz w:val="24"/>
              </w:rPr>
            </w:pPr>
            <w:r>
              <w:rPr>
                <w:rFonts w:hint="eastAsia" w:ascii="仿宋" w:hAnsi="仿宋" w:eastAsia="仿宋" w:cs="仿宋"/>
                <w:b/>
                <w:color w:val="auto"/>
                <w:sz w:val="24"/>
                <w:highlight w:val="none"/>
              </w:rPr>
              <w:t>页码位置</w:t>
            </w:r>
          </w:p>
        </w:tc>
      </w:tr>
      <w:tr w14:paraId="5D37B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0D3F3E">
            <w:pPr>
              <w:jc w:val="center"/>
              <w:rPr>
                <w:rFonts w:hint="eastAsia" w:ascii="仿宋" w:hAnsi="仿宋" w:eastAsia="仿宋" w:cs="仿宋"/>
                <w:b w:val="0"/>
                <w:bCs/>
                <w:color w:val="auto"/>
                <w:sz w:val="24"/>
              </w:rPr>
            </w:pPr>
            <w:r>
              <w:rPr>
                <w:rFonts w:hint="eastAsia" w:ascii="仿宋" w:hAnsi="仿宋" w:eastAsia="仿宋" w:cs="仿宋"/>
                <w:color w:val="auto"/>
                <w:sz w:val="24"/>
                <w:highlight w:val="none"/>
              </w:rPr>
              <w:t>1</w:t>
            </w:r>
          </w:p>
        </w:tc>
        <w:tc>
          <w:tcPr>
            <w:tcW w:w="4991" w:type="dxa"/>
            <w:vAlign w:val="top"/>
          </w:tcPr>
          <w:p w14:paraId="0DA4F9C8">
            <w:pPr>
              <w:spacing w:line="360" w:lineRule="auto"/>
              <w:rPr>
                <w:rFonts w:hint="eastAsia" w:ascii="仿宋" w:hAnsi="仿宋" w:eastAsia="仿宋" w:cs="仿宋"/>
                <w:b w:val="0"/>
                <w:bCs/>
                <w:color w:val="auto"/>
                <w:sz w:val="24"/>
              </w:rPr>
            </w:pPr>
            <w:r>
              <w:rPr>
                <w:rFonts w:hint="eastAsia" w:ascii="仿宋" w:hAnsi="仿宋" w:eastAsia="仿宋" w:cs="仿宋"/>
                <w:color w:val="auto"/>
                <w:sz w:val="24"/>
                <w:highlight w:val="none"/>
              </w:rPr>
              <w:t>投标文件按照招标文件要求签署、盖章。</w:t>
            </w:r>
          </w:p>
        </w:tc>
        <w:tc>
          <w:tcPr>
            <w:tcW w:w="2551" w:type="dxa"/>
            <w:vAlign w:val="center"/>
          </w:tcPr>
          <w:p w14:paraId="633C9257">
            <w:pPr>
              <w:rPr>
                <w:rFonts w:hint="eastAsia" w:ascii="仿宋" w:hAnsi="仿宋" w:eastAsia="仿宋" w:cs="仿宋"/>
                <w:b w:val="0"/>
                <w:bCs/>
                <w:color w:val="auto"/>
                <w:sz w:val="24"/>
              </w:rPr>
            </w:pPr>
            <w:r>
              <w:rPr>
                <w:rFonts w:hint="eastAsia" w:ascii="仿宋" w:hAnsi="仿宋" w:eastAsia="仿宋" w:cs="仿宋"/>
                <w:color w:val="auto"/>
                <w:sz w:val="24"/>
                <w:highlight w:val="none"/>
              </w:rPr>
              <w:t>需要使用电子签名或者签字盖章的投标文件的组成部分</w:t>
            </w:r>
          </w:p>
        </w:tc>
        <w:tc>
          <w:tcPr>
            <w:tcW w:w="1418" w:type="dxa"/>
            <w:vAlign w:val="top"/>
          </w:tcPr>
          <w:p w14:paraId="70B88F6D">
            <w:pPr>
              <w:rPr>
                <w:rFonts w:hint="eastAsia" w:ascii="仿宋" w:hAnsi="仿宋" w:eastAsia="仿宋" w:cs="仿宋"/>
                <w:color w:val="auto"/>
                <w:sz w:val="24"/>
                <w:highlight w:val="none"/>
              </w:rPr>
            </w:pPr>
          </w:p>
          <w:p w14:paraId="2068EA53">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0785AB99">
            <w:pPr>
              <w:rPr>
                <w:rFonts w:hint="eastAsia" w:ascii="仿宋" w:hAnsi="仿宋" w:eastAsia="仿宋" w:cs="仿宋"/>
                <w:b w:val="0"/>
                <w:bCs/>
                <w:color w:val="auto"/>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72E7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D226AA9">
            <w:pPr>
              <w:jc w:val="center"/>
              <w:rPr>
                <w:rFonts w:hint="eastAsia" w:ascii="仿宋" w:hAnsi="仿宋" w:eastAsia="仿宋" w:cs="仿宋"/>
                <w:b w:val="0"/>
                <w:bCs/>
                <w:color w:val="auto"/>
                <w:sz w:val="24"/>
              </w:rPr>
            </w:pPr>
            <w:r>
              <w:rPr>
                <w:rFonts w:hint="eastAsia" w:ascii="仿宋" w:hAnsi="仿宋" w:eastAsia="仿宋" w:cs="仿宋"/>
                <w:color w:val="auto"/>
                <w:sz w:val="24"/>
                <w:highlight w:val="none"/>
              </w:rPr>
              <w:t>2</w:t>
            </w:r>
          </w:p>
        </w:tc>
        <w:tc>
          <w:tcPr>
            <w:tcW w:w="4991" w:type="dxa"/>
            <w:vAlign w:val="top"/>
          </w:tcPr>
          <w:p w14:paraId="1E6D6539">
            <w:pPr>
              <w:spacing w:line="360" w:lineRule="auto"/>
              <w:rPr>
                <w:rFonts w:hint="eastAsia" w:ascii="仿宋" w:hAnsi="仿宋" w:eastAsia="仿宋" w:cs="仿宋"/>
                <w:b w:val="0"/>
                <w:bCs/>
                <w:color w:val="auto"/>
                <w:sz w:val="24"/>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6B7C4CD3">
            <w:pPr>
              <w:rPr>
                <w:rFonts w:hint="eastAsia" w:ascii="仿宋" w:hAnsi="仿宋" w:eastAsia="仿宋" w:cs="仿宋"/>
                <w:b w:val="0"/>
                <w:bCs/>
                <w:color w:val="auto"/>
                <w:sz w:val="24"/>
              </w:rPr>
            </w:pPr>
            <w:r>
              <w:rPr>
                <w:rFonts w:hint="eastAsia" w:ascii="仿宋" w:hAnsi="仿宋" w:eastAsia="仿宋" w:cs="仿宋"/>
                <w:color w:val="auto"/>
                <w:sz w:val="24"/>
                <w:highlight w:val="none"/>
              </w:rPr>
              <w:t>投标函</w:t>
            </w:r>
          </w:p>
        </w:tc>
        <w:tc>
          <w:tcPr>
            <w:tcW w:w="1418" w:type="dxa"/>
            <w:vAlign w:val="top"/>
          </w:tcPr>
          <w:p w14:paraId="62615478">
            <w:pPr>
              <w:rPr>
                <w:rFonts w:hint="eastAsia" w:ascii="仿宋" w:hAnsi="仿宋" w:eastAsia="仿宋" w:cs="仿宋"/>
                <w:b w:val="0"/>
                <w:bCs/>
                <w:color w:val="auto"/>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04EA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FA7D86">
            <w:pPr>
              <w:jc w:val="center"/>
              <w:rPr>
                <w:rFonts w:hint="eastAsia" w:ascii="仿宋" w:hAnsi="仿宋" w:eastAsia="仿宋" w:cs="仿宋"/>
                <w:b w:val="0"/>
                <w:bCs/>
                <w:color w:val="auto"/>
                <w:sz w:val="24"/>
              </w:rPr>
            </w:pPr>
            <w:r>
              <w:rPr>
                <w:rFonts w:hint="eastAsia" w:ascii="仿宋" w:hAnsi="仿宋" w:eastAsia="仿宋" w:cs="仿宋"/>
                <w:b w:val="0"/>
                <w:bCs w:val="0"/>
                <w:color w:val="auto"/>
                <w:sz w:val="24"/>
                <w:highlight w:val="none"/>
                <w:lang w:val="en-US" w:eastAsia="zh-CN"/>
              </w:rPr>
              <w:t>3</w:t>
            </w:r>
          </w:p>
        </w:tc>
        <w:tc>
          <w:tcPr>
            <w:tcW w:w="4991" w:type="dxa"/>
            <w:vAlign w:val="top"/>
          </w:tcPr>
          <w:p w14:paraId="141AC28B">
            <w:pPr>
              <w:snapToGrid w:val="0"/>
              <w:spacing w:line="360" w:lineRule="auto"/>
              <w:ind w:firstLine="0" w:firstLineChars="0"/>
              <w:rPr>
                <w:rFonts w:hint="eastAsia" w:ascii="仿宋" w:hAnsi="仿宋" w:eastAsia="仿宋" w:cs="仿宋"/>
                <w:b w:val="0"/>
                <w:bCs w:val="0"/>
                <w:snapToGrid w:val="0"/>
                <w:color w:val="auto"/>
                <w:sz w:val="24"/>
                <w:highlight w:val="none"/>
              </w:rPr>
            </w:pPr>
            <w:r>
              <w:rPr>
                <w:rFonts w:hint="eastAsia" w:ascii="仿宋" w:hAnsi="仿宋" w:eastAsia="仿宋" w:cs="仿宋"/>
                <w:b w:val="0"/>
                <w:bCs w:val="0"/>
                <w:snapToGrid w:val="0"/>
                <w:color w:val="auto"/>
                <w:sz w:val="24"/>
                <w:highlight w:val="none"/>
              </w:rPr>
              <w:t>投标</w:t>
            </w:r>
            <w:r>
              <w:rPr>
                <w:rFonts w:hint="eastAsia" w:ascii="仿宋" w:hAnsi="仿宋" w:eastAsia="仿宋" w:cs="仿宋"/>
                <w:b w:val="0"/>
                <w:bCs w:val="0"/>
                <w:snapToGrid w:val="0"/>
                <w:color w:val="auto"/>
                <w:sz w:val="24"/>
                <w:highlight w:val="none"/>
                <w:lang w:val="en-US" w:eastAsia="zh-CN"/>
              </w:rPr>
              <w:t>文件的组成应符合招标文件要求</w:t>
            </w:r>
          </w:p>
          <w:p w14:paraId="45745C89">
            <w:pPr>
              <w:spacing w:line="360" w:lineRule="auto"/>
              <w:rPr>
                <w:rFonts w:hint="eastAsia" w:ascii="仿宋" w:hAnsi="仿宋" w:eastAsia="仿宋" w:cs="仿宋"/>
                <w:b w:val="0"/>
                <w:bCs/>
                <w:color w:val="auto"/>
                <w:sz w:val="24"/>
              </w:rPr>
            </w:pPr>
          </w:p>
        </w:tc>
        <w:tc>
          <w:tcPr>
            <w:tcW w:w="2551" w:type="dxa"/>
            <w:vAlign w:val="center"/>
          </w:tcPr>
          <w:p w14:paraId="05D5B0D1">
            <w:pPr>
              <w:rPr>
                <w:rFonts w:hint="eastAsia" w:ascii="仿宋" w:hAnsi="仿宋" w:eastAsia="仿宋" w:cs="仿宋"/>
                <w:b w:val="0"/>
                <w:bCs/>
                <w:color w:val="auto"/>
                <w:sz w:val="24"/>
              </w:rPr>
            </w:pPr>
            <w:r>
              <w:rPr>
                <w:rFonts w:hint="eastAsia" w:ascii="仿宋" w:hAnsi="仿宋" w:eastAsia="仿宋" w:cs="仿宋"/>
                <w:b w:val="0"/>
                <w:bCs w:val="0"/>
                <w:color w:val="auto"/>
                <w:sz w:val="24"/>
                <w:highlight w:val="none"/>
                <w:lang w:val="en-US" w:eastAsia="zh-CN"/>
              </w:rPr>
              <w:t>投标文件</w:t>
            </w:r>
          </w:p>
        </w:tc>
        <w:tc>
          <w:tcPr>
            <w:tcW w:w="1418" w:type="dxa"/>
            <w:vAlign w:val="top"/>
          </w:tcPr>
          <w:p w14:paraId="612AC760">
            <w:pPr>
              <w:rPr>
                <w:rFonts w:hint="eastAsia" w:ascii="仿宋" w:hAnsi="仿宋" w:eastAsia="仿宋" w:cs="仿宋"/>
                <w:b w:val="0"/>
                <w:bCs/>
                <w:color w:val="auto"/>
              </w:rPr>
            </w:pPr>
            <w:r>
              <w:rPr>
                <w:rFonts w:hint="eastAsia" w:ascii="仿宋" w:hAnsi="仿宋" w:eastAsia="仿宋" w:cs="仿宋"/>
                <w:b w:val="0"/>
                <w:bCs w:val="0"/>
                <w:color w:val="auto"/>
                <w:sz w:val="24"/>
                <w:highlight w:val="none"/>
                <w:lang w:val="en-US" w:eastAsia="zh-CN"/>
              </w:rPr>
              <w:t>/</w:t>
            </w:r>
          </w:p>
        </w:tc>
      </w:tr>
      <w:tr w14:paraId="06FDD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D0CB9B1">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p>
        </w:tc>
        <w:tc>
          <w:tcPr>
            <w:tcW w:w="4991" w:type="dxa"/>
            <w:vAlign w:val="top"/>
          </w:tcPr>
          <w:p w14:paraId="6BB116DA">
            <w:pPr>
              <w:spacing w:line="360" w:lineRule="auto"/>
              <w:rPr>
                <w:rFonts w:hint="eastAsia" w:ascii="仿宋" w:hAnsi="仿宋" w:eastAsia="仿宋" w:cs="仿宋"/>
                <w:b/>
                <w:bCs/>
                <w:color w:val="auto"/>
                <w:sz w:val="24"/>
              </w:rPr>
            </w:pPr>
            <w:r>
              <w:rPr>
                <w:rFonts w:hint="eastAsia" w:ascii="仿宋" w:hAnsi="仿宋" w:eastAsia="仿宋" w:cs="仿宋"/>
                <w:b w:val="0"/>
                <w:bCs w:val="0"/>
                <w:snapToGrid w:val="0"/>
                <w:color w:val="auto"/>
                <w:sz w:val="24"/>
                <w:highlight w:val="none"/>
                <w:lang w:val="en-US" w:eastAsia="zh-CN"/>
              </w:rPr>
              <w:t>其他实质性要求1：</w:t>
            </w:r>
          </w:p>
        </w:tc>
        <w:tc>
          <w:tcPr>
            <w:tcW w:w="2551" w:type="dxa"/>
            <w:vMerge w:val="restart"/>
            <w:vAlign w:val="center"/>
          </w:tcPr>
          <w:p w14:paraId="71E86B1B">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5C04FE38">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5462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2EB340">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5</w:t>
            </w:r>
          </w:p>
        </w:tc>
        <w:tc>
          <w:tcPr>
            <w:tcW w:w="4991" w:type="dxa"/>
            <w:vAlign w:val="top"/>
          </w:tcPr>
          <w:p w14:paraId="0E2F6826">
            <w:pPr>
              <w:spacing w:line="360" w:lineRule="auto"/>
              <w:rPr>
                <w:rFonts w:hint="eastAsia" w:ascii="仿宋" w:hAnsi="仿宋" w:eastAsia="仿宋" w:cs="仿宋"/>
                <w:b/>
                <w:bCs/>
                <w:color w:val="auto"/>
                <w:sz w:val="24"/>
              </w:rPr>
            </w:pPr>
            <w:r>
              <w:rPr>
                <w:rFonts w:hint="eastAsia" w:ascii="仿宋" w:hAnsi="仿宋" w:eastAsia="仿宋" w:cs="仿宋"/>
                <w:b w:val="0"/>
                <w:bCs w:val="0"/>
                <w:snapToGrid w:val="0"/>
                <w:color w:val="auto"/>
                <w:sz w:val="24"/>
                <w:highlight w:val="none"/>
                <w:lang w:val="en-US" w:eastAsia="zh-CN"/>
              </w:rPr>
              <w:t>其他实质性要求2：</w:t>
            </w:r>
          </w:p>
        </w:tc>
        <w:tc>
          <w:tcPr>
            <w:tcW w:w="2551" w:type="dxa"/>
            <w:vMerge w:val="continue"/>
            <w:vAlign w:val="center"/>
          </w:tcPr>
          <w:p w14:paraId="0CCAEBE8">
            <w:pPr>
              <w:rPr>
                <w:rFonts w:hint="eastAsia" w:ascii="仿宋" w:hAnsi="仿宋" w:eastAsia="仿宋" w:cs="仿宋"/>
                <w:b/>
                <w:bCs/>
                <w:color w:val="auto"/>
                <w:sz w:val="24"/>
                <w:highlight w:val="none"/>
                <w:lang w:val="en-US" w:eastAsia="zh-CN"/>
              </w:rPr>
            </w:pPr>
          </w:p>
        </w:tc>
        <w:tc>
          <w:tcPr>
            <w:tcW w:w="1418" w:type="dxa"/>
            <w:vAlign w:val="top"/>
          </w:tcPr>
          <w:p w14:paraId="4C41B5CB">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34953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EC673E">
            <w:pPr>
              <w:jc w:val="center"/>
              <w:rPr>
                <w:rFonts w:hint="eastAsia" w:ascii="仿宋" w:hAnsi="仿宋" w:eastAsia="仿宋" w:cs="仿宋"/>
                <w:b/>
                <w:bCs/>
                <w:color w:val="auto"/>
                <w:sz w:val="24"/>
                <w:highlight w:val="none"/>
                <w:lang w:val="en-US" w:eastAsia="zh-CN"/>
              </w:rPr>
            </w:pPr>
            <w:r>
              <w:rPr>
                <w:rFonts w:hint="eastAsia" w:ascii="仿宋" w:hAnsi="仿宋" w:eastAsia="仿宋" w:cs="仿宋"/>
                <w:color w:val="auto"/>
                <w:kern w:val="0"/>
                <w:sz w:val="24"/>
                <w:highlight w:val="none"/>
              </w:rPr>
              <w:t>……</w:t>
            </w:r>
          </w:p>
        </w:tc>
        <w:tc>
          <w:tcPr>
            <w:tcW w:w="4991" w:type="dxa"/>
            <w:vAlign w:val="top"/>
          </w:tcPr>
          <w:p w14:paraId="45AFC67C">
            <w:pPr>
              <w:spacing w:line="360" w:lineRule="auto"/>
              <w:rPr>
                <w:rFonts w:hint="eastAsia" w:ascii="仿宋" w:hAnsi="仿宋" w:eastAsia="仿宋" w:cs="仿宋"/>
                <w:b/>
                <w:bCs/>
                <w:color w:val="auto"/>
                <w:sz w:val="24"/>
              </w:rPr>
            </w:pPr>
            <w:r>
              <w:rPr>
                <w:rFonts w:hint="eastAsia" w:ascii="仿宋" w:hAnsi="仿宋" w:eastAsia="仿宋" w:cs="仿宋"/>
                <w:b w:val="0"/>
                <w:bCs w:val="0"/>
                <w:snapToGrid w:val="0"/>
                <w:color w:val="auto"/>
                <w:sz w:val="24"/>
                <w:highlight w:val="none"/>
                <w:lang w:val="en-US" w:eastAsia="zh-CN"/>
              </w:rPr>
              <w:t>其他实质性要求</w:t>
            </w:r>
            <w:r>
              <w:rPr>
                <w:rFonts w:hint="eastAsia" w:ascii="仿宋" w:hAnsi="仿宋" w:eastAsia="仿宋" w:cs="仿宋"/>
                <w:color w:val="auto"/>
                <w:kern w:val="0"/>
                <w:sz w:val="24"/>
                <w:highlight w:val="none"/>
              </w:rPr>
              <w:t>……</w:t>
            </w:r>
            <w:r>
              <w:rPr>
                <w:rFonts w:hint="eastAsia" w:ascii="仿宋" w:hAnsi="仿宋" w:eastAsia="仿宋" w:cs="仿宋"/>
                <w:b w:val="0"/>
                <w:bCs w:val="0"/>
                <w:snapToGrid w:val="0"/>
                <w:color w:val="auto"/>
                <w:sz w:val="24"/>
                <w:highlight w:val="none"/>
                <w:lang w:val="en-US" w:eastAsia="zh-CN"/>
              </w:rPr>
              <w:t>：</w:t>
            </w:r>
          </w:p>
        </w:tc>
        <w:tc>
          <w:tcPr>
            <w:tcW w:w="2551" w:type="dxa"/>
            <w:vMerge w:val="continue"/>
            <w:vAlign w:val="center"/>
          </w:tcPr>
          <w:p w14:paraId="1A45C81C">
            <w:pPr>
              <w:rPr>
                <w:rFonts w:hint="eastAsia" w:ascii="仿宋" w:hAnsi="仿宋" w:eastAsia="仿宋" w:cs="仿宋"/>
                <w:b/>
                <w:bCs/>
                <w:color w:val="auto"/>
                <w:sz w:val="24"/>
                <w:highlight w:val="none"/>
                <w:lang w:val="en-US" w:eastAsia="zh-CN"/>
              </w:rPr>
            </w:pPr>
          </w:p>
        </w:tc>
        <w:tc>
          <w:tcPr>
            <w:tcW w:w="1418" w:type="dxa"/>
            <w:vAlign w:val="top"/>
          </w:tcPr>
          <w:p w14:paraId="65910D31">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bl>
    <w:p w14:paraId="016B2900">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145549E4">
      <w:pPr>
        <w:jc w:val="center"/>
        <w:rPr>
          <w:rFonts w:hint="eastAsia" w:ascii="仿宋" w:hAnsi="仿宋" w:eastAsia="仿宋" w:cs="仿宋"/>
          <w:color w:val="auto"/>
        </w:rPr>
      </w:pPr>
      <w:r>
        <w:rPr>
          <w:rFonts w:hint="eastAsia" w:ascii="仿宋" w:hAnsi="仿宋" w:eastAsia="仿宋" w:cs="仿宋"/>
          <w:b/>
          <w:color w:val="auto"/>
          <w:kern w:val="0"/>
          <w:sz w:val="32"/>
          <w:szCs w:val="32"/>
        </w:rPr>
        <w:t>五、评标标准相应的商务技术资料</w:t>
      </w:r>
    </w:p>
    <w:p w14:paraId="7E3E13A3">
      <w:pPr>
        <w:snapToGrid w:val="0"/>
        <w:spacing w:line="360" w:lineRule="auto"/>
        <w:jc w:val="left"/>
        <w:rPr>
          <w:rFonts w:hint="eastAsia" w:ascii="仿宋" w:hAnsi="仿宋" w:eastAsia="仿宋" w:cs="仿宋"/>
          <w:b w:val="0"/>
          <w:bCs/>
          <w:color w:val="auto"/>
          <w:sz w:val="24"/>
        </w:rPr>
      </w:pPr>
      <w:r>
        <w:rPr>
          <w:rFonts w:hint="eastAsia" w:ascii="仿宋" w:hAnsi="仿宋" w:eastAsia="仿宋" w:cs="仿宋"/>
          <w:b/>
          <w:color w:val="auto"/>
          <w:sz w:val="24"/>
        </w:rPr>
        <w:t>（按招标文件第四部分评标办法前附表中“投标文件中评标标准相应的商务技术资料目录”提供资料。）</w:t>
      </w:r>
    </w:p>
    <w:tbl>
      <w:tblPr>
        <w:tblStyle w:val="66"/>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A9F5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406407B">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14:paraId="2F2B20BC">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14:paraId="33A9BCF0">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14:paraId="797B5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2246BDA">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14:paraId="66565050">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45873695">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0B89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C2F8F56">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14:paraId="31E28320">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552155CB">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1A78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0D32E97">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tcPr>
          <w:p w14:paraId="6CDC0FC1">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49001119">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549CEADE">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56007488">
      <w:pPr>
        <w:ind w:firstLine="2891" w:firstLineChars="90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六、投标标的清单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F82C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5C53649">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041F776">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077C276C">
            <w:pPr>
              <w:spacing w:line="360" w:lineRule="auto"/>
              <w:jc w:val="center"/>
              <w:rPr>
                <w:rFonts w:hint="eastAsia" w:ascii="仿宋" w:hAnsi="仿宋" w:eastAsia="仿宋" w:cs="仿宋"/>
                <w:b/>
                <w:color w:val="auto"/>
                <w:sz w:val="24"/>
              </w:rPr>
            </w:pPr>
          </w:p>
          <w:p w14:paraId="17C9882E">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80178C3">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C5089D3">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6238EB5">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59D2B46">
            <w:pPr>
              <w:spacing w:line="360" w:lineRule="auto"/>
              <w:jc w:val="center"/>
              <w:rPr>
                <w:rFonts w:hint="eastAsia" w:ascii="仿宋" w:hAnsi="仿宋" w:eastAsia="仿宋" w:cs="仿宋"/>
                <w:b/>
                <w:color w:val="auto"/>
                <w:sz w:val="24"/>
              </w:rPr>
            </w:pPr>
          </w:p>
          <w:p w14:paraId="17C3AE7D">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备注（如果有）</w:t>
            </w:r>
          </w:p>
          <w:p w14:paraId="387CA131">
            <w:pPr>
              <w:spacing w:line="360" w:lineRule="auto"/>
              <w:jc w:val="center"/>
              <w:rPr>
                <w:rFonts w:hint="eastAsia" w:ascii="仿宋" w:hAnsi="仿宋" w:eastAsia="仿宋" w:cs="仿宋"/>
                <w:b/>
                <w:color w:val="auto"/>
                <w:sz w:val="24"/>
              </w:rPr>
            </w:pPr>
          </w:p>
        </w:tc>
      </w:tr>
      <w:tr w14:paraId="65B3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B4645A">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E07A7F2">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B506342">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044EC75">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6F1D2F9">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A74E2B2">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8578A9B">
            <w:pPr>
              <w:spacing w:line="360" w:lineRule="auto"/>
              <w:jc w:val="center"/>
              <w:rPr>
                <w:rFonts w:hint="eastAsia" w:ascii="仿宋" w:hAnsi="仿宋" w:eastAsia="仿宋" w:cs="仿宋"/>
                <w:color w:val="auto"/>
                <w:sz w:val="24"/>
              </w:rPr>
            </w:pPr>
          </w:p>
        </w:tc>
      </w:tr>
      <w:tr w14:paraId="091C2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8EC51C">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A337129">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DC8C7A4">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D8A0A8B">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CBAE679">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209FF20">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F0B8AF4">
            <w:pPr>
              <w:spacing w:line="360" w:lineRule="auto"/>
              <w:jc w:val="center"/>
              <w:rPr>
                <w:rFonts w:hint="eastAsia" w:ascii="仿宋" w:hAnsi="仿宋" w:eastAsia="仿宋" w:cs="仿宋"/>
                <w:color w:val="auto"/>
                <w:sz w:val="24"/>
              </w:rPr>
            </w:pPr>
          </w:p>
        </w:tc>
      </w:tr>
      <w:tr w14:paraId="0E5A9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114AB2">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C980DA4">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80B80A1">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CE32B35">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397830D">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BBE87CE">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F558B34">
            <w:pPr>
              <w:spacing w:line="360" w:lineRule="auto"/>
              <w:jc w:val="center"/>
              <w:rPr>
                <w:rFonts w:hint="eastAsia" w:ascii="仿宋" w:hAnsi="仿宋" w:eastAsia="仿宋" w:cs="仿宋"/>
                <w:color w:val="auto"/>
                <w:sz w:val="24"/>
              </w:rPr>
            </w:pPr>
          </w:p>
        </w:tc>
      </w:tr>
    </w:tbl>
    <w:p w14:paraId="275D0C83">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251FF931">
      <w:pPr>
        <w:jc w:val="center"/>
        <w:rPr>
          <w:rFonts w:hint="eastAsia" w:ascii="仿宋" w:hAnsi="仿宋" w:eastAsia="仿宋" w:cs="仿宋"/>
          <w:b/>
          <w:color w:val="auto"/>
          <w:kern w:val="0"/>
          <w:sz w:val="32"/>
          <w:szCs w:val="32"/>
        </w:rPr>
      </w:pPr>
    </w:p>
    <w:p w14:paraId="085F830C">
      <w:pPr>
        <w:jc w:val="center"/>
        <w:rPr>
          <w:rFonts w:hint="eastAsia" w:ascii="仿宋" w:hAnsi="仿宋" w:eastAsia="仿宋" w:cs="仿宋"/>
          <w:b/>
          <w:color w:val="auto"/>
          <w:kern w:val="0"/>
          <w:sz w:val="32"/>
          <w:szCs w:val="32"/>
        </w:rPr>
      </w:pPr>
    </w:p>
    <w:p w14:paraId="2DB0F1EB">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55FE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CC3882D">
            <w:pPr>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3683" w:type="dxa"/>
          </w:tcPr>
          <w:p w14:paraId="0E50C6FA">
            <w:pPr>
              <w:jc w:val="center"/>
              <w:rPr>
                <w:rFonts w:hint="eastAsia" w:ascii="仿宋" w:hAnsi="仿宋" w:eastAsia="仿宋" w:cs="仿宋"/>
                <w:b/>
                <w:bCs/>
                <w:color w:val="auto"/>
                <w:sz w:val="24"/>
              </w:rPr>
            </w:pPr>
            <w:r>
              <w:rPr>
                <w:rFonts w:hint="eastAsia" w:ascii="仿宋" w:hAnsi="仿宋" w:eastAsia="仿宋" w:cs="仿宋"/>
                <w:b/>
                <w:bCs/>
                <w:color w:val="auto"/>
                <w:sz w:val="24"/>
              </w:rPr>
              <w:t>招标文件章节及具体内容</w:t>
            </w:r>
          </w:p>
        </w:tc>
        <w:tc>
          <w:tcPr>
            <w:tcW w:w="3546" w:type="dxa"/>
          </w:tcPr>
          <w:p w14:paraId="3EE7D8B1">
            <w:pPr>
              <w:jc w:val="center"/>
              <w:rPr>
                <w:rFonts w:hint="eastAsia" w:ascii="仿宋" w:hAnsi="仿宋" w:eastAsia="仿宋" w:cs="仿宋"/>
                <w:b/>
                <w:bCs/>
                <w:color w:val="auto"/>
                <w:sz w:val="24"/>
              </w:rPr>
            </w:pPr>
            <w:r>
              <w:rPr>
                <w:rFonts w:hint="eastAsia" w:ascii="仿宋" w:hAnsi="仿宋" w:eastAsia="仿宋" w:cs="仿宋"/>
                <w:b/>
                <w:bCs/>
                <w:color w:val="auto"/>
                <w:sz w:val="24"/>
              </w:rPr>
              <w:t>投标文件章节及具体内容</w:t>
            </w:r>
          </w:p>
        </w:tc>
        <w:tc>
          <w:tcPr>
            <w:tcW w:w="1276" w:type="dxa"/>
          </w:tcPr>
          <w:p w14:paraId="7078CC79">
            <w:pPr>
              <w:jc w:val="center"/>
              <w:rPr>
                <w:rFonts w:hint="eastAsia" w:ascii="仿宋" w:hAnsi="仿宋" w:eastAsia="仿宋" w:cs="仿宋"/>
                <w:b/>
                <w:bCs/>
                <w:color w:val="auto"/>
                <w:sz w:val="24"/>
              </w:rPr>
            </w:pPr>
            <w:r>
              <w:rPr>
                <w:rFonts w:hint="eastAsia" w:ascii="仿宋" w:hAnsi="仿宋" w:eastAsia="仿宋" w:cs="仿宋"/>
                <w:b/>
                <w:bCs/>
                <w:color w:val="auto"/>
                <w:sz w:val="24"/>
              </w:rPr>
              <w:t>偏离说明</w:t>
            </w:r>
          </w:p>
        </w:tc>
      </w:tr>
      <w:tr w14:paraId="758BD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5A3B6C">
            <w:pPr>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3683" w:type="dxa"/>
          </w:tcPr>
          <w:p w14:paraId="04613125">
            <w:pPr>
              <w:jc w:val="center"/>
              <w:rPr>
                <w:rFonts w:hint="eastAsia" w:ascii="仿宋" w:hAnsi="仿宋" w:eastAsia="仿宋" w:cs="仿宋"/>
                <w:b/>
                <w:color w:val="auto"/>
                <w:kern w:val="0"/>
                <w:sz w:val="32"/>
                <w:szCs w:val="32"/>
              </w:rPr>
            </w:pPr>
          </w:p>
        </w:tc>
        <w:tc>
          <w:tcPr>
            <w:tcW w:w="3546" w:type="dxa"/>
          </w:tcPr>
          <w:p w14:paraId="119E1767">
            <w:pPr>
              <w:jc w:val="center"/>
              <w:rPr>
                <w:rFonts w:hint="eastAsia" w:ascii="仿宋" w:hAnsi="仿宋" w:eastAsia="仿宋" w:cs="仿宋"/>
                <w:b/>
                <w:color w:val="auto"/>
                <w:kern w:val="0"/>
                <w:sz w:val="32"/>
                <w:szCs w:val="32"/>
              </w:rPr>
            </w:pPr>
          </w:p>
        </w:tc>
        <w:tc>
          <w:tcPr>
            <w:tcW w:w="1276" w:type="dxa"/>
          </w:tcPr>
          <w:p w14:paraId="28E29D9C">
            <w:pPr>
              <w:jc w:val="center"/>
              <w:rPr>
                <w:rFonts w:hint="eastAsia" w:ascii="仿宋" w:hAnsi="仿宋" w:eastAsia="仿宋" w:cs="仿宋"/>
                <w:b/>
                <w:color w:val="auto"/>
                <w:kern w:val="0"/>
                <w:sz w:val="32"/>
                <w:szCs w:val="32"/>
              </w:rPr>
            </w:pPr>
          </w:p>
        </w:tc>
      </w:tr>
      <w:tr w14:paraId="2A328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27E6E4A">
            <w:pPr>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3683" w:type="dxa"/>
          </w:tcPr>
          <w:p w14:paraId="57620D28">
            <w:pPr>
              <w:jc w:val="center"/>
              <w:rPr>
                <w:rFonts w:hint="eastAsia" w:ascii="仿宋" w:hAnsi="仿宋" w:eastAsia="仿宋" w:cs="仿宋"/>
                <w:b/>
                <w:color w:val="auto"/>
                <w:kern w:val="0"/>
                <w:sz w:val="32"/>
                <w:szCs w:val="32"/>
              </w:rPr>
            </w:pPr>
          </w:p>
        </w:tc>
        <w:tc>
          <w:tcPr>
            <w:tcW w:w="3546" w:type="dxa"/>
          </w:tcPr>
          <w:p w14:paraId="08C2FE28">
            <w:pPr>
              <w:jc w:val="center"/>
              <w:rPr>
                <w:rFonts w:hint="eastAsia" w:ascii="仿宋" w:hAnsi="仿宋" w:eastAsia="仿宋" w:cs="仿宋"/>
                <w:b/>
                <w:color w:val="auto"/>
                <w:kern w:val="0"/>
                <w:sz w:val="32"/>
                <w:szCs w:val="32"/>
              </w:rPr>
            </w:pPr>
          </w:p>
        </w:tc>
        <w:tc>
          <w:tcPr>
            <w:tcW w:w="1276" w:type="dxa"/>
          </w:tcPr>
          <w:p w14:paraId="25345746">
            <w:pPr>
              <w:jc w:val="center"/>
              <w:rPr>
                <w:rFonts w:hint="eastAsia" w:ascii="仿宋" w:hAnsi="仿宋" w:eastAsia="仿宋" w:cs="仿宋"/>
                <w:b/>
                <w:color w:val="auto"/>
                <w:kern w:val="0"/>
                <w:sz w:val="32"/>
                <w:szCs w:val="32"/>
              </w:rPr>
            </w:pPr>
          </w:p>
        </w:tc>
      </w:tr>
      <w:tr w14:paraId="0DC6F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55362B">
            <w:pPr>
              <w:jc w:val="center"/>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3683" w:type="dxa"/>
          </w:tcPr>
          <w:p w14:paraId="7CFF34B3">
            <w:pPr>
              <w:jc w:val="center"/>
              <w:rPr>
                <w:rFonts w:hint="eastAsia" w:ascii="仿宋" w:hAnsi="仿宋" w:eastAsia="仿宋" w:cs="仿宋"/>
                <w:b/>
                <w:color w:val="auto"/>
                <w:kern w:val="0"/>
                <w:sz w:val="32"/>
                <w:szCs w:val="32"/>
              </w:rPr>
            </w:pPr>
          </w:p>
        </w:tc>
        <w:tc>
          <w:tcPr>
            <w:tcW w:w="3546" w:type="dxa"/>
          </w:tcPr>
          <w:p w14:paraId="0777D85D">
            <w:pPr>
              <w:jc w:val="center"/>
              <w:rPr>
                <w:rFonts w:hint="eastAsia" w:ascii="仿宋" w:hAnsi="仿宋" w:eastAsia="仿宋" w:cs="仿宋"/>
                <w:b/>
                <w:color w:val="auto"/>
                <w:kern w:val="0"/>
                <w:sz w:val="32"/>
                <w:szCs w:val="32"/>
              </w:rPr>
            </w:pPr>
          </w:p>
        </w:tc>
        <w:tc>
          <w:tcPr>
            <w:tcW w:w="1276" w:type="dxa"/>
          </w:tcPr>
          <w:p w14:paraId="1AB65A08">
            <w:pPr>
              <w:jc w:val="center"/>
              <w:rPr>
                <w:rFonts w:hint="eastAsia" w:ascii="仿宋" w:hAnsi="仿宋" w:eastAsia="仿宋" w:cs="仿宋"/>
                <w:b/>
                <w:color w:val="auto"/>
                <w:kern w:val="0"/>
                <w:sz w:val="32"/>
                <w:szCs w:val="32"/>
              </w:rPr>
            </w:pPr>
          </w:p>
        </w:tc>
      </w:tr>
    </w:tbl>
    <w:p w14:paraId="1E04E74D">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w:t>
      </w:r>
      <w:r>
        <w:rPr>
          <w:rFonts w:hint="eastAsia" w:ascii="仿宋" w:hAnsi="仿宋" w:eastAsia="仿宋" w:cs="仿宋"/>
          <w:color w:val="auto"/>
          <w:sz w:val="24"/>
          <w:lang w:val="en-US" w:eastAsia="zh-CN"/>
        </w:rPr>
        <w:t>1、</w:t>
      </w:r>
      <w:r>
        <w:rPr>
          <w:rFonts w:hint="eastAsia" w:ascii="仿宋" w:hAnsi="仿宋" w:eastAsia="仿宋" w:cs="仿宋"/>
          <w:color w:val="auto"/>
          <w:sz w:val="24"/>
        </w:rPr>
        <w:t>按本格式和要求提供。</w:t>
      </w:r>
    </w:p>
    <w:p w14:paraId="31196BE9">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2、本表格所反映的偏离情况与“</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不一致的，以</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为准。</w:t>
      </w:r>
    </w:p>
    <w:p w14:paraId="52E4B037">
      <w:pPr>
        <w:numPr>
          <w:ilvl w:val="0"/>
          <w:numId w:val="0"/>
        </w:numPr>
        <w:spacing w:line="360" w:lineRule="auto"/>
        <w:ind w:right="420"/>
        <w:rPr>
          <w:rFonts w:hint="eastAsia" w:ascii="仿宋" w:hAnsi="仿宋" w:eastAsia="仿宋" w:cs="仿宋"/>
          <w:color w:val="auto"/>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highlight w:val="none"/>
        </w:rPr>
        <w:t>投标人须保证：除商务技术偏离表列出的偏离外，投标人响应招标文件的全部非实质性要求。</w:t>
      </w:r>
    </w:p>
    <w:p w14:paraId="08F406EC">
      <w:pPr>
        <w:rPr>
          <w:rFonts w:hint="eastAsia" w:ascii="仿宋" w:hAnsi="仿宋" w:eastAsia="仿宋" w:cs="仿宋"/>
          <w:b/>
          <w:bCs/>
          <w:color w:val="auto"/>
          <w:sz w:val="32"/>
          <w:szCs w:val="32"/>
        </w:rPr>
      </w:pPr>
      <w:r>
        <w:rPr>
          <w:rFonts w:hint="eastAsia" w:ascii="仿宋" w:hAnsi="仿宋" w:eastAsia="仿宋" w:cs="仿宋"/>
          <w:b/>
          <w:bCs/>
          <w:color w:val="auto"/>
          <w:sz w:val="32"/>
          <w:szCs w:val="32"/>
        </w:rPr>
        <w:br w:type="page"/>
      </w:r>
    </w:p>
    <w:p w14:paraId="20B3549E">
      <w:pPr>
        <w:widowControl/>
        <w:adjustRightInd/>
        <w:jc w:val="center"/>
        <w:rPr>
          <w:rFonts w:hint="eastAsia" w:ascii="仿宋" w:hAnsi="仿宋" w:eastAsia="仿宋" w:cs="仿宋"/>
          <w:b/>
          <w:color w:val="auto"/>
          <w:kern w:val="0"/>
          <w:sz w:val="32"/>
          <w:szCs w:val="32"/>
        </w:rPr>
      </w:pPr>
      <w:r>
        <w:rPr>
          <w:rFonts w:hint="eastAsia" w:ascii="仿宋" w:hAnsi="仿宋" w:eastAsia="仿宋" w:cs="仿宋"/>
          <w:b/>
          <w:bCs/>
          <w:color w:val="auto"/>
          <w:sz w:val="32"/>
          <w:szCs w:val="32"/>
        </w:rPr>
        <w:t>八</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14:paraId="4BAF2C24">
      <w:pPr>
        <w:snapToGrid w:val="0"/>
        <w:spacing w:line="360" w:lineRule="auto"/>
        <w:rPr>
          <w:rFonts w:hint="eastAsia" w:ascii="仿宋" w:hAnsi="仿宋" w:eastAsia="仿宋" w:cs="仿宋"/>
          <w:color w:val="auto"/>
          <w:sz w:val="24"/>
        </w:rPr>
      </w:pPr>
    </w:p>
    <w:p w14:paraId="3125D0DC">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38B04D3D">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14:paraId="41BF1E6C">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14E524E5">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14:paraId="5663A02D">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14:paraId="471CAB7E">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773E72C7">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14:paraId="29BD65BA">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14:paraId="068067CB">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w:t>
      </w:r>
    </w:p>
    <w:p w14:paraId="5CDF85E5">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14:paraId="765D2FA2">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14:paraId="5FE497CC">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775B05FB">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56C7D018">
      <w:pPr>
        <w:spacing w:line="360" w:lineRule="auto"/>
        <w:jc w:val="center"/>
        <w:rPr>
          <w:rFonts w:hint="eastAsia" w:ascii="仿宋" w:hAnsi="仿宋" w:eastAsia="仿宋" w:cs="仿宋"/>
          <w:b/>
          <w:bCs/>
          <w:color w:val="auto"/>
          <w:sz w:val="24"/>
        </w:rPr>
      </w:pPr>
    </w:p>
    <w:p w14:paraId="7C2DC781">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0957746A">
      <w:pP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br w:type="page"/>
      </w:r>
    </w:p>
    <w:p w14:paraId="084E772A">
      <w:pPr>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14:paraId="25E53722">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2A773516">
      <w:pPr>
        <w:spacing w:line="360" w:lineRule="auto"/>
        <w:jc w:val="center"/>
        <w:outlineLvl w:val="0"/>
        <w:rPr>
          <w:rFonts w:hint="eastAsia" w:ascii="仿宋" w:hAnsi="仿宋" w:eastAsia="仿宋" w:cs="仿宋"/>
          <w:b/>
          <w:color w:val="auto"/>
          <w:kern w:val="0"/>
          <w:sz w:val="36"/>
          <w:szCs w:val="36"/>
        </w:rPr>
      </w:pPr>
    </w:p>
    <w:p w14:paraId="718929A3">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（1）开标一览表（报价表）………………………………………………………（页码）</w:t>
      </w:r>
    </w:p>
    <w:p w14:paraId="18EE63DC">
      <w:pPr>
        <w:snapToGrid w:val="0"/>
        <w:spacing w:line="360" w:lineRule="auto"/>
        <w:rPr>
          <w:rFonts w:hint="eastAsia" w:ascii="仿宋" w:hAnsi="仿宋" w:eastAsia="仿宋" w:cs="仿宋"/>
          <w:color w:val="auto"/>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b w:val="0"/>
          <w:bCs/>
          <w:snapToGrid w:val="0"/>
          <w:color w:val="auto"/>
          <w:kern w:val="2"/>
          <w:sz w:val="24"/>
          <w:szCs w:val="24"/>
          <w:highlight w:val="none"/>
          <w:lang w:val="en-US" w:eastAsia="zh-CN" w:bidi="ar-SA"/>
        </w:rPr>
        <w:t>报价情况说明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05FF7D1A">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）中小企业声明函………………………………………………………………（页码）</w:t>
      </w:r>
    </w:p>
    <w:p w14:paraId="17470F26">
      <w:pPr>
        <w:rPr>
          <w:rFonts w:hint="eastAsia" w:ascii="仿宋" w:hAnsi="仿宋" w:eastAsia="仿宋" w:cs="仿宋"/>
          <w:color w:val="auto"/>
          <w:kern w:val="2"/>
          <w:sz w:val="32"/>
          <w:szCs w:val="32"/>
        </w:rPr>
        <w:sectPr>
          <w:headerReference r:id="rId6" w:type="first"/>
          <w:footerReference r:id="rId9" w:type="first"/>
          <w:headerReference r:id="rId5" w:type="default"/>
          <w:footerReference r:id="rId7" w:type="default"/>
          <w:footerReference r:id="rId8" w:type="even"/>
          <w:pgSz w:w="11906" w:h="16838"/>
          <w:pgMar w:top="1276" w:right="1418" w:bottom="1247" w:left="1418" w:header="851" w:footer="992" w:gutter="0"/>
          <w:pgNumType w:fmt="numberInDash"/>
          <w:cols w:space="720" w:num="1"/>
          <w:titlePg/>
          <w:docGrid w:linePitch="312" w:charSpace="0"/>
        </w:sectPr>
      </w:pPr>
      <w:r>
        <w:rPr>
          <w:rFonts w:hint="eastAsia" w:ascii="仿宋" w:hAnsi="仿宋" w:eastAsia="仿宋" w:cs="仿宋"/>
          <w:color w:val="auto"/>
          <w:kern w:val="2"/>
          <w:sz w:val="32"/>
          <w:szCs w:val="32"/>
        </w:rPr>
        <w:br w:type="page"/>
      </w:r>
    </w:p>
    <w:p w14:paraId="2A3234CA">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一、开标一览表（报价表）</w:t>
      </w:r>
    </w:p>
    <w:p w14:paraId="32B19D9B">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48DD75A2">
      <w:pPr>
        <w:snapToGrid w:val="0"/>
        <w:spacing w:line="360" w:lineRule="auto"/>
        <w:ind w:firstLine="482"/>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rPr>
        <w:t>（项目名称）</w:t>
      </w:r>
      <w:r>
        <w:rPr>
          <w:rFonts w:hint="eastAsia" w:ascii="仿宋" w:hAnsi="仿宋" w:eastAsia="仿宋" w:cs="仿宋"/>
          <w:color w:val="auto"/>
          <w:kern w:val="0"/>
          <w:sz w:val="24"/>
          <w:lang w:val="zh-CN"/>
        </w:rPr>
        <w:t>【招标编号：</w:t>
      </w:r>
      <w:r>
        <w:rPr>
          <w:rFonts w:hint="eastAsia" w:ascii="仿宋" w:hAnsi="仿宋" w:eastAsia="仿宋" w:cs="仿宋"/>
          <w:color w:val="auto"/>
          <w:sz w:val="24"/>
        </w:rPr>
        <w:t>（采购编号）】的实施</w:t>
      </w:r>
      <w:r>
        <w:rPr>
          <w:rFonts w:hint="eastAsia" w:ascii="仿宋" w:hAnsi="仿宋" w:eastAsia="仿宋" w:cs="仿宋"/>
          <w:color w:val="auto"/>
          <w:kern w:val="0"/>
          <w:sz w:val="24"/>
          <w:lang w:val="zh-CN"/>
        </w:rPr>
        <w:t>。</w:t>
      </w:r>
    </w:p>
    <w:p w14:paraId="022008C2">
      <w:pPr>
        <w:spacing w:line="360" w:lineRule="auto"/>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开标一览表（报价表）(单位均为人民币元)</w:t>
      </w:r>
    </w:p>
    <w:tbl>
      <w:tblPr>
        <w:tblStyle w:val="65"/>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37"/>
        <w:gridCol w:w="1700"/>
        <w:gridCol w:w="1733"/>
        <w:gridCol w:w="2021"/>
        <w:gridCol w:w="1973"/>
        <w:gridCol w:w="2527"/>
        <w:gridCol w:w="2126"/>
      </w:tblGrid>
      <w:tr w14:paraId="76713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A8EB9E3">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2237" w:type="dxa"/>
            <w:vAlign w:val="center"/>
          </w:tcPr>
          <w:p w14:paraId="5A8F9A53">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700" w:type="dxa"/>
          </w:tcPr>
          <w:p w14:paraId="2C310980">
            <w:pPr>
              <w:spacing w:line="360" w:lineRule="auto"/>
              <w:jc w:val="center"/>
              <w:rPr>
                <w:rFonts w:hint="eastAsia" w:ascii="仿宋" w:hAnsi="仿宋" w:eastAsia="仿宋" w:cs="仿宋"/>
                <w:b/>
                <w:color w:val="auto"/>
                <w:sz w:val="24"/>
              </w:rPr>
            </w:pPr>
          </w:p>
          <w:p w14:paraId="55780306">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服务范围</w:t>
            </w:r>
          </w:p>
        </w:tc>
        <w:tc>
          <w:tcPr>
            <w:tcW w:w="1733" w:type="dxa"/>
            <w:vAlign w:val="center"/>
          </w:tcPr>
          <w:p w14:paraId="5472AE4C">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服务要求</w:t>
            </w:r>
          </w:p>
        </w:tc>
        <w:tc>
          <w:tcPr>
            <w:tcW w:w="2021" w:type="dxa"/>
            <w:vAlign w:val="center"/>
          </w:tcPr>
          <w:p w14:paraId="71015FA7">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服务时间</w:t>
            </w:r>
          </w:p>
        </w:tc>
        <w:tc>
          <w:tcPr>
            <w:tcW w:w="1973" w:type="dxa"/>
            <w:vAlign w:val="center"/>
          </w:tcPr>
          <w:p w14:paraId="0FC63E14">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服务标准</w:t>
            </w:r>
          </w:p>
        </w:tc>
        <w:tc>
          <w:tcPr>
            <w:tcW w:w="2527" w:type="dxa"/>
          </w:tcPr>
          <w:p w14:paraId="5F510AE9">
            <w:pPr>
              <w:spacing w:line="360" w:lineRule="auto"/>
              <w:jc w:val="center"/>
              <w:rPr>
                <w:rFonts w:hint="eastAsia" w:ascii="仿宋" w:hAnsi="仿宋" w:eastAsia="仿宋" w:cs="仿宋"/>
                <w:b/>
                <w:color w:val="auto"/>
                <w:sz w:val="24"/>
              </w:rPr>
            </w:pPr>
          </w:p>
          <w:p w14:paraId="7AC198B0">
            <w:pPr>
              <w:spacing w:line="360" w:lineRule="auto"/>
              <w:jc w:val="center"/>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投标单价</w:t>
            </w:r>
          </w:p>
        </w:tc>
        <w:tc>
          <w:tcPr>
            <w:tcW w:w="2126" w:type="dxa"/>
            <w:vAlign w:val="center"/>
          </w:tcPr>
          <w:p w14:paraId="5157D210">
            <w:pPr>
              <w:spacing w:line="360" w:lineRule="auto"/>
              <w:jc w:val="center"/>
              <w:rPr>
                <w:rFonts w:hint="eastAsia" w:ascii="仿宋" w:hAnsi="仿宋" w:eastAsia="仿宋" w:cs="仿宋"/>
                <w:b/>
                <w:color w:val="auto"/>
                <w:sz w:val="24"/>
              </w:rPr>
            </w:pPr>
          </w:p>
          <w:p w14:paraId="545FD4D2">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备注（如果有）</w:t>
            </w:r>
          </w:p>
          <w:p w14:paraId="3CBC53A0">
            <w:pPr>
              <w:spacing w:line="360" w:lineRule="auto"/>
              <w:jc w:val="center"/>
              <w:rPr>
                <w:rFonts w:hint="eastAsia" w:ascii="仿宋" w:hAnsi="仿宋" w:eastAsia="仿宋" w:cs="仿宋"/>
                <w:b/>
                <w:color w:val="auto"/>
                <w:sz w:val="24"/>
              </w:rPr>
            </w:pPr>
          </w:p>
        </w:tc>
      </w:tr>
      <w:tr w14:paraId="66C60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A320DC2">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2237" w:type="dxa"/>
            <w:shd w:val="clear" w:color="auto" w:fill="auto"/>
            <w:vAlign w:val="center"/>
          </w:tcPr>
          <w:p w14:paraId="4DD8A4B6">
            <w:pPr>
              <w:spacing w:line="360"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企业登记档案等业务档案和文书档案整理（包括条目）</w:t>
            </w:r>
          </w:p>
        </w:tc>
        <w:tc>
          <w:tcPr>
            <w:tcW w:w="1700" w:type="dxa"/>
            <w:vAlign w:val="center"/>
          </w:tcPr>
          <w:p w14:paraId="22DE50D8">
            <w:pPr>
              <w:snapToGrid w:val="0"/>
              <w:spacing w:line="360" w:lineRule="auto"/>
              <w:jc w:val="center"/>
              <w:rPr>
                <w:rFonts w:hint="eastAsia" w:ascii="仿宋" w:hAnsi="仿宋" w:eastAsia="仿宋" w:cs="仿宋"/>
                <w:color w:val="auto"/>
                <w:sz w:val="24"/>
              </w:rPr>
            </w:pPr>
          </w:p>
        </w:tc>
        <w:tc>
          <w:tcPr>
            <w:tcW w:w="1733" w:type="dxa"/>
            <w:vAlign w:val="center"/>
          </w:tcPr>
          <w:p w14:paraId="315B6A60">
            <w:pPr>
              <w:snapToGrid w:val="0"/>
              <w:spacing w:line="360" w:lineRule="auto"/>
              <w:jc w:val="center"/>
              <w:rPr>
                <w:rFonts w:hint="eastAsia" w:ascii="仿宋" w:hAnsi="仿宋" w:eastAsia="仿宋" w:cs="仿宋"/>
                <w:color w:val="auto"/>
                <w:sz w:val="24"/>
              </w:rPr>
            </w:pPr>
          </w:p>
        </w:tc>
        <w:tc>
          <w:tcPr>
            <w:tcW w:w="2021" w:type="dxa"/>
            <w:vAlign w:val="center"/>
          </w:tcPr>
          <w:p w14:paraId="74AEBA41">
            <w:pPr>
              <w:snapToGrid w:val="0"/>
              <w:spacing w:line="360" w:lineRule="auto"/>
              <w:jc w:val="center"/>
              <w:rPr>
                <w:rFonts w:hint="eastAsia" w:ascii="仿宋" w:hAnsi="仿宋" w:eastAsia="仿宋" w:cs="仿宋"/>
                <w:color w:val="auto"/>
                <w:sz w:val="24"/>
              </w:rPr>
            </w:pPr>
          </w:p>
        </w:tc>
        <w:tc>
          <w:tcPr>
            <w:tcW w:w="1973" w:type="dxa"/>
            <w:vAlign w:val="center"/>
          </w:tcPr>
          <w:p w14:paraId="4A9294E9">
            <w:pPr>
              <w:spacing w:line="360" w:lineRule="auto"/>
              <w:jc w:val="center"/>
              <w:rPr>
                <w:rFonts w:hint="eastAsia" w:ascii="仿宋" w:hAnsi="仿宋" w:eastAsia="仿宋" w:cs="仿宋"/>
                <w:color w:val="auto"/>
                <w:sz w:val="24"/>
              </w:rPr>
            </w:pPr>
          </w:p>
        </w:tc>
        <w:tc>
          <w:tcPr>
            <w:tcW w:w="2527" w:type="dxa"/>
            <w:shd w:val="clear" w:color="auto" w:fill="auto"/>
            <w:vAlign w:val="center"/>
          </w:tcPr>
          <w:p w14:paraId="2A02C84E">
            <w:pPr>
              <w:spacing w:line="360" w:lineRule="auto"/>
              <w:jc w:val="righ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rPr>
              <w:t>元/件</w:t>
            </w:r>
          </w:p>
        </w:tc>
        <w:tc>
          <w:tcPr>
            <w:tcW w:w="2126" w:type="dxa"/>
            <w:vAlign w:val="center"/>
          </w:tcPr>
          <w:p w14:paraId="64B68204">
            <w:pPr>
              <w:spacing w:line="360" w:lineRule="auto"/>
              <w:jc w:val="center"/>
              <w:rPr>
                <w:rFonts w:hint="eastAsia" w:ascii="仿宋" w:hAnsi="仿宋" w:eastAsia="仿宋" w:cs="仿宋"/>
                <w:color w:val="auto"/>
                <w:sz w:val="24"/>
              </w:rPr>
            </w:pPr>
          </w:p>
        </w:tc>
      </w:tr>
      <w:tr w14:paraId="4F521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7309818">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2237" w:type="dxa"/>
            <w:shd w:val="clear" w:color="auto" w:fill="auto"/>
            <w:vAlign w:val="center"/>
          </w:tcPr>
          <w:p w14:paraId="0E54079B">
            <w:pPr>
              <w:spacing w:line="360"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档案扫描（A4幅面）</w:t>
            </w:r>
          </w:p>
        </w:tc>
        <w:tc>
          <w:tcPr>
            <w:tcW w:w="1700" w:type="dxa"/>
            <w:vAlign w:val="center"/>
          </w:tcPr>
          <w:p w14:paraId="7D18D57C">
            <w:pPr>
              <w:snapToGrid w:val="0"/>
              <w:spacing w:line="360" w:lineRule="auto"/>
              <w:jc w:val="center"/>
              <w:rPr>
                <w:rFonts w:hint="eastAsia" w:ascii="仿宋" w:hAnsi="仿宋" w:eastAsia="仿宋" w:cs="仿宋"/>
                <w:color w:val="auto"/>
                <w:sz w:val="24"/>
              </w:rPr>
            </w:pPr>
          </w:p>
        </w:tc>
        <w:tc>
          <w:tcPr>
            <w:tcW w:w="1733" w:type="dxa"/>
            <w:vAlign w:val="center"/>
          </w:tcPr>
          <w:p w14:paraId="47C5C8E0">
            <w:pPr>
              <w:snapToGrid w:val="0"/>
              <w:spacing w:line="360" w:lineRule="auto"/>
              <w:jc w:val="center"/>
              <w:rPr>
                <w:rFonts w:hint="eastAsia" w:ascii="仿宋" w:hAnsi="仿宋" w:eastAsia="仿宋" w:cs="仿宋"/>
                <w:color w:val="auto"/>
                <w:sz w:val="24"/>
              </w:rPr>
            </w:pPr>
          </w:p>
        </w:tc>
        <w:tc>
          <w:tcPr>
            <w:tcW w:w="2021" w:type="dxa"/>
            <w:vAlign w:val="center"/>
          </w:tcPr>
          <w:p w14:paraId="23B2D51F">
            <w:pPr>
              <w:snapToGrid w:val="0"/>
              <w:spacing w:line="360" w:lineRule="auto"/>
              <w:jc w:val="center"/>
              <w:rPr>
                <w:rFonts w:hint="eastAsia" w:ascii="仿宋" w:hAnsi="仿宋" w:eastAsia="仿宋" w:cs="仿宋"/>
                <w:color w:val="auto"/>
                <w:sz w:val="24"/>
              </w:rPr>
            </w:pPr>
          </w:p>
        </w:tc>
        <w:tc>
          <w:tcPr>
            <w:tcW w:w="1973" w:type="dxa"/>
            <w:vAlign w:val="center"/>
          </w:tcPr>
          <w:p w14:paraId="7E7E0D42">
            <w:pPr>
              <w:spacing w:line="360" w:lineRule="auto"/>
              <w:jc w:val="center"/>
              <w:rPr>
                <w:rFonts w:hint="eastAsia" w:ascii="仿宋" w:hAnsi="仿宋" w:eastAsia="仿宋" w:cs="仿宋"/>
                <w:color w:val="auto"/>
                <w:sz w:val="24"/>
              </w:rPr>
            </w:pPr>
          </w:p>
        </w:tc>
        <w:tc>
          <w:tcPr>
            <w:tcW w:w="2527" w:type="dxa"/>
            <w:shd w:val="clear" w:color="auto" w:fill="auto"/>
            <w:vAlign w:val="center"/>
          </w:tcPr>
          <w:p w14:paraId="40F85B47">
            <w:pPr>
              <w:spacing w:line="360" w:lineRule="auto"/>
              <w:jc w:val="righ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rPr>
              <w:t>元/（张/页）</w:t>
            </w:r>
          </w:p>
        </w:tc>
        <w:tc>
          <w:tcPr>
            <w:tcW w:w="2126" w:type="dxa"/>
            <w:vAlign w:val="center"/>
          </w:tcPr>
          <w:p w14:paraId="458A41B5">
            <w:pPr>
              <w:spacing w:line="360" w:lineRule="auto"/>
              <w:jc w:val="center"/>
              <w:rPr>
                <w:rFonts w:hint="eastAsia" w:ascii="仿宋" w:hAnsi="仿宋" w:eastAsia="仿宋" w:cs="仿宋"/>
                <w:color w:val="auto"/>
                <w:sz w:val="24"/>
              </w:rPr>
            </w:pPr>
          </w:p>
        </w:tc>
      </w:tr>
      <w:tr w14:paraId="742DD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6EC5BEF">
            <w:pPr>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w:t>
            </w:r>
          </w:p>
        </w:tc>
        <w:tc>
          <w:tcPr>
            <w:tcW w:w="2237" w:type="dxa"/>
            <w:shd w:val="clear" w:color="auto" w:fill="auto"/>
            <w:vAlign w:val="center"/>
          </w:tcPr>
          <w:p w14:paraId="39A76AD6">
            <w:pPr>
              <w:spacing w:line="360"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企业档案整理（一页纸档案）</w:t>
            </w:r>
          </w:p>
        </w:tc>
        <w:tc>
          <w:tcPr>
            <w:tcW w:w="1700" w:type="dxa"/>
            <w:vAlign w:val="center"/>
          </w:tcPr>
          <w:p w14:paraId="4F44A883">
            <w:pPr>
              <w:snapToGrid w:val="0"/>
              <w:spacing w:line="360" w:lineRule="auto"/>
              <w:jc w:val="center"/>
              <w:rPr>
                <w:rFonts w:hint="eastAsia" w:ascii="仿宋" w:hAnsi="仿宋" w:eastAsia="仿宋" w:cs="仿宋"/>
                <w:color w:val="auto"/>
                <w:sz w:val="24"/>
              </w:rPr>
            </w:pPr>
          </w:p>
        </w:tc>
        <w:tc>
          <w:tcPr>
            <w:tcW w:w="1733" w:type="dxa"/>
            <w:vAlign w:val="center"/>
          </w:tcPr>
          <w:p w14:paraId="49C35CC4">
            <w:pPr>
              <w:snapToGrid w:val="0"/>
              <w:spacing w:line="360" w:lineRule="auto"/>
              <w:jc w:val="center"/>
              <w:rPr>
                <w:rFonts w:hint="eastAsia" w:ascii="仿宋" w:hAnsi="仿宋" w:eastAsia="仿宋" w:cs="仿宋"/>
                <w:color w:val="auto"/>
                <w:sz w:val="24"/>
              </w:rPr>
            </w:pPr>
          </w:p>
        </w:tc>
        <w:tc>
          <w:tcPr>
            <w:tcW w:w="2021" w:type="dxa"/>
            <w:vAlign w:val="center"/>
          </w:tcPr>
          <w:p w14:paraId="2293CC27">
            <w:pPr>
              <w:snapToGrid w:val="0"/>
              <w:spacing w:line="360" w:lineRule="auto"/>
              <w:jc w:val="center"/>
              <w:rPr>
                <w:rFonts w:hint="eastAsia" w:ascii="仿宋" w:hAnsi="仿宋" w:eastAsia="仿宋" w:cs="仿宋"/>
                <w:color w:val="auto"/>
                <w:sz w:val="24"/>
              </w:rPr>
            </w:pPr>
          </w:p>
        </w:tc>
        <w:tc>
          <w:tcPr>
            <w:tcW w:w="1973" w:type="dxa"/>
            <w:vAlign w:val="center"/>
          </w:tcPr>
          <w:p w14:paraId="3E4EB029">
            <w:pPr>
              <w:spacing w:line="360" w:lineRule="auto"/>
              <w:jc w:val="center"/>
              <w:rPr>
                <w:rFonts w:hint="eastAsia" w:ascii="仿宋" w:hAnsi="仿宋" w:eastAsia="仿宋" w:cs="仿宋"/>
                <w:color w:val="auto"/>
                <w:sz w:val="24"/>
              </w:rPr>
            </w:pPr>
          </w:p>
        </w:tc>
        <w:tc>
          <w:tcPr>
            <w:tcW w:w="2527" w:type="dxa"/>
            <w:shd w:val="clear" w:color="auto" w:fill="auto"/>
            <w:vAlign w:val="center"/>
          </w:tcPr>
          <w:p w14:paraId="77E5F73C">
            <w:pPr>
              <w:spacing w:line="360" w:lineRule="auto"/>
              <w:jc w:val="righ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rPr>
              <w:t>元/张</w:t>
            </w:r>
          </w:p>
        </w:tc>
        <w:tc>
          <w:tcPr>
            <w:tcW w:w="2126" w:type="dxa"/>
            <w:vAlign w:val="center"/>
          </w:tcPr>
          <w:p w14:paraId="19C74934">
            <w:pPr>
              <w:spacing w:line="360" w:lineRule="auto"/>
              <w:jc w:val="center"/>
              <w:rPr>
                <w:rFonts w:hint="eastAsia" w:ascii="仿宋" w:hAnsi="仿宋" w:eastAsia="仿宋" w:cs="仿宋"/>
                <w:color w:val="auto"/>
                <w:sz w:val="24"/>
              </w:rPr>
            </w:pPr>
          </w:p>
        </w:tc>
      </w:tr>
      <w:tr w14:paraId="0824B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C885F8F">
            <w:pPr>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w:t>
            </w:r>
          </w:p>
        </w:tc>
        <w:tc>
          <w:tcPr>
            <w:tcW w:w="2237" w:type="dxa"/>
            <w:shd w:val="clear" w:color="auto" w:fill="auto"/>
            <w:vAlign w:val="center"/>
          </w:tcPr>
          <w:p w14:paraId="7FB4BF4E">
            <w:pPr>
              <w:spacing w:line="360"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执法档案</w:t>
            </w:r>
          </w:p>
        </w:tc>
        <w:tc>
          <w:tcPr>
            <w:tcW w:w="1700" w:type="dxa"/>
            <w:vAlign w:val="center"/>
          </w:tcPr>
          <w:p w14:paraId="46F8A6C8">
            <w:pPr>
              <w:snapToGrid w:val="0"/>
              <w:spacing w:line="360" w:lineRule="auto"/>
              <w:jc w:val="center"/>
              <w:rPr>
                <w:rFonts w:hint="eastAsia" w:ascii="仿宋" w:hAnsi="仿宋" w:eastAsia="仿宋" w:cs="仿宋"/>
                <w:color w:val="auto"/>
                <w:sz w:val="24"/>
              </w:rPr>
            </w:pPr>
          </w:p>
        </w:tc>
        <w:tc>
          <w:tcPr>
            <w:tcW w:w="1733" w:type="dxa"/>
            <w:vAlign w:val="center"/>
          </w:tcPr>
          <w:p w14:paraId="5C4122B1">
            <w:pPr>
              <w:snapToGrid w:val="0"/>
              <w:spacing w:line="360" w:lineRule="auto"/>
              <w:jc w:val="center"/>
              <w:rPr>
                <w:rFonts w:hint="eastAsia" w:ascii="仿宋" w:hAnsi="仿宋" w:eastAsia="仿宋" w:cs="仿宋"/>
                <w:color w:val="auto"/>
                <w:sz w:val="24"/>
              </w:rPr>
            </w:pPr>
          </w:p>
        </w:tc>
        <w:tc>
          <w:tcPr>
            <w:tcW w:w="2021" w:type="dxa"/>
            <w:vAlign w:val="center"/>
          </w:tcPr>
          <w:p w14:paraId="36F8C51A">
            <w:pPr>
              <w:snapToGrid w:val="0"/>
              <w:spacing w:line="360" w:lineRule="auto"/>
              <w:jc w:val="center"/>
              <w:rPr>
                <w:rFonts w:hint="eastAsia" w:ascii="仿宋" w:hAnsi="仿宋" w:eastAsia="仿宋" w:cs="仿宋"/>
                <w:color w:val="auto"/>
                <w:sz w:val="24"/>
              </w:rPr>
            </w:pPr>
          </w:p>
        </w:tc>
        <w:tc>
          <w:tcPr>
            <w:tcW w:w="1973" w:type="dxa"/>
            <w:vAlign w:val="center"/>
          </w:tcPr>
          <w:p w14:paraId="43FE641E">
            <w:pPr>
              <w:spacing w:line="360" w:lineRule="auto"/>
              <w:jc w:val="center"/>
              <w:rPr>
                <w:rFonts w:hint="eastAsia" w:ascii="仿宋" w:hAnsi="仿宋" w:eastAsia="仿宋" w:cs="仿宋"/>
                <w:color w:val="auto"/>
                <w:sz w:val="24"/>
              </w:rPr>
            </w:pPr>
          </w:p>
        </w:tc>
        <w:tc>
          <w:tcPr>
            <w:tcW w:w="2527" w:type="dxa"/>
            <w:shd w:val="clear" w:color="auto" w:fill="auto"/>
            <w:vAlign w:val="center"/>
          </w:tcPr>
          <w:p w14:paraId="702CF156">
            <w:pPr>
              <w:spacing w:line="360" w:lineRule="auto"/>
              <w:jc w:val="righ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rPr>
              <w:t>元/件</w:t>
            </w:r>
          </w:p>
        </w:tc>
        <w:tc>
          <w:tcPr>
            <w:tcW w:w="2126" w:type="dxa"/>
            <w:vAlign w:val="center"/>
          </w:tcPr>
          <w:p w14:paraId="597D07F6">
            <w:pPr>
              <w:spacing w:line="360" w:lineRule="auto"/>
              <w:jc w:val="center"/>
              <w:rPr>
                <w:rFonts w:hint="eastAsia" w:ascii="仿宋" w:hAnsi="仿宋" w:eastAsia="仿宋" w:cs="仿宋"/>
                <w:color w:val="auto"/>
                <w:sz w:val="24"/>
              </w:rPr>
            </w:pPr>
          </w:p>
        </w:tc>
      </w:tr>
    </w:tbl>
    <w:p w14:paraId="38BE5696">
      <w:pPr>
        <w:pStyle w:val="61"/>
        <w:rPr>
          <w:rFonts w:hint="eastAsia" w:ascii="仿宋" w:hAnsi="仿宋" w:eastAsia="仿宋" w:cs="仿宋"/>
          <w:lang w:val="zh-CN"/>
        </w:rPr>
      </w:pPr>
    </w:p>
    <w:p w14:paraId="229D439A">
      <w:pPr>
        <w:snapToGrid w:val="0"/>
        <w:spacing w:line="360" w:lineRule="auto"/>
        <w:ind w:left="480"/>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14:paraId="01BE3C31">
      <w:pPr>
        <w:spacing w:line="360" w:lineRule="auto"/>
        <w:ind w:left="-2" w:leftChars="-1"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1、投标人需按本表格式填写</w:t>
      </w:r>
      <w:r>
        <w:rPr>
          <w:rFonts w:hint="eastAsia" w:ascii="仿宋" w:hAnsi="仿宋" w:eastAsia="仿宋" w:cs="仿宋"/>
          <w:b/>
          <w:color w:val="auto"/>
          <w:kern w:val="0"/>
          <w:sz w:val="24"/>
          <w:lang w:val="zh-CN"/>
        </w:rPr>
        <w:t>，</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投标文件含有采购人不能接受的附加条件，投标无效</w:t>
      </w:r>
      <w:r>
        <w:rPr>
          <w:rFonts w:hint="eastAsia" w:ascii="仿宋" w:hAnsi="仿宋" w:eastAsia="仿宋" w:cs="仿宋"/>
          <w:b/>
          <w:color w:val="auto"/>
          <w:kern w:val="0"/>
          <w:sz w:val="24"/>
          <w:lang w:val="zh-CN"/>
        </w:rPr>
        <w:t>；</w:t>
      </w:r>
      <w:r>
        <w:rPr>
          <w:rFonts w:hint="eastAsia" w:ascii="仿宋" w:hAnsi="仿宋" w:eastAsia="仿宋" w:cs="仿宋"/>
          <w:color w:val="auto"/>
          <w:kern w:val="0"/>
          <w:sz w:val="24"/>
          <w:lang w:val="zh-CN"/>
        </w:rPr>
        <w:t>。</w:t>
      </w:r>
    </w:p>
    <w:p w14:paraId="3B9C726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3B963D2A">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740D6EBD">
      <w:pPr>
        <w:rPr>
          <w:rFonts w:hint="eastAsia" w:ascii="仿宋" w:hAnsi="仿宋" w:eastAsia="仿宋" w:cs="仿宋"/>
          <w:color w:val="auto"/>
          <w:kern w:val="2"/>
          <w:sz w:val="32"/>
          <w:szCs w:val="32"/>
        </w:rPr>
        <w:sectPr>
          <w:pgSz w:w="16838" w:h="11906" w:orient="landscape"/>
          <w:pgMar w:top="1418" w:right="1276" w:bottom="1418" w:left="1247" w:header="851" w:footer="992" w:gutter="0"/>
          <w:pgNumType w:fmt="numberInDash"/>
          <w:cols w:space="720" w:num="1"/>
          <w:titlePg/>
          <w:docGrid w:linePitch="312" w:charSpace="0"/>
        </w:sectPr>
      </w:pPr>
      <w:r>
        <w:rPr>
          <w:rFonts w:hint="eastAsia" w:ascii="仿宋" w:hAnsi="仿宋" w:eastAsia="仿宋" w:cs="仿宋"/>
          <w:color w:val="auto"/>
          <w:kern w:val="2"/>
          <w:sz w:val="32"/>
          <w:szCs w:val="32"/>
        </w:rPr>
        <w:br w:type="page"/>
      </w:r>
    </w:p>
    <w:p w14:paraId="4B45A25D">
      <w:pPr>
        <w:pStyle w:val="692"/>
        <w:keepNext w:val="0"/>
        <w:pageBreakBefore w:val="0"/>
        <w:numPr>
          <w:ilvl w:val="-1"/>
          <w:numId w:val="0"/>
        </w:numPr>
        <w:tabs>
          <w:tab w:val="clear" w:pos="720"/>
        </w:tabs>
        <w:snapToGrid w:val="0"/>
        <w:spacing w:before="120" w:after="120"/>
        <w:ind w:firstLine="0"/>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二、报价情况说明（如果有）</w:t>
      </w:r>
    </w:p>
    <w:p w14:paraId="088433AF">
      <w:pPr>
        <w:pStyle w:val="692"/>
        <w:keepNext w:val="0"/>
        <w:pageBreakBefore w:val="0"/>
        <w:tabs>
          <w:tab w:val="clear" w:pos="720"/>
        </w:tabs>
        <w:snapToGrid w:val="0"/>
        <w:spacing w:before="120" w:after="120"/>
        <w:ind w:firstLine="643"/>
        <w:jc w:val="left"/>
        <w:outlineLvl w:val="9"/>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（如供应商报价低于项目预算50%的，应当提交本文档，详细阐述不影响产品质量或者诚信履约的具体原因</w:t>
      </w:r>
      <w:r>
        <w:rPr>
          <w:rFonts w:hint="eastAsia" w:ascii="仿宋" w:hAnsi="仿宋" w:eastAsia="仿宋" w:cs="仿宋"/>
          <w:b/>
          <w:color w:val="auto"/>
          <w:kern w:val="2"/>
          <w:sz w:val="24"/>
          <w:szCs w:val="24"/>
          <w:highlight w:val="none"/>
        </w:rPr>
        <w:t>，否则投标无效</w:t>
      </w:r>
      <w:r>
        <w:rPr>
          <w:rFonts w:hint="eastAsia" w:ascii="仿宋" w:hAnsi="仿宋" w:eastAsia="仿宋" w:cs="仿宋"/>
          <w:b/>
          <w:bCs w:val="0"/>
          <w:color w:val="auto"/>
          <w:kern w:val="2"/>
          <w:sz w:val="24"/>
          <w:szCs w:val="24"/>
          <w:highlight w:val="none"/>
          <w:lang w:val="en-US" w:eastAsia="zh-CN"/>
        </w:rPr>
        <w:t>。</w:t>
      </w:r>
      <w:r>
        <w:rPr>
          <w:rFonts w:hint="eastAsia" w:ascii="仿宋" w:hAnsi="仿宋" w:eastAsia="仿宋" w:cs="仿宋"/>
          <w:b w:val="0"/>
          <w:bCs w:val="0"/>
          <w:color w:val="auto"/>
          <w:sz w:val="24"/>
          <w:szCs w:val="24"/>
          <w:highlight w:val="none"/>
          <w:lang w:val="en-US"/>
        </w:rPr>
        <w:t>）</w:t>
      </w:r>
    </w:p>
    <w:p w14:paraId="7D8AB12D">
      <w:pPr>
        <w:pStyle w:val="692"/>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rPr>
      </w:pPr>
    </w:p>
    <w:p w14:paraId="6721427F">
      <w:pPr>
        <w:pStyle w:val="692"/>
        <w:keepNext w:val="0"/>
        <w:pageBreakBefore w:val="0"/>
        <w:tabs>
          <w:tab w:val="clear" w:pos="720"/>
        </w:tabs>
        <w:snapToGrid w:val="0"/>
        <w:spacing w:before="120" w:after="120"/>
        <w:jc w:val="center"/>
        <w:outlineLvl w:val="9"/>
        <w:rPr>
          <w:rFonts w:hint="eastAsia" w:ascii="仿宋" w:hAnsi="仿宋" w:eastAsia="仿宋" w:cs="仿宋"/>
          <w:color w:val="auto"/>
          <w:sz w:val="32"/>
          <w:szCs w:val="32"/>
        </w:rPr>
      </w:pPr>
      <w:r>
        <w:rPr>
          <w:rFonts w:hint="eastAsia" w:ascii="仿宋" w:hAnsi="仿宋" w:eastAsia="仿宋" w:cs="仿宋"/>
          <w:color w:val="auto"/>
          <w:kern w:val="2"/>
          <w:sz w:val="32"/>
          <w:szCs w:val="32"/>
          <w:lang w:eastAsia="zh-CN"/>
        </w:rPr>
        <w:t>三</w:t>
      </w:r>
      <w:r>
        <w:rPr>
          <w:rFonts w:hint="eastAsia" w:ascii="仿宋" w:hAnsi="仿宋" w:eastAsia="仿宋" w:cs="仿宋"/>
          <w:color w:val="auto"/>
          <w:kern w:val="2"/>
          <w:sz w:val="32"/>
          <w:szCs w:val="32"/>
        </w:rPr>
        <w:t>、</w:t>
      </w:r>
      <w:r>
        <w:rPr>
          <w:rFonts w:hint="eastAsia" w:ascii="仿宋" w:hAnsi="仿宋" w:eastAsia="仿宋" w:cs="仿宋"/>
          <w:color w:val="auto"/>
          <w:sz w:val="32"/>
          <w:szCs w:val="32"/>
        </w:rPr>
        <w:t>中小企业声明函</w:t>
      </w:r>
      <w:bookmarkStart w:id="497" w:name="_Hlk101259491"/>
      <w:r>
        <w:rPr>
          <w:rFonts w:hint="eastAsia" w:ascii="仿宋" w:hAnsi="仿宋" w:eastAsia="仿宋" w:cs="仿宋"/>
          <w:color w:val="auto"/>
          <w:sz w:val="32"/>
          <w:szCs w:val="32"/>
        </w:rPr>
        <w:t>（如果有）</w:t>
      </w:r>
      <w:bookmarkEnd w:id="497"/>
    </w:p>
    <w:p w14:paraId="0D1731E1">
      <w:pPr>
        <w:widowControl/>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4E8249D">
      <w:pPr>
        <w:rPr>
          <w:rFonts w:hint="eastAsia" w:ascii="仿宋" w:hAnsi="仿宋" w:eastAsia="仿宋" w:cs="仿宋"/>
          <w:color w:val="auto"/>
        </w:rPr>
      </w:pPr>
      <w:r>
        <w:rPr>
          <w:rFonts w:hint="eastAsia" w:ascii="仿宋" w:hAnsi="仿宋" w:eastAsia="仿宋" w:cs="仿宋"/>
          <w:b/>
          <w:color w:val="auto"/>
          <w:sz w:val="24"/>
        </w:rPr>
        <w:br w:type="page"/>
      </w:r>
    </w:p>
    <w:p w14:paraId="5C2CB6A1">
      <w:pPr>
        <w:pStyle w:val="4"/>
        <w:keepNext w:val="0"/>
        <w:keepLines w:val="0"/>
        <w:pageBreakBefore/>
        <w:widowControl/>
        <w:spacing w:before="100" w:beforeAutospacing="1" w:after="100" w:afterAutospacing="1"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附件</w:t>
      </w:r>
    </w:p>
    <w:p w14:paraId="06DD0D63">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附件1：</w:t>
      </w:r>
    </w:p>
    <w:p w14:paraId="11C49B85">
      <w:pPr>
        <w:spacing w:line="360" w:lineRule="auto"/>
        <w:jc w:val="center"/>
        <w:rPr>
          <w:rFonts w:hint="eastAsia" w:ascii="仿宋" w:hAnsi="仿宋" w:eastAsia="仿宋" w:cs="仿宋"/>
          <w:b/>
          <w:color w:val="auto"/>
          <w:spacing w:val="6"/>
          <w:sz w:val="32"/>
          <w:szCs w:val="32"/>
        </w:rPr>
      </w:pPr>
      <w:bookmarkStart w:id="498" w:name="OLE_LINK13"/>
      <w:bookmarkStart w:id="499" w:name="OLE_LINK14"/>
      <w:r>
        <w:rPr>
          <w:rFonts w:hint="eastAsia" w:ascii="仿宋" w:hAnsi="仿宋" w:eastAsia="仿宋" w:cs="仿宋"/>
          <w:b/>
          <w:color w:val="auto"/>
          <w:spacing w:val="6"/>
          <w:sz w:val="32"/>
          <w:szCs w:val="32"/>
        </w:rPr>
        <w:t>残疾人福利性单位声明函</w:t>
      </w:r>
    </w:p>
    <w:bookmarkEnd w:id="498"/>
    <w:bookmarkEnd w:id="499"/>
    <w:p w14:paraId="12DC24D8">
      <w:pPr>
        <w:spacing w:line="360" w:lineRule="auto"/>
        <w:rPr>
          <w:rFonts w:hint="eastAsia" w:ascii="仿宋" w:hAnsi="仿宋" w:eastAsia="仿宋" w:cs="仿宋"/>
          <w:b/>
          <w:color w:val="auto"/>
          <w:spacing w:val="6"/>
          <w:sz w:val="30"/>
          <w:szCs w:val="30"/>
        </w:rPr>
      </w:pPr>
    </w:p>
    <w:p w14:paraId="24FB030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u w:val="single"/>
        </w:rPr>
        <w:t>(采购人)</w:t>
      </w:r>
      <w:r>
        <w:rPr>
          <w:rFonts w:hint="eastAsia" w:ascii="仿宋" w:hAnsi="仿宋" w:eastAsia="仿宋" w:cs="仿宋"/>
          <w:color w:val="auto"/>
          <w:sz w:val="24"/>
        </w:rPr>
        <w:t>_单位的_</w:t>
      </w:r>
      <w:r>
        <w:rPr>
          <w:rFonts w:hint="eastAsia" w:ascii="仿宋" w:hAnsi="仿宋" w:eastAsia="仿宋" w:cs="仿宋"/>
          <w:color w:val="auto"/>
          <w:sz w:val="24"/>
          <w:u w:val="single"/>
        </w:rPr>
        <w:t>（项目名称）</w:t>
      </w:r>
      <w:r>
        <w:rPr>
          <w:rFonts w:hint="eastAsia" w:ascii="仿宋" w:hAnsi="仿宋" w:eastAsia="仿宋" w:cs="仿宋"/>
          <w:color w:val="auto"/>
          <w:sz w:val="24"/>
        </w:rPr>
        <w:t>__项目采购活动提供本单位制造的货物（由本单位承担工程/提供服务），或者提供其他残疾人福利性单位制造的货物（不包括使用非残疾人福利性单位注册商标的货物）。</w:t>
      </w:r>
    </w:p>
    <w:p w14:paraId="1A65BFF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14:paraId="3D21CAB2">
      <w:pPr>
        <w:spacing w:line="360" w:lineRule="auto"/>
        <w:ind w:firstLine="480" w:firstLineChars="200"/>
        <w:rPr>
          <w:rFonts w:hint="eastAsia" w:ascii="仿宋" w:hAnsi="仿宋" w:eastAsia="仿宋" w:cs="仿宋"/>
          <w:color w:val="auto"/>
          <w:sz w:val="24"/>
        </w:rPr>
      </w:pPr>
    </w:p>
    <w:p w14:paraId="00463A12">
      <w:pPr>
        <w:spacing w:line="360" w:lineRule="auto"/>
        <w:ind w:firstLine="480" w:firstLineChars="200"/>
        <w:rPr>
          <w:rFonts w:hint="eastAsia" w:ascii="仿宋" w:hAnsi="仿宋" w:eastAsia="仿宋" w:cs="仿宋"/>
          <w:color w:val="auto"/>
          <w:sz w:val="24"/>
        </w:rPr>
      </w:pPr>
    </w:p>
    <w:p w14:paraId="1DE903AE">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lang w:val="zh-CN"/>
        </w:rPr>
        <w:t>投标人名称（电子签名）</w:t>
      </w:r>
      <w:r>
        <w:rPr>
          <w:rFonts w:hint="eastAsia" w:ascii="仿宋" w:hAnsi="仿宋" w:eastAsia="仿宋" w:cs="仿宋"/>
          <w:color w:val="auto"/>
          <w:sz w:val="24"/>
        </w:rPr>
        <w:t>：</w:t>
      </w:r>
    </w:p>
    <w:p w14:paraId="5895F538">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日  期：</w:t>
      </w:r>
    </w:p>
    <w:p w14:paraId="75E0D335">
      <w:pP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14:paraId="128FD60E">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附件2：质疑函范本及制作说明</w:t>
      </w:r>
    </w:p>
    <w:p w14:paraId="1B5DAB5D">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14:paraId="28B723AB">
      <w:pPr>
        <w:snapToGrid w:val="0"/>
        <w:spacing w:before="240" w:beforeLines="100" w:line="360" w:lineRule="auto"/>
        <w:rPr>
          <w:rFonts w:hint="eastAsia" w:ascii="仿宋" w:hAnsi="仿宋" w:eastAsia="仿宋" w:cs="仿宋"/>
          <w:bCs/>
          <w:color w:val="auto"/>
          <w:sz w:val="24"/>
        </w:rPr>
      </w:pPr>
      <w:r>
        <w:rPr>
          <w:rFonts w:hint="eastAsia" w:ascii="仿宋" w:hAnsi="仿宋" w:eastAsia="仿宋" w:cs="仿宋"/>
          <w:bCs/>
          <w:color w:val="auto"/>
          <w:sz w:val="24"/>
        </w:rPr>
        <w:t>一、质疑供应商基本信息</w:t>
      </w:r>
    </w:p>
    <w:p w14:paraId="4C223149">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p>
    <w:p w14:paraId="54A72B61">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4ECB3D12">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p>
    <w:p w14:paraId="75BE758D">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3E3AE9B9">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605B1CFA">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二、质疑项目基本情况</w:t>
      </w:r>
    </w:p>
    <w:p w14:paraId="2D0C07A8">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p>
    <w:p w14:paraId="758906A0">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14:paraId="4712601A">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14:paraId="4E5D0FC8">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p>
    <w:p w14:paraId="51F99525">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三、质疑事项具体内容</w:t>
      </w:r>
    </w:p>
    <w:p w14:paraId="4453EB74">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p>
    <w:p w14:paraId="09F9CE17">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14:paraId="315F2217">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u w:val="dotted"/>
        </w:rPr>
        <w:t xml:space="preserve">                                                       </w:t>
      </w:r>
    </w:p>
    <w:p w14:paraId="6434CF20">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14:paraId="0D23D01D">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3A160FF7">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质疑事项2</w:t>
      </w:r>
    </w:p>
    <w:p w14:paraId="087D4352">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p>
    <w:p w14:paraId="11DF0E7D">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四、与质疑事项相关的质疑请求</w:t>
      </w:r>
    </w:p>
    <w:p w14:paraId="672337F7">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p>
    <w:p w14:paraId="03A7A7B7">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14:paraId="554044A9">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14:paraId="61A41EC4">
      <w:pPr>
        <w:spacing w:line="360" w:lineRule="auto"/>
        <w:rPr>
          <w:rFonts w:hint="eastAsia" w:ascii="仿宋" w:hAnsi="仿宋" w:eastAsia="仿宋" w:cs="仿宋"/>
          <w:b/>
          <w:color w:val="auto"/>
          <w:sz w:val="24"/>
        </w:rPr>
      </w:pPr>
      <w:r>
        <w:rPr>
          <w:rFonts w:hint="eastAsia" w:ascii="仿宋" w:hAnsi="仿宋" w:eastAsia="仿宋" w:cs="仿宋"/>
          <w:b/>
          <w:color w:val="auto"/>
          <w:sz w:val="24"/>
        </w:rPr>
        <w:t>质疑函制作说明：</w:t>
      </w:r>
    </w:p>
    <w:p w14:paraId="67DC33FC">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14:paraId="2F5075B6">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14:paraId="6A69DC6B">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14:paraId="3516AC89">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14:paraId="42E5CF74">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5.质疑函的质疑请求应与质疑事项相关。</w:t>
      </w:r>
    </w:p>
    <w:p w14:paraId="608BAE4A">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14:paraId="16C52885">
      <w:pP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14:paraId="6ADF5B28">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附件3：投诉书范本及制作说明</w:t>
      </w:r>
    </w:p>
    <w:p w14:paraId="70AC1158">
      <w:pPr>
        <w:spacing w:line="360" w:lineRule="auto"/>
        <w:jc w:val="center"/>
        <w:rPr>
          <w:rFonts w:hint="eastAsia" w:ascii="仿宋" w:hAnsi="仿宋" w:eastAsia="仿宋" w:cs="仿宋"/>
          <w:b/>
          <w:color w:val="auto"/>
          <w:sz w:val="24"/>
        </w:rPr>
      </w:pPr>
    </w:p>
    <w:p w14:paraId="2059CD62">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14:paraId="22ED70D2">
      <w:pPr>
        <w:spacing w:line="360" w:lineRule="auto"/>
        <w:rPr>
          <w:rFonts w:hint="eastAsia" w:ascii="仿宋" w:hAnsi="仿宋" w:eastAsia="仿宋" w:cs="仿宋"/>
          <w:color w:val="auto"/>
          <w:sz w:val="24"/>
        </w:rPr>
      </w:pPr>
      <w:r>
        <w:rPr>
          <w:rFonts w:hint="eastAsia" w:ascii="仿宋" w:hAnsi="仿宋" w:eastAsia="仿宋" w:cs="仿宋"/>
          <w:color w:val="auto"/>
          <w:sz w:val="24"/>
        </w:rPr>
        <w:t>一、投诉相关主体基本情况</w:t>
      </w:r>
    </w:p>
    <w:p w14:paraId="18BED482">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p>
    <w:p w14:paraId="307EFA49">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29C53174">
      <w:pPr>
        <w:tabs>
          <w:tab w:val="left" w:pos="6510"/>
        </w:tabs>
        <w:spacing w:line="360" w:lineRule="auto"/>
        <w:jc w:val="left"/>
        <w:rPr>
          <w:rFonts w:hint="eastAsia"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37C42D72">
      <w:pPr>
        <w:tabs>
          <w:tab w:val="left" w:pos="6510"/>
        </w:tabs>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74E75EDB">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7BEADD33">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dotted"/>
        </w:rPr>
        <w:t xml:space="preserve">                   </w:t>
      </w:r>
    </w:p>
    <w:p w14:paraId="4E2F646C">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0A3D308C">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65C785D6">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336A77E5">
      <w:pPr>
        <w:spacing w:line="360" w:lineRule="auto"/>
        <w:rPr>
          <w:rFonts w:hint="eastAsia" w:ascii="仿宋" w:hAnsi="仿宋" w:eastAsia="仿宋" w:cs="仿宋"/>
          <w:color w:val="auto"/>
          <w:sz w:val="24"/>
        </w:rPr>
      </w:pPr>
      <w:r>
        <w:rPr>
          <w:rFonts w:hint="eastAsia" w:ascii="仿宋" w:hAnsi="仿宋" w:eastAsia="仿宋" w:cs="仿宋"/>
          <w:color w:val="auto"/>
          <w:sz w:val="24"/>
        </w:rPr>
        <w:t>被投诉人2</w:t>
      </w:r>
    </w:p>
    <w:p w14:paraId="6150A39C">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14:paraId="0A9CCA7F">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相关供应商：</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230E062D">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3F6B918C">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164C8562">
      <w:pPr>
        <w:spacing w:line="360" w:lineRule="auto"/>
        <w:rPr>
          <w:rFonts w:hint="eastAsia" w:ascii="仿宋" w:hAnsi="仿宋" w:eastAsia="仿宋" w:cs="仿宋"/>
          <w:color w:val="auto"/>
          <w:sz w:val="24"/>
        </w:rPr>
      </w:pPr>
      <w:r>
        <w:rPr>
          <w:rFonts w:hint="eastAsia" w:ascii="仿宋" w:hAnsi="仿宋" w:eastAsia="仿宋" w:cs="仿宋"/>
          <w:color w:val="auto"/>
          <w:sz w:val="24"/>
        </w:rPr>
        <w:t>二、投诉项目基本情况</w:t>
      </w:r>
    </w:p>
    <w:p w14:paraId="1F9A20C2">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p>
    <w:p w14:paraId="384998B5">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14:paraId="2DC0B0F9">
      <w:pPr>
        <w:spacing w:line="360" w:lineRule="auto"/>
        <w:rPr>
          <w:rFonts w:hint="eastAsia" w:ascii="仿宋" w:hAnsi="仿宋" w:eastAsia="仿宋" w:cs="仿宋"/>
          <w:color w:val="auto"/>
          <w:sz w:val="24"/>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7EB66DAD">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p>
    <w:p w14:paraId="323906E6">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14:paraId="3126D715">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14:paraId="689C12E9">
      <w:pPr>
        <w:spacing w:line="360" w:lineRule="auto"/>
        <w:rPr>
          <w:rFonts w:hint="eastAsia" w:ascii="仿宋" w:hAnsi="仿宋" w:eastAsia="仿宋" w:cs="仿宋"/>
          <w:color w:val="auto"/>
          <w:sz w:val="24"/>
        </w:rPr>
      </w:pPr>
      <w:r>
        <w:rPr>
          <w:rFonts w:hint="eastAsia" w:ascii="仿宋" w:hAnsi="仿宋" w:eastAsia="仿宋" w:cs="仿宋"/>
          <w:color w:val="auto"/>
          <w:sz w:val="24"/>
        </w:rPr>
        <w:t>三、质疑基本情况</w:t>
      </w:r>
    </w:p>
    <w:p w14:paraId="44184572">
      <w:pPr>
        <w:spacing w:line="360" w:lineRule="auto"/>
        <w:ind w:firstLine="480" w:firstLineChars="200"/>
        <w:rPr>
          <w:rFonts w:hint="eastAsia"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14:paraId="71994FB3">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14:paraId="76C4E5E7">
      <w:pPr>
        <w:spacing w:line="360" w:lineRule="auto"/>
        <w:rPr>
          <w:rFonts w:hint="eastAsia" w:ascii="仿宋" w:hAnsi="仿宋" w:eastAsia="仿宋" w:cs="仿宋"/>
          <w:color w:val="auto"/>
          <w:sz w:val="24"/>
        </w:rPr>
      </w:pPr>
      <w:r>
        <w:rPr>
          <w:rFonts w:hint="eastAsia" w:ascii="仿宋" w:hAnsi="仿宋" w:eastAsia="仿宋" w:cs="仿宋"/>
          <w:color w:val="auto"/>
          <w:sz w:val="24"/>
        </w:rPr>
        <w:t>四、投诉事项具体内容</w:t>
      </w:r>
    </w:p>
    <w:p w14:paraId="09C64632">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p>
    <w:p w14:paraId="4779262A">
      <w:pPr>
        <w:spacing w:line="360" w:lineRule="auto"/>
        <w:rPr>
          <w:rFonts w:hint="eastAsia" w:ascii="仿宋" w:hAnsi="仿宋" w:eastAsia="仿宋" w:cs="仿宋"/>
          <w:color w:val="auto"/>
          <w:sz w:val="24"/>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14:paraId="27111C89">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765CD566">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14:paraId="220CE457">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7B0F674D">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投诉事项2</w:t>
      </w:r>
      <w:r>
        <w:rPr>
          <w:rFonts w:hint="eastAsia" w:ascii="仿宋" w:hAnsi="仿宋" w:eastAsia="仿宋" w:cs="仿宋"/>
          <w:color w:val="auto"/>
          <w:sz w:val="24"/>
          <w:lang w:eastAsia="zh-CN"/>
        </w:rPr>
        <w:t>：</w:t>
      </w:r>
      <w:r>
        <w:rPr>
          <w:rFonts w:hint="eastAsia" w:ascii="仿宋" w:hAnsi="仿宋" w:eastAsia="仿宋" w:cs="仿宋"/>
          <w:color w:val="auto"/>
          <w:sz w:val="24"/>
        </w:rPr>
        <w:t>……</w:t>
      </w:r>
    </w:p>
    <w:p w14:paraId="198B2B8E">
      <w:pPr>
        <w:spacing w:line="360" w:lineRule="auto"/>
        <w:rPr>
          <w:rFonts w:hint="eastAsia" w:ascii="仿宋" w:hAnsi="仿宋" w:eastAsia="仿宋" w:cs="仿宋"/>
          <w:color w:val="auto"/>
          <w:sz w:val="24"/>
        </w:rPr>
      </w:pPr>
      <w:r>
        <w:rPr>
          <w:rFonts w:hint="eastAsia" w:ascii="仿宋" w:hAnsi="仿宋" w:eastAsia="仿宋" w:cs="仿宋"/>
          <w:color w:val="auto"/>
          <w:sz w:val="24"/>
        </w:rPr>
        <w:t>五、与投诉事项相关的投诉请求</w:t>
      </w:r>
    </w:p>
    <w:p w14:paraId="67460D55">
      <w:pPr>
        <w:spacing w:line="360" w:lineRule="auto"/>
        <w:rPr>
          <w:rFonts w:hint="eastAsia"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0394B4C7">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 xml:space="preserve">                                                                                                    </w:t>
      </w:r>
    </w:p>
    <w:p w14:paraId="14C04323">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14:paraId="738B3F54">
      <w:pPr>
        <w:spacing w:line="360" w:lineRule="auto"/>
        <w:rPr>
          <w:rFonts w:hint="eastAsia" w:ascii="仿宋" w:hAnsi="仿宋" w:eastAsia="仿宋" w:cs="仿宋"/>
          <w:b/>
          <w:color w:val="auto"/>
          <w:sz w:val="24"/>
        </w:rPr>
      </w:pPr>
      <w:r>
        <w:rPr>
          <w:rFonts w:hint="eastAsia" w:ascii="仿宋" w:hAnsi="仿宋" w:eastAsia="仿宋" w:cs="仿宋"/>
          <w:color w:val="auto"/>
          <w:sz w:val="24"/>
        </w:rPr>
        <w:t xml:space="preserve">日期：    </w:t>
      </w:r>
    </w:p>
    <w:p w14:paraId="3A7C880C">
      <w:pPr>
        <w:spacing w:line="360" w:lineRule="auto"/>
        <w:rPr>
          <w:rFonts w:hint="eastAsia" w:ascii="仿宋" w:hAnsi="仿宋" w:eastAsia="仿宋" w:cs="仿宋"/>
          <w:b/>
          <w:color w:val="auto"/>
          <w:sz w:val="24"/>
        </w:rPr>
      </w:pPr>
      <w:r>
        <w:rPr>
          <w:rFonts w:hint="eastAsia" w:ascii="仿宋" w:hAnsi="仿宋" w:eastAsia="仿宋" w:cs="仿宋"/>
          <w:b/>
          <w:color w:val="auto"/>
          <w:sz w:val="24"/>
        </w:rPr>
        <w:t>投诉书制作说明：</w:t>
      </w:r>
    </w:p>
    <w:p w14:paraId="2FBC0757">
      <w:pPr>
        <w:widowControl/>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14:paraId="6740AA3F">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14:paraId="7512C383">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14:paraId="34BA298E">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14:paraId="14924E38">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14:paraId="7827C9C4">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6.投诉书的投诉请求应与投诉事项相关。</w:t>
      </w:r>
    </w:p>
    <w:p w14:paraId="0C904A6E">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14:paraId="767F1C95">
      <w:pP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14:paraId="4C4548AD">
      <w:pPr>
        <w:autoSpaceDE w:val="0"/>
        <w:autoSpaceDN w:val="0"/>
        <w:jc w:val="center"/>
        <w:rPr>
          <w:rFonts w:hint="eastAsia" w:ascii="仿宋" w:hAnsi="仿宋" w:eastAsia="仿宋" w:cs="仿宋"/>
          <w:b/>
          <w:bCs/>
          <w:color w:val="auto"/>
          <w:sz w:val="32"/>
          <w:szCs w:val="32"/>
        </w:rPr>
      </w:pPr>
      <w:r>
        <w:rPr>
          <w:rFonts w:hint="eastAsia" w:ascii="仿宋" w:hAnsi="仿宋" w:eastAsia="仿宋" w:cs="仿宋"/>
          <w:b/>
          <w:color w:val="auto"/>
          <w:spacing w:val="6"/>
          <w:sz w:val="32"/>
          <w:szCs w:val="32"/>
        </w:rPr>
        <w:t>附件4：</w:t>
      </w:r>
      <w:r>
        <w:rPr>
          <w:rFonts w:hint="eastAsia" w:ascii="仿宋" w:hAnsi="仿宋" w:eastAsia="仿宋" w:cs="仿宋"/>
          <w:b/>
          <w:bCs/>
          <w:color w:val="auto"/>
          <w:sz w:val="32"/>
          <w:szCs w:val="32"/>
        </w:rPr>
        <w:t>业务专用章使用说明函</w:t>
      </w:r>
    </w:p>
    <w:p w14:paraId="530B00AE">
      <w:pPr>
        <w:spacing w:line="360" w:lineRule="auto"/>
        <w:rPr>
          <w:rFonts w:hint="eastAsia" w:ascii="仿宋" w:hAnsi="仿宋" w:eastAsia="仿宋" w:cs="仿宋"/>
          <w:color w:val="auto"/>
          <w:sz w:val="24"/>
          <w:u w:val="single"/>
        </w:rPr>
      </w:pPr>
    </w:p>
    <w:p w14:paraId="359DF977">
      <w:pPr>
        <w:spacing w:line="360" w:lineRule="auto"/>
        <w:rPr>
          <w:rFonts w:hint="eastAsia" w:ascii="仿宋" w:hAnsi="仿宋" w:eastAsia="仿宋" w:cs="仿宋"/>
          <w:color w:val="auto"/>
          <w:sz w:val="24"/>
        </w:rPr>
      </w:pPr>
      <w:r>
        <w:rPr>
          <w:rFonts w:hint="eastAsia" w:ascii="仿宋" w:hAnsi="仿宋" w:eastAsia="仿宋" w:cs="仿宋"/>
          <w:color w:val="auto"/>
          <w:sz w:val="24"/>
          <w:u w:val="single"/>
        </w:rPr>
        <w:t>（采购人）、（采购代理机构）：</w:t>
      </w:r>
    </w:p>
    <w:p w14:paraId="29AB825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你方组织的（项目名称）【招标编号：（采购编号）】</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14:paraId="636AC1A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特此说明。</w:t>
      </w:r>
    </w:p>
    <w:p w14:paraId="25F830D0">
      <w:pPr>
        <w:spacing w:line="360" w:lineRule="auto"/>
        <w:ind w:firstLine="494"/>
        <w:rPr>
          <w:rFonts w:hint="eastAsia" w:ascii="仿宋" w:hAnsi="仿宋" w:eastAsia="仿宋" w:cs="仿宋"/>
          <w:color w:val="auto"/>
          <w:sz w:val="24"/>
        </w:rPr>
      </w:pPr>
    </w:p>
    <w:p w14:paraId="3A5601E2">
      <w:pPr>
        <w:spacing w:line="360" w:lineRule="auto"/>
        <w:ind w:firstLine="494"/>
        <w:rPr>
          <w:rFonts w:hint="eastAsia" w:ascii="仿宋" w:hAnsi="仿宋" w:eastAsia="仿宋" w:cs="仿宋"/>
          <w:color w:val="auto"/>
          <w:sz w:val="24"/>
        </w:rPr>
      </w:pPr>
    </w:p>
    <w:p w14:paraId="11EC77FB">
      <w:pPr>
        <w:spacing w:line="360" w:lineRule="auto"/>
        <w:rPr>
          <w:rFonts w:hint="eastAsia" w:ascii="仿宋" w:hAnsi="仿宋" w:eastAsia="仿宋" w:cs="仿宋"/>
          <w:color w:val="auto"/>
          <w:sz w:val="24"/>
        </w:rPr>
      </w:pPr>
    </w:p>
    <w:p w14:paraId="277A08EC">
      <w:pPr>
        <w:spacing w:line="360" w:lineRule="auto"/>
        <w:ind w:right="480" w:firstLine="4080" w:firstLineChars="1700"/>
        <w:rPr>
          <w:rFonts w:hint="eastAsia" w:ascii="仿宋" w:hAnsi="仿宋" w:eastAsia="仿宋" w:cs="仿宋"/>
          <w:color w:val="auto"/>
          <w:sz w:val="24"/>
        </w:rPr>
      </w:pPr>
      <w:r>
        <w:rPr>
          <w:rFonts w:hint="eastAsia" w:ascii="仿宋" w:hAnsi="仿宋" w:eastAsia="仿宋" w:cs="仿宋"/>
          <w:color w:val="auto"/>
          <w:sz w:val="24"/>
        </w:rPr>
        <w:t>投标单位（法定名称章）：</w:t>
      </w:r>
    </w:p>
    <w:p w14:paraId="12F77D91">
      <w:pPr>
        <w:ind w:right="1440" w:firstLine="494"/>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26239433">
      <w:pPr>
        <w:rPr>
          <w:rFonts w:hint="eastAsia" w:ascii="仿宋" w:hAnsi="仿宋" w:eastAsia="仿宋" w:cs="仿宋"/>
          <w:color w:val="auto"/>
          <w:sz w:val="24"/>
        </w:rPr>
      </w:pPr>
      <w:r>
        <w:rPr>
          <w:rFonts w:hint="eastAsia" w:ascii="仿宋" w:hAnsi="仿宋" w:eastAsia="仿宋" w:cs="仿宋"/>
          <w:b/>
          <w:bCs/>
          <w:color w:val="auto"/>
          <w:sz w:val="24"/>
        </w:rPr>
        <w:t>附：</w:t>
      </w:r>
    </w:p>
    <w:p w14:paraId="1699A240">
      <w:pPr>
        <w:spacing w:line="360" w:lineRule="auto"/>
        <w:rPr>
          <w:rFonts w:hint="eastAsia" w:ascii="仿宋" w:hAnsi="仿宋" w:eastAsia="仿宋" w:cs="仿宋"/>
          <w:bCs/>
          <w:color w:val="auto"/>
          <w:sz w:val="24"/>
        </w:rPr>
      </w:pPr>
      <w:r>
        <w:rPr>
          <w:rFonts w:hint="eastAsia" w:ascii="仿宋" w:hAnsi="仿宋" w:eastAsia="仿宋" w:cs="仿宋"/>
          <w:b/>
          <w:bCs/>
          <w:color w:val="auto"/>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rPr>
        <w:t>投标单位法定名称章（印模）                投标单位“XX专用章”（印模）</w:t>
      </w:r>
    </w:p>
    <w:p w14:paraId="6AC42354">
      <w:pPr>
        <w:autoSpaceDE w:val="0"/>
        <w:autoSpaceDN w:val="0"/>
        <w:jc w:val="center"/>
        <w:rPr>
          <w:rFonts w:hint="eastAsia" w:ascii="仿宋" w:hAnsi="仿宋" w:eastAsia="仿宋" w:cs="仿宋"/>
          <w:b/>
          <w:color w:val="auto"/>
          <w:spacing w:val="6"/>
          <w:sz w:val="32"/>
          <w:szCs w:val="32"/>
        </w:rPr>
      </w:pPr>
    </w:p>
    <w:p w14:paraId="3FFD7A1B">
      <w:pPr>
        <w:autoSpaceDE w:val="0"/>
        <w:autoSpaceDN w:val="0"/>
        <w:jc w:val="center"/>
        <w:rPr>
          <w:rFonts w:hint="eastAsia" w:ascii="仿宋" w:hAnsi="仿宋" w:eastAsia="仿宋" w:cs="仿宋"/>
          <w:b/>
          <w:color w:val="auto"/>
          <w:spacing w:val="6"/>
          <w:sz w:val="32"/>
          <w:szCs w:val="32"/>
        </w:rPr>
      </w:pPr>
    </w:p>
    <w:p w14:paraId="028D5115">
      <w:pPr>
        <w:autoSpaceDE w:val="0"/>
        <w:autoSpaceDN w:val="0"/>
        <w:jc w:val="center"/>
        <w:rPr>
          <w:rFonts w:hint="eastAsia" w:ascii="仿宋" w:hAnsi="仿宋" w:eastAsia="仿宋" w:cs="仿宋"/>
          <w:b/>
          <w:color w:val="auto"/>
          <w:spacing w:val="6"/>
          <w:sz w:val="32"/>
          <w:szCs w:val="32"/>
        </w:rPr>
      </w:pPr>
    </w:p>
    <w:p w14:paraId="219DE7A7">
      <w:pPr>
        <w:autoSpaceDE w:val="0"/>
        <w:autoSpaceDN w:val="0"/>
        <w:jc w:val="center"/>
        <w:rPr>
          <w:rFonts w:hint="eastAsia" w:ascii="仿宋" w:hAnsi="仿宋" w:eastAsia="仿宋" w:cs="仿宋"/>
          <w:b/>
          <w:color w:val="auto"/>
          <w:spacing w:val="6"/>
          <w:sz w:val="32"/>
          <w:szCs w:val="32"/>
        </w:rPr>
      </w:pPr>
    </w:p>
    <w:p w14:paraId="543B7715">
      <w:pPr>
        <w:autoSpaceDE w:val="0"/>
        <w:autoSpaceDN w:val="0"/>
        <w:jc w:val="center"/>
        <w:rPr>
          <w:rFonts w:hint="eastAsia" w:ascii="仿宋" w:hAnsi="仿宋" w:eastAsia="仿宋" w:cs="仿宋"/>
          <w:b/>
          <w:color w:val="auto"/>
          <w:spacing w:val="6"/>
          <w:sz w:val="32"/>
          <w:szCs w:val="32"/>
        </w:rPr>
      </w:pPr>
    </w:p>
    <w:p w14:paraId="120881F6">
      <w:pPr>
        <w:autoSpaceDE w:val="0"/>
        <w:autoSpaceDN w:val="0"/>
        <w:jc w:val="center"/>
        <w:rPr>
          <w:rFonts w:hint="eastAsia" w:ascii="仿宋" w:hAnsi="仿宋" w:eastAsia="仿宋" w:cs="仿宋"/>
          <w:b/>
          <w:color w:val="auto"/>
          <w:spacing w:val="6"/>
          <w:sz w:val="32"/>
          <w:szCs w:val="32"/>
        </w:rPr>
      </w:pPr>
    </w:p>
    <w:p w14:paraId="6F672CD2">
      <w:pPr>
        <w:autoSpaceDE w:val="0"/>
        <w:autoSpaceDN w:val="0"/>
        <w:jc w:val="center"/>
        <w:rPr>
          <w:rFonts w:hint="eastAsia" w:ascii="仿宋" w:hAnsi="仿宋" w:eastAsia="仿宋" w:cs="仿宋"/>
          <w:b/>
          <w:color w:val="auto"/>
          <w:spacing w:val="6"/>
          <w:sz w:val="32"/>
          <w:szCs w:val="32"/>
        </w:rPr>
      </w:pPr>
    </w:p>
    <w:p w14:paraId="60F2DEF1">
      <w:pPr>
        <w:autoSpaceDE w:val="0"/>
        <w:autoSpaceDN w:val="0"/>
        <w:jc w:val="center"/>
        <w:rPr>
          <w:rFonts w:hint="eastAsia" w:ascii="仿宋" w:hAnsi="仿宋" w:eastAsia="仿宋" w:cs="仿宋"/>
          <w:b/>
          <w:color w:val="auto"/>
          <w:spacing w:val="6"/>
          <w:sz w:val="32"/>
          <w:szCs w:val="32"/>
        </w:rPr>
      </w:pPr>
    </w:p>
    <w:p w14:paraId="3B52E52E">
      <w:pP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14:paraId="1681F293">
      <w:pPr>
        <w:autoSpaceDE w:val="0"/>
        <w:autoSpaceDN w:val="0"/>
        <w:jc w:val="center"/>
        <w:rPr>
          <w:rFonts w:hint="eastAsia" w:ascii="仿宋" w:hAnsi="仿宋" w:eastAsia="仿宋" w:cs="仿宋"/>
          <w:b/>
          <w:color w:val="auto"/>
          <w:kern w:val="0"/>
          <w:sz w:val="32"/>
          <w:szCs w:val="32"/>
          <w:lang w:val="zh-CN"/>
        </w:rPr>
      </w:pPr>
      <w:r>
        <w:rPr>
          <w:rFonts w:hint="eastAsia" w:ascii="仿宋" w:hAnsi="仿宋" w:eastAsia="仿宋" w:cs="仿宋"/>
          <w:b/>
          <w:color w:val="auto"/>
          <w:spacing w:val="6"/>
          <w:sz w:val="32"/>
          <w:szCs w:val="32"/>
        </w:rPr>
        <w:t>附件5：</w:t>
      </w:r>
      <w:r>
        <w:rPr>
          <w:rFonts w:hint="eastAsia" w:ascii="仿宋" w:hAnsi="仿宋" w:eastAsia="仿宋" w:cs="仿宋"/>
          <w:b/>
          <w:color w:val="auto"/>
          <w:kern w:val="0"/>
          <w:sz w:val="32"/>
          <w:szCs w:val="32"/>
          <w:lang w:val="zh-CN"/>
        </w:rPr>
        <w:t>联合协议</w:t>
      </w:r>
    </w:p>
    <w:p w14:paraId="2251D205">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14:paraId="464471B7">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 xml:space="preserve">投标。 </w:t>
      </w:r>
    </w:p>
    <w:p w14:paraId="5B44B1E5">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14:paraId="566ED4C0">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授权代表根据招标文件规定及投标内容而对采购人、采购代理机构所作的任何合法承诺，包括书面澄清及相应等均对联合投标各方产生约束力。</w:t>
      </w:r>
    </w:p>
    <w:p w14:paraId="650D3177">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p>
    <w:p w14:paraId="1DBBF21B">
      <w:pPr>
        <w:snapToGrid w:val="0"/>
        <w:spacing w:line="360" w:lineRule="auto"/>
        <w:ind w:firstLine="576"/>
        <w:rPr>
          <w:rFonts w:hint="eastAsia" w:ascii="仿宋" w:hAnsi="仿宋" w:eastAsia="仿宋" w:cs="仿宋"/>
          <w:color w:val="auto"/>
          <w:kern w:val="0"/>
          <w:sz w:val="24"/>
          <w:lang w:val="zh-CN"/>
        </w:rPr>
      </w:pPr>
      <w:bookmarkStart w:id="500" w:name="_Hlk101134295"/>
      <w:r>
        <w:rPr>
          <w:rFonts w:hint="eastAsia" w:ascii="仿宋" w:hAnsi="仿宋" w:eastAsia="仿宋" w:cs="仿宋"/>
          <w:color w:val="auto"/>
          <w:kern w:val="0"/>
          <w:sz w:val="24"/>
          <w:u w:val="single"/>
        </w:rPr>
        <w:t>（联合体成员1）</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21E2BB16">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（联合体成员2）</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1D7857E6">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w:t>
      </w:r>
    </w:p>
    <w:bookmarkEnd w:id="500"/>
    <w:p w14:paraId="105A134F">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四、联合体成员中小企业合同份额。</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en-US" w:eastAsia="zh-CN"/>
        </w:rPr>
        <w:t>根据项目具体情况二选一填写）</w:t>
      </w:r>
      <w:r>
        <w:rPr>
          <w:rFonts w:hint="eastAsia" w:ascii="仿宋" w:hAnsi="仿宋" w:eastAsia="仿宋" w:cs="仿宋"/>
          <w:color w:val="auto"/>
          <w:kern w:val="0"/>
          <w:sz w:val="24"/>
          <w:highlight w:val="none"/>
          <w:lang w:val="zh-CN"/>
        </w:rPr>
        <w:t>。</w:t>
      </w:r>
    </w:p>
    <w:p w14:paraId="041BB064">
      <w:pPr>
        <w:snapToGrid w:val="0"/>
        <w:spacing w:line="360" w:lineRule="auto"/>
        <w:ind w:firstLine="576"/>
        <w:rPr>
          <w:rFonts w:hint="eastAsia" w:ascii="仿宋" w:hAnsi="仿宋" w:eastAsia="仿宋" w:cs="仿宋"/>
          <w:b/>
          <w:color w:val="auto"/>
          <w:kern w:val="0"/>
          <w:sz w:val="24"/>
          <w:lang w:val="zh-CN"/>
        </w:rPr>
      </w:pPr>
      <w:sdt>
        <w:sdtPr>
          <w:rPr>
            <w:rFonts w:hint="eastAsia" w:ascii="仿宋" w:hAnsi="仿宋" w:eastAsia="仿宋" w:cs="仿宋"/>
            <w:color w:val="auto"/>
            <w:kern w:val="0"/>
            <w:sz w:val="24"/>
            <w:highlight w:val="none"/>
          </w:rPr>
          <w:id w:val="14747901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u w:val="single"/>
        </w:rPr>
        <w:t>（联合体成员X,……）</w:t>
      </w:r>
      <w:r>
        <w:rPr>
          <w:rFonts w:hint="eastAsia" w:ascii="仿宋" w:hAnsi="仿宋" w:eastAsia="仿宋" w:cs="仿宋"/>
          <w:color w:val="auto"/>
          <w:kern w:val="0"/>
          <w:sz w:val="24"/>
        </w:rPr>
        <w:t>提供的全部货物由小微企业制造，其合同份额占到合同总金额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14:paraId="24003F2A">
      <w:pPr>
        <w:snapToGrid w:val="0"/>
        <w:spacing w:line="360" w:lineRule="auto"/>
        <w:ind w:firstLine="576"/>
        <w:rPr>
          <w:rFonts w:hint="eastAsia" w:ascii="仿宋" w:hAnsi="仿宋" w:eastAsia="仿宋" w:cs="仿宋"/>
          <w:color w:val="auto"/>
          <w:kern w:val="0"/>
          <w:sz w:val="24"/>
          <w:lang w:val="zh-CN"/>
        </w:rPr>
      </w:pPr>
      <w:sdt>
        <w:sdtPr>
          <w:rPr>
            <w:rFonts w:hint="eastAsia" w:ascii="仿宋" w:hAnsi="仿宋" w:eastAsia="仿宋" w:cs="仿宋"/>
            <w:color w:val="auto"/>
            <w:kern w:val="0"/>
            <w:sz w:val="24"/>
            <w:highlight w:val="none"/>
          </w:rPr>
          <w:id w:val="14747485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lang w:val="zh-CN"/>
        </w:rPr>
        <w:t>）</w:t>
      </w:r>
    </w:p>
    <w:p w14:paraId="4322A3BE">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14:paraId="60B891C7">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14:paraId="768262A6">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14:paraId="3F6EB315">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14:paraId="5F6415CA">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3、本协议提交采购人、采购代理机构后，联合体各方不得以任何形式对上述内容进行修改或撤销。</w:t>
      </w:r>
    </w:p>
    <w:p w14:paraId="212859AD">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64B0E606">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456C5DC7">
      <w:pPr>
        <w:snapToGrid w:val="0"/>
        <w:spacing w:line="360" w:lineRule="auto"/>
        <w:ind w:right="960"/>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14:paraId="5BBC3516">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14:paraId="1D3C006F">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461D9F25">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5D131DA6">
      <w:pPr>
        <w:snapToGrid w:val="0"/>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spacing w:val="6"/>
          <w:sz w:val="32"/>
          <w:szCs w:val="32"/>
        </w:rPr>
        <w:t>附件6：</w:t>
      </w:r>
      <w:r>
        <w:rPr>
          <w:rFonts w:hint="eastAsia" w:ascii="仿宋" w:hAnsi="仿宋" w:eastAsia="仿宋" w:cs="仿宋"/>
          <w:b/>
          <w:color w:val="auto"/>
          <w:kern w:val="0"/>
          <w:sz w:val="32"/>
          <w:szCs w:val="32"/>
        </w:rPr>
        <w:t>分包意向协议</w:t>
      </w:r>
    </w:p>
    <w:p w14:paraId="48A67F64">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14:paraId="36F1E85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75634B9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w:t>
      </w:r>
      <w:r>
        <w:rPr>
          <w:rFonts w:hint="eastAsia" w:ascii="仿宋" w:hAnsi="仿宋" w:eastAsia="仿宋" w:cs="仿宋"/>
          <w:color w:val="auto"/>
          <w:kern w:val="0"/>
          <w:sz w:val="24"/>
          <w:highlight w:val="none"/>
          <w:u w:val="single"/>
          <w:lang w:val="zh-CN"/>
        </w:rPr>
        <w:t>（投标人名称）</w:t>
      </w:r>
      <w:r>
        <w:rPr>
          <w:rFonts w:hint="eastAsia" w:ascii="仿宋" w:hAnsi="仿宋" w:eastAsia="仿宋" w:cs="仿宋"/>
          <w:color w:val="auto"/>
          <w:kern w:val="0"/>
          <w:sz w:val="24"/>
          <w:highlight w:val="none"/>
          <w:u w:val="none"/>
          <w:lang w:val="zh-CN"/>
        </w:rPr>
        <w:t>将工作</w:t>
      </w:r>
      <w:r>
        <w:rPr>
          <w:rFonts w:hint="eastAsia" w:ascii="仿宋" w:hAnsi="仿宋" w:eastAsia="仿宋" w:cs="仿宋"/>
          <w:color w:val="auto"/>
          <w:kern w:val="0"/>
          <w:sz w:val="24"/>
          <w:highlight w:val="none"/>
          <w:lang w:val="zh-CN"/>
        </w:rPr>
        <w:t>分包如下：</w:t>
      </w:r>
      <w:r>
        <w:rPr>
          <w:rFonts w:hint="eastAsia" w:ascii="仿宋" w:hAnsi="仿宋" w:eastAsia="仿宋" w:cs="仿宋"/>
          <w:b/>
          <w:bCs/>
          <w:i/>
          <w:iCs/>
          <w:color w:val="auto"/>
          <w:kern w:val="0"/>
          <w:sz w:val="24"/>
          <w:szCs w:val="24"/>
          <w:highlight w:val="none"/>
          <w:lang w:val="zh-CN"/>
        </w:rPr>
        <w:t>（注：投标人只能将招标文件第二部分中“前附表”的“分包”规定的工作进行分包）</w:t>
      </w:r>
    </w:p>
    <w:p w14:paraId="0F27EDFE">
      <w:pPr>
        <w:snapToGrid w:val="0"/>
        <w:spacing w:line="360" w:lineRule="auto"/>
        <w:ind w:firstLine="576"/>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u w:val="single"/>
          <w:lang w:eastAsia="zh-CN"/>
        </w:rPr>
        <w:t>；</w:t>
      </w:r>
    </w:p>
    <w:p w14:paraId="2E219E6B">
      <w:pPr>
        <w:snapToGrid w:val="0"/>
        <w:spacing w:line="360" w:lineRule="auto"/>
        <w:ind w:firstLine="576"/>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u w:val="single"/>
          <w:lang w:eastAsia="zh-CN"/>
        </w:rPr>
        <w:t>；</w:t>
      </w:r>
    </w:p>
    <w:p w14:paraId="423C10E6">
      <w:pPr>
        <w:pStyle w:val="2"/>
        <w:spacing w:line="360" w:lineRule="auto"/>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7ECBB583">
      <w:pPr>
        <w:pStyle w:val="2"/>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u w:val="none"/>
          <w:lang w:eastAsia="zh-CN"/>
        </w:rPr>
        <w:t>以上分包供应商</w:t>
      </w:r>
      <w:r>
        <w:rPr>
          <w:rFonts w:hint="eastAsia" w:ascii="仿宋" w:hAnsi="仿宋" w:eastAsia="仿宋" w:cs="仿宋"/>
          <w:color w:val="auto"/>
          <w:kern w:val="0"/>
          <w:sz w:val="24"/>
          <w:highlight w:val="none"/>
          <w:u w:val="none"/>
          <w:lang w:val="zh-CN"/>
        </w:rPr>
        <w:t>具备所承</w:t>
      </w:r>
      <w:r>
        <w:rPr>
          <w:rFonts w:hint="eastAsia" w:ascii="仿宋" w:hAnsi="仿宋" w:eastAsia="仿宋" w:cs="仿宋"/>
          <w:color w:val="auto"/>
          <w:kern w:val="0"/>
          <w:sz w:val="24"/>
          <w:highlight w:val="none"/>
          <w:u w:val="none"/>
        </w:rPr>
        <w:t>担</w:t>
      </w:r>
      <w:r>
        <w:rPr>
          <w:rFonts w:hint="eastAsia" w:ascii="仿宋" w:hAnsi="仿宋" w:eastAsia="仿宋" w:cs="仿宋"/>
          <w:color w:val="auto"/>
          <w:kern w:val="0"/>
          <w:sz w:val="24"/>
          <w:highlight w:val="none"/>
          <w:u w:val="none"/>
          <w:lang w:val="zh-CN"/>
        </w:rPr>
        <w:t>分包工作内容相应的资质条件且不得再次分包。</w:t>
      </w:r>
    </w:p>
    <w:p w14:paraId="2D6A367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r>
        <w:rPr>
          <w:rFonts w:hint="eastAsia" w:ascii="仿宋" w:hAnsi="仿宋" w:eastAsia="仿宋" w:cs="仿宋"/>
          <w:color w:val="auto"/>
          <w:kern w:val="0"/>
          <w:sz w:val="24"/>
          <w:highlight w:val="none"/>
          <w:lang w:val="en-US" w:eastAsia="zh-CN"/>
        </w:rPr>
        <w:t>根据项目具体情况二选一填写）。</w:t>
      </w:r>
    </w:p>
    <w:p w14:paraId="4026A8EA">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5921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44257C69">
      <w:pPr>
        <w:spacing w:line="360" w:lineRule="auto"/>
        <w:ind w:firstLine="480" w:firstLineChars="200"/>
        <w:rPr>
          <w:rFonts w:hint="eastAsia" w:ascii="仿宋" w:hAnsi="仿宋" w:eastAsia="仿宋" w:cs="仿宋"/>
          <w:b/>
          <w:bCs/>
          <w:color w:val="auto"/>
          <w:kern w:val="0"/>
          <w:sz w:val="24"/>
          <w:highlight w:val="none"/>
          <w:lang w:val="zh-CN"/>
        </w:rPr>
      </w:pPr>
      <w:sdt>
        <w:sdtPr>
          <w:rPr>
            <w:rFonts w:hint="eastAsia" w:ascii="仿宋" w:hAnsi="仿宋" w:eastAsia="仿宋" w:cs="仿宋"/>
            <w:color w:val="auto"/>
            <w:kern w:val="0"/>
            <w:sz w:val="24"/>
            <w:highlight w:val="none"/>
          </w:rPr>
          <w:id w:val="14746665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bookmarkStart w:id="501"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其中</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中中小企业、其中小微企业合同金额应当达到的比例要求填写。</w:t>
      </w:r>
      <w:r>
        <w:rPr>
          <w:rFonts w:hint="eastAsia" w:ascii="仿宋" w:hAnsi="仿宋" w:eastAsia="仿宋" w:cs="仿宋"/>
          <w:b/>
          <w:bCs/>
          <w:color w:val="auto"/>
          <w:kern w:val="0"/>
          <w:sz w:val="24"/>
          <w:highlight w:val="none"/>
          <w:lang w:val="zh-CN"/>
        </w:rPr>
        <w:t>）</w:t>
      </w:r>
      <w:bookmarkEnd w:id="501"/>
    </w:p>
    <w:p w14:paraId="05383B1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1B90C1AF">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643B858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51B7BB7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B1E8F2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6922983A">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BC49FA7">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39A34D5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0A9672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2C9FDAA4">
      <w:pPr>
        <w:snapToGrid w:val="0"/>
        <w:spacing w:line="360" w:lineRule="auto"/>
        <w:ind w:left="770" w:leftChars="342" w:hanging="52" w:hangingChars="25"/>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八、其他</w:t>
      </w:r>
    </w:p>
    <w:p w14:paraId="0A8F2677">
      <w:pPr>
        <w:snapToGrid w:val="0"/>
        <w:spacing w:line="360" w:lineRule="auto"/>
        <w:ind w:left="5128" w:leftChars="342" w:hanging="441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投标人名称(电子签名)：</w:t>
      </w:r>
    </w:p>
    <w:p w14:paraId="1A4BFAAF">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7AFBE9D2">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4031E0F">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5D567C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2B88847">
      <w:pPr>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p>
    <w:p w14:paraId="3D728DA2">
      <w:pPr>
        <w:spacing w:line="360" w:lineRule="auto"/>
        <w:jc w:val="left"/>
        <w:outlineLvl w:val="0"/>
        <w:rPr>
          <w:rFonts w:hint="eastAsia" w:ascii="仿宋" w:hAnsi="仿宋" w:eastAsia="仿宋" w:cs="仿宋"/>
          <w:b/>
          <w:color w:val="auto"/>
          <w:sz w:val="32"/>
          <w:szCs w:val="18"/>
        </w:rPr>
      </w:pPr>
      <w:r>
        <w:rPr>
          <w:rFonts w:hint="eastAsia" w:ascii="仿宋" w:hAnsi="仿宋" w:eastAsia="仿宋" w:cs="仿宋"/>
          <w:b/>
          <w:color w:val="auto"/>
          <w:sz w:val="32"/>
          <w:szCs w:val="18"/>
        </w:rPr>
        <w:t>附件7：中小企业声明函</w:t>
      </w:r>
    </w:p>
    <w:p w14:paraId="005F3419">
      <w:pPr>
        <w:spacing w:line="360" w:lineRule="auto"/>
        <w:jc w:val="center"/>
        <w:rPr>
          <w:rFonts w:hint="eastAsia" w:ascii="仿宋" w:hAnsi="仿宋" w:eastAsia="仿宋" w:cs="仿宋"/>
          <w:color w:val="auto"/>
          <w:sz w:val="24"/>
          <w:u w:val="single"/>
        </w:rPr>
      </w:pPr>
    </w:p>
    <w:p w14:paraId="35EB71B4">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中小企业声明函（服务）</w:t>
      </w:r>
    </w:p>
    <w:p w14:paraId="7AC7DDC0">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（项目名称） </w:t>
      </w:r>
      <w:r>
        <w:rPr>
          <w:rFonts w:hint="eastAsia" w:ascii="仿宋" w:hAnsi="仿宋" w:eastAsia="仿宋" w:cs="仿宋"/>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1E3538FC">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（采购文件中明确的所属行业）</w:t>
      </w:r>
      <w:r>
        <w:rPr>
          <w:rFonts w:hint="eastAsia" w:ascii="仿宋" w:hAnsi="仿宋" w:eastAsia="仿宋" w:cs="仿宋"/>
          <w:color w:val="auto"/>
          <w:sz w:val="24"/>
        </w:rPr>
        <w:t xml:space="preserve"> ；承建（承接）企业为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u w:val="single"/>
        </w:rPr>
        <w:t>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u w:val="single"/>
        </w:rPr>
        <w:t>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u w:val="single"/>
        </w:rPr>
        <w:t xml:space="preserve">（中型企业、小型企业、微型企业） </w:t>
      </w:r>
      <w:r>
        <w:rPr>
          <w:rFonts w:hint="eastAsia" w:ascii="仿宋" w:hAnsi="仿宋" w:eastAsia="仿宋" w:cs="仿宋"/>
          <w:color w:val="auto"/>
          <w:sz w:val="24"/>
        </w:rPr>
        <w:t>；</w:t>
      </w:r>
    </w:p>
    <w:p w14:paraId="5C93EF1B">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 xml:space="preserve">（采购文件中明确的所属行业） </w:t>
      </w:r>
      <w:r>
        <w:rPr>
          <w:rFonts w:hint="eastAsia" w:ascii="仿宋" w:hAnsi="仿宋" w:eastAsia="仿宋" w:cs="仿宋"/>
          <w:color w:val="auto"/>
          <w:sz w:val="24"/>
        </w:rPr>
        <w:t>；承建（承接）企业为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u w:val="single"/>
        </w:rPr>
        <w:t>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u w:val="single"/>
        </w:rPr>
        <w:t>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u w:val="single"/>
        </w:rPr>
        <w:t xml:space="preserve">（中型企业、小型企业、微型企业） </w:t>
      </w:r>
      <w:r>
        <w:rPr>
          <w:rFonts w:hint="eastAsia" w:ascii="仿宋" w:hAnsi="仿宋" w:eastAsia="仿宋" w:cs="仿宋"/>
          <w:color w:val="auto"/>
          <w:sz w:val="24"/>
        </w:rPr>
        <w:t>；</w:t>
      </w:r>
    </w:p>
    <w:p w14:paraId="72D0C77B">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14:paraId="2BED814A">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5DAC342B">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1D1EDCEC">
      <w:pPr>
        <w:spacing w:line="360" w:lineRule="auto"/>
        <w:ind w:right="1760"/>
        <w:jc w:val="right"/>
        <w:rPr>
          <w:rFonts w:hint="eastAsia" w:ascii="仿宋" w:hAnsi="仿宋" w:eastAsia="仿宋" w:cs="仿宋"/>
          <w:color w:val="auto"/>
          <w:sz w:val="24"/>
        </w:rPr>
      </w:pPr>
      <w:r>
        <w:rPr>
          <w:rFonts w:hint="eastAsia" w:ascii="仿宋" w:hAnsi="仿宋" w:eastAsia="仿宋" w:cs="仿宋"/>
          <w:color w:val="auto"/>
          <w:sz w:val="24"/>
        </w:rPr>
        <w:t>投标人名称（电子签名）：</w:t>
      </w:r>
    </w:p>
    <w:p w14:paraId="2C9B2723">
      <w:pPr>
        <w:spacing w:line="360" w:lineRule="auto"/>
        <w:ind w:right="1120" w:firstLine="4680" w:firstLineChars="1950"/>
        <w:rPr>
          <w:rFonts w:hint="eastAsia" w:ascii="仿宋" w:hAnsi="仿宋" w:eastAsia="仿宋" w:cs="仿宋"/>
          <w:color w:val="auto"/>
          <w:sz w:val="24"/>
        </w:rPr>
      </w:pPr>
      <w:r>
        <w:rPr>
          <w:rFonts w:hint="eastAsia" w:ascii="仿宋" w:hAnsi="仿宋" w:eastAsia="仿宋" w:cs="仿宋"/>
          <w:color w:val="auto"/>
          <w:sz w:val="24"/>
        </w:rPr>
        <w:t>日 期：</w:t>
      </w:r>
    </w:p>
    <w:p w14:paraId="436365FD">
      <w:pPr>
        <w:spacing w:line="360" w:lineRule="auto"/>
        <w:ind w:firstLine="310" w:firstLineChars="147"/>
        <w:jc w:val="left"/>
        <w:rPr>
          <w:rFonts w:hint="eastAsia" w:ascii="仿宋" w:hAnsi="仿宋" w:eastAsia="仿宋" w:cs="仿宋"/>
          <w:color w:val="auto"/>
          <w:sz w:val="24"/>
        </w:rPr>
      </w:pPr>
      <w:r>
        <w:rPr>
          <w:rFonts w:hint="eastAsia" w:ascii="仿宋" w:hAnsi="仿宋" w:eastAsia="仿宋" w:cs="仿宋"/>
          <w:b/>
          <w:color w:val="auto"/>
          <w:szCs w:val="21"/>
        </w:rPr>
        <w:t>从业人员、营业收入、资产总额填报上一年度数据，无上一年度数据的新成立企业可不填报。</w:t>
      </w:r>
    </w:p>
    <w:p w14:paraId="076A419B">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 xml:space="preserve">   注：</w:t>
      </w:r>
    </w:p>
    <w:p w14:paraId="5E845F8A">
      <w:pPr>
        <w:numPr>
          <w:ilvl w:val="0"/>
          <w:numId w:val="0"/>
        </w:numPr>
        <w:spacing w:line="360" w:lineRule="auto"/>
        <w:ind w:right="420" w:rightChars="0" w:firstLine="420" w:firstLineChars="0"/>
        <w:rPr>
          <w:rFonts w:hint="eastAsia" w:ascii="仿宋" w:hAnsi="仿宋" w:eastAsia="仿宋" w:cs="仿宋"/>
          <w:color w:val="auto"/>
          <w:sz w:val="24"/>
        </w:rPr>
      </w:pPr>
      <w:r>
        <w:rPr>
          <w:rFonts w:hint="eastAsia" w:ascii="仿宋" w:hAnsi="仿宋" w:eastAsia="仿宋" w:cs="仿宋"/>
          <w:color w:val="auto"/>
          <w:sz w:val="24"/>
          <w:highlight w:val="none"/>
          <w:lang w:val="en-US" w:eastAsia="zh-CN"/>
        </w:rPr>
        <w:t>1、应</w:t>
      </w:r>
      <w:r>
        <w:rPr>
          <w:rFonts w:hint="eastAsia" w:ascii="仿宋" w:hAnsi="仿宋" w:eastAsia="仿宋" w:cs="仿宋"/>
          <w:color w:val="auto"/>
          <w:sz w:val="24"/>
          <w:highlight w:val="none"/>
        </w:rPr>
        <w:t>按本格式</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要求填写</w:t>
      </w:r>
      <w:r>
        <w:rPr>
          <w:rFonts w:hint="eastAsia" w:ascii="仿宋" w:hAnsi="仿宋" w:eastAsia="仿宋" w:cs="仿宋"/>
          <w:color w:val="auto"/>
          <w:sz w:val="24"/>
          <w:highlight w:val="none"/>
          <w:lang w:eastAsia="zh-CN"/>
        </w:rPr>
        <w:t>。其中，</w:t>
      </w:r>
      <w:r>
        <w:rPr>
          <w:rFonts w:hint="eastAsia" w:ascii="仿宋" w:hAnsi="仿宋" w:eastAsia="仿宋" w:cs="仿宋"/>
          <w:color w:val="auto"/>
          <w:sz w:val="24"/>
          <w:highlight w:val="none"/>
        </w:rPr>
        <w:t>标的名称</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所属行业依据招标文件第二部分投标人须知前附表中“采购标的及其对应的中小企业划分标准所属行业”</w:t>
      </w:r>
      <w:r>
        <w:rPr>
          <w:rFonts w:hint="eastAsia" w:ascii="仿宋" w:hAnsi="仿宋" w:eastAsia="仿宋" w:cs="仿宋"/>
          <w:color w:val="auto"/>
          <w:sz w:val="24"/>
          <w:highlight w:val="none"/>
          <w:lang w:eastAsia="zh-CN"/>
        </w:rPr>
        <w:t>规定的要求</w:t>
      </w:r>
      <w:r>
        <w:rPr>
          <w:rFonts w:hint="eastAsia" w:ascii="仿宋" w:hAnsi="仿宋" w:eastAsia="仿宋" w:cs="仿宋"/>
          <w:color w:val="auto"/>
          <w:sz w:val="24"/>
          <w:highlight w:val="none"/>
        </w:rPr>
        <w:t>填写，不得缺漏</w:t>
      </w:r>
      <w:r>
        <w:rPr>
          <w:rFonts w:hint="eastAsia" w:ascii="仿宋" w:hAnsi="仿宋" w:eastAsia="仿宋" w:cs="仿宋"/>
          <w:color w:val="auto"/>
          <w:sz w:val="24"/>
          <w:highlight w:val="none"/>
          <w:lang w:eastAsia="zh-CN"/>
        </w:rPr>
        <w:t>（声明函格式内容中已填写的，无需改动）；标记“</w:t>
      </w:r>
      <w:r>
        <w:rPr>
          <w:rFonts w:hint="eastAsia" w:ascii="仿宋" w:hAnsi="仿宋" w:eastAsia="仿宋" w:cs="仿宋"/>
          <w:color w:val="auto"/>
          <w:sz w:val="24"/>
          <w:highlight w:val="none"/>
        </w:rPr>
        <w:t>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处填写企业名称；</w:t>
      </w:r>
      <w:r>
        <w:rPr>
          <w:rFonts w:hint="eastAsia" w:ascii="仿宋" w:hAnsi="仿宋" w:eastAsia="仿宋" w:cs="仿宋"/>
          <w:color w:val="auto"/>
          <w:sz w:val="24"/>
          <w:highlight w:val="none"/>
        </w:rPr>
        <w:t>从业人员、营业收入、资产总额填报上一年度数据，无上一年度数据的新成立企业可不填报；结合</w:t>
      </w:r>
      <w:r>
        <w:rPr>
          <w:rFonts w:hint="eastAsia" w:ascii="仿宋" w:hAnsi="仿宋" w:eastAsia="仿宋" w:cs="仿宋"/>
          <w:color w:val="auto"/>
          <w:sz w:val="24"/>
          <w:highlight w:val="none"/>
          <w:lang w:eastAsia="zh-CN"/>
        </w:rPr>
        <w:t>所填</w:t>
      </w:r>
      <w:r>
        <w:rPr>
          <w:rFonts w:hint="eastAsia" w:ascii="仿宋" w:hAnsi="仿宋" w:eastAsia="仿宋" w:cs="仿宋"/>
          <w:color w:val="auto"/>
          <w:sz w:val="24"/>
          <w:highlight w:val="none"/>
        </w:rPr>
        <w:t>数据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依据《中小企业划型标准规定》（工信部联企业〔2011〕300号）</w:t>
      </w:r>
      <w:r>
        <w:rPr>
          <w:rFonts w:hint="eastAsia" w:ascii="仿宋" w:hAnsi="仿宋" w:eastAsia="仿宋" w:cs="仿宋"/>
          <w:color w:val="auto"/>
          <w:sz w:val="24"/>
          <w:highlight w:val="none"/>
          <w:lang w:eastAsia="zh-CN"/>
        </w:rPr>
        <w:t>规定</w:t>
      </w:r>
      <w:r>
        <w:rPr>
          <w:rFonts w:hint="eastAsia" w:ascii="仿宋" w:hAnsi="仿宋" w:eastAsia="仿宋" w:cs="仿宋"/>
          <w:color w:val="auto"/>
          <w:sz w:val="24"/>
          <w:highlight w:val="none"/>
        </w:rPr>
        <w:t>，确定中型企业、小型企业、微型企业</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种企业类型中</w:t>
      </w:r>
      <w:r>
        <w:rPr>
          <w:rFonts w:hint="eastAsia" w:ascii="仿宋" w:hAnsi="仿宋" w:eastAsia="仿宋" w:cs="仿宋"/>
          <w:color w:val="auto"/>
          <w:sz w:val="24"/>
          <w:highlight w:val="none"/>
          <w:lang w:eastAsia="zh-CN"/>
        </w:rPr>
        <w:t>的其中一</w:t>
      </w:r>
      <w:r>
        <w:rPr>
          <w:rFonts w:hint="eastAsia" w:ascii="仿宋" w:hAnsi="仿宋" w:eastAsia="仿宋" w:cs="仿宋"/>
          <w:color w:val="auto"/>
          <w:sz w:val="24"/>
          <w:highlight w:val="none"/>
        </w:rPr>
        <w:t>种</w:t>
      </w:r>
      <w:r>
        <w:rPr>
          <w:rFonts w:hint="eastAsia" w:ascii="仿宋" w:hAnsi="仿宋" w:eastAsia="仿宋" w:cs="仿宋"/>
          <w:color w:val="auto"/>
          <w:sz w:val="24"/>
          <w:highlight w:val="none"/>
          <w:lang w:eastAsia="zh-CN"/>
        </w:rPr>
        <w:t>在标记“②”处</w:t>
      </w:r>
      <w:r>
        <w:rPr>
          <w:rFonts w:hint="eastAsia" w:ascii="仿宋" w:hAnsi="仿宋" w:eastAsia="仿宋" w:cs="仿宋"/>
          <w:color w:val="auto"/>
          <w:sz w:val="24"/>
          <w:highlight w:val="none"/>
        </w:rPr>
        <w:t>填写。</w:t>
      </w:r>
    </w:p>
    <w:p w14:paraId="3FAAE900">
      <w:pPr>
        <w:spacing w:line="360" w:lineRule="auto"/>
        <w:ind w:right="420" w:firstLine="720" w:firstLineChars="300"/>
        <w:rPr>
          <w:rFonts w:hint="eastAsia" w:ascii="仿宋" w:hAnsi="仿宋" w:eastAsia="仿宋" w:cs="仿宋"/>
          <w:color w:val="auto"/>
          <w:sz w:val="24"/>
        </w:rPr>
      </w:pPr>
      <w:r>
        <w:rPr>
          <w:rFonts w:hint="eastAsia" w:ascii="仿宋" w:hAnsi="仿宋" w:eastAsia="仿宋" w:cs="仿宋"/>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057FF8C">
      <w:pPr>
        <w:rPr>
          <w:rFonts w:hint="eastAsia" w:ascii="仿宋" w:hAnsi="仿宋" w:eastAsia="仿宋" w:cs="仿宋"/>
          <w:color w:val="auto"/>
        </w:rPr>
      </w:pPr>
      <w:r>
        <w:rPr>
          <w:rFonts w:hint="eastAsia" w:ascii="仿宋" w:hAnsi="仿宋" w:eastAsia="仿宋" w:cs="仿宋"/>
          <w:color w:val="auto"/>
        </w:rPr>
        <w:br w:type="page"/>
      </w:r>
    </w:p>
    <w:p w14:paraId="61FB5EF9">
      <w:pPr>
        <w:pStyle w:val="2"/>
        <w:rPr>
          <w:rFonts w:hint="eastAsia" w:ascii="仿宋" w:hAnsi="仿宋" w:eastAsia="仿宋" w:cs="仿宋"/>
          <w:b/>
          <w:bCs w:val="0"/>
          <w:color w:val="auto"/>
          <w:sz w:val="32"/>
          <w:szCs w:val="18"/>
          <w:highlight w:val="none"/>
          <w:lang w:val="en-US" w:eastAsia="zh-CN"/>
        </w:rPr>
      </w:pPr>
      <w:r>
        <w:rPr>
          <w:rFonts w:hint="eastAsia" w:ascii="仿宋" w:hAnsi="仿宋" w:eastAsia="仿宋" w:cs="仿宋"/>
          <w:b/>
          <w:bCs w:val="0"/>
          <w:color w:val="auto"/>
          <w:sz w:val="32"/>
          <w:szCs w:val="18"/>
          <w:highlight w:val="none"/>
          <w:lang w:val="en-US"/>
        </w:rPr>
        <w:t>附件</w:t>
      </w:r>
      <w:r>
        <w:rPr>
          <w:rFonts w:hint="eastAsia" w:ascii="仿宋" w:hAnsi="仿宋" w:eastAsia="仿宋" w:cs="仿宋"/>
          <w:b/>
          <w:bCs w:val="0"/>
          <w:color w:val="auto"/>
          <w:sz w:val="32"/>
          <w:szCs w:val="18"/>
          <w:highlight w:val="none"/>
          <w:lang w:val="en-US" w:eastAsia="zh-CN"/>
        </w:rPr>
        <w:t>8</w:t>
      </w:r>
      <w:r>
        <w:rPr>
          <w:rFonts w:hint="eastAsia" w:ascii="仿宋" w:hAnsi="仿宋" w:eastAsia="仿宋" w:cs="仿宋"/>
          <w:b/>
          <w:bCs w:val="0"/>
          <w:color w:val="auto"/>
          <w:sz w:val="32"/>
          <w:szCs w:val="18"/>
          <w:highlight w:val="none"/>
          <w:lang w:val="en-US"/>
        </w:rPr>
        <w:t>：中小企业</w:t>
      </w:r>
      <w:r>
        <w:rPr>
          <w:rFonts w:hint="eastAsia" w:ascii="仿宋" w:hAnsi="仿宋" w:eastAsia="仿宋" w:cs="仿宋"/>
          <w:b/>
          <w:bCs w:val="0"/>
          <w:color w:val="auto"/>
          <w:sz w:val="32"/>
          <w:szCs w:val="18"/>
          <w:highlight w:val="none"/>
          <w:lang w:val="en-US" w:eastAsia="zh-CN"/>
        </w:rPr>
        <w:t>划型标准</w:t>
      </w:r>
    </w:p>
    <w:p w14:paraId="40369DA5">
      <w:pPr>
        <w:spacing w:line="360" w:lineRule="auto"/>
        <w:rPr>
          <w:rFonts w:hint="eastAsia" w:ascii="仿宋" w:hAnsi="仿宋" w:eastAsia="仿宋" w:cs="仿宋"/>
          <w:color w:val="auto"/>
        </w:rPr>
      </w:pPr>
      <w:r>
        <w:rPr>
          <w:rFonts w:hint="eastAsia" w:ascii="仿宋" w:hAnsi="仿宋" w:eastAsia="仿宋" w:cs="仿宋"/>
          <w:color w:val="auto"/>
          <w:kern w:val="0"/>
          <w:sz w:val="24"/>
          <w:szCs w:val="24"/>
        </w:rPr>
        <w:t>各行业划型标准为：</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（一）农、林、牧、渔业。营业收入20000万元以下的为中小微型企业。其中，营业收入500万元及以上的为中型企业，营业收入50万元及以上的为小型企业，营业收入50万元以下的为微型企业。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（十六）其他未列明行业。从业人员300人以下的为中小微型企业。其中，从业人员100人及以上的为中型企业；从业人员10人及以上的为小型企业；从业人员10人以下的为微型企业。</w:t>
      </w:r>
    </w:p>
    <w:p w14:paraId="6683F88B">
      <w:pPr>
        <w:pStyle w:val="2"/>
        <w:jc w:val="center"/>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样品（演示）授权委托书</w:t>
      </w:r>
    </w:p>
    <w:p w14:paraId="603A4784">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539B496A">
      <w:pPr>
        <w:jc w:val="center"/>
        <w:rPr>
          <w:rFonts w:hint="eastAsia" w:ascii="仿宋" w:hAnsi="仿宋" w:eastAsia="仿宋" w:cs="仿宋"/>
          <w:color w:val="auto"/>
          <w:sz w:val="40"/>
        </w:rPr>
      </w:pPr>
    </w:p>
    <w:p w14:paraId="3E7715A3">
      <w:pPr>
        <w:snapToGrid w:val="0"/>
        <w:spacing w:line="360" w:lineRule="auto"/>
        <w:rPr>
          <w:rFonts w:hint="eastAsia" w:ascii="仿宋" w:hAnsi="仿宋" w:eastAsia="仿宋" w:cs="仿宋"/>
          <w:color w:val="auto"/>
        </w:rPr>
      </w:pPr>
      <w:r>
        <w:rPr>
          <w:rFonts w:hint="eastAsia" w:ascii="仿宋" w:hAnsi="仿宋" w:eastAsia="仿宋" w:cs="仿宋"/>
          <w:color w:val="auto"/>
        </w:rPr>
        <w:t>XXX（单位名称或采购机构名称）</w:t>
      </w:r>
      <w:r>
        <w:rPr>
          <w:rFonts w:hint="eastAsia" w:ascii="仿宋" w:hAnsi="仿宋" w:eastAsia="仿宋" w:cs="仿宋"/>
          <w:color w:val="auto"/>
          <w:lang w:val="zh-CN"/>
        </w:rPr>
        <w:t>：</w:t>
      </w:r>
    </w:p>
    <w:p w14:paraId="0D5E6F83">
      <w:pPr>
        <w:snapToGrid w:val="0"/>
        <w:spacing w:line="360" w:lineRule="auto"/>
        <w:ind w:left="254" w:leftChars="121" w:firstLine="420" w:firstLineChars="200"/>
        <w:rPr>
          <w:rFonts w:hint="eastAsia" w:ascii="仿宋" w:hAnsi="仿宋" w:eastAsia="仿宋" w:cs="仿宋"/>
          <w:color w:val="auto"/>
          <w:u w:val="single"/>
          <w:lang w:val="zh-CN"/>
        </w:rPr>
      </w:pPr>
      <w:r>
        <w:rPr>
          <w:rFonts w:hint="eastAsia" w:ascii="仿宋" w:hAnsi="仿宋" w:eastAsia="仿宋" w:cs="仿宋"/>
          <w:color w:val="auto"/>
          <w:lang w:val="zh-CN"/>
        </w:rPr>
        <w:t>兹委派</w:t>
      </w:r>
      <w:r>
        <w:rPr>
          <w:rFonts w:hint="eastAsia" w:ascii="仿宋" w:hAnsi="仿宋" w:eastAsia="仿宋" w:cs="仿宋"/>
          <w:color w:val="auto"/>
          <w:u w:val="single"/>
          <w:lang w:val="zh-CN"/>
        </w:rPr>
        <w:t xml:space="preserve">                </w:t>
      </w:r>
      <w:r>
        <w:rPr>
          <w:rFonts w:hint="eastAsia" w:ascii="仿宋" w:hAnsi="仿宋" w:eastAsia="仿宋" w:cs="仿宋"/>
          <w:color w:val="auto"/>
          <w:lang w:val="zh-CN"/>
        </w:rPr>
        <w:t>先生/女士，身份证号：</w:t>
      </w:r>
      <w:r>
        <w:rPr>
          <w:rFonts w:hint="eastAsia" w:ascii="仿宋" w:hAnsi="仿宋" w:eastAsia="仿宋" w:cs="仿宋"/>
          <w:color w:val="auto"/>
          <w:u w:val="single"/>
          <w:lang w:val="zh-CN"/>
        </w:rPr>
        <w:t xml:space="preserve">                   </w:t>
      </w:r>
    </w:p>
    <w:p w14:paraId="1DF72F99">
      <w:pPr>
        <w:snapToGrid w:val="0"/>
        <w:spacing w:line="360" w:lineRule="auto"/>
        <w:ind w:left="254" w:leftChars="121" w:firstLine="420" w:firstLineChars="200"/>
        <w:rPr>
          <w:rFonts w:hint="eastAsia" w:ascii="仿宋" w:hAnsi="仿宋" w:eastAsia="仿宋" w:cs="仿宋"/>
          <w:color w:val="auto"/>
        </w:rPr>
      </w:pPr>
      <w:r>
        <w:rPr>
          <w:rFonts w:hint="eastAsia" w:ascii="仿宋" w:hAnsi="仿宋" w:eastAsia="仿宋" w:cs="仿宋"/>
          <w:color w:val="auto"/>
          <w:lang w:val="zh-CN"/>
        </w:rPr>
        <w:t>手机：</w:t>
      </w:r>
      <w:r>
        <w:rPr>
          <w:rFonts w:hint="eastAsia" w:ascii="仿宋" w:hAnsi="仿宋" w:eastAsia="仿宋" w:cs="仿宋"/>
          <w:color w:val="auto"/>
          <w:u w:val="single"/>
          <w:lang w:val="zh-CN"/>
        </w:rPr>
        <w:t xml:space="preserve">             </w:t>
      </w:r>
      <w:r>
        <w:rPr>
          <w:rFonts w:hint="eastAsia" w:ascii="仿宋" w:hAnsi="仿宋" w:eastAsia="仿宋" w:cs="仿宋"/>
          <w:color w:val="auto"/>
          <w:lang w:val="zh-CN"/>
        </w:rPr>
        <w:t>，代表我公司前来递交</w:t>
      </w:r>
      <w:r>
        <w:rPr>
          <w:rFonts w:hint="eastAsia" w:ascii="仿宋" w:hAnsi="仿宋" w:eastAsia="仿宋" w:cs="仿宋"/>
          <w:color w:val="auto"/>
          <w:u w:val="single"/>
          <w:lang w:val="zh-CN"/>
        </w:rPr>
        <w:t xml:space="preserve">                           采购项目</w:t>
      </w:r>
      <w:r>
        <w:rPr>
          <w:rFonts w:hint="eastAsia" w:ascii="仿宋" w:hAnsi="仿宋" w:eastAsia="仿宋" w:cs="仿宋"/>
          <w:color w:val="auto"/>
          <w:lang w:val="zh-CN"/>
        </w:rPr>
        <w:t>【项目编号：              】（标项号：  ）投标样品或参加演示，并全权负责标后取回样品等其他处理事宜。</w:t>
      </w:r>
    </w:p>
    <w:p w14:paraId="08DA614F">
      <w:pPr>
        <w:snapToGrid w:val="0"/>
        <w:spacing w:line="360" w:lineRule="auto"/>
        <w:rPr>
          <w:rFonts w:hint="eastAsia" w:ascii="仿宋" w:hAnsi="仿宋" w:eastAsia="仿宋" w:cs="仿宋"/>
          <w:color w:val="auto"/>
          <w:lang w:val="zh-CN"/>
        </w:rPr>
      </w:pPr>
      <w:r>
        <w:rPr>
          <w:rFonts w:hint="eastAsia" w:ascii="仿宋" w:hAnsi="仿宋" w:eastAsia="仿宋" w:cs="仿宋"/>
          <w:color w:val="auto"/>
          <w:lang w:val="zh-CN"/>
        </w:rPr>
        <w:t xml:space="preserve">  </w:t>
      </w:r>
    </w:p>
    <w:p w14:paraId="6918FDEC">
      <w:pPr>
        <w:snapToGrid w:val="0"/>
        <w:spacing w:line="360" w:lineRule="auto"/>
        <w:rPr>
          <w:rFonts w:hint="eastAsia" w:ascii="仿宋" w:hAnsi="仿宋" w:eastAsia="仿宋" w:cs="仿宋"/>
          <w:color w:val="auto"/>
        </w:rPr>
      </w:pPr>
      <w:r>
        <w:rPr>
          <w:rFonts w:hint="eastAsia" w:ascii="仿宋" w:hAnsi="仿宋" w:eastAsia="仿宋" w:cs="仿宋"/>
          <w:color w:val="auto"/>
          <w:lang w:val="zh-CN"/>
        </w:rPr>
        <w:t xml:space="preserve">    特此告知。</w:t>
      </w:r>
    </w:p>
    <w:p w14:paraId="5A818CDF">
      <w:pPr>
        <w:snapToGrid w:val="0"/>
        <w:spacing w:line="360" w:lineRule="auto"/>
        <w:rPr>
          <w:rFonts w:hint="eastAsia" w:ascii="仿宋" w:hAnsi="仿宋" w:eastAsia="仿宋" w:cs="仿宋"/>
          <w:color w:val="auto"/>
        </w:rPr>
      </w:pPr>
      <w:r>
        <w:rPr>
          <w:rFonts w:hint="eastAsia" w:ascii="仿宋" w:hAnsi="仿宋" w:eastAsia="仿宋" w:cs="仿宋"/>
          <w:color w:val="auto"/>
          <w:lang w:val="zh-CN"/>
        </w:rPr>
        <w:t xml:space="preserve">                                                  投标人名称(公章)：</w:t>
      </w:r>
    </w:p>
    <w:p w14:paraId="76EA5C65">
      <w:pPr>
        <w:snapToGrid w:val="0"/>
        <w:spacing w:line="360" w:lineRule="auto"/>
        <w:rPr>
          <w:rFonts w:hint="eastAsia" w:ascii="仿宋" w:hAnsi="仿宋" w:eastAsia="仿宋" w:cs="仿宋"/>
          <w:color w:val="auto"/>
        </w:rPr>
      </w:pPr>
      <w:r>
        <w:rPr>
          <w:rFonts w:hint="eastAsia" w:ascii="仿宋" w:hAnsi="仿宋" w:eastAsia="仿宋" w:cs="仿宋"/>
          <w:color w:val="auto"/>
          <w:lang w:val="zh-CN"/>
        </w:rPr>
        <w:t xml:space="preserve">                                                  </w:t>
      </w:r>
    </w:p>
    <w:p w14:paraId="62BDB903">
      <w:pPr>
        <w:snapToGrid w:val="0"/>
        <w:spacing w:line="360" w:lineRule="auto"/>
        <w:ind w:right="240"/>
        <w:jc w:val="right"/>
        <w:rPr>
          <w:rFonts w:hint="eastAsia" w:ascii="仿宋" w:hAnsi="仿宋" w:eastAsia="仿宋" w:cs="仿宋"/>
          <w:color w:val="auto"/>
          <w:lang w:val="zh-CN"/>
        </w:rPr>
      </w:pPr>
      <w:r>
        <w:rPr>
          <w:rFonts w:hint="eastAsia" w:ascii="仿宋" w:hAnsi="仿宋" w:eastAsia="仿宋" w:cs="仿宋"/>
          <w:color w:val="auto"/>
          <w:lang w:val="zh-CN"/>
        </w:rPr>
        <w:t>签发日期：  年  月   日</w:t>
      </w:r>
    </w:p>
    <w:p w14:paraId="5225CE9A">
      <w:pPr>
        <w:snapToGrid w:val="0"/>
        <w:spacing w:line="360" w:lineRule="auto"/>
        <w:ind w:right="240"/>
        <w:jc w:val="right"/>
        <w:rPr>
          <w:rFonts w:hint="eastAsia" w:ascii="仿宋" w:hAnsi="仿宋" w:eastAsia="仿宋" w:cs="仿宋"/>
          <w:color w:val="auto"/>
          <w:lang w:val="zh-CN"/>
        </w:rPr>
      </w:pPr>
    </w:p>
    <w:p w14:paraId="4FA9798A">
      <w:pPr>
        <w:snapToGrid w:val="0"/>
        <w:spacing w:line="360" w:lineRule="auto"/>
        <w:ind w:right="1920"/>
        <w:rPr>
          <w:rFonts w:hint="eastAsia" w:ascii="仿宋" w:hAnsi="仿宋" w:eastAsia="仿宋" w:cs="仿宋"/>
          <w:color w:val="auto"/>
          <w:lang w:val="zh-CN"/>
        </w:rPr>
      </w:pPr>
    </w:p>
    <w:p w14:paraId="064B957A">
      <w:pPr>
        <w:snapToGrid w:val="0"/>
        <w:spacing w:line="360" w:lineRule="auto"/>
        <w:ind w:right="240"/>
        <w:jc w:val="right"/>
        <w:rPr>
          <w:rFonts w:hint="eastAsia" w:ascii="仿宋" w:hAnsi="仿宋" w:eastAsia="仿宋" w:cs="仿宋"/>
          <w:color w:val="auto"/>
          <w:lang w:val="zh-CN"/>
        </w:rPr>
      </w:pPr>
    </w:p>
    <w:p w14:paraId="3E0E1D21">
      <w:pPr>
        <w:snapToGrid w:val="0"/>
        <w:spacing w:line="360" w:lineRule="auto"/>
        <w:ind w:right="240"/>
        <w:rPr>
          <w:rFonts w:hint="eastAsia" w:ascii="仿宋" w:hAnsi="仿宋" w:eastAsia="仿宋" w:cs="仿宋"/>
          <w:color w:val="auto"/>
          <w:lang w:val="zh-CN"/>
        </w:rPr>
      </w:pPr>
      <w:r>
        <w:rPr>
          <w:rFonts w:hint="eastAsia" w:ascii="仿宋" w:hAnsi="仿宋" w:eastAsia="仿宋" w:cs="仿宋"/>
          <w:color w:val="auto"/>
        </w:rPr>
        <w:t>受委托人</w:t>
      </w:r>
      <w:r>
        <w:rPr>
          <w:rFonts w:hint="eastAsia" w:ascii="仿宋" w:hAnsi="仿宋" w:eastAsia="仿宋" w:cs="仿宋"/>
          <w:color w:val="auto"/>
          <w:lang w:val="zh-CN"/>
        </w:rPr>
        <w:t>身份证复印件：</w:t>
      </w:r>
    </w:p>
    <w:p w14:paraId="04C0285E">
      <w:pPr>
        <w:snapToGrid w:val="0"/>
        <w:spacing w:line="360" w:lineRule="auto"/>
        <w:ind w:right="240"/>
        <w:rPr>
          <w:rFonts w:hint="eastAsia" w:ascii="仿宋" w:hAnsi="仿宋" w:eastAsia="仿宋" w:cs="仿宋"/>
          <w:color w:val="auto"/>
          <w:lang w:val="zh-CN"/>
        </w:rPr>
      </w:pPr>
      <w:r>
        <w:rPr>
          <w:rFonts w:hint="eastAsia" w:ascii="仿宋" w:hAnsi="仿宋" w:eastAsia="仿宋" w:cs="仿宋"/>
          <w:color w:val="auto"/>
          <w:lang w:val="zh-CN"/>
        </w:rPr>
        <w:t>说明：本委托书在有样品或演示时由受委托人携带至指定地点。</w:t>
      </w:r>
    </w:p>
    <w:p w14:paraId="0CB46531">
      <w:pPr>
        <w:spacing w:line="360" w:lineRule="auto"/>
        <w:rPr>
          <w:rFonts w:hint="eastAsia" w:ascii="仿宋" w:hAnsi="仿宋" w:eastAsia="仿宋" w:cs="仿宋"/>
          <w:bCs/>
          <w:color w:val="auto"/>
          <w:sz w:val="24"/>
        </w:rPr>
      </w:pPr>
      <w:r>
        <w:rPr>
          <w:rFonts w:hint="eastAsia" w:ascii="仿宋" w:hAnsi="仿宋" w:eastAsia="仿宋" w:cs="仿宋"/>
          <w:b/>
          <w:color w:val="auto"/>
        </w:rPr>
        <w:t>同时有样品和演示的，可委托不同人员。</w:t>
      </w:r>
    </w:p>
    <w:p w14:paraId="3711AF96">
      <w:pPr>
        <w:spacing w:line="360" w:lineRule="auto"/>
        <w:rPr>
          <w:rFonts w:hint="eastAsia" w:ascii="仿宋" w:hAnsi="仿宋" w:eastAsia="仿宋" w:cs="仿宋"/>
          <w:bCs/>
          <w:color w:val="auto"/>
          <w:sz w:val="24"/>
        </w:rPr>
      </w:pPr>
    </w:p>
    <w:sectPr>
      <w:pgSz w:w="11906" w:h="16838"/>
      <w:pgMar w:top="1276" w:right="1418" w:bottom="1247" w:left="1418" w:header="851" w:footer="992"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84C15">
    <w:pPr>
      <w:pStyle w:val="3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11BB24">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11BB24">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783C3">
    <w:pPr>
      <w:pStyle w:val="39"/>
      <w:jc w:val="center"/>
      <w:rPr>
        <w:rFonts w:ascii="仿宋_GB2312" w:eastAsia="仿宋_GB2312"/>
        <w:szCs w:val="2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D20883">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ED20883">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5E0EF">
    <w:pPr>
      <w:pStyle w:val="39"/>
      <w:framePr w:wrap="around" w:vAnchor="text" w:hAnchor="margin" w:xAlign="right" w:y="1"/>
      <w:rPr>
        <w:rStyle w:val="75"/>
      </w:rPr>
    </w:pPr>
    <w:r>
      <w:fldChar w:fldCharType="begin"/>
    </w:r>
    <w:r>
      <w:rPr>
        <w:rStyle w:val="75"/>
      </w:rPr>
      <w:instrText xml:space="preserve">PAGE  </w:instrText>
    </w:r>
    <w:r>
      <w:fldChar w:fldCharType="end"/>
    </w:r>
  </w:p>
  <w:p w14:paraId="4127F9EC">
    <w:pPr>
      <w:pStyle w:val="3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DAE1B">
    <w:pPr>
      <w:pStyle w:val="3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FD1F35">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2" w:name="_Toc164085800"/>
                          <w:bookmarkStart w:id="503" w:name="_Toc36110187"/>
                          <w:bookmarkStart w:id="504" w:name="_Toc91899912"/>
                          <w:bookmarkStart w:id="505" w:name="_Toc131845147"/>
                          <w:r>
                            <w:rPr>
                              <w:rFonts w:hint="eastAsia" w:ascii="仿宋_GB2312" w:eastAsia="仿宋_GB2312"/>
                              <w:kern w:val="0"/>
                              <w:szCs w:val="21"/>
                            </w:rPr>
                            <w:t xml:space="preserve"> 页</w:t>
                          </w:r>
                          <w:bookmarkEnd w:id="502"/>
                          <w:bookmarkEnd w:id="503"/>
                          <w:bookmarkEnd w:id="504"/>
                          <w:bookmarkEnd w:id="505"/>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7FD1F35">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2" w:name="_Toc164085800"/>
                    <w:bookmarkStart w:id="503" w:name="_Toc36110187"/>
                    <w:bookmarkStart w:id="504" w:name="_Toc91899912"/>
                    <w:bookmarkStart w:id="505" w:name="_Toc131845147"/>
                    <w:r>
                      <w:rPr>
                        <w:rFonts w:hint="eastAsia" w:ascii="仿宋_GB2312" w:eastAsia="仿宋_GB2312"/>
                        <w:kern w:val="0"/>
                        <w:szCs w:val="21"/>
                      </w:rPr>
                      <w:t xml:space="preserve"> 页</w:t>
                    </w:r>
                    <w:bookmarkEnd w:id="502"/>
                    <w:bookmarkEnd w:id="503"/>
                    <w:bookmarkEnd w:id="504"/>
                    <w:bookmarkEnd w:id="505"/>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5FAE3">
    <w:pPr>
      <w:pStyle w:val="40"/>
      <w:pBdr>
        <w:bottom w:val="single" w:color="auto" w:sz="6" w:space="4"/>
      </w:pBdr>
      <w:jc w:val="right"/>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99DCA">
    <w:pPr>
      <w:pStyle w:val="40"/>
      <w:jc w:val="right"/>
      <w:rPr>
        <w:rFonts w:ascii="仿宋_GB2312" w:eastAsia="仿宋_GB2312"/>
        <w:b/>
        <w:i/>
        <w:iCs/>
        <w:u w:val="single"/>
      </w:rPr>
    </w:pP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04580">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CDDB9FD2"/>
    <w:multiLevelType w:val="singleLevel"/>
    <w:tmpl w:val="CDDB9FD2"/>
    <w:lvl w:ilvl="0" w:tentative="0">
      <w:start w:val="1"/>
      <w:numFmt w:val="decimal"/>
      <w:suff w:val="nothing"/>
      <w:lvlText w:val="%1、"/>
      <w:lvlJc w:val="left"/>
    </w:lvl>
  </w:abstractNum>
  <w:abstractNum w:abstractNumId="2">
    <w:nsid w:val="D5131716"/>
    <w:multiLevelType w:val="singleLevel"/>
    <w:tmpl w:val="D5131716"/>
    <w:lvl w:ilvl="0" w:tentative="0">
      <w:start w:val="5"/>
      <w:numFmt w:val="decimal"/>
      <w:suff w:val="nothing"/>
      <w:lvlText w:val="%1、"/>
      <w:lvlJc w:val="left"/>
    </w:lvl>
  </w:abstractNum>
  <w:abstractNum w:abstractNumId="3">
    <w:nsid w:val="D57498BB"/>
    <w:multiLevelType w:val="singleLevel"/>
    <w:tmpl w:val="D57498BB"/>
    <w:lvl w:ilvl="0" w:tentative="0">
      <w:start w:val="2"/>
      <w:numFmt w:val="decimal"/>
      <w:suff w:val="space"/>
      <w:lvlText w:val="%1."/>
      <w:lvlJc w:val="left"/>
    </w:lvl>
  </w:abstractNum>
  <w:abstractNum w:abstractNumId="4">
    <w:nsid w:val="DF7B5DEF"/>
    <w:multiLevelType w:val="singleLevel"/>
    <w:tmpl w:val="DF7B5DEF"/>
    <w:lvl w:ilvl="0" w:tentative="0">
      <w:start w:val="5"/>
      <w:numFmt w:val="chineseCounting"/>
      <w:suff w:val="space"/>
      <w:lvlText w:val="第%1部分"/>
      <w:lvlJc w:val="left"/>
      <w:rPr>
        <w:rFonts w:hint="eastAsia"/>
      </w:rPr>
    </w:lvl>
  </w:abstractNum>
  <w:abstractNum w:abstractNumId="5">
    <w:nsid w:val="E7F7D621"/>
    <w:multiLevelType w:val="singleLevel"/>
    <w:tmpl w:val="E7F7D621"/>
    <w:lvl w:ilvl="0" w:tentative="0">
      <w:start w:val="4"/>
      <w:numFmt w:val="decimal"/>
      <w:lvlText w:val="%1."/>
      <w:lvlJc w:val="left"/>
      <w:pPr>
        <w:tabs>
          <w:tab w:val="left" w:pos="312"/>
        </w:tabs>
      </w:pPr>
    </w:lvl>
  </w:abstractNum>
  <w:abstractNum w:abstractNumId="6">
    <w:nsid w:val="EFBE0E82"/>
    <w:multiLevelType w:val="singleLevel"/>
    <w:tmpl w:val="EFBE0E82"/>
    <w:lvl w:ilvl="0" w:tentative="0">
      <w:start w:val="16"/>
      <w:numFmt w:val="decimal"/>
      <w:suff w:val="space"/>
      <w:lvlText w:val="%1."/>
      <w:lvlJc w:val="left"/>
    </w:lvl>
  </w:abstractNum>
  <w:abstractNum w:abstractNumId="7">
    <w:nsid w:val="F79E0EA8"/>
    <w:multiLevelType w:val="singleLevel"/>
    <w:tmpl w:val="F79E0EA8"/>
    <w:lvl w:ilvl="0" w:tentative="0">
      <w:start w:val="13"/>
      <w:numFmt w:val="decimal"/>
      <w:suff w:val="space"/>
      <w:lvlText w:val="%1."/>
      <w:lvlJc w:val="left"/>
    </w:lvl>
  </w:abstractNum>
  <w:abstractNum w:abstractNumId="8">
    <w:nsid w:val="FBFE8AFF"/>
    <w:multiLevelType w:val="singleLevel"/>
    <w:tmpl w:val="FBFE8AFF"/>
    <w:lvl w:ilvl="0" w:tentative="0">
      <w:start w:val="8"/>
      <w:numFmt w:val="decimal"/>
      <w:suff w:val="space"/>
      <w:lvlText w:val="%1."/>
      <w:lvlJc w:val="left"/>
    </w:lvl>
  </w:abstractNum>
  <w:abstractNum w:abstractNumId="9">
    <w:nsid w:val="2B505F83"/>
    <w:multiLevelType w:val="multilevel"/>
    <w:tmpl w:val="2B505F83"/>
    <w:lvl w:ilvl="0" w:tentative="0">
      <w:start w:val="1"/>
      <w:numFmt w:val="japaneseCounting"/>
      <w:lvlText w:val="%1、"/>
      <w:lvlJc w:val="left"/>
      <w:pPr>
        <w:ind w:left="510" w:hanging="51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57FF7EC6"/>
    <w:multiLevelType w:val="singleLevel"/>
    <w:tmpl w:val="57FF7EC6"/>
    <w:lvl w:ilvl="0" w:tentative="0">
      <w:start w:val="15"/>
      <w:numFmt w:val="decimal"/>
      <w:suff w:val="space"/>
      <w:lvlText w:val="%1."/>
      <w:lvlJc w:val="left"/>
    </w:lvl>
  </w:abstractNum>
  <w:num w:numId="1">
    <w:abstractNumId w:val="5"/>
  </w:num>
  <w:num w:numId="2">
    <w:abstractNumId w:val="3"/>
  </w:num>
  <w:num w:numId="3">
    <w:abstractNumId w:val="8"/>
  </w:num>
  <w:num w:numId="4">
    <w:abstractNumId w:val="7"/>
  </w:num>
  <w:num w:numId="5">
    <w:abstractNumId w:val="10"/>
  </w:num>
  <w:num w:numId="6">
    <w:abstractNumId w:val="6"/>
  </w:num>
  <w:num w:numId="7">
    <w:abstractNumId w:val="0"/>
  </w:num>
  <w:num w:numId="8">
    <w:abstractNumId w:val="9"/>
  </w:num>
  <w:num w:numId="9">
    <w:abstractNumId w:val="1"/>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0E6"/>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3E48E8"/>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1F04B00"/>
    <w:rsid w:val="12255233"/>
    <w:rsid w:val="12530213"/>
    <w:rsid w:val="127723A9"/>
    <w:rsid w:val="12862074"/>
    <w:rsid w:val="12883966"/>
    <w:rsid w:val="129E45B4"/>
    <w:rsid w:val="12D81596"/>
    <w:rsid w:val="13072A44"/>
    <w:rsid w:val="130B5BB1"/>
    <w:rsid w:val="13236AF1"/>
    <w:rsid w:val="135F4BE2"/>
    <w:rsid w:val="139B1A0A"/>
    <w:rsid w:val="139D25C7"/>
    <w:rsid w:val="13BF3CE4"/>
    <w:rsid w:val="13C51DB5"/>
    <w:rsid w:val="141008D8"/>
    <w:rsid w:val="14125FE6"/>
    <w:rsid w:val="146D271E"/>
    <w:rsid w:val="14982588"/>
    <w:rsid w:val="149A5AD9"/>
    <w:rsid w:val="14A7619D"/>
    <w:rsid w:val="150536C3"/>
    <w:rsid w:val="150C1963"/>
    <w:rsid w:val="151447A0"/>
    <w:rsid w:val="154A6454"/>
    <w:rsid w:val="15762120"/>
    <w:rsid w:val="15C10692"/>
    <w:rsid w:val="1632430B"/>
    <w:rsid w:val="163A206E"/>
    <w:rsid w:val="16A8729C"/>
    <w:rsid w:val="16B33777"/>
    <w:rsid w:val="16BC70A7"/>
    <w:rsid w:val="16C6339E"/>
    <w:rsid w:val="172F2D79"/>
    <w:rsid w:val="17557BEF"/>
    <w:rsid w:val="17D349C1"/>
    <w:rsid w:val="1830729E"/>
    <w:rsid w:val="1870062C"/>
    <w:rsid w:val="18817102"/>
    <w:rsid w:val="18830A15"/>
    <w:rsid w:val="18852B28"/>
    <w:rsid w:val="188B5321"/>
    <w:rsid w:val="189E35C3"/>
    <w:rsid w:val="18A230A3"/>
    <w:rsid w:val="19932372"/>
    <w:rsid w:val="19A20DD5"/>
    <w:rsid w:val="19AE03F1"/>
    <w:rsid w:val="1A071A03"/>
    <w:rsid w:val="1A1F16AE"/>
    <w:rsid w:val="1A3B5C77"/>
    <w:rsid w:val="1A984BAD"/>
    <w:rsid w:val="1AB8220E"/>
    <w:rsid w:val="1AE4166C"/>
    <w:rsid w:val="1AF06CFB"/>
    <w:rsid w:val="1AF11B8D"/>
    <w:rsid w:val="1B11359C"/>
    <w:rsid w:val="1B29766A"/>
    <w:rsid w:val="1B2A271F"/>
    <w:rsid w:val="1B530544"/>
    <w:rsid w:val="1B713184"/>
    <w:rsid w:val="1B7F6BBA"/>
    <w:rsid w:val="1BA209CF"/>
    <w:rsid w:val="1BB4777D"/>
    <w:rsid w:val="1BD75AB8"/>
    <w:rsid w:val="1C0459C2"/>
    <w:rsid w:val="1C1B3B4A"/>
    <w:rsid w:val="1C88086E"/>
    <w:rsid w:val="1D266CE1"/>
    <w:rsid w:val="1D3963AF"/>
    <w:rsid w:val="1D6A673C"/>
    <w:rsid w:val="1D7E2045"/>
    <w:rsid w:val="1D9247AE"/>
    <w:rsid w:val="1DB567EC"/>
    <w:rsid w:val="1DF51A98"/>
    <w:rsid w:val="1DFF3EF7"/>
    <w:rsid w:val="1E2130AB"/>
    <w:rsid w:val="1E3D060F"/>
    <w:rsid w:val="1E3F7D2E"/>
    <w:rsid w:val="1E4134E4"/>
    <w:rsid w:val="1E5062B3"/>
    <w:rsid w:val="1E523514"/>
    <w:rsid w:val="1E714A66"/>
    <w:rsid w:val="1E802593"/>
    <w:rsid w:val="1E876FC3"/>
    <w:rsid w:val="1E8B6156"/>
    <w:rsid w:val="1E971DFD"/>
    <w:rsid w:val="1EA703CC"/>
    <w:rsid w:val="1EB7330C"/>
    <w:rsid w:val="1F0A0FF3"/>
    <w:rsid w:val="1F542EB2"/>
    <w:rsid w:val="1F5771FF"/>
    <w:rsid w:val="1F7F461A"/>
    <w:rsid w:val="1FD52DD5"/>
    <w:rsid w:val="1FE868A9"/>
    <w:rsid w:val="20034907"/>
    <w:rsid w:val="20173E4B"/>
    <w:rsid w:val="204E48BC"/>
    <w:rsid w:val="208921B3"/>
    <w:rsid w:val="20973DEB"/>
    <w:rsid w:val="20B26522"/>
    <w:rsid w:val="20B44310"/>
    <w:rsid w:val="211116EB"/>
    <w:rsid w:val="216133FC"/>
    <w:rsid w:val="2185666F"/>
    <w:rsid w:val="21A029DE"/>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A38A2"/>
    <w:rsid w:val="2E4B082A"/>
    <w:rsid w:val="2E5D4E86"/>
    <w:rsid w:val="2E5D790B"/>
    <w:rsid w:val="2E9A3C18"/>
    <w:rsid w:val="2EBB0FEE"/>
    <w:rsid w:val="2EC63002"/>
    <w:rsid w:val="2EF79E26"/>
    <w:rsid w:val="2F0A6B38"/>
    <w:rsid w:val="2F22035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322C36"/>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DB0395"/>
    <w:rsid w:val="3D107AC3"/>
    <w:rsid w:val="3D3C7F39"/>
    <w:rsid w:val="3D440F09"/>
    <w:rsid w:val="3D4504A0"/>
    <w:rsid w:val="3D506F9F"/>
    <w:rsid w:val="3D7D5801"/>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6E49DA"/>
    <w:rsid w:val="3F756B8F"/>
    <w:rsid w:val="3F77BA1B"/>
    <w:rsid w:val="3F95482B"/>
    <w:rsid w:val="4019356B"/>
    <w:rsid w:val="40592157"/>
    <w:rsid w:val="406E1CAE"/>
    <w:rsid w:val="40A0133A"/>
    <w:rsid w:val="40C31A53"/>
    <w:rsid w:val="40FF545D"/>
    <w:rsid w:val="410067C8"/>
    <w:rsid w:val="412133EB"/>
    <w:rsid w:val="418F0D2A"/>
    <w:rsid w:val="41D01505"/>
    <w:rsid w:val="42474939"/>
    <w:rsid w:val="424C3C57"/>
    <w:rsid w:val="42613FF3"/>
    <w:rsid w:val="42660D96"/>
    <w:rsid w:val="428667D2"/>
    <w:rsid w:val="42CD1CE0"/>
    <w:rsid w:val="42E1381E"/>
    <w:rsid w:val="42ED6459"/>
    <w:rsid w:val="42F90E9E"/>
    <w:rsid w:val="42FE58DD"/>
    <w:rsid w:val="43174B3D"/>
    <w:rsid w:val="434B790E"/>
    <w:rsid w:val="4360274F"/>
    <w:rsid w:val="43977AB6"/>
    <w:rsid w:val="43A3342B"/>
    <w:rsid w:val="43C77C27"/>
    <w:rsid w:val="43DE09EE"/>
    <w:rsid w:val="44002FAD"/>
    <w:rsid w:val="449101DD"/>
    <w:rsid w:val="44DE1391"/>
    <w:rsid w:val="451B225C"/>
    <w:rsid w:val="452410C9"/>
    <w:rsid w:val="4527334F"/>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0B2BBE"/>
    <w:rsid w:val="6F2A7D94"/>
    <w:rsid w:val="6F7BC249"/>
    <w:rsid w:val="6F8331F1"/>
    <w:rsid w:val="6F8B4A91"/>
    <w:rsid w:val="6FAE1A09"/>
    <w:rsid w:val="6FD75BF8"/>
    <w:rsid w:val="6FFFAD64"/>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6752CD"/>
    <w:rsid w:val="73C0646E"/>
    <w:rsid w:val="742222F5"/>
    <w:rsid w:val="74476126"/>
    <w:rsid w:val="74706664"/>
    <w:rsid w:val="747F3682"/>
    <w:rsid w:val="749C4185"/>
    <w:rsid w:val="75067759"/>
    <w:rsid w:val="751B337B"/>
    <w:rsid w:val="752E6DCD"/>
    <w:rsid w:val="7551380D"/>
    <w:rsid w:val="75600BE5"/>
    <w:rsid w:val="7564475C"/>
    <w:rsid w:val="7583797F"/>
    <w:rsid w:val="75D20F1D"/>
    <w:rsid w:val="75DA2C18"/>
    <w:rsid w:val="75F54412"/>
    <w:rsid w:val="7611330A"/>
    <w:rsid w:val="761D08E0"/>
    <w:rsid w:val="765D347C"/>
    <w:rsid w:val="76826699"/>
    <w:rsid w:val="76C87133"/>
    <w:rsid w:val="76CD08D5"/>
    <w:rsid w:val="76DB4B92"/>
    <w:rsid w:val="77052AA4"/>
    <w:rsid w:val="770FEEE6"/>
    <w:rsid w:val="77136511"/>
    <w:rsid w:val="77340A39"/>
    <w:rsid w:val="77351FD0"/>
    <w:rsid w:val="77472422"/>
    <w:rsid w:val="777F31F2"/>
    <w:rsid w:val="77882D05"/>
    <w:rsid w:val="77D1700D"/>
    <w:rsid w:val="77EC04CC"/>
    <w:rsid w:val="78775729"/>
    <w:rsid w:val="789A7CB7"/>
    <w:rsid w:val="78A42DB0"/>
    <w:rsid w:val="78A656AB"/>
    <w:rsid w:val="78B2245C"/>
    <w:rsid w:val="78E172CC"/>
    <w:rsid w:val="78EA1D1F"/>
    <w:rsid w:val="78FD502C"/>
    <w:rsid w:val="7904172F"/>
    <w:rsid w:val="790F7E27"/>
    <w:rsid w:val="792A231A"/>
    <w:rsid w:val="79316829"/>
    <w:rsid w:val="797E66A9"/>
    <w:rsid w:val="798518A4"/>
    <w:rsid w:val="79A97383"/>
    <w:rsid w:val="79DF58FF"/>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D0423"/>
    <w:rsid w:val="7D6E6D43"/>
    <w:rsid w:val="7DB57A34"/>
    <w:rsid w:val="7DD27597"/>
    <w:rsid w:val="7DE60973"/>
    <w:rsid w:val="7DEF0916"/>
    <w:rsid w:val="7E1E5218"/>
    <w:rsid w:val="7E9A4E1F"/>
    <w:rsid w:val="7EA7723A"/>
    <w:rsid w:val="7EF56FBB"/>
    <w:rsid w:val="7F0768EB"/>
    <w:rsid w:val="7F0C33D6"/>
    <w:rsid w:val="7F143BEC"/>
    <w:rsid w:val="7F715AF2"/>
    <w:rsid w:val="7F886E69"/>
    <w:rsid w:val="7FD741D8"/>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3"/>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3"/>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next w:val="56"/>
    <w:link w:val="302"/>
    <w:qFormat/>
    <w:uiPriority w:val="0"/>
    <w:pPr>
      <w:spacing w:after="120" w:line="480" w:lineRule="auto"/>
    </w:pPr>
  </w:style>
  <w:style w:type="paragraph" w:customStyle="1" w:styleId="56">
    <w:name w:val="默认段落字体 Para Char"/>
    <w:basedOn w:val="1"/>
    <w:next w:val="57"/>
    <w:qFormat/>
    <w:uiPriority w:val="0"/>
    <w:rPr>
      <w:rFonts w:ascii="Tahoma" w:hAnsi="Tahoma"/>
      <w:sz w:val="24"/>
      <w:szCs w:val="20"/>
    </w:rPr>
  </w:style>
  <w:style w:type="paragraph" w:customStyle="1" w:styleId="57">
    <w:name w:val=" Char Char Char Char Char Char Char Char Char Char Char Char Char Char Char Char"/>
    <w:basedOn w:val="1"/>
    <w:next w:val="58"/>
    <w:qFormat/>
    <w:uiPriority w:val="0"/>
    <w:pPr>
      <w:widowControl w:val="0"/>
      <w:spacing w:before="0" w:after="0" w:line="240" w:lineRule="auto"/>
      <w:ind w:left="0" w:firstLine="3584"/>
      <w:jc w:val="both"/>
    </w:pPr>
  </w:style>
  <w:style w:type="paragraph" w:styleId="58">
    <w:name w:val="List Paragraph"/>
    <w:basedOn w:val="1"/>
    <w:qFormat/>
    <w:uiPriority w:val="34"/>
    <w:pPr>
      <w:spacing w:line="360" w:lineRule="auto"/>
      <w:ind w:firstLine="200" w:firstLineChars="200"/>
    </w:pPr>
    <w:rPr>
      <w:rFonts w:eastAsia="楷体_GB2312" w:cs="Lucida Sans"/>
      <w:sz w:val="24"/>
    </w:rPr>
  </w:style>
  <w:style w:type="paragraph" w:styleId="59">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86"/>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19"/>
    <w:next w:val="19"/>
    <w:link w:val="96"/>
    <w:qFormat/>
    <w:uiPriority w:val="0"/>
    <w:rPr>
      <w:b/>
      <w:bCs/>
    </w:rPr>
  </w:style>
  <w:style w:type="paragraph" w:styleId="63">
    <w:name w:val="Body Text First Indent"/>
    <w:basedOn w:val="23"/>
    <w:link w:val="321"/>
    <w:qFormat/>
    <w:uiPriority w:val="0"/>
    <w:pPr>
      <w:ind w:firstLine="420"/>
    </w:pPr>
    <w:rPr>
      <w:rFonts w:hAnsi="Calibri" w:cs="Times New Roman"/>
      <w:snapToGrid/>
      <w:szCs w:val="20"/>
    </w:rPr>
  </w:style>
  <w:style w:type="paragraph" w:styleId="64">
    <w:name w:val="Body Text First Indent 2"/>
    <w:basedOn w:val="24"/>
    <w:next w:val="1"/>
    <w:link w:val="121"/>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2"/>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字符"/>
    <w:link w:val="64"/>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2"/>
    <w:qFormat/>
    <w:uiPriority w:val="0"/>
    <w:rPr>
      <w:rFonts w:ascii="Arial" w:hAnsi="Arial" w:eastAsia="黑体" w:cs="Arial"/>
      <w:snapToGrid w:val="0"/>
      <w:kern w:val="0"/>
      <w:szCs w:val="21"/>
    </w:rPr>
  </w:style>
  <w:style w:type="character" w:customStyle="1" w:styleId="125">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55"/>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5"/>
    <w:qFormat/>
    <w:uiPriority w:val="0"/>
    <w:rPr>
      <w:rFonts w:ascii="宋体"/>
      <w:kern w:val="2"/>
      <w:sz w:val="24"/>
      <w:szCs w:val="21"/>
      <w:lang w:val="zh-CN"/>
    </w:rPr>
  </w:style>
  <w:style w:type="character" w:customStyle="1" w:styleId="182">
    <w:name w:val="标题 9 字符"/>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3"/>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2"/>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58"/>
    <w:link w:val="257"/>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4"/>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61"/>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9"/>
    <w:qFormat/>
    <w:uiPriority w:val="0"/>
    <w:rPr>
      <w:rFonts w:ascii="黑体" w:hAnsi="Courier New" w:eastAsia="黑体"/>
    </w:rPr>
  </w:style>
  <w:style w:type="character" w:customStyle="1" w:styleId="302">
    <w:name w:val="正文文本 2 字符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字符"/>
    <w:link w:val="63"/>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99"/>
    <w:rPr>
      <w:kern w:val="2"/>
      <w:sz w:val="21"/>
      <w:szCs w:val="24"/>
    </w:rPr>
  </w:style>
  <w:style w:type="character" w:customStyle="1" w:styleId="345">
    <w:name w:val="签名 字符"/>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2"/>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3"/>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72"/>
    <w:qFormat/>
    <w:uiPriority w:val="0"/>
    <w:rPr>
      <w:rFonts w:ascii="Arial" w:hAnsi="Arial" w:eastAsia="黑体" w:cs="Arial"/>
      <w:snapToGrid w:val="0"/>
      <w:kern w:val="0"/>
      <w:szCs w:val="21"/>
    </w:rPr>
  </w:style>
  <w:style w:type="character" w:customStyle="1" w:styleId="432">
    <w:name w:val="hui"/>
    <w:basedOn w:val="72"/>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3"/>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3"/>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4"/>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3"/>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58"/>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4"/>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7"/>
    <w:qFormat/>
    <w:uiPriority w:val="0"/>
    <w:rPr>
      <w:kern w:val="2"/>
      <w:sz w:val="21"/>
      <w:szCs w:val="24"/>
      <w:lang w:val="zh-CN"/>
    </w:rPr>
  </w:style>
  <w:style w:type="character" w:customStyle="1" w:styleId="932">
    <w:name w:val="无间隔 字符"/>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2"/>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不明显强调1"/>
    <w:qFormat/>
    <w:uiPriority w:val="19"/>
    <w:rPr>
      <w:i/>
      <w:iCs/>
    </w:rPr>
  </w:style>
  <w:style w:type="paragraph" w:customStyle="1" w:styleId="96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6">
    <w:name w:val="正文空2字"/>
    <w:basedOn w:val="96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7">
    <w:name w:val="左对齐正文"/>
    <w:qFormat/>
    <w:uiPriority w:val="99"/>
    <w:rPr>
      <w:rFonts w:ascii="Calibri" w:hAnsi="Calibri" w:eastAsia="仿宋_GB2312" w:cs="Calibri"/>
      <w:kern w:val="2"/>
      <w:sz w:val="32"/>
      <w:szCs w:val="32"/>
      <w:lang w:val="en-US" w:eastAsia="zh-CN" w:bidi="ar-SA"/>
    </w:rPr>
  </w:style>
  <w:style w:type="paragraph" w:customStyle="1" w:styleId="968">
    <w:name w:val="PlainText"/>
    <w:basedOn w:val="1"/>
    <w:qFormat/>
    <w:uiPriority w:val="0"/>
    <w:pPr>
      <w:textAlignment w:val="baseline"/>
    </w:pPr>
    <w:rPr>
      <w:rFonts w:ascii="宋体" w:hAnsi="Courier New"/>
      <w:szCs w:val="20"/>
    </w:rPr>
  </w:style>
  <w:style w:type="paragraph" w:customStyle="1" w:styleId="969">
    <w:name w:val="正文文本首行缩进 21"/>
    <w:basedOn w:val="970"/>
    <w:qFormat/>
    <w:uiPriority w:val="99"/>
    <w:pPr>
      <w:spacing w:line="200" w:lineRule="atLeast"/>
      <w:ind w:firstLine="420"/>
    </w:pPr>
    <w:rPr>
      <w:rFonts w:hAnsi="Courier New"/>
      <w:spacing w:val="-4"/>
      <w:sz w:val="18"/>
    </w:rPr>
  </w:style>
  <w:style w:type="paragraph" w:customStyle="1" w:styleId="970">
    <w:name w:val="正文文本缩进1"/>
    <w:basedOn w:val="1"/>
    <w:next w:val="1"/>
    <w:qFormat/>
    <w:uiPriority w:val="0"/>
    <w:pPr>
      <w:ind w:left="420" w:leftChars="200"/>
    </w:pPr>
    <w:rPr>
      <w:color w:val="000000"/>
      <w:szCs w:val="21"/>
    </w:rPr>
  </w:style>
  <w:style w:type="paragraph" w:customStyle="1" w:styleId="971">
    <w:name w:val="UserStyle_0"/>
    <w:qFormat/>
    <w:uiPriority w:val="0"/>
    <w:pPr>
      <w:textAlignment w:val="baseline"/>
    </w:pPr>
    <w:rPr>
      <w:rFonts w:ascii="Arial" w:hAnsi="Arial" w:eastAsia="宋体" w:cs="Times New Roman"/>
      <w:color w:val="000000"/>
      <w:sz w:val="24"/>
      <w:szCs w:val="24"/>
      <w:lang w:val="en-US" w:eastAsia="zh-CN" w:bidi="ar-SA"/>
    </w:rPr>
  </w:style>
  <w:style w:type="paragraph" w:customStyle="1" w:styleId="972">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85</Pages>
  <Words>15526</Words>
  <Characters>16712</Characters>
  <Lines>295</Lines>
  <Paragraphs>83</Paragraphs>
  <TotalTime>16</TotalTime>
  <ScaleCrop>false</ScaleCrop>
  <LinksUpToDate>false</LinksUpToDate>
  <CharactersWithSpaces>17050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无奈啊无奈</cp:lastModifiedBy>
  <cp:lastPrinted>2022-01-03T19:06:00Z</cp:lastPrinted>
  <dcterms:modified xsi:type="dcterms:W3CDTF">2025-06-18T12:29:19Z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7304586AF8F943D2B83A5E7CF05D14AF_13</vt:lpwstr>
  </property>
  <property fmtid="{D5CDD505-2E9C-101B-9397-08002B2CF9AE}" pid="5" name="KSOTemplateDocerSaveRecord">
    <vt:lpwstr>eyJoZGlkIjoiODAwZWUxODc3YmJmZjU3MGRkMTdmNTllZjUwYmQyOTEiLCJ1c2VySWQiOiI1MDUzMjg3MDMifQ==</vt:lpwstr>
  </property>
</Properties>
</file>